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8CB78" w14:textId="3AA5E466" w:rsidR="00EE0481" w:rsidRPr="00CA7154" w:rsidRDefault="00BE191A" w:rsidP="00D85283">
      <w:pPr>
        <w:pStyle w:val="Heading1"/>
      </w:pPr>
      <w:sdt>
        <w:sdtPr>
          <w:alias w:val="Title"/>
          <w:tag w:val="title"/>
          <w:id w:val="1036308880"/>
          <w:placeholder>
            <w:docPart w:val="084E809034AD42D29BA075D3B2712675"/>
          </w:placeholder>
          <w:dataBinding w:prefixMappings="xmlns:ns0='http://purl.org/dc/elements/1.1/' xmlns:ns1='http://schemas.openxmlformats.org/package/2006/metadata/core-properties' " w:xpath="/ns1:coreProperties[1]/ns0:title[1]" w:storeItemID="{6C3C8BC8-F283-45AE-878A-BAB7291924A1}"/>
          <w:text/>
        </w:sdtPr>
        <w:sdtEndPr/>
        <w:sdtContent>
          <w:r w:rsidR="003B62F9" w:rsidRPr="00DE61A4">
            <w:t>Invitation to Offer for NHS Framework Agreement for Human Albumin &amp; Normal and Anti-D Immunoglobulin</w:t>
          </w:r>
        </w:sdtContent>
      </w:sdt>
    </w:p>
    <w:p w14:paraId="44A2AF8F" w14:textId="77777777" w:rsidR="0019462E" w:rsidRDefault="0019462E" w:rsidP="00085A64">
      <w:bookmarkStart w:id="0" w:name="_Toc142042366"/>
      <w:bookmarkStart w:id="1" w:name="_Toc142043217"/>
      <w:bookmarkStart w:id="2" w:name="_Toc143256350"/>
    </w:p>
    <w:p w14:paraId="408BAB5B" w14:textId="77777777" w:rsidR="00DE267F" w:rsidRDefault="00DE267F" w:rsidP="00085A64"/>
    <w:p w14:paraId="3F94F574" w14:textId="77777777" w:rsidR="00DE267F" w:rsidRDefault="00DE267F" w:rsidP="00085A64"/>
    <w:p w14:paraId="3F4A7ECD" w14:textId="4FEFBB78" w:rsidR="00DE267F" w:rsidRPr="00422FA2" w:rsidRDefault="00DE267F" w:rsidP="006831CB">
      <w:pPr>
        <w:jc w:val="center"/>
        <w:rPr>
          <w:b/>
          <w:bCs/>
          <w:sz w:val="36"/>
          <w:szCs w:val="36"/>
        </w:rPr>
      </w:pPr>
      <w:r w:rsidRPr="00422FA2">
        <w:rPr>
          <w:b/>
          <w:bCs/>
          <w:sz w:val="36"/>
          <w:szCs w:val="36"/>
        </w:rPr>
        <w:t>Offer reference number: CM/PHS/</w:t>
      </w:r>
      <w:r w:rsidR="002F5B32">
        <w:rPr>
          <w:b/>
          <w:bCs/>
          <w:sz w:val="36"/>
          <w:szCs w:val="36"/>
        </w:rPr>
        <w:t>23/5703</w:t>
      </w:r>
    </w:p>
    <w:p w14:paraId="44F569BB" w14:textId="77777777" w:rsidR="006831CB" w:rsidRPr="00422FA2" w:rsidRDefault="006831CB" w:rsidP="006831CB">
      <w:pPr>
        <w:jc w:val="center"/>
        <w:rPr>
          <w:b/>
          <w:bCs/>
          <w:sz w:val="36"/>
          <w:szCs w:val="36"/>
        </w:rPr>
      </w:pPr>
    </w:p>
    <w:p w14:paraId="357A0448" w14:textId="26EF67B0" w:rsidR="006831CB" w:rsidRPr="00C64453" w:rsidRDefault="006831CB" w:rsidP="006831CB">
      <w:pPr>
        <w:jc w:val="center"/>
        <w:rPr>
          <w:b/>
          <w:bCs/>
          <w:sz w:val="36"/>
          <w:szCs w:val="36"/>
        </w:rPr>
      </w:pPr>
      <w:r w:rsidRPr="00C64453">
        <w:rPr>
          <w:b/>
          <w:bCs/>
          <w:sz w:val="36"/>
          <w:szCs w:val="36"/>
        </w:rPr>
        <w:t xml:space="preserve">Deadline for </w:t>
      </w:r>
      <w:r w:rsidR="00410811" w:rsidRPr="00C64453">
        <w:rPr>
          <w:b/>
          <w:bCs/>
          <w:sz w:val="36"/>
          <w:szCs w:val="36"/>
        </w:rPr>
        <w:t>Offer</w:t>
      </w:r>
      <w:r w:rsidRPr="00C64453">
        <w:rPr>
          <w:b/>
          <w:bCs/>
          <w:sz w:val="36"/>
          <w:szCs w:val="36"/>
        </w:rPr>
        <w:t>s to be received:</w:t>
      </w:r>
    </w:p>
    <w:p w14:paraId="4592A343" w14:textId="15B34D9F" w:rsidR="006831CB" w:rsidRPr="00422FA2" w:rsidRDefault="008868C2" w:rsidP="006831CB">
      <w:pPr>
        <w:jc w:val="center"/>
        <w:rPr>
          <w:b/>
          <w:bCs/>
          <w:sz w:val="36"/>
          <w:szCs w:val="36"/>
        </w:rPr>
      </w:pPr>
      <w:r w:rsidRPr="00C64453">
        <w:rPr>
          <w:b/>
          <w:bCs/>
          <w:sz w:val="36"/>
          <w:szCs w:val="36"/>
        </w:rPr>
        <w:t xml:space="preserve">Friday </w:t>
      </w:r>
      <w:r w:rsidR="005C23B5" w:rsidRPr="00C64453">
        <w:rPr>
          <w:b/>
          <w:bCs/>
          <w:sz w:val="36"/>
          <w:szCs w:val="36"/>
        </w:rPr>
        <w:t>1</w:t>
      </w:r>
      <w:r w:rsidRPr="00C64453">
        <w:rPr>
          <w:b/>
          <w:bCs/>
          <w:sz w:val="36"/>
          <w:szCs w:val="36"/>
        </w:rPr>
        <w:t>3</w:t>
      </w:r>
      <w:r w:rsidR="005C23B5" w:rsidRPr="00C64453">
        <w:rPr>
          <w:b/>
          <w:bCs/>
          <w:sz w:val="36"/>
          <w:szCs w:val="36"/>
        </w:rPr>
        <w:t xml:space="preserve"> </w:t>
      </w:r>
      <w:r w:rsidR="00C12D22" w:rsidRPr="00C64453">
        <w:rPr>
          <w:b/>
          <w:bCs/>
          <w:sz w:val="36"/>
          <w:szCs w:val="36"/>
        </w:rPr>
        <w:t>September</w:t>
      </w:r>
      <w:r w:rsidR="006831CB" w:rsidRPr="00C64453">
        <w:rPr>
          <w:b/>
          <w:bCs/>
          <w:sz w:val="36"/>
          <w:szCs w:val="36"/>
        </w:rPr>
        <w:t xml:space="preserve"> 2024 </w:t>
      </w:r>
      <w:r w:rsidR="005C23B5" w:rsidRPr="00C64453">
        <w:rPr>
          <w:b/>
          <w:bCs/>
          <w:sz w:val="36"/>
          <w:szCs w:val="36"/>
        </w:rPr>
        <w:t>13</w:t>
      </w:r>
      <w:r w:rsidR="006831CB" w:rsidRPr="00C64453">
        <w:rPr>
          <w:b/>
          <w:bCs/>
          <w:sz w:val="36"/>
          <w:szCs w:val="36"/>
        </w:rPr>
        <w:t>:</w:t>
      </w:r>
      <w:r w:rsidR="005C23B5" w:rsidRPr="00C64453">
        <w:rPr>
          <w:b/>
          <w:bCs/>
          <w:sz w:val="36"/>
          <w:szCs w:val="36"/>
        </w:rPr>
        <w:t>00</w:t>
      </w:r>
      <w:r w:rsidR="006831CB" w:rsidRPr="00C64453">
        <w:rPr>
          <w:b/>
          <w:bCs/>
          <w:sz w:val="36"/>
          <w:szCs w:val="36"/>
        </w:rPr>
        <w:t>hrs</w:t>
      </w:r>
      <w:r w:rsidR="00BE191A">
        <w:rPr>
          <w:b/>
          <w:bCs/>
          <w:sz w:val="36"/>
          <w:szCs w:val="36"/>
        </w:rPr>
        <w:t xml:space="preserve"> </w:t>
      </w:r>
    </w:p>
    <w:p w14:paraId="31611ABF" w14:textId="77777777" w:rsidR="00DE267F" w:rsidRDefault="00DE267F" w:rsidP="00085A64"/>
    <w:p w14:paraId="7A867904" w14:textId="77777777" w:rsidR="00DE267F" w:rsidRDefault="00DE267F" w:rsidP="00085A64"/>
    <w:p w14:paraId="0B7E3C38" w14:textId="77777777" w:rsidR="00DE267F" w:rsidRDefault="00DE267F" w:rsidP="00085A64"/>
    <w:p w14:paraId="464DEC89" w14:textId="77777777" w:rsidR="00DE267F" w:rsidRDefault="00DE267F" w:rsidP="00085A64"/>
    <w:p w14:paraId="3A878AA9" w14:textId="77777777" w:rsidR="00DE267F" w:rsidRDefault="00DE267F" w:rsidP="00085A64"/>
    <w:p w14:paraId="1EB019CE" w14:textId="77777777" w:rsidR="00DE267F" w:rsidRDefault="00DE267F" w:rsidP="00085A64"/>
    <w:p w14:paraId="1FCFF213" w14:textId="2DCFB969" w:rsidR="00DE61A4" w:rsidRDefault="00DE61A4">
      <w:pPr>
        <w:spacing w:after="0" w:line="240" w:lineRule="auto"/>
        <w:textboxTightWrap w:val="none"/>
      </w:pPr>
      <w:r>
        <w:br w:type="page"/>
      </w:r>
    </w:p>
    <w:p w14:paraId="1508C7B1" w14:textId="77777777" w:rsidR="00DE267F" w:rsidRDefault="00DE267F" w:rsidP="00085A64"/>
    <w:bookmarkEnd w:id="0"/>
    <w:bookmarkEnd w:id="1"/>
    <w:bookmarkEnd w:id="2"/>
    <w:p w14:paraId="7A3D7280" w14:textId="38050602" w:rsidR="00DE267F" w:rsidRDefault="006831CB" w:rsidP="006831CB">
      <w:pPr>
        <w:pStyle w:val="Heading2"/>
      </w:pPr>
      <w:r>
        <w:t>Table of Contents</w:t>
      </w:r>
    </w:p>
    <w:p w14:paraId="0EF58474" w14:textId="630EDF72" w:rsidR="006831CB" w:rsidRDefault="006831CB" w:rsidP="006831CB">
      <w:pPr>
        <w:pStyle w:val="bodytextnumbered"/>
      </w:pPr>
      <w:r>
        <w:t xml:space="preserve">Notice to </w:t>
      </w:r>
      <w:r w:rsidR="00972C0C">
        <w:t>Offeror</w:t>
      </w:r>
      <w:r>
        <w:t>s</w:t>
      </w:r>
    </w:p>
    <w:p w14:paraId="3C0505B4" w14:textId="5325EF47" w:rsidR="00AB0083" w:rsidRDefault="00AB0083" w:rsidP="006831CB">
      <w:pPr>
        <w:pStyle w:val="bodytextnumbered"/>
      </w:pPr>
      <w:r>
        <w:t>Medicines Procurement and Supply Chain</w:t>
      </w:r>
    </w:p>
    <w:p w14:paraId="7BC9E9C1" w14:textId="6ECCA5E4" w:rsidR="006831CB" w:rsidRDefault="006831CB" w:rsidP="006831CB">
      <w:pPr>
        <w:pStyle w:val="bodytextnumbered"/>
      </w:pPr>
      <w:r>
        <w:t>Summary of the Procurement</w:t>
      </w:r>
    </w:p>
    <w:p w14:paraId="1636E786" w14:textId="55BF6B8D" w:rsidR="00910E89" w:rsidRDefault="003B56C5" w:rsidP="006831CB">
      <w:pPr>
        <w:pStyle w:val="bodytextnumbered"/>
      </w:pPr>
      <w:r>
        <w:t xml:space="preserve">Procurement </w:t>
      </w:r>
      <w:r w:rsidR="00910E89">
        <w:t>Objectives and Strategy</w:t>
      </w:r>
    </w:p>
    <w:p w14:paraId="67FC9ABC" w14:textId="530B78C8" w:rsidR="00314F6C" w:rsidRDefault="00314F6C" w:rsidP="006831CB">
      <w:pPr>
        <w:pStyle w:val="bodytextnumbered"/>
      </w:pPr>
      <w:r>
        <w:t>Pricing Mechanism</w:t>
      </w:r>
    </w:p>
    <w:p w14:paraId="1E73C9D1" w14:textId="2D7E3801" w:rsidR="00BE0D71" w:rsidRDefault="00BE0D71" w:rsidP="00BE0D71">
      <w:pPr>
        <w:pStyle w:val="bodytextnumbered"/>
      </w:pPr>
      <w:r>
        <w:t>Qualification Criteria</w:t>
      </w:r>
    </w:p>
    <w:p w14:paraId="2A08502E" w14:textId="5D6BC34B" w:rsidR="006831CB" w:rsidRDefault="006831CB" w:rsidP="006831CB">
      <w:pPr>
        <w:pStyle w:val="bodytextnumbered"/>
      </w:pPr>
      <w:r>
        <w:t>Award Methodology &amp; Criteria</w:t>
      </w:r>
    </w:p>
    <w:p w14:paraId="679EE3D5" w14:textId="007E31E6" w:rsidR="0048286A" w:rsidRDefault="0048286A" w:rsidP="006831CB">
      <w:pPr>
        <w:pStyle w:val="bodytextnumbered"/>
      </w:pPr>
      <w:r>
        <w:t>Changes to Framework Terms and Conditions</w:t>
      </w:r>
    </w:p>
    <w:p w14:paraId="59016782" w14:textId="4A81670E" w:rsidR="0048286A" w:rsidRDefault="0048286A" w:rsidP="006831CB">
      <w:pPr>
        <w:pStyle w:val="bodytextnumbered"/>
      </w:pPr>
      <w:r>
        <w:t>Participating Authorities</w:t>
      </w:r>
    </w:p>
    <w:p w14:paraId="2E76B2ED" w14:textId="4E254517" w:rsidR="0097318A" w:rsidRDefault="00410811" w:rsidP="006831CB">
      <w:pPr>
        <w:pStyle w:val="bodytextnumbered"/>
      </w:pPr>
      <w:r>
        <w:t>Offer</w:t>
      </w:r>
      <w:r w:rsidR="0097318A">
        <w:t xml:space="preserve"> Submission Requirements</w:t>
      </w:r>
    </w:p>
    <w:p w14:paraId="0A53BADF" w14:textId="484289A0" w:rsidR="0097318A" w:rsidRDefault="0097318A" w:rsidP="006831CB">
      <w:pPr>
        <w:pStyle w:val="bodytextnumbered"/>
      </w:pPr>
      <w:r>
        <w:t>Notices and Instructions</w:t>
      </w:r>
    </w:p>
    <w:p w14:paraId="2034F8AA" w14:textId="77777777" w:rsidR="00DE267F" w:rsidRDefault="00DE267F" w:rsidP="0019462E"/>
    <w:p w14:paraId="0EE68542" w14:textId="77777777" w:rsidR="00DE267F" w:rsidRDefault="00DE267F" w:rsidP="0019462E"/>
    <w:p w14:paraId="5A080553" w14:textId="5F6E98C9" w:rsidR="00DF3FF1" w:rsidRDefault="00422FA2">
      <w:pPr>
        <w:spacing w:after="0" w:line="240" w:lineRule="auto"/>
        <w:textboxTightWrap w:val="none"/>
      </w:pPr>
      <w:r>
        <w:br w:type="page"/>
      </w:r>
    </w:p>
    <w:p w14:paraId="7BD386F0" w14:textId="60F53A78" w:rsidR="00A675BC" w:rsidRPr="006F30BF" w:rsidRDefault="00A675BC" w:rsidP="00A675BC">
      <w:pPr>
        <w:pStyle w:val="h2numbered"/>
        <w:numPr>
          <w:ilvl w:val="0"/>
          <w:numId w:val="41"/>
        </w:numPr>
        <w:rPr>
          <w:rFonts w:asciiTheme="majorHAnsi" w:hAnsiTheme="majorHAnsi" w:cstheme="majorHAnsi"/>
          <w:sz w:val="28"/>
          <w:szCs w:val="28"/>
        </w:rPr>
      </w:pPr>
      <w:r w:rsidRPr="006F30BF">
        <w:rPr>
          <w:rFonts w:asciiTheme="majorHAnsi" w:hAnsiTheme="majorHAnsi" w:cstheme="majorHAnsi"/>
          <w:sz w:val="28"/>
          <w:szCs w:val="28"/>
        </w:rPr>
        <w:lastRenderedPageBreak/>
        <w:t xml:space="preserve">Notice to </w:t>
      </w:r>
      <w:r w:rsidR="00972C0C">
        <w:rPr>
          <w:rFonts w:asciiTheme="majorHAnsi" w:hAnsiTheme="majorHAnsi" w:cstheme="majorHAnsi"/>
          <w:sz w:val="28"/>
          <w:szCs w:val="28"/>
        </w:rPr>
        <w:t>Offeror</w:t>
      </w:r>
      <w:r w:rsidR="003B56C5">
        <w:rPr>
          <w:rFonts w:asciiTheme="majorHAnsi" w:hAnsiTheme="majorHAnsi" w:cstheme="majorHAnsi"/>
          <w:sz w:val="28"/>
          <w:szCs w:val="28"/>
        </w:rPr>
        <w:t>s</w:t>
      </w:r>
    </w:p>
    <w:p w14:paraId="7CECA071" w14:textId="7D87437E" w:rsidR="00A675BC" w:rsidRPr="00977619" w:rsidRDefault="00A675BC" w:rsidP="00A675BC">
      <w:pPr>
        <w:pStyle w:val="h3numbered"/>
        <w:ind w:left="567" w:hanging="567"/>
        <w:jc w:val="both"/>
        <w:rPr>
          <w:color w:val="auto"/>
          <w:sz w:val="24"/>
        </w:rPr>
      </w:pPr>
      <w:r w:rsidRPr="00977619">
        <w:rPr>
          <w:rStyle w:val="normaltextrun"/>
          <w:color w:val="000000"/>
          <w:sz w:val="24"/>
          <w:shd w:val="clear" w:color="auto" w:fill="FFFFFF"/>
        </w:rPr>
        <w:t xml:space="preserve">This Invitation to Offer </w:t>
      </w:r>
      <w:r>
        <w:rPr>
          <w:rStyle w:val="normaltextrun"/>
          <w:color w:val="000000"/>
          <w:sz w:val="24"/>
          <w:shd w:val="clear" w:color="auto" w:fill="FFFFFF"/>
        </w:rPr>
        <w:t>(</w:t>
      </w:r>
      <w:r w:rsidRPr="00D85283">
        <w:rPr>
          <w:rStyle w:val="normaltextrun"/>
          <w:b/>
          <w:bCs/>
          <w:color w:val="000000"/>
          <w:sz w:val="24"/>
          <w:shd w:val="clear" w:color="auto" w:fill="FFFFFF"/>
        </w:rPr>
        <w:t>ITO</w:t>
      </w:r>
      <w:r>
        <w:rPr>
          <w:rStyle w:val="normaltextrun"/>
          <w:color w:val="000000"/>
          <w:sz w:val="24"/>
          <w:shd w:val="clear" w:color="auto" w:fill="FFFFFF"/>
        </w:rPr>
        <w:t xml:space="preserve">) </w:t>
      </w:r>
      <w:r w:rsidRPr="00977619">
        <w:rPr>
          <w:rStyle w:val="normaltextrun"/>
          <w:color w:val="000000"/>
          <w:sz w:val="24"/>
          <w:shd w:val="clear" w:color="auto" w:fill="FFFFFF"/>
        </w:rPr>
        <w:t xml:space="preserve">document is being made available on the condition that the information contained within it is used solely in connection with the process to procure the Requirement (as defined hereinafter) on behalf of NHS England (the </w:t>
      </w:r>
      <w:r w:rsidRPr="00977619">
        <w:rPr>
          <w:rStyle w:val="normaltextrun"/>
          <w:b/>
          <w:bCs/>
          <w:color w:val="000000"/>
          <w:sz w:val="24"/>
          <w:shd w:val="clear" w:color="auto" w:fill="FFFFFF"/>
        </w:rPr>
        <w:t>Authority</w:t>
      </w:r>
      <w:r w:rsidRPr="00977619">
        <w:rPr>
          <w:rStyle w:val="normaltextrun"/>
          <w:color w:val="000000"/>
          <w:sz w:val="24"/>
          <w:shd w:val="clear" w:color="auto" w:fill="FFFFFF"/>
        </w:rPr>
        <w:t>) and for no other purpose.</w:t>
      </w:r>
      <w:r w:rsidRPr="00977619">
        <w:rPr>
          <w:rStyle w:val="eop"/>
          <w:color w:val="000000"/>
          <w:sz w:val="24"/>
          <w:shd w:val="clear" w:color="auto" w:fill="FFFFFF"/>
        </w:rPr>
        <w:t> </w:t>
      </w:r>
    </w:p>
    <w:p w14:paraId="1CD4079D" w14:textId="308E9017" w:rsidR="00A675BC" w:rsidRPr="00977619" w:rsidRDefault="00A675BC" w:rsidP="00A675BC">
      <w:pPr>
        <w:pStyle w:val="h3numbered"/>
        <w:ind w:left="567" w:hanging="567"/>
        <w:jc w:val="both"/>
        <w:rPr>
          <w:color w:val="auto"/>
          <w:sz w:val="24"/>
        </w:rPr>
      </w:pPr>
      <w:r w:rsidRPr="00977619">
        <w:rPr>
          <w:rStyle w:val="normaltextrun"/>
          <w:color w:val="000000"/>
          <w:sz w:val="24"/>
          <w:shd w:val="clear" w:color="auto" w:fill="FFFFFF"/>
        </w:rPr>
        <w:t xml:space="preserve">Whilst reasonable care has been taken in preparing the </w:t>
      </w:r>
      <w:r w:rsidR="00E27220">
        <w:rPr>
          <w:rStyle w:val="normaltextrun"/>
          <w:color w:val="000000"/>
          <w:sz w:val="24"/>
          <w:shd w:val="clear" w:color="auto" w:fill="FFFFFF"/>
        </w:rPr>
        <w:t>ITO</w:t>
      </w:r>
      <w:r w:rsidRPr="00977619">
        <w:rPr>
          <w:rStyle w:val="normaltextrun"/>
          <w:color w:val="000000"/>
          <w:sz w:val="24"/>
          <w:shd w:val="clear" w:color="auto" w:fill="FFFFFF"/>
        </w:rPr>
        <w:t xml:space="preserve">, neither the Authority nor any of its advisers accepts any liability or responsibility for the adequacy or completeness of any information or opinions stated in this </w:t>
      </w:r>
      <w:r w:rsidR="00C27704">
        <w:rPr>
          <w:rStyle w:val="normaltextrun"/>
          <w:color w:val="000000"/>
          <w:sz w:val="24"/>
          <w:shd w:val="clear" w:color="auto" w:fill="FFFFFF"/>
        </w:rPr>
        <w:t>ITO</w:t>
      </w:r>
      <w:r w:rsidRPr="00977619">
        <w:rPr>
          <w:rStyle w:val="normaltextrun"/>
          <w:color w:val="000000"/>
          <w:sz w:val="24"/>
          <w:shd w:val="clear" w:color="auto" w:fill="FFFFFF"/>
        </w:rPr>
        <w:t xml:space="preserve">. No representation or warranty, express or implied, is or will be given by the Authority or any of its representatives, employees, agents, or advisers with respect to the </w:t>
      </w:r>
      <w:r w:rsidR="00C27704">
        <w:rPr>
          <w:rStyle w:val="normaltextrun"/>
          <w:color w:val="000000"/>
          <w:sz w:val="24"/>
          <w:shd w:val="clear" w:color="auto" w:fill="FFFFFF"/>
        </w:rPr>
        <w:t>ITO</w:t>
      </w:r>
      <w:r w:rsidRPr="00977619">
        <w:rPr>
          <w:rStyle w:val="normaltextrun"/>
          <w:color w:val="000000"/>
          <w:sz w:val="24"/>
          <w:shd w:val="clear" w:color="auto" w:fill="FFFFFF"/>
        </w:rPr>
        <w:t xml:space="preserve"> or to any information on which it is based. Any liability for such matters is expressly disclaimed.</w:t>
      </w:r>
    </w:p>
    <w:p w14:paraId="0D34CF8E" w14:textId="2E9EE845" w:rsidR="00A675BC" w:rsidRPr="00977619" w:rsidRDefault="00A675BC" w:rsidP="00A675BC">
      <w:pPr>
        <w:pStyle w:val="h3numbered"/>
        <w:ind w:left="567" w:hanging="567"/>
        <w:jc w:val="both"/>
        <w:rPr>
          <w:color w:val="auto"/>
          <w:sz w:val="24"/>
        </w:rPr>
      </w:pPr>
      <w:r w:rsidRPr="00977619">
        <w:rPr>
          <w:color w:val="auto"/>
          <w:sz w:val="24"/>
        </w:rPr>
        <w:t xml:space="preserve">In </w:t>
      </w:r>
      <w:r w:rsidRPr="00977619">
        <w:rPr>
          <w:rStyle w:val="normaltextrun"/>
          <w:color w:val="000000"/>
          <w:sz w:val="24"/>
          <w:shd w:val="clear" w:color="auto" w:fill="FFFFFF"/>
        </w:rPr>
        <w:t xml:space="preserve">this </w:t>
      </w:r>
      <w:r w:rsidR="00C27704">
        <w:rPr>
          <w:rStyle w:val="normaltextrun"/>
          <w:color w:val="000000"/>
          <w:sz w:val="24"/>
          <w:shd w:val="clear" w:color="auto" w:fill="FFFFFF"/>
        </w:rPr>
        <w:t>ITO</w:t>
      </w:r>
      <w:r w:rsidRPr="00977619">
        <w:rPr>
          <w:rStyle w:val="normaltextrun"/>
          <w:color w:val="000000"/>
          <w:sz w:val="24"/>
          <w:shd w:val="clear" w:color="auto" w:fill="FFFFFF"/>
        </w:rPr>
        <w:t xml:space="preserve"> document, words such as “anticipates,” “expects,” “intends,” “plans,” “believes” and “will” (and words and terms of similar substance) indicate the Authority's present expectation of future events, which are subject to </w:t>
      </w:r>
      <w:proofErr w:type="gramStart"/>
      <w:r w:rsidRPr="00977619">
        <w:rPr>
          <w:rStyle w:val="normaltextrun"/>
          <w:color w:val="000000"/>
          <w:sz w:val="24"/>
          <w:shd w:val="clear" w:color="auto" w:fill="FFFFFF"/>
        </w:rPr>
        <w:t>a number of</w:t>
      </w:r>
      <w:proofErr w:type="gramEnd"/>
      <w:r w:rsidRPr="00977619">
        <w:rPr>
          <w:rStyle w:val="normaltextrun"/>
          <w:color w:val="000000"/>
          <w:sz w:val="24"/>
          <w:shd w:val="clear" w:color="auto" w:fill="FFFFFF"/>
        </w:rPr>
        <w:t xml:space="preserve"> factors and uncertainties that could cause actual requirements to differ materially from those described.</w:t>
      </w:r>
      <w:r w:rsidRPr="00977619">
        <w:rPr>
          <w:rStyle w:val="eop"/>
          <w:color w:val="000000"/>
          <w:sz w:val="24"/>
          <w:shd w:val="clear" w:color="auto" w:fill="FFFFFF"/>
        </w:rPr>
        <w:t> </w:t>
      </w:r>
    </w:p>
    <w:p w14:paraId="3E0B32EF" w14:textId="53200221" w:rsidR="00A675BC" w:rsidRPr="00977619" w:rsidRDefault="00A675BC" w:rsidP="00A675BC">
      <w:pPr>
        <w:pStyle w:val="h3numbered"/>
        <w:ind w:left="567" w:hanging="567"/>
        <w:jc w:val="both"/>
        <w:rPr>
          <w:color w:val="auto"/>
          <w:sz w:val="24"/>
        </w:rPr>
      </w:pPr>
      <w:r w:rsidRPr="00977619">
        <w:rPr>
          <w:color w:val="auto"/>
          <w:sz w:val="24"/>
        </w:rPr>
        <w:t xml:space="preserve">Neither </w:t>
      </w:r>
      <w:r w:rsidRPr="00977619">
        <w:rPr>
          <w:rStyle w:val="normaltextrun"/>
          <w:color w:val="000000"/>
          <w:sz w:val="24"/>
          <w:shd w:val="clear" w:color="auto" w:fill="FFFFFF"/>
        </w:rPr>
        <w:t xml:space="preserve">the issue of this </w:t>
      </w:r>
      <w:r w:rsidR="00C27704">
        <w:rPr>
          <w:rStyle w:val="normaltextrun"/>
          <w:color w:val="000000"/>
          <w:sz w:val="24"/>
          <w:shd w:val="clear" w:color="auto" w:fill="FFFFFF"/>
        </w:rPr>
        <w:t>ITO</w:t>
      </w:r>
      <w:r w:rsidRPr="00977619">
        <w:rPr>
          <w:rStyle w:val="normaltextrun"/>
          <w:color w:val="000000"/>
          <w:sz w:val="24"/>
          <w:shd w:val="clear" w:color="auto" w:fill="FFFFFF"/>
        </w:rPr>
        <w:t xml:space="preserve"> nor any of the information presented in it should be regarded as a commitment or representation on the part of the Authority (or any other person) to </w:t>
      </w:r>
      <w:proofErr w:type="gramStart"/>
      <w:r w:rsidRPr="00977619">
        <w:rPr>
          <w:rStyle w:val="normaltextrun"/>
          <w:color w:val="000000"/>
          <w:sz w:val="24"/>
          <w:shd w:val="clear" w:color="auto" w:fill="FFFFFF"/>
        </w:rPr>
        <w:t>enter into</w:t>
      </w:r>
      <w:proofErr w:type="gramEnd"/>
      <w:r w:rsidRPr="00977619">
        <w:rPr>
          <w:rStyle w:val="normaltextrun"/>
          <w:color w:val="000000"/>
          <w:sz w:val="24"/>
          <w:shd w:val="clear" w:color="auto" w:fill="FFFFFF"/>
        </w:rPr>
        <w:t xml:space="preserve"> a contractual arrangement. If a</w:t>
      </w:r>
      <w:r w:rsidR="007B7B6B">
        <w:rPr>
          <w:rStyle w:val="normaltextrun"/>
          <w:color w:val="000000"/>
          <w:sz w:val="24"/>
          <w:shd w:val="clear" w:color="auto" w:fill="FFFFFF"/>
        </w:rPr>
        <w:t>n</w:t>
      </w:r>
      <w:r w:rsidRPr="00977619">
        <w:rPr>
          <w:rStyle w:val="normaltextrun"/>
          <w:color w:val="000000"/>
          <w:sz w:val="24"/>
          <w:shd w:val="clear" w:color="auto" w:fill="FFFFFF"/>
        </w:rPr>
        <w:t xml:space="preserve"> </w:t>
      </w:r>
      <w:r w:rsidR="00972C0C">
        <w:rPr>
          <w:rStyle w:val="normaltextrun"/>
          <w:color w:val="000000"/>
          <w:sz w:val="24"/>
          <w:shd w:val="clear" w:color="auto" w:fill="FFFFFF"/>
        </w:rPr>
        <w:t>Offeror</w:t>
      </w:r>
      <w:r w:rsidRPr="00977619">
        <w:rPr>
          <w:rStyle w:val="normaltextrun"/>
          <w:color w:val="000000"/>
          <w:sz w:val="24"/>
          <w:shd w:val="clear" w:color="auto" w:fill="FFFFFF"/>
        </w:rPr>
        <w:t xml:space="preserve"> proposes to enter into an agreement with the Authority, it must rely on its own enquiries and on the terms and conditions set out in the agreement(s) (as and when finally executed), subject to the limitations and restrictions specified in it.</w:t>
      </w:r>
      <w:r w:rsidRPr="00977619">
        <w:rPr>
          <w:rStyle w:val="eop"/>
          <w:color w:val="000000"/>
          <w:sz w:val="24"/>
          <w:shd w:val="clear" w:color="auto" w:fill="FFFFFF"/>
        </w:rPr>
        <w:t> </w:t>
      </w:r>
    </w:p>
    <w:p w14:paraId="4EADC514" w14:textId="627C0EDD" w:rsidR="00A675BC" w:rsidRPr="00AB1B5D" w:rsidRDefault="00A675BC" w:rsidP="00A675BC">
      <w:pPr>
        <w:pStyle w:val="h3numbered"/>
        <w:spacing w:after="0"/>
        <w:ind w:left="567" w:hanging="567"/>
        <w:jc w:val="both"/>
        <w:rPr>
          <w:rFonts w:ascii="Arial Bold" w:hAnsi="Arial Bold"/>
          <w:b/>
          <w:color w:val="005EB8"/>
          <w:szCs w:val="28"/>
        </w:rPr>
      </w:pPr>
      <w:r w:rsidRPr="00977619">
        <w:rPr>
          <w:color w:val="auto"/>
          <w:sz w:val="24"/>
        </w:rPr>
        <w:t>In s</w:t>
      </w:r>
      <w:r w:rsidRPr="00977619">
        <w:rPr>
          <w:rStyle w:val="normaltextrun"/>
          <w:color w:val="000000"/>
          <w:sz w:val="24"/>
          <w:shd w:val="clear" w:color="auto" w:fill="FFFFFF"/>
        </w:rPr>
        <w:t xml:space="preserve">o far as it is compatible with any relevant laws, the Authority reserves the right, without prior notice, to change the basis of, or the procedures for, the process for the award of the contract or to reject any or all </w:t>
      </w:r>
      <w:r w:rsidR="00410811">
        <w:rPr>
          <w:rStyle w:val="normaltextrun"/>
          <w:color w:val="000000"/>
          <w:sz w:val="24"/>
          <w:shd w:val="clear" w:color="auto" w:fill="FFFFFF"/>
        </w:rPr>
        <w:t>Offer</w:t>
      </w:r>
      <w:r w:rsidRPr="00977619">
        <w:rPr>
          <w:rStyle w:val="normaltextrun"/>
          <w:color w:val="000000"/>
          <w:sz w:val="24"/>
          <w:shd w:val="clear" w:color="auto" w:fill="FFFFFF"/>
        </w:rPr>
        <w:t xml:space="preserve">s and to terminate discussions involving (directly or indirectly) </w:t>
      </w:r>
      <w:r w:rsidR="00972C0C">
        <w:rPr>
          <w:rStyle w:val="normaltextrun"/>
          <w:color w:val="000000"/>
          <w:sz w:val="24"/>
          <w:shd w:val="clear" w:color="auto" w:fill="FFFFFF"/>
        </w:rPr>
        <w:t>Offeror</w:t>
      </w:r>
      <w:r w:rsidRPr="00977619">
        <w:rPr>
          <w:rStyle w:val="normaltextrun"/>
          <w:color w:val="000000"/>
          <w:sz w:val="24"/>
          <w:shd w:val="clear" w:color="auto" w:fill="FFFFFF"/>
        </w:rPr>
        <w:t>s at any time. In no circumstances will the Authority incur any liability in respect of the foregoing.</w:t>
      </w:r>
      <w:r w:rsidRPr="00AB1B5D">
        <w:rPr>
          <w:szCs w:val="28"/>
        </w:rPr>
        <w:br w:type="page"/>
      </w:r>
    </w:p>
    <w:p w14:paraId="0B9619EA" w14:textId="1B143FBC" w:rsidR="0088181E" w:rsidRPr="00F238E2" w:rsidRDefault="0088181E" w:rsidP="00F82CBA">
      <w:pPr>
        <w:spacing w:after="0" w:line="240" w:lineRule="auto"/>
        <w:textboxTightWrap w:val="none"/>
        <w:rPr>
          <w:rFonts w:asciiTheme="majorHAnsi" w:hAnsiTheme="majorHAnsi" w:cstheme="majorHAnsi"/>
          <w:b/>
          <w:bCs/>
        </w:rPr>
      </w:pPr>
      <w:r w:rsidRPr="00F238E2">
        <w:rPr>
          <w:rFonts w:asciiTheme="majorHAnsi" w:hAnsiTheme="majorHAnsi" w:cstheme="majorHAnsi"/>
          <w:b/>
          <w:bCs/>
        </w:rPr>
        <w:lastRenderedPageBreak/>
        <w:t>Glossary</w:t>
      </w:r>
      <w:r w:rsidR="00BB7665">
        <w:rPr>
          <w:rFonts w:asciiTheme="majorHAnsi" w:hAnsiTheme="majorHAnsi" w:cstheme="majorHAnsi"/>
          <w:b/>
          <w:bCs/>
        </w:rPr>
        <w:t xml:space="preserve"> of Terms</w:t>
      </w:r>
      <w:r w:rsidRPr="00F238E2">
        <w:rPr>
          <w:rFonts w:asciiTheme="majorHAnsi" w:hAnsiTheme="majorHAnsi" w:cstheme="majorHAnsi"/>
          <w:b/>
          <w:bCs/>
        </w:rPr>
        <w:t xml:space="preserve"> </w:t>
      </w:r>
    </w:p>
    <w:p w14:paraId="186CED6B" w14:textId="24E02849" w:rsidR="0088181E" w:rsidRPr="00F238E2" w:rsidRDefault="0088181E" w:rsidP="0088181E">
      <w:pPr>
        <w:pStyle w:val="BodyText1"/>
        <w:numPr>
          <w:ilvl w:val="0"/>
          <w:numId w:val="0"/>
        </w:numPr>
        <w:rPr>
          <w:rFonts w:asciiTheme="majorHAnsi" w:hAnsiTheme="majorHAnsi" w:cstheme="majorHAnsi"/>
          <w:sz w:val="24"/>
          <w:szCs w:val="24"/>
        </w:rPr>
      </w:pPr>
      <w:r w:rsidRPr="00F238E2">
        <w:rPr>
          <w:rFonts w:asciiTheme="majorHAnsi" w:hAnsiTheme="majorHAnsi" w:cstheme="majorHAnsi"/>
          <w:sz w:val="24"/>
          <w:szCs w:val="24"/>
          <w:lang w:val="en-US"/>
        </w:rPr>
        <w:t xml:space="preserve">The following definitions apply to this </w:t>
      </w:r>
      <w:r w:rsidR="00365253">
        <w:rPr>
          <w:rFonts w:asciiTheme="majorHAnsi" w:hAnsiTheme="majorHAnsi" w:cstheme="majorHAnsi"/>
          <w:sz w:val="24"/>
          <w:szCs w:val="24"/>
          <w:lang w:val="en-US"/>
        </w:rPr>
        <w:t>ITO</w:t>
      </w:r>
      <w:r w:rsidR="0070323A">
        <w:rPr>
          <w:rFonts w:asciiTheme="majorHAnsi" w:hAnsiTheme="majorHAnsi" w:cstheme="majorHAnsi"/>
          <w:sz w:val="24"/>
          <w:szCs w:val="24"/>
          <w:lang w:val="en-US"/>
        </w:rPr>
        <w:t xml:space="preserve"> </w:t>
      </w:r>
      <w:r w:rsidRPr="00F238E2">
        <w:rPr>
          <w:rFonts w:asciiTheme="majorHAnsi" w:hAnsiTheme="majorHAnsi" w:cstheme="majorHAnsi"/>
          <w:sz w:val="24"/>
          <w:szCs w:val="24"/>
          <w:lang w:val="en-US"/>
        </w:rPr>
        <w:t>and all associated documents unless</w:t>
      </w:r>
      <w:r w:rsidRPr="00F238E2">
        <w:rPr>
          <w:rFonts w:asciiTheme="majorHAnsi" w:hAnsiTheme="majorHAnsi" w:cstheme="majorHAnsi"/>
          <w:sz w:val="24"/>
          <w:szCs w:val="24"/>
        </w:rPr>
        <w:t xml:space="preserve"> the context otherwise requires.</w:t>
      </w:r>
    </w:p>
    <w:tbl>
      <w:tblPr>
        <w:tblStyle w:val="TableGrid"/>
        <w:tblW w:w="0" w:type="auto"/>
        <w:tblLook w:val="04A0" w:firstRow="1" w:lastRow="0" w:firstColumn="1" w:lastColumn="0" w:noHBand="0" w:noVBand="1"/>
      </w:tblPr>
      <w:tblGrid>
        <w:gridCol w:w="3138"/>
        <w:gridCol w:w="5872"/>
      </w:tblGrid>
      <w:tr w:rsidR="0088181E" w:rsidRPr="003371A0" w14:paraId="58B5B0F5" w14:textId="77777777" w:rsidTr="00D85283">
        <w:tc>
          <w:tcPr>
            <w:tcW w:w="3138" w:type="dxa"/>
          </w:tcPr>
          <w:p w14:paraId="25DCD952" w14:textId="77777777" w:rsidR="0088181E" w:rsidRPr="00F238E2" w:rsidRDefault="0088181E">
            <w:pPr>
              <w:spacing w:after="240" w:line="360" w:lineRule="auto"/>
              <w:rPr>
                <w:b/>
                <w:bCs/>
              </w:rPr>
            </w:pPr>
            <w:r w:rsidRPr="00F238E2">
              <w:rPr>
                <w:b/>
                <w:bCs/>
              </w:rPr>
              <w:t>Authority</w:t>
            </w:r>
          </w:p>
        </w:tc>
        <w:tc>
          <w:tcPr>
            <w:tcW w:w="5872" w:type="dxa"/>
          </w:tcPr>
          <w:p w14:paraId="2489E227" w14:textId="77777777" w:rsidR="0088181E" w:rsidRPr="00F238E2" w:rsidRDefault="0088181E">
            <w:pPr>
              <w:spacing w:after="240" w:line="360" w:lineRule="auto"/>
            </w:pPr>
            <w:r w:rsidRPr="00F238E2">
              <w:t>NHS England;</w:t>
            </w:r>
          </w:p>
        </w:tc>
      </w:tr>
      <w:tr w:rsidR="0088181E" w:rsidRPr="003371A0" w14:paraId="3024AE71" w14:textId="77777777" w:rsidTr="00D85283">
        <w:tc>
          <w:tcPr>
            <w:tcW w:w="3138" w:type="dxa"/>
          </w:tcPr>
          <w:p w14:paraId="4D528916" w14:textId="77777777" w:rsidR="0088181E" w:rsidRPr="00F238E2" w:rsidRDefault="0088181E">
            <w:pPr>
              <w:spacing w:after="240" w:line="360" w:lineRule="auto"/>
              <w:rPr>
                <w:b/>
                <w:bCs/>
              </w:rPr>
            </w:pPr>
            <w:r w:rsidRPr="00F238E2">
              <w:rPr>
                <w:b/>
                <w:bCs/>
              </w:rPr>
              <w:t>Authorised Representative</w:t>
            </w:r>
          </w:p>
        </w:tc>
        <w:tc>
          <w:tcPr>
            <w:tcW w:w="5872" w:type="dxa"/>
          </w:tcPr>
          <w:p w14:paraId="7261E1E9" w14:textId="33C0033D" w:rsidR="0088181E" w:rsidRPr="00F238E2" w:rsidRDefault="0088181E">
            <w:pPr>
              <w:spacing w:after="240" w:line="360" w:lineRule="auto"/>
            </w:pPr>
            <w:r w:rsidRPr="00F238E2">
              <w:t xml:space="preserve">the nominated person authorised on behalf of the </w:t>
            </w:r>
            <w:r w:rsidR="00972C0C">
              <w:t>Offeror</w:t>
            </w:r>
            <w:r w:rsidRPr="00F238E2">
              <w:t>;</w:t>
            </w:r>
          </w:p>
        </w:tc>
      </w:tr>
      <w:tr w:rsidR="0088181E" w:rsidRPr="003371A0" w14:paraId="78E53A0F" w14:textId="77777777" w:rsidTr="007B7B6B">
        <w:tc>
          <w:tcPr>
            <w:tcW w:w="3138" w:type="dxa"/>
          </w:tcPr>
          <w:p w14:paraId="305B4872" w14:textId="0B56401C" w:rsidR="0088181E" w:rsidRPr="00F238E2" w:rsidRDefault="00E73B53">
            <w:pPr>
              <w:spacing w:after="240" w:line="360" w:lineRule="auto"/>
              <w:rPr>
                <w:b/>
                <w:bCs/>
              </w:rPr>
            </w:pPr>
            <w:r>
              <w:rPr>
                <w:b/>
                <w:bCs/>
              </w:rPr>
              <w:t>Award</w:t>
            </w:r>
            <w:r w:rsidRPr="00F238E2">
              <w:rPr>
                <w:b/>
                <w:bCs/>
              </w:rPr>
              <w:t xml:space="preserve"> </w:t>
            </w:r>
            <w:r w:rsidR="0088181E" w:rsidRPr="00F238E2">
              <w:rPr>
                <w:b/>
                <w:bCs/>
              </w:rPr>
              <w:t>Criteria</w:t>
            </w:r>
            <w:r w:rsidR="0088181E" w:rsidRPr="00F238E2">
              <w:rPr>
                <w:b/>
                <w:bCs/>
              </w:rPr>
              <w:tab/>
            </w:r>
          </w:p>
        </w:tc>
        <w:tc>
          <w:tcPr>
            <w:tcW w:w="5872" w:type="dxa"/>
          </w:tcPr>
          <w:p w14:paraId="38F70E1D" w14:textId="4FF64CE8" w:rsidR="0088181E" w:rsidRPr="00F238E2" w:rsidRDefault="0088181E">
            <w:pPr>
              <w:spacing w:after="240" w:line="360" w:lineRule="auto"/>
            </w:pPr>
            <w:r w:rsidRPr="00F238E2">
              <w:t xml:space="preserve">the criteria set out </w:t>
            </w:r>
            <w:r w:rsidRPr="003D47F4">
              <w:t xml:space="preserve">in </w:t>
            </w:r>
            <w:r w:rsidR="00980735" w:rsidRPr="003D47F4">
              <w:t>Section 7.</w:t>
            </w:r>
            <w:r w:rsidR="003D47F4" w:rsidRPr="003D47F4">
              <w:t>5</w:t>
            </w:r>
            <w:r w:rsidR="00D85283" w:rsidRPr="003D47F4">
              <w:t xml:space="preserve"> </w:t>
            </w:r>
            <w:r w:rsidRPr="003D47F4">
              <w:t>of this I</w:t>
            </w:r>
            <w:r w:rsidRPr="00F238E2">
              <w:t>T</w:t>
            </w:r>
            <w:r w:rsidR="00A954B8">
              <w:t>O</w:t>
            </w:r>
            <w:r w:rsidRPr="00F238E2">
              <w:t xml:space="preserve"> that </w:t>
            </w:r>
            <w:r w:rsidR="00410811">
              <w:t>Offer</w:t>
            </w:r>
            <w:r w:rsidR="00E43670">
              <w:t>or</w:t>
            </w:r>
            <w:r w:rsidRPr="00F238E2">
              <w:t xml:space="preserve">s will be evaluated against to determine the Preferred </w:t>
            </w:r>
            <w:r w:rsidR="00972C0C">
              <w:t>Offeror</w:t>
            </w:r>
            <w:r w:rsidRPr="00F238E2">
              <w:t>(s);</w:t>
            </w:r>
          </w:p>
        </w:tc>
      </w:tr>
      <w:tr w:rsidR="00310D7D" w:rsidRPr="003371A0" w14:paraId="0AFDCB7F" w14:textId="77777777" w:rsidTr="00D85283">
        <w:tc>
          <w:tcPr>
            <w:tcW w:w="3138" w:type="dxa"/>
          </w:tcPr>
          <w:p w14:paraId="61605A41" w14:textId="4E3393D7" w:rsidR="00310D7D" w:rsidRPr="00310D7D" w:rsidRDefault="00310D7D">
            <w:pPr>
              <w:spacing w:after="240" w:line="360" w:lineRule="auto"/>
              <w:rPr>
                <w:b/>
                <w:bCs/>
              </w:rPr>
            </w:pPr>
            <w:r w:rsidRPr="00310D7D">
              <w:rPr>
                <w:b/>
                <w:bCs/>
              </w:rPr>
              <w:t>Comparison Cost</w:t>
            </w:r>
          </w:p>
        </w:tc>
        <w:tc>
          <w:tcPr>
            <w:tcW w:w="5872" w:type="dxa"/>
          </w:tcPr>
          <w:p w14:paraId="4873512B" w14:textId="624370C3" w:rsidR="00310D7D" w:rsidRDefault="00F50082">
            <w:pPr>
              <w:spacing w:after="240" w:line="360" w:lineRule="auto"/>
              <w:rPr>
                <w:rFonts w:cs="Arial"/>
              </w:rPr>
            </w:pPr>
            <w:r>
              <w:rPr>
                <w:rFonts w:cs="Arial"/>
              </w:rPr>
              <w:t xml:space="preserve">as defined in </w:t>
            </w:r>
            <w:r w:rsidR="00112425">
              <w:rPr>
                <w:rFonts w:cs="Arial"/>
              </w:rPr>
              <w:t>S</w:t>
            </w:r>
            <w:r w:rsidR="00F017EA">
              <w:rPr>
                <w:rFonts w:cs="Arial"/>
              </w:rPr>
              <w:t>ection 7.3 of this ITO document</w:t>
            </w:r>
          </w:p>
        </w:tc>
      </w:tr>
      <w:tr w:rsidR="004D6C53" w:rsidRPr="003371A0" w14:paraId="31A898D2" w14:textId="77777777" w:rsidTr="00D85283">
        <w:tc>
          <w:tcPr>
            <w:tcW w:w="3138" w:type="dxa"/>
          </w:tcPr>
          <w:p w14:paraId="24A60750" w14:textId="11D6FB15" w:rsidR="004D6C53" w:rsidRDefault="004D6C53">
            <w:pPr>
              <w:spacing w:after="240" w:line="360" w:lineRule="auto"/>
              <w:rPr>
                <w:b/>
                <w:bCs/>
              </w:rPr>
            </w:pPr>
            <w:r>
              <w:rPr>
                <w:b/>
                <w:bCs/>
              </w:rPr>
              <w:t>Comparison Price</w:t>
            </w:r>
          </w:p>
        </w:tc>
        <w:tc>
          <w:tcPr>
            <w:tcW w:w="5872" w:type="dxa"/>
          </w:tcPr>
          <w:p w14:paraId="10734847" w14:textId="31814EB8" w:rsidR="004D6C53" w:rsidRDefault="00271C00">
            <w:pPr>
              <w:spacing w:after="240" w:line="360" w:lineRule="auto"/>
              <w:rPr>
                <w:rFonts w:cs="Arial"/>
              </w:rPr>
            </w:pPr>
            <w:r>
              <w:rPr>
                <w:rFonts w:cs="Arial"/>
              </w:rPr>
              <w:t>as defined in section 7.3 of this ITO document</w:t>
            </w:r>
          </w:p>
        </w:tc>
      </w:tr>
      <w:tr w:rsidR="000F0755" w:rsidRPr="003371A0" w14:paraId="1240625D" w14:textId="77777777" w:rsidTr="00D85283">
        <w:tc>
          <w:tcPr>
            <w:tcW w:w="3138" w:type="dxa"/>
          </w:tcPr>
          <w:p w14:paraId="5BEB9278" w14:textId="3371CED4" w:rsidR="000F0755" w:rsidRPr="002E5E6A" w:rsidRDefault="000F0755">
            <w:pPr>
              <w:spacing w:after="240" w:line="360" w:lineRule="auto"/>
              <w:rPr>
                <w:b/>
                <w:bCs/>
              </w:rPr>
            </w:pPr>
            <w:r>
              <w:rPr>
                <w:b/>
                <w:bCs/>
              </w:rPr>
              <w:t>Contract</w:t>
            </w:r>
          </w:p>
        </w:tc>
        <w:tc>
          <w:tcPr>
            <w:tcW w:w="5872" w:type="dxa"/>
          </w:tcPr>
          <w:p w14:paraId="775EFDED" w14:textId="21AABEED" w:rsidR="000F0755" w:rsidRPr="002E5E6A" w:rsidRDefault="008B3425">
            <w:pPr>
              <w:spacing w:after="240" w:line="360" w:lineRule="auto"/>
              <w:rPr>
                <w:rFonts w:cs="Arial"/>
              </w:rPr>
            </w:pPr>
            <w:r w:rsidRPr="00632A6C">
              <w:rPr>
                <w:rFonts w:cs="Arial"/>
              </w:rPr>
              <w:t>a</w:t>
            </w:r>
            <w:r w:rsidR="00C86802" w:rsidRPr="00632A6C">
              <w:rPr>
                <w:rFonts w:cs="Arial"/>
              </w:rPr>
              <w:t xml:space="preserve">s defined in </w:t>
            </w:r>
            <w:r w:rsidR="00681FF4" w:rsidRPr="00632A6C">
              <w:rPr>
                <w:rFonts w:cs="Arial"/>
              </w:rPr>
              <w:t>Schedule 4 of the Framework Terms and Conditions</w:t>
            </w:r>
          </w:p>
        </w:tc>
      </w:tr>
      <w:tr w:rsidR="008B53B7" w:rsidRPr="003371A0" w14:paraId="5EB17744" w14:textId="77777777" w:rsidTr="00D85283">
        <w:tc>
          <w:tcPr>
            <w:tcW w:w="3138" w:type="dxa"/>
          </w:tcPr>
          <w:p w14:paraId="22099E0F" w14:textId="5C6DA767" w:rsidR="008B53B7" w:rsidRPr="002E5E6A" w:rsidRDefault="00D9662D">
            <w:pPr>
              <w:spacing w:after="240" w:line="360" w:lineRule="auto"/>
              <w:rPr>
                <w:b/>
                <w:bCs/>
              </w:rPr>
            </w:pPr>
            <w:r w:rsidRPr="002E5E6A">
              <w:rPr>
                <w:b/>
                <w:bCs/>
              </w:rPr>
              <w:t>Framework Agreement</w:t>
            </w:r>
          </w:p>
        </w:tc>
        <w:tc>
          <w:tcPr>
            <w:tcW w:w="5872" w:type="dxa"/>
          </w:tcPr>
          <w:p w14:paraId="660165F6" w14:textId="57181402" w:rsidR="008B53B7" w:rsidRPr="002E5E6A" w:rsidRDefault="00EC5720">
            <w:pPr>
              <w:spacing w:after="240" w:line="360" w:lineRule="auto"/>
            </w:pPr>
            <w:r w:rsidRPr="002E5E6A">
              <w:rPr>
                <w:rFonts w:cs="Arial"/>
              </w:rPr>
              <w:t>the framework agreement to be awarded pursuant to this procurement exercise;</w:t>
            </w:r>
          </w:p>
        </w:tc>
      </w:tr>
      <w:tr w:rsidR="007655F7" w:rsidRPr="003371A0" w14:paraId="1DAF8902" w14:textId="77777777" w:rsidTr="00D85283">
        <w:tc>
          <w:tcPr>
            <w:tcW w:w="3138" w:type="dxa"/>
          </w:tcPr>
          <w:p w14:paraId="02BAAFD4" w14:textId="280B73A9" w:rsidR="007655F7" w:rsidRPr="002E5E6A" w:rsidRDefault="007655F7">
            <w:pPr>
              <w:spacing w:after="240" w:line="360" w:lineRule="auto"/>
              <w:rPr>
                <w:b/>
                <w:bCs/>
              </w:rPr>
            </w:pPr>
            <w:r>
              <w:rPr>
                <w:b/>
                <w:bCs/>
              </w:rPr>
              <w:t>Framework Price</w:t>
            </w:r>
          </w:p>
        </w:tc>
        <w:tc>
          <w:tcPr>
            <w:tcW w:w="5872" w:type="dxa"/>
          </w:tcPr>
          <w:p w14:paraId="4EF810F6" w14:textId="14073206" w:rsidR="007655F7" w:rsidRPr="002E5E6A" w:rsidRDefault="00915ACA">
            <w:pPr>
              <w:spacing w:after="240" w:line="360" w:lineRule="auto"/>
              <w:rPr>
                <w:rFonts w:cs="Arial"/>
              </w:rPr>
            </w:pPr>
            <w:r w:rsidRPr="00CB39F3">
              <w:rPr>
                <w:rFonts w:cs="Arial"/>
              </w:rPr>
              <w:t xml:space="preserve">as defined in </w:t>
            </w:r>
            <w:r w:rsidR="00F27581" w:rsidRPr="00CB39F3">
              <w:rPr>
                <w:rFonts w:cs="Arial"/>
              </w:rPr>
              <w:t>Schedule 4 of the Framework Terms and Conditions</w:t>
            </w:r>
          </w:p>
        </w:tc>
      </w:tr>
      <w:tr w:rsidR="00DE20C7" w:rsidRPr="003371A0" w14:paraId="6E0F3EB3" w14:textId="77777777" w:rsidTr="00D85283">
        <w:tc>
          <w:tcPr>
            <w:tcW w:w="3138" w:type="dxa"/>
          </w:tcPr>
          <w:p w14:paraId="54CF2D9A" w14:textId="08F412FD" w:rsidR="00DE20C7" w:rsidRPr="002E5E6A" w:rsidRDefault="00DE20C7" w:rsidP="0054380C">
            <w:pPr>
              <w:spacing w:after="240" w:line="360" w:lineRule="auto"/>
              <w:rPr>
                <w:rFonts w:cs="Arial"/>
                <w:b/>
              </w:rPr>
            </w:pPr>
            <w:r>
              <w:rPr>
                <w:rFonts w:cs="Arial"/>
                <w:b/>
              </w:rPr>
              <w:t>Framework Stock Level</w:t>
            </w:r>
          </w:p>
        </w:tc>
        <w:tc>
          <w:tcPr>
            <w:tcW w:w="5872" w:type="dxa"/>
          </w:tcPr>
          <w:p w14:paraId="2B155FF7" w14:textId="1841286F" w:rsidR="00DE20C7" w:rsidRPr="002E5E6A" w:rsidRDefault="00DE20C7" w:rsidP="0054380C">
            <w:pPr>
              <w:spacing w:after="240" w:line="360" w:lineRule="auto"/>
              <w:rPr>
                <w:rFonts w:cs="Arial"/>
              </w:rPr>
            </w:pPr>
            <w:r w:rsidRPr="00F40252">
              <w:rPr>
                <w:rFonts w:cs="Arial"/>
              </w:rPr>
              <w:t xml:space="preserve">as defined in Schedule </w:t>
            </w:r>
            <w:r w:rsidR="00393BA4" w:rsidRPr="00F40252">
              <w:rPr>
                <w:rFonts w:cs="Arial"/>
              </w:rPr>
              <w:t>1 Clause 1</w:t>
            </w:r>
            <w:r w:rsidR="00C6116D" w:rsidRPr="00F40252">
              <w:rPr>
                <w:rFonts w:cs="Arial"/>
              </w:rPr>
              <w:t>6</w:t>
            </w:r>
            <w:r w:rsidRPr="00F40252">
              <w:rPr>
                <w:rFonts w:cs="Arial"/>
              </w:rPr>
              <w:t xml:space="preserve"> of the Framework Terms and Conditions</w:t>
            </w:r>
          </w:p>
        </w:tc>
      </w:tr>
      <w:tr w:rsidR="0054380C" w:rsidRPr="003371A0" w14:paraId="0CE7C0B3" w14:textId="77777777" w:rsidTr="00D85283">
        <w:tc>
          <w:tcPr>
            <w:tcW w:w="3138" w:type="dxa"/>
          </w:tcPr>
          <w:p w14:paraId="198214E9" w14:textId="75F4E5E8" w:rsidR="0054380C" w:rsidRPr="002E5E6A" w:rsidRDefault="0054380C" w:rsidP="0054380C">
            <w:pPr>
              <w:spacing w:after="240" w:line="360" w:lineRule="auto"/>
              <w:rPr>
                <w:b/>
                <w:bCs/>
              </w:rPr>
            </w:pPr>
            <w:r w:rsidRPr="002E5E6A">
              <w:rPr>
                <w:rFonts w:cs="Arial"/>
                <w:b/>
              </w:rPr>
              <w:t>FOIA</w:t>
            </w:r>
          </w:p>
        </w:tc>
        <w:tc>
          <w:tcPr>
            <w:tcW w:w="5872" w:type="dxa"/>
          </w:tcPr>
          <w:p w14:paraId="2E68FE12" w14:textId="1091857D" w:rsidR="0054380C" w:rsidRPr="002E5E6A" w:rsidRDefault="0054380C" w:rsidP="0054380C">
            <w:pPr>
              <w:spacing w:after="240" w:line="360" w:lineRule="auto"/>
            </w:pPr>
            <w:r w:rsidRPr="002E5E6A">
              <w:rPr>
                <w:rFonts w:cs="Arial"/>
              </w:rPr>
              <w:t xml:space="preserve">the Freedom of Information Act 2000, the Environmental Information Regulations 2004, any regulations, guidance, or codes of practice made or issued pursuant to the foregoing, decisions of the Information Commissioner and by courts and </w:t>
            </w:r>
            <w:r w:rsidRPr="002E5E6A">
              <w:rPr>
                <w:rFonts w:cs="Arial"/>
              </w:rPr>
              <w:lastRenderedPageBreak/>
              <w:t xml:space="preserve">tribunals of competent </w:t>
            </w:r>
            <w:bookmarkStart w:id="3" w:name="_Int_3tq3WVUW"/>
            <w:r w:rsidRPr="002E5E6A">
              <w:rPr>
                <w:rFonts w:cs="Arial"/>
              </w:rPr>
              <w:t>jurisdiction</w:t>
            </w:r>
            <w:bookmarkEnd w:id="3"/>
            <w:r w:rsidRPr="002E5E6A">
              <w:rPr>
                <w:rFonts w:cs="Arial"/>
              </w:rPr>
              <w:t xml:space="preserve"> concerning the foregoing;</w:t>
            </w:r>
          </w:p>
        </w:tc>
      </w:tr>
      <w:tr w:rsidR="0054380C" w:rsidRPr="003371A0" w14:paraId="0465AE9F" w14:textId="77777777" w:rsidTr="00D85283">
        <w:tc>
          <w:tcPr>
            <w:tcW w:w="3138" w:type="dxa"/>
          </w:tcPr>
          <w:p w14:paraId="0CF15540" w14:textId="77777777" w:rsidR="0054380C" w:rsidRPr="00F238E2" w:rsidRDefault="0054380C" w:rsidP="0054380C">
            <w:pPr>
              <w:spacing w:after="240" w:line="360" w:lineRule="auto"/>
              <w:rPr>
                <w:b/>
                <w:bCs/>
              </w:rPr>
            </w:pPr>
            <w:r w:rsidRPr="00F238E2">
              <w:rPr>
                <w:b/>
                <w:bCs/>
              </w:rPr>
              <w:lastRenderedPageBreak/>
              <w:t xml:space="preserve">Goods </w:t>
            </w:r>
            <w:r w:rsidRPr="00025F49">
              <w:t>or</w:t>
            </w:r>
            <w:r w:rsidRPr="00F238E2">
              <w:rPr>
                <w:b/>
                <w:bCs/>
              </w:rPr>
              <w:t xml:space="preserve"> Products</w:t>
            </w:r>
          </w:p>
        </w:tc>
        <w:tc>
          <w:tcPr>
            <w:tcW w:w="5872" w:type="dxa"/>
          </w:tcPr>
          <w:p w14:paraId="21603F36" w14:textId="0B363505" w:rsidR="0054380C" w:rsidRPr="00F238E2" w:rsidRDefault="0054380C" w:rsidP="0054380C">
            <w:pPr>
              <w:spacing w:after="240" w:line="360" w:lineRule="auto"/>
            </w:pPr>
            <w:r w:rsidRPr="00F238E2">
              <w:t xml:space="preserve">the </w:t>
            </w:r>
            <w:r>
              <w:t>product(s)</w:t>
            </w:r>
            <w:r w:rsidRPr="00F238E2">
              <w:t xml:space="preserve"> the </w:t>
            </w:r>
            <w:r>
              <w:t>Offeror</w:t>
            </w:r>
            <w:r w:rsidRPr="00F238E2">
              <w:t xml:space="preserve"> has </w:t>
            </w:r>
            <w:r>
              <w:t>included in its Offer</w:t>
            </w:r>
            <w:r w:rsidRPr="00F238E2">
              <w:t>, and which the Authority has</w:t>
            </w:r>
            <w:r>
              <w:t xml:space="preserve"> included in the award to the Offeror</w:t>
            </w:r>
            <w:r w:rsidRPr="00F238E2">
              <w:t>;</w:t>
            </w:r>
          </w:p>
        </w:tc>
      </w:tr>
      <w:tr w:rsidR="0054380C" w:rsidRPr="003371A0" w14:paraId="70E2E8BD" w14:textId="77777777" w:rsidTr="00D85283">
        <w:tc>
          <w:tcPr>
            <w:tcW w:w="3138" w:type="dxa"/>
          </w:tcPr>
          <w:p w14:paraId="79A39DB9" w14:textId="798460B9" w:rsidR="0054380C" w:rsidRPr="00F238E2" w:rsidRDefault="0054380C" w:rsidP="0054380C">
            <w:pPr>
              <w:spacing w:after="240" w:line="360" w:lineRule="auto"/>
              <w:rPr>
                <w:b/>
                <w:bCs/>
              </w:rPr>
            </w:pPr>
            <w:r>
              <w:rPr>
                <w:b/>
                <w:bCs/>
              </w:rPr>
              <w:t>Inflation Adjustment</w:t>
            </w:r>
          </w:p>
        </w:tc>
        <w:tc>
          <w:tcPr>
            <w:tcW w:w="5872" w:type="dxa"/>
          </w:tcPr>
          <w:p w14:paraId="14E6AF61" w14:textId="5F851EC4" w:rsidR="0054380C" w:rsidRPr="00F238E2" w:rsidRDefault="0054380C" w:rsidP="0054380C">
            <w:pPr>
              <w:spacing w:after="240" w:line="360" w:lineRule="auto"/>
            </w:pPr>
            <w:r>
              <w:t xml:space="preserve">as </w:t>
            </w:r>
            <w:r w:rsidRPr="00481B7F">
              <w:t>defined in Schedule 6 of the Framework Terms and Conditions</w:t>
            </w:r>
          </w:p>
        </w:tc>
      </w:tr>
      <w:tr w:rsidR="0054380C" w:rsidRPr="003371A0" w14:paraId="110A937E" w14:textId="77777777" w:rsidTr="00D85283">
        <w:tc>
          <w:tcPr>
            <w:tcW w:w="3138" w:type="dxa"/>
          </w:tcPr>
          <w:p w14:paraId="4BE8BF7C" w14:textId="248712E1" w:rsidR="0054380C" w:rsidRPr="00F238E2" w:rsidRDefault="0054380C" w:rsidP="0054380C">
            <w:pPr>
              <w:spacing w:after="240" w:line="360" w:lineRule="auto"/>
              <w:rPr>
                <w:b/>
                <w:bCs/>
              </w:rPr>
            </w:pPr>
            <w:r w:rsidRPr="00F238E2">
              <w:rPr>
                <w:b/>
                <w:bCs/>
              </w:rPr>
              <w:t>IT</w:t>
            </w:r>
            <w:r>
              <w:rPr>
                <w:b/>
                <w:bCs/>
              </w:rPr>
              <w:t>O</w:t>
            </w:r>
            <w:r w:rsidRPr="00F238E2">
              <w:rPr>
                <w:b/>
                <w:bCs/>
              </w:rPr>
              <w:t xml:space="preserve"> </w:t>
            </w:r>
            <w:r w:rsidRPr="00025F49">
              <w:t>or</w:t>
            </w:r>
            <w:r w:rsidRPr="00F238E2">
              <w:rPr>
                <w:b/>
                <w:bCs/>
              </w:rPr>
              <w:t xml:space="preserve"> Invitation to </w:t>
            </w:r>
            <w:r>
              <w:rPr>
                <w:b/>
                <w:bCs/>
              </w:rPr>
              <w:t>Offer</w:t>
            </w:r>
          </w:p>
        </w:tc>
        <w:tc>
          <w:tcPr>
            <w:tcW w:w="5872" w:type="dxa"/>
          </w:tcPr>
          <w:p w14:paraId="3B06DAF4" w14:textId="1C6901A2" w:rsidR="0054380C" w:rsidRPr="00F238E2" w:rsidRDefault="0054380C" w:rsidP="0054380C">
            <w:pPr>
              <w:spacing w:after="240" w:line="360" w:lineRule="auto"/>
            </w:pPr>
            <w:r w:rsidRPr="00F238E2">
              <w:t xml:space="preserve">this invitation to </w:t>
            </w:r>
            <w:r>
              <w:t>offer</w:t>
            </w:r>
            <w:r w:rsidRPr="00F238E2">
              <w:t xml:space="preserve"> and all associated documents that the Authority has issued to selected </w:t>
            </w:r>
            <w:r>
              <w:t>Offeror</w:t>
            </w:r>
            <w:r w:rsidRPr="00F238E2">
              <w:t>s;</w:t>
            </w:r>
          </w:p>
        </w:tc>
      </w:tr>
      <w:tr w:rsidR="0054380C" w:rsidRPr="003371A0" w14:paraId="524F87D3" w14:textId="77777777" w:rsidTr="00D85283">
        <w:tc>
          <w:tcPr>
            <w:tcW w:w="3138" w:type="dxa"/>
          </w:tcPr>
          <w:p w14:paraId="1FDE88BC" w14:textId="03F8FA68" w:rsidR="0054380C" w:rsidRPr="00B91350" w:rsidRDefault="0054380C" w:rsidP="0054380C">
            <w:pPr>
              <w:spacing w:after="240" w:line="360" w:lineRule="auto"/>
              <w:rPr>
                <w:b/>
                <w:bCs/>
              </w:rPr>
            </w:pPr>
            <w:r>
              <w:rPr>
                <w:b/>
                <w:bCs/>
              </w:rPr>
              <w:t>Lot</w:t>
            </w:r>
          </w:p>
        </w:tc>
        <w:tc>
          <w:tcPr>
            <w:tcW w:w="5872" w:type="dxa"/>
          </w:tcPr>
          <w:p w14:paraId="37304839" w14:textId="25AE2C7B" w:rsidR="0054380C" w:rsidRPr="00AC79DD" w:rsidRDefault="0054380C" w:rsidP="0054380C">
            <w:pPr>
              <w:spacing w:after="240" w:line="360" w:lineRule="auto"/>
              <w:rPr>
                <w:rFonts w:cs="Arial"/>
              </w:rPr>
            </w:pPr>
            <w:r w:rsidRPr="00AC79DD">
              <w:rPr>
                <w:rStyle w:val="cf01"/>
                <w:rFonts w:ascii="Arial" w:hAnsi="Arial" w:cs="Arial"/>
                <w:sz w:val="24"/>
                <w:szCs w:val="24"/>
              </w:rPr>
              <w:t xml:space="preserve">shall have the meaning </w:t>
            </w:r>
            <w:r w:rsidRPr="00481B7F">
              <w:rPr>
                <w:rStyle w:val="cf01"/>
                <w:rFonts w:ascii="Arial" w:hAnsi="Arial" w:cs="Arial"/>
                <w:sz w:val="24"/>
                <w:szCs w:val="24"/>
              </w:rPr>
              <w:t>ascribed in Section 4.4 of</w:t>
            </w:r>
            <w:r w:rsidRPr="00AC79DD">
              <w:rPr>
                <w:rStyle w:val="cf01"/>
                <w:rFonts w:ascii="Arial" w:hAnsi="Arial" w:cs="Arial"/>
                <w:sz w:val="24"/>
                <w:szCs w:val="24"/>
              </w:rPr>
              <w:t xml:space="preserve"> this </w:t>
            </w:r>
            <w:r w:rsidR="00C32D08">
              <w:rPr>
                <w:rStyle w:val="cf01"/>
                <w:rFonts w:ascii="Arial" w:hAnsi="Arial" w:cs="Arial"/>
                <w:sz w:val="24"/>
                <w:szCs w:val="24"/>
              </w:rPr>
              <w:t>ITO;</w:t>
            </w:r>
            <w:r w:rsidRPr="00AC79DD">
              <w:rPr>
                <w:rStyle w:val="cf01"/>
                <w:rFonts w:ascii="Arial" w:hAnsi="Arial" w:cs="Arial"/>
                <w:sz w:val="24"/>
                <w:szCs w:val="24"/>
              </w:rPr>
              <w:t xml:space="preserve"> </w:t>
            </w:r>
          </w:p>
        </w:tc>
      </w:tr>
      <w:tr w:rsidR="00971757" w:rsidRPr="003371A0" w14:paraId="40FDF55D" w14:textId="77777777" w:rsidTr="00D85283">
        <w:tc>
          <w:tcPr>
            <w:tcW w:w="3138" w:type="dxa"/>
          </w:tcPr>
          <w:p w14:paraId="26897DC4" w14:textId="2DB5F3B2" w:rsidR="00971757" w:rsidRPr="00B91350" w:rsidRDefault="00971757" w:rsidP="0054380C">
            <w:pPr>
              <w:spacing w:after="240" w:line="360" w:lineRule="auto"/>
              <w:rPr>
                <w:b/>
                <w:bCs/>
              </w:rPr>
            </w:pPr>
            <w:r w:rsidRPr="00971757">
              <w:rPr>
                <w:b/>
                <w:bCs/>
                <w:lang w:eastAsia="en-US"/>
              </w:rPr>
              <w:t>Material Sub-</w:t>
            </w:r>
            <w:r w:rsidR="00481B7F">
              <w:rPr>
                <w:b/>
                <w:bCs/>
                <w:lang w:eastAsia="en-US"/>
              </w:rPr>
              <w:t>c</w:t>
            </w:r>
            <w:r w:rsidRPr="00971757">
              <w:rPr>
                <w:b/>
                <w:bCs/>
                <w:lang w:eastAsia="en-US"/>
              </w:rPr>
              <w:t>ontractor</w:t>
            </w:r>
          </w:p>
        </w:tc>
        <w:tc>
          <w:tcPr>
            <w:tcW w:w="5872" w:type="dxa"/>
          </w:tcPr>
          <w:p w14:paraId="03AA8D5E" w14:textId="4356212E" w:rsidR="00971757" w:rsidRPr="00B91350" w:rsidRDefault="00971757" w:rsidP="0054380C">
            <w:pPr>
              <w:spacing w:after="240" w:line="360" w:lineRule="auto"/>
            </w:pPr>
            <w:r w:rsidRPr="00971757">
              <w:rPr>
                <w:lang w:eastAsia="en-US"/>
              </w:rPr>
              <w:t xml:space="preserve">any </w:t>
            </w:r>
            <w:r w:rsidR="00A204FD">
              <w:rPr>
                <w:lang w:eastAsia="en-US"/>
              </w:rPr>
              <w:t>S</w:t>
            </w:r>
            <w:r w:rsidRPr="00971757">
              <w:rPr>
                <w:lang w:eastAsia="en-US"/>
              </w:rPr>
              <w:t xml:space="preserve">ub-contractor, whether of the Supplier itself or at any further level of sub-contracting, under any </w:t>
            </w:r>
            <w:proofErr w:type="gramStart"/>
            <w:r w:rsidRPr="00971757">
              <w:rPr>
                <w:lang w:eastAsia="en-US"/>
              </w:rPr>
              <w:t>Sub–</w:t>
            </w:r>
            <w:r w:rsidR="005B6534">
              <w:rPr>
                <w:lang w:eastAsia="en-US"/>
              </w:rPr>
              <w:t>c</w:t>
            </w:r>
            <w:r w:rsidRPr="00971757">
              <w:rPr>
                <w:lang w:eastAsia="en-US"/>
              </w:rPr>
              <w:t>ontract</w:t>
            </w:r>
            <w:proofErr w:type="gramEnd"/>
            <w:r w:rsidRPr="00971757">
              <w:rPr>
                <w:lang w:eastAsia="en-US"/>
              </w:rPr>
              <w:t xml:space="preserve"> where the </w:t>
            </w:r>
            <w:r w:rsidR="00131658">
              <w:rPr>
                <w:lang w:eastAsia="en-US"/>
              </w:rPr>
              <w:t>S</w:t>
            </w:r>
            <w:r w:rsidRPr="00971757">
              <w:rPr>
                <w:lang w:eastAsia="en-US"/>
              </w:rPr>
              <w:t>ub</w:t>
            </w:r>
            <w:r w:rsidR="005B6534">
              <w:rPr>
                <w:lang w:eastAsia="en-US"/>
              </w:rPr>
              <w:t>-</w:t>
            </w:r>
            <w:r w:rsidRPr="00971757">
              <w:rPr>
                <w:lang w:eastAsia="en-US"/>
              </w:rPr>
              <w:t>contractor is providing clinical services or where the value of the Sub–</w:t>
            </w:r>
            <w:r w:rsidR="003B3312">
              <w:rPr>
                <w:lang w:eastAsia="en-US"/>
              </w:rPr>
              <w:t>c</w:t>
            </w:r>
            <w:r w:rsidRPr="00971757">
              <w:rPr>
                <w:lang w:eastAsia="en-US"/>
              </w:rPr>
              <w:t>ontract is valued at more than 10% of the total value sub-contracted by the Supplier; </w:t>
            </w:r>
          </w:p>
        </w:tc>
      </w:tr>
      <w:tr w:rsidR="0054380C" w:rsidRPr="003371A0" w14:paraId="273DC9AC" w14:textId="77777777" w:rsidTr="00D85283">
        <w:tc>
          <w:tcPr>
            <w:tcW w:w="3138" w:type="dxa"/>
          </w:tcPr>
          <w:p w14:paraId="5DC8FBDF" w14:textId="64CC7BCE" w:rsidR="0054380C" w:rsidRPr="00B91350" w:rsidRDefault="0054380C" w:rsidP="0054380C">
            <w:pPr>
              <w:spacing w:after="240" w:line="360" w:lineRule="auto"/>
              <w:rPr>
                <w:b/>
                <w:bCs/>
              </w:rPr>
            </w:pPr>
            <w:r w:rsidRPr="00B91350">
              <w:rPr>
                <w:b/>
                <w:bCs/>
              </w:rPr>
              <w:t>Most Economically Advantageous Tender</w:t>
            </w:r>
          </w:p>
        </w:tc>
        <w:tc>
          <w:tcPr>
            <w:tcW w:w="5872" w:type="dxa"/>
          </w:tcPr>
          <w:p w14:paraId="02739593" w14:textId="531D1E19" w:rsidR="0054380C" w:rsidRPr="00B91350" w:rsidRDefault="00C32D08" w:rsidP="0054380C">
            <w:pPr>
              <w:spacing w:after="240" w:line="360" w:lineRule="auto"/>
            </w:pPr>
            <w:r>
              <w:t>the most economically advantageous tender as determined in accordance with the Award Criteria;</w:t>
            </w:r>
          </w:p>
        </w:tc>
      </w:tr>
      <w:tr w:rsidR="0054380C" w:rsidRPr="003371A0" w14:paraId="157CB5C0" w14:textId="77777777" w:rsidTr="00D85283">
        <w:tc>
          <w:tcPr>
            <w:tcW w:w="3138" w:type="dxa"/>
          </w:tcPr>
          <w:p w14:paraId="7207AC78" w14:textId="69BF36FE" w:rsidR="0054380C" w:rsidRDefault="0054380C" w:rsidP="0054380C">
            <w:pPr>
              <w:spacing w:after="240" w:line="360" w:lineRule="auto"/>
              <w:rPr>
                <w:b/>
                <w:bCs/>
              </w:rPr>
            </w:pPr>
            <w:r>
              <w:rPr>
                <w:b/>
                <w:bCs/>
              </w:rPr>
              <w:t>Offer</w:t>
            </w:r>
          </w:p>
        </w:tc>
        <w:tc>
          <w:tcPr>
            <w:tcW w:w="5872" w:type="dxa"/>
          </w:tcPr>
          <w:p w14:paraId="2B707D1E" w14:textId="67AD8C88" w:rsidR="0054380C" w:rsidRPr="00504CD0" w:rsidRDefault="0054380C" w:rsidP="0054380C">
            <w:pPr>
              <w:spacing w:after="240" w:line="360" w:lineRule="auto"/>
              <w:rPr>
                <w:rFonts w:cs="Arial"/>
              </w:rPr>
            </w:pPr>
            <w:r w:rsidRPr="00F238E2">
              <w:t>a</w:t>
            </w:r>
            <w:r>
              <w:t>n</w:t>
            </w:r>
            <w:r w:rsidRPr="00F238E2">
              <w:t xml:space="preserve"> </w:t>
            </w:r>
            <w:r>
              <w:t>Offeror</w:t>
            </w:r>
            <w:r w:rsidRPr="00F238E2">
              <w:t xml:space="preserve">’s response to this </w:t>
            </w:r>
            <w:r>
              <w:t>ITO</w:t>
            </w:r>
            <w:r w:rsidRPr="00F238E2">
              <w:t xml:space="preserve"> in accordance with its terms;</w:t>
            </w:r>
          </w:p>
        </w:tc>
      </w:tr>
      <w:tr w:rsidR="0054380C" w:rsidRPr="003371A0" w14:paraId="14094CCE" w14:textId="77777777" w:rsidTr="00D85283">
        <w:tc>
          <w:tcPr>
            <w:tcW w:w="3138" w:type="dxa"/>
          </w:tcPr>
          <w:p w14:paraId="68C34FD7" w14:textId="07F52A95" w:rsidR="0054380C" w:rsidRDefault="0054380C" w:rsidP="0054380C">
            <w:pPr>
              <w:spacing w:after="240" w:line="360" w:lineRule="auto"/>
              <w:rPr>
                <w:b/>
                <w:bCs/>
              </w:rPr>
            </w:pPr>
            <w:r>
              <w:rPr>
                <w:b/>
                <w:bCs/>
              </w:rPr>
              <w:t>Offer</w:t>
            </w:r>
            <w:r w:rsidRPr="00F238E2">
              <w:rPr>
                <w:b/>
                <w:bCs/>
              </w:rPr>
              <w:t xml:space="preserve"> Deadline</w:t>
            </w:r>
          </w:p>
        </w:tc>
        <w:tc>
          <w:tcPr>
            <w:tcW w:w="5872" w:type="dxa"/>
          </w:tcPr>
          <w:p w14:paraId="27DAE82A" w14:textId="636F3C31" w:rsidR="0054380C" w:rsidRPr="00504CD0" w:rsidRDefault="0054380C" w:rsidP="0054380C">
            <w:pPr>
              <w:spacing w:after="240" w:line="360" w:lineRule="auto"/>
              <w:rPr>
                <w:rFonts w:cs="Arial"/>
              </w:rPr>
            </w:pPr>
            <w:r w:rsidRPr="00F238E2">
              <w:t xml:space="preserve">the date and time set out </w:t>
            </w:r>
            <w:r w:rsidRPr="00827110">
              <w:t>in Table 1 (Procurement</w:t>
            </w:r>
            <w:r w:rsidRPr="00F238E2">
              <w:t xml:space="preserve"> Timetable) of this </w:t>
            </w:r>
            <w:r>
              <w:t>ITO</w:t>
            </w:r>
            <w:r w:rsidRPr="00F238E2">
              <w:t>;</w:t>
            </w:r>
          </w:p>
        </w:tc>
      </w:tr>
      <w:tr w:rsidR="0054380C" w:rsidRPr="003371A0" w14:paraId="2AD877BF" w14:textId="77777777" w:rsidTr="00D85283">
        <w:tc>
          <w:tcPr>
            <w:tcW w:w="3138" w:type="dxa"/>
          </w:tcPr>
          <w:p w14:paraId="2D4DA1D7" w14:textId="177DF330" w:rsidR="0054380C" w:rsidRPr="00F238E2" w:rsidRDefault="0054380C" w:rsidP="0054380C">
            <w:pPr>
              <w:spacing w:after="240" w:line="360" w:lineRule="auto"/>
              <w:rPr>
                <w:b/>
                <w:bCs/>
              </w:rPr>
            </w:pPr>
            <w:r>
              <w:rPr>
                <w:b/>
                <w:bCs/>
              </w:rPr>
              <w:t>Offeror</w:t>
            </w:r>
          </w:p>
        </w:tc>
        <w:tc>
          <w:tcPr>
            <w:tcW w:w="5872" w:type="dxa"/>
          </w:tcPr>
          <w:p w14:paraId="164687E7" w14:textId="334530FB" w:rsidR="0054380C" w:rsidRPr="00F238E2" w:rsidRDefault="0054380C" w:rsidP="0054380C">
            <w:pPr>
              <w:spacing w:after="240" w:line="360" w:lineRule="auto"/>
            </w:pPr>
            <w:r w:rsidRPr="00504CD0">
              <w:rPr>
                <w:rFonts w:cs="Arial"/>
              </w:rPr>
              <w:t xml:space="preserve">an economic operator which submits an offer in response to this Invitation to Offer or which considers </w:t>
            </w:r>
            <w:r w:rsidRPr="00504CD0">
              <w:rPr>
                <w:rFonts w:cs="Arial"/>
              </w:rPr>
              <w:lastRenderedPageBreak/>
              <w:t>doing so or otherwise expresses interest or participates in this procurement process;</w:t>
            </w:r>
          </w:p>
        </w:tc>
      </w:tr>
      <w:tr w:rsidR="0054380C" w:rsidRPr="003371A0" w14:paraId="337B7F0C" w14:textId="77777777" w:rsidTr="00D85283">
        <w:tc>
          <w:tcPr>
            <w:tcW w:w="3138" w:type="dxa"/>
          </w:tcPr>
          <w:p w14:paraId="7F055965" w14:textId="48549874" w:rsidR="0054380C" w:rsidRDefault="0054380C" w:rsidP="0054380C">
            <w:pPr>
              <w:spacing w:after="240" w:line="360" w:lineRule="auto"/>
              <w:rPr>
                <w:b/>
                <w:bCs/>
              </w:rPr>
            </w:pPr>
            <w:r>
              <w:rPr>
                <w:b/>
                <w:bCs/>
              </w:rPr>
              <w:lastRenderedPageBreak/>
              <w:t>Offeror Member</w:t>
            </w:r>
          </w:p>
        </w:tc>
        <w:tc>
          <w:tcPr>
            <w:tcW w:w="5872" w:type="dxa"/>
          </w:tcPr>
          <w:p w14:paraId="0B4364B7" w14:textId="24797664" w:rsidR="0054380C" w:rsidRPr="00EF2002" w:rsidRDefault="00912EC1" w:rsidP="0054380C">
            <w:pPr>
              <w:spacing w:after="240" w:line="360" w:lineRule="auto"/>
              <w:rPr>
                <w:rFonts w:cs="Arial"/>
              </w:rPr>
            </w:pPr>
            <w:r>
              <w:rPr>
                <w:rStyle w:val="ui-provider"/>
              </w:rPr>
              <w:t xml:space="preserve">any organisation(s) or person that the </w:t>
            </w:r>
            <w:r w:rsidR="00CB6BE7">
              <w:rPr>
                <w:rStyle w:val="ui-provider"/>
              </w:rPr>
              <w:t>Offeror</w:t>
            </w:r>
            <w:r>
              <w:rPr>
                <w:rStyle w:val="ui-provider"/>
              </w:rPr>
              <w:t xml:space="preserve"> is relying on when making their SQ or </w:t>
            </w:r>
            <w:r w:rsidR="00360947">
              <w:rPr>
                <w:rStyle w:val="ui-provider"/>
              </w:rPr>
              <w:t>ITO</w:t>
            </w:r>
            <w:r>
              <w:rPr>
                <w:rStyle w:val="ui-provider"/>
              </w:rPr>
              <w:t xml:space="preserve"> submission and/or for the purpose of the performance of any obligation on the part of the Supplier under this Contract, including without limitation: the </w:t>
            </w:r>
            <w:r w:rsidR="00C94723">
              <w:rPr>
                <w:rStyle w:val="ui-provider"/>
              </w:rPr>
              <w:t>Offeror</w:t>
            </w:r>
            <w:r w:rsidR="00C32D08">
              <w:rPr>
                <w:rStyle w:val="ui-provider"/>
              </w:rPr>
              <w:t>,</w:t>
            </w:r>
            <w:r>
              <w:rPr>
                <w:rStyle w:val="ui-provider"/>
              </w:rPr>
              <w:t xml:space="preserve"> the Supplier</w:t>
            </w:r>
            <w:r w:rsidR="00C32D08">
              <w:rPr>
                <w:rStyle w:val="ui-provider"/>
              </w:rPr>
              <w:t>, and/or</w:t>
            </w:r>
            <w:r>
              <w:rPr>
                <w:rStyle w:val="ui-provider"/>
              </w:rPr>
              <w:t xml:space="preserve"> each Material Sub-</w:t>
            </w:r>
            <w:r w:rsidR="004D3399">
              <w:rPr>
                <w:rStyle w:val="ui-provider"/>
              </w:rPr>
              <w:t>c</w:t>
            </w:r>
            <w:r>
              <w:rPr>
                <w:rStyle w:val="ui-provider"/>
              </w:rPr>
              <w:t>ontractor</w:t>
            </w:r>
            <w:r w:rsidR="00C32D08">
              <w:rPr>
                <w:rStyle w:val="ui-provider"/>
              </w:rPr>
              <w:t>;</w:t>
            </w:r>
          </w:p>
        </w:tc>
      </w:tr>
      <w:tr w:rsidR="0054380C" w:rsidRPr="003371A0" w14:paraId="340105DF" w14:textId="77777777" w:rsidTr="00D85283">
        <w:tc>
          <w:tcPr>
            <w:tcW w:w="3138" w:type="dxa"/>
          </w:tcPr>
          <w:p w14:paraId="74F6D9C2" w14:textId="6CE51D9D" w:rsidR="0054380C" w:rsidRPr="00F238E2" w:rsidRDefault="0054380C" w:rsidP="0054380C">
            <w:pPr>
              <w:spacing w:after="240" w:line="360" w:lineRule="auto"/>
              <w:rPr>
                <w:b/>
                <w:bCs/>
              </w:rPr>
            </w:pPr>
            <w:r>
              <w:rPr>
                <w:b/>
                <w:bCs/>
              </w:rPr>
              <w:t>Open Procedure</w:t>
            </w:r>
          </w:p>
        </w:tc>
        <w:tc>
          <w:tcPr>
            <w:tcW w:w="5872" w:type="dxa"/>
          </w:tcPr>
          <w:p w14:paraId="3D0CED86" w14:textId="0C2BACE3" w:rsidR="0054380C" w:rsidRPr="00F238E2" w:rsidRDefault="0054380C" w:rsidP="0054380C">
            <w:pPr>
              <w:spacing w:after="240" w:line="360" w:lineRule="auto"/>
            </w:pPr>
            <w:r w:rsidRPr="00EF2002">
              <w:rPr>
                <w:rFonts w:cs="Arial"/>
              </w:rPr>
              <w:t>a procedure, pursuant to</w:t>
            </w:r>
            <w:r w:rsidR="00C32D08">
              <w:rPr>
                <w:rFonts w:cs="Arial"/>
              </w:rPr>
              <w:t xml:space="preserve"> regulation</w:t>
            </w:r>
            <w:r w:rsidRPr="00EF2002">
              <w:rPr>
                <w:rFonts w:cs="Arial"/>
              </w:rPr>
              <w:t xml:space="preserve"> </w:t>
            </w:r>
            <w:r w:rsidR="00C32D08">
              <w:rPr>
                <w:rFonts w:cs="Arial"/>
              </w:rPr>
              <w:t xml:space="preserve">27 of </w:t>
            </w:r>
            <w:r w:rsidRPr="00EF2002">
              <w:rPr>
                <w:rFonts w:cs="Arial"/>
              </w:rPr>
              <w:t>the PCR 2015 (by which the Authority will, with the aim of meeting its Requirements, conduct the procurement of the Requirement</w:t>
            </w:r>
          </w:p>
        </w:tc>
      </w:tr>
      <w:tr w:rsidR="0054380C" w:rsidRPr="003371A0" w14:paraId="67288898" w14:textId="77777777" w:rsidTr="00D85283">
        <w:tc>
          <w:tcPr>
            <w:tcW w:w="3138" w:type="dxa"/>
          </w:tcPr>
          <w:p w14:paraId="6B8A0B42" w14:textId="2851ED56" w:rsidR="0054380C" w:rsidRDefault="0054380C" w:rsidP="0054380C">
            <w:pPr>
              <w:spacing w:after="240" w:line="360" w:lineRule="auto"/>
              <w:rPr>
                <w:b/>
                <w:bCs/>
              </w:rPr>
            </w:pPr>
            <w:r>
              <w:rPr>
                <w:b/>
                <w:bCs/>
              </w:rPr>
              <w:t>Participating Authorities</w:t>
            </w:r>
          </w:p>
        </w:tc>
        <w:tc>
          <w:tcPr>
            <w:tcW w:w="5872" w:type="dxa"/>
          </w:tcPr>
          <w:p w14:paraId="29DEE5F4" w14:textId="519100B4" w:rsidR="0054380C" w:rsidRPr="00EF2002" w:rsidRDefault="0054380C" w:rsidP="0054380C">
            <w:pPr>
              <w:spacing w:after="240" w:line="360" w:lineRule="auto"/>
              <w:rPr>
                <w:rFonts w:cs="Arial"/>
              </w:rPr>
            </w:pPr>
            <w:r w:rsidRPr="000437A8">
              <w:rPr>
                <w:rFonts w:cs="Arial"/>
              </w:rPr>
              <w:t xml:space="preserve">the organisations specified in Schedule </w:t>
            </w:r>
            <w:r w:rsidR="00D757FC" w:rsidRPr="000437A8">
              <w:rPr>
                <w:rFonts w:cs="Arial"/>
              </w:rPr>
              <w:t>8</w:t>
            </w:r>
            <w:r w:rsidRPr="000437A8">
              <w:rPr>
                <w:rFonts w:cs="Arial"/>
              </w:rPr>
              <w:t xml:space="preserve"> of the Framework Terms and Conditions</w:t>
            </w:r>
          </w:p>
        </w:tc>
      </w:tr>
      <w:tr w:rsidR="0054380C" w:rsidRPr="003371A0" w14:paraId="699931F7" w14:textId="77777777" w:rsidTr="00D85283">
        <w:tc>
          <w:tcPr>
            <w:tcW w:w="3138" w:type="dxa"/>
          </w:tcPr>
          <w:p w14:paraId="05B0E629" w14:textId="77777777" w:rsidR="0054380C" w:rsidRPr="00F238E2" w:rsidRDefault="0054380C" w:rsidP="0054380C">
            <w:pPr>
              <w:spacing w:after="240" w:line="360" w:lineRule="auto"/>
              <w:rPr>
                <w:b/>
                <w:bCs/>
              </w:rPr>
            </w:pPr>
            <w:r w:rsidRPr="00F238E2">
              <w:rPr>
                <w:b/>
                <w:bCs/>
              </w:rPr>
              <w:t>PCR 2015</w:t>
            </w:r>
          </w:p>
        </w:tc>
        <w:tc>
          <w:tcPr>
            <w:tcW w:w="5872" w:type="dxa"/>
          </w:tcPr>
          <w:p w14:paraId="6E7A6C49" w14:textId="77777777" w:rsidR="0054380C" w:rsidRPr="00F238E2" w:rsidRDefault="0054380C" w:rsidP="0054380C">
            <w:pPr>
              <w:spacing w:after="240" w:line="360" w:lineRule="auto"/>
            </w:pPr>
            <w:r w:rsidRPr="00F238E2">
              <w:t>the Public Contracts Regulations 2015 (PCR 2015), SI 2015/102 (as amended from time to time);</w:t>
            </w:r>
          </w:p>
        </w:tc>
      </w:tr>
      <w:tr w:rsidR="0054380C" w:rsidRPr="003371A0" w14:paraId="6EBAFB4C" w14:textId="77777777" w:rsidTr="00D85283">
        <w:tc>
          <w:tcPr>
            <w:tcW w:w="3138" w:type="dxa"/>
          </w:tcPr>
          <w:p w14:paraId="351EBDE7" w14:textId="77777777" w:rsidR="0054380C" w:rsidRPr="00F238E2" w:rsidRDefault="0054380C" w:rsidP="0054380C">
            <w:pPr>
              <w:spacing w:after="240" w:line="360" w:lineRule="auto"/>
              <w:rPr>
                <w:b/>
                <w:bCs/>
              </w:rPr>
            </w:pPr>
            <w:r w:rsidRPr="00F238E2">
              <w:rPr>
                <w:b/>
                <w:bCs/>
              </w:rPr>
              <w:t>Portal</w:t>
            </w:r>
          </w:p>
        </w:tc>
        <w:tc>
          <w:tcPr>
            <w:tcW w:w="5872" w:type="dxa"/>
          </w:tcPr>
          <w:p w14:paraId="77681357" w14:textId="7889F942" w:rsidR="0054380C" w:rsidRPr="00F238E2" w:rsidRDefault="0054380C" w:rsidP="0054380C">
            <w:pPr>
              <w:spacing w:after="240" w:line="360" w:lineRule="auto"/>
            </w:pPr>
            <w:r w:rsidRPr="00F238E2">
              <w:t xml:space="preserve">the secure internet portal - </w:t>
            </w:r>
            <w:hyperlink r:id="rId12" w:history="1">
              <w:r w:rsidR="001A7AF2">
                <w:rPr>
                  <w:rStyle w:val="Hyperlink"/>
                </w:rPr>
                <w:t>https://atamis-1928.my.site.com/s/Welcome</w:t>
              </w:r>
            </w:hyperlink>
            <w:r w:rsidRPr="00F238E2">
              <w:t xml:space="preserve"> used by the Authority for conducting the Procurement Process;</w:t>
            </w:r>
          </w:p>
        </w:tc>
      </w:tr>
      <w:tr w:rsidR="0054380C" w:rsidRPr="003371A0" w14:paraId="7697CDCA" w14:textId="77777777" w:rsidTr="00D85283">
        <w:tc>
          <w:tcPr>
            <w:tcW w:w="3138" w:type="dxa"/>
          </w:tcPr>
          <w:p w14:paraId="164774D8" w14:textId="205DF21A" w:rsidR="0054380C" w:rsidRPr="00F238E2" w:rsidRDefault="0054380C" w:rsidP="0054380C">
            <w:pPr>
              <w:spacing w:after="240" w:line="360" w:lineRule="auto"/>
              <w:rPr>
                <w:b/>
                <w:bCs/>
              </w:rPr>
            </w:pPr>
            <w:r w:rsidRPr="00F238E2">
              <w:rPr>
                <w:b/>
                <w:bCs/>
              </w:rPr>
              <w:t xml:space="preserve">Preferred </w:t>
            </w:r>
            <w:r>
              <w:rPr>
                <w:b/>
                <w:bCs/>
              </w:rPr>
              <w:t>Offeror</w:t>
            </w:r>
            <w:r w:rsidRPr="00F238E2">
              <w:rPr>
                <w:b/>
                <w:bCs/>
              </w:rPr>
              <w:t>(s)</w:t>
            </w:r>
          </w:p>
        </w:tc>
        <w:tc>
          <w:tcPr>
            <w:tcW w:w="5872" w:type="dxa"/>
          </w:tcPr>
          <w:p w14:paraId="4E5A3B0A" w14:textId="4B8A4C28" w:rsidR="0054380C" w:rsidRPr="00F238E2" w:rsidRDefault="0054380C" w:rsidP="0054380C">
            <w:pPr>
              <w:spacing w:after="240" w:line="360" w:lineRule="auto"/>
            </w:pPr>
            <w:r w:rsidRPr="00F238E2">
              <w:t xml:space="preserve">the </w:t>
            </w:r>
            <w:r>
              <w:t>Offeror</w:t>
            </w:r>
            <w:r w:rsidRPr="00F238E2">
              <w:t xml:space="preserve">(s) whose </w:t>
            </w:r>
            <w:r>
              <w:t>combination of Offer</w:t>
            </w:r>
            <w:r w:rsidRPr="00F238E2">
              <w:t>(s) is/are selected as the Most Economically Advantageous</w:t>
            </w:r>
            <w:r>
              <w:t xml:space="preserve"> Tender</w:t>
            </w:r>
            <w:r w:rsidRPr="00F238E2">
              <w:t>(s) following the evaluation stage of the Procurement Process;</w:t>
            </w:r>
          </w:p>
        </w:tc>
      </w:tr>
      <w:tr w:rsidR="0054380C" w:rsidRPr="003371A0" w14:paraId="0DAACC3C" w14:textId="77777777" w:rsidTr="00D85283">
        <w:tc>
          <w:tcPr>
            <w:tcW w:w="3138" w:type="dxa"/>
          </w:tcPr>
          <w:p w14:paraId="38BEB273" w14:textId="77777777" w:rsidR="0054380C" w:rsidRPr="00F238E2" w:rsidRDefault="0054380C" w:rsidP="0054380C">
            <w:pPr>
              <w:spacing w:after="240" w:line="360" w:lineRule="auto"/>
              <w:rPr>
                <w:b/>
                <w:bCs/>
              </w:rPr>
            </w:pPr>
            <w:r w:rsidRPr="00F238E2">
              <w:rPr>
                <w:b/>
                <w:bCs/>
              </w:rPr>
              <w:t>Procurement Documents</w:t>
            </w:r>
          </w:p>
        </w:tc>
        <w:tc>
          <w:tcPr>
            <w:tcW w:w="5872" w:type="dxa"/>
          </w:tcPr>
          <w:p w14:paraId="06D0A732" w14:textId="119F77F5" w:rsidR="0054380C" w:rsidRPr="00F238E2" w:rsidRDefault="0054380C" w:rsidP="0054380C">
            <w:pPr>
              <w:spacing w:after="240" w:line="360" w:lineRule="auto"/>
            </w:pPr>
            <w:r w:rsidRPr="00F238E2">
              <w:t xml:space="preserve">this </w:t>
            </w:r>
            <w:r>
              <w:t>ITO</w:t>
            </w:r>
            <w:r w:rsidRPr="00F238E2">
              <w:t xml:space="preserve"> together with any additional documents associated with the Procurement Process and issued by the Authority to </w:t>
            </w:r>
            <w:r>
              <w:t>Offeror</w:t>
            </w:r>
            <w:r w:rsidRPr="00F238E2">
              <w:t>s;</w:t>
            </w:r>
          </w:p>
        </w:tc>
      </w:tr>
      <w:tr w:rsidR="0054380C" w:rsidRPr="003371A0" w14:paraId="4FC70E8C" w14:textId="77777777" w:rsidTr="00D85283">
        <w:tc>
          <w:tcPr>
            <w:tcW w:w="3138" w:type="dxa"/>
          </w:tcPr>
          <w:p w14:paraId="6C69CD92" w14:textId="77777777" w:rsidR="0054380C" w:rsidRPr="00F238E2" w:rsidRDefault="0054380C" w:rsidP="0054380C">
            <w:pPr>
              <w:spacing w:after="240" w:line="360" w:lineRule="auto"/>
              <w:rPr>
                <w:b/>
                <w:bCs/>
              </w:rPr>
            </w:pPr>
            <w:r w:rsidRPr="00F238E2">
              <w:rPr>
                <w:b/>
                <w:bCs/>
              </w:rPr>
              <w:lastRenderedPageBreak/>
              <w:t xml:space="preserve">Procurement Process </w:t>
            </w:r>
            <w:r w:rsidRPr="00F01EB7">
              <w:t>or</w:t>
            </w:r>
            <w:r w:rsidRPr="00F238E2">
              <w:rPr>
                <w:b/>
                <w:bCs/>
              </w:rPr>
              <w:t xml:space="preserve"> Procurement</w:t>
            </w:r>
          </w:p>
        </w:tc>
        <w:tc>
          <w:tcPr>
            <w:tcW w:w="5872" w:type="dxa"/>
          </w:tcPr>
          <w:p w14:paraId="32004796" w14:textId="49A0425B" w:rsidR="0054380C" w:rsidRPr="00D5283E" w:rsidRDefault="0054380C" w:rsidP="0054380C">
            <w:pPr>
              <w:spacing w:after="240" w:line="360" w:lineRule="auto"/>
            </w:pPr>
            <w:r w:rsidRPr="00D5283E">
              <w:t>th</w:t>
            </w:r>
            <w:r w:rsidR="00C32D08">
              <w:t>is</w:t>
            </w:r>
            <w:r w:rsidRPr="00D5283E">
              <w:t xml:space="preserve"> procurement process being undertaken by the Authority to award Contract(s) relating to the supply of the Goods;</w:t>
            </w:r>
          </w:p>
        </w:tc>
      </w:tr>
      <w:tr w:rsidR="0054380C" w:rsidRPr="003371A0" w14:paraId="44F31537" w14:textId="77777777" w:rsidTr="00D85283">
        <w:tc>
          <w:tcPr>
            <w:tcW w:w="3138" w:type="dxa"/>
          </w:tcPr>
          <w:p w14:paraId="62580985" w14:textId="3DFECC68" w:rsidR="0054380C" w:rsidRPr="00F238E2" w:rsidRDefault="0054380C" w:rsidP="0054380C">
            <w:pPr>
              <w:spacing w:after="240" w:line="360" w:lineRule="auto"/>
              <w:rPr>
                <w:b/>
                <w:bCs/>
              </w:rPr>
            </w:pPr>
            <w:r>
              <w:rPr>
                <w:b/>
                <w:bCs/>
              </w:rPr>
              <w:t>Rebate Adjustment</w:t>
            </w:r>
          </w:p>
        </w:tc>
        <w:tc>
          <w:tcPr>
            <w:tcW w:w="5872" w:type="dxa"/>
          </w:tcPr>
          <w:p w14:paraId="66722B46" w14:textId="025A8428" w:rsidR="0054380C" w:rsidRPr="00E868F6" w:rsidRDefault="0054380C" w:rsidP="0054380C">
            <w:pPr>
              <w:spacing w:after="240" w:line="360" w:lineRule="auto"/>
              <w:rPr>
                <w:highlight w:val="darkCyan"/>
              </w:rPr>
            </w:pPr>
            <w:r w:rsidRPr="00A772E4">
              <w:t xml:space="preserve">as </w:t>
            </w:r>
            <w:r w:rsidRPr="0016287C">
              <w:t>defined in Schedule 6 of the Framework Terms and Conditions</w:t>
            </w:r>
          </w:p>
        </w:tc>
      </w:tr>
      <w:tr w:rsidR="0054380C" w:rsidRPr="003371A0" w14:paraId="7B699AF6" w14:textId="77777777" w:rsidTr="00D85283">
        <w:tc>
          <w:tcPr>
            <w:tcW w:w="3138" w:type="dxa"/>
          </w:tcPr>
          <w:p w14:paraId="1B8D7C9E" w14:textId="4A97DC85" w:rsidR="0054380C" w:rsidRPr="00F238E2" w:rsidRDefault="0054380C" w:rsidP="0054380C">
            <w:pPr>
              <w:spacing w:after="240" w:line="360" w:lineRule="auto"/>
              <w:rPr>
                <w:b/>
                <w:bCs/>
              </w:rPr>
            </w:pPr>
            <w:r>
              <w:rPr>
                <w:b/>
                <w:bCs/>
              </w:rPr>
              <w:t>Rebate Scheme</w:t>
            </w:r>
          </w:p>
        </w:tc>
        <w:tc>
          <w:tcPr>
            <w:tcW w:w="5872" w:type="dxa"/>
          </w:tcPr>
          <w:p w14:paraId="1DF281C8" w14:textId="017CA48E" w:rsidR="0054380C" w:rsidRPr="00D5283E" w:rsidRDefault="0054380C" w:rsidP="0054380C">
            <w:pPr>
              <w:spacing w:after="240" w:line="360" w:lineRule="auto"/>
            </w:pPr>
            <w:r w:rsidRPr="00E868F6">
              <w:t>as defined in Schedule 6 of the Framework Terms and Conditions</w:t>
            </w:r>
          </w:p>
        </w:tc>
      </w:tr>
      <w:tr w:rsidR="0054380C" w:rsidRPr="003371A0" w14:paraId="10BB04F4" w14:textId="77777777" w:rsidTr="00D85283">
        <w:tc>
          <w:tcPr>
            <w:tcW w:w="3138" w:type="dxa"/>
          </w:tcPr>
          <w:p w14:paraId="1FE3A371" w14:textId="77777777" w:rsidR="0054380C" w:rsidRPr="00F238E2" w:rsidRDefault="0054380C" w:rsidP="0054380C">
            <w:pPr>
              <w:spacing w:after="240" w:line="360" w:lineRule="auto"/>
              <w:rPr>
                <w:b/>
                <w:bCs/>
              </w:rPr>
            </w:pPr>
            <w:r w:rsidRPr="00F238E2">
              <w:rPr>
                <w:b/>
                <w:bCs/>
              </w:rPr>
              <w:t>Relevant Organisation</w:t>
            </w:r>
          </w:p>
        </w:tc>
        <w:tc>
          <w:tcPr>
            <w:tcW w:w="5872" w:type="dxa"/>
          </w:tcPr>
          <w:p w14:paraId="7B01D7A6" w14:textId="452858E0" w:rsidR="0054380C" w:rsidRPr="00D5283E" w:rsidRDefault="00912EC1" w:rsidP="0054380C">
            <w:pPr>
              <w:spacing w:after="240" w:line="360" w:lineRule="auto"/>
            </w:pPr>
            <w:r w:rsidRPr="00D5283E">
              <w:t>any organisation(s) or person that the Offeror is relying on in their Offer submission and/or for the purpose of the performance of any obligation on the part of the Supplier under any ensuing Contract;</w:t>
            </w:r>
          </w:p>
        </w:tc>
      </w:tr>
      <w:tr w:rsidR="0054380C" w:rsidRPr="003371A0" w14:paraId="10A555CE" w14:textId="77777777" w:rsidTr="00D85283">
        <w:tc>
          <w:tcPr>
            <w:tcW w:w="3138" w:type="dxa"/>
          </w:tcPr>
          <w:p w14:paraId="7F25EB2F" w14:textId="33A1A605" w:rsidR="0054380C" w:rsidRPr="00E133A2" w:rsidRDefault="0054380C" w:rsidP="0054380C">
            <w:pPr>
              <w:spacing w:after="240" w:line="360" w:lineRule="auto"/>
              <w:rPr>
                <w:b/>
                <w:bCs/>
              </w:rPr>
            </w:pPr>
            <w:r w:rsidRPr="00E133A2">
              <w:rPr>
                <w:b/>
                <w:bCs/>
              </w:rPr>
              <w:t>Reserve Price</w:t>
            </w:r>
          </w:p>
        </w:tc>
        <w:tc>
          <w:tcPr>
            <w:tcW w:w="5872" w:type="dxa"/>
          </w:tcPr>
          <w:p w14:paraId="6CBC58BE" w14:textId="4CAAD75F" w:rsidR="0054380C" w:rsidRPr="00E133A2" w:rsidRDefault="00116F2E" w:rsidP="0054380C">
            <w:pPr>
              <w:spacing w:after="240" w:line="360" w:lineRule="auto"/>
            </w:pPr>
            <w:r w:rsidRPr="00E133A2">
              <w:t xml:space="preserve">the </w:t>
            </w:r>
            <w:r w:rsidR="00AF7F36" w:rsidRPr="00E133A2">
              <w:t>price submitted by the Offeror i</w:t>
            </w:r>
            <w:r w:rsidR="00215DE5" w:rsidRPr="00E133A2">
              <w:t xml:space="preserve">n the </w:t>
            </w:r>
            <w:r w:rsidR="00692414" w:rsidRPr="00E133A2">
              <w:t xml:space="preserve">Offer Schedule </w:t>
            </w:r>
            <w:r w:rsidR="009F6D20" w:rsidRPr="00E133A2">
              <w:t xml:space="preserve">in the </w:t>
            </w:r>
            <w:r w:rsidR="00C94C6D" w:rsidRPr="00E133A2">
              <w:t>event they are appointed as a reserve Supplier</w:t>
            </w:r>
            <w:r w:rsidR="00C32D08" w:rsidRPr="00E133A2">
              <w:t xml:space="preserve"> in accordance with paragraph </w:t>
            </w:r>
            <w:r w:rsidR="00C32D08" w:rsidRPr="00E133A2">
              <w:fldChar w:fldCharType="begin"/>
            </w:r>
            <w:r w:rsidR="00C32D08" w:rsidRPr="00E133A2">
              <w:instrText xml:space="preserve"> REF _Ref173093988 \r \h </w:instrText>
            </w:r>
            <w:r w:rsidR="00E133A2">
              <w:instrText xml:space="preserve"> \* MERGEFORMAT </w:instrText>
            </w:r>
            <w:r w:rsidR="00C32D08" w:rsidRPr="00E133A2">
              <w:fldChar w:fldCharType="separate"/>
            </w:r>
            <w:r w:rsidR="00C32D08" w:rsidRPr="00E133A2">
              <w:t>5.3.1</w:t>
            </w:r>
            <w:r w:rsidR="00C32D08" w:rsidRPr="00E133A2">
              <w:fldChar w:fldCharType="end"/>
            </w:r>
            <w:r w:rsidR="00C32D08" w:rsidRPr="00E133A2">
              <w:t xml:space="preserve">; </w:t>
            </w:r>
          </w:p>
        </w:tc>
      </w:tr>
      <w:tr w:rsidR="0054380C" w:rsidRPr="003371A0" w14:paraId="304D9894" w14:textId="77777777" w:rsidTr="00D85283">
        <w:tc>
          <w:tcPr>
            <w:tcW w:w="3138" w:type="dxa"/>
          </w:tcPr>
          <w:p w14:paraId="71B9ABAD" w14:textId="77777777" w:rsidR="0054380C" w:rsidRPr="00F238E2" w:rsidRDefault="0054380C" w:rsidP="0054380C">
            <w:pPr>
              <w:spacing w:after="240" w:line="360" w:lineRule="auto"/>
              <w:rPr>
                <w:b/>
                <w:bCs/>
              </w:rPr>
            </w:pPr>
            <w:r w:rsidRPr="00F238E2">
              <w:rPr>
                <w:b/>
                <w:bCs/>
              </w:rPr>
              <w:t>SQ</w:t>
            </w:r>
          </w:p>
        </w:tc>
        <w:tc>
          <w:tcPr>
            <w:tcW w:w="5872" w:type="dxa"/>
          </w:tcPr>
          <w:p w14:paraId="7AFBFE09" w14:textId="0724BACE" w:rsidR="0054380C" w:rsidRPr="00D5283E" w:rsidRDefault="0054380C" w:rsidP="0054380C">
            <w:pPr>
              <w:spacing w:after="240" w:line="360" w:lineRule="auto"/>
            </w:pPr>
            <w:r w:rsidRPr="00D5283E">
              <w:t>the Selection Questionnaire issued by the Authority as part of this ITO;</w:t>
            </w:r>
          </w:p>
        </w:tc>
      </w:tr>
      <w:tr w:rsidR="00912EC1" w:rsidRPr="003371A0" w14:paraId="4C883C27" w14:textId="77777777" w:rsidTr="00D85283">
        <w:tc>
          <w:tcPr>
            <w:tcW w:w="3138" w:type="dxa"/>
          </w:tcPr>
          <w:p w14:paraId="5A46554D" w14:textId="42EB047B" w:rsidR="00912EC1" w:rsidRPr="00F238E2" w:rsidRDefault="00912EC1" w:rsidP="00912EC1">
            <w:pPr>
              <w:spacing w:after="240" w:line="360" w:lineRule="auto"/>
              <w:rPr>
                <w:b/>
                <w:bCs/>
              </w:rPr>
            </w:pPr>
            <w:r w:rsidRPr="000A4F71">
              <w:rPr>
                <w:b/>
                <w:bCs/>
              </w:rPr>
              <w:t>Sub–</w:t>
            </w:r>
            <w:r w:rsidR="00EC5604">
              <w:rPr>
                <w:b/>
                <w:bCs/>
              </w:rPr>
              <w:t>c</w:t>
            </w:r>
            <w:r w:rsidRPr="000A4F71">
              <w:rPr>
                <w:b/>
                <w:bCs/>
              </w:rPr>
              <w:t>ontract</w:t>
            </w:r>
            <w:r>
              <w:rPr>
                <w:b/>
                <w:bCs/>
              </w:rPr>
              <w:t xml:space="preserve"> </w:t>
            </w:r>
          </w:p>
        </w:tc>
        <w:tc>
          <w:tcPr>
            <w:tcW w:w="5872" w:type="dxa"/>
          </w:tcPr>
          <w:p w14:paraId="57435106" w14:textId="00E70B3A" w:rsidR="00912EC1" w:rsidRPr="00D5283E" w:rsidRDefault="00912EC1" w:rsidP="00912EC1">
            <w:pPr>
              <w:spacing w:after="240" w:line="360" w:lineRule="auto"/>
            </w:pPr>
            <w:r w:rsidRPr="000A4F71">
              <w:t xml:space="preserve">any sub-contract </w:t>
            </w:r>
            <w:proofErr w:type="gramStart"/>
            <w:r w:rsidRPr="000A4F71">
              <w:t>entered into</w:t>
            </w:r>
            <w:proofErr w:type="gramEnd"/>
            <w:r w:rsidRPr="000A4F71">
              <w:t xml:space="preserve"> by the Supplier or by any Sub-</w:t>
            </w:r>
            <w:r w:rsidR="002B45B5">
              <w:t>c</w:t>
            </w:r>
            <w:r w:rsidRPr="000A4F71">
              <w:t>ontractor of any level for the purpose of the performance of any obligation on the part of the Supplier under this Contract</w:t>
            </w:r>
          </w:p>
        </w:tc>
      </w:tr>
      <w:tr w:rsidR="00912EC1" w:rsidRPr="003371A0" w14:paraId="29584DA9" w14:textId="77777777" w:rsidTr="00D85283">
        <w:tc>
          <w:tcPr>
            <w:tcW w:w="3138" w:type="dxa"/>
          </w:tcPr>
          <w:p w14:paraId="2178905E" w14:textId="307C3A2D" w:rsidR="00912EC1" w:rsidRPr="00F238E2" w:rsidRDefault="00912EC1" w:rsidP="00912EC1">
            <w:pPr>
              <w:spacing w:after="240" w:line="360" w:lineRule="auto"/>
              <w:rPr>
                <w:b/>
                <w:bCs/>
              </w:rPr>
            </w:pPr>
            <w:r w:rsidRPr="000A4F71">
              <w:rPr>
                <w:b/>
                <w:bCs/>
              </w:rPr>
              <w:t>Sub</w:t>
            </w:r>
            <w:r w:rsidR="00CF462A">
              <w:rPr>
                <w:b/>
                <w:bCs/>
              </w:rPr>
              <w:t>-c</w:t>
            </w:r>
            <w:r w:rsidRPr="000A4F71">
              <w:rPr>
                <w:b/>
                <w:bCs/>
              </w:rPr>
              <w:t>ontractor</w:t>
            </w:r>
            <w:r>
              <w:rPr>
                <w:b/>
                <w:bCs/>
              </w:rPr>
              <w:t xml:space="preserve"> </w:t>
            </w:r>
          </w:p>
        </w:tc>
        <w:tc>
          <w:tcPr>
            <w:tcW w:w="5872" w:type="dxa"/>
          </w:tcPr>
          <w:p w14:paraId="294724B7" w14:textId="66888715" w:rsidR="00912EC1" w:rsidRPr="00D5283E" w:rsidRDefault="00912EC1" w:rsidP="00912EC1">
            <w:pPr>
              <w:spacing w:after="240" w:line="360" w:lineRule="auto"/>
            </w:pPr>
            <w:r w:rsidRPr="000A4F71">
              <w:t xml:space="preserve">any sub-contractor, whether of the Supplier itself or at any further level of sub-contracting, under any </w:t>
            </w:r>
            <w:proofErr w:type="gramStart"/>
            <w:r w:rsidRPr="000A4F71">
              <w:t>Sub–</w:t>
            </w:r>
            <w:r w:rsidR="00E57BBC">
              <w:t>c</w:t>
            </w:r>
            <w:r w:rsidRPr="000A4F71">
              <w:t>ontract</w:t>
            </w:r>
            <w:proofErr w:type="gramEnd"/>
            <w:r w:rsidRPr="000A4F71">
              <w:t>; </w:t>
            </w:r>
          </w:p>
        </w:tc>
      </w:tr>
      <w:tr w:rsidR="0054380C" w:rsidRPr="003371A0" w14:paraId="47C81FD5" w14:textId="77777777" w:rsidTr="00D85283">
        <w:tc>
          <w:tcPr>
            <w:tcW w:w="3138" w:type="dxa"/>
          </w:tcPr>
          <w:p w14:paraId="6FFC19BC" w14:textId="268AE988" w:rsidR="0054380C" w:rsidRPr="00F238E2" w:rsidRDefault="0054380C" w:rsidP="0054380C">
            <w:pPr>
              <w:spacing w:after="240" w:line="360" w:lineRule="auto"/>
              <w:rPr>
                <w:b/>
                <w:bCs/>
              </w:rPr>
            </w:pPr>
            <w:r w:rsidRPr="00F238E2">
              <w:rPr>
                <w:b/>
                <w:bCs/>
              </w:rPr>
              <w:t>Supplier</w:t>
            </w:r>
          </w:p>
        </w:tc>
        <w:tc>
          <w:tcPr>
            <w:tcW w:w="5872" w:type="dxa"/>
          </w:tcPr>
          <w:p w14:paraId="35744000" w14:textId="6F9C747C" w:rsidR="0054380C" w:rsidRPr="00D5283E" w:rsidRDefault="0054380C" w:rsidP="0054380C">
            <w:pPr>
              <w:spacing w:after="240" w:line="360" w:lineRule="auto"/>
            </w:pPr>
            <w:r w:rsidRPr="00D5283E">
              <w:t>the successful Offeror</w:t>
            </w:r>
            <w:r w:rsidR="00C32D08">
              <w:t>(s)</w:t>
            </w:r>
            <w:r w:rsidRPr="00D5283E">
              <w:t xml:space="preserve"> who has</w:t>
            </w:r>
            <w:r w:rsidR="00C32D08">
              <w:t>/have</w:t>
            </w:r>
            <w:r w:rsidRPr="00D5283E">
              <w:t xml:space="preserve"> entered into a Contract with the Authority to supply the Goods; and “</w:t>
            </w:r>
            <w:r w:rsidRPr="00D5283E">
              <w:rPr>
                <w:b/>
                <w:bCs/>
              </w:rPr>
              <w:t>Suppliers</w:t>
            </w:r>
            <w:r w:rsidRPr="00D5283E">
              <w:t xml:space="preserve">” shall be </w:t>
            </w:r>
            <w:proofErr w:type="gramStart"/>
            <w:r w:rsidRPr="00D5283E">
              <w:t>construed accordingly;</w:t>
            </w:r>
            <w:proofErr w:type="gramEnd"/>
          </w:p>
        </w:tc>
      </w:tr>
      <w:tr w:rsidR="0054380C" w:rsidRPr="003371A0" w14:paraId="2407464C" w14:textId="77777777" w:rsidTr="00D85283">
        <w:tc>
          <w:tcPr>
            <w:tcW w:w="3138" w:type="dxa"/>
          </w:tcPr>
          <w:p w14:paraId="0C2907BE" w14:textId="401512C0" w:rsidR="0054380C" w:rsidRPr="00F238E2" w:rsidRDefault="0054380C" w:rsidP="0054380C">
            <w:pPr>
              <w:spacing w:after="240" w:line="360" w:lineRule="auto"/>
              <w:rPr>
                <w:b/>
                <w:bCs/>
              </w:rPr>
            </w:pPr>
            <w:r w:rsidRPr="00025B10">
              <w:rPr>
                <w:rFonts w:cs="Arial"/>
                <w:b/>
              </w:rPr>
              <w:lastRenderedPageBreak/>
              <w:t>Supplier Net Zero Corporate Champion</w:t>
            </w:r>
          </w:p>
        </w:tc>
        <w:tc>
          <w:tcPr>
            <w:tcW w:w="5872" w:type="dxa"/>
          </w:tcPr>
          <w:p w14:paraId="1D1AB10F" w14:textId="6709935B" w:rsidR="0054380C" w:rsidRPr="00F238E2" w:rsidRDefault="0054380C" w:rsidP="0054380C">
            <w:pPr>
              <w:spacing w:after="240" w:line="360" w:lineRule="auto"/>
            </w:pPr>
            <w:r w:rsidRPr="005D70EB">
              <w:rPr>
                <w:rFonts w:cs="Arial"/>
              </w:rPr>
              <w:t>as defined in Schedule 4 of the Framework Terms and Conditions</w:t>
            </w:r>
          </w:p>
        </w:tc>
      </w:tr>
      <w:tr w:rsidR="00D470E1" w:rsidRPr="003371A0" w14:paraId="01AE35DB" w14:textId="77777777" w:rsidTr="00014EDC">
        <w:tc>
          <w:tcPr>
            <w:tcW w:w="3138" w:type="dxa"/>
          </w:tcPr>
          <w:p w14:paraId="73E1B759" w14:textId="77777777" w:rsidR="00D470E1" w:rsidRPr="002E5E6A" w:rsidRDefault="00D470E1" w:rsidP="00A512D0">
            <w:pPr>
              <w:spacing w:after="240" w:line="360" w:lineRule="auto"/>
              <w:rPr>
                <w:rFonts w:cs="Arial"/>
                <w:b/>
              </w:rPr>
            </w:pPr>
            <w:r>
              <w:rPr>
                <w:rFonts w:cs="Arial"/>
                <w:b/>
              </w:rPr>
              <w:t>Supply Year</w:t>
            </w:r>
          </w:p>
        </w:tc>
        <w:tc>
          <w:tcPr>
            <w:tcW w:w="5872" w:type="dxa"/>
            <w:shd w:val="clear" w:color="auto" w:fill="auto"/>
          </w:tcPr>
          <w:p w14:paraId="3543B61D" w14:textId="77777777" w:rsidR="00D470E1" w:rsidRPr="002E5E6A" w:rsidRDefault="00D470E1" w:rsidP="00A512D0">
            <w:pPr>
              <w:spacing w:after="240" w:line="360" w:lineRule="auto"/>
              <w:rPr>
                <w:rFonts w:cs="Arial"/>
              </w:rPr>
            </w:pPr>
            <w:r w:rsidRPr="00014EDC">
              <w:rPr>
                <w:rFonts w:cs="Arial"/>
              </w:rPr>
              <w:t>as defined in Schedule 4 of the Framework Terms and Conditions</w:t>
            </w:r>
          </w:p>
        </w:tc>
      </w:tr>
      <w:tr w:rsidR="0054380C" w:rsidRPr="003371A0" w14:paraId="21FB37EE" w14:textId="77777777" w:rsidTr="00D85283">
        <w:tc>
          <w:tcPr>
            <w:tcW w:w="3138" w:type="dxa"/>
          </w:tcPr>
          <w:p w14:paraId="3B0018C8" w14:textId="091607E6" w:rsidR="0054380C" w:rsidRPr="00F238E2" w:rsidRDefault="0054380C" w:rsidP="0054380C">
            <w:pPr>
              <w:spacing w:after="240" w:line="360" w:lineRule="auto"/>
              <w:rPr>
                <w:b/>
                <w:bCs/>
              </w:rPr>
            </w:pPr>
            <w:r w:rsidRPr="00F238E2">
              <w:rPr>
                <w:b/>
                <w:bCs/>
              </w:rPr>
              <w:t>TUPE</w:t>
            </w:r>
          </w:p>
        </w:tc>
        <w:tc>
          <w:tcPr>
            <w:tcW w:w="5872" w:type="dxa"/>
          </w:tcPr>
          <w:p w14:paraId="0DC38CBF" w14:textId="76CF484F" w:rsidR="0054380C" w:rsidRPr="00F238E2" w:rsidRDefault="0054380C" w:rsidP="0054380C">
            <w:pPr>
              <w:spacing w:after="240" w:line="360" w:lineRule="auto"/>
            </w:pPr>
            <w:r w:rsidRPr="00F238E2">
              <w:t xml:space="preserve">Transfer of Undertakings (Protection of Employment) Regulations 2006 (SI 2006/246); </w:t>
            </w:r>
          </w:p>
        </w:tc>
      </w:tr>
      <w:tr w:rsidR="0054380C" w:rsidRPr="003371A0" w14:paraId="47EAB673" w14:textId="77777777" w:rsidTr="00D85283">
        <w:tc>
          <w:tcPr>
            <w:tcW w:w="3138" w:type="dxa"/>
          </w:tcPr>
          <w:p w14:paraId="3D9D764F" w14:textId="77777777" w:rsidR="0054380C" w:rsidRPr="00B11F8F" w:rsidRDefault="0054380C" w:rsidP="0054380C">
            <w:pPr>
              <w:spacing w:after="240" w:line="360" w:lineRule="auto"/>
              <w:rPr>
                <w:b/>
                <w:bCs/>
              </w:rPr>
            </w:pPr>
            <w:r w:rsidRPr="00B11F8F">
              <w:rPr>
                <w:b/>
                <w:bCs/>
              </w:rPr>
              <w:t>Update</w:t>
            </w:r>
          </w:p>
        </w:tc>
        <w:tc>
          <w:tcPr>
            <w:tcW w:w="5872" w:type="dxa"/>
          </w:tcPr>
          <w:p w14:paraId="5CD08E2A" w14:textId="613B58D5" w:rsidR="0054380C" w:rsidRPr="00B11F8F" w:rsidRDefault="0054380C" w:rsidP="0054380C">
            <w:pPr>
              <w:spacing w:after="240" w:line="360" w:lineRule="auto"/>
            </w:pPr>
            <w:r w:rsidRPr="00B11F8F">
              <w:t xml:space="preserve">a written notification by the Authority to the </w:t>
            </w:r>
            <w:r>
              <w:t>Offeror</w:t>
            </w:r>
            <w:r w:rsidRPr="00B11F8F">
              <w:t xml:space="preserve">s, which may be issued during the </w:t>
            </w:r>
            <w:r>
              <w:t>Offer</w:t>
            </w:r>
            <w:r w:rsidRPr="00B11F8F">
              <w:t xml:space="preserve"> period to amend, or to provide further clarification to, any part of this </w:t>
            </w:r>
            <w:r>
              <w:t>ITO</w:t>
            </w:r>
            <w:r w:rsidRPr="00B11F8F">
              <w:t xml:space="preserve"> or the Procurement Process;</w:t>
            </w:r>
          </w:p>
        </w:tc>
      </w:tr>
      <w:tr w:rsidR="0054380C" w:rsidRPr="003371A0" w14:paraId="49F98382" w14:textId="77777777" w:rsidTr="00D85283">
        <w:tc>
          <w:tcPr>
            <w:tcW w:w="3138" w:type="dxa"/>
          </w:tcPr>
          <w:p w14:paraId="6BAC402B" w14:textId="0D7F8194" w:rsidR="0054380C" w:rsidRPr="00B11F8F" w:rsidRDefault="0054380C" w:rsidP="0054380C">
            <w:pPr>
              <w:spacing w:after="240" w:line="360" w:lineRule="auto"/>
              <w:rPr>
                <w:b/>
                <w:bCs/>
              </w:rPr>
            </w:pPr>
            <w:r>
              <w:rPr>
                <w:b/>
                <w:bCs/>
              </w:rPr>
              <w:t>Value Added Tax or VAT</w:t>
            </w:r>
          </w:p>
        </w:tc>
        <w:tc>
          <w:tcPr>
            <w:tcW w:w="5872" w:type="dxa"/>
          </w:tcPr>
          <w:p w14:paraId="4A26B4F9" w14:textId="356237CC" w:rsidR="0054380C" w:rsidRPr="00B11F8F" w:rsidRDefault="0054380C" w:rsidP="0054380C">
            <w:pPr>
              <w:spacing w:after="240" w:line="360" w:lineRule="auto"/>
            </w:pPr>
            <w:r w:rsidRPr="005E2A99">
              <w:rPr>
                <w:rFonts w:cs="Arial"/>
              </w:rPr>
              <w:t>as defined in Schedule 4 of the Framework Terms and Conditions</w:t>
            </w:r>
          </w:p>
        </w:tc>
      </w:tr>
    </w:tbl>
    <w:p w14:paraId="126647C6" w14:textId="77777777" w:rsidR="0088181E" w:rsidRDefault="0088181E" w:rsidP="0088181E">
      <w:pPr>
        <w:spacing w:after="0"/>
      </w:pPr>
      <w:r>
        <w:tab/>
      </w:r>
    </w:p>
    <w:p w14:paraId="34EF67D1" w14:textId="77777777" w:rsidR="00422FA2" w:rsidRDefault="00422FA2">
      <w:pPr>
        <w:spacing w:after="0" w:line="240" w:lineRule="auto"/>
        <w:textboxTightWrap w:val="none"/>
      </w:pPr>
    </w:p>
    <w:p w14:paraId="47553E2C" w14:textId="77777777" w:rsidR="00A82070" w:rsidRDefault="00A82070">
      <w:pPr>
        <w:spacing w:after="0" w:line="240" w:lineRule="auto"/>
        <w:textboxTightWrap w:val="none"/>
        <w:rPr>
          <w:rFonts w:asciiTheme="majorHAnsi" w:hAnsiTheme="majorHAnsi" w:cstheme="majorHAnsi"/>
          <w:b/>
          <w:color w:val="005EB8"/>
          <w:kern w:val="28"/>
          <w:sz w:val="28"/>
          <w:szCs w:val="28"/>
          <w14:ligatures w14:val="standardContextual"/>
        </w:rPr>
      </w:pPr>
      <w:bookmarkStart w:id="4" w:name="_Ref164086378"/>
      <w:r>
        <w:rPr>
          <w:rFonts w:asciiTheme="majorHAnsi" w:hAnsiTheme="majorHAnsi" w:cstheme="majorHAnsi"/>
          <w:sz w:val="28"/>
          <w:szCs w:val="28"/>
        </w:rPr>
        <w:br w:type="page"/>
      </w:r>
    </w:p>
    <w:p w14:paraId="43D2BC2A" w14:textId="1F16AB22" w:rsidR="002269B0" w:rsidRDefault="002269B0" w:rsidP="00422FA2">
      <w:pPr>
        <w:pStyle w:val="h2numbered"/>
        <w:rPr>
          <w:rFonts w:asciiTheme="majorHAnsi" w:hAnsiTheme="majorHAnsi" w:cstheme="majorHAnsi"/>
          <w:sz w:val="28"/>
          <w:szCs w:val="28"/>
        </w:rPr>
      </w:pPr>
      <w:bookmarkStart w:id="5" w:name="_DV_M31"/>
      <w:bookmarkEnd w:id="4"/>
      <w:bookmarkEnd w:id="5"/>
      <w:r>
        <w:rPr>
          <w:rFonts w:asciiTheme="majorHAnsi" w:hAnsiTheme="majorHAnsi" w:cstheme="majorHAnsi"/>
          <w:sz w:val="28"/>
          <w:szCs w:val="28"/>
        </w:rPr>
        <w:lastRenderedPageBreak/>
        <w:t>M</w:t>
      </w:r>
      <w:r w:rsidR="004A29E4">
        <w:rPr>
          <w:rFonts w:asciiTheme="majorHAnsi" w:hAnsiTheme="majorHAnsi" w:cstheme="majorHAnsi"/>
          <w:sz w:val="28"/>
          <w:szCs w:val="28"/>
        </w:rPr>
        <w:t>edicines Procurement and Supply Chain</w:t>
      </w:r>
    </w:p>
    <w:p w14:paraId="6746BB94" w14:textId="7A31E0DF" w:rsidR="00BC2810" w:rsidRPr="002113F6" w:rsidRDefault="00C32D08" w:rsidP="00BC2810">
      <w:pPr>
        <w:pStyle w:val="h4numbered"/>
        <w:ind w:left="851" w:hanging="851"/>
        <w:jc w:val="both"/>
        <w:rPr>
          <w:rFonts w:ascii="Arial" w:hAnsi="Arial" w:cs="Arial"/>
          <w:b w:val="0"/>
          <w:bCs/>
          <w:color w:val="005EB8" w:themeColor="text2"/>
          <w:sz w:val="24"/>
          <w:szCs w:val="24"/>
        </w:rPr>
      </w:pPr>
      <w:r>
        <w:rPr>
          <w:rFonts w:ascii="Arial" w:hAnsi="Arial" w:cs="Arial"/>
          <w:b w:val="0"/>
          <w:bCs/>
          <w:snapToGrid w:val="0"/>
          <w:sz w:val="24"/>
          <w:szCs w:val="24"/>
        </w:rPr>
        <w:t xml:space="preserve">The </w:t>
      </w:r>
      <w:r w:rsidR="00BC2810" w:rsidRPr="0024127D">
        <w:rPr>
          <w:rFonts w:ascii="Arial" w:hAnsi="Arial" w:cs="Arial"/>
          <w:b w:val="0"/>
          <w:bCs/>
          <w:sz w:val="24"/>
          <w:szCs w:val="24"/>
        </w:rPr>
        <w:t xml:space="preserve">Authority is conducting this procurement exercise as a central purchasing body to establish a </w:t>
      </w:r>
      <w:r>
        <w:rPr>
          <w:rFonts w:ascii="Arial" w:hAnsi="Arial" w:cs="Arial"/>
          <w:b w:val="0"/>
          <w:bCs/>
          <w:sz w:val="24"/>
          <w:szCs w:val="24"/>
        </w:rPr>
        <w:t>F</w:t>
      </w:r>
      <w:r w:rsidR="00BC2810" w:rsidRPr="0024127D">
        <w:rPr>
          <w:rFonts w:ascii="Arial" w:hAnsi="Arial" w:cs="Arial"/>
          <w:b w:val="0"/>
          <w:bCs/>
          <w:sz w:val="24"/>
          <w:szCs w:val="24"/>
        </w:rPr>
        <w:t xml:space="preserve">ramework </w:t>
      </w:r>
      <w:r>
        <w:rPr>
          <w:rFonts w:ascii="Arial" w:hAnsi="Arial" w:cs="Arial"/>
          <w:b w:val="0"/>
          <w:bCs/>
          <w:sz w:val="24"/>
          <w:szCs w:val="24"/>
        </w:rPr>
        <w:t>A</w:t>
      </w:r>
      <w:r w:rsidR="00BC2810" w:rsidRPr="0024127D">
        <w:rPr>
          <w:rFonts w:ascii="Arial" w:hAnsi="Arial" w:cs="Arial"/>
          <w:b w:val="0"/>
          <w:bCs/>
          <w:sz w:val="24"/>
          <w:szCs w:val="24"/>
        </w:rPr>
        <w:t xml:space="preserve">greement (for and on behalf of the Participating Authorities with whom the suppliers appointed to the Framework Agreement (‘Successful Offerors’) will ultimately enter into </w:t>
      </w:r>
      <w:r>
        <w:rPr>
          <w:rFonts w:ascii="Arial" w:hAnsi="Arial" w:cs="Arial"/>
          <w:b w:val="0"/>
          <w:bCs/>
          <w:sz w:val="24"/>
          <w:szCs w:val="24"/>
        </w:rPr>
        <w:t>C</w:t>
      </w:r>
      <w:r w:rsidR="00BC2810" w:rsidRPr="0024127D">
        <w:rPr>
          <w:rFonts w:ascii="Arial" w:hAnsi="Arial" w:cs="Arial"/>
          <w:b w:val="0"/>
          <w:bCs/>
          <w:sz w:val="24"/>
          <w:szCs w:val="24"/>
        </w:rPr>
        <w:t xml:space="preserve">ontracts under the Framework Agreement for the supply of the </w:t>
      </w:r>
      <w:r>
        <w:rPr>
          <w:rFonts w:ascii="Arial" w:hAnsi="Arial" w:cs="Arial"/>
          <w:b w:val="0"/>
          <w:bCs/>
          <w:sz w:val="24"/>
          <w:szCs w:val="24"/>
        </w:rPr>
        <w:t>Goods</w:t>
      </w:r>
      <w:r w:rsidRPr="0024127D">
        <w:rPr>
          <w:rFonts w:ascii="Arial" w:hAnsi="Arial" w:cs="Arial"/>
          <w:b w:val="0"/>
          <w:bCs/>
          <w:sz w:val="24"/>
          <w:szCs w:val="24"/>
        </w:rPr>
        <w:t xml:space="preserve"> </w:t>
      </w:r>
      <w:r w:rsidR="00BC2810" w:rsidRPr="0024127D">
        <w:rPr>
          <w:rFonts w:ascii="Arial" w:hAnsi="Arial" w:cs="Arial"/>
          <w:b w:val="0"/>
          <w:bCs/>
          <w:sz w:val="24"/>
          <w:szCs w:val="24"/>
        </w:rPr>
        <w:t xml:space="preserve">and/or </w:t>
      </w:r>
      <w:r w:rsidR="00BC2810" w:rsidRPr="00046581">
        <w:rPr>
          <w:rFonts w:ascii="Arial" w:hAnsi="Arial" w:cs="Arial"/>
          <w:b w:val="0"/>
          <w:bCs/>
          <w:sz w:val="24"/>
          <w:szCs w:val="24"/>
        </w:rPr>
        <w:t xml:space="preserve">services. </w:t>
      </w:r>
      <w:r w:rsidR="00BC2810" w:rsidRPr="00046581">
        <w:rPr>
          <w:rFonts w:ascii="Arial" w:hAnsi="Arial" w:cs="Arial"/>
          <w:b w:val="0"/>
          <w:bCs/>
          <w:color w:val="000000"/>
          <w:sz w:val="24"/>
          <w:szCs w:val="24"/>
        </w:rPr>
        <w:t>The Participating Authorities are the organisations specified in Schedule 8 (</w:t>
      </w:r>
      <w:r w:rsidR="00BC2810" w:rsidRPr="00046581">
        <w:rPr>
          <w:rFonts w:ascii="Arial" w:hAnsi="Arial" w:cs="Arial"/>
          <w:b w:val="0"/>
          <w:bCs/>
          <w:i/>
          <w:color w:val="000000"/>
          <w:sz w:val="24"/>
          <w:szCs w:val="24"/>
        </w:rPr>
        <w:t>Participating Authorities</w:t>
      </w:r>
      <w:r w:rsidR="00BC2810" w:rsidRPr="00046581">
        <w:rPr>
          <w:rFonts w:ascii="Arial" w:hAnsi="Arial" w:cs="Arial"/>
          <w:b w:val="0"/>
          <w:bCs/>
          <w:color w:val="000000"/>
          <w:sz w:val="24"/>
          <w:szCs w:val="24"/>
        </w:rPr>
        <w:t>) of Document No. 03 Framework Agreement Terms and Conditions.</w:t>
      </w:r>
    </w:p>
    <w:p w14:paraId="1F971241" w14:textId="0DDECD3D" w:rsidR="00BC2810" w:rsidRPr="00225D18" w:rsidRDefault="00BC2810" w:rsidP="00BC2810">
      <w:pPr>
        <w:pStyle w:val="h4numbered"/>
        <w:keepNext w:val="0"/>
        <w:ind w:left="851" w:hanging="851"/>
        <w:jc w:val="both"/>
        <w:rPr>
          <w:rFonts w:ascii="Arial" w:hAnsi="Arial" w:cs="Arial"/>
          <w:b w:val="0"/>
          <w:bCs/>
          <w:sz w:val="24"/>
          <w:szCs w:val="24"/>
        </w:rPr>
      </w:pPr>
      <w:r w:rsidRPr="00225D18">
        <w:rPr>
          <w:rFonts w:ascii="Arial" w:hAnsi="Arial" w:cs="Arial"/>
          <w:b w:val="0"/>
          <w:bCs/>
          <w:sz w:val="24"/>
          <w:szCs w:val="24"/>
        </w:rPr>
        <w:t xml:space="preserve">The Authority will not be a party to any such subsequent contracts under the Framework Agreement. In accordance with Regulation 37 of the PCR 2015, each Participating Authority is and shall remain responsible for the conduct of its award of </w:t>
      </w:r>
      <w:r w:rsidR="00C32D08">
        <w:rPr>
          <w:rFonts w:ascii="Arial" w:hAnsi="Arial" w:cs="Arial"/>
          <w:b w:val="0"/>
          <w:bCs/>
          <w:sz w:val="24"/>
          <w:szCs w:val="24"/>
        </w:rPr>
        <w:t>C</w:t>
      </w:r>
      <w:r w:rsidRPr="00225D18">
        <w:rPr>
          <w:rFonts w:ascii="Arial" w:hAnsi="Arial" w:cs="Arial"/>
          <w:b w:val="0"/>
          <w:bCs/>
          <w:sz w:val="24"/>
          <w:szCs w:val="24"/>
        </w:rPr>
        <w:t xml:space="preserve">ontracts under the </w:t>
      </w:r>
      <w:r w:rsidR="00CB00D9">
        <w:rPr>
          <w:rFonts w:ascii="Arial" w:hAnsi="Arial" w:cs="Arial"/>
          <w:b w:val="0"/>
          <w:bCs/>
          <w:sz w:val="24"/>
          <w:szCs w:val="24"/>
        </w:rPr>
        <w:t>F</w:t>
      </w:r>
      <w:r w:rsidRPr="00225D18">
        <w:rPr>
          <w:rFonts w:ascii="Arial" w:hAnsi="Arial" w:cs="Arial"/>
          <w:b w:val="0"/>
          <w:bCs/>
          <w:sz w:val="24"/>
          <w:szCs w:val="24"/>
        </w:rPr>
        <w:t xml:space="preserve">ramework </w:t>
      </w:r>
      <w:r w:rsidR="00CB00D9">
        <w:rPr>
          <w:rFonts w:ascii="Arial" w:hAnsi="Arial" w:cs="Arial"/>
          <w:b w:val="0"/>
          <w:bCs/>
          <w:sz w:val="24"/>
          <w:szCs w:val="24"/>
        </w:rPr>
        <w:t>A</w:t>
      </w:r>
      <w:r w:rsidRPr="00225D18">
        <w:rPr>
          <w:rFonts w:ascii="Arial" w:hAnsi="Arial" w:cs="Arial"/>
          <w:b w:val="0"/>
          <w:bCs/>
          <w:sz w:val="24"/>
          <w:szCs w:val="24"/>
        </w:rPr>
        <w:t xml:space="preserve">greement, including (but not limited to) fulfilling the requirements imposed by Regulation 33 of the PCR 2015 when conducting an award of contract(s) under the </w:t>
      </w:r>
      <w:r w:rsidR="00C70727">
        <w:rPr>
          <w:rFonts w:ascii="Arial" w:hAnsi="Arial" w:cs="Arial"/>
          <w:b w:val="0"/>
          <w:bCs/>
          <w:sz w:val="24"/>
          <w:szCs w:val="24"/>
        </w:rPr>
        <w:t>F</w:t>
      </w:r>
      <w:r w:rsidRPr="00225D18">
        <w:rPr>
          <w:rFonts w:ascii="Arial" w:hAnsi="Arial" w:cs="Arial"/>
          <w:b w:val="0"/>
          <w:bCs/>
          <w:sz w:val="24"/>
          <w:szCs w:val="24"/>
        </w:rPr>
        <w:t xml:space="preserve">ramework </w:t>
      </w:r>
      <w:r w:rsidR="00C70727">
        <w:rPr>
          <w:rFonts w:ascii="Arial" w:hAnsi="Arial" w:cs="Arial"/>
          <w:b w:val="0"/>
          <w:bCs/>
          <w:sz w:val="24"/>
          <w:szCs w:val="24"/>
        </w:rPr>
        <w:t>A</w:t>
      </w:r>
      <w:r w:rsidRPr="00225D18">
        <w:rPr>
          <w:rFonts w:ascii="Arial" w:hAnsi="Arial" w:cs="Arial"/>
          <w:b w:val="0"/>
          <w:bCs/>
          <w:sz w:val="24"/>
          <w:szCs w:val="24"/>
        </w:rPr>
        <w:t xml:space="preserve">greement. </w:t>
      </w:r>
    </w:p>
    <w:p w14:paraId="01A41A43" w14:textId="77777777" w:rsidR="00BC2810" w:rsidRPr="00225D18" w:rsidRDefault="00BC2810" w:rsidP="00BC2810">
      <w:pPr>
        <w:pStyle w:val="h4numbered"/>
        <w:keepNext w:val="0"/>
        <w:ind w:left="851" w:hanging="851"/>
        <w:jc w:val="both"/>
        <w:rPr>
          <w:rFonts w:ascii="Arial" w:hAnsi="Arial" w:cs="Arial"/>
          <w:b w:val="0"/>
          <w:bCs/>
          <w:sz w:val="24"/>
          <w:szCs w:val="24"/>
        </w:rPr>
      </w:pPr>
      <w:r w:rsidRPr="00225D18">
        <w:rPr>
          <w:rFonts w:ascii="Arial" w:hAnsi="Arial" w:cs="Arial"/>
          <w:b w:val="0"/>
          <w:bCs/>
          <w:sz w:val="24"/>
          <w:szCs w:val="24"/>
        </w:rPr>
        <w:t>The Authority is not responsible or accountable for and shall have no liability whatsoever in relation to:</w:t>
      </w:r>
      <w:bookmarkStart w:id="6" w:name="a363277"/>
      <w:bookmarkEnd w:id="6"/>
      <w:r w:rsidRPr="00225D18">
        <w:rPr>
          <w:rFonts w:ascii="Arial" w:hAnsi="Arial" w:cs="Arial"/>
          <w:b w:val="0"/>
          <w:bCs/>
          <w:sz w:val="24"/>
          <w:szCs w:val="24"/>
        </w:rPr>
        <w:t xml:space="preserve"> </w:t>
      </w:r>
    </w:p>
    <w:p w14:paraId="0F903D3B" w14:textId="7DC27D55" w:rsidR="00BC2810" w:rsidRPr="00225D18" w:rsidRDefault="0057207B" w:rsidP="00BC2810">
      <w:pPr>
        <w:pStyle w:val="h5numbered"/>
        <w:keepNext w:val="0"/>
        <w:jc w:val="both"/>
        <w:rPr>
          <w:rFonts w:ascii="Arial" w:hAnsi="Arial" w:cs="Arial"/>
          <w:b w:val="0"/>
          <w:bCs/>
        </w:rPr>
      </w:pPr>
      <w:r>
        <w:rPr>
          <w:rFonts w:ascii="Arial" w:hAnsi="Arial" w:cs="Arial"/>
          <w:b w:val="0"/>
          <w:bCs/>
        </w:rPr>
        <w:t>t</w:t>
      </w:r>
      <w:r w:rsidR="00BC2810" w:rsidRPr="00225D18">
        <w:rPr>
          <w:rFonts w:ascii="Arial" w:hAnsi="Arial" w:cs="Arial"/>
          <w:b w:val="0"/>
          <w:bCs/>
        </w:rPr>
        <w:t xml:space="preserve">he conduct of Participating Authorities in relation to the </w:t>
      </w:r>
      <w:r>
        <w:rPr>
          <w:rFonts w:ascii="Arial" w:hAnsi="Arial" w:cs="Arial"/>
          <w:b w:val="0"/>
          <w:bCs/>
        </w:rPr>
        <w:t>F</w:t>
      </w:r>
      <w:r w:rsidR="00BC2810" w:rsidRPr="00225D18">
        <w:rPr>
          <w:rFonts w:ascii="Arial" w:hAnsi="Arial" w:cs="Arial"/>
          <w:b w:val="0"/>
          <w:bCs/>
        </w:rPr>
        <w:t xml:space="preserve">ramework </w:t>
      </w:r>
      <w:proofErr w:type="gramStart"/>
      <w:r>
        <w:rPr>
          <w:rFonts w:ascii="Arial" w:hAnsi="Arial" w:cs="Arial"/>
          <w:b w:val="0"/>
          <w:bCs/>
        </w:rPr>
        <w:t>A</w:t>
      </w:r>
      <w:r w:rsidR="00BC2810" w:rsidRPr="00225D18">
        <w:rPr>
          <w:rFonts w:ascii="Arial" w:hAnsi="Arial" w:cs="Arial"/>
          <w:b w:val="0"/>
          <w:bCs/>
        </w:rPr>
        <w:t>greement;</w:t>
      </w:r>
      <w:proofErr w:type="gramEnd"/>
      <w:r w:rsidR="00BC2810" w:rsidRPr="00225D18">
        <w:rPr>
          <w:rFonts w:ascii="Arial" w:hAnsi="Arial" w:cs="Arial"/>
          <w:b w:val="0"/>
          <w:bCs/>
        </w:rPr>
        <w:t xml:space="preserve"> </w:t>
      </w:r>
    </w:p>
    <w:p w14:paraId="2B89BF73" w14:textId="70BF6560" w:rsidR="00BC2810" w:rsidRPr="00225D18" w:rsidRDefault="00BC2810" w:rsidP="00BC2810">
      <w:pPr>
        <w:pStyle w:val="h5numbered"/>
        <w:keepNext w:val="0"/>
        <w:jc w:val="both"/>
        <w:rPr>
          <w:rFonts w:ascii="Arial" w:hAnsi="Arial" w:cs="Arial"/>
          <w:b w:val="0"/>
          <w:bCs/>
        </w:rPr>
      </w:pPr>
      <w:r w:rsidRPr="00225D18">
        <w:rPr>
          <w:rFonts w:ascii="Arial" w:hAnsi="Arial" w:cs="Arial"/>
          <w:b w:val="0"/>
          <w:bCs/>
        </w:rPr>
        <w:t xml:space="preserve">the acts or omissions of a Participating Authority in connection with a </w:t>
      </w:r>
      <w:r w:rsidR="0057207B">
        <w:rPr>
          <w:rFonts w:ascii="Arial" w:hAnsi="Arial" w:cs="Arial"/>
          <w:b w:val="0"/>
          <w:bCs/>
        </w:rPr>
        <w:t>C</w:t>
      </w:r>
      <w:r w:rsidRPr="00225D18">
        <w:rPr>
          <w:rFonts w:ascii="Arial" w:hAnsi="Arial" w:cs="Arial"/>
          <w:b w:val="0"/>
          <w:bCs/>
        </w:rPr>
        <w:t xml:space="preserve">ontract between the successful Offeror and the Participating Authority entered into pursuant to the </w:t>
      </w:r>
      <w:r w:rsidR="0057207B">
        <w:rPr>
          <w:rFonts w:ascii="Arial" w:hAnsi="Arial" w:cs="Arial"/>
          <w:b w:val="0"/>
          <w:bCs/>
        </w:rPr>
        <w:t>Fr</w:t>
      </w:r>
      <w:r w:rsidRPr="00225D18">
        <w:rPr>
          <w:rFonts w:ascii="Arial" w:hAnsi="Arial" w:cs="Arial"/>
          <w:b w:val="0"/>
          <w:bCs/>
        </w:rPr>
        <w:t xml:space="preserve">amework </w:t>
      </w:r>
      <w:r w:rsidR="0057207B">
        <w:rPr>
          <w:rFonts w:ascii="Arial" w:hAnsi="Arial" w:cs="Arial"/>
          <w:b w:val="0"/>
          <w:bCs/>
        </w:rPr>
        <w:t>A</w:t>
      </w:r>
      <w:r w:rsidRPr="00225D18">
        <w:rPr>
          <w:rFonts w:ascii="Arial" w:hAnsi="Arial" w:cs="Arial"/>
          <w:b w:val="0"/>
          <w:bCs/>
        </w:rPr>
        <w:t>greement; or</w:t>
      </w:r>
      <w:bookmarkStart w:id="7" w:name="a723851"/>
      <w:bookmarkEnd w:id="7"/>
      <w:r w:rsidRPr="00225D18">
        <w:rPr>
          <w:rFonts w:ascii="Arial" w:hAnsi="Arial" w:cs="Arial"/>
          <w:b w:val="0"/>
          <w:bCs/>
        </w:rPr>
        <w:t xml:space="preserve"> </w:t>
      </w:r>
    </w:p>
    <w:p w14:paraId="5E827AE6" w14:textId="7B83C26B" w:rsidR="00BC2810" w:rsidRPr="00225D18" w:rsidRDefault="0057207B" w:rsidP="00BC2810">
      <w:pPr>
        <w:pStyle w:val="h5numbered"/>
        <w:keepNext w:val="0"/>
        <w:jc w:val="both"/>
        <w:rPr>
          <w:rFonts w:ascii="Arial" w:hAnsi="Arial" w:cs="Arial"/>
          <w:b w:val="0"/>
          <w:bCs/>
        </w:rPr>
      </w:pPr>
      <w:r>
        <w:rPr>
          <w:rFonts w:ascii="Arial" w:hAnsi="Arial" w:cs="Arial"/>
          <w:b w:val="0"/>
          <w:bCs/>
        </w:rPr>
        <w:t>t</w:t>
      </w:r>
      <w:r w:rsidR="00BC2810" w:rsidRPr="00225D18">
        <w:rPr>
          <w:rFonts w:ascii="Arial" w:hAnsi="Arial" w:cs="Arial"/>
          <w:b w:val="0"/>
          <w:bCs/>
        </w:rPr>
        <w:t xml:space="preserve">he performance or non-performance of a </w:t>
      </w:r>
      <w:r>
        <w:rPr>
          <w:rFonts w:ascii="Arial" w:hAnsi="Arial" w:cs="Arial"/>
          <w:b w:val="0"/>
          <w:bCs/>
        </w:rPr>
        <w:t>C</w:t>
      </w:r>
      <w:r w:rsidR="00BC2810" w:rsidRPr="00225D18">
        <w:rPr>
          <w:rFonts w:ascii="Arial" w:hAnsi="Arial" w:cs="Arial"/>
          <w:b w:val="0"/>
          <w:bCs/>
        </w:rPr>
        <w:t xml:space="preserve">ontract between the successful Offeror and the Participating Authority entered into pursuant to the </w:t>
      </w:r>
      <w:r>
        <w:rPr>
          <w:rFonts w:ascii="Arial" w:hAnsi="Arial" w:cs="Arial"/>
          <w:b w:val="0"/>
          <w:bCs/>
        </w:rPr>
        <w:t>F</w:t>
      </w:r>
      <w:r w:rsidR="00BC2810" w:rsidRPr="00225D18">
        <w:rPr>
          <w:rFonts w:ascii="Arial" w:hAnsi="Arial" w:cs="Arial"/>
          <w:b w:val="0"/>
          <w:bCs/>
        </w:rPr>
        <w:t xml:space="preserve">ramework </w:t>
      </w:r>
      <w:r>
        <w:rPr>
          <w:rFonts w:ascii="Arial" w:hAnsi="Arial" w:cs="Arial"/>
          <w:b w:val="0"/>
          <w:bCs/>
        </w:rPr>
        <w:t>A</w:t>
      </w:r>
      <w:r w:rsidR="00BC2810" w:rsidRPr="00225D18">
        <w:rPr>
          <w:rFonts w:ascii="Arial" w:hAnsi="Arial" w:cs="Arial"/>
          <w:b w:val="0"/>
          <w:bCs/>
        </w:rPr>
        <w:t>greement.</w:t>
      </w:r>
    </w:p>
    <w:p w14:paraId="4EB1C320" w14:textId="2C41E8BE" w:rsidR="00BC2810" w:rsidRPr="00225D18" w:rsidRDefault="00BC2810" w:rsidP="00BC2810">
      <w:pPr>
        <w:pStyle w:val="h4numbered"/>
        <w:ind w:left="851" w:hanging="851"/>
        <w:jc w:val="both"/>
        <w:rPr>
          <w:rFonts w:ascii="Arial" w:hAnsi="Arial" w:cs="Arial"/>
          <w:b w:val="0"/>
          <w:bCs/>
          <w:sz w:val="24"/>
          <w:szCs w:val="24"/>
        </w:rPr>
      </w:pPr>
      <w:r w:rsidRPr="00225D18">
        <w:rPr>
          <w:rFonts w:ascii="Arial" w:hAnsi="Arial" w:cs="Arial"/>
          <w:b w:val="0"/>
          <w:bCs/>
          <w:sz w:val="24"/>
          <w:szCs w:val="24"/>
        </w:rPr>
        <w:t xml:space="preserve">Offerors taking part in this competition </w:t>
      </w:r>
      <w:r w:rsidR="0057207B">
        <w:rPr>
          <w:rFonts w:ascii="Arial" w:hAnsi="Arial" w:cs="Arial"/>
          <w:b w:val="0"/>
          <w:bCs/>
          <w:sz w:val="24"/>
          <w:szCs w:val="24"/>
        </w:rPr>
        <w:t>agree</w:t>
      </w:r>
      <w:r w:rsidR="0057207B" w:rsidRPr="00225D18">
        <w:rPr>
          <w:rFonts w:ascii="Arial" w:hAnsi="Arial" w:cs="Arial"/>
          <w:b w:val="0"/>
          <w:bCs/>
          <w:sz w:val="24"/>
          <w:szCs w:val="24"/>
        </w:rPr>
        <w:t xml:space="preserve"> </w:t>
      </w:r>
      <w:r w:rsidRPr="00225D18">
        <w:rPr>
          <w:rFonts w:ascii="Arial" w:hAnsi="Arial" w:cs="Arial"/>
          <w:b w:val="0"/>
          <w:bCs/>
          <w:sz w:val="24"/>
          <w:szCs w:val="24"/>
        </w:rPr>
        <w:t>to the terms set out in this Invitation to Offer as part of the competition process.</w:t>
      </w:r>
    </w:p>
    <w:p w14:paraId="11814C89" w14:textId="57A72F69" w:rsidR="00634A2A" w:rsidRDefault="00634A2A" w:rsidP="00422FA2">
      <w:pPr>
        <w:pStyle w:val="h2numbered"/>
        <w:rPr>
          <w:rFonts w:asciiTheme="majorHAnsi" w:hAnsiTheme="majorHAnsi" w:cstheme="majorHAnsi"/>
          <w:sz w:val="28"/>
          <w:szCs w:val="28"/>
        </w:rPr>
      </w:pPr>
      <w:r>
        <w:rPr>
          <w:rFonts w:asciiTheme="majorHAnsi" w:hAnsiTheme="majorHAnsi" w:cstheme="majorHAnsi"/>
          <w:sz w:val="28"/>
          <w:szCs w:val="28"/>
        </w:rPr>
        <w:t>Summary of the Procurement</w:t>
      </w:r>
    </w:p>
    <w:p w14:paraId="43BD5D23" w14:textId="596800E8" w:rsidR="00823E1F" w:rsidRDefault="00C450ED" w:rsidP="00576E80">
      <w:pPr>
        <w:pStyle w:val="h3numbered"/>
        <w:ind w:left="567" w:hanging="567"/>
      </w:pPr>
      <w:r w:rsidRPr="00B95B52">
        <w:t>Introduction</w:t>
      </w:r>
    </w:p>
    <w:p w14:paraId="5D2A44D4" w14:textId="112E572E" w:rsidR="00CE5364" w:rsidRPr="00C33DF4" w:rsidRDefault="00B95B52" w:rsidP="00B65D01">
      <w:pPr>
        <w:pStyle w:val="h4numbered"/>
        <w:keepNext w:val="0"/>
        <w:ind w:left="851" w:hanging="851"/>
        <w:jc w:val="both"/>
        <w:rPr>
          <w:rFonts w:asciiTheme="minorHAnsi" w:hAnsiTheme="minorHAnsi" w:cstheme="minorHAnsi"/>
          <w:b w:val="0"/>
          <w:bCs/>
          <w:sz w:val="24"/>
          <w:szCs w:val="24"/>
        </w:rPr>
      </w:pPr>
      <w:r w:rsidRPr="00C33DF4">
        <w:rPr>
          <w:rFonts w:asciiTheme="minorHAnsi" w:hAnsiTheme="minorHAnsi" w:cstheme="minorHAnsi"/>
          <w:b w:val="0"/>
          <w:bCs/>
          <w:sz w:val="24"/>
          <w:szCs w:val="24"/>
        </w:rPr>
        <w:t xml:space="preserve">The </w:t>
      </w:r>
      <w:r w:rsidR="00222571" w:rsidRPr="00C33DF4">
        <w:rPr>
          <w:rFonts w:asciiTheme="minorHAnsi" w:hAnsiTheme="minorHAnsi" w:cstheme="minorHAnsi"/>
          <w:b w:val="0"/>
          <w:bCs/>
          <w:sz w:val="24"/>
          <w:szCs w:val="24"/>
        </w:rPr>
        <w:t xml:space="preserve">Authority is undertaking this procurement in accordance with the PCR 2015 and will use the Open </w:t>
      </w:r>
      <w:r w:rsidR="00C32D08">
        <w:rPr>
          <w:rFonts w:asciiTheme="minorHAnsi" w:hAnsiTheme="minorHAnsi" w:cstheme="minorHAnsi"/>
          <w:b w:val="0"/>
          <w:bCs/>
          <w:sz w:val="24"/>
          <w:szCs w:val="24"/>
        </w:rPr>
        <w:t>P</w:t>
      </w:r>
      <w:r w:rsidR="00222571" w:rsidRPr="00C33DF4">
        <w:rPr>
          <w:rFonts w:asciiTheme="minorHAnsi" w:hAnsiTheme="minorHAnsi" w:cstheme="minorHAnsi"/>
          <w:b w:val="0"/>
          <w:bCs/>
          <w:sz w:val="24"/>
          <w:szCs w:val="24"/>
        </w:rPr>
        <w:t>rocedure. </w:t>
      </w:r>
    </w:p>
    <w:p w14:paraId="6B7B39E9" w14:textId="74BFE96E" w:rsidR="00CE5364" w:rsidRPr="0016459A" w:rsidRDefault="00CE5364" w:rsidP="00B65D01">
      <w:pPr>
        <w:pStyle w:val="h4numbered"/>
        <w:keepNext w:val="0"/>
        <w:ind w:left="851" w:hanging="851"/>
        <w:jc w:val="both"/>
        <w:rPr>
          <w:rFonts w:asciiTheme="minorHAnsi" w:hAnsiTheme="minorHAnsi" w:cstheme="minorHAnsi"/>
          <w:b w:val="0"/>
          <w:bCs/>
          <w:sz w:val="24"/>
          <w:szCs w:val="24"/>
        </w:rPr>
      </w:pPr>
      <w:r w:rsidRPr="00B65D01">
        <w:rPr>
          <w:rFonts w:asciiTheme="minorHAnsi" w:hAnsiTheme="minorHAnsi" w:cstheme="minorHAnsi"/>
          <w:b w:val="0"/>
          <w:bCs/>
          <w:sz w:val="24"/>
          <w:szCs w:val="24"/>
        </w:rPr>
        <w:lastRenderedPageBreak/>
        <w:t xml:space="preserve">The Authority is running a single </w:t>
      </w:r>
      <w:r w:rsidR="007C4405" w:rsidRPr="00B65D01">
        <w:rPr>
          <w:rFonts w:asciiTheme="minorHAnsi" w:hAnsiTheme="minorHAnsi" w:cstheme="minorHAnsi"/>
          <w:b w:val="0"/>
          <w:bCs/>
          <w:sz w:val="24"/>
          <w:szCs w:val="24"/>
        </w:rPr>
        <w:t>procurement</w:t>
      </w:r>
      <w:r w:rsidRPr="00B65D01">
        <w:rPr>
          <w:rFonts w:asciiTheme="minorHAnsi" w:hAnsiTheme="minorHAnsi" w:cstheme="minorHAnsi"/>
          <w:b w:val="0"/>
          <w:bCs/>
          <w:sz w:val="24"/>
          <w:szCs w:val="24"/>
        </w:rPr>
        <w:t xml:space="preserve"> for Human Albumin &amp; Normal and Anti-D Immunoglobulin, replacing existing frameworks, with a framework start date of 1 </w:t>
      </w:r>
      <w:r w:rsidR="00A747A3">
        <w:rPr>
          <w:rFonts w:asciiTheme="minorHAnsi" w:hAnsiTheme="minorHAnsi" w:cstheme="minorHAnsi"/>
          <w:b w:val="0"/>
          <w:bCs/>
          <w:sz w:val="24"/>
          <w:szCs w:val="24"/>
        </w:rPr>
        <w:t>April</w:t>
      </w:r>
      <w:r w:rsidR="00A747A3" w:rsidRPr="00B65D01">
        <w:rPr>
          <w:rFonts w:asciiTheme="minorHAnsi" w:hAnsiTheme="minorHAnsi" w:cstheme="minorHAnsi"/>
          <w:b w:val="0"/>
          <w:bCs/>
          <w:sz w:val="24"/>
          <w:szCs w:val="24"/>
        </w:rPr>
        <w:t xml:space="preserve"> </w:t>
      </w:r>
      <w:r w:rsidRPr="00B65D01">
        <w:rPr>
          <w:rFonts w:asciiTheme="minorHAnsi" w:hAnsiTheme="minorHAnsi" w:cstheme="minorHAnsi"/>
          <w:b w:val="0"/>
          <w:bCs/>
          <w:sz w:val="24"/>
          <w:szCs w:val="24"/>
        </w:rPr>
        <w:t>2025.</w:t>
      </w:r>
    </w:p>
    <w:p w14:paraId="2C001F21" w14:textId="37E9E4B4" w:rsidR="00811CF7" w:rsidRPr="0016459A" w:rsidRDefault="00811CF7" w:rsidP="00B65D01">
      <w:pPr>
        <w:pStyle w:val="h4numbered"/>
        <w:keepNext w:val="0"/>
        <w:ind w:left="851" w:hanging="851"/>
        <w:jc w:val="both"/>
        <w:rPr>
          <w:rFonts w:asciiTheme="minorHAnsi" w:hAnsiTheme="minorHAnsi" w:cstheme="minorHAnsi"/>
          <w:b w:val="0"/>
          <w:bCs/>
          <w:sz w:val="24"/>
          <w:szCs w:val="24"/>
        </w:rPr>
      </w:pPr>
      <w:r w:rsidRPr="0016459A">
        <w:rPr>
          <w:rFonts w:asciiTheme="minorHAnsi" w:hAnsiTheme="minorHAnsi" w:cstheme="minorHAnsi"/>
          <w:b w:val="0"/>
          <w:bCs/>
          <w:sz w:val="24"/>
          <w:szCs w:val="24"/>
        </w:rPr>
        <w:t xml:space="preserve">The </w:t>
      </w:r>
      <w:r w:rsidR="00BF5B07" w:rsidRPr="0016459A">
        <w:rPr>
          <w:rFonts w:asciiTheme="minorHAnsi" w:hAnsiTheme="minorHAnsi" w:cstheme="minorHAnsi"/>
          <w:b w:val="0"/>
          <w:bCs/>
          <w:sz w:val="24"/>
          <w:szCs w:val="24"/>
        </w:rPr>
        <w:t>period</w:t>
      </w:r>
      <w:r w:rsidRPr="0016459A">
        <w:rPr>
          <w:rFonts w:asciiTheme="minorHAnsi" w:hAnsiTheme="minorHAnsi" w:cstheme="minorHAnsi"/>
          <w:b w:val="0"/>
          <w:bCs/>
          <w:sz w:val="24"/>
          <w:szCs w:val="24"/>
        </w:rPr>
        <w:t xml:space="preserve"> of the </w:t>
      </w:r>
      <w:r w:rsidR="0057207B">
        <w:rPr>
          <w:rFonts w:asciiTheme="minorHAnsi" w:hAnsiTheme="minorHAnsi" w:cstheme="minorHAnsi"/>
          <w:b w:val="0"/>
          <w:bCs/>
          <w:sz w:val="24"/>
          <w:szCs w:val="24"/>
        </w:rPr>
        <w:t>F</w:t>
      </w:r>
      <w:r w:rsidRPr="0016459A">
        <w:rPr>
          <w:rFonts w:asciiTheme="minorHAnsi" w:hAnsiTheme="minorHAnsi" w:cstheme="minorHAnsi"/>
          <w:b w:val="0"/>
          <w:bCs/>
          <w:sz w:val="24"/>
          <w:szCs w:val="24"/>
        </w:rPr>
        <w:t>ramework</w:t>
      </w:r>
      <w:r w:rsidR="0057207B">
        <w:rPr>
          <w:rFonts w:asciiTheme="minorHAnsi" w:hAnsiTheme="minorHAnsi" w:cstheme="minorHAnsi"/>
          <w:b w:val="0"/>
          <w:bCs/>
          <w:sz w:val="24"/>
          <w:szCs w:val="24"/>
        </w:rPr>
        <w:t xml:space="preserve"> Agreement</w:t>
      </w:r>
      <w:r w:rsidRPr="0016459A">
        <w:rPr>
          <w:rFonts w:asciiTheme="minorHAnsi" w:hAnsiTheme="minorHAnsi" w:cstheme="minorHAnsi"/>
          <w:b w:val="0"/>
          <w:bCs/>
          <w:sz w:val="24"/>
          <w:szCs w:val="24"/>
        </w:rPr>
        <w:t xml:space="preserve"> </w:t>
      </w:r>
      <w:r w:rsidR="00943671" w:rsidRPr="0016459A">
        <w:rPr>
          <w:rFonts w:asciiTheme="minorHAnsi" w:hAnsiTheme="minorHAnsi" w:cstheme="minorHAnsi"/>
          <w:b w:val="0"/>
          <w:bCs/>
          <w:sz w:val="24"/>
          <w:szCs w:val="24"/>
        </w:rPr>
        <w:t xml:space="preserve">is </w:t>
      </w:r>
      <w:r w:rsidR="00956DE1" w:rsidRPr="0016459A">
        <w:rPr>
          <w:rFonts w:asciiTheme="minorHAnsi" w:hAnsiTheme="minorHAnsi" w:cstheme="minorHAnsi"/>
          <w:b w:val="0"/>
          <w:bCs/>
          <w:sz w:val="24"/>
          <w:szCs w:val="24"/>
        </w:rPr>
        <w:t xml:space="preserve">1 </w:t>
      </w:r>
      <w:r w:rsidR="00A747A3">
        <w:rPr>
          <w:rFonts w:asciiTheme="minorHAnsi" w:hAnsiTheme="minorHAnsi" w:cstheme="minorHAnsi"/>
          <w:b w:val="0"/>
          <w:bCs/>
          <w:sz w:val="24"/>
          <w:szCs w:val="24"/>
        </w:rPr>
        <w:t>April</w:t>
      </w:r>
      <w:r w:rsidR="00A747A3" w:rsidRPr="0016459A">
        <w:rPr>
          <w:rFonts w:asciiTheme="minorHAnsi" w:hAnsiTheme="minorHAnsi" w:cstheme="minorHAnsi"/>
          <w:b w:val="0"/>
          <w:bCs/>
          <w:sz w:val="24"/>
          <w:szCs w:val="24"/>
        </w:rPr>
        <w:t xml:space="preserve"> </w:t>
      </w:r>
      <w:r w:rsidR="00956DE1" w:rsidRPr="0016459A">
        <w:rPr>
          <w:rFonts w:asciiTheme="minorHAnsi" w:hAnsiTheme="minorHAnsi" w:cstheme="minorHAnsi"/>
          <w:b w:val="0"/>
          <w:bCs/>
          <w:sz w:val="24"/>
          <w:szCs w:val="24"/>
        </w:rPr>
        <w:t>2025 to 31 December 2027 with an option or options to extend (at the Authority’s discretion) for a</w:t>
      </w:r>
      <w:r w:rsidR="0057207B">
        <w:rPr>
          <w:rFonts w:asciiTheme="minorHAnsi" w:hAnsiTheme="minorHAnsi" w:cstheme="minorHAnsi"/>
          <w:b w:val="0"/>
          <w:bCs/>
          <w:sz w:val="24"/>
          <w:szCs w:val="24"/>
        </w:rPr>
        <w:t xml:space="preserve"> further</w:t>
      </w:r>
      <w:r w:rsidR="00956DE1" w:rsidRPr="0016459A">
        <w:rPr>
          <w:rFonts w:asciiTheme="minorHAnsi" w:hAnsiTheme="minorHAnsi" w:cstheme="minorHAnsi"/>
          <w:b w:val="0"/>
          <w:bCs/>
          <w:sz w:val="24"/>
          <w:szCs w:val="24"/>
        </w:rPr>
        <w:t xml:space="preserve"> period </w:t>
      </w:r>
      <w:r w:rsidR="00CC6E88" w:rsidRPr="0016459A">
        <w:rPr>
          <w:rFonts w:asciiTheme="minorHAnsi" w:hAnsiTheme="minorHAnsi" w:cstheme="minorHAnsi"/>
          <w:b w:val="0"/>
          <w:bCs/>
          <w:sz w:val="24"/>
          <w:szCs w:val="24"/>
        </w:rPr>
        <w:t>or periods up to a total of 1</w:t>
      </w:r>
      <w:r w:rsidR="00892C54">
        <w:rPr>
          <w:rFonts w:asciiTheme="minorHAnsi" w:hAnsiTheme="minorHAnsi" w:cstheme="minorHAnsi"/>
          <w:b w:val="0"/>
          <w:bCs/>
          <w:sz w:val="24"/>
          <w:szCs w:val="24"/>
        </w:rPr>
        <w:t>5</w:t>
      </w:r>
      <w:r w:rsidR="00CC6E88" w:rsidRPr="0016459A">
        <w:rPr>
          <w:rFonts w:asciiTheme="minorHAnsi" w:hAnsiTheme="minorHAnsi" w:cstheme="minorHAnsi"/>
          <w:b w:val="0"/>
          <w:bCs/>
          <w:sz w:val="24"/>
          <w:szCs w:val="24"/>
        </w:rPr>
        <w:t xml:space="preserve"> months. T</w:t>
      </w:r>
      <w:r w:rsidR="005567A4" w:rsidRPr="0016459A">
        <w:rPr>
          <w:rFonts w:asciiTheme="minorHAnsi" w:hAnsiTheme="minorHAnsi" w:cstheme="minorHAnsi"/>
          <w:b w:val="0"/>
          <w:bCs/>
          <w:sz w:val="24"/>
          <w:szCs w:val="24"/>
        </w:rPr>
        <w:t>he t</w:t>
      </w:r>
      <w:r w:rsidR="00CC6E88" w:rsidRPr="0016459A">
        <w:rPr>
          <w:rFonts w:asciiTheme="minorHAnsi" w:hAnsiTheme="minorHAnsi" w:cstheme="minorHAnsi"/>
          <w:b w:val="0"/>
          <w:bCs/>
          <w:sz w:val="24"/>
          <w:szCs w:val="24"/>
        </w:rPr>
        <w:t xml:space="preserve">otal maximum framework agreement </w:t>
      </w:r>
      <w:r w:rsidR="005567A4" w:rsidRPr="0016459A">
        <w:rPr>
          <w:rFonts w:asciiTheme="minorHAnsi" w:hAnsiTheme="minorHAnsi" w:cstheme="minorHAnsi"/>
          <w:b w:val="0"/>
          <w:bCs/>
          <w:sz w:val="24"/>
          <w:szCs w:val="24"/>
        </w:rPr>
        <w:t xml:space="preserve">duration, </w:t>
      </w:r>
      <w:r w:rsidR="00CC6E88" w:rsidRPr="0016459A">
        <w:rPr>
          <w:rFonts w:asciiTheme="minorHAnsi" w:hAnsiTheme="minorHAnsi" w:cstheme="minorHAnsi"/>
          <w:b w:val="0"/>
          <w:bCs/>
          <w:sz w:val="24"/>
          <w:szCs w:val="24"/>
        </w:rPr>
        <w:t>including extension options</w:t>
      </w:r>
      <w:r w:rsidR="005567A4" w:rsidRPr="0016459A">
        <w:rPr>
          <w:rFonts w:asciiTheme="minorHAnsi" w:hAnsiTheme="minorHAnsi" w:cstheme="minorHAnsi"/>
          <w:b w:val="0"/>
          <w:bCs/>
          <w:sz w:val="24"/>
          <w:szCs w:val="24"/>
        </w:rPr>
        <w:t>,</w:t>
      </w:r>
      <w:r w:rsidR="00CC6E88" w:rsidRPr="0016459A">
        <w:rPr>
          <w:rFonts w:asciiTheme="minorHAnsi" w:hAnsiTheme="minorHAnsi" w:cstheme="minorHAnsi"/>
          <w:b w:val="0"/>
          <w:bCs/>
          <w:sz w:val="24"/>
          <w:szCs w:val="24"/>
        </w:rPr>
        <w:t xml:space="preserve"> will be no more than 48 months.</w:t>
      </w:r>
    </w:p>
    <w:p w14:paraId="6456EE5F" w14:textId="3512752F" w:rsidR="0085458E" w:rsidRPr="00E34D68" w:rsidRDefault="00CE5364" w:rsidP="00B65D01">
      <w:pPr>
        <w:pStyle w:val="h4numbered"/>
        <w:keepNext w:val="0"/>
        <w:ind w:left="851" w:hanging="851"/>
        <w:jc w:val="both"/>
        <w:rPr>
          <w:rFonts w:asciiTheme="minorHAnsi" w:hAnsiTheme="minorHAnsi" w:cstheme="minorHAnsi"/>
          <w:b w:val="0"/>
          <w:bCs/>
          <w:sz w:val="24"/>
          <w:szCs w:val="24"/>
        </w:rPr>
      </w:pPr>
      <w:r w:rsidRPr="0016459A">
        <w:rPr>
          <w:rFonts w:asciiTheme="minorHAnsi" w:hAnsiTheme="minorHAnsi" w:cstheme="minorHAnsi"/>
          <w:b w:val="0"/>
          <w:bCs/>
          <w:sz w:val="24"/>
          <w:szCs w:val="24"/>
        </w:rPr>
        <w:t>The framework will cover</w:t>
      </w:r>
      <w:r w:rsidR="0057207B">
        <w:rPr>
          <w:rFonts w:asciiTheme="minorHAnsi" w:hAnsiTheme="minorHAnsi" w:cstheme="minorHAnsi"/>
          <w:b w:val="0"/>
          <w:bCs/>
          <w:sz w:val="24"/>
          <w:szCs w:val="24"/>
        </w:rPr>
        <w:t xml:space="preserve"> and be available to Participating Authorities in</w:t>
      </w:r>
      <w:r w:rsidRPr="0016459A">
        <w:rPr>
          <w:rFonts w:asciiTheme="minorHAnsi" w:hAnsiTheme="minorHAnsi" w:cstheme="minorHAnsi"/>
          <w:b w:val="0"/>
          <w:bCs/>
          <w:sz w:val="24"/>
          <w:szCs w:val="24"/>
        </w:rPr>
        <w:t xml:space="preserve"> England, </w:t>
      </w:r>
      <w:r w:rsidR="004960AE" w:rsidRPr="0016459A">
        <w:rPr>
          <w:rFonts w:asciiTheme="minorHAnsi" w:hAnsiTheme="minorHAnsi" w:cstheme="minorHAnsi"/>
          <w:b w:val="0"/>
          <w:bCs/>
          <w:sz w:val="24"/>
          <w:szCs w:val="24"/>
        </w:rPr>
        <w:t>Northern Ireland and Scotland</w:t>
      </w:r>
      <w:r w:rsidRPr="0016459A">
        <w:rPr>
          <w:rFonts w:asciiTheme="minorHAnsi" w:hAnsiTheme="minorHAnsi" w:cstheme="minorHAnsi"/>
          <w:b w:val="0"/>
          <w:bCs/>
          <w:sz w:val="24"/>
          <w:szCs w:val="24"/>
        </w:rPr>
        <w:t>.</w:t>
      </w:r>
    </w:p>
    <w:p w14:paraId="29B99626" w14:textId="0283D86E" w:rsidR="00C409E7" w:rsidRPr="0067303E" w:rsidRDefault="00C409E7" w:rsidP="00B65D01">
      <w:pPr>
        <w:pStyle w:val="h4numbered"/>
        <w:keepNext w:val="0"/>
        <w:ind w:left="851" w:hanging="851"/>
        <w:jc w:val="both"/>
        <w:rPr>
          <w:rFonts w:ascii="Arial" w:hAnsi="Arial"/>
          <w:b w:val="0"/>
          <w:bCs/>
          <w:color w:val="auto"/>
          <w:sz w:val="24"/>
          <w:szCs w:val="24"/>
        </w:rPr>
      </w:pPr>
      <w:r w:rsidRPr="0067303E">
        <w:rPr>
          <w:rFonts w:ascii="Arial" w:hAnsi="Arial" w:cs="Arial"/>
          <w:b w:val="0"/>
          <w:bCs/>
          <w:snapToGrid w:val="0"/>
          <w:sz w:val="24"/>
          <w:szCs w:val="24"/>
        </w:rPr>
        <w:t xml:space="preserve">Offers and all </w:t>
      </w:r>
      <w:r w:rsidRPr="00C64453">
        <w:rPr>
          <w:rFonts w:asciiTheme="minorHAnsi" w:hAnsiTheme="minorHAnsi" w:cstheme="minorHAnsi"/>
          <w:b w:val="0"/>
          <w:bCs/>
          <w:sz w:val="24"/>
          <w:szCs w:val="24"/>
        </w:rPr>
        <w:t>documents</w:t>
      </w:r>
      <w:r w:rsidRPr="00C64453">
        <w:rPr>
          <w:rFonts w:ascii="Arial" w:hAnsi="Arial" w:cs="Arial"/>
          <w:b w:val="0"/>
          <w:bCs/>
          <w:snapToGrid w:val="0"/>
          <w:sz w:val="24"/>
          <w:szCs w:val="24"/>
        </w:rPr>
        <w:t xml:space="preserve"> relating to the offers must be written in English and submitted to the Authority via the Authority’s </w:t>
      </w:r>
      <w:r w:rsidR="0057207B" w:rsidRPr="00C64453">
        <w:rPr>
          <w:rFonts w:ascii="Arial" w:hAnsi="Arial" w:cs="Arial"/>
          <w:b w:val="0"/>
          <w:bCs/>
          <w:snapToGrid w:val="0"/>
          <w:sz w:val="24"/>
          <w:szCs w:val="24"/>
        </w:rPr>
        <w:t>Portal</w:t>
      </w:r>
      <w:r w:rsidRPr="00C64453">
        <w:rPr>
          <w:rFonts w:ascii="Arial" w:hAnsi="Arial" w:cs="Arial"/>
          <w:b w:val="0"/>
          <w:bCs/>
          <w:snapToGrid w:val="0"/>
          <w:sz w:val="24"/>
          <w:szCs w:val="24"/>
        </w:rPr>
        <w:t xml:space="preserve"> by</w:t>
      </w:r>
      <w:r w:rsidRPr="00C64453">
        <w:rPr>
          <w:rFonts w:ascii="Arial" w:hAnsi="Arial" w:cs="Arial"/>
          <w:b w:val="0"/>
          <w:bCs/>
          <w:sz w:val="24"/>
          <w:szCs w:val="24"/>
        </w:rPr>
        <w:t xml:space="preserve"> </w:t>
      </w:r>
      <w:r w:rsidRPr="00C64453">
        <w:rPr>
          <w:rFonts w:ascii="Arial" w:hAnsi="Arial" w:cs="Arial"/>
          <w:sz w:val="24"/>
          <w:szCs w:val="24"/>
        </w:rPr>
        <w:t>13:00 hours</w:t>
      </w:r>
      <w:r w:rsidRPr="00C64453">
        <w:rPr>
          <w:rFonts w:ascii="Arial" w:hAnsi="Arial" w:cs="Arial"/>
          <w:b w:val="0"/>
          <w:bCs/>
          <w:sz w:val="24"/>
          <w:szCs w:val="24"/>
        </w:rPr>
        <w:t xml:space="preserve"> on </w:t>
      </w:r>
      <w:r w:rsidRPr="00C64453">
        <w:rPr>
          <w:rFonts w:ascii="Arial" w:hAnsi="Arial" w:cs="Arial"/>
          <w:sz w:val="24"/>
          <w:szCs w:val="24"/>
        </w:rPr>
        <w:t>1</w:t>
      </w:r>
      <w:r w:rsidR="00B17C8C" w:rsidRPr="00C64453">
        <w:rPr>
          <w:rFonts w:ascii="Arial" w:hAnsi="Arial" w:cs="Arial"/>
          <w:sz w:val="24"/>
          <w:szCs w:val="24"/>
        </w:rPr>
        <w:t>3 September</w:t>
      </w:r>
      <w:r w:rsidRPr="00C64453">
        <w:rPr>
          <w:rFonts w:ascii="Arial" w:hAnsi="Arial" w:cs="Arial"/>
          <w:sz w:val="24"/>
          <w:szCs w:val="24"/>
        </w:rPr>
        <w:t xml:space="preserve"> 2024.</w:t>
      </w:r>
    </w:p>
    <w:p w14:paraId="2CAC6826" w14:textId="0D1B47EA" w:rsidR="00AE6AE3" w:rsidRPr="0067303E" w:rsidRDefault="00AE6AE3" w:rsidP="00576E80">
      <w:pPr>
        <w:pStyle w:val="h3numbered"/>
        <w:ind w:left="567" w:hanging="567"/>
        <w:rPr>
          <w:sz w:val="24"/>
        </w:rPr>
      </w:pPr>
      <w:r w:rsidRPr="0067303E">
        <w:rPr>
          <w:sz w:val="24"/>
        </w:rPr>
        <w:t>Overview of the Procurement</w:t>
      </w:r>
    </w:p>
    <w:p w14:paraId="49BD5BD7" w14:textId="4F2DAC8A" w:rsidR="00345078" w:rsidRPr="006273C9" w:rsidRDefault="0057207B" w:rsidP="0057207B">
      <w:pPr>
        <w:pStyle w:val="h4numbered"/>
        <w:keepNext w:val="0"/>
        <w:ind w:left="851" w:hanging="851"/>
        <w:jc w:val="both"/>
        <w:rPr>
          <w:rFonts w:ascii="Arial" w:hAnsi="Arial" w:cs="Arial"/>
          <w:b w:val="0"/>
          <w:bCs/>
          <w:sz w:val="24"/>
          <w:szCs w:val="24"/>
        </w:rPr>
      </w:pPr>
      <w:r w:rsidRPr="006273C9">
        <w:rPr>
          <w:rFonts w:ascii="Arial" w:hAnsi="Arial" w:cs="Arial"/>
          <w:b w:val="0"/>
          <w:bCs/>
          <w:sz w:val="24"/>
          <w:szCs w:val="24"/>
        </w:rPr>
        <w:t>This Procurement relates to the provision of</w:t>
      </w:r>
      <w:r>
        <w:rPr>
          <w:rFonts w:ascii="Arial" w:hAnsi="Arial" w:cs="Arial"/>
          <w:b w:val="0"/>
          <w:bCs/>
          <w:sz w:val="24"/>
          <w:szCs w:val="24"/>
        </w:rPr>
        <w:t>, and s</w:t>
      </w:r>
      <w:r w:rsidR="006330B1" w:rsidRPr="006273C9">
        <w:rPr>
          <w:rFonts w:ascii="Arial" w:hAnsi="Arial" w:cs="Arial"/>
          <w:b w:val="0"/>
          <w:bCs/>
          <w:sz w:val="24"/>
          <w:szCs w:val="24"/>
        </w:rPr>
        <w:t xml:space="preserve">ubject to receipt of compliant offers and its formal approval processes, the Authority intends to award </w:t>
      </w:r>
      <w:r w:rsidR="00A13E32" w:rsidRPr="006273C9">
        <w:rPr>
          <w:rFonts w:ascii="Arial" w:hAnsi="Arial" w:cs="Arial"/>
          <w:b w:val="0"/>
          <w:bCs/>
          <w:sz w:val="24"/>
          <w:szCs w:val="24"/>
        </w:rPr>
        <w:t xml:space="preserve">a </w:t>
      </w:r>
      <w:r>
        <w:rPr>
          <w:rFonts w:ascii="Arial" w:hAnsi="Arial" w:cs="Arial"/>
          <w:b w:val="0"/>
          <w:bCs/>
          <w:sz w:val="24"/>
          <w:szCs w:val="24"/>
        </w:rPr>
        <w:t>F</w:t>
      </w:r>
      <w:r w:rsidR="006330B1" w:rsidRPr="006273C9">
        <w:rPr>
          <w:rFonts w:ascii="Arial" w:hAnsi="Arial" w:cs="Arial"/>
          <w:b w:val="0"/>
          <w:bCs/>
          <w:sz w:val="24"/>
          <w:szCs w:val="24"/>
        </w:rPr>
        <w:t xml:space="preserve">ramework </w:t>
      </w:r>
      <w:r>
        <w:rPr>
          <w:rFonts w:ascii="Arial" w:hAnsi="Arial" w:cs="Arial"/>
          <w:b w:val="0"/>
          <w:bCs/>
          <w:sz w:val="24"/>
          <w:szCs w:val="24"/>
        </w:rPr>
        <w:t>A</w:t>
      </w:r>
      <w:r w:rsidR="006330B1" w:rsidRPr="006273C9">
        <w:rPr>
          <w:rFonts w:ascii="Arial" w:hAnsi="Arial" w:cs="Arial"/>
          <w:b w:val="0"/>
          <w:bCs/>
          <w:sz w:val="24"/>
          <w:szCs w:val="24"/>
        </w:rPr>
        <w:t>greement</w:t>
      </w:r>
      <w:r w:rsidR="00A13E32" w:rsidRPr="006273C9">
        <w:rPr>
          <w:rFonts w:ascii="Arial" w:hAnsi="Arial" w:cs="Arial"/>
          <w:b w:val="0"/>
          <w:bCs/>
          <w:sz w:val="24"/>
          <w:szCs w:val="24"/>
        </w:rPr>
        <w:t xml:space="preserve"> covering</w:t>
      </w:r>
      <w:r w:rsidR="006330B1" w:rsidRPr="006273C9">
        <w:rPr>
          <w:rFonts w:ascii="Arial" w:hAnsi="Arial" w:cs="Arial"/>
          <w:b w:val="0"/>
          <w:bCs/>
          <w:sz w:val="24"/>
          <w:szCs w:val="24"/>
        </w:rPr>
        <w:t>: </w:t>
      </w:r>
    </w:p>
    <w:p w14:paraId="4A70E4E2" w14:textId="77777777" w:rsidR="00E759FF" w:rsidRPr="006273C9" w:rsidRDefault="00E759FF" w:rsidP="00E60DC9">
      <w:pPr>
        <w:pStyle w:val="Bulletlist"/>
        <w:numPr>
          <w:ilvl w:val="0"/>
          <w:numId w:val="0"/>
        </w:numPr>
        <w:ind w:left="1560" w:hanging="766"/>
        <w:jc w:val="both"/>
        <w:rPr>
          <w:rFonts w:cs="Arial"/>
          <w:b/>
          <w:color w:val="auto"/>
          <w:szCs w:val="24"/>
        </w:rPr>
      </w:pPr>
      <w:r w:rsidRPr="006273C9">
        <w:rPr>
          <w:rFonts w:cs="Arial"/>
          <w:color w:val="auto"/>
          <w:szCs w:val="24"/>
        </w:rPr>
        <w:t>Lot 1 – Albumin, including Low Strength (4.5% or 5%) and High Strength (20%)</w:t>
      </w:r>
    </w:p>
    <w:p w14:paraId="68098352" w14:textId="77777777" w:rsidR="00E759FF" w:rsidRPr="006273C9" w:rsidRDefault="00E759FF" w:rsidP="00E60DC9">
      <w:pPr>
        <w:pStyle w:val="Bulletlist"/>
        <w:numPr>
          <w:ilvl w:val="0"/>
          <w:numId w:val="0"/>
        </w:numPr>
        <w:ind w:left="74" w:firstLine="720"/>
        <w:jc w:val="both"/>
        <w:rPr>
          <w:rFonts w:cs="Arial"/>
          <w:b/>
          <w:color w:val="auto"/>
          <w:szCs w:val="24"/>
        </w:rPr>
      </w:pPr>
      <w:r w:rsidRPr="006273C9">
        <w:rPr>
          <w:rFonts w:cs="Arial"/>
          <w:color w:val="auto"/>
          <w:szCs w:val="24"/>
        </w:rPr>
        <w:t>Lot 2 – 5% Intravenous Immunoglobulin (5% IVIg)</w:t>
      </w:r>
    </w:p>
    <w:p w14:paraId="4FFFDD18" w14:textId="77777777" w:rsidR="00E759FF" w:rsidRPr="006273C9" w:rsidRDefault="00E759FF" w:rsidP="00E60DC9">
      <w:pPr>
        <w:pStyle w:val="Bulletlist"/>
        <w:numPr>
          <w:ilvl w:val="0"/>
          <w:numId w:val="0"/>
        </w:numPr>
        <w:ind w:left="927" w:hanging="133"/>
        <w:jc w:val="both"/>
        <w:rPr>
          <w:rFonts w:cs="Arial"/>
          <w:b/>
          <w:color w:val="auto"/>
          <w:szCs w:val="24"/>
        </w:rPr>
      </w:pPr>
      <w:r w:rsidRPr="006273C9">
        <w:rPr>
          <w:rFonts w:cs="Arial"/>
          <w:color w:val="auto"/>
          <w:szCs w:val="24"/>
        </w:rPr>
        <w:t>Lot 3 – 10% Intravenous Immunoglobulin (10% IVIg)</w:t>
      </w:r>
    </w:p>
    <w:p w14:paraId="25D1C8AC" w14:textId="77777777" w:rsidR="00E759FF" w:rsidRPr="006273C9" w:rsidRDefault="00E759FF" w:rsidP="00E60DC9">
      <w:pPr>
        <w:pStyle w:val="Bulletlist"/>
        <w:numPr>
          <w:ilvl w:val="0"/>
          <w:numId w:val="0"/>
        </w:numPr>
        <w:ind w:left="927" w:hanging="133"/>
        <w:jc w:val="both"/>
        <w:rPr>
          <w:rFonts w:cs="Arial"/>
          <w:b/>
          <w:color w:val="auto"/>
          <w:szCs w:val="24"/>
        </w:rPr>
      </w:pPr>
      <w:r w:rsidRPr="006273C9">
        <w:rPr>
          <w:rFonts w:cs="Arial"/>
          <w:color w:val="auto"/>
          <w:szCs w:val="24"/>
        </w:rPr>
        <w:t>Lot 4 – Subcutaneous Immunoglobulin (SCIg)</w:t>
      </w:r>
    </w:p>
    <w:p w14:paraId="7C0C37FC" w14:textId="77777777" w:rsidR="00E759FF" w:rsidRPr="006273C9" w:rsidRDefault="00E759FF" w:rsidP="00E60DC9">
      <w:pPr>
        <w:pStyle w:val="Bulletlist"/>
        <w:numPr>
          <w:ilvl w:val="0"/>
          <w:numId w:val="0"/>
        </w:numPr>
        <w:ind w:left="927" w:hanging="133"/>
        <w:jc w:val="both"/>
        <w:rPr>
          <w:rFonts w:cs="Arial"/>
          <w:b/>
          <w:color w:val="auto"/>
          <w:szCs w:val="24"/>
        </w:rPr>
      </w:pPr>
      <w:r w:rsidRPr="006273C9">
        <w:rPr>
          <w:rFonts w:cs="Arial"/>
          <w:color w:val="auto"/>
          <w:szCs w:val="24"/>
        </w:rPr>
        <w:t>Lot 5 – Facilitated Subcutaneous Immunoglobulin (fSCIg)</w:t>
      </w:r>
    </w:p>
    <w:p w14:paraId="7BCCC604" w14:textId="77777777" w:rsidR="00E759FF" w:rsidRPr="006273C9" w:rsidRDefault="00E759FF" w:rsidP="00E759FF">
      <w:pPr>
        <w:pStyle w:val="Bulletlist"/>
        <w:numPr>
          <w:ilvl w:val="0"/>
          <w:numId w:val="0"/>
        </w:numPr>
        <w:ind w:left="927" w:hanging="133"/>
        <w:rPr>
          <w:rFonts w:cs="Arial"/>
          <w:b/>
          <w:color w:val="auto"/>
          <w:szCs w:val="24"/>
        </w:rPr>
      </w:pPr>
      <w:r w:rsidRPr="006273C9">
        <w:rPr>
          <w:rFonts w:cs="Arial"/>
          <w:color w:val="auto"/>
          <w:szCs w:val="24"/>
        </w:rPr>
        <w:t>Lot 6 – Anti-D Immunoglobulin (Anti-D)</w:t>
      </w:r>
    </w:p>
    <w:p w14:paraId="64C2ED13" w14:textId="497DD723" w:rsidR="005A0B54" w:rsidRDefault="000103ED" w:rsidP="005A0B54">
      <w:pPr>
        <w:ind w:left="720"/>
      </w:pPr>
      <w:r w:rsidRPr="00132830">
        <w:t>that best satisfies the Authority’s requirements.</w:t>
      </w:r>
    </w:p>
    <w:p w14:paraId="30004658" w14:textId="7914CFB5" w:rsidR="005A0B54" w:rsidRPr="00E34D68" w:rsidRDefault="005A0B54" w:rsidP="003414F8">
      <w:pPr>
        <w:pStyle w:val="h4numbered"/>
        <w:keepNext w:val="0"/>
        <w:ind w:left="851" w:hanging="851"/>
        <w:jc w:val="both"/>
        <w:rPr>
          <w:rFonts w:asciiTheme="minorHAnsi" w:hAnsiTheme="minorHAnsi" w:cstheme="minorHAnsi"/>
          <w:b w:val="0"/>
          <w:bCs/>
          <w:sz w:val="24"/>
          <w:szCs w:val="24"/>
        </w:rPr>
      </w:pPr>
      <w:r w:rsidRPr="00E34D68">
        <w:rPr>
          <w:rFonts w:asciiTheme="minorHAnsi" w:hAnsiTheme="minorHAnsi" w:cstheme="minorHAnsi"/>
          <w:b w:val="0"/>
          <w:bCs/>
          <w:sz w:val="24"/>
          <w:szCs w:val="24"/>
        </w:rPr>
        <w:t>Th</w:t>
      </w:r>
      <w:r w:rsidR="00494A5B" w:rsidRPr="00E34D68">
        <w:rPr>
          <w:rFonts w:asciiTheme="minorHAnsi" w:hAnsiTheme="minorHAnsi" w:cstheme="minorHAnsi"/>
          <w:b w:val="0"/>
          <w:bCs/>
          <w:sz w:val="24"/>
          <w:szCs w:val="24"/>
        </w:rPr>
        <w:t>e process for this Procurement includes the following key steps:</w:t>
      </w:r>
    </w:p>
    <w:p w14:paraId="4CDBAEED" w14:textId="1356BA39" w:rsidR="00494A5B" w:rsidRDefault="008539E5" w:rsidP="00494A5B">
      <w:pPr>
        <w:pStyle w:val="ListParagraph"/>
        <w:numPr>
          <w:ilvl w:val="0"/>
          <w:numId w:val="42"/>
        </w:numPr>
      </w:pPr>
      <w:r>
        <w:t>Invitation to Offer</w:t>
      </w:r>
    </w:p>
    <w:p w14:paraId="192C616D" w14:textId="5ECB96CC" w:rsidR="008539E5" w:rsidRDefault="008539E5" w:rsidP="00494A5B">
      <w:pPr>
        <w:pStyle w:val="ListParagraph"/>
        <w:numPr>
          <w:ilvl w:val="0"/>
          <w:numId w:val="42"/>
        </w:numPr>
      </w:pPr>
      <w:r>
        <w:t>Evaluation of Offers</w:t>
      </w:r>
    </w:p>
    <w:p w14:paraId="420B32F8" w14:textId="4EAE5359" w:rsidR="008539E5" w:rsidRDefault="00B45890" w:rsidP="00494A5B">
      <w:pPr>
        <w:pStyle w:val="ListParagraph"/>
        <w:numPr>
          <w:ilvl w:val="0"/>
          <w:numId w:val="42"/>
        </w:numPr>
      </w:pPr>
      <w:r>
        <w:t>Framework</w:t>
      </w:r>
      <w:r w:rsidR="008539E5">
        <w:t xml:space="preserve"> </w:t>
      </w:r>
      <w:r w:rsidR="009D04A8">
        <w:t>A</w:t>
      </w:r>
      <w:r w:rsidR="008539E5">
        <w:t>ward</w:t>
      </w:r>
    </w:p>
    <w:p w14:paraId="16AD2A22" w14:textId="3C04941F" w:rsidR="008539E5" w:rsidRDefault="007E2C5D" w:rsidP="00494A5B">
      <w:pPr>
        <w:pStyle w:val="ListParagraph"/>
        <w:numPr>
          <w:ilvl w:val="0"/>
          <w:numId w:val="42"/>
        </w:numPr>
      </w:pPr>
      <w:r>
        <w:t>Mobilisation</w:t>
      </w:r>
    </w:p>
    <w:p w14:paraId="753098FA" w14:textId="7294CE29" w:rsidR="007E2C5D" w:rsidRDefault="0025157C" w:rsidP="00494A5B">
      <w:pPr>
        <w:pStyle w:val="ListParagraph"/>
        <w:numPr>
          <w:ilvl w:val="0"/>
          <w:numId w:val="42"/>
        </w:numPr>
      </w:pPr>
      <w:r>
        <w:t>Framework</w:t>
      </w:r>
      <w:r w:rsidR="007E2C5D">
        <w:t xml:space="preserve"> start</w:t>
      </w:r>
    </w:p>
    <w:p w14:paraId="6F53DF22" w14:textId="51FD5D53" w:rsidR="00C96611" w:rsidRDefault="00C96611" w:rsidP="00576E80">
      <w:pPr>
        <w:pStyle w:val="h3numbered"/>
        <w:ind w:left="567" w:hanging="567"/>
      </w:pPr>
      <w:r>
        <w:lastRenderedPageBreak/>
        <w:t>Timetable</w:t>
      </w:r>
    </w:p>
    <w:p w14:paraId="033510DD" w14:textId="0AE8A5B7" w:rsidR="00AC0067" w:rsidRPr="00B550A5" w:rsidRDefault="00AC0067" w:rsidP="00F76696">
      <w:pPr>
        <w:pStyle w:val="h4numbered"/>
        <w:ind w:left="709" w:hanging="709"/>
        <w:jc w:val="both"/>
        <w:rPr>
          <w:rStyle w:val="h4numberedChar"/>
          <w:rFonts w:ascii="Arial" w:hAnsi="Arial"/>
          <w:bCs/>
          <w:sz w:val="24"/>
          <w:szCs w:val="24"/>
        </w:rPr>
      </w:pPr>
      <w:r w:rsidRPr="00BF3A9F">
        <w:rPr>
          <w:rStyle w:val="h4numberedChar"/>
          <w:rFonts w:ascii="Arial" w:hAnsi="Arial"/>
          <w:sz w:val="24"/>
          <w:szCs w:val="24"/>
        </w:rPr>
        <w:t>The indicative timetable for the Procurement is set out below. Whilst the</w:t>
      </w:r>
      <w:r w:rsidRPr="00BF3A9F">
        <w:rPr>
          <w:rStyle w:val="h4numberedChar"/>
          <w:rFonts w:ascii="Arial" w:hAnsi="Arial"/>
          <w:bCs/>
          <w:sz w:val="24"/>
          <w:szCs w:val="24"/>
        </w:rPr>
        <w:t xml:space="preserve"> Authority</w:t>
      </w:r>
      <w:r w:rsidRPr="00B550A5">
        <w:rPr>
          <w:rStyle w:val="h4numberedChar"/>
          <w:rFonts w:ascii="Arial" w:hAnsi="Arial"/>
          <w:bCs/>
          <w:sz w:val="24"/>
          <w:szCs w:val="24"/>
        </w:rPr>
        <w:t xml:space="preserve"> does not intend to depart from the timetable, they reserve the right to do so at their sole discretion.</w:t>
      </w:r>
    </w:p>
    <w:p w14:paraId="1F71540E" w14:textId="77777777" w:rsidR="00AC0067" w:rsidRPr="00A4033B" w:rsidRDefault="00AC0067" w:rsidP="00F76696">
      <w:pPr>
        <w:pStyle w:val="h2numbered"/>
        <w:numPr>
          <w:ilvl w:val="0"/>
          <w:numId w:val="0"/>
        </w:numPr>
        <w:ind w:firstLine="567"/>
        <w:jc w:val="both"/>
        <w:rPr>
          <w:color w:val="auto"/>
          <w:sz w:val="24"/>
        </w:rPr>
      </w:pPr>
      <w:r w:rsidRPr="00827110">
        <w:rPr>
          <w:color w:val="auto"/>
          <w:sz w:val="24"/>
        </w:rPr>
        <w:t>Table 1:</w:t>
      </w:r>
      <w:r w:rsidRPr="00A4033B">
        <w:rPr>
          <w:color w:val="auto"/>
          <w:sz w:val="24"/>
        </w:rPr>
        <w:t xml:space="preserve"> Procurement Timetable</w:t>
      </w:r>
    </w:p>
    <w:tbl>
      <w:tblPr>
        <w:tblpPr w:leftFromText="180" w:rightFromText="180" w:vertAnchor="text" w:tblpX="-20" w:tblpY="1"/>
        <w:tblOverlap w:val="never"/>
        <w:tblW w:w="9072" w:type="dxa"/>
        <w:tblCellMar>
          <w:left w:w="0" w:type="dxa"/>
          <w:right w:w="0" w:type="dxa"/>
        </w:tblCellMar>
        <w:tblLook w:val="0000" w:firstRow="0" w:lastRow="0" w:firstColumn="0" w:lastColumn="0" w:noHBand="0" w:noVBand="0"/>
      </w:tblPr>
      <w:tblGrid>
        <w:gridCol w:w="6096"/>
        <w:gridCol w:w="2976"/>
      </w:tblGrid>
      <w:tr w:rsidR="00AC0067" w:rsidRPr="004D03D6" w14:paraId="167B56EE" w14:textId="77777777" w:rsidTr="00515222">
        <w:trPr>
          <w:trHeight w:val="300"/>
        </w:trPr>
        <w:tc>
          <w:tcPr>
            <w:tcW w:w="6096"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59B2597A" w14:textId="1588EAF6" w:rsidR="00AC0067" w:rsidRPr="00164747" w:rsidRDefault="00410811" w:rsidP="00515222">
            <w:pPr>
              <w:ind w:left="164" w:hanging="120"/>
              <w:rPr>
                <w:rFonts w:cs="Arial"/>
                <w:b/>
                <w:bCs/>
                <w:color w:val="FFFFFF"/>
              </w:rPr>
            </w:pPr>
            <w:r>
              <w:rPr>
                <w:rFonts w:cs="Arial"/>
                <w:b/>
                <w:bCs/>
                <w:color w:val="FFFFFF"/>
              </w:rPr>
              <w:t>Offer</w:t>
            </w:r>
            <w:r w:rsidR="00AC0067" w:rsidRPr="00164747">
              <w:rPr>
                <w:rFonts w:cs="Arial"/>
                <w:b/>
                <w:bCs/>
                <w:color w:val="FFFFFF"/>
              </w:rPr>
              <w:t xml:space="preserve"> Stage</w:t>
            </w:r>
          </w:p>
        </w:tc>
        <w:tc>
          <w:tcPr>
            <w:tcW w:w="2976"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2A1F8699" w14:textId="77777777" w:rsidR="00AC0067" w:rsidRPr="00164747" w:rsidRDefault="00AC0067" w:rsidP="00515222">
            <w:pPr>
              <w:rPr>
                <w:rFonts w:cs="Arial"/>
                <w:b/>
                <w:bCs/>
                <w:color w:val="FFFFFF"/>
              </w:rPr>
            </w:pPr>
            <w:r w:rsidRPr="00164747">
              <w:rPr>
                <w:rFonts w:cs="Arial"/>
                <w:b/>
                <w:bCs/>
                <w:color w:val="FFFFFF"/>
              </w:rPr>
              <w:t>Date</w:t>
            </w:r>
          </w:p>
        </w:tc>
      </w:tr>
      <w:tr w:rsidR="00AC0067" w:rsidRPr="004D03D6" w14:paraId="5403642F" w14:textId="77777777" w:rsidTr="00515222">
        <w:trPr>
          <w:trHeight w:val="300"/>
        </w:trPr>
        <w:tc>
          <w:tcPr>
            <w:tcW w:w="609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4C2968B" w14:textId="520BDDD9" w:rsidR="00AC0067" w:rsidRPr="00164747" w:rsidRDefault="00AC0067" w:rsidP="00515222">
            <w:pPr>
              <w:rPr>
                <w:rFonts w:cs="Arial"/>
              </w:rPr>
            </w:pPr>
            <w:r w:rsidRPr="00164747">
              <w:rPr>
                <w:rFonts w:cs="Arial"/>
              </w:rPr>
              <w:t xml:space="preserve">Invitation to </w:t>
            </w:r>
            <w:r w:rsidR="00410811">
              <w:rPr>
                <w:rFonts w:cs="Arial"/>
              </w:rPr>
              <w:t>Offer</w:t>
            </w:r>
            <w:r w:rsidRPr="00164747">
              <w:rPr>
                <w:rFonts w:cs="Arial"/>
              </w:rPr>
              <w:t xml:space="preserve"> issued via </w:t>
            </w:r>
            <w:proofErr w:type="spellStart"/>
            <w:r w:rsidRPr="00164747">
              <w:rPr>
                <w:rFonts w:cs="Arial"/>
              </w:rPr>
              <w:t>Atamis</w:t>
            </w:r>
            <w:proofErr w:type="spellEnd"/>
          </w:p>
        </w:tc>
        <w:tc>
          <w:tcPr>
            <w:tcW w:w="29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816212D" w14:textId="103E73FE" w:rsidR="00AC0067" w:rsidRPr="00C64453" w:rsidRDefault="00CD317B" w:rsidP="00515222">
            <w:pPr>
              <w:rPr>
                <w:rFonts w:cs="Arial"/>
              </w:rPr>
            </w:pPr>
            <w:r w:rsidRPr="00C64453">
              <w:rPr>
                <w:rFonts w:cs="Arial"/>
              </w:rPr>
              <w:t>0</w:t>
            </w:r>
            <w:r w:rsidR="00C64453" w:rsidRPr="00C64453">
              <w:rPr>
                <w:rFonts w:cs="Arial"/>
              </w:rPr>
              <w:t>2</w:t>
            </w:r>
            <w:r w:rsidRPr="00C64453">
              <w:rPr>
                <w:rFonts w:cs="Arial"/>
              </w:rPr>
              <w:t xml:space="preserve"> August 2024</w:t>
            </w:r>
          </w:p>
        </w:tc>
      </w:tr>
      <w:tr w:rsidR="00AC0067" w:rsidRPr="004D03D6" w14:paraId="1067C0EF" w14:textId="77777777" w:rsidTr="00515222">
        <w:trPr>
          <w:trHeight w:val="300"/>
        </w:trPr>
        <w:tc>
          <w:tcPr>
            <w:tcW w:w="609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12738B1" w14:textId="77777777" w:rsidR="00AC0067" w:rsidRPr="00164747" w:rsidRDefault="00AC0067" w:rsidP="00515222">
            <w:pPr>
              <w:spacing w:line="276" w:lineRule="auto"/>
            </w:pPr>
            <w:r w:rsidRPr="00164747">
              <w:t>Deadline for receipt of clarification questions</w:t>
            </w:r>
          </w:p>
        </w:tc>
        <w:tc>
          <w:tcPr>
            <w:tcW w:w="29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8B69B11" w14:textId="7F05833F" w:rsidR="00AC0067" w:rsidRPr="00C64453" w:rsidRDefault="0084168C" w:rsidP="00515222">
            <w:pPr>
              <w:rPr>
                <w:rFonts w:cs="Arial"/>
              </w:rPr>
            </w:pPr>
            <w:r w:rsidRPr="00C64453">
              <w:rPr>
                <w:rFonts w:cs="Arial"/>
              </w:rPr>
              <w:t>16</w:t>
            </w:r>
            <w:r w:rsidR="0057207B" w:rsidRPr="00C64453">
              <w:rPr>
                <w:rFonts w:cs="Arial"/>
              </w:rPr>
              <w:t>:</w:t>
            </w:r>
            <w:r w:rsidRPr="00C64453">
              <w:rPr>
                <w:rFonts w:cs="Arial"/>
              </w:rPr>
              <w:t>00</w:t>
            </w:r>
            <w:r w:rsidR="0057207B" w:rsidRPr="00C64453">
              <w:rPr>
                <w:rFonts w:cs="Arial"/>
              </w:rPr>
              <w:t xml:space="preserve"> </w:t>
            </w:r>
            <w:r w:rsidR="00EF7C08" w:rsidRPr="00C64453">
              <w:rPr>
                <w:rFonts w:cs="Arial"/>
              </w:rPr>
              <w:t>0</w:t>
            </w:r>
            <w:r w:rsidR="00A50870" w:rsidRPr="00C64453">
              <w:rPr>
                <w:rFonts w:cs="Arial"/>
              </w:rPr>
              <w:t>6 September 2024</w:t>
            </w:r>
          </w:p>
        </w:tc>
      </w:tr>
      <w:tr w:rsidR="00AC0067" w:rsidRPr="004D03D6" w14:paraId="78DD88D9" w14:textId="77777777" w:rsidTr="00515222">
        <w:trPr>
          <w:trHeight w:val="300"/>
        </w:trPr>
        <w:tc>
          <w:tcPr>
            <w:tcW w:w="609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76137B5" w14:textId="74AD5498" w:rsidR="00AC0067" w:rsidRPr="00164747" w:rsidRDefault="00057C35" w:rsidP="00515222">
            <w:pPr>
              <w:rPr>
                <w:rFonts w:cs="Arial"/>
              </w:rPr>
            </w:pPr>
            <w:r>
              <w:rPr>
                <w:rFonts w:cs="Arial"/>
              </w:rPr>
              <w:t xml:space="preserve">Deadline for </w:t>
            </w:r>
            <w:r w:rsidR="006577EB">
              <w:rPr>
                <w:rFonts w:cs="Arial"/>
              </w:rPr>
              <w:t xml:space="preserve">return of </w:t>
            </w:r>
            <w:r w:rsidR="00410811">
              <w:rPr>
                <w:rFonts w:cs="Arial"/>
              </w:rPr>
              <w:t>Offer</w:t>
            </w:r>
            <w:r w:rsidR="00AC0067" w:rsidRPr="00164747">
              <w:rPr>
                <w:rFonts w:cs="Arial"/>
              </w:rPr>
              <w:t xml:space="preserve"> documents to </w:t>
            </w:r>
            <w:r w:rsidR="0057207B">
              <w:rPr>
                <w:rFonts w:cs="Arial"/>
              </w:rPr>
              <w:t>the Authority</w:t>
            </w:r>
            <w:r w:rsidR="0057207B" w:rsidRPr="00164747">
              <w:rPr>
                <w:rFonts w:cs="Arial"/>
              </w:rPr>
              <w:t xml:space="preserve"> </w:t>
            </w:r>
            <w:r w:rsidR="00AC0067" w:rsidRPr="00164747">
              <w:rPr>
                <w:rFonts w:cs="Arial"/>
              </w:rPr>
              <w:t xml:space="preserve">via </w:t>
            </w:r>
            <w:proofErr w:type="spellStart"/>
            <w:r w:rsidR="00AC0067" w:rsidRPr="00164747">
              <w:rPr>
                <w:rFonts w:cs="Arial"/>
              </w:rPr>
              <w:t>Atamis</w:t>
            </w:r>
            <w:proofErr w:type="spellEnd"/>
          </w:p>
        </w:tc>
        <w:tc>
          <w:tcPr>
            <w:tcW w:w="29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7A3255F" w14:textId="6FF62CE3" w:rsidR="00AC0067" w:rsidRPr="00C64453" w:rsidRDefault="00AC0067" w:rsidP="00515222">
            <w:pPr>
              <w:rPr>
                <w:rFonts w:cs="Arial"/>
              </w:rPr>
            </w:pPr>
            <w:r w:rsidRPr="00C64453">
              <w:rPr>
                <w:rFonts w:cs="Arial"/>
              </w:rPr>
              <w:t>1</w:t>
            </w:r>
            <w:r w:rsidR="00546BEC" w:rsidRPr="00C64453">
              <w:rPr>
                <w:rFonts w:cs="Arial"/>
              </w:rPr>
              <w:t>3</w:t>
            </w:r>
            <w:r w:rsidRPr="00C64453">
              <w:rPr>
                <w:rFonts w:cs="Arial"/>
              </w:rPr>
              <w:t xml:space="preserve"> </w:t>
            </w:r>
            <w:r w:rsidR="00546BEC" w:rsidRPr="00C64453">
              <w:rPr>
                <w:rFonts w:cs="Arial"/>
              </w:rPr>
              <w:t>September</w:t>
            </w:r>
            <w:r w:rsidRPr="00C64453">
              <w:rPr>
                <w:rFonts w:cs="Arial"/>
              </w:rPr>
              <w:t xml:space="preserve"> 2024</w:t>
            </w:r>
          </w:p>
        </w:tc>
      </w:tr>
      <w:tr w:rsidR="00AC0067" w:rsidRPr="004D03D6" w14:paraId="4D693427" w14:textId="77777777" w:rsidTr="00515222">
        <w:trPr>
          <w:trHeight w:val="300"/>
        </w:trPr>
        <w:tc>
          <w:tcPr>
            <w:tcW w:w="609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5D7D6C7" w14:textId="3FD8E25C" w:rsidR="00AC0067" w:rsidRPr="00164747" w:rsidRDefault="00410811" w:rsidP="00515222">
            <w:pPr>
              <w:rPr>
                <w:rFonts w:cs="Arial"/>
              </w:rPr>
            </w:pPr>
            <w:r>
              <w:rPr>
                <w:rFonts w:cs="Arial"/>
              </w:rPr>
              <w:t>Offer</w:t>
            </w:r>
            <w:r w:rsidR="00AC0067" w:rsidRPr="00164747">
              <w:rPr>
                <w:rFonts w:cs="Arial"/>
              </w:rPr>
              <w:t xml:space="preserve"> evaluation</w:t>
            </w:r>
          </w:p>
        </w:tc>
        <w:tc>
          <w:tcPr>
            <w:tcW w:w="29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4578A81" w14:textId="225A9C5E" w:rsidR="00AC0067" w:rsidRPr="00C64453" w:rsidRDefault="00E821CD" w:rsidP="00515222">
            <w:pPr>
              <w:rPr>
                <w:rFonts w:cs="Arial"/>
                <w:bCs/>
              </w:rPr>
            </w:pPr>
            <w:r w:rsidRPr="00C64453">
              <w:rPr>
                <w:rFonts w:cs="Arial"/>
              </w:rPr>
              <w:t>September</w:t>
            </w:r>
            <w:r w:rsidR="00AC0067" w:rsidRPr="00C64453">
              <w:rPr>
                <w:rFonts w:cs="Arial"/>
              </w:rPr>
              <w:t xml:space="preserve"> 2024</w:t>
            </w:r>
          </w:p>
        </w:tc>
      </w:tr>
      <w:tr w:rsidR="00AC0067" w:rsidRPr="004D03D6" w14:paraId="2C1111DD" w14:textId="77777777" w:rsidTr="00515222">
        <w:trPr>
          <w:trHeight w:val="300"/>
        </w:trPr>
        <w:tc>
          <w:tcPr>
            <w:tcW w:w="609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802AC56" w14:textId="77777777" w:rsidR="00AC0067" w:rsidRPr="00164747" w:rsidRDefault="00AC0067" w:rsidP="00515222">
            <w:pPr>
              <w:rPr>
                <w:rFonts w:cs="Arial"/>
              </w:rPr>
            </w:pPr>
            <w:r w:rsidRPr="00164747">
              <w:rPr>
                <w:rFonts w:cs="Arial"/>
              </w:rPr>
              <w:t>Award notification issued to Offerors</w:t>
            </w:r>
          </w:p>
        </w:tc>
        <w:tc>
          <w:tcPr>
            <w:tcW w:w="29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99A35DB" w14:textId="18468CBA" w:rsidR="00AC0067" w:rsidRPr="00C64453" w:rsidRDefault="00055820" w:rsidP="00515222">
            <w:pPr>
              <w:rPr>
                <w:rFonts w:cs="Arial"/>
                <w:bCs/>
              </w:rPr>
            </w:pPr>
            <w:r w:rsidRPr="00C64453">
              <w:rPr>
                <w:rFonts w:cs="Arial"/>
              </w:rPr>
              <w:t>September</w:t>
            </w:r>
            <w:r w:rsidR="00AC0067" w:rsidRPr="00C64453">
              <w:rPr>
                <w:rFonts w:cs="Arial"/>
              </w:rPr>
              <w:t xml:space="preserve"> 2024</w:t>
            </w:r>
          </w:p>
        </w:tc>
      </w:tr>
      <w:tr w:rsidR="00AC0067" w:rsidRPr="004D03D6" w14:paraId="6A9698DD" w14:textId="77777777" w:rsidTr="00515222">
        <w:trPr>
          <w:trHeight w:val="300"/>
        </w:trPr>
        <w:tc>
          <w:tcPr>
            <w:tcW w:w="609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5E71624" w14:textId="77777777" w:rsidR="00AC0067" w:rsidRPr="00164747" w:rsidRDefault="00AC0067" w:rsidP="00515222">
            <w:pPr>
              <w:rPr>
                <w:rFonts w:cs="Arial"/>
              </w:rPr>
            </w:pPr>
            <w:r w:rsidRPr="00164747">
              <w:rPr>
                <w:rFonts w:cs="Arial"/>
              </w:rPr>
              <w:t>10-day standstill period</w:t>
            </w:r>
          </w:p>
        </w:tc>
        <w:tc>
          <w:tcPr>
            <w:tcW w:w="29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D49282A" w14:textId="49B8699B" w:rsidR="00AC0067" w:rsidRPr="00C64453" w:rsidRDefault="0097080C" w:rsidP="00515222">
            <w:pPr>
              <w:rPr>
                <w:rFonts w:cs="Arial"/>
              </w:rPr>
            </w:pPr>
            <w:r w:rsidRPr="00C64453">
              <w:rPr>
                <w:rFonts w:cs="Arial"/>
              </w:rPr>
              <w:t>Sep</w:t>
            </w:r>
            <w:r w:rsidR="00515222" w:rsidRPr="00C64453">
              <w:rPr>
                <w:rFonts w:cs="Arial"/>
              </w:rPr>
              <w:t>tember</w:t>
            </w:r>
            <w:r w:rsidR="00CF09EC" w:rsidRPr="00C64453">
              <w:rPr>
                <w:rFonts w:cs="Arial"/>
              </w:rPr>
              <w:t>/Oct</w:t>
            </w:r>
            <w:r w:rsidR="00515222" w:rsidRPr="00C64453">
              <w:rPr>
                <w:rFonts w:cs="Arial"/>
              </w:rPr>
              <w:t>ober</w:t>
            </w:r>
            <w:r w:rsidR="00CF09EC" w:rsidRPr="00C64453">
              <w:rPr>
                <w:rFonts w:cs="Arial"/>
              </w:rPr>
              <w:t xml:space="preserve"> 2</w:t>
            </w:r>
            <w:r w:rsidR="00515222" w:rsidRPr="00C64453">
              <w:rPr>
                <w:rFonts w:cs="Arial"/>
              </w:rPr>
              <w:t>02</w:t>
            </w:r>
            <w:r w:rsidR="00CF09EC" w:rsidRPr="00C64453">
              <w:rPr>
                <w:rFonts w:cs="Arial"/>
              </w:rPr>
              <w:t>4</w:t>
            </w:r>
          </w:p>
        </w:tc>
      </w:tr>
      <w:tr w:rsidR="00AC0067" w:rsidRPr="004D03D6" w14:paraId="7F788E57" w14:textId="77777777" w:rsidTr="00515222">
        <w:trPr>
          <w:trHeight w:val="300"/>
        </w:trPr>
        <w:tc>
          <w:tcPr>
            <w:tcW w:w="609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E734CAC" w14:textId="77777777" w:rsidR="00AC0067" w:rsidRPr="00164747" w:rsidRDefault="00AC0067" w:rsidP="00515222">
            <w:pPr>
              <w:rPr>
                <w:rFonts w:cs="Arial"/>
              </w:rPr>
            </w:pPr>
            <w:r w:rsidRPr="00164747">
              <w:rPr>
                <w:rFonts w:cs="Arial"/>
              </w:rPr>
              <w:t>Agreement commences</w:t>
            </w:r>
          </w:p>
        </w:tc>
        <w:tc>
          <w:tcPr>
            <w:tcW w:w="29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8513C07" w14:textId="33765A3C" w:rsidR="00AC0067" w:rsidRPr="00C64453" w:rsidRDefault="00223E17" w:rsidP="00515222">
            <w:pPr>
              <w:rPr>
                <w:rFonts w:cs="Arial"/>
              </w:rPr>
            </w:pPr>
            <w:r w:rsidRPr="00C64453">
              <w:rPr>
                <w:rFonts w:cs="Arial"/>
              </w:rPr>
              <w:t>0</w:t>
            </w:r>
            <w:r w:rsidR="00AC0067" w:rsidRPr="00C64453">
              <w:rPr>
                <w:rFonts w:cs="Arial"/>
              </w:rPr>
              <w:t xml:space="preserve">1 </w:t>
            </w:r>
            <w:r w:rsidR="00D066AB" w:rsidRPr="00C64453">
              <w:rPr>
                <w:rFonts w:cs="Arial"/>
              </w:rPr>
              <w:t>April</w:t>
            </w:r>
            <w:r w:rsidR="00AC0067" w:rsidRPr="00C64453">
              <w:rPr>
                <w:rFonts w:cs="Arial"/>
              </w:rPr>
              <w:t xml:space="preserve"> 2025</w:t>
            </w:r>
          </w:p>
        </w:tc>
      </w:tr>
    </w:tbl>
    <w:p w14:paraId="4FAC195C" w14:textId="77777777" w:rsidR="00AC0067" w:rsidRDefault="00AC0067" w:rsidP="00AC0067">
      <w:pPr>
        <w:rPr>
          <w:rFonts w:eastAsia="MS Mincho"/>
        </w:rPr>
      </w:pPr>
    </w:p>
    <w:p w14:paraId="4B3EC005" w14:textId="0CE49374" w:rsidR="00164747" w:rsidRPr="00C64453" w:rsidRDefault="00972C0C" w:rsidP="00365A17">
      <w:pPr>
        <w:pStyle w:val="h4numbered"/>
        <w:keepNext w:val="0"/>
        <w:ind w:left="709" w:hanging="709"/>
        <w:jc w:val="both"/>
        <w:rPr>
          <w:rFonts w:asciiTheme="minorHAnsi" w:hAnsiTheme="minorHAnsi" w:cstheme="minorHAnsi"/>
          <w:b w:val="0"/>
        </w:rPr>
      </w:pPr>
      <w:r w:rsidRPr="00B879C7">
        <w:rPr>
          <w:rFonts w:asciiTheme="minorHAnsi" w:hAnsiTheme="minorHAnsi" w:cstheme="minorHAnsi"/>
          <w:b w:val="0"/>
        </w:rPr>
        <w:t>Offeror</w:t>
      </w:r>
      <w:r w:rsidR="00164747" w:rsidRPr="00B879C7">
        <w:rPr>
          <w:rFonts w:asciiTheme="minorHAnsi" w:hAnsiTheme="minorHAnsi" w:cstheme="minorHAnsi"/>
          <w:b w:val="0"/>
        </w:rPr>
        <w:t xml:space="preserve">s </w:t>
      </w:r>
      <w:r w:rsidR="00164747" w:rsidRPr="00C64453">
        <w:rPr>
          <w:rFonts w:asciiTheme="minorHAnsi" w:hAnsiTheme="minorHAnsi" w:cstheme="minorHAnsi"/>
          <w:b w:val="0"/>
        </w:rPr>
        <w:t xml:space="preserve">can raise </w:t>
      </w:r>
      <w:r w:rsidR="00662B70" w:rsidRPr="00C64453">
        <w:rPr>
          <w:rFonts w:asciiTheme="minorHAnsi" w:hAnsiTheme="minorHAnsi" w:cstheme="minorHAnsi"/>
          <w:b w:val="0"/>
        </w:rPr>
        <w:t xml:space="preserve">clarifications in relation to </w:t>
      </w:r>
      <w:r w:rsidR="0062414E" w:rsidRPr="00C64453">
        <w:rPr>
          <w:rFonts w:asciiTheme="minorHAnsi" w:hAnsiTheme="minorHAnsi" w:cstheme="minorHAnsi"/>
          <w:b w:val="0"/>
        </w:rPr>
        <w:t xml:space="preserve">this </w:t>
      </w:r>
      <w:r w:rsidR="00C27704" w:rsidRPr="00C64453">
        <w:rPr>
          <w:rFonts w:asciiTheme="minorHAnsi" w:hAnsiTheme="minorHAnsi" w:cstheme="minorHAnsi"/>
          <w:b w:val="0"/>
        </w:rPr>
        <w:t>ITO</w:t>
      </w:r>
      <w:r w:rsidR="0062414E" w:rsidRPr="00C64453">
        <w:rPr>
          <w:rFonts w:asciiTheme="minorHAnsi" w:hAnsiTheme="minorHAnsi" w:cstheme="minorHAnsi"/>
          <w:b w:val="0"/>
        </w:rPr>
        <w:t xml:space="preserve"> </w:t>
      </w:r>
      <w:r w:rsidR="00013C87" w:rsidRPr="00C64453">
        <w:rPr>
          <w:rFonts w:asciiTheme="minorHAnsi" w:hAnsiTheme="minorHAnsi" w:cstheme="minorHAnsi"/>
          <w:b w:val="0"/>
        </w:rPr>
        <w:t xml:space="preserve">via the Portal until </w:t>
      </w:r>
    </w:p>
    <w:p w14:paraId="2DE7E204" w14:textId="447A4F98" w:rsidR="00BC5166" w:rsidRPr="00614179" w:rsidRDefault="0084168C" w:rsidP="00220301">
      <w:pPr>
        <w:ind w:left="720"/>
        <w:jc w:val="both"/>
        <w:rPr>
          <w:rFonts w:eastAsia="MS Mincho"/>
        </w:rPr>
      </w:pPr>
      <w:r w:rsidRPr="00C64453">
        <w:rPr>
          <w:rFonts w:eastAsia="MS Mincho"/>
        </w:rPr>
        <w:t>16:00</w:t>
      </w:r>
      <w:r w:rsidR="0057207B" w:rsidRPr="00C64453">
        <w:rPr>
          <w:rFonts w:eastAsia="MS Mincho"/>
        </w:rPr>
        <w:t xml:space="preserve"> </w:t>
      </w:r>
      <w:r w:rsidR="00EF7C08" w:rsidRPr="00C64453">
        <w:rPr>
          <w:rFonts w:eastAsia="MS Mincho"/>
        </w:rPr>
        <w:t>06 September</w:t>
      </w:r>
      <w:r w:rsidR="004B04DA" w:rsidRPr="00C64453">
        <w:rPr>
          <w:rFonts w:eastAsia="MS Mincho"/>
        </w:rPr>
        <w:t xml:space="preserve"> 2024</w:t>
      </w:r>
    </w:p>
    <w:p w14:paraId="398B310F" w14:textId="47E5ABCE" w:rsidR="00614179" w:rsidRDefault="000F1074" w:rsidP="00365A17">
      <w:pPr>
        <w:pStyle w:val="h4numbered"/>
        <w:keepNext w:val="0"/>
        <w:ind w:left="709" w:hanging="709"/>
        <w:jc w:val="both"/>
        <w:rPr>
          <w:rStyle w:val="h4numberedChar"/>
          <w:rFonts w:ascii="Arial" w:eastAsia="Times New Roman" w:hAnsi="Arial"/>
          <w:color w:val="000000"/>
          <w:kern w:val="0"/>
          <w:sz w:val="24"/>
          <w:szCs w:val="24"/>
          <w14:ligatures w14:val="none"/>
        </w:rPr>
      </w:pPr>
      <w:r>
        <w:rPr>
          <w:rStyle w:val="h4numberedChar"/>
          <w:rFonts w:ascii="Arial" w:eastAsia="Times New Roman" w:hAnsi="Arial"/>
          <w:color w:val="000000"/>
          <w:kern w:val="0"/>
          <w:sz w:val="24"/>
          <w:szCs w:val="24"/>
          <w14:ligatures w14:val="none"/>
        </w:rPr>
        <w:t xml:space="preserve">Please note that </w:t>
      </w:r>
      <w:r w:rsidR="00972C0C">
        <w:rPr>
          <w:rStyle w:val="h4numberedChar"/>
          <w:rFonts w:ascii="Arial" w:eastAsia="Times New Roman" w:hAnsi="Arial"/>
          <w:color w:val="000000"/>
          <w:kern w:val="0"/>
          <w:sz w:val="24"/>
          <w:szCs w:val="24"/>
          <w14:ligatures w14:val="none"/>
        </w:rPr>
        <w:t>Offeror</w:t>
      </w:r>
      <w:r w:rsidR="0085152A">
        <w:rPr>
          <w:rStyle w:val="h4numberedChar"/>
          <w:rFonts w:ascii="Arial" w:eastAsia="Times New Roman" w:hAnsi="Arial"/>
          <w:color w:val="000000"/>
          <w:kern w:val="0"/>
          <w:sz w:val="24"/>
          <w:szCs w:val="24"/>
          <w14:ligatures w14:val="none"/>
        </w:rPr>
        <w:t xml:space="preserve"> clarifications and/or </w:t>
      </w:r>
      <w:r w:rsidR="00410811">
        <w:rPr>
          <w:rStyle w:val="h4numberedChar"/>
          <w:rFonts w:ascii="Arial" w:eastAsia="Times New Roman" w:hAnsi="Arial"/>
          <w:color w:val="000000"/>
          <w:kern w:val="0"/>
          <w:sz w:val="24"/>
          <w:szCs w:val="24"/>
          <w14:ligatures w14:val="none"/>
        </w:rPr>
        <w:t>Offer</w:t>
      </w:r>
      <w:r w:rsidR="0085152A">
        <w:rPr>
          <w:rStyle w:val="h4numberedChar"/>
          <w:rFonts w:ascii="Arial" w:eastAsia="Times New Roman" w:hAnsi="Arial"/>
          <w:color w:val="000000"/>
          <w:kern w:val="0"/>
          <w:sz w:val="24"/>
          <w:szCs w:val="24"/>
          <w14:ligatures w14:val="none"/>
        </w:rPr>
        <w:t xml:space="preserve">s received after the </w:t>
      </w:r>
      <w:r w:rsidR="00B40541">
        <w:rPr>
          <w:rStyle w:val="h4numberedChar"/>
          <w:rFonts w:ascii="Arial" w:eastAsia="Times New Roman" w:hAnsi="Arial"/>
          <w:color w:val="000000"/>
          <w:kern w:val="0"/>
          <w:sz w:val="24"/>
          <w:szCs w:val="24"/>
          <w14:ligatures w14:val="none"/>
        </w:rPr>
        <w:t>closing deadlines may be rejected.</w:t>
      </w:r>
    </w:p>
    <w:p w14:paraId="3DA516B3" w14:textId="135AFF5F" w:rsidR="002A47C6" w:rsidRDefault="002A47C6" w:rsidP="00365A17">
      <w:pPr>
        <w:pStyle w:val="h3numbered"/>
        <w:keepNext w:val="0"/>
        <w:ind w:left="567" w:hanging="567"/>
      </w:pPr>
      <w:r>
        <w:t>Background</w:t>
      </w:r>
    </w:p>
    <w:p w14:paraId="6264B63F" w14:textId="25B7E32B" w:rsidR="00DD157E" w:rsidRPr="00220301" w:rsidRDefault="00DD157E" w:rsidP="00365A17">
      <w:pPr>
        <w:pStyle w:val="h4numbered"/>
        <w:keepNext w:val="0"/>
        <w:ind w:left="709" w:hanging="709"/>
        <w:jc w:val="both"/>
        <w:rPr>
          <w:rStyle w:val="h4numberedChar"/>
          <w:rFonts w:ascii="Arial" w:eastAsia="Times New Roman" w:hAnsi="Arial"/>
          <w:color w:val="000000"/>
          <w:kern w:val="0"/>
          <w:sz w:val="24"/>
          <w:szCs w:val="24"/>
          <w14:ligatures w14:val="none"/>
        </w:rPr>
      </w:pPr>
      <w:r w:rsidRPr="00470275">
        <w:rPr>
          <w:rStyle w:val="h4numberedChar"/>
          <w:rFonts w:ascii="Arial" w:eastAsia="Times New Roman" w:hAnsi="Arial"/>
          <w:color w:val="000000"/>
          <w:kern w:val="0"/>
          <w:sz w:val="24"/>
          <w:szCs w:val="24"/>
          <w14:ligatures w14:val="none"/>
        </w:rPr>
        <w:t xml:space="preserve">The current Human Albumin </w:t>
      </w:r>
      <w:r w:rsidRPr="00220301">
        <w:rPr>
          <w:rStyle w:val="h4numberedChar"/>
          <w:rFonts w:ascii="Arial" w:eastAsia="Times New Roman" w:hAnsi="Arial"/>
          <w:color w:val="000000"/>
          <w:kern w:val="0"/>
          <w:sz w:val="24"/>
          <w:szCs w:val="24"/>
          <w14:ligatures w14:val="none"/>
        </w:rPr>
        <w:t>framework (CM/PHS/17/5549) covers England and Northern Ireland and is due to expire on 31 December 2024 (with options to extend until 30 April 2025).</w:t>
      </w:r>
      <w:r w:rsidR="008263D9">
        <w:rPr>
          <w:rStyle w:val="h4numberedChar"/>
          <w:rFonts w:ascii="Arial" w:eastAsia="Times New Roman" w:hAnsi="Arial"/>
          <w:color w:val="000000"/>
          <w:kern w:val="0"/>
          <w:sz w:val="24"/>
          <w:szCs w:val="24"/>
          <w14:ligatures w14:val="none"/>
        </w:rPr>
        <w:t xml:space="preserve"> </w:t>
      </w:r>
      <w:r w:rsidR="009677AD">
        <w:rPr>
          <w:rStyle w:val="h4numberedChar"/>
          <w:rFonts w:ascii="Arial" w:eastAsia="Times New Roman" w:hAnsi="Arial"/>
          <w:color w:val="000000"/>
          <w:kern w:val="0"/>
          <w:sz w:val="24"/>
          <w:szCs w:val="24"/>
          <w14:ligatures w14:val="none"/>
        </w:rPr>
        <w:t>The Authority has written to suppliers on the existing framework with intent to extend the framework until 31 March 2025.</w:t>
      </w:r>
    </w:p>
    <w:p w14:paraId="4CB0881F" w14:textId="77777777" w:rsidR="00DD157E" w:rsidRPr="00220301" w:rsidRDefault="00DD157E" w:rsidP="00365A17">
      <w:pPr>
        <w:pStyle w:val="h3numbered"/>
        <w:keepNext w:val="0"/>
        <w:numPr>
          <w:ilvl w:val="0"/>
          <w:numId w:val="0"/>
        </w:numPr>
        <w:ind w:left="624"/>
        <w:jc w:val="both"/>
        <w:rPr>
          <w:b/>
          <w:color w:val="auto"/>
          <w:sz w:val="24"/>
        </w:rPr>
      </w:pPr>
      <w:r w:rsidRPr="00220301">
        <w:rPr>
          <w:color w:val="auto"/>
          <w:sz w:val="24"/>
        </w:rPr>
        <w:t>The following products are included in the current Human Albumin framework:</w:t>
      </w:r>
    </w:p>
    <w:p w14:paraId="2B62E30E" w14:textId="77777777" w:rsidR="00DD157E" w:rsidRPr="00220301" w:rsidRDefault="00DD157E" w:rsidP="004970A4">
      <w:pPr>
        <w:pStyle w:val="h3numbered"/>
        <w:keepNext w:val="0"/>
        <w:numPr>
          <w:ilvl w:val="0"/>
          <w:numId w:val="13"/>
        </w:numPr>
        <w:ind w:left="0" w:firstLine="1134"/>
        <w:jc w:val="both"/>
        <w:rPr>
          <w:color w:val="auto"/>
          <w:sz w:val="24"/>
        </w:rPr>
      </w:pPr>
      <w:r w:rsidRPr="00220301">
        <w:rPr>
          <w:color w:val="auto"/>
          <w:sz w:val="24"/>
        </w:rPr>
        <w:lastRenderedPageBreak/>
        <w:t>Low strength albumin (4.5% or 5%)</w:t>
      </w:r>
    </w:p>
    <w:p w14:paraId="0BAD691B" w14:textId="77777777" w:rsidR="00DD157E" w:rsidRPr="00220301" w:rsidRDefault="00DD157E" w:rsidP="004970A4">
      <w:pPr>
        <w:pStyle w:val="h3numbered"/>
        <w:keepNext w:val="0"/>
        <w:numPr>
          <w:ilvl w:val="0"/>
          <w:numId w:val="13"/>
        </w:numPr>
        <w:ind w:left="0" w:firstLine="1134"/>
        <w:jc w:val="both"/>
        <w:rPr>
          <w:color w:val="auto"/>
          <w:sz w:val="24"/>
        </w:rPr>
      </w:pPr>
      <w:r w:rsidRPr="00220301">
        <w:rPr>
          <w:color w:val="auto"/>
          <w:sz w:val="24"/>
        </w:rPr>
        <w:t>High strength albumin (20%)</w:t>
      </w:r>
    </w:p>
    <w:p w14:paraId="16A5DC32" w14:textId="7842C3F0" w:rsidR="00DD157E" w:rsidRPr="005C1EAC" w:rsidRDefault="00DD157E" w:rsidP="005C1EAC">
      <w:pPr>
        <w:pStyle w:val="h4numbered"/>
        <w:ind w:left="709" w:hanging="709"/>
        <w:jc w:val="both"/>
        <w:rPr>
          <w:rStyle w:val="h4numberedChar"/>
          <w:rFonts w:ascii="Arial" w:eastAsia="Times New Roman" w:hAnsi="Arial"/>
          <w:color w:val="000000"/>
          <w:kern w:val="0"/>
          <w:sz w:val="24"/>
          <w14:ligatures w14:val="none"/>
        </w:rPr>
      </w:pPr>
      <w:r w:rsidRPr="00220301">
        <w:rPr>
          <w:rStyle w:val="h4numberedChar"/>
          <w:rFonts w:ascii="Arial" w:eastAsia="Times New Roman" w:hAnsi="Arial"/>
          <w:color w:val="000000"/>
          <w:kern w:val="0"/>
          <w:sz w:val="24"/>
          <w14:ligatures w14:val="none"/>
        </w:rPr>
        <w:t>The current Immunoglobulin framework (CM/PHS/17/5550) covers England, Northern Ireland and Scotland and is due to expire on 31 December 2024 (with</w:t>
      </w:r>
      <w:r w:rsidRPr="005C1EAC">
        <w:rPr>
          <w:rStyle w:val="h4numberedChar"/>
          <w:rFonts w:ascii="Arial" w:eastAsia="Times New Roman" w:hAnsi="Arial"/>
          <w:color w:val="000000"/>
          <w:kern w:val="0"/>
          <w:sz w:val="24"/>
          <w14:ligatures w14:val="none"/>
        </w:rPr>
        <w:t xml:space="preserve"> options to extend until 30 June 2025).</w:t>
      </w:r>
      <w:r w:rsidR="009677AD">
        <w:rPr>
          <w:rStyle w:val="h4numberedChar"/>
          <w:rFonts w:ascii="Arial" w:eastAsia="Times New Roman" w:hAnsi="Arial"/>
          <w:color w:val="000000"/>
          <w:kern w:val="0"/>
          <w:sz w:val="24"/>
          <w14:ligatures w14:val="none"/>
        </w:rPr>
        <w:t xml:space="preserve"> </w:t>
      </w:r>
      <w:r w:rsidR="009677AD">
        <w:rPr>
          <w:rStyle w:val="h4numberedChar"/>
          <w:rFonts w:ascii="Arial" w:eastAsia="Times New Roman" w:hAnsi="Arial"/>
          <w:color w:val="000000"/>
          <w:kern w:val="0"/>
          <w:sz w:val="24"/>
          <w:szCs w:val="24"/>
          <w14:ligatures w14:val="none"/>
        </w:rPr>
        <w:t>The Authority has written to suppliers on the existing framework with intent to extend the framework until 31 March 2025.</w:t>
      </w:r>
    </w:p>
    <w:p w14:paraId="73FD2428" w14:textId="77777777" w:rsidR="00DD157E" w:rsidRPr="00C02BA0" w:rsidRDefault="00DD157E" w:rsidP="00DD157E">
      <w:pPr>
        <w:pStyle w:val="h3numbered"/>
        <w:keepNext w:val="0"/>
        <w:numPr>
          <w:ilvl w:val="0"/>
          <w:numId w:val="0"/>
        </w:numPr>
        <w:ind w:left="624"/>
        <w:jc w:val="both"/>
        <w:rPr>
          <w:b/>
          <w:color w:val="auto"/>
          <w:sz w:val="24"/>
        </w:rPr>
      </w:pPr>
      <w:r w:rsidRPr="00C02BA0">
        <w:rPr>
          <w:color w:val="auto"/>
          <w:sz w:val="24"/>
        </w:rPr>
        <w:t>The following products are included in the current Immunoglobulin framework:</w:t>
      </w:r>
    </w:p>
    <w:p w14:paraId="516102FF" w14:textId="77777777" w:rsidR="00DD157E" w:rsidRPr="00C02BA0" w:rsidRDefault="00DD157E" w:rsidP="004970A4">
      <w:pPr>
        <w:pStyle w:val="h3numbered"/>
        <w:keepNext w:val="0"/>
        <w:numPr>
          <w:ilvl w:val="0"/>
          <w:numId w:val="14"/>
        </w:numPr>
        <w:ind w:left="720" w:firstLine="414"/>
        <w:jc w:val="both"/>
        <w:rPr>
          <w:color w:val="auto"/>
          <w:sz w:val="24"/>
        </w:rPr>
      </w:pPr>
      <w:r w:rsidRPr="00C02BA0">
        <w:rPr>
          <w:color w:val="auto"/>
          <w:sz w:val="24"/>
        </w:rPr>
        <w:t>5% Intravenous Immunoglobulin (5% IVIg)</w:t>
      </w:r>
    </w:p>
    <w:p w14:paraId="11BCE335" w14:textId="77777777" w:rsidR="00DD157E" w:rsidRPr="00C02BA0" w:rsidRDefault="00DD157E" w:rsidP="004970A4">
      <w:pPr>
        <w:pStyle w:val="h3numbered"/>
        <w:keepNext w:val="0"/>
        <w:numPr>
          <w:ilvl w:val="0"/>
          <w:numId w:val="14"/>
        </w:numPr>
        <w:ind w:left="720" w:firstLine="414"/>
        <w:jc w:val="both"/>
        <w:rPr>
          <w:color w:val="auto"/>
          <w:sz w:val="24"/>
        </w:rPr>
      </w:pPr>
      <w:r w:rsidRPr="00C02BA0">
        <w:rPr>
          <w:color w:val="auto"/>
          <w:sz w:val="24"/>
        </w:rPr>
        <w:t>10% Intravenous Immunoglobulin (10% IVIg)</w:t>
      </w:r>
    </w:p>
    <w:p w14:paraId="16651151" w14:textId="77777777" w:rsidR="00DD157E" w:rsidRPr="00C02BA0" w:rsidRDefault="00DD157E" w:rsidP="004970A4">
      <w:pPr>
        <w:pStyle w:val="h3numbered"/>
        <w:keepNext w:val="0"/>
        <w:numPr>
          <w:ilvl w:val="0"/>
          <w:numId w:val="14"/>
        </w:numPr>
        <w:ind w:left="720" w:firstLine="414"/>
        <w:jc w:val="both"/>
        <w:rPr>
          <w:color w:val="auto"/>
          <w:sz w:val="24"/>
        </w:rPr>
      </w:pPr>
      <w:r w:rsidRPr="00C02BA0">
        <w:rPr>
          <w:color w:val="auto"/>
          <w:sz w:val="24"/>
        </w:rPr>
        <w:t>Subcutaneous Immunoglobulin (SCIg)</w:t>
      </w:r>
    </w:p>
    <w:p w14:paraId="3E561895" w14:textId="77777777" w:rsidR="00DD157E" w:rsidRPr="00C02BA0" w:rsidRDefault="00DD157E" w:rsidP="004970A4">
      <w:pPr>
        <w:pStyle w:val="h3numbered"/>
        <w:keepNext w:val="0"/>
        <w:numPr>
          <w:ilvl w:val="0"/>
          <w:numId w:val="14"/>
        </w:numPr>
        <w:ind w:left="720" w:firstLine="414"/>
        <w:jc w:val="both"/>
        <w:rPr>
          <w:color w:val="auto"/>
          <w:sz w:val="24"/>
        </w:rPr>
      </w:pPr>
      <w:r w:rsidRPr="00C02BA0">
        <w:rPr>
          <w:color w:val="auto"/>
          <w:sz w:val="24"/>
        </w:rPr>
        <w:t>Facilitated Subcutaneous Immunoglobulin (fSCIg)</w:t>
      </w:r>
    </w:p>
    <w:p w14:paraId="07F9E2E6" w14:textId="77777777" w:rsidR="00DD157E" w:rsidRPr="00C02BA0" w:rsidRDefault="00DD157E" w:rsidP="004970A4">
      <w:pPr>
        <w:pStyle w:val="h3numbered"/>
        <w:keepNext w:val="0"/>
        <w:numPr>
          <w:ilvl w:val="0"/>
          <w:numId w:val="14"/>
        </w:numPr>
        <w:ind w:left="720" w:firstLine="414"/>
        <w:jc w:val="both"/>
        <w:rPr>
          <w:color w:val="auto"/>
          <w:sz w:val="24"/>
        </w:rPr>
      </w:pPr>
      <w:r w:rsidRPr="00C02BA0">
        <w:rPr>
          <w:color w:val="auto"/>
          <w:sz w:val="24"/>
        </w:rPr>
        <w:t>Anti-D Immunoglobulin (Anti-D)</w:t>
      </w:r>
    </w:p>
    <w:p w14:paraId="18825212" w14:textId="77777777" w:rsidR="00DD157E" w:rsidRPr="005C1EAC" w:rsidRDefault="00DD157E" w:rsidP="00303FF8">
      <w:pPr>
        <w:pStyle w:val="h4numbered"/>
        <w:ind w:left="709" w:hanging="709"/>
        <w:jc w:val="both"/>
        <w:rPr>
          <w:rStyle w:val="h4numberedChar"/>
          <w:rFonts w:ascii="Arial" w:eastAsia="Times New Roman" w:hAnsi="Arial"/>
          <w:color w:val="000000"/>
          <w:kern w:val="0"/>
          <w:sz w:val="24"/>
          <w14:ligatures w14:val="none"/>
        </w:rPr>
      </w:pPr>
      <w:r w:rsidRPr="005C1EAC">
        <w:rPr>
          <w:rStyle w:val="h4numberedChar"/>
          <w:rFonts w:ascii="Arial" w:eastAsia="Times New Roman" w:hAnsi="Arial"/>
          <w:color w:val="000000"/>
          <w:kern w:val="0"/>
          <w:sz w:val="24"/>
          <w14:ligatures w14:val="none"/>
        </w:rPr>
        <w:t>Until February 2021, plasma collected in the UK was banned for use in the production of plasma derived medicinal products (PDMPs) e.g., immunoglobulins, albumins, coagulation factors. This ban was a safety measure against the possible transmission of the human form of what is variant Creutzfeldt Jakob Disease (</w:t>
      </w:r>
      <w:proofErr w:type="spellStart"/>
      <w:r w:rsidRPr="005C1EAC">
        <w:rPr>
          <w:rStyle w:val="h4numberedChar"/>
          <w:rFonts w:ascii="Arial" w:eastAsia="Times New Roman" w:hAnsi="Arial"/>
          <w:color w:val="000000"/>
          <w:kern w:val="0"/>
          <w:sz w:val="24"/>
          <w14:ligatures w14:val="none"/>
        </w:rPr>
        <w:t>vCJD</w:t>
      </w:r>
      <w:proofErr w:type="spellEnd"/>
      <w:r w:rsidRPr="005C1EAC">
        <w:rPr>
          <w:rStyle w:val="h4numberedChar"/>
          <w:rFonts w:ascii="Arial" w:eastAsia="Times New Roman" w:hAnsi="Arial"/>
          <w:color w:val="000000"/>
          <w:kern w:val="0"/>
          <w:sz w:val="24"/>
          <w14:ligatures w14:val="none"/>
        </w:rPr>
        <w:t>).</w:t>
      </w:r>
    </w:p>
    <w:p w14:paraId="5A933F13" w14:textId="77777777" w:rsidR="00DD157E" w:rsidRPr="005C1EAC" w:rsidRDefault="00DD157E" w:rsidP="00303FF8">
      <w:pPr>
        <w:pStyle w:val="h4numbered"/>
        <w:ind w:left="709" w:hanging="709"/>
        <w:jc w:val="both"/>
        <w:rPr>
          <w:rStyle w:val="h4numberedChar"/>
          <w:rFonts w:ascii="Arial" w:eastAsia="Times New Roman" w:hAnsi="Arial"/>
          <w:color w:val="000000"/>
          <w:kern w:val="0"/>
          <w:sz w:val="24"/>
          <w14:ligatures w14:val="none"/>
        </w:rPr>
      </w:pPr>
      <w:r w:rsidRPr="005C1EAC">
        <w:rPr>
          <w:rStyle w:val="h4numberedChar"/>
          <w:rFonts w:ascii="Arial" w:eastAsia="Times New Roman" w:hAnsi="Arial"/>
          <w:color w:val="000000"/>
          <w:kern w:val="0"/>
          <w:sz w:val="24"/>
          <w14:ligatures w14:val="none"/>
        </w:rPr>
        <w:t>Since the ban, 100% of the PDMPs used in the UK have been imported and there was a heavy reliance on US plasma. Lifting the ban presented opportunities to establish domestic plasma collection and achieve partial self-sufficiency.</w:t>
      </w:r>
    </w:p>
    <w:p w14:paraId="5DE7A121" w14:textId="77777777" w:rsidR="00DD157E" w:rsidRPr="005C1EAC" w:rsidRDefault="00DD157E" w:rsidP="00303FF8">
      <w:pPr>
        <w:pStyle w:val="h4numbered"/>
        <w:ind w:left="709" w:hanging="709"/>
        <w:jc w:val="both"/>
        <w:rPr>
          <w:rStyle w:val="h4numberedChar"/>
          <w:rFonts w:ascii="Arial" w:eastAsia="Times New Roman" w:hAnsi="Arial"/>
          <w:color w:val="000000"/>
          <w:kern w:val="0"/>
          <w:sz w:val="24"/>
          <w14:ligatures w14:val="none"/>
        </w:rPr>
      </w:pPr>
      <w:r w:rsidRPr="005C1EAC">
        <w:rPr>
          <w:rStyle w:val="h4numberedChar"/>
          <w:rFonts w:ascii="Arial" w:eastAsia="Times New Roman" w:hAnsi="Arial"/>
          <w:color w:val="000000"/>
          <w:kern w:val="0"/>
          <w:sz w:val="24"/>
          <w14:ligatures w14:val="none"/>
        </w:rPr>
        <w:t xml:space="preserve">To date, the Commission on Human Medicines and the Medicines Health and Regulatory Authority have approved UK plasma for use in the manufacturing of albumin and immunoglobulin. Additional PDMPs may be reviewed </w:t>
      </w:r>
      <w:proofErr w:type="gramStart"/>
      <w:r w:rsidRPr="005C1EAC">
        <w:rPr>
          <w:rStyle w:val="h4numberedChar"/>
          <w:rFonts w:ascii="Arial" w:eastAsia="Times New Roman" w:hAnsi="Arial"/>
          <w:color w:val="000000"/>
          <w:kern w:val="0"/>
          <w:sz w:val="24"/>
          <w14:ligatures w14:val="none"/>
        </w:rPr>
        <w:t>at a later date</w:t>
      </w:r>
      <w:proofErr w:type="gramEnd"/>
      <w:r w:rsidRPr="005C1EAC">
        <w:rPr>
          <w:rStyle w:val="h4numberedChar"/>
          <w:rFonts w:ascii="Arial" w:eastAsia="Times New Roman" w:hAnsi="Arial"/>
          <w:color w:val="000000"/>
          <w:kern w:val="0"/>
          <w:sz w:val="24"/>
          <w14:ligatures w14:val="none"/>
        </w:rPr>
        <w:t>.</w:t>
      </w:r>
    </w:p>
    <w:p w14:paraId="1A1D580A" w14:textId="2C97F22A" w:rsidR="00DD157E" w:rsidRPr="005C1EAC" w:rsidRDefault="00C32D08" w:rsidP="00303FF8">
      <w:pPr>
        <w:pStyle w:val="h4numbered"/>
        <w:ind w:left="709" w:hanging="709"/>
        <w:jc w:val="both"/>
        <w:rPr>
          <w:rStyle w:val="h4numberedChar"/>
          <w:rFonts w:ascii="Arial" w:eastAsia="Times New Roman" w:hAnsi="Arial"/>
          <w:color w:val="000000"/>
          <w:kern w:val="0"/>
          <w:sz w:val="24"/>
          <w14:ligatures w14:val="none"/>
        </w:rPr>
      </w:pPr>
      <w:r>
        <w:rPr>
          <w:rStyle w:val="h4numberedChar"/>
          <w:rFonts w:ascii="Arial" w:eastAsia="Times New Roman" w:hAnsi="Arial"/>
          <w:color w:val="000000"/>
          <w:kern w:val="0"/>
          <w:sz w:val="24"/>
          <w14:ligatures w14:val="none"/>
        </w:rPr>
        <w:t>The Authority</w:t>
      </w:r>
      <w:r w:rsidR="00DD157E" w:rsidRPr="005C1EAC">
        <w:rPr>
          <w:rStyle w:val="h4numberedChar"/>
          <w:rFonts w:ascii="Arial" w:eastAsia="Times New Roman" w:hAnsi="Arial"/>
          <w:color w:val="000000"/>
          <w:kern w:val="0"/>
          <w:sz w:val="24"/>
          <w14:ligatures w14:val="none"/>
        </w:rPr>
        <w:t xml:space="preserve"> recently completed a procurement to select a company to fractionate UK plasma and manufacture PDMPs under a toll manufacturing contract. </w:t>
      </w:r>
    </w:p>
    <w:p w14:paraId="72C7446E" w14:textId="08D32617" w:rsidR="00DD157E" w:rsidRPr="005C1EAC" w:rsidRDefault="00DD157E" w:rsidP="00303FF8">
      <w:pPr>
        <w:pStyle w:val="h4numbered"/>
        <w:ind w:left="709" w:hanging="709"/>
        <w:jc w:val="both"/>
        <w:rPr>
          <w:rStyle w:val="h4numberedChar"/>
          <w:rFonts w:ascii="Arial" w:eastAsia="Times New Roman" w:hAnsi="Arial"/>
          <w:color w:val="000000"/>
          <w:kern w:val="0"/>
          <w:sz w:val="24"/>
          <w14:ligatures w14:val="none"/>
        </w:rPr>
      </w:pPr>
      <w:r w:rsidRPr="005C1EAC">
        <w:rPr>
          <w:rStyle w:val="h4numberedChar"/>
          <w:rFonts w:ascii="Arial" w:eastAsia="Times New Roman" w:hAnsi="Arial"/>
          <w:color w:val="000000"/>
          <w:kern w:val="0"/>
          <w:sz w:val="24"/>
          <w14:ligatures w14:val="none"/>
        </w:rPr>
        <w:t xml:space="preserve">The fractionation contract to supply PMDPs from UK plasma will run concurrently with any future frameworks for albumin and immunoglobulin manufactured from non-UK plasma (i.e., the new framework, which is the </w:t>
      </w:r>
      <w:r w:rsidRPr="005C1EAC">
        <w:rPr>
          <w:rStyle w:val="h4numberedChar"/>
          <w:rFonts w:ascii="Arial" w:eastAsia="Times New Roman" w:hAnsi="Arial"/>
          <w:color w:val="000000"/>
          <w:kern w:val="0"/>
          <w:sz w:val="24"/>
          <w14:ligatures w14:val="none"/>
        </w:rPr>
        <w:lastRenderedPageBreak/>
        <w:t>subject</w:t>
      </w:r>
      <w:r w:rsidR="00B769E5" w:rsidRPr="005C1EAC">
        <w:rPr>
          <w:rStyle w:val="h4numberedChar"/>
          <w:rFonts w:ascii="Arial" w:eastAsia="Times New Roman" w:hAnsi="Arial"/>
          <w:color w:val="000000"/>
          <w:kern w:val="0"/>
          <w:sz w:val="24"/>
          <w14:ligatures w14:val="none"/>
        </w:rPr>
        <w:t xml:space="preserve"> o</w:t>
      </w:r>
      <w:r w:rsidRPr="005C1EAC">
        <w:rPr>
          <w:rStyle w:val="h4numberedChar"/>
          <w:rFonts w:ascii="Arial" w:eastAsia="Times New Roman" w:hAnsi="Arial"/>
          <w:color w:val="000000"/>
          <w:kern w:val="0"/>
          <w:sz w:val="24"/>
          <w14:ligatures w14:val="none"/>
        </w:rPr>
        <w:t>f this</w:t>
      </w:r>
      <w:r w:rsidR="006B79FC" w:rsidRPr="005C1EAC">
        <w:rPr>
          <w:rStyle w:val="h4numberedChar"/>
          <w:rFonts w:ascii="Arial" w:eastAsia="Times New Roman" w:hAnsi="Arial"/>
          <w:color w:val="000000"/>
          <w:kern w:val="0"/>
          <w:sz w:val="24"/>
          <w14:ligatures w14:val="none"/>
        </w:rPr>
        <w:t xml:space="preserve"> </w:t>
      </w:r>
      <w:r w:rsidR="007E483F" w:rsidRPr="005C1EAC">
        <w:rPr>
          <w:rStyle w:val="h4numberedChar"/>
          <w:rFonts w:ascii="Arial" w:eastAsia="Times New Roman" w:hAnsi="Arial"/>
          <w:color w:val="000000"/>
          <w:kern w:val="0"/>
          <w:sz w:val="24"/>
          <w14:ligatures w14:val="none"/>
        </w:rPr>
        <w:t>p</w:t>
      </w:r>
      <w:r w:rsidR="00B769E5" w:rsidRPr="005C1EAC">
        <w:rPr>
          <w:rStyle w:val="h4numberedChar"/>
          <w:rFonts w:ascii="Arial" w:eastAsia="Times New Roman" w:hAnsi="Arial"/>
          <w:color w:val="000000"/>
          <w:kern w:val="0"/>
          <w:sz w:val="24"/>
          <w14:ligatures w14:val="none"/>
        </w:rPr>
        <w:t>rocurement</w:t>
      </w:r>
      <w:r w:rsidRPr="005C1EAC">
        <w:rPr>
          <w:rStyle w:val="h4numberedChar"/>
          <w:rFonts w:ascii="Arial" w:eastAsia="Times New Roman" w:hAnsi="Arial"/>
          <w:color w:val="000000"/>
          <w:kern w:val="0"/>
          <w:sz w:val="24"/>
          <w14:ligatures w14:val="none"/>
        </w:rPr>
        <w:t>). It is anticipated that products manufactured under the fractionation contract will become available during Q1 2025.</w:t>
      </w:r>
    </w:p>
    <w:p w14:paraId="61993721" w14:textId="4189E446" w:rsidR="00DD157E" w:rsidRPr="005C1EAC" w:rsidRDefault="00DD157E" w:rsidP="00303FF8">
      <w:pPr>
        <w:pStyle w:val="h4numbered"/>
        <w:ind w:left="709" w:hanging="709"/>
        <w:jc w:val="both"/>
        <w:rPr>
          <w:rStyle w:val="h4numberedChar"/>
          <w:rFonts w:ascii="Arial" w:eastAsia="Times New Roman" w:hAnsi="Arial"/>
          <w:color w:val="000000"/>
          <w:kern w:val="0"/>
          <w:sz w:val="24"/>
          <w14:ligatures w14:val="none"/>
        </w:rPr>
      </w:pPr>
      <w:r w:rsidRPr="005C1EAC">
        <w:rPr>
          <w:rStyle w:val="h4numberedChar"/>
          <w:rFonts w:ascii="Arial" w:eastAsia="Times New Roman" w:hAnsi="Arial"/>
          <w:color w:val="000000"/>
          <w:kern w:val="0"/>
          <w:sz w:val="24"/>
          <w14:ligatures w14:val="none"/>
        </w:rPr>
        <w:t xml:space="preserve">The quantity of albumin and immunoglobulin to be supplied via the </w:t>
      </w:r>
      <w:r w:rsidR="00717F13" w:rsidRPr="005C1EAC">
        <w:rPr>
          <w:rStyle w:val="h4numberedChar"/>
          <w:rFonts w:ascii="Arial" w:eastAsia="Times New Roman" w:hAnsi="Arial"/>
          <w:color w:val="000000"/>
          <w:kern w:val="0"/>
          <w:sz w:val="24"/>
          <w14:ligatures w14:val="none"/>
        </w:rPr>
        <w:t xml:space="preserve">new </w:t>
      </w:r>
      <w:r w:rsidRPr="005C1EAC">
        <w:rPr>
          <w:rStyle w:val="h4numberedChar"/>
          <w:rFonts w:ascii="Arial" w:eastAsia="Times New Roman" w:hAnsi="Arial"/>
          <w:color w:val="000000"/>
          <w:kern w:val="0"/>
          <w:sz w:val="24"/>
          <w14:ligatures w14:val="none"/>
        </w:rPr>
        <w:t>framework reflects the introduction of UK plasma derived products.</w:t>
      </w:r>
    </w:p>
    <w:p w14:paraId="570781E4" w14:textId="1ADE8F0C" w:rsidR="000F3B6D" w:rsidRDefault="00877431" w:rsidP="000F3B6D">
      <w:pPr>
        <w:pStyle w:val="h2numbered"/>
        <w:rPr>
          <w:rFonts w:asciiTheme="majorHAnsi" w:hAnsiTheme="majorHAnsi" w:cstheme="majorHAnsi"/>
          <w:sz w:val="28"/>
          <w:szCs w:val="28"/>
        </w:rPr>
      </w:pPr>
      <w:r>
        <w:rPr>
          <w:rFonts w:asciiTheme="majorHAnsi" w:hAnsiTheme="majorHAnsi" w:cstheme="majorHAnsi"/>
          <w:sz w:val="28"/>
          <w:szCs w:val="28"/>
        </w:rPr>
        <w:t>Procurement</w:t>
      </w:r>
      <w:r w:rsidR="000F3B6D">
        <w:rPr>
          <w:rFonts w:asciiTheme="majorHAnsi" w:hAnsiTheme="majorHAnsi" w:cstheme="majorHAnsi"/>
          <w:sz w:val="28"/>
          <w:szCs w:val="28"/>
        </w:rPr>
        <w:t xml:space="preserve"> Objectives and Strategy</w:t>
      </w:r>
    </w:p>
    <w:p w14:paraId="06419FA4" w14:textId="7B294D05" w:rsidR="007D39F8" w:rsidRDefault="000F3B6D" w:rsidP="00F53E4D">
      <w:pPr>
        <w:pStyle w:val="h3numbered"/>
        <w:ind w:left="567" w:hanging="567"/>
      </w:pPr>
      <w:r>
        <w:t>Introduction</w:t>
      </w:r>
    </w:p>
    <w:p w14:paraId="26D28D8A" w14:textId="3056DD12" w:rsidR="003D6184" w:rsidRPr="00CD6C48" w:rsidRDefault="003D6184" w:rsidP="00136536">
      <w:pPr>
        <w:pStyle w:val="h4numbered"/>
        <w:ind w:left="709" w:hanging="709"/>
        <w:jc w:val="both"/>
        <w:rPr>
          <w:rStyle w:val="h4numberedChar"/>
          <w:rFonts w:ascii="Arial" w:eastAsia="Times New Roman" w:hAnsi="Arial"/>
          <w:color w:val="000000"/>
          <w:kern w:val="0"/>
          <w:sz w:val="24"/>
          <w14:ligatures w14:val="none"/>
        </w:rPr>
      </w:pPr>
      <w:r w:rsidRPr="00CD6C48">
        <w:rPr>
          <w:rStyle w:val="h4numberedChar"/>
          <w:rFonts w:ascii="Arial" w:eastAsia="Times New Roman" w:hAnsi="Arial"/>
          <w:color w:val="000000"/>
          <w:kern w:val="0"/>
          <w:sz w:val="24"/>
          <w14:ligatures w14:val="none"/>
        </w:rPr>
        <w:t>Th</w:t>
      </w:r>
      <w:r w:rsidR="00717F13" w:rsidRPr="00CD6C48">
        <w:rPr>
          <w:rStyle w:val="h4numberedChar"/>
          <w:rFonts w:ascii="Arial" w:eastAsia="Times New Roman" w:hAnsi="Arial"/>
          <w:color w:val="000000"/>
          <w:kern w:val="0"/>
          <w:sz w:val="24"/>
          <w14:ligatures w14:val="none"/>
        </w:rPr>
        <w:t>is</w:t>
      </w:r>
      <w:r w:rsidRPr="00CD6C48">
        <w:rPr>
          <w:rStyle w:val="h4numberedChar"/>
          <w:rFonts w:ascii="Arial" w:eastAsia="Times New Roman" w:hAnsi="Arial"/>
          <w:color w:val="000000"/>
          <w:kern w:val="0"/>
          <w:sz w:val="24"/>
          <w14:ligatures w14:val="none"/>
        </w:rPr>
        <w:t xml:space="preserve"> </w:t>
      </w:r>
      <w:r w:rsidR="002254FF" w:rsidRPr="00CD6C48">
        <w:rPr>
          <w:rStyle w:val="h4numberedChar"/>
          <w:rFonts w:ascii="Arial" w:eastAsia="Times New Roman" w:hAnsi="Arial"/>
          <w:color w:val="000000"/>
          <w:kern w:val="0"/>
          <w:sz w:val="24"/>
          <w14:ligatures w14:val="none"/>
        </w:rPr>
        <w:t>procurement</w:t>
      </w:r>
      <w:r w:rsidRPr="00CD6C48">
        <w:rPr>
          <w:rStyle w:val="h4numberedChar"/>
          <w:rFonts w:ascii="Arial" w:eastAsia="Times New Roman" w:hAnsi="Arial"/>
          <w:color w:val="000000"/>
          <w:kern w:val="0"/>
          <w:sz w:val="24"/>
          <w14:ligatures w14:val="none"/>
        </w:rPr>
        <w:t xml:space="preserve"> reflects a shift in </w:t>
      </w:r>
      <w:r w:rsidR="00C32D08">
        <w:rPr>
          <w:rStyle w:val="h4numberedChar"/>
          <w:rFonts w:ascii="Arial" w:eastAsia="Times New Roman" w:hAnsi="Arial"/>
          <w:color w:val="000000"/>
          <w:kern w:val="0"/>
          <w:sz w:val="24"/>
          <w14:ligatures w14:val="none"/>
        </w:rPr>
        <w:t>the Authority’s</w:t>
      </w:r>
      <w:r w:rsidRPr="00CD6C48">
        <w:rPr>
          <w:rStyle w:val="h4numberedChar"/>
          <w:rFonts w:ascii="Arial" w:eastAsia="Times New Roman" w:hAnsi="Arial"/>
          <w:color w:val="000000"/>
          <w:kern w:val="0"/>
          <w:sz w:val="24"/>
          <w14:ligatures w14:val="none"/>
        </w:rPr>
        <w:t xml:space="preserve"> approach to procuring these categories of medicines.</w:t>
      </w:r>
    </w:p>
    <w:p w14:paraId="768CAA57" w14:textId="3CD05F84" w:rsidR="003D6184" w:rsidRPr="00CD6C48" w:rsidRDefault="00C32D08" w:rsidP="00136536">
      <w:pPr>
        <w:pStyle w:val="h4numbered"/>
        <w:ind w:left="709" w:hanging="709"/>
        <w:jc w:val="both"/>
        <w:rPr>
          <w:rStyle w:val="h4numberedChar"/>
          <w:rFonts w:ascii="Arial" w:eastAsia="Times New Roman" w:hAnsi="Arial"/>
          <w:color w:val="000000"/>
          <w:kern w:val="0"/>
          <w:sz w:val="24"/>
          <w14:ligatures w14:val="none"/>
        </w:rPr>
      </w:pPr>
      <w:r>
        <w:rPr>
          <w:rStyle w:val="h4numberedChar"/>
          <w:rFonts w:ascii="Arial" w:eastAsia="Times New Roman" w:hAnsi="Arial"/>
          <w:color w:val="000000"/>
          <w:kern w:val="0"/>
          <w:sz w:val="24"/>
          <w14:ligatures w14:val="none"/>
        </w:rPr>
        <w:t>The Authority</w:t>
      </w:r>
      <w:r w:rsidR="003D6184" w:rsidRPr="00CD6C48">
        <w:rPr>
          <w:rStyle w:val="h4numberedChar"/>
          <w:rFonts w:ascii="Arial" w:eastAsia="Times New Roman" w:hAnsi="Arial"/>
          <w:color w:val="000000"/>
          <w:kern w:val="0"/>
          <w:sz w:val="24"/>
          <w14:ligatures w14:val="none"/>
        </w:rPr>
        <w:t xml:space="preserve"> are looking to establish longer term, more strategic relationships with those suppliers best able to consistently supply to the NHS and implement a framework which provides greater surety of supply whilst also ensuring value for money for the NHS. To achieve this, the Authority </w:t>
      </w:r>
      <w:r w:rsidR="00385654" w:rsidRPr="00CD6C48">
        <w:rPr>
          <w:rStyle w:val="h4numberedChar"/>
          <w:rFonts w:ascii="Arial" w:eastAsia="Times New Roman" w:hAnsi="Arial"/>
          <w:color w:val="000000"/>
          <w:kern w:val="0"/>
          <w:sz w:val="24"/>
          <w14:ligatures w14:val="none"/>
        </w:rPr>
        <w:t>will</w:t>
      </w:r>
      <w:r w:rsidR="003D6184" w:rsidRPr="00CD6C48">
        <w:rPr>
          <w:rStyle w:val="h4numberedChar"/>
          <w:rFonts w:ascii="Arial" w:eastAsia="Times New Roman" w:hAnsi="Arial"/>
          <w:color w:val="000000"/>
          <w:kern w:val="0"/>
          <w:sz w:val="24"/>
          <w14:ligatures w14:val="none"/>
        </w:rPr>
        <w:t xml:space="preserve"> offer to successful Offerors, </w:t>
      </w:r>
      <w:r w:rsidR="00065089" w:rsidRPr="00CD6C48">
        <w:rPr>
          <w:rStyle w:val="h4numberedChar"/>
          <w:rFonts w:ascii="Arial" w:eastAsia="Times New Roman" w:hAnsi="Arial"/>
          <w:color w:val="000000"/>
          <w:kern w:val="0"/>
          <w:sz w:val="24"/>
          <w14:ligatures w14:val="none"/>
        </w:rPr>
        <w:t xml:space="preserve">a </w:t>
      </w:r>
      <w:r w:rsidR="003D6184" w:rsidRPr="00CD6C48">
        <w:rPr>
          <w:rStyle w:val="h4numberedChar"/>
          <w:rFonts w:ascii="Arial" w:eastAsia="Times New Roman" w:hAnsi="Arial"/>
          <w:color w:val="000000"/>
          <w:kern w:val="0"/>
          <w:sz w:val="24"/>
          <w14:ligatures w14:val="none"/>
        </w:rPr>
        <w:t xml:space="preserve">framework with greater </w:t>
      </w:r>
      <w:r w:rsidR="003D6184" w:rsidRPr="004549F8">
        <w:rPr>
          <w:rStyle w:val="h4numberedChar"/>
          <w:rFonts w:ascii="Arial" w:eastAsia="Times New Roman" w:hAnsi="Arial"/>
          <w:color w:val="000000"/>
          <w:kern w:val="0"/>
          <w:sz w:val="24"/>
          <w14:ligatures w14:val="none"/>
        </w:rPr>
        <w:t xml:space="preserve">commitment (from both sides), a defined price adjustment mechanism, and a longer initial term of </w:t>
      </w:r>
      <w:r w:rsidR="00EC0A22" w:rsidRPr="004549F8">
        <w:rPr>
          <w:rStyle w:val="h4numberedChar"/>
          <w:rFonts w:ascii="Arial" w:eastAsia="Times New Roman" w:hAnsi="Arial"/>
          <w:color w:val="000000"/>
          <w:kern w:val="0"/>
          <w:sz w:val="24"/>
          <w14:ligatures w14:val="none"/>
        </w:rPr>
        <w:t>33 months</w:t>
      </w:r>
      <w:r w:rsidR="002624A3" w:rsidRPr="004549F8">
        <w:rPr>
          <w:rStyle w:val="h4numberedChar"/>
          <w:rFonts w:ascii="Arial" w:eastAsia="Times New Roman" w:hAnsi="Arial"/>
          <w:color w:val="000000"/>
          <w:kern w:val="0"/>
          <w:sz w:val="24"/>
          <w14:ligatures w14:val="none"/>
        </w:rPr>
        <w:t xml:space="preserve"> with options to extend for </w:t>
      </w:r>
      <w:r w:rsidR="00052371" w:rsidRPr="004549F8">
        <w:rPr>
          <w:rStyle w:val="h4numberedChar"/>
          <w:rFonts w:ascii="Arial" w:eastAsia="Times New Roman" w:hAnsi="Arial"/>
          <w:color w:val="000000"/>
          <w:kern w:val="0"/>
          <w:sz w:val="24"/>
          <w14:ligatures w14:val="none"/>
        </w:rPr>
        <w:t>up to a further 1</w:t>
      </w:r>
      <w:r w:rsidR="00EC0A22" w:rsidRPr="004549F8">
        <w:rPr>
          <w:rStyle w:val="h4numberedChar"/>
          <w:rFonts w:ascii="Arial" w:eastAsia="Times New Roman" w:hAnsi="Arial"/>
          <w:color w:val="000000"/>
          <w:kern w:val="0"/>
          <w:sz w:val="24"/>
          <w14:ligatures w14:val="none"/>
        </w:rPr>
        <w:t>5</w:t>
      </w:r>
      <w:r w:rsidR="00052371" w:rsidRPr="004549F8">
        <w:rPr>
          <w:rStyle w:val="h4numberedChar"/>
          <w:rFonts w:ascii="Arial" w:eastAsia="Times New Roman" w:hAnsi="Arial"/>
          <w:color w:val="000000"/>
          <w:kern w:val="0"/>
          <w:sz w:val="24"/>
          <w14:ligatures w14:val="none"/>
        </w:rPr>
        <w:t xml:space="preserve"> months</w:t>
      </w:r>
      <w:r w:rsidR="003D6184" w:rsidRPr="004549F8">
        <w:rPr>
          <w:rStyle w:val="h4numberedChar"/>
          <w:rFonts w:ascii="Arial" w:eastAsia="Times New Roman" w:hAnsi="Arial"/>
          <w:color w:val="000000"/>
          <w:kern w:val="0"/>
          <w:sz w:val="24"/>
          <w14:ligatures w14:val="none"/>
        </w:rPr>
        <w:t>.</w:t>
      </w:r>
    </w:p>
    <w:p w14:paraId="0D6FC930" w14:textId="1ED5C1E1" w:rsidR="003D6184" w:rsidRPr="00CD6C48" w:rsidRDefault="003D6184" w:rsidP="00136536">
      <w:pPr>
        <w:pStyle w:val="h4numbered"/>
        <w:ind w:left="709" w:hanging="709"/>
        <w:jc w:val="both"/>
        <w:rPr>
          <w:rStyle w:val="h4numberedChar"/>
          <w:rFonts w:ascii="Arial" w:eastAsia="Times New Roman" w:hAnsi="Arial"/>
          <w:color w:val="000000"/>
          <w:kern w:val="0"/>
          <w:sz w:val="24"/>
          <w14:ligatures w14:val="none"/>
        </w:rPr>
      </w:pPr>
      <w:r w:rsidRPr="00CD6C48">
        <w:rPr>
          <w:rStyle w:val="h4numberedChar"/>
          <w:rFonts w:ascii="Arial" w:eastAsia="Times New Roman" w:hAnsi="Arial"/>
          <w:color w:val="000000"/>
          <w:kern w:val="0"/>
          <w:sz w:val="24"/>
          <w14:ligatures w14:val="none"/>
        </w:rPr>
        <w:t>The total maximum framework agreement period including extensions will be no more than 4</w:t>
      </w:r>
      <w:r w:rsidR="006C6B3A">
        <w:rPr>
          <w:rStyle w:val="h4numberedChar"/>
          <w:rFonts w:ascii="Arial" w:eastAsia="Times New Roman" w:hAnsi="Arial"/>
          <w:color w:val="000000"/>
          <w:kern w:val="0"/>
          <w:sz w:val="24"/>
          <w14:ligatures w14:val="none"/>
        </w:rPr>
        <w:t>8</w:t>
      </w:r>
      <w:r w:rsidRPr="00CD6C48">
        <w:rPr>
          <w:rStyle w:val="h4numberedChar"/>
          <w:rFonts w:ascii="Arial" w:eastAsia="Times New Roman" w:hAnsi="Arial"/>
          <w:color w:val="000000"/>
          <w:kern w:val="0"/>
          <w:sz w:val="24"/>
          <w14:ligatures w14:val="none"/>
        </w:rPr>
        <w:t xml:space="preserve"> </w:t>
      </w:r>
      <w:r w:rsidR="006C6B3A">
        <w:rPr>
          <w:rStyle w:val="h4numberedChar"/>
          <w:rFonts w:ascii="Arial" w:eastAsia="Times New Roman" w:hAnsi="Arial"/>
          <w:color w:val="000000"/>
          <w:kern w:val="0"/>
          <w:sz w:val="24"/>
          <w14:ligatures w14:val="none"/>
        </w:rPr>
        <w:t>months</w:t>
      </w:r>
      <w:r w:rsidRPr="00CD6C48">
        <w:rPr>
          <w:rStyle w:val="h4numberedChar"/>
          <w:rFonts w:ascii="Arial" w:eastAsia="Times New Roman" w:hAnsi="Arial"/>
          <w:color w:val="000000"/>
          <w:kern w:val="0"/>
          <w:sz w:val="24"/>
          <w14:ligatures w14:val="none"/>
        </w:rPr>
        <w:t>.</w:t>
      </w:r>
    </w:p>
    <w:p w14:paraId="7CE6F2AC" w14:textId="77777777" w:rsidR="00910E89" w:rsidRPr="00C7211F" w:rsidRDefault="00910E89" w:rsidP="00F53E4D">
      <w:pPr>
        <w:pStyle w:val="h3numbered"/>
        <w:ind w:left="567" w:hanging="567"/>
        <w:rPr>
          <w:szCs w:val="28"/>
        </w:rPr>
      </w:pPr>
      <w:r w:rsidRPr="00C7211F">
        <w:rPr>
          <w:szCs w:val="28"/>
        </w:rPr>
        <w:t>Framework Supply Volume</w:t>
      </w:r>
      <w:r>
        <w:rPr>
          <w:szCs w:val="28"/>
        </w:rPr>
        <w:t>s for England</w:t>
      </w:r>
    </w:p>
    <w:p w14:paraId="4A2A5CB0" w14:textId="2DDB1527" w:rsidR="00D60EA6" w:rsidRPr="007A5CC6" w:rsidRDefault="00910E89" w:rsidP="00CD6C48">
      <w:pPr>
        <w:pStyle w:val="h4numbered"/>
        <w:ind w:left="709" w:hanging="709"/>
        <w:jc w:val="both"/>
      </w:pPr>
      <w:r w:rsidRPr="00CD6C48">
        <w:rPr>
          <w:rStyle w:val="h4numberedChar"/>
          <w:rFonts w:ascii="Arial" w:eastAsia="Times New Roman" w:hAnsi="Arial"/>
          <w:color w:val="000000"/>
          <w:kern w:val="0"/>
          <w:sz w:val="24"/>
          <w14:ligatures w14:val="none"/>
        </w:rPr>
        <w:t>Estimated</w:t>
      </w:r>
      <w:r w:rsidRPr="00934999">
        <w:rPr>
          <w:rFonts w:ascii="Arial" w:hAnsi="Arial" w:cs="Arial"/>
          <w:b w:val="0"/>
          <w:sz w:val="24"/>
          <w:szCs w:val="24"/>
        </w:rPr>
        <w:t xml:space="preserve"> volumes for England, covering the full framework duration, have been </w:t>
      </w:r>
      <w:r w:rsidRPr="007A5CC6">
        <w:rPr>
          <w:rFonts w:ascii="Arial" w:hAnsi="Arial" w:cs="Arial"/>
          <w:b w:val="0"/>
          <w:sz w:val="24"/>
          <w:szCs w:val="24"/>
        </w:rPr>
        <w:t xml:space="preserve">included in </w:t>
      </w:r>
      <w:r w:rsidRPr="007A5CC6">
        <w:rPr>
          <w:rFonts w:asciiTheme="minorHAnsi" w:hAnsiTheme="minorHAnsi" w:cstheme="minorBidi"/>
          <w:b w:val="0"/>
          <w:color w:val="005EB8" w:themeColor="text2"/>
          <w:sz w:val="24"/>
          <w:szCs w:val="24"/>
        </w:rPr>
        <w:t xml:space="preserve">Table </w:t>
      </w:r>
      <w:r w:rsidR="000F3B6D" w:rsidRPr="007A5CC6">
        <w:rPr>
          <w:rFonts w:asciiTheme="minorHAnsi" w:hAnsiTheme="minorHAnsi" w:cstheme="minorBidi"/>
          <w:b w:val="0"/>
          <w:color w:val="005EB8" w:themeColor="text2"/>
          <w:sz w:val="24"/>
          <w:szCs w:val="24"/>
        </w:rPr>
        <w:t>2</w:t>
      </w:r>
      <w:r w:rsidRPr="007A5CC6">
        <w:rPr>
          <w:rFonts w:ascii="Arial" w:hAnsi="Arial" w:cs="Arial"/>
          <w:b w:val="0"/>
          <w:sz w:val="24"/>
          <w:szCs w:val="24"/>
        </w:rPr>
        <w:t xml:space="preserve">, below. Please note that the </w:t>
      </w:r>
      <w:r w:rsidRPr="007A5CC6">
        <w:rPr>
          <w:rFonts w:asciiTheme="minorHAnsi" w:hAnsiTheme="minorHAnsi" w:cstheme="minorBidi"/>
          <w:b w:val="0"/>
          <w:sz w:val="24"/>
          <w:szCs w:val="24"/>
        </w:rPr>
        <w:t xml:space="preserve">figures in </w:t>
      </w:r>
      <w:r w:rsidRPr="007A5CC6">
        <w:rPr>
          <w:rFonts w:asciiTheme="minorHAnsi" w:hAnsiTheme="minorHAnsi" w:cstheme="minorBidi"/>
          <w:b w:val="0"/>
          <w:color w:val="005EB8" w:themeColor="text2"/>
          <w:sz w:val="24"/>
          <w:szCs w:val="24"/>
        </w:rPr>
        <w:t xml:space="preserve">Table </w:t>
      </w:r>
      <w:r w:rsidR="000F3B6D" w:rsidRPr="007A5CC6">
        <w:rPr>
          <w:rFonts w:asciiTheme="minorHAnsi" w:hAnsiTheme="minorHAnsi" w:cstheme="minorBidi"/>
          <w:b w:val="0"/>
          <w:color w:val="005EB8" w:themeColor="text2"/>
          <w:sz w:val="24"/>
          <w:szCs w:val="24"/>
        </w:rPr>
        <w:t>2</w:t>
      </w:r>
      <w:r w:rsidRPr="007A5CC6">
        <w:rPr>
          <w:rFonts w:asciiTheme="minorHAnsi" w:hAnsiTheme="minorHAnsi" w:cstheme="minorBidi"/>
          <w:b w:val="0"/>
          <w:sz w:val="24"/>
          <w:szCs w:val="24"/>
        </w:rPr>
        <w:t xml:space="preserve"> </w:t>
      </w:r>
      <w:r w:rsidR="00A4355E" w:rsidRPr="007A5CC6">
        <w:rPr>
          <w:rFonts w:asciiTheme="minorHAnsi" w:hAnsiTheme="minorHAnsi" w:cstheme="minorBidi"/>
          <w:b w:val="0"/>
          <w:sz w:val="24"/>
          <w:szCs w:val="24"/>
        </w:rPr>
        <w:t xml:space="preserve">have been calculated using historical demand and feedback from </w:t>
      </w:r>
      <w:r w:rsidR="00EF13F7" w:rsidRPr="007A5CC6">
        <w:rPr>
          <w:rFonts w:asciiTheme="minorHAnsi" w:hAnsiTheme="minorHAnsi" w:cstheme="minorBidi"/>
          <w:b w:val="0"/>
          <w:sz w:val="24"/>
          <w:szCs w:val="24"/>
        </w:rPr>
        <w:t xml:space="preserve">a clinical expert working group. </w:t>
      </w:r>
    </w:p>
    <w:p w14:paraId="2E50C853" w14:textId="1922C2D1" w:rsidR="00910E89" w:rsidRPr="00524544" w:rsidRDefault="00910E89" w:rsidP="00910E89">
      <w:pPr>
        <w:pStyle w:val="Caption"/>
        <w:keepNext/>
        <w:rPr>
          <w:rFonts w:cs="Arial"/>
          <w:b w:val="0"/>
          <w:bCs/>
          <w:sz w:val="22"/>
          <w:szCs w:val="20"/>
        </w:rPr>
      </w:pPr>
      <w:bookmarkStart w:id="8" w:name="_Ref161674249"/>
      <w:r w:rsidRPr="007A5CC6">
        <w:rPr>
          <w:sz w:val="22"/>
          <w:szCs w:val="20"/>
        </w:rPr>
        <w:t xml:space="preserve">Table </w:t>
      </w:r>
      <w:bookmarkEnd w:id="8"/>
      <w:r w:rsidR="00473ED9" w:rsidRPr="007A5CC6">
        <w:rPr>
          <w:sz w:val="22"/>
          <w:szCs w:val="20"/>
        </w:rPr>
        <w:t>2</w:t>
      </w:r>
      <w:r w:rsidRPr="007A5CC6">
        <w:rPr>
          <w:sz w:val="22"/>
          <w:szCs w:val="20"/>
        </w:rPr>
        <w:t xml:space="preserve">: Anticipated </w:t>
      </w:r>
      <w:r w:rsidRPr="00524544">
        <w:rPr>
          <w:rFonts w:cs="Arial"/>
          <w:sz w:val="22"/>
          <w:szCs w:val="20"/>
        </w:rPr>
        <w:t xml:space="preserve">quantity required for England per </w:t>
      </w:r>
      <w:r w:rsidRPr="00C05C65">
        <w:rPr>
          <w:rFonts w:cs="Arial"/>
          <w:sz w:val="22"/>
          <w:szCs w:val="20"/>
        </w:rPr>
        <w:t>supply period</w:t>
      </w:r>
    </w:p>
    <w:tbl>
      <w:tblPr>
        <w:tblStyle w:val="TableGrid"/>
        <w:tblW w:w="9498" w:type="dxa"/>
        <w:tblInd w:w="-5" w:type="dxa"/>
        <w:tblLayout w:type="fixed"/>
        <w:tblLook w:val="04A0" w:firstRow="1" w:lastRow="0" w:firstColumn="1" w:lastColumn="0" w:noHBand="0" w:noVBand="1"/>
      </w:tblPr>
      <w:tblGrid>
        <w:gridCol w:w="2835"/>
        <w:gridCol w:w="1665"/>
        <w:gridCol w:w="1666"/>
        <w:gridCol w:w="1666"/>
        <w:gridCol w:w="1666"/>
      </w:tblGrid>
      <w:tr w:rsidR="00B978C5" w:rsidRPr="00116152" w14:paraId="06554B62" w14:textId="77777777" w:rsidTr="00DB3510">
        <w:trPr>
          <w:trHeight w:val="221"/>
        </w:trPr>
        <w:tc>
          <w:tcPr>
            <w:tcW w:w="2835" w:type="dxa"/>
            <w:vMerge w:val="restart"/>
            <w:shd w:val="clear" w:color="auto" w:fill="D9D9D9" w:themeFill="text1" w:themeFillShade="D9"/>
            <w:vAlign w:val="center"/>
          </w:tcPr>
          <w:p w14:paraId="6C21DC1C" w14:textId="77777777" w:rsidR="00910E89" w:rsidRPr="00116152" w:rsidRDefault="00910E89">
            <w:pPr>
              <w:spacing w:after="0" w:line="276" w:lineRule="auto"/>
              <w:contextualSpacing/>
              <w:rPr>
                <w:rFonts w:cs="Arial"/>
                <w:b/>
                <w:bCs/>
                <w:sz w:val="22"/>
                <w:szCs w:val="22"/>
              </w:rPr>
            </w:pPr>
            <w:bookmarkStart w:id="9" w:name="_Hlk168908515"/>
            <w:r w:rsidRPr="00116152">
              <w:rPr>
                <w:rFonts w:cs="Arial"/>
                <w:b/>
                <w:bCs/>
                <w:sz w:val="22"/>
                <w:szCs w:val="22"/>
              </w:rPr>
              <w:t>Product</w:t>
            </w:r>
          </w:p>
        </w:tc>
        <w:tc>
          <w:tcPr>
            <w:tcW w:w="6663" w:type="dxa"/>
            <w:gridSpan w:val="4"/>
            <w:shd w:val="clear" w:color="auto" w:fill="D9D9D9" w:themeFill="text1" w:themeFillShade="D9"/>
            <w:vAlign w:val="center"/>
          </w:tcPr>
          <w:p w14:paraId="6A0614B5" w14:textId="126364A9" w:rsidR="00910E89" w:rsidRPr="00116152" w:rsidRDefault="00664C52">
            <w:pPr>
              <w:pStyle w:val="ListParagraph"/>
              <w:spacing w:after="0" w:line="276" w:lineRule="auto"/>
              <w:ind w:firstLine="0"/>
              <w:contextualSpacing/>
              <w:jc w:val="center"/>
              <w:rPr>
                <w:rFonts w:cs="Arial"/>
                <w:b/>
                <w:bCs/>
                <w:sz w:val="22"/>
                <w:szCs w:val="22"/>
              </w:rPr>
            </w:pPr>
            <w:r w:rsidRPr="00C05C65">
              <w:rPr>
                <w:rFonts w:cs="Arial"/>
                <w:b/>
                <w:bCs/>
                <w:sz w:val="22"/>
                <w:szCs w:val="22"/>
              </w:rPr>
              <w:t>Supply Year</w:t>
            </w:r>
            <w:r w:rsidR="00910E89" w:rsidRPr="00116152">
              <w:rPr>
                <w:rFonts w:cs="Arial"/>
                <w:b/>
                <w:bCs/>
                <w:sz w:val="22"/>
                <w:szCs w:val="22"/>
              </w:rPr>
              <w:t xml:space="preserve"> </w:t>
            </w:r>
          </w:p>
        </w:tc>
      </w:tr>
      <w:tr w:rsidR="00B978C5" w:rsidRPr="00116152" w14:paraId="2313A883" w14:textId="77777777" w:rsidTr="00DB3510">
        <w:trPr>
          <w:trHeight w:val="299"/>
        </w:trPr>
        <w:tc>
          <w:tcPr>
            <w:tcW w:w="2835" w:type="dxa"/>
            <w:vMerge/>
            <w:shd w:val="clear" w:color="auto" w:fill="D9D9D9" w:themeFill="text1" w:themeFillShade="D9"/>
            <w:vAlign w:val="center"/>
          </w:tcPr>
          <w:p w14:paraId="1139AA19" w14:textId="77777777" w:rsidR="00910E89" w:rsidRPr="00116152" w:rsidRDefault="00910E89">
            <w:pPr>
              <w:spacing w:after="0"/>
              <w:rPr>
                <w:rFonts w:cs="Arial"/>
                <w:sz w:val="22"/>
                <w:szCs w:val="22"/>
              </w:rPr>
            </w:pPr>
          </w:p>
        </w:tc>
        <w:tc>
          <w:tcPr>
            <w:tcW w:w="1665" w:type="dxa"/>
            <w:shd w:val="clear" w:color="auto" w:fill="D9D9D9" w:themeFill="text1" w:themeFillShade="D9"/>
            <w:vAlign w:val="center"/>
          </w:tcPr>
          <w:p w14:paraId="6C3F3D19" w14:textId="77777777" w:rsidR="00910E89" w:rsidRPr="00116152" w:rsidRDefault="00910E89">
            <w:pPr>
              <w:pStyle w:val="ListParagraph"/>
              <w:spacing w:after="0" w:line="276" w:lineRule="auto"/>
              <w:ind w:firstLine="0"/>
              <w:contextualSpacing/>
              <w:jc w:val="center"/>
              <w:rPr>
                <w:rFonts w:cs="Arial"/>
                <w:b/>
                <w:bCs/>
                <w:sz w:val="22"/>
                <w:szCs w:val="22"/>
              </w:rPr>
            </w:pPr>
            <w:r w:rsidRPr="00116152">
              <w:rPr>
                <w:rFonts w:cs="Arial"/>
                <w:b/>
                <w:bCs/>
                <w:sz w:val="22"/>
                <w:szCs w:val="22"/>
              </w:rPr>
              <w:t>2025</w:t>
            </w:r>
          </w:p>
        </w:tc>
        <w:tc>
          <w:tcPr>
            <w:tcW w:w="1666" w:type="dxa"/>
            <w:shd w:val="clear" w:color="auto" w:fill="D9D9D9" w:themeFill="text1" w:themeFillShade="D9"/>
            <w:vAlign w:val="center"/>
          </w:tcPr>
          <w:p w14:paraId="5117D4E1" w14:textId="77777777" w:rsidR="00910E89" w:rsidRPr="00116152" w:rsidRDefault="00910E89">
            <w:pPr>
              <w:pStyle w:val="ListParagraph"/>
              <w:spacing w:after="0" w:line="276" w:lineRule="auto"/>
              <w:ind w:firstLine="0"/>
              <w:contextualSpacing/>
              <w:jc w:val="center"/>
              <w:rPr>
                <w:rFonts w:cs="Arial"/>
                <w:b/>
                <w:bCs/>
                <w:sz w:val="22"/>
                <w:szCs w:val="22"/>
              </w:rPr>
            </w:pPr>
            <w:r w:rsidRPr="00116152">
              <w:rPr>
                <w:rFonts w:cs="Arial"/>
                <w:b/>
                <w:bCs/>
                <w:sz w:val="22"/>
                <w:szCs w:val="22"/>
              </w:rPr>
              <w:t>2026</w:t>
            </w:r>
          </w:p>
        </w:tc>
        <w:tc>
          <w:tcPr>
            <w:tcW w:w="1666" w:type="dxa"/>
            <w:shd w:val="clear" w:color="auto" w:fill="D9D9D9" w:themeFill="text1" w:themeFillShade="D9"/>
            <w:vAlign w:val="center"/>
          </w:tcPr>
          <w:p w14:paraId="1A4E8BB0" w14:textId="77777777" w:rsidR="00910E89" w:rsidRPr="00116152" w:rsidRDefault="00910E89">
            <w:pPr>
              <w:pStyle w:val="ListParagraph"/>
              <w:spacing w:after="0" w:line="276" w:lineRule="auto"/>
              <w:ind w:firstLine="0"/>
              <w:contextualSpacing/>
              <w:jc w:val="center"/>
              <w:rPr>
                <w:rFonts w:cs="Arial"/>
                <w:b/>
                <w:bCs/>
                <w:sz w:val="22"/>
                <w:szCs w:val="22"/>
              </w:rPr>
            </w:pPr>
            <w:r w:rsidRPr="00116152">
              <w:rPr>
                <w:rFonts w:cs="Arial"/>
                <w:b/>
                <w:bCs/>
                <w:sz w:val="22"/>
                <w:szCs w:val="22"/>
              </w:rPr>
              <w:t>2027</w:t>
            </w:r>
          </w:p>
        </w:tc>
        <w:tc>
          <w:tcPr>
            <w:tcW w:w="1666" w:type="dxa"/>
            <w:shd w:val="clear" w:color="auto" w:fill="D9D9D9" w:themeFill="text1" w:themeFillShade="D9"/>
            <w:vAlign w:val="center"/>
          </w:tcPr>
          <w:p w14:paraId="5251B182" w14:textId="77777777" w:rsidR="00910E89" w:rsidRPr="00116152" w:rsidRDefault="00910E89">
            <w:pPr>
              <w:pStyle w:val="ListParagraph"/>
              <w:spacing w:after="0" w:line="276" w:lineRule="auto"/>
              <w:ind w:firstLine="0"/>
              <w:contextualSpacing/>
              <w:jc w:val="center"/>
              <w:rPr>
                <w:rFonts w:cs="Arial"/>
                <w:b/>
                <w:bCs/>
                <w:sz w:val="22"/>
                <w:szCs w:val="22"/>
              </w:rPr>
            </w:pPr>
            <w:r w:rsidRPr="00116152">
              <w:rPr>
                <w:rFonts w:cs="Arial"/>
                <w:b/>
                <w:bCs/>
                <w:sz w:val="22"/>
                <w:szCs w:val="22"/>
              </w:rPr>
              <w:t>2028</w:t>
            </w:r>
          </w:p>
        </w:tc>
      </w:tr>
      <w:tr w:rsidR="00BC415D" w:rsidRPr="00116152" w14:paraId="24393931" w14:textId="77777777">
        <w:trPr>
          <w:trHeight w:val="300"/>
        </w:trPr>
        <w:tc>
          <w:tcPr>
            <w:tcW w:w="2835" w:type="dxa"/>
            <w:vAlign w:val="center"/>
          </w:tcPr>
          <w:p w14:paraId="44346CBA" w14:textId="333A1E32" w:rsidR="00BC415D" w:rsidRPr="00116152" w:rsidRDefault="00BC415D" w:rsidP="00BC415D">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Low Strength Albumin</w:t>
            </w:r>
            <w:r w:rsidRPr="005F7460">
              <w:rPr>
                <w:rFonts w:cs="Arial"/>
                <w:sz w:val="22"/>
                <w:szCs w:val="22"/>
                <w:vertAlign w:val="superscript"/>
              </w:rPr>
              <w:t>1, 2</w:t>
            </w:r>
            <w:r>
              <w:rPr>
                <w:rFonts w:cs="Arial"/>
                <w:sz w:val="22"/>
                <w:szCs w:val="22"/>
                <w:vertAlign w:val="superscript"/>
              </w:rPr>
              <w:t>,</w:t>
            </w:r>
          </w:p>
        </w:tc>
        <w:tc>
          <w:tcPr>
            <w:tcW w:w="1665" w:type="dxa"/>
            <w:vAlign w:val="bottom"/>
          </w:tcPr>
          <w:p w14:paraId="2A3BEBD2" w14:textId="20A4E55F" w:rsidR="00BC415D" w:rsidRPr="0055323B" w:rsidRDefault="00F03575" w:rsidP="00BC415D">
            <w:pPr>
              <w:pStyle w:val="ListParagraph"/>
              <w:spacing w:after="0" w:line="276" w:lineRule="auto"/>
              <w:ind w:firstLine="0"/>
              <w:contextualSpacing/>
              <w:jc w:val="center"/>
              <w:rPr>
                <w:rFonts w:cs="Arial"/>
                <w:sz w:val="22"/>
                <w:szCs w:val="22"/>
              </w:rPr>
            </w:pPr>
            <w:r w:rsidRPr="0055323B">
              <w:rPr>
                <w:rFonts w:cs="Arial"/>
                <w:sz w:val="22"/>
                <w:szCs w:val="22"/>
              </w:rPr>
              <w:t>630,210</w:t>
            </w:r>
            <w:r w:rsidR="00BC415D" w:rsidRPr="0055323B">
              <w:rPr>
                <w:rFonts w:cs="Arial"/>
                <w:sz w:val="22"/>
                <w:szCs w:val="22"/>
              </w:rPr>
              <w:t xml:space="preserve"> </w:t>
            </w:r>
          </w:p>
        </w:tc>
        <w:tc>
          <w:tcPr>
            <w:tcW w:w="1666" w:type="dxa"/>
            <w:vAlign w:val="bottom"/>
          </w:tcPr>
          <w:p w14:paraId="57D29F5E" w14:textId="110A2305" w:rsidR="00BC415D" w:rsidRPr="0055323B" w:rsidRDefault="00580574" w:rsidP="00BC415D">
            <w:pPr>
              <w:pStyle w:val="ListParagraph"/>
              <w:spacing w:after="0" w:line="276" w:lineRule="auto"/>
              <w:ind w:firstLine="0"/>
              <w:contextualSpacing/>
              <w:jc w:val="center"/>
              <w:rPr>
                <w:rFonts w:cs="Arial"/>
                <w:sz w:val="22"/>
                <w:szCs w:val="22"/>
              </w:rPr>
            </w:pPr>
            <w:r w:rsidRPr="0055323B">
              <w:rPr>
                <w:rFonts w:cs="Arial"/>
                <w:sz w:val="22"/>
                <w:szCs w:val="22"/>
              </w:rPr>
              <w:t>553,757</w:t>
            </w:r>
          </w:p>
        </w:tc>
        <w:tc>
          <w:tcPr>
            <w:tcW w:w="1666" w:type="dxa"/>
            <w:vAlign w:val="bottom"/>
          </w:tcPr>
          <w:p w14:paraId="4638CF4F" w14:textId="7354596A" w:rsidR="00BC415D" w:rsidRPr="0055323B" w:rsidRDefault="00580574" w:rsidP="00BC415D">
            <w:pPr>
              <w:pStyle w:val="ListParagraph"/>
              <w:spacing w:after="0" w:line="276" w:lineRule="auto"/>
              <w:ind w:firstLine="0"/>
              <w:contextualSpacing/>
              <w:jc w:val="center"/>
              <w:rPr>
                <w:rFonts w:cs="Arial"/>
                <w:sz w:val="22"/>
                <w:szCs w:val="22"/>
              </w:rPr>
            </w:pPr>
            <w:r w:rsidRPr="0055323B">
              <w:rPr>
                <w:rFonts w:cs="Arial"/>
                <w:sz w:val="22"/>
                <w:szCs w:val="22"/>
              </w:rPr>
              <w:t>647,230</w:t>
            </w:r>
          </w:p>
        </w:tc>
        <w:tc>
          <w:tcPr>
            <w:tcW w:w="1666" w:type="dxa"/>
            <w:vAlign w:val="bottom"/>
          </w:tcPr>
          <w:p w14:paraId="0C75F4B3" w14:textId="12C8BFAC" w:rsidR="00BC415D" w:rsidRPr="0055323B" w:rsidRDefault="00C619E3" w:rsidP="00BC415D">
            <w:pPr>
              <w:pStyle w:val="ListParagraph"/>
              <w:spacing w:after="0" w:line="276" w:lineRule="auto"/>
              <w:ind w:firstLine="0"/>
              <w:contextualSpacing/>
              <w:jc w:val="center"/>
              <w:rPr>
                <w:rFonts w:cs="Arial"/>
                <w:sz w:val="22"/>
                <w:szCs w:val="22"/>
              </w:rPr>
            </w:pPr>
            <w:r w:rsidRPr="0055323B">
              <w:rPr>
                <w:rFonts w:cs="Arial"/>
                <w:sz w:val="22"/>
                <w:szCs w:val="22"/>
              </w:rPr>
              <w:t>74</w:t>
            </w:r>
            <w:r w:rsidR="00580574" w:rsidRPr="0055323B">
              <w:rPr>
                <w:rFonts w:cs="Arial"/>
                <w:sz w:val="22"/>
                <w:szCs w:val="22"/>
              </w:rPr>
              <w:t>3,507</w:t>
            </w:r>
          </w:p>
        </w:tc>
      </w:tr>
      <w:tr w:rsidR="00BC415D" w:rsidRPr="00116152" w14:paraId="44D91D44" w14:textId="77777777">
        <w:trPr>
          <w:trHeight w:val="300"/>
        </w:trPr>
        <w:tc>
          <w:tcPr>
            <w:tcW w:w="2835" w:type="dxa"/>
            <w:vAlign w:val="center"/>
          </w:tcPr>
          <w:p w14:paraId="4253CF30" w14:textId="54B8043C" w:rsidR="00BC415D" w:rsidRPr="00116152" w:rsidRDefault="00BC415D" w:rsidP="00BC415D">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High Strength Albumin</w:t>
            </w:r>
            <w:r w:rsidRPr="005F7460">
              <w:rPr>
                <w:rFonts w:cs="Arial"/>
                <w:sz w:val="22"/>
                <w:szCs w:val="22"/>
                <w:vertAlign w:val="superscript"/>
              </w:rPr>
              <w:t>1</w:t>
            </w:r>
            <w:r>
              <w:rPr>
                <w:rFonts w:cs="Arial"/>
                <w:sz w:val="22"/>
                <w:szCs w:val="22"/>
                <w:vertAlign w:val="superscript"/>
              </w:rPr>
              <w:t xml:space="preserve">, </w:t>
            </w:r>
          </w:p>
        </w:tc>
        <w:tc>
          <w:tcPr>
            <w:tcW w:w="1665" w:type="dxa"/>
            <w:vAlign w:val="bottom"/>
          </w:tcPr>
          <w:p w14:paraId="24403BBB" w14:textId="301576CC" w:rsidR="00BC415D" w:rsidRPr="0055323B" w:rsidRDefault="00F03575" w:rsidP="00BC415D">
            <w:pPr>
              <w:pStyle w:val="ListParagraph"/>
              <w:spacing w:after="0" w:line="276" w:lineRule="auto"/>
              <w:ind w:firstLine="0"/>
              <w:contextualSpacing/>
              <w:jc w:val="center"/>
              <w:rPr>
                <w:rFonts w:cs="Arial"/>
                <w:sz w:val="22"/>
                <w:szCs w:val="22"/>
              </w:rPr>
            </w:pPr>
            <w:r w:rsidRPr="0055323B">
              <w:rPr>
                <w:rFonts w:cs="Arial"/>
                <w:sz w:val="22"/>
                <w:szCs w:val="22"/>
              </w:rPr>
              <w:t>1,629,271</w:t>
            </w:r>
            <w:r w:rsidR="00BC415D" w:rsidRPr="0055323B">
              <w:rPr>
                <w:rFonts w:cs="Arial"/>
                <w:sz w:val="22"/>
                <w:szCs w:val="22"/>
              </w:rPr>
              <w:t xml:space="preserve"> </w:t>
            </w:r>
          </w:p>
        </w:tc>
        <w:tc>
          <w:tcPr>
            <w:tcW w:w="1666" w:type="dxa"/>
            <w:vAlign w:val="bottom"/>
          </w:tcPr>
          <w:p w14:paraId="4F403FDC" w14:textId="2B0FCA3E" w:rsidR="00BC415D" w:rsidRPr="0055323B" w:rsidRDefault="00C619E3" w:rsidP="00BC415D">
            <w:pPr>
              <w:pStyle w:val="ListParagraph"/>
              <w:spacing w:after="0" w:line="276" w:lineRule="auto"/>
              <w:ind w:firstLine="0"/>
              <w:contextualSpacing/>
              <w:jc w:val="center"/>
              <w:rPr>
                <w:rFonts w:cs="Arial"/>
                <w:sz w:val="22"/>
                <w:szCs w:val="22"/>
              </w:rPr>
            </w:pPr>
            <w:r w:rsidRPr="0055323B">
              <w:rPr>
                <w:rFonts w:cs="Arial"/>
                <w:sz w:val="22"/>
                <w:szCs w:val="22"/>
              </w:rPr>
              <w:t>1,815,114</w:t>
            </w:r>
          </w:p>
        </w:tc>
        <w:tc>
          <w:tcPr>
            <w:tcW w:w="1666" w:type="dxa"/>
            <w:vAlign w:val="bottom"/>
          </w:tcPr>
          <w:p w14:paraId="6EDECD56" w14:textId="523D696D" w:rsidR="00BC415D" w:rsidRPr="0055323B" w:rsidRDefault="00C619E3" w:rsidP="00BC415D">
            <w:pPr>
              <w:pStyle w:val="ListParagraph"/>
              <w:spacing w:after="0" w:line="276" w:lineRule="auto"/>
              <w:ind w:firstLine="0"/>
              <w:contextualSpacing/>
              <w:jc w:val="center"/>
              <w:rPr>
                <w:rFonts w:cs="Arial"/>
                <w:sz w:val="22"/>
                <w:szCs w:val="22"/>
              </w:rPr>
            </w:pPr>
            <w:r w:rsidRPr="0055323B">
              <w:rPr>
                <w:rFonts w:cs="Arial"/>
                <w:sz w:val="22"/>
                <w:szCs w:val="22"/>
              </w:rPr>
              <w:t>2,056,767</w:t>
            </w:r>
          </w:p>
        </w:tc>
        <w:tc>
          <w:tcPr>
            <w:tcW w:w="1666" w:type="dxa"/>
            <w:vAlign w:val="bottom"/>
          </w:tcPr>
          <w:p w14:paraId="74784417" w14:textId="61B2C337" w:rsidR="00BC415D" w:rsidRPr="0055323B" w:rsidRDefault="00C619E3" w:rsidP="00BC415D">
            <w:pPr>
              <w:pStyle w:val="ListParagraph"/>
              <w:spacing w:after="0" w:line="276" w:lineRule="auto"/>
              <w:ind w:firstLine="0"/>
              <w:contextualSpacing/>
              <w:jc w:val="center"/>
              <w:rPr>
                <w:rFonts w:cs="Arial"/>
                <w:sz w:val="22"/>
                <w:szCs w:val="22"/>
              </w:rPr>
            </w:pPr>
            <w:r w:rsidRPr="0055323B">
              <w:rPr>
                <w:rFonts w:cs="Arial"/>
                <w:sz w:val="22"/>
                <w:szCs w:val="22"/>
              </w:rPr>
              <w:t>2,305,670</w:t>
            </w:r>
          </w:p>
        </w:tc>
      </w:tr>
      <w:tr w:rsidR="00BC415D" w:rsidRPr="00116152" w14:paraId="7B002BF7" w14:textId="77777777">
        <w:trPr>
          <w:trHeight w:val="300"/>
        </w:trPr>
        <w:tc>
          <w:tcPr>
            <w:tcW w:w="2835" w:type="dxa"/>
            <w:vAlign w:val="center"/>
          </w:tcPr>
          <w:p w14:paraId="58449DBB" w14:textId="77777777" w:rsidR="00BC415D" w:rsidRPr="00116152" w:rsidRDefault="00BC415D" w:rsidP="00BC415D">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5% IVIg</w:t>
            </w:r>
            <w:r w:rsidRPr="005F7460">
              <w:rPr>
                <w:rFonts w:cs="Arial"/>
                <w:sz w:val="22"/>
                <w:szCs w:val="22"/>
                <w:vertAlign w:val="superscript"/>
              </w:rPr>
              <w:t>1</w:t>
            </w:r>
          </w:p>
        </w:tc>
        <w:tc>
          <w:tcPr>
            <w:tcW w:w="1665" w:type="dxa"/>
            <w:vAlign w:val="bottom"/>
          </w:tcPr>
          <w:p w14:paraId="5B63FB94" w14:textId="4DBD3F7C"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179,17</w:t>
            </w:r>
            <w:r w:rsidR="007D43DF" w:rsidRPr="0055323B">
              <w:rPr>
                <w:rFonts w:cs="Arial"/>
                <w:sz w:val="22"/>
                <w:szCs w:val="22"/>
              </w:rPr>
              <w:t>5</w:t>
            </w:r>
            <w:r w:rsidRPr="0055323B">
              <w:rPr>
                <w:rFonts w:cs="Arial"/>
                <w:sz w:val="22"/>
                <w:szCs w:val="22"/>
              </w:rPr>
              <w:t xml:space="preserve"> </w:t>
            </w:r>
          </w:p>
        </w:tc>
        <w:tc>
          <w:tcPr>
            <w:tcW w:w="1666" w:type="dxa"/>
            <w:vAlign w:val="bottom"/>
          </w:tcPr>
          <w:p w14:paraId="25B74525" w14:textId="5219BD46"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231,732 </w:t>
            </w:r>
          </w:p>
        </w:tc>
        <w:tc>
          <w:tcPr>
            <w:tcW w:w="1666" w:type="dxa"/>
            <w:vAlign w:val="bottom"/>
          </w:tcPr>
          <w:p w14:paraId="02E450E5" w14:textId="407F0E21"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224,780 </w:t>
            </w:r>
          </w:p>
        </w:tc>
        <w:tc>
          <w:tcPr>
            <w:tcW w:w="1666" w:type="dxa"/>
            <w:vAlign w:val="bottom"/>
          </w:tcPr>
          <w:p w14:paraId="0C001A5D" w14:textId="654DF0D0"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218,037 </w:t>
            </w:r>
          </w:p>
        </w:tc>
      </w:tr>
      <w:tr w:rsidR="00BC415D" w:rsidRPr="00116152" w14:paraId="71D4CC7A" w14:textId="77777777">
        <w:trPr>
          <w:trHeight w:val="300"/>
        </w:trPr>
        <w:tc>
          <w:tcPr>
            <w:tcW w:w="2835" w:type="dxa"/>
            <w:vAlign w:val="center"/>
          </w:tcPr>
          <w:p w14:paraId="50A38CD2" w14:textId="73A9BC2E" w:rsidR="00BC415D" w:rsidRPr="00116152" w:rsidRDefault="00BC415D" w:rsidP="00BC415D">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10% IVIg</w:t>
            </w:r>
            <w:r w:rsidRPr="005F7460">
              <w:rPr>
                <w:rFonts w:cs="Arial"/>
                <w:sz w:val="22"/>
                <w:szCs w:val="22"/>
                <w:vertAlign w:val="superscript"/>
              </w:rPr>
              <w:t>1</w:t>
            </w:r>
            <w:r>
              <w:rPr>
                <w:rFonts w:cs="Arial"/>
                <w:sz w:val="22"/>
                <w:szCs w:val="22"/>
                <w:vertAlign w:val="superscript"/>
              </w:rPr>
              <w:t>,</w:t>
            </w:r>
          </w:p>
        </w:tc>
        <w:tc>
          <w:tcPr>
            <w:tcW w:w="1665" w:type="dxa"/>
            <w:vAlign w:val="bottom"/>
          </w:tcPr>
          <w:p w14:paraId="2D5E26C9" w14:textId="00E1F638" w:rsidR="00BC415D" w:rsidRPr="0055323B" w:rsidRDefault="00ED4A59" w:rsidP="00BC415D">
            <w:pPr>
              <w:pStyle w:val="ListParagraph"/>
              <w:spacing w:after="0" w:line="276" w:lineRule="auto"/>
              <w:ind w:firstLine="0"/>
              <w:contextualSpacing/>
              <w:jc w:val="center"/>
              <w:rPr>
                <w:rFonts w:cs="Arial"/>
                <w:sz w:val="22"/>
                <w:szCs w:val="22"/>
              </w:rPr>
            </w:pPr>
            <w:r w:rsidRPr="0055323B">
              <w:rPr>
                <w:rFonts w:cs="Arial"/>
                <w:sz w:val="22"/>
                <w:szCs w:val="22"/>
              </w:rPr>
              <w:t>2,218,339</w:t>
            </w:r>
            <w:r w:rsidR="00BC415D" w:rsidRPr="0055323B">
              <w:rPr>
                <w:rFonts w:cs="Arial"/>
                <w:sz w:val="22"/>
                <w:szCs w:val="22"/>
              </w:rPr>
              <w:t xml:space="preserve"> </w:t>
            </w:r>
          </w:p>
        </w:tc>
        <w:tc>
          <w:tcPr>
            <w:tcW w:w="1666" w:type="dxa"/>
            <w:vAlign w:val="bottom"/>
          </w:tcPr>
          <w:p w14:paraId="1002C656" w14:textId="1B2C8E89" w:rsidR="00BC415D" w:rsidRPr="0055323B" w:rsidRDefault="00C619E3" w:rsidP="00BC415D">
            <w:pPr>
              <w:pStyle w:val="ListParagraph"/>
              <w:spacing w:after="0" w:line="276" w:lineRule="auto"/>
              <w:ind w:firstLine="0"/>
              <w:contextualSpacing/>
              <w:jc w:val="center"/>
              <w:rPr>
                <w:rFonts w:cs="Arial"/>
                <w:sz w:val="22"/>
                <w:szCs w:val="22"/>
              </w:rPr>
            </w:pPr>
            <w:r w:rsidRPr="0055323B">
              <w:rPr>
                <w:rFonts w:cs="Arial"/>
                <w:sz w:val="22"/>
                <w:szCs w:val="22"/>
              </w:rPr>
              <w:t>2,593,843</w:t>
            </w:r>
          </w:p>
        </w:tc>
        <w:tc>
          <w:tcPr>
            <w:tcW w:w="1666" w:type="dxa"/>
            <w:vAlign w:val="bottom"/>
          </w:tcPr>
          <w:p w14:paraId="557F987F" w14:textId="3452596D" w:rsidR="00BC415D" w:rsidRPr="0055323B" w:rsidRDefault="00C619E3" w:rsidP="00BC415D">
            <w:pPr>
              <w:pStyle w:val="ListParagraph"/>
              <w:spacing w:after="0" w:line="276" w:lineRule="auto"/>
              <w:ind w:firstLine="0"/>
              <w:contextualSpacing/>
              <w:jc w:val="center"/>
              <w:rPr>
                <w:rFonts w:cs="Arial"/>
                <w:sz w:val="22"/>
                <w:szCs w:val="22"/>
              </w:rPr>
            </w:pPr>
            <w:r w:rsidRPr="0055323B">
              <w:rPr>
                <w:rFonts w:cs="Arial"/>
                <w:sz w:val="22"/>
                <w:szCs w:val="22"/>
              </w:rPr>
              <w:t>2,655,251</w:t>
            </w:r>
          </w:p>
        </w:tc>
        <w:tc>
          <w:tcPr>
            <w:tcW w:w="1666" w:type="dxa"/>
            <w:vAlign w:val="bottom"/>
          </w:tcPr>
          <w:p w14:paraId="1B0A3660" w14:textId="31B352A5" w:rsidR="00BC415D" w:rsidRPr="0055323B" w:rsidRDefault="00C619E3" w:rsidP="00BC415D">
            <w:pPr>
              <w:pStyle w:val="ListParagraph"/>
              <w:spacing w:after="0" w:line="276" w:lineRule="auto"/>
              <w:ind w:firstLine="0"/>
              <w:contextualSpacing/>
              <w:jc w:val="center"/>
              <w:rPr>
                <w:rFonts w:cs="Arial"/>
                <w:sz w:val="22"/>
                <w:szCs w:val="22"/>
              </w:rPr>
            </w:pPr>
            <w:r w:rsidRPr="0055323B">
              <w:rPr>
                <w:rFonts w:cs="Arial"/>
                <w:sz w:val="22"/>
                <w:szCs w:val="22"/>
              </w:rPr>
              <w:t>2,717,580</w:t>
            </w:r>
          </w:p>
        </w:tc>
      </w:tr>
      <w:tr w:rsidR="00BC415D" w:rsidRPr="00116152" w14:paraId="56FD76C5" w14:textId="77777777">
        <w:trPr>
          <w:trHeight w:val="300"/>
        </w:trPr>
        <w:tc>
          <w:tcPr>
            <w:tcW w:w="2835" w:type="dxa"/>
            <w:vAlign w:val="center"/>
          </w:tcPr>
          <w:p w14:paraId="0BB548BA" w14:textId="77777777" w:rsidR="00BC415D" w:rsidRPr="00116152" w:rsidRDefault="00BC415D" w:rsidP="00BC415D">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SCIg</w:t>
            </w:r>
            <w:r w:rsidRPr="005F7460">
              <w:rPr>
                <w:rFonts w:cs="Arial"/>
                <w:sz w:val="22"/>
                <w:szCs w:val="22"/>
                <w:vertAlign w:val="superscript"/>
              </w:rPr>
              <w:t>1</w:t>
            </w:r>
          </w:p>
        </w:tc>
        <w:tc>
          <w:tcPr>
            <w:tcW w:w="1665" w:type="dxa"/>
            <w:vAlign w:val="bottom"/>
          </w:tcPr>
          <w:p w14:paraId="44B3CA55" w14:textId="28906573"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1,256,580 </w:t>
            </w:r>
          </w:p>
        </w:tc>
        <w:tc>
          <w:tcPr>
            <w:tcW w:w="1666" w:type="dxa"/>
            <w:vAlign w:val="bottom"/>
          </w:tcPr>
          <w:p w14:paraId="4065F2A6" w14:textId="4690C50B"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1,759,211 </w:t>
            </w:r>
          </w:p>
        </w:tc>
        <w:tc>
          <w:tcPr>
            <w:tcW w:w="1666" w:type="dxa"/>
            <w:vAlign w:val="bottom"/>
          </w:tcPr>
          <w:p w14:paraId="221AA6FE" w14:textId="3AE40FC9"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1,847,172 </w:t>
            </w:r>
          </w:p>
        </w:tc>
        <w:tc>
          <w:tcPr>
            <w:tcW w:w="1666" w:type="dxa"/>
            <w:vAlign w:val="bottom"/>
          </w:tcPr>
          <w:p w14:paraId="73852C32" w14:textId="5A3E7539"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1,939,531 </w:t>
            </w:r>
          </w:p>
        </w:tc>
      </w:tr>
      <w:tr w:rsidR="00BC415D" w:rsidRPr="00116152" w14:paraId="4D5896EB" w14:textId="77777777">
        <w:trPr>
          <w:trHeight w:val="300"/>
        </w:trPr>
        <w:tc>
          <w:tcPr>
            <w:tcW w:w="2835" w:type="dxa"/>
            <w:vAlign w:val="center"/>
          </w:tcPr>
          <w:p w14:paraId="54C2401A" w14:textId="77777777" w:rsidR="00BC415D" w:rsidRPr="00116152" w:rsidRDefault="00BC415D" w:rsidP="00BC415D">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fSCIg</w:t>
            </w:r>
            <w:r w:rsidRPr="005F7460">
              <w:rPr>
                <w:rFonts w:cs="Arial"/>
                <w:sz w:val="22"/>
                <w:szCs w:val="22"/>
                <w:vertAlign w:val="superscript"/>
              </w:rPr>
              <w:t>1</w:t>
            </w:r>
          </w:p>
        </w:tc>
        <w:tc>
          <w:tcPr>
            <w:tcW w:w="1665" w:type="dxa"/>
            <w:vAlign w:val="bottom"/>
          </w:tcPr>
          <w:p w14:paraId="3B220BCC" w14:textId="52C7E4D9"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114,09</w:t>
            </w:r>
            <w:r w:rsidR="00ED4A59" w:rsidRPr="0055323B">
              <w:rPr>
                <w:rFonts w:cs="Arial"/>
                <w:sz w:val="22"/>
                <w:szCs w:val="22"/>
              </w:rPr>
              <w:t>0</w:t>
            </w:r>
            <w:r w:rsidRPr="0055323B">
              <w:rPr>
                <w:rFonts w:cs="Arial"/>
                <w:sz w:val="22"/>
                <w:szCs w:val="22"/>
              </w:rPr>
              <w:t xml:space="preserve"> </w:t>
            </w:r>
          </w:p>
        </w:tc>
        <w:tc>
          <w:tcPr>
            <w:tcW w:w="1666" w:type="dxa"/>
            <w:vAlign w:val="bottom"/>
          </w:tcPr>
          <w:p w14:paraId="242B6F99" w14:textId="63FE5CF0"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167,333 </w:t>
            </w:r>
          </w:p>
        </w:tc>
        <w:tc>
          <w:tcPr>
            <w:tcW w:w="1666" w:type="dxa"/>
            <w:vAlign w:val="bottom"/>
          </w:tcPr>
          <w:p w14:paraId="3164F5EF" w14:textId="3040603E"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184,067 </w:t>
            </w:r>
          </w:p>
        </w:tc>
        <w:tc>
          <w:tcPr>
            <w:tcW w:w="1666" w:type="dxa"/>
            <w:vAlign w:val="bottom"/>
          </w:tcPr>
          <w:p w14:paraId="093B91E4" w14:textId="30B90A6F"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202,473 </w:t>
            </w:r>
          </w:p>
        </w:tc>
      </w:tr>
      <w:tr w:rsidR="00BC415D" w:rsidRPr="00116152" w14:paraId="37C41A8C" w14:textId="77777777">
        <w:trPr>
          <w:trHeight w:val="300"/>
        </w:trPr>
        <w:tc>
          <w:tcPr>
            <w:tcW w:w="2835" w:type="dxa"/>
            <w:vAlign w:val="center"/>
          </w:tcPr>
          <w:p w14:paraId="5AA28CF6" w14:textId="773B451F" w:rsidR="00BC415D" w:rsidRPr="00116152" w:rsidRDefault="00BC415D" w:rsidP="00BC415D">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Anti-D</w:t>
            </w:r>
            <w:r w:rsidRPr="005F7460">
              <w:rPr>
                <w:rFonts w:cs="Arial"/>
                <w:sz w:val="22"/>
                <w:szCs w:val="22"/>
                <w:vertAlign w:val="superscript"/>
              </w:rPr>
              <w:t>3</w:t>
            </w:r>
          </w:p>
        </w:tc>
        <w:tc>
          <w:tcPr>
            <w:tcW w:w="1665" w:type="dxa"/>
            <w:vAlign w:val="center"/>
          </w:tcPr>
          <w:p w14:paraId="2906A02C" w14:textId="45D20AFB"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126,783,605</w:t>
            </w:r>
          </w:p>
        </w:tc>
        <w:tc>
          <w:tcPr>
            <w:tcW w:w="1666" w:type="dxa"/>
            <w:vAlign w:val="bottom"/>
          </w:tcPr>
          <w:p w14:paraId="7E3B738D" w14:textId="25FC240A"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165,663,910 </w:t>
            </w:r>
          </w:p>
        </w:tc>
        <w:tc>
          <w:tcPr>
            <w:tcW w:w="1666" w:type="dxa"/>
            <w:vAlign w:val="bottom"/>
          </w:tcPr>
          <w:p w14:paraId="49CCD192" w14:textId="54FF59D7"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162,350,632 </w:t>
            </w:r>
          </w:p>
        </w:tc>
        <w:tc>
          <w:tcPr>
            <w:tcW w:w="1666" w:type="dxa"/>
            <w:vAlign w:val="bottom"/>
          </w:tcPr>
          <w:p w14:paraId="5190B6DD" w14:textId="63266E83" w:rsidR="00BC415D" w:rsidRPr="0055323B" w:rsidRDefault="00BC415D" w:rsidP="00BC415D">
            <w:pPr>
              <w:pStyle w:val="ListParagraph"/>
              <w:spacing w:after="0" w:line="276" w:lineRule="auto"/>
              <w:ind w:firstLine="0"/>
              <w:contextualSpacing/>
              <w:jc w:val="center"/>
              <w:rPr>
                <w:rFonts w:cs="Arial"/>
                <w:sz w:val="22"/>
                <w:szCs w:val="22"/>
              </w:rPr>
            </w:pPr>
            <w:r w:rsidRPr="0055323B">
              <w:rPr>
                <w:rFonts w:cs="Arial"/>
                <w:sz w:val="22"/>
                <w:szCs w:val="22"/>
              </w:rPr>
              <w:t xml:space="preserve">159,103,619 </w:t>
            </w:r>
          </w:p>
        </w:tc>
      </w:tr>
    </w:tbl>
    <w:bookmarkEnd w:id="9"/>
    <w:p w14:paraId="793B33AA" w14:textId="32B17E72" w:rsidR="00910E89" w:rsidRPr="00A44A82" w:rsidRDefault="00910E89" w:rsidP="00910E89">
      <w:pPr>
        <w:pStyle w:val="ListParagraph"/>
        <w:spacing w:after="200" w:line="276" w:lineRule="auto"/>
        <w:ind w:firstLine="0"/>
        <w:contextualSpacing/>
        <w:rPr>
          <w:rFonts w:cs="Arial"/>
          <w:sz w:val="22"/>
          <w:szCs w:val="22"/>
        </w:rPr>
      </w:pPr>
      <w:r w:rsidRPr="00A44A82">
        <w:rPr>
          <w:rFonts w:cs="Arial"/>
          <w:sz w:val="22"/>
          <w:szCs w:val="22"/>
          <w:vertAlign w:val="superscript"/>
        </w:rPr>
        <w:t xml:space="preserve">1 </w:t>
      </w:r>
      <w:r w:rsidRPr="00A44A82">
        <w:rPr>
          <w:rFonts w:cs="Arial"/>
          <w:sz w:val="22"/>
          <w:szCs w:val="22"/>
        </w:rPr>
        <w:t xml:space="preserve">The volume of product is listed in </w:t>
      </w:r>
      <w:r w:rsidR="009744D5">
        <w:rPr>
          <w:rFonts w:cs="Arial"/>
          <w:sz w:val="22"/>
          <w:szCs w:val="22"/>
        </w:rPr>
        <w:t>grams</w:t>
      </w:r>
    </w:p>
    <w:p w14:paraId="6F39F38C" w14:textId="77777777" w:rsidR="00910E89" w:rsidRPr="00A44A82" w:rsidRDefault="00910E89" w:rsidP="00910E89">
      <w:pPr>
        <w:pStyle w:val="ListParagraph"/>
        <w:spacing w:after="200" w:line="276" w:lineRule="auto"/>
        <w:ind w:firstLine="0"/>
        <w:contextualSpacing/>
        <w:rPr>
          <w:rFonts w:cs="Arial"/>
          <w:sz w:val="22"/>
          <w:szCs w:val="22"/>
        </w:rPr>
      </w:pPr>
      <w:r w:rsidRPr="00A44A82">
        <w:rPr>
          <w:rFonts w:cs="Arial"/>
          <w:sz w:val="22"/>
          <w:szCs w:val="22"/>
          <w:vertAlign w:val="superscript"/>
        </w:rPr>
        <w:t xml:space="preserve">2 </w:t>
      </w:r>
      <w:r w:rsidRPr="00A44A82">
        <w:rPr>
          <w:rFonts w:cs="Arial"/>
          <w:sz w:val="22"/>
          <w:szCs w:val="22"/>
        </w:rPr>
        <w:t xml:space="preserve">Low Strength Albumin includes products with a concentration of 4.5% and 5% </w:t>
      </w:r>
    </w:p>
    <w:p w14:paraId="57783BFB" w14:textId="6BD1C794" w:rsidR="00910E89" w:rsidRPr="00D32090" w:rsidRDefault="00910E89" w:rsidP="00910E89">
      <w:pPr>
        <w:pStyle w:val="ListParagraph"/>
        <w:spacing w:after="200" w:line="276" w:lineRule="auto"/>
        <w:ind w:firstLine="0"/>
        <w:contextualSpacing/>
        <w:rPr>
          <w:rFonts w:cs="Arial"/>
          <w:sz w:val="22"/>
          <w:szCs w:val="22"/>
        </w:rPr>
      </w:pPr>
      <w:r w:rsidRPr="00A44A82">
        <w:rPr>
          <w:rFonts w:cs="Arial"/>
          <w:sz w:val="22"/>
          <w:szCs w:val="22"/>
          <w:vertAlign w:val="superscript"/>
        </w:rPr>
        <w:t xml:space="preserve">3 </w:t>
      </w:r>
      <w:r w:rsidRPr="00A44A82">
        <w:rPr>
          <w:rFonts w:cs="Arial"/>
          <w:sz w:val="22"/>
          <w:szCs w:val="22"/>
        </w:rPr>
        <w:t>The volume of product is listed in international units</w:t>
      </w:r>
    </w:p>
    <w:p w14:paraId="6FC308B2" w14:textId="77777777" w:rsidR="00910E89" w:rsidRPr="00CD6C48" w:rsidRDefault="00910E89" w:rsidP="00CD6C48">
      <w:pPr>
        <w:pStyle w:val="h4numbered"/>
        <w:ind w:left="709" w:hanging="709"/>
        <w:jc w:val="both"/>
        <w:rPr>
          <w:rStyle w:val="h4numberedChar"/>
          <w:rFonts w:ascii="Arial" w:eastAsia="Times New Roman" w:hAnsi="Arial"/>
          <w:color w:val="000000"/>
          <w:kern w:val="0"/>
          <w:sz w:val="24"/>
          <w:szCs w:val="24"/>
          <w14:ligatures w14:val="none"/>
        </w:rPr>
      </w:pPr>
      <w:r w:rsidRPr="00CD6C48">
        <w:rPr>
          <w:rStyle w:val="h4numberedChar"/>
          <w:rFonts w:ascii="Arial" w:eastAsia="Times New Roman" w:hAnsi="Arial"/>
          <w:color w:val="000000"/>
          <w:kern w:val="0"/>
          <w:sz w:val="24"/>
          <w:szCs w:val="24"/>
          <w14:ligatures w14:val="none"/>
        </w:rPr>
        <w:lastRenderedPageBreak/>
        <w:t>During Q1 2025, the NHS in England expects to start receiving immunoglobulin and albumin derived from UK plasma.</w:t>
      </w:r>
    </w:p>
    <w:p w14:paraId="28317BFE" w14:textId="44ED90DD" w:rsidR="00910E89" w:rsidRPr="00CD6C48" w:rsidRDefault="00910E89" w:rsidP="00CD6C48">
      <w:pPr>
        <w:pStyle w:val="h4numbered"/>
        <w:ind w:left="709" w:hanging="709"/>
        <w:jc w:val="both"/>
        <w:rPr>
          <w:rStyle w:val="h4numberedChar"/>
          <w:rFonts w:ascii="Arial" w:eastAsia="Times New Roman" w:hAnsi="Arial"/>
          <w:color w:val="000000"/>
          <w:kern w:val="0"/>
          <w:sz w:val="24"/>
          <w:szCs w:val="24"/>
          <w14:ligatures w14:val="none"/>
        </w:rPr>
      </w:pPr>
      <w:r w:rsidRPr="00CD6C48">
        <w:rPr>
          <w:rStyle w:val="h4numberedChar"/>
          <w:rFonts w:ascii="Arial" w:eastAsia="Times New Roman" w:hAnsi="Arial"/>
          <w:color w:val="000000"/>
          <w:kern w:val="0"/>
          <w:sz w:val="24"/>
          <w:szCs w:val="24"/>
          <w14:ligatures w14:val="none"/>
        </w:rPr>
        <w:t xml:space="preserve">The anticipated reduction in volume required reflects </w:t>
      </w:r>
      <w:r w:rsidR="00267892">
        <w:rPr>
          <w:rStyle w:val="h4numberedChar"/>
          <w:rFonts w:ascii="Arial" w:eastAsia="Times New Roman" w:hAnsi="Arial"/>
          <w:color w:val="000000"/>
          <w:kern w:val="0"/>
          <w:sz w:val="24"/>
          <w:szCs w:val="24"/>
          <w14:ligatures w14:val="none"/>
        </w:rPr>
        <w:t>the</w:t>
      </w:r>
      <w:r w:rsidRPr="00CD6C48">
        <w:rPr>
          <w:rStyle w:val="h4numberedChar"/>
          <w:rFonts w:ascii="Arial" w:eastAsia="Times New Roman" w:hAnsi="Arial"/>
          <w:color w:val="000000"/>
          <w:kern w:val="0"/>
          <w:sz w:val="24"/>
          <w:szCs w:val="24"/>
          <w14:ligatures w14:val="none"/>
        </w:rPr>
        <w:t xml:space="preserve"> introduction of UK plasma derived products during Q1-Q2 of 2025.</w:t>
      </w:r>
    </w:p>
    <w:p w14:paraId="0D6E8556" w14:textId="74908951" w:rsidR="00910E89" w:rsidRPr="00CD6C48" w:rsidRDefault="00910E89" w:rsidP="00CD6C48">
      <w:pPr>
        <w:pStyle w:val="h4numbered"/>
        <w:ind w:left="709" w:hanging="709"/>
        <w:jc w:val="both"/>
        <w:rPr>
          <w:rStyle w:val="h4numberedChar"/>
          <w:rFonts w:ascii="Arial" w:eastAsia="Times New Roman" w:hAnsi="Arial"/>
          <w:color w:val="000000"/>
          <w:kern w:val="0"/>
          <w:sz w:val="24"/>
          <w:szCs w:val="24"/>
          <w14:ligatures w14:val="none"/>
        </w:rPr>
      </w:pPr>
      <w:r w:rsidRPr="00CD6C48">
        <w:rPr>
          <w:rStyle w:val="h4numberedChar"/>
          <w:rFonts w:ascii="Arial" w:eastAsia="Times New Roman" w:hAnsi="Arial"/>
          <w:color w:val="000000"/>
          <w:kern w:val="0"/>
          <w:sz w:val="24"/>
          <w:szCs w:val="24"/>
          <w14:ligatures w14:val="none"/>
        </w:rPr>
        <w:t>Suppliers will be required to have available to supply the quantity committed in each period and to schedule shipments to the UK throughout the period to meet demand and to maintain the minimum stock level.</w:t>
      </w:r>
    </w:p>
    <w:p w14:paraId="63FDE159" w14:textId="55C414BE" w:rsidR="00910E89" w:rsidRPr="00CD6C48" w:rsidRDefault="00910E89" w:rsidP="00CD6C48">
      <w:pPr>
        <w:pStyle w:val="h4numbered"/>
        <w:ind w:left="709" w:hanging="709"/>
        <w:jc w:val="both"/>
        <w:rPr>
          <w:rStyle w:val="h4numberedChar"/>
          <w:rFonts w:ascii="Arial" w:eastAsia="Times New Roman" w:hAnsi="Arial"/>
          <w:color w:val="000000"/>
          <w:kern w:val="0"/>
          <w:sz w:val="24"/>
          <w:szCs w:val="24"/>
          <w14:ligatures w14:val="none"/>
        </w:rPr>
      </w:pPr>
      <w:r w:rsidRPr="00CD6C48">
        <w:rPr>
          <w:rStyle w:val="h4numberedChar"/>
          <w:rFonts w:ascii="Arial" w:eastAsia="Times New Roman" w:hAnsi="Arial"/>
          <w:color w:val="000000"/>
          <w:kern w:val="0"/>
          <w:sz w:val="24"/>
          <w:szCs w:val="24"/>
          <w14:ligatures w14:val="none"/>
        </w:rPr>
        <w:t xml:space="preserve">Suppliers, as part of their </w:t>
      </w:r>
      <w:r w:rsidR="00734CB2" w:rsidRPr="00CD6C48">
        <w:rPr>
          <w:rStyle w:val="h4numberedChar"/>
          <w:rFonts w:ascii="Arial" w:eastAsia="Times New Roman" w:hAnsi="Arial"/>
          <w:color w:val="000000"/>
          <w:kern w:val="0"/>
          <w:sz w:val="24"/>
          <w:szCs w:val="24"/>
          <w14:ligatures w14:val="none"/>
        </w:rPr>
        <w:t>Offer</w:t>
      </w:r>
      <w:r w:rsidRPr="00CD6C48">
        <w:rPr>
          <w:rStyle w:val="h4numberedChar"/>
          <w:rFonts w:ascii="Arial" w:eastAsia="Times New Roman" w:hAnsi="Arial"/>
          <w:color w:val="000000"/>
          <w:kern w:val="0"/>
          <w:sz w:val="24"/>
          <w:szCs w:val="24"/>
          <w14:ligatures w14:val="none"/>
        </w:rPr>
        <w:t xml:space="preserve">, </w:t>
      </w:r>
      <w:r w:rsidR="00926E67" w:rsidRPr="00CD6C48">
        <w:rPr>
          <w:rStyle w:val="h4numberedChar"/>
          <w:rFonts w:ascii="Arial" w:eastAsia="Times New Roman" w:hAnsi="Arial"/>
          <w:color w:val="000000"/>
          <w:kern w:val="0"/>
          <w:sz w:val="24"/>
          <w:szCs w:val="24"/>
          <w14:ligatures w14:val="none"/>
        </w:rPr>
        <w:t>are required to</w:t>
      </w:r>
      <w:r w:rsidRPr="00CD6C48">
        <w:rPr>
          <w:rStyle w:val="h4numberedChar"/>
          <w:rFonts w:ascii="Arial" w:eastAsia="Times New Roman" w:hAnsi="Arial"/>
          <w:color w:val="000000"/>
          <w:kern w:val="0"/>
          <w:sz w:val="24"/>
          <w:szCs w:val="24"/>
          <w14:ligatures w14:val="none"/>
        </w:rPr>
        <w:t xml:space="preserve"> specify the minimum months of stock they commit to hold in the UK</w:t>
      </w:r>
      <w:r w:rsidR="00BE3212">
        <w:rPr>
          <w:rStyle w:val="h4numberedChar"/>
          <w:rFonts w:ascii="Arial" w:eastAsia="Times New Roman" w:hAnsi="Arial"/>
          <w:color w:val="000000"/>
          <w:kern w:val="0"/>
          <w:sz w:val="24"/>
          <w:szCs w:val="24"/>
          <w14:ligatures w14:val="none"/>
        </w:rPr>
        <w:t>.</w:t>
      </w:r>
      <w:r w:rsidRPr="00CD6C48">
        <w:rPr>
          <w:rStyle w:val="h4numberedChar"/>
          <w:rFonts w:ascii="Arial" w:eastAsia="Times New Roman" w:hAnsi="Arial"/>
          <w:color w:val="000000"/>
          <w:kern w:val="0"/>
          <w:sz w:val="24"/>
          <w:szCs w:val="24"/>
          <w14:ligatures w14:val="none"/>
        </w:rPr>
        <w:t xml:space="preserve"> The minimum permissible </w:t>
      </w:r>
      <w:r w:rsidR="004D59F8">
        <w:rPr>
          <w:rStyle w:val="h4numberedChar"/>
          <w:rFonts w:ascii="Arial" w:eastAsia="Times New Roman" w:hAnsi="Arial"/>
          <w:color w:val="000000"/>
          <w:kern w:val="0"/>
          <w:sz w:val="24"/>
          <w:szCs w:val="24"/>
          <w14:ligatures w14:val="none"/>
        </w:rPr>
        <w:t>Framework Stock Level</w:t>
      </w:r>
      <w:r w:rsidR="00DD1632">
        <w:rPr>
          <w:rStyle w:val="h4numberedChar"/>
          <w:rFonts w:ascii="Arial" w:eastAsia="Times New Roman" w:hAnsi="Arial"/>
          <w:color w:val="000000"/>
          <w:kern w:val="0"/>
          <w:sz w:val="24"/>
          <w:szCs w:val="24"/>
          <w14:ligatures w14:val="none"/>
        </w:rPr>
        <w:t xml:space="preserve"> </w:t>
      </w:r>
      <w:r w:rsidRPr="00CD6C48">
        <w:rPr>
          <w:rStyle w:val="h4numberedChar"/>
          <w:rFonts w:ascii="Arial" w:eastAsia="Times New Roman" w:hAnsi="Arial"/>
          <w:color w:val="000000"/>
          <w:kern w:val="0"/>
          <w:sz w:val="24"/>
          <w:szCs w:val="24"/>
          <w14:ligatures w14:val="none"/>
        </w:rPr>
        <w:t>that a supplier can commit to hold is 3 months.</w:t>
      </w:r>
    </w:p>
    <w:p w14:paraId="1DBAFA83" w14:textId="77777777" w:rsidR="00910E89" w:rsidRPr="00C7211F" w:rsidRDefault="00910E89" w:rsidP="004639F3">
      <w:pPr>
        <w:pStyle w:val="h3numbered"/>
        <w:keepNext w:val="0"/>
        <w:ind w:left="426" w:hanging="426"/>
      </w:pPr>
      <w:r w:rsidRPr="00C7211F">
        <w:t>Framework Supply Volume</w:t>
      </w:r>
      <w:r>
        <w:t>s for Devolved Administrations</w:t>
      </w:r>
    </w:p>
    <w:p w14:paraId="29292BA3" w14:textId="77777777" w:rsidR="00910E89" w:rsidRPr="00FB07E5" w:rsidRDefault="00910E89" w:rsidP="004639F3">
      <w:pPr>
        <w:pStyle w:val="h4numbered"/>
        <w:keepNext w:val="0"/>
        <w:numPr>
          <w:ilvl w:val="0"/>
          <w:numId w:val="0"/>
        </w:numPr>
        <w:ind w:left="567"/>
        <w:rPr>
          <w:rFonts w:ascii="Arial" w:hAnsi="Arial" w:cs="Arial"/>
          <w:color w:val="005EB8" w:themeColor="text2"/>
          <w:sz w:val="24"/>
          <w:szCs w:val="18"/>
        </w:rPr>
      </w:pPr>
      <w:r w:rsidRPr="00FB07E5">
        <w:rPr>
          <w:rFonts w:ascii="Arial" w:hAnsi="Arial" w:cs="Arial"/>
          <w:color w:val="005EB8" w:themeColor="text2"/>
          <w:sz w:val="24"/>
          <w:szCs w:val="18"/>
        </w:rPr>
        <w:t>Scotland</w:t>
      </w:r>
    </w:p>
    <w:p w14:paraId="2B7BE0F6" w14:textId="43830D48" w:rsidR="00910E89" w:rsidRPr="00CD6C48" w:rsidRDefault="00910E89" w:rsidP="004639F3">
      <w:pPr>
        <w:pStyle w:val="h4numbered"/>
        <w:keepNext w:val="0"/>
        <w:ind w:left="709" w:hanging="709"/>
        <w:jc w:val="both"/>
        <w:rPr>
          <w:rStyle w:val="h4numberedChar"/>
          <w:rFonts w:ascii="Arial" w:eastAsia="Times New Roman" w:hAnsi="Arial"/>
          <w:color w:val="000000"/>
          <w:kern w:val="0"/>
          <w:sz w:val="24"/>
          <w:szCs w:val="24"/>
          <w14:ligatures w14:val="none"/>
        </w:rPr>
      </w:pPr>
      <w:r w:rsidRPr="00CD6C48">
        <w:rPr>
          <w:rStyle w:val="h4numberedChar"/>
          <w:rFonts w:ascii="Arial" w:eastAsia="Times New Roman" w:hAnsi="Arial"/>
          <w:color w:val="000000"/>
          <w:kern w:val="0"/>
          <w:sz w:val="24"/>
          <w:szCs w:val="24"/>
          <w14:ligatures w14:val="none"/>
        </w:rPr>
        <w:t xml:space="preserve">NHS Scotland purchases their </w:t>
      </w:r>
      <w:r w:rsidR="00281CE9">
        <w:rPr>
          <w:rStyle w:val="h4numberedChar"/>
          <w:rFonts w:ascii="Arial" w:eastAsia="Times New Roman" w:hAnsi="Arial"/>
          <w:color w:val="000000"/>
          <w:kern w:val="0"/>
          <w:sz w:val="24"/>
          <w:szCs w:val="24"/>
          <w14:ligatures w14:val="none"/>
        </w:rPr>
        <w:t>A</w:t>
      </w:r>
      <w:r w:rsidRPr="00CD6C48">
        <w:rPr>
          <w:rStyle w:val="h4numberedChar"/>
          <w:rFonts w:ascii="Arial" w:eastAsia="Times New Roman" w:hAnsi="Arial"/>
          <w:color w:val="000000"/>
          <w:kern w:val="0"/>
          <w:sz w:val="24"/>
          <w:szCs w:val="24"/>
          <w14:ligatures w14:val="none"/>
        </w:rPr>
        <w:t>lbumin via a national procurement framework (NP31523) which started on 1 May 2023 and has a current expiry date of 30 June 2025 (with extension options from 1 July 2025 for up to 22 additional months).</w:t>
      </w:r>
    </w:p>
    <w:p w14:paraId="4A72018D" w14:textId="4732E470" w:rsidR="00910E89" w:rsidRPr="00CD6C48" w:rsidRDefault="00910E89" w:rsidP="004639F3">
      <w:pPr>
        <w:pStyle w:val="h4numbered"/>
        <w:keepNext w:val="0"/>
        <w:ind w:left="709" w:hanging="709"/>
        <w:jc w:val="both"/>
        <w:rPr>
          <w:rStyle w:val="h4numberedChar"/>
          <w:rFonts w:ascii="Arial" w:eastAsia="Times New Roman" w:hAnsi="Arial"/>
          <w:color w:val="000000"/>
          <w:kern w:val="0"/>
          <w:sz w:val="24"/>
          <w:szCs w:val="24"/>
          <w14:ligatures w14:val="none"/>
        </w:rPr>
      </w:pPr>
      <w:r w:rsidRPr="00CD6C48">
        <w:rPr>
          <w:rStyle w:val="h4numberedChar"/>
          <w:rFonts w:ascii="Arial" w:eastAsia="Times New Roman" w:hAnsi="Arial"/>
          <w:color w:val="000000"/>
          <w:kern w:val="0"/>
          <w:sz w:val="24"/>
          <w:szCs w:val="24"/>
          <w14:ligatures w14:val="none"/>
        </w:rPr>
        <w:t xml:space="preserve">NHS Scotland purchases their </w:t>
      </w:r>
      <w:r w:rsidR="00281CE9">
        <w:rPr>
          <w:rStyle w:val="h4numberedChar"/>
          <w:rFonts w:ascii="Arial" w:eastAsia="Times New Roman" w:hAnsi="Arial"/>
          <w:color w:val="000000"/>
          <w:kern w:val="0"/>
          <w:sz w:val="24"/>
          <w:szCs w:val="24"/>
          <w14:ligatures w14:val="none"/>
        </w:rPr>
        <w:t>I</w:t>
      </w:r>
      <w:r w:rsidRPr="00CD6C48">
        <w:rPr>
          <w:rStyle w:val="h4numberedChar"/>
          <w:rFonts w:ascii="Arial" w:eastAsia="Times New Roman" w:hAnsi="Arial"/>
          <w:color w:val="000000"/>
          <w:kern w:val="0"/>
          <w:sz w:val="24"/>
          <w:szCs w:val="24"/>
          <w14:ligatures w14:val="none"/>
        </w:rPr>
        <w:t xml:space="preserve">mmunoglobulin and </w:t>
      </w:r>
      <w:r w:rsidR="00281CE9">
        <w:rPr>
          <w:rStyle w:val="h4numberedChar"/>
          <w:rFonts w:ascii="Arial" w:eastAsia="Times New Roman" w:hAnsi="Arial"/>
          <w:color w:val="000000"/>
          <w:kern w:val="0"/>
          <w:sz w:val="24"/>
          <w:szCs w:val="24"/>
          <w14:ligatures w14:val="none"/>
        </w:rPr>
        <w:t>A</w:t>
      </w:r>
      <w:r w:rsidRPr="00CD6C48">
        <w:rPr>
          <w:rStyle w:val="h4numberedChar"/>
          <w:rFonts w:ascii="Arial" w:eastAsia="Times New Roman" w:hAnsi="Arial"/>
          <w:color w:val="000000"/>
          <w:kern w:val="0"/>
          <w:sz w:val="24"/>
          <w:szCs w:val="24"/>
          <w14:ligatures w14:val="none"/>
        </w:rPr>
        <w:t>nti-D by calling off from the existing Medicines Procurement &amp; Supply Chain (MPSC) (formerly CMU) framework (CM/PHS/17/5550).</w:t>
      </w:r>
    </w:p>
    <w:p w14:paraId="60985C15" w14:textId="0276BA01" w:rsidR="00910E89" w:rsidRPr="00AB5182" w:rsidRDefault="00910E89" w:rsidP="004639F3">
      <w:pPr>
        <w:pStyle w:val="h4numbered"/>
        <w:keepNext w:val="0"/>
        <w:ind w:left="709" w:hanging="709"/>
        <w:jc w:val="both"/>
        <w:rPr>
          <w:rStyle w:val="h4numberedChar"/>
          <w:rFonts w:ascii="Arial" w:eastAsia="Times New Roman" w:hAnsi="Arial"/>
          <w:color w:val="000000"/>
          <w:kern w:val="0"/>
          <w:sz w:val="24"/>
          <w:szCs w:val="24"/>
          <w14:ligatures w14:val="none"/>
        </w:rPr>
      </w:pPr>
      <w:r w:rsidRPr="00CD6C48">
        <w:rPr>
          <w:rStyle w:val="h4numberedChar"/>
          <w:rFonts w:ascii="Arial" w:eastAsia="Times New Roman" w:hAnsi="Arial"/>
          <w:color w:val="000000"/>
          <w:kern w:val="0"/>
          <w:sz w:val="24"/>
          <w:szCs w:val="24"/>
          <w14:ligatures w14:val="none"/>
        </w:rPr>
        <w:t xml:space="preserve">NHS </w:t>
      </w:r>
      <w:r w:rsidR="00286C58" w:rsidRPr="00CD6C48">
        <w:rPr>
          <w:rStyle w:val="h4numberedChar"/>
          <w:rFonts w:ascii="Arial" w:eastAsia="Times New Roman" w:hAnsi="Arial"/>
          <w:color w:val="000000"/>
          <w:kern w:val="0"/>
          <w:sz w:val="24"/>
          <w:szCs w:val="24"/>
          <w14:ligatures w14:val="none"/>
        </w:rPr>
        <w:t>Scotland</w:t>
      </w:r>
      <w:r w:rsidR="00E83646" w:rsidRPr="00CD6C48">
        <w:rPr>
          <w:rStyle w:val="h4numberedChar"/>
          <w:rFonts w:ascii="Arial" w:eastAsia="Times New Roman" w:hAnsi="Arial"/>
          <w:color w:val="000000"/>
          <w:kern w:val="0"/>
          <w:sz w:val="24"/>
          <w:szCs w:val="24"/>
          <w14:ligatures w14:val="none"/>
        </w:rPr>
        <w:t xml:space="preserve"> have confirmed that they will be participating in this framework and will join from </w:t>
      </w:r>
      <w:r w:rsidR="003D1028" w:rsidRPr="00CD6C48">
        <w:rPr>
          <w:rStyle w:val="h4numberedChar"/>
          <w:rFonts w:ascii="Arial" w:eastAsia="Times New Roman" w:hAnsi="Arial"/>
          <w:color w:val="000000"/>
          <w:kern w:val="0"/>
          <w:sz w:val="24"/>
          <w:szCs w:val="24"/>
          <w14:ligatures w14:val="none"/>
        </w:rPr>
        <w:t xml:space="preserve">1 January 2025 for </w:t>
      </w:r>
      <w:r w:rsidR="002A7E1F" w:rsidRPr="00CD6C48">
        <w:rPr>
          <w:rStyle w:val="h4numberedChar"/>
          <w:rFonts w:ascii="Arial" w:eastAsia="Times New Roman" w:hAnsi="Arial"/>
          <w:color w:val="000000"/>
          <w:kern w:val="0"/>
          <w:sz w:val="24"/>
          <w:szCs w:val="24"/>
          <w14:ligatures w14:val="none"/>
        </w:rPr>
        <w:t>i</w:t>
      </w:r>
      <w:r w:rsidR="003D1028" w:rsidRPr="00CD6C48">
        <w:rPr>
          <w:rStyle w:val="h4numberedChar"/>
          <w:rFonts w:ascii="Arial" w:eastAsia="Times New Roman" w:hAnsi="Arial"/>
          <w:color w:val="000000"/>
          <w:kern w:val="0"/>
          <w:sz w:val="24"/>
          <w:szCs w:val="24"/>
          <w14:ligatures w14:val="none"/>
        </w:rPr>
        <w:t xml:space="preserve">mmunoglobulin and from </w:t>
      </w:r>
      <w:r w:rsidR="00342208" w:rsidRPr="00CD6C48">
        <w:rPr>
          <w:rStyle w:val="h4numberedChar"/>
          <w:rFonts w:ascii="Arial" w:eastAsia="Times New Roman" w:hAnsi="Arial"/>
          <w:color w:val="000000"/>
          <w:kern w:val="0"/>
          <w:sz w:val="24"/>
          <w:szCs w:val="24"/>
          <w14:ligatures w14:val="none"/>
        </w:rPr>
        <w:t xml:space="preserve">1 </w:t>
      </w:r>
      <w:r w:rsidR="00642E75" w:rsidRPr="00CD6C48">
        <w:rPr>
          <w:rStyle w:val="h4numberedChar"/>
          <w:rFonts w:ascii="Arial" w:eastAsia="Times New Roman" w:hAnsi="Arial"/>
          <w:color w:val="000000"/>
          <w:kern w:val="0"/>
          <w:sz w:val="24"/>
          <w:szCs w:val="24"/>
          <w14:ligatures w14:val="none"/>
        </w:rPr>
        <w:t xml:space="preserve">July 2025 </w:t>
      </w:r>
      <w:r w:rsidR="00642E75" w:rsidRPr="00AB5182">
        <w:rPr>
          <w:rStyle w:val="h4numberedChar"/>
          <w:rFonts w:ascii="Arial" w:eastAsia="Times New Roman" w:hAnsi="Arial"/>
          <w:color w:val="000000"/>
          <w:kern w:val="0"/>
          <w:sz w:val="24"/>
          <w:szCs w:val="24"/>
          <w14:ligatures w14:val="none"/>
        </w:rPr>
        <w:t>for albumin</w:t>
      </w:r>
      <w:r w:rsidR="00E83646" w:rsidRPr="00AB5182">
        <w:rPr>
          <w:rStyle w:val="h4numberedChar"/>
          <w:rFonts w:ascii="Arial" w:eastAsia="Times New Roman" w:hAnsi="Arial"/>
          <w:color w:val="000000"/>
          <w:kern w:val="0"/>
          <w:sz w:val="24"/>
          <w:szCs w:val="24"/>
          <w14:ligatures w14:val="none"/>
        </w:rPr>
        <w:t>.</w:t>
      </w:r>
    </w:p>
    <w:p w14:paraId="119AD51D" w14:textId="18232879" w:rsidR="00910E89" w:rsidRPr="00F44851" w:rsidRDefault="00DC04CE" w:rsidP="004639F3">
      <w:pPr>
        <w:pStyle w:val="h4numbered"/>
        <w:keepNext w:val="0"/>
        <w:ind w:left="709" w:hanging="709"/>
        <w:jc w:val="both"/>
        <w:rPr>
          <w:rFonts w:ascii="Arial" w:hAnsi="Arial" w:cs="Arial"/>
          <w:b w:val="0"/>
          <w:bCs/>
          <w:sz w:val="24"/>
          <w:szCs w:val="18"/>
        </w:rPr>
      </w:pPr>
      <w:r w:rsidRPr="00AB5182">
        <w:rPr>
          <w:rStyle w:val="h4numberedChar"/>
          <w:rFonts w:ascii="Arial" w:eastAsia="Times New Roman" w:hAnsi="Arial"/>
          <w:color w:val="000000"/>
          <w:kern w:val="0"/>
          <w:sz w:val="24"/>
          <w:szCs w:val="24"/>
          <w14:ligatures w14:val="none"/>
        </w:rPr>
        <w:t>Estimated</w:t>
      </w:r>
      <w:r w:rsidRPr="00D44BB9">
        <w:rPr>
          <w:rFonts w:ascii="Arial" w:hAnsi="Arial" w:cs="Arial"/>
          <w:b w:val="0"/>
          <w:bCs/>
          <w:sz w:val="24"/>
          <w:szCs w:val="18"/>
        </w:rPr>
        <w:t xml:space="preserve"> volumes for Scotland covering the full framework duration, have been included </w:t>
      </w:r>
      <w:r w:rsidRPr="00F44851">
        <w:rPr>
          <w:rFonts w:ascii="Arial" w:hAnsi="Arial" w:cs="Arial"/>
          <w:b w:val="0"/>
          <w:bCs/>
          <w:sz w:val="24"/>
          <w:szCs w:val="18"/>
        </w:rPr>
        <w:t>in</w:t>
      </w:r>
      <w:r w:rsidR="00910E89" w:rsidRPr="00F44851">
        <w:rPr>
          <w:rFonts w:ascii="Arial" w:hAnsi="Arial" w:cs="Arial"/>
          <w:b w:val="0"/>
          <w:bCs/>
          <w:sz w:val="24"/>
          <w:szCs w:val="18"/>
        </w:rPr>
        <w:t xml:space="preserve"> </w:t>
      </w:r>
      <w:r w:rsidR="00910E89" w:rsidRPr="00F44851">
        <w:rPr>
          <w:rFonts w:ascii="Arial" w:hAnsi="Arial"/>
          <w:b w:val="0"/>
          <w:bCs/>
          <w:color w:val="005EB8" w:themeColor="text2"/>
          <w:kern w:val="0"/>
          <w:sz w:val="24"/>
          <w:szCs w:val="24"/>
          <w14:ligatures w14:val="none"/>
        </w:rPr>
        <w:t>Table</w:t>
      </w:r>
      <w:r w:rsidR="00910E89" w:rsidRPr="00F44851">
        <w:rPr>
          <w:rFonts w:ascii="Arial" w:hAnsi="Arial"/>
          <w:color w:val="005EB8" w:themeColor="text2"/>
          <w:kern w:val="0"/>
          <w:sz w:val="24"/>
          <w:szCs w:val="24"/>
          <w14:ligatures w14:val="none"/>
        </w:rPr>
        <w:t xml:space="preserve"> </w:t>
      </w:r>
      <w:r w:rsidR="00473ED9" w:rsidRPr="00F44851">
        <w:rPr>
          <w:rFonts w:asciiTheme="minorHAnsi" w:hAnsiTheme="minorHAnsi" w:cstheme="minorHAnsi"/>
          <w:b w:val="0"/>
          <w:bCs/>
          <w:noProof/>
          <w:color w:val="005EB8" w:themeColor="text2"/>
          <w:sz w:val="24"/>
          <w:szCs w:val="24"/>
        </w:rPr>
        <w:t>3</w:t>
      </w:r>
      <w:r w:rsidR="00910E89" w:rsidRPr="00F44851">
        <w:rPr>
          <w:rFonts w:ascii="Arial" w:hAnsi="Arial" w:cs="Arial"/>
          <w:b w:val="0"/>
          <w:bCs/>
          <w:sz w:val="24"/>
          <w:szCs w:val="18"/>
        </w:rPr>
        <w:t xml:space="preserve"> below</w:t>
      </w:r>
      <w:r w:rsidRPr="00F44851">
        <w:rPr>
          <w:rFonts w:ascii="Arial" w:hAnsi="Arial" w:cs="Arial"/>
          <w:b w:val="0"/>
          <w:bCs/>
          <w:sz w:val="24"/>
          <w:szCs w:val="18"/>
        </w:rPr>
        <w:t>.</w:t>
      </w:r>
      <w:r w:rsidR="003457EF" w:rsidRPr="00F44851">
        <w:rPr>
          <w:rFonts w:ascii="Arial" w:hAnsi="Arial" w:cs="Arial"/>
          <w:b w:val="0"/>
          <w:bCs/>
          <w:sz w:val="24"/>
          <w:szCs w:val="18"/>
        </w:rPr>
        <w:t xml:space="preserve"> </w:t>
      </w:r>
      <w:bookmarkStart w:id="10" w:name="_Ref161674155"/>
    </w:p>
    <w:p w14:paraId="7BEE6FC8" w14:textId="3DB89D9D" w:rsidR="00910E89" w:rsidRDefault="00910E89" w:rsidP="00EA0F89">
      <w:pPr>
        <w:pStyle w:val="Caption"/>
        <w:keepNext/>
        <w:ind w:left="794" w:hanging="794"/>
        <w:rPr>
          <w:rFonts w:cs="Arial"/>
          <w:bCs/>
          <w:sz w:val="22"/>
          <w:szCs w:val="22"/>
        </w:rPr>
      </w:pPr>
      <w:r w:rsidRPr="00F44851">
        <w:rPr>
          <w:sz w:val="22"/>
          <w:szCs w:val="22"/>
        </w:rPr>
        <w:t xml:space="preserve">Table </w:t>
      </w:r>
      <w:bookmarkEnd w:id="10"/>
      <w:r w:rsidR="00473ED9" w:rsidRPr="00F44851">
        <w:rPr>
          <w:sz w:val="22"/>
          <w:szCs w:val="22"/>
        </w:rPr>
        <w:t>3</w:t>
      </w:r>
      <w:r w:rsidRPr="00F44851">
        <w:rPr>
          <w:sz w:val="22"/>
          <w:szCs w:val="22"/>
        </w:rPr>
        <w:t xml:space="preserve">: </w:t>
      </w:r>
      <w:r w:rsidR="00B25E58" w:rsidRPr="00F44851">
        <w:rPr>
          <w:sz w:val="22"/>
          <w:szCs w:val="20"/>
        </w:rPr>
        <w:t xml:space="preserve">Anticipated </w:t>
      </w:r>
      <w:r w:rsidR="00B25E58" w:rsidRPr="00524544">
        <w:rPr>
          <w:rFonts w:cs="Arial"/>
          <w:sz w:val="22"/>
          <w:szCs w:val="20"/>
        </w:rPr>
        <w:t xml:space="preserve">quantity required for </w:t>
      </w:r>
      <w:r w:rsidR="00B25E58">
        <w:rPr>
          <w:rFonts w:cs="Arial"/>
          <w:sz w:val="22"/>
          <w:szCs w:val="20"/>
        </w:rPr>
        <w:t>Scotland</w:t>
      </w:r>
      <w:r w:rsidR="00B25E58" w:rsidRPr="00524544">
        <w:rPr>
          <w:rFonts w:cs="Arial"/>
          <w:sz w:val="22"/>
          <w:szCs w:val="20"/>
        </w:rPr>
        <w:t xml:space="preserve"> per </w:t>
      </w:r>
      <w:r w:rsidR="00B25E58" w:rsidRPr="00407811">
        <w:rPr>
          <w:rFonts w:cs="Arial"/>
          <w:sz w:val="22"/>
          <w:szCs w:val="20"/>
        </w:rPr>
        <w:t>supply period</w:t>
      </w:r>
    </w:p>
    <w:tbl>
      <w:tblPr>
        <w:tblStyle w:val="TableGrid"/>
        <w:tblW w:w="9498" w:type="dxa"/>
        <w:tblInd w:w="-5" w:type="dxa"/>
        <w:tblLayout w:type="fixed"/>
        <w:tblLook w:val="04A0" w:firstRow="1" w:lastRow="0" w:firstColumn="1" w:lastColumn="0" w:noHBand="0" w:noVBand="1"/>
      </w:tblPr>
      <w:tblGrid>
        <w:gridCol w:w="2835"/>
        <w:gridCol w:w="1665"/>
        <w:gridCol w:w="1666"/>
        <w:gridCol w:w="1666"/>
        <w:gridCol w:w="1666"/>
      </w:tblGrid>
      <w:tr w:rsidR="00B978C5" w:rsidRPr="00116152" w14:paraId="38CB3E85" w14:textId="77777777" w:rsidTr="00DB3510">
        <w:trPr>
          <w:trHeight w:val="221"/>
        </w:trPr>
        <w:tc>
          <w:tcPr>
            <w:tcW w:w="2835" w:type="dxa"/>
            <w:vMerge w:val="restart"/>
            <w:shd w:val="clear" w:color="auto" w:fill="D9D9D9" w:themeFill="text1" w:themeFillShade="D9"/>
            <w:vAlign w:val="center"/>
          </w:tcPr>
          <w:p w14:paraId="244AE46F" w14:textId="77777777" w:rsidR="005A2E7C" w:rsidRPr="00116152" w:rsidRDefault="005A2E7C">
            <w:pPr>
              <w:spacing w:after="0" w:line="276" w:lineRule="auto"/>
              <w:contextualSpacing/>
              <w:rPr>
                <w:rFonts w:cs="Arial"/>
                <w:b/>
                <w:bCs/>
                <w:sz w:val="22"/>
                <w:szCs w:val="22"/>
              </w:rPr>
            </w:pPr>
            <w:r w:rsidRPr="00116152">
              <w:rPr>
                <w:rFonts w:cs="Arial"/>
                <w:b/>
                <w:bCs/>
                <w:sz w:val="22"/>
                <w:szCs w:val="22"/>
              </w:rPr>
              <w:t>Product</w:t>
            </w:r>
          </w:p>
        </w:tc>
        <w:tc>
          <w:tcPr>
            <w:tcW w:w="6663" w:type="dxa"/>
            <w:gridSpan w:val="4"/>
            <w:shd w:val="clear" w:color="auto" w:fill="D9D9D9" w:themeFill="text1" w:themeFillShade="D9"/>
            <w:vAlign w:val="center"/>
          </w:tcPr>
          <w:p w14:paraId="682A45F9" w14:textId="6D3A1D1E" w:rsidR="005A2E7C" w:rsidRPr="00116152" w:rsidRDefault="00664C52">
            <w:pPr>
              <w:pStyle w:val="ListParagraph"/>
              <w:spacing w:after="0" w:line="276" w:lineRule="auto"/>
              <w:ind w:firstLine="0"/>
              <w:contextualSpacing/>
              <w:jc w:val="center"/>
              <w:rPr>
                <w:rFonts w:cs="Arial"/>
                <w:b/>
                <w:bCs/>
                <w:sz w:val="22"/>
                <w:szCs w:val="22"/>
              </w:rPr>
            </w:pPr>
            <w:r w:rsidRPr="00407811">
              <w:rPr>
                <w:rFonts w:cs="Arial"/>
                <w:b/>
                <w:bCs/>
                <w:sz w:val="22"/>
                <w:szCs w:val="22"/>
              </w:rPr>
              <w:t>Supply Year</w:t>
            </w:r>
            <w:r w:rsidR="005A2E7C" w:rsidRPr="00116152">
              <w:rPr>
                <w:rFonts w:cs="Arial"/>
                <w:b/>
                <w:bCs/>
                <w:sz w:val="22"/>
                <w:szCs w:val="22"/>
              </w:rPr>
              <w:t xml:space="preserve"> </w:t>
            </w:r>
          </w:p>
        </w:tc>
      </w:tr>
      <w:tr w:rsidR="00B978C5" w:rsidRPr="00116152" w14:paraId="62D1D94F" w14:textId="77777777" w:rsidTr="00DB3510">
        <w:trPr>
          <w:trHeight w:val="299"/>
        </w:trPr>
        <w:tc>
          <w:tcPr>
            <w:tcW w:w="2835" w:type="dxa"/>
            <w:vMerge/>
            <w:shd w:val="clear" w:color="auto" w:fill="D9D9D9" w:themeFill="text1" w:themeFillShade="D9"/>
            <w:vAlign w:val="center"/>
          </w:tcPr>
          <w:p w14:paraId="682A3EB8" w14:textId="77777777" w:rsidR="005A2E7C" w:rsidRPr="00116152" w:rsidRDefault="005A2E7C">
            <w:pPr>
              <w:spacing w:after="0"/>
              <w:rPr>
                <w:rFonts w:cs="Arial"/>
                <w:sz w:val="22"/>
                <w:szCs w:val="22"/>
              </w:rPr>
            </w:pPr>
          </w:p>
        </w:tc>
        <w:tc>
          <w:tcPr>
            <w:tcW w:w="1665" w:type="dxa"/>
            <w:shd w:val="clear" w:color="auto" w:fill="D9D9D9" w:themeFill="text1" w:themeFillShade="D9"/>
            <w:vAlign w:val="center"/>
          </w:tcPr>
          <w:p w14:paraId="37B500D8" w14:textId="77777777" w:rsidR="005A2E7C" w:rsidRPr="00116152" w:rsidRDefault="005A2E7C">
            <w:pPr>
              <w:pStyle w:val="ListParagraph"/>
              <w:spacing w:after="0" w:line="276" w:lineRule="auto"/>
              <w:ind w:firstLine="0"/>
              <w:contextualSpacing/>
              <w:jc w:val="center"/>
              <w:rPr>
                <w:rFonts w:cs="Arial"/>
                <w:b/>
                <w:bCs/>
                <w:sz w:val="22"/>
                <w:szCs w:val="22"/>
              </w:rPr>
            </w:pPr>
            <w:r w:rsidRPr="00116152">
              <w:rPr>
                <w:rFonts w:cs="Arial"/>
                <w:b/>
                <w:bCs/>
                <w:sz w:val="22"/>
                <w:szCs w:val="22"/>
              </w:rPr>
              <w:t>2025</w:t>
            </w:r>
          </w:p>
        </w:tc>
        <w:tc>
          <w:tcPr>
            <w:tcW w:w="1666" w:type="dxa"/>
            <w:shd w:val="clear" w:color="auto" w:fill="D9D9D9" w:themeFill="text1" w:themeFillShade="D9"/>
            <w:vAlign w:val="center"/>
          </w:tcPr>
          <w:p w14:paraId="35EE3CCE" w14:textId="77777777" w:rsidR="005A2E7C" w:rsidRPr="00116152" w:rsidRDefault="005A2E7C">
            <w:pPr>
              <w:pStyle w:val="ListParagraph"/>
              <w:spacing w:after="0" w:line="276" w:lineRule="auto"/>
              <w:ind w:firstLine="0"/>
              <w:contextualSpacing/>
              <w:jc w:val="center"/>
              <w:rPr>
                <w:rFonts w:cs="Arial"/>
                <w:b/>
                <w:bCs/>
                <w:sz w:val="22"/>
                <w:szCs w:val="22"/>
              </w:rPr>
            </w:pPr>
            <w:r w:rsidRPr="00116152">
              <w:rPr>
                <w:rFonts w:cs="Arial"/>
                <w:b/>
                <w:bCs/>
                <w:sz w:val="22"/>
                <w:szCs w:val="22"/>
              </w:rPr>
              <w:t>2026</w:t>
            </w:r>
          </w:p>
        </w:tc>
        <w:tc>
          <w:tcPr>
            <w:tcW w:w="1666" w:type="dxa"/>
            <w:shd w:val="clear" w:color="auto" w:fill="D9D9D9" w:themeFill="text1" w:themeFillShade="D9"/>
            <w:vAlign w:val="center"/>
          </w:tcPr>
          <w:p w14:paraId="0F9F789D" w14:textId="77777777" w:rsidR="005A2E7C" w:rsidRPr="00116152" w:rsidRDefault="005A2E7C">
            <w:pPr>
              <w:pStyle w:val="ListParagraph"/>
              <w:spacing w:after="0" w:line="276" w:lineRule="auto"/>
              <w:ind w:firstLine="0"/>
              <w:contextualSpacing/>
              <w:jc w:val="center"/>
              <w:rPr>
                <w:rFonts w:cs="Arial"/>
                <w:b/>
                <w:bCs/>
                <w:sz w:val="22"/>
                <w:szCs w:val="22"/>
              </w:rPr>
            </w:pPr>
            <w:r w:rsidRPr="00116152">
              <w:rPr>
                <w:rFonts w:cs="Arial"/>
                <w:b/>
                <w:bCs/>
                <w:sz w:val="22"/>
                <w:szCs w:val="22"/>
              </w:rPr>
              <w:t>2027</w:t>
            </w:r>
          </w:p>
        </w:tc>
        <w:tc>
          <w:tcPr>
            <w:tcW w:w="1666" w:type="dxa"/>
            <w:shd w:val="clear" w:color="auto" w:fill="D9D9D9" w:themeFill="text1" w:themeFillShade="D9"/>
            <w:vAlign w:val="center"/>
          </w:tcPr>
          <w:p w14:paraId="73E2E757" w14:textId="77777777" w:rsidR="005A2E7C" w:rsidRPr="00116152" w:rsidRDefault="005A2E7C">
            <w:pPr>
              <w:pStyle w:val="ListParagraph"/>
              <w:spacing w:after="0" w:line="276" w:lineRule="auto"/>
              <w:ind w:firstLine="0"/>
              <w:contextualSpacing/>
              <w:jc w:val="center"/>
              <w:rPr>
                <w:rFonts w:cs="Arial"/>
                <w:b/>
                <w:bCs/>
                <w:sz w:val="22"/>
                <w:szCs w:val="22"/>
              </w:rPr>
            </w:pPr>
            <w:r w:rsidRPr="00116152">
              <w:rPr>
                <w:rFonts w:cs="Arial"/>
                <w:b/>
                <w:bCs/>
                <w:sz w:val="22"/>
                <w:szCs w:val="22"/>
              </w:rPr>
              <w:t>2028</w:t>
            </w:r>
          </w:p>
        </w:tc>
      </w:tr>
      <w:tr w:rsidR="007301A6" w:rsidRPr="00116152" w14:paraId="1A07A7C7" w14:textId="77777777">
        <w:trPr>
          <w:trHeight w:val="300"/>
        </w:trPr>
        <w:tc>
          <w:tcPr>
            <w:tcW w:w="2835" w:type="dxa"/>
            <w:vAlign w:val="center"/>
          </w:tcPr>
          <w:p w14:paraId="278A8A56" w14:textId="09D5EFEC" w:rsidR="007301A6" w:rsidRPr="00116152" w:rsidRDefault="007301A6" w:rsidP="007301A6">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Low Strength Albumin</w:t>
            </w:r>
            <w:r w:rsidRPr="005F7460">
              <w:rPr>
                <w:rFonts w:cs="Arial"/>
                <w:sz w:val="22"/>
                <w:szCs w:val="22"/>
                <w:vertAlign w:val="superscript"/>
              </w:rPr>
              <w:t>1, 2</w:t>
            </w:r>
          </w:p>
        </w:tc>
        <w:tc>
          <w:tcPr>
            <w:tcW w:w="1665" w:type="dxa"/>
            <w:vAlign w:val="bottom"/>
          </w:tcPr>
          <w:p w14:paraId="08E9C888" w14:textId="1667554B"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0 </w:t>
            </w:r>
          </w:p>
        </w:tc>
        <w:tc>
          <w:tcPr>
            <w:tcW w:w="1666" w:type="dxa"/>
            <w:vAlign w:val="bottom"/>
          </w:tcPr>
          <w:p w14:paraId="0BBEC13B" w14:textId="7F554483"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71,316 </w:t>
            </w:r>
          </w:p>
        </w:tc>
        <w:tc>
          <w:tcPr>
            <w:tcW w:w="1666" w:type="dxa"/>
            <w:vAlign w:val="bottom"/>
          </w:tcPr>
          <w:p w14:paraId="3007B446" w14:textId="77EF7475"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53,674 </w:t>
            </w:r>
          </w:p>
        </w:tc>
        <w:tc>
          <w:tcPr>
            <w:tcW w:w="1666" w:type="dxa"/>
            <w:vAlign w:val="bottom"/>
          </w:tcPr>
          <w:p w14:paraId="329BB1FB" w14:textId="7B74A053"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37,588 </w:t>
            </w:r>
          </w:p>
        </w:tc>
      </w:tr>
      <w:tr w:rsidR="007301A6" w:rsidRPr="00116152" w14:paraId="51AF7C7E" w14:textId="77777777">
        <w:trPr>
          <w:trHeight w:val="300"/>
        </w:trPr>
        <w:tc>
          <w:tcPr>
            <w:tcW w:w="2835" w:type="dxa"/>
            <w:vAlign w:val="center"/>
          </w:tcPr>
          <w:p w14:paraId="32BC3C9C" w14:textId="6F61EC00" w:rsidR="007301A6" w:rsidRPr="00116152" w:rsidRDefault="007301A6" w:rsidP="007301A6">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High Strength Albumin</w:t>
            </w:r>
            <w:r w:rsidRPr="005F7460">
              <w:rPr>
                <w:rFonts w:cs="Arial"/>
                <w:sz w:val="22"/>
                <w:szCs w:val="22"/>
                <w:vertAlign w:val="superscript"/>
              </w:rPr>
              <w:t>1</w:t>
            </w:r>
          </w:p>
        </w:tc>
        <w:tc>
          <w:tcPr>
            <w:tcW w:w="1665" w:type="dxa"/>
            <w:vAlign w:val="bottom"/>
          </w:tcPr>
          <w:p w14:paraId="7A6DF2CD" w14:textId="4FCFF02D"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0 </w:t>
            </w:r>
          </w:p>
        </w:tc>
        <w:tc>
          <w:tcPr>
            <w:tcW w:w="1666" w:type="dxa"/>
            <w:vAlign w:val="bottom"/>
          </w:tcPr>
          <w:p w14:paraId="6708A346" w14:textId="223F69AB"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50,632 </w:t>
            </w:r>
          </w:p>
        </w:tc>
        <w:tc>
          <w:tcPr>
            <w:tcW w:w="1666" w:type="dxa"/>
            <w:vAlign w:val="bottom"/>
          </w:tcPr>
          <w:p w14:paraId="516C978F" w14:textId="359061A8"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37,531 </w:t>
            </w:r>
          </w:p>
        </w:tc>
        <w:tc>
          <w:tcPr>
            <w:tcW w:w="1666" w:type="dxa"/>
            <w:vAlign w:val="bottom"/>
          </w:tcPr>
          <w:p w14:paraId="4DFF2EB4" w14:textId="22265053"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25,886 </w:t>
            </w:r>
          </w:p>
        </w:tc>
      </w:tr>
      <w:tr w:rsidR="007301A6" w:rsidRPr="00116152" w14:paraId="5956C4C0" w14:textId="77777777">
        <w:trPr>
          <w:trHeight w:val="300"/>
        </w:trPr>
        <w:tc>
          <w:tcPr>
            <w:tcW w:w="2835" w:type="dxa"/>
            <w:vAlign w:val="center"/>
          </w:tcPr>
          <w:p w14:paraId="5447C417" w14:textId="77777777" w:rsidR="007301A6" w:rsidRPr="00116152" w:rsidRDefault="007301A6" w:rsidP="007301A6">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5% IVIg</w:t>
            </w:r>
            <w:r w:rsidRPr="005F7460">
              <w:rPr>
                <w:rFonts w:cs="Arial"/>
                <w:sz w:val="22"/>
                <w:szCs w:val="22"/>
                <w:vertAlign w:val="superscript"/>
              </w:rPr>
              <w:t>1</w:t>
            </w:r>
          </w:p>
        </w:tc>
        <w:tc>
          <w:tcPr>
            <w:tcW w:w="1665" w:type="dxa"/>
            <w:vAlign w:val="bottom"/>
          </w:tcPr>
          <w:p w14:paraId="603A89C9" w14:textId="18440A77"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8,233 </w:t>
            </w:r>
          </w:p>
        </w:tc>
        <w:tc>
          <w:tcPr>
            <w:tcW w:w="1666" w:type="dxa"/>
            <w:vAlign w:val="bottom"/>
          </w:tcPr>
          <w:p w14:paraId="40C4BF48" w14:textId="78BCEC39"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10,155 </w:t>
            </w:r>
          </w:p>
        </w:tc>
        <w:tc>
          <w:tcPr>
            <w:tcW w:w="1666" w:type="dxa"/>
            <w:vAlign w:val="bottom"/>
          </w:tcPr>
          <w:p w14:paraId="56EB1023" w14:textId="007A5A1A"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9,393 </w:t>
            </w:r>
          </w:p>
        </w:tc>
        <w:tc>
          <w:tcPr>
            <w:tcW w:w="1666" w:type="dxa"/>
            <w:vAlign w:val="bottom"/>
          </w:tcPr>
          <w:p w14:paraId="12D6E689" w14:textId="3F30A096"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8,688 </w:t>
            </w:r>
          </w:p>
        </w:tc>
      </w:tr>
      <w:tr w:rsidR="007301A6" w:rsidRPr="00116152" w14:paraId="54FA2655" w14:textId="77777777">
        <w:trPr>
          <w:trHeight w:val="300"/>
        </w:trPr>
        <w:tc>
          <w:tcPr>
            <w:tcW w:w="2835" w:type="dxa"/>
            <w:vAlign w:val="center"/>
          </w:tcPr>
          <w:p w14:paraId="70C6CF51" w14:textId="7CCA4986" w:rsidR="007301A6" w:rsidRPr="00116152" w:rsidRDefault="007301A6" w:rsidP="007301A6">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10% IVIg</w:t>
            </w:r>
            <w:r w:rsidRPr="005F7460">
              <w:rPr>
                <w:rFonts w:cs="Arial"/>
                <w:sz w:val="22"/>
                <w:szCs w:val="22"/>
                <w:vertAlign w:val="superscript"/>
              </w:rPr>
              <w:t>1</w:t>
            </w:r>
          </w:p>
        </w:tc>
        <w:tc>
          <w:tcPr>
            <w:tcW w:w="1665" w:type="dxa"/>
            <w:vAlign w:val="bottom"/>
          </w:tcPr>
          <w:p w14:paraId="160C40E7" w14:textId="3ED8156C"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284,803 </w:t>
            </w:r>
          </w:p>
        </w:tc>
        <w:tc>
          <w:tcPr>
            <w:tcW w:w="1666" w:type="dxa"/>
            <w:vAlign w:val="bottom"/>
          </w:tcPr>
          <w:p w14:paraId="6F2295BD" w14:textId="1AAE9BCB"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417,186 </w:t>
            </w:r>
          </w:p>
        </w:tc>
        <w:tc>
          <w:tcPr>
            <w:tcW w:w="1666" w:type="dxa"/>
            <w:vAlign w:val="bottom"/>
          </w:tcPr>
          <w:p w14:paraId="1CD759DD" w14:textId="61590CF2"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458,424 </w:t>
            </w:r>
          </w:p>
        </w:tc>
        <w:tc>
          <w:tcPr>
            <w:tcW w:w="1666" w:type="dxa"/>
            <w:vAlign w:val="bottom"/>
          </w:tcPr>
          <w:p w14:paraId="0C9F43D6" w14:textId="69D3133A"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504,467 </w:t>
            </w:r>
          </w:p>
        </w:tc>
      </w:tr>
      <w:tr w:rsidR="007301A6" w:rsidRPr="00116152" w14:paraId="63A8BAE1" w14:textId="77777777">
        <w:trPr>
          <w:trHeight w:val="300"/>
        </w:trPr>
        <w:tc>
          <w:tcPr>
            <w:tcW w:w="2835" w:type="dxa"/>
            <w:vAlign w:val="center"/>
          </w:tcPr>
          <w:p w14:paraId="1B9D708F" w14:textId="77777777" w:rsidR="007301A6" w:rsidRPr="00116152" w:rsidRDefault="007301A6" w:rsidP="007301A6">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SCIg</w:t>
            </w:r>
            <w:r w:rsidRPr="005F7460">
              <w:rPr>
                <w:rFonts w:cs="Arial"/>
                <w:sz w:val="22"/>
                <w:szCs w:val="22"/>
                <w:vertAlign w:val="superscript"/>
              </w:rPr>
              <w:t>1</w:t>
            </w:r>
          </w:p>
        </w:tc>
        <w:tc>
          <w:tcPr>
            <w:tcW w:w="1665" w:type="dxa"/>
            <w:vAlign w:val="bottom"/>
          </w:tcPr>
          <w:p w14:paraId="01F3E416" w14:textId="4E7D282D"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122,603 </w:t>
            </w:r>
          </w:p>
        </w:tc>
        <w:tc>
          <w:tcPr>
            <w:tcW w:w="1666" w:type="dxa"/>
            <w:vAlign w:val="bottom"/>
          </w:tcPr>
          <w:p w14:paraId="0481D412" w14:textId="41B7D5D8"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185,877 </w:t>
            </w:r>
          </w:p>
        </w:tc>
        <w:tc>
          <w:tcPr>
            <w:tcW w:w="1666" w:type="dxa"/>
            <w:vAlign w:val="bottom"/>
          </w:tcPr>
          <w:p w14:paraId="03B1733D" w14:textId="6EC62DD9"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209,756 </w:t>
            </w:r>
          </w:p>
        </w:tc>
        <w:tc>
          <w:tcPr>
            <w:tcW w:w="1666" w:type="dxa"/>
            <w:vAlign w:val="bottom"/>
          </w:tcPr>
          <w:p w14:paraId="499E9436" w14:textId="18B78A8D"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235,207 </w:t>
            </w:r>
          </w:p>
        </w:tc>
      </w:tr>
      <w:tr w:rsidR="007301A6" w:rsidRPr="00116152" w14:paraId="1FD5D61B" w14:textId="77777777">
        <w:trPr>
          <w:trHeight w:val="300"/>
        </w:trPr>
        <w:tc>
          <w:tcPr>
            <w:tcW w:w="2835" w:type="dxa"/>
            <w:vAlign w:val="center"/>
          </w:tcPr>
          <w:p w14:paraId="5B1625D3" w14:textId="77777777" w:rsidR="007301A6" w:rsidRPr="00116152" w:rsidRDefault="007301A6" w:rsidP="007301A6">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fSCIg</w:t>
            </w:r>
            <w:r w:rsidRPr="005F7460">
              <w:rPr>
                <w:rFonts w:cs="Arial"/>
                <w:sz w:val="22"/>
                <w:szCs w:val="22"/>
                <w:vertAlign w:val="superscript"/>
              </w:rPr>
              <w:t>1</w:t>
            </w:r>
          </w:p>
        </w:tc>
        <w:tc>
          <w:tcPr>
            <w:tcW w:w="1665" w:type="dxa"/>
            <w:vAlign w:val="bottom"/>
          </w:tcPr>
          <w:p w14:paraId="7BB5F28E" w14:textId="3A7D23DE"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8,986 </w:t>
            </w:r>
          </w:p>
        </w:tc>
        <w:tc>
          <w:tcPr>
            <w:tcW w:w="1666" w:type="dxa"/>
            <w:vAlign w:val="bottom"/>
          </w:tcPr>
          <w:p w14:paraId="0E2728CD" w14:textId="5F7EADCE"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14,009 </w:t>
            </w:r>
          </w:p>
        </w:tc>
        <w:tc>
          <w:tcPr>
            <w:tcW w:w="1666" w:type="dxa"/>
            <w:vAlign w:val="bottom"/>
          </w:tcPr>
          <w:p w14:paraId="0F54F3A7" w14:textId="0AD50808"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16,380 </w:t>
            </w:r>
          </w:p>
        </w:tc>
        <w:tc>
          <w:tcPr>
            <w:tcW w:w="1666" w:type="dxa"/>
            <w:vAlign w:val="bottom"/>
          </w:tcPr>
          <w:p w14:paraId="49140377" w14:textId="3FF8B174"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19,151 </w:t>
            </w:r>
          </w:p>
        </w:tc>
      </w:tr>
      <w:tr w:rsidR="007301A6" w:rsidRPr="00116152" w14:paraId="77E174D6" w14:textId="77777777">
        <w:trPr>
          <w:trHeight w:val="300"/>
        </w:trPr>
        <w:tc>
          <w:tcPr>
            <w:tcW w:w="2835" w:type="dxa"/>
            <w:vAlign w:val="center"/>
          </w:tcPr>
          <w:p w14:paraId="69839688" w14:textId="3639E174" w:rsidR="007301A6" w:rsidRPr="00116152" w:rsidRDefault="007301A6" w:rsidP="007301A6">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Anti-D</w:t>
            </w:r>
            <w:r w:rsidRPr="005F7460">
              <w:rPr>
                <w:rFonts w:cs="Arial"/>
                <w:sz w:val="22"/>
                <w:szCs w:val="22"/>
                <w:vertAlign w:val="superscript"/>
              </w:rPr>
              <w:t>3</w:t>
            </w:r>
          </w:p>
        </w:tc>
        <w:tc>
          <w:tcPr>
            <w:tcW w:w="1665" w:type="dxa"/>
            <w:vAlign w:val="bottom"/>
          </w:tcPr>
          <w:p w14:paraId="7832DF9B" w14:textId="41013BD9" w:rsidR="007301A6" w:rsidRPr="007301A6" w:rsidRDefault="007301A6" w:rsidP="007301A6">
            <w:pPr>
              <w:spacing w:after="0" w:line="240" w:lineRule="auto"/>
              <w:jc w:val="center"/>
              <w:textboxTightWrap w:val="none"/>
              <w:rPr>
                <w:rFonts w:cs="Arial"/>
                <w:sz w:val="22"/>
                <w:szCs w:val="22"/>
              </w:rPr>
            </w:pPr>
            <w:r w:rsidRPr="007301A6">
              <w:rPr>
                <w:rFonts w:cs="Arial"/>
                <w:sz w:val="22"/>
                <w:szCs w:val="22"/>
              </w:rPr>
              <w:t xml:space="preserve">12,682,121 </w:t>
            </w:r>
          </w:p>
        </w:tc>
        <w:tc>
          <w:tcPr>
            <w:tcW w:w="1666" w:type="dxa"/>
            <w:vAlign w:val="bottom"/>
          </w:tcPr>
          <w:p w14:paraId="52B93558" w14:textId="56C2ECA3"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17,163,136 </w:t>
            </w:r>
          </w:p>
        </w:tc>
        <w:tc>
          <w:tcPr>
            <w:tcW w:w="1666" w:type="dxa"/>
            <w:vAlign w:val="bottom"/>
          </w:tcPr>
          <w:p w14:paraId="26404A83" w14:textId="1E4DC086"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17,420,583 </w:t>
            </w:r>
          </w:p>
        </w:tc>
        <w:tc>
          <w:tcPr>
            <w:tcW w:w="1666" w:type="dxa"/>
            <w:vAlign w:val="bottom"/>
          </w:tcPr>
          <w:p w14:paraId="0B773964" w14:textId="47A7BEFC" w:rsidR="007301A6" w:rsidRPr="007301A6" w:rsidRDefault="007301A6" w:rsidP="007301A6">
            <w:pPr>
              <w:pStyle w:val="ListParagraph"/>
              <w:spacing w:after="0" w:line="276" w:lineRule="auto"/>
              <w:ind w:firstLine="0"/>
              <w:contextualSpacing/>
              <w:jc w:val="center"/>
              <w:rPr>
                <w:rFonts w:cs="Arial"/>
                <w:sz w:val="22"/>
                <w:szCs w:val="22"/>
              </w:rPr>
            </w:pPr>
            <w:r w:rsidRPr="007301A6">
              <w:rPr>
                <w:rFonts w:cs="Arial"/>
                <w:sz w:val="22"/>
                <w:szCs w:val="22"/>
              </w:rPr>
              <w:t xml:space="preserve">17,681,892 </w:t>
            </w:r>
          </w:p>
        </w:tc>
      </w:tr>
    </w:tbl>
    <w:p w14:paraId="3B92EBAE" w14:textId="6CB416B4" w:rsidR="00910E89" w:rsidRPr="00A44A82" w:rsidRDefault="00910E89" w:rsidP="00281CE9">
      <w:pPr>
        <w:pStyle w:val="ListParagraph"/>
        <w:spacing w:after="200" w:line="276" w:lineRule="auto"/>
        <w:ind w:firstLine="0"/>
        <w:contextualSpacing/>
        <w:rPr>
          <w:rFonts w:cs="Arial"/>
          <w:sz w:val="22"/>
          <w:szCs w:val="22"/>
        </w:rPr>
      </w:pPr>
      <w:r w:rsidRPr="00A44A82">
        <w:rPr>
          <w:rFonts w:cs="Arial"/>
          <w:sz w:val="22"/>
          <w:szCs w:val="22"/>
          <w:vertAlign w:val="superscript"/>
        </w:rPr>
        <w:t xml:space="preserve">1 </w:t>
      </w:r>
      <w:r w:rsidRPr="00A44A82">
        <w:rPr>
          <w:rFonts w:cs="Arial"/>
          <w:sz w:val="22"/>
          <w:szCs w:val="22"/>
        </w:rPr>
        <w:t>The volume of product is listed in grams</w:t>
      </w:r>
    </w:p>
    <w:p w14:paraId="0E684A8E" w14:textId="77777777" w:rsidR="00910E89" w:rsidRPr="00A44A82" w:rsidRDefault="00910E89" w:rsidP="00281CE9">
      <w:pPr>
        <w:pStyle w:val="ListParagraph"/>
        <w:spacing w:after="200" w:line="276" w:lineRule="auto"/>
        <w:ind w:firstLine="0"/>
        <w:contextualSpacing/>
        <w:rPr>
          <w:rFonts w:cs="Arial"/>
          <w:sz w:val="22"/>
          <w:szCs w:val="22"/>
        </w:rPr>
      </w:pPr>
      <w:r w:rsidRPr="00A44A82">
        <w:rPr>
          <w:rFonts w:cs="Arial"/>
          <w:sz w:val="22"/>
          <w:szCs w:val="22"/>
          <w:vertAlign w:val="superscript"/>
        </w:rPr>
        <w:t xml:space="preserve">2 </w:t>
      </w:r>
      <w:r w:rsidRPr="00A44A82">
        <w:rPr>
          <w:rFonts w:cs="Arial"/>
          <w:sz w:val="22"/>
          <w:szCs w:val="22"/>
        </w:rPr>
        <w:t>Low Strength Albumin includes products with a concentration of 4.5% and 5%</w:t>
      </w:r>
    </w:p>
    <w:p w14:paraId="5200E2FB" w14:textId="03F28F17" w:rsidR="00910E89" w:rsidRPr="00201B03" w:rsidRDefault="00910E89" w:rsidP="00281CE9">
      <w:pPr>
        <w:pStyle w:val="ListParagraph"/>
        <w:spacing w:after="200" w:line="276" w:lineRule="auto"/>
        <w:ind w:firstLine="0"/>
        <w:contextualSpacing/>
        <w:rPr>
          <w:rFonts w:cs="Arial"/>
          <w:sz w:val="22"/>
          <w:szCs w:val="22"/>
        </w:rPr>
      </w:pPr>
      <w:r w:rsidRPr="00201B03">
        <w:rPr>
          <w:rFonts w:cs="Arial"/>
          <w:sz w:val="22"/>
          <w:szCs w:val="22"/>
          <w:vertAlign w:val="superscript"/>
        </w:rPr>
        <w:lastRenderedPageBreak/>
        <w:t xml:space="preserve">3 </w:t>
      </w:r>
      <w:r w:rsidRPr="00201B03">
        <w:rPr>
          <w:rFonts w:cs="Arial"/>
          <w:sz w:val="22"/>
          <w:szCs w:val="22"/>
        </w:rPr>
        <w:t>The volume of product is listed in international units</w:t>
      </w:r>
    </w:p>
    <w:p w14:paraId="22619BCD" w14:textId="77777777" w:rsidR="00910E89" w:rsidRPr="00AE61CB" w:rsidRDefault="00910E89" w:rsidP="00910E89">
      <w:pPr>
        <w:pStyle w:val="h4numbered"/>
        <w:keepNext w:val="0"/>
        <w:numPr>
          <w:ilvl w:val="0"/>
          <w:numId w:val="0"/>
        </w:numPr>
        <w:ind w:left="567"/>
        <w:rPr>
          <w:rFonts w:ascii="Arial" w:hAnsi="Arial" w:cs="Arial"/>
          <w:color w:val="005EB8" w:themeColor="text2"/>
          <w:sz w:val="24"/>
          <w:szCs w:val="18"/>
        </w:rPr>
      </w:pPr>
      <w:r w:rsidRPr="00AE61CB">
        <w:rPr>
          <w:rFonts w:ascii="Arial" w:hAnsi="Arial" w:cs="Arial"/>
          <w:color w:val="005EB8" w:themeColor="text2"/>
          <w:sz w:val="24"/>
          <w:szCs w:val="18"/>
        </w:rPr>
        <w:t>Northern Ireland</w:t>
      </w:r>
    </w:p>
    <w:p w14:paraId="15A2CCEF" w14:textId="46C4421F" w:rsidR="00910E89" w:rsidRPr="00AB5182" w:rsidRDefault="00910E89" w:rsidP="00AB5182">
      <w:pPr>
        <w:pStyle w:val="h4numbered"/>
        <w:ind w:left="709" w:hanging="709"/>
        <w:jc w:val="both"/>
        <w:rPr>
          <w:rStyle w:val="h4numberedChar"/>
          <w:rFonts w:ascii="Arial" w:eastAsia="Times New Roman" w:hAnsi="Arial"/>
          <w:color w:val="000000"/>
          <w:kern w:val="0"/>
          <w:sz w:val="24"/>
          <w:szCs w:val="24"/>
          <w14:ligatures w14:val="none"/>
        </w:rPr>
      </w:pPr>
      <w:r w:rsidRPr="00AB5182">
        <w:rPr>
          <w:rStyle w:val="h4numberedChar"/>
          <w:rFonts w:ascii="Arial" w:eastAsia="Times New Roman" w:hAnsi="Arial"/>
          <w:color w:val="000000"/>
          <w:kern w:val="0"/>
          <w:sz w:val="24"/>
          <w:szCs w:val="24"/>
          <w14:ligatures w14:val="none"/>
        </w:rPr>
        <w:t xml:space="preserve">NHS Northern Ireland purchases their </w:t>
      </w:r>
      <w:r w:rsidR="00281CE9">
        <w:rPr>
          <w:rStyle w:val="h4numberedChar"/>
          <w:rFonts w:ascii="Arial" w:eastAsia="Times New Roman" w:hAnsi="Arial"/>
          <w:color w:val="000000"/>
          <w:kern w:val="0"/>
          <w:sz w:val="24"/>
          <w:szCs w:val="24"/>
          <w14:ligatures w14:val="none"/>
        </w:rPr>
        <w:t>A</w:t>
      </w:r>
      <w:r w:rsidRPr="00AB5182">
        <w:rPr>
          <w:rStyle w:val="h4numberedChar"/>
          <w:rFonts w:ascii="Arial" w:eastAsia="Times New Roman" w:hAnsi="Arial"/>
          <w:color w:val="000000"/>
          <w:kern w:val="0"/>
          <w:sz w:val="24"/>
          <w:szCs w:val="24"/>
          <w14:ligatures w14:val="none"/>
        </w:rPr>
        <w:t xml:space="preserve">lbumin, </w:t>
      </w:r>
      <w:r w:rsidR="00281CE9">
        <w:rPr>
          <w:rStyle w:val="h4numberedChar"/>
          <w:rFonts w:ascii="Arial" w:eastAsia="Times New Roman" w:hAnsi="Arial"/>
          <w:color w:val="000000"/>
          <w:kern w:val="0"/>
          <w:sz w:val="24"/>
          <w:szCs w:val="24"/>
          <w14:ligatures w14:val="none"/>
        </w:rPr>
        <w:t>I</w:t>
      </w:r>
      <w:r w:rsidRPr="00AB5182">
        <w:rPr>
          <w:rStyle w:val="h4numberedChar"/>
          <w:rFonts w:ascii="Arial" w:eastAsia="Times New Roman" w:hAnsi="Arial"/>
          <w:color w:val="000000"/>
          <w:kern w:val="0"/>
          <w:sz w:val="24"/>
          <w:szCs w:val="24"/>
          <w14:ligatures w14:val="none"/>
        </w:rPr>
        <w:t xml:space="preserve">mmunoglobulin and </w:t>
      </w:r>
      <w:r w:rsidR="00281CE9">
        <w:rPr>
          <w:rStyle w:val="h4numberedChar"/>
          <w:rFonts w:ascii="Arial" w:eastAsia="Times New Roman" w:hAnsi="Arial"/>
          <w:color w:val="000000"/>
          <w:kern w:val="0"/>
          <w:sz w:val="24"/>
          <w:szCs w:val="24"/>
          <w14:ligatures w14:val="none"/>
        </w:rPr>
        <w:t>A</w:t>
      </w:r>
      <w:r w:rsidRPr="00AB5182">
        <w:rPr>
          <w:rStyle w:val="h4numberedChar"/>
          <w:rFonts w:ascii="Arial" w:eastAsia="Times New Roman" w:hAnsi="Arial"/>
          <w:color w:val="000000"/>
          <w:kern w:val="0"/>
          <w:sz w:val="24"/>
          <w:szCs w:val="24"/>
          <w14:ligatures w14:val="none"/>
        </w:rPr>
        <w:t>nti-D by calling off from the existing Medicines Procurement &amp; Supply Chain (MPSC) (formerly CMU) frameworks (CM/PHS/17/5549 and CM/PHS/17/5550).</w:t>
      </w:r>
    </w:p>
    <w:p w14:paraId="219CAEEA" w14:textId="1450F9BD" w:rsidR="00910E89" w:rsidRPr="00AB5182" w:rsidRDefault="00910E89" w:rsidP="00AB5182">
      <w:pPr>
        <w:pStyle w:val="h4numbered"/>
        <w:ind w:left="709" w:hanging="709"/>
        <w:jc w:val="both"/>
        <w:rPr>
          <w:rStyle w:val="h4numberedChar"/>
          <w:rFonts w:ascii="Arial" w:eastAsia="Times New Roman" w:hAnsi="Arial"/>
          <w:color w:val="000000"/>
          <w:kern w:val="0"/>
          <w:sz w:val="24"/>
          <w:szCs w:val="24"/>
          <w14:ligatures w14:val="none"/>
        </w:rPr>
      </w:pPr>
      <w:r w:rsidRPr="00AB5182">
        <w:rPr>
          <w:rStyle w:val="h4numberedChar"/>
          <w:rFonts w:ascii="Arial" w:eastAsia="Times New Roman" w:hAnsi="Arial"/>
          <w:color w:val="000000"/>
          <w:kern w:val="0"/>
          <w:sz w:val="24"/>
          <w:szCs w:val="24"/>
          <w14:ligatures w14:val="none"/>
        </w:rPr>
        <w:t xml:space="preserve">NHS Northern Ireland </w:t>
      </w:r>
      <w:r w:rsidR="00AE61CB" w:rsidRPr="00AB5182">
        <w:rPr>
          <w:rStyle w:val="h4numberedChar"/>
          <w:rFonts w:ascii="Arial" w:eastAsia="Times New Roman" w:hAnsi="Arial"/>
          <w:color w:val="000000"/>
          <w:kern w:val="0"/>
          <w:sz w:val="24"/>
          <w:szCs w:val="24"/>
          <w14:ligatures w14:val="none"/>
        </w:rPr>
        <w:t xml:space="preserve">have confirmed that they will be participating in this framework for </w:t>
      </w:r>
      <w:r w:rsidR="005D50B3">
        <w:rPr>
          <w:rStyle w:val="h4numberedChar"/>
          <w:rFonts w:ascii="Arial" w:eastAsia="Times New Roman" w:hAnsi="Arial"/>
          <w:color w:val="000000"/>
          <w:kern w:val="0"/>
          <w:sz w:val="24"/>
          <w:szCs w:val="24"/>
          <w14:ligatures w14:val="none"/>
        </w:rPr>
        <w:t>A</w:t>
      </w:r>
      <w:r w:rsidR="00AE61CB" w:rsidRPr="00AB5182">
        <w:rPr>
          <w:rStyle w:val="h4numberedChar"/>
          <w:rFonts w:ascii="Arial" w:eastAsia="Times New Roman" w:hAnsi="Arial"/>
          <w:color w:val="000000"/>
          <w:kern w:val="0"/>
          <w:sz w:val="24"/>
          <w:szCs w:val="24"/>
          <w14:ligatures w14:val="none"/>
        </w:rPr>
        <w:t>lbumin and I</w:t>
      </w:r>
      <w:r w:rsidR="005D50B3">
        <w:rPr>
          <w:rStyle w:val="h4numberedChar"/>
          <w:rFonts w:ascii="Arial" w:eastAsia="Times New Roman" w:hAnsi="Arial"/>
          <w:color w:val="000000"/>
          <w:kern w:val="0"/>
          <w:sz w:val="24"/>
          <w:szCs w:val="24"/>
          <w14:ligatures w14:val="none"/>
        </w:rPr>
        <w:t>mmunoglobulin</w:t>
      </w:r>
      <w:r w:rsidR="00AE61CB" w:rsidRPr="00AB5182">
        <w:rPr>
          <w:rStyle w:val="h4numberedChar"/>
          <w:rFonts w:ascii="Arial" w:eastAsia="Times New Roman" w:hAnsi="Arial"/>
          <w:color w:val="000000"/>
          <w:kern w:val="0"/>
          <w:sz w:val="24"/>
          <w:szCs w:val="24"/>
          <w14:ligatures w14:val="none"/>
        </w:rPr>
        <w:t xml:space="preserve"> and will join from the framework start date.</w:t>
      </w:r>
    </w:p>
    <w:p w14:paraId="6E7C7617" w14:textId="69522E12" w:rsidR="003945FC" w:rsidRPr="005D50B3" w:rsidRDefault="00910E89" w:rsidP="00AB5182">
      <w:pPr>
        <w:pStyle w:val="h4numbered"/>
        <w:ind w:left="709" w:hanging="709"/>
        <w:jc w:val="both"/>
        <w:rPr>
          <w:rFonts w:ascii="Arial" w:hAnsi="Arial" w:cs="Arial"/>
          <w:b w:val="0"/>
          <w:bCs/>
          <w:sz w:val="24"/>
          <w:szCs w:val="18"/>
        </w:rPr>
      </w:pPr>
      <w:r w:rsidRPr="00D44BB9">
        <w:rPr>
          <w:rFonts w:ascii="Arial" w:hAnsi="Arial" w:cs="Arial"/>
          <w:b w:val="0"/>
          <w:bCs/>
          <w:sz w:val="24"/>
          <w:szCs w:val="18"/>
        </w:rPr>
        <w:t xml:space="preserve">NHS </w:t>
      </w:r>
      <w:r w:rsidRPr="00AB5182">
        <w:rPr>
          <w:rStyle w:val="h4numberedChar"/>
          <w:rFonts w:ascii="Arial" w:eastAsia="Times New Roman" w:hAnsi="Arial"/>
          <w:color w:val="000000"/>
          <w:kern w:val="0"/>
          <w:sz w:val="24"/>
          <w:szCs w:val="24"/>
          <w14:ligatures w14:val="none"/>
        </w:rPr>
        <w:t>Northern</w:t>
      </w:r>
      <w:r w:rsidRPr="00D44BB9">
        <w:rPr>
          <w:rFonts w:ascii="Arial" w:hAnsi="Arial" w:cs="Arial"/>
          <w:b w:val="0"/>
          <w:bCs/>
          <w:sz w:val="24"/>
          <w:szCs w:val="18"/>
        </w:rPr>
        <w:t xml:space="preserve"> Ireland current annual purchase volumes are show in</w:t>
      </w:r>
      <w:r w:rsidRPr="00D44BB9">
        <w:rPr>
          <w:rFonts w:asciiTheme="minorHAnsi" w:hAnsiTheme="minorHAnsi" w:cstheme="minorHAnsi"/>
          <w:b w:val="0"/>
          <w:bCs/>
          <w:color w:val="005EB8" w:themeColor="text2"/>
          <w:sz w:val="24"/>
          <w:szCs w:val="24"/>
        </w:rPr>
        <w:t xml:space="preserve"> </w:t>
      </w:r>
      <w:r w:rsidRPr="005D50B3">
        <w:rPr>
          <w:rFonts w:asciiTheme="minorHAnsi" w:hAnsiTheme="minorHAnsi" w:cstheme="minorHAnsi"/>
          <w:b w:val="0"/>
          <w:bCs/>
          <w:color w:val="005EB8" w:themeColor="text2"/>
          <w:kern w:val="0"/>
          <w:sz w:val="24"/>
          <w:szCs w:val="24"/>
          <w14:ligatures w14:val="none"/>
        </w:rPr>
        <w:t xml:space="preserve">Table </w:t>
      </w:r>
      <w:r w:rsidR="00E47895" w:rsidRPr="005D50B3">
        <w:rPr>
          <w:rFonts w:asciiTheme="minorHAnsi" w:hAnsiTheme="minorHAnsi" w:cstheme="minorHAnsi"/>
          <w:b w:val="0"/>
          <w:bCs/>
          <w:color w:val="005EB8" w:themeColor="text2"/>
          <w:kern w:val="0"/>
          <w:sz w:val="24"/>
          <w:szCs w:val="24"/>
          <w14:ligatures w14:val="none"/>
        </w:rPr>
        <w:t>4</w:t>
      </w:r>
      <w:r w:rsidRPr="005D50B3">
        <w:rPr>
          <w:rFonts w:ascii="Arial" w:hAnsi="Arial" w:cs="Arial"/>
          <w:b w:val="0"/>
          <w:bCs/>
          <w:sz w:val="24"/>
          <w:szCs w:val="18"/>
        </w:rPr>
        <w:t xml:space="preserve"> below</w:t>
      </w:r>
      <w:r w:rsidR="00EA0F89" w:rsidRPr="005D50B3">
        <w:rPr>
          <w:rFonts w:ascii="Arial" w:hAnsi="Arial" w:cs="Arial"/>
          <w:b w:val="0"/>
          <w:bCs/>
          <w:sz w:val="24"/>
          <w:szCs w:val="18"/>
        </w:rPr>
        <w:t xml:space="preserve">. </w:t>
      </w:r>
    </w:p>
    <w:p w14:paraId="30177ABD" w14:textId="0B6DFC9A" w:rsidR="0004305A" w:rsidRDefault="00910E89" w:rsidP="00EA0F89">
      <w:pPr>
        <w:pStyle w:val="Caption"/>
        <w:keepNext/>
        <w:ind w:left="794" w:hanging="794"/>
        <w:rPr>
          <w:rFonts w:cs="Arial"/>
          <w:bCs/>
          <w:sz w:val="22"/>
          <w:szCs w:val="22"/>
        </w:rPr>
      </w:pPr>
      <w:bookmarkStart w:id="11" w:name="_Ref161674377"/>
      <w:r w:rsidRPr="005D50B3">
        <w:rPr>
          <w:sz w:val="22"/>
          <w:szCs w:val="20"/>
        </w:rPr>
        <w:t xml:space="preserve">Table </w:t>
      </w:r>
      <w:bookmarkEnd w:id="11"/>
      <w:r w:rsidR="00E47895" w:rsidRPr="005D50B3">
        <w:rPr>
          <w:sz w:val="22"/>
          <w:szCs w:val="20"/>
        </w:rPr>
        <w:t>4</w:t>
      </w:r>
      <w:r w:rsidRPr="005D50B3">
        <w:rPr>
          <w:sz w:val="22"/>
          <w:szCs w:val="20"/>
        </w:rPr>
        <w:t xml:space="preserve">: </w:t>
      </w:r>
      <w:r w:rsidR="0004305A" w:rsidRPr="005D50B3">
        <w:rPr>
          <w:sz w:val="22"/>
          <w:szCs w:val="20"/>
        </w:rPr>
        <w:t xml:space="preserve">Anticipated </w:t>
      </w:r>
      <w:r w:rsidR="0004305A" w:rsidRPr="005D50B3">
        <w:rPr>
          <w:rFonts w:cs="Arial"/>
          <w:sz w:val="22"/>
          <w:szCs w:val="20"/>
        </w:rPr>
        <w:t>quantity required for Northern Ireland per supply period</w:t>
      </w:r>
    </w:p>
    <w:tbl>
      <w:tblPr>
        <w:tblStyle w:val="TableGrid"/>
        <w:tblW w:w="9498" w:type="dxa"/>
        <w:tblInd w:w="-5" w:type="dxa"/>
        <w:tblLayout w:type="fixed"/>
        <w:tblLook w:val="04A0" w:firstRow="1" w:lastRow="0" w:firstColumn="1" w:lastColumn="0" w:noHBand="0" w:noVBand="1"/>
      </w:tblPr>
      <w:tblGrid>
        <w:gridCol w:w="2835"/>
        <w:gridCol w:w="1665"/>
        <w:gridCol w:w="1666"/>
        <w:gridCol w:w="1666"/>
        <w:gridCol w:w="1666"/>
      </w:tblGrid>
      <w:tr w:rsidR="00B978C5" w:rsidRPr="00116152" w14:paraId="056F712B" w14:textId="77777777" w:rsidTr="00DB3510">
        <w:trPr>
          <w:trHeight w:val="221"/>
        </w:trPr>
        <w:tc>
          <w:tcPr>
            <w:tcW w:w="2835" w:type="dxa"/>
            <w:vMerge w:val="restart"/>
            <w:shd w:val="clear" w:color="auto" w:fill="D9D9D9" w:themeFill="text1" w:themeFillShade="D9"/>
            <w:vAlign w:val="center"/>
          </w:tcPr>
          <w:p w14:paraId="262D961D" w14:textId="77777777" w:rsidR="002D5DDA" w:rsidRPr="00116152" w:rsidRDefault="002D5DDA">
            <w:pPr>
              <w:spacing w:after="0" w:line="276" w:lineRule="auto"/>
              <w:contextualSpacing/>
              <w:rPr>
                <w:rFonts w:cs="Arial"/>
                <w:b/>
                <w:bCs/>
                <w:sz w:val="22"/>
                <w:szCs w:val="22"/>
              </w:rPr>
            </w:pPr>
            <w:bookmarkStart w:id="12" w:name="_Hlk169766818"/>
            <w:r w:rsidRPr="00116152">
              <w:rPr>
                <w:rFonts w:cs="Arial"/>
                <w:b/>
                <w:bCs/>
                <w:sz w:val="22"/>
                <w:szCs w:val="22"/>
              </w:rPr>
              <w:t>Product</w:t>
            </w:r>
          </w:p>
        </w:tc>
        <w:tc>
          <w:tcPr>
            <w:tcW w:w="6663" w:type="dxa"/>
            <w:gridSpan w:val="4"/>
            <w:shd w:val="clear" w:color="auto" w:fill="D9D9D9" w:themeFill="text1" w:themeFillShade="D9"/>
            <w:vAlign w:val="center"/>
          </w:tcPr>
          <w:p w14:paraId="3DE49686" w14:textId="56D9B50A" w:rsidR="002D5DDA" w:rsidRPr="00116152" w:rsidRDefault="00664C52">
            <w:pPr>
              <w:pStyle w:val="ListParagraph"/>
              <w:spacing w:after="0" w:line="276" w:lineRule="auto"/>
              <w:ind w:firstLine="0"/>
              <w:contextualSpacing/>
              <w:jc w:val="center"/>
              <w:rPr>
                <w:rFonts w:cs="Arial"/>
                <w:b/>
                <w:bCs/>
                <w:sz w:val="22"/>
                <w:szCs w:val="22"/>
              </w:rPr>
            </w:pPr>
            <w:r w:rsidRPr="00407811">
              <w:rPr>
                <w:rFonts w:cs="Arial"/>
                <w:b/>
                <w:bCs/>
                <w:sz w:val="22"/>
                <w:szCs w:val="22"/>
              </w:rPr>
              <w:t>Supply Year</w:t>
            </w:r>
            <w:r w:rsidR="002D5DDA" w:rsidRPr="00116152">
              <w:rPr>
                <w:rFonts w:cs="Arial"/>
                <w:b/>
                <w:bCs/>
                <w:sz w:val="22"/>
                <w:szCs w:val="22"/>
              </w:rPr>
              <w:t xml:space="preserve"> </w:t>
            </w:r>
          </w:p>
        </w:tc>
      </w:tr>
      <w:tr w:rsidR="00B978C5" w:rsidRPr="00116152" w14:paraId="68031AAE" w14:textId="77777777" w:rsidTr="00DB3510">
        <w:trPr>
          <w:trHeight w:val="299"/>
        </w:trPr>
        <w:tc>
          <w:tcPr>
            <w:tcW w:w="2835" w:type="dxa"/>
            <w:vMerge/>
            <w:shd w:val="clear" w:color="auto" w:fill="D9D9D9" w:themeFill="text1" w:themeFillShade="D9"/>
            <w:vAlign w:val="center"/>
          </w:tcPr>
          <w:p w14:paraId="1F5533F9" w14:textId="77777777" w:rsidR="002D5DDA" w:rsidRPr="00116152" w:rsidRDefault="002D5DDA">
            <w:pPr>
              <w:spacing w:after="0"/>
              <w:rPr>
                <w:rFonts w:cs="Arial"/>
                <w:sz w:val="22"/>
                <w:szCs w:val="22"/>
              </w:rPr>
            </w:pPr>
          </w:p>
        </w:tc>
        <w:tc>
          <w:tcPr>
            <w:tcW w:w="1665" w:type="dxa"/>
            <w:shd w:val="clear" w:color="auto" w:fill="D9D9D9" w:themeFill="text1" w:themeFillShade="D9"/>
            <w:vAlign w:val="center"/>
          </w:tcPr>
          <w:p w14:paraId="22B79786" w14:textId="77777777" w:rsidR="002D5DDA" w:rsidRPr="00116152" w:rsidRDefault="002D5DDA">
            <w:pPr>
              <w:pStyle w:val="ListParagraph"/>
              <w:spacing w:after="0" w:line="276" w:lineRule="auto"/>
              <w:ind w:firstLine="0"/>
              <w:contextualSpacing/>
              <w:jc w:val="center"/>
              <w:rPr>
                <w:rFonts w:cs="Arial"/>
                <w:b/>
                <w:bCs/>
                <w:sz w:val="22"/>
                <w:szCs w:val="22"/>
              </w:rPr>
            </w:pPr>
            <w:r w:rsidRPr="00116152">
              <w:rPr>
                <w:rFonts w:cs="Arial"/>
                <w:b/>
                <w:bCs/>
                <w:sz w:val="22"/>
                <w:szCs w:val="22"/>
              </w:rPr>
              <w:t>2025</w:t>
            </w:r>
          </w:p>
        </w:tc>
        <w:tc>
          <w:tcPr>
            <w:tcW w:w="1666" w:type="dxa"/>
            <w:shd w:val="clear" w:color="auto" w:fill="D9D9D9" w:themeFill="text1" w:themeFillShade="D9"/>
            <w:vAlign w:val="center"/>
          </w:tcPr>
          <w:p w14:paraId="783CAEC4" w14:textId="77777777" w:rsidR="002D5DDA" w:rsidRPr="00116152" w:rsidRDefault="002D5DDA">
            <w:pPr>
              <w:pStyle w:val="ListParagraph"/>
              <w:spacing w:after="0" w:line="276" w:lineRule="auto"/>
              <w:ind w:firstLine="0"/>
              <w:contextualSpacing/>
              <w:jc w:val="center"/>
              <w:rPr>
                <w:rFonts w:cs="Arial"/>
                <w:b/>
                <w:bCs/>
                <w:sz w:val="22"/>
                <w:szCs w:val="22"/>
              </w:rPr>
            </w:pPr>
            <w:r w:rsidRPr="00116152">
              <w:rPr>
                <w:rFonts w:cs="Arial"/>
                <w:b/>
                <w:bCs/>
                <w:sz w:val="22"/>
                <w:szCs w:val="22"/>
              </w:rPr>
              <w:t>2026</w:t>
            </w:r>
          </w:p>
        </w:tc>
        <w:tc>
          <w:tcPr>
            <w:tcW w:w="1666" w:type="dxa"/>
            <w:shd w:val="clear" w:color="auto" w:fill="D9D9D9" w:themeFill="text1" w:themeFillShade="D9"/>
            <w:vAlign w:val="center"/>
          </w:tcPr>
          <w:p w14:paraId="4B099328" w14:textId="77777777" w:rsidR="002D5DDA" w:rsidRPr="00116152" w:rsidRDefault="002D5DDA">
            <w:pPr>
              <w:pStyle w:val="ListParagraph"/>
              <w:spacing w:after="0" w:line="276" w:lineRule="auto"/>
              <w:ind w:firstLine="0"/>
              <w:contextualSpacing/>
              <w:jc w:val="center"/>
              <w:rPr>
                <w:rFonts w:cs="Arial"/>
                <w:b/>
                <w:bCs/>
                <w:sz w:val="22"/>
                <w:szCs w:val="22"/>
              </w:rPr>
            </w:pPr>
            <w:r w:rsidRPr="00116152">
              <w:rPr>
                <w:rFonts w:cs="Arial"/>
                <w:b/>
                <w:bCs/>
                <w:sz w:val="22"/>
                <w:szCs w:val="22"/>
              </w:rPr>
              <w:t>2027</w:t>
            </w:r>
          </w:p>
        </w:tc>
        <w:tc>
          <w:tcPr>
            <w:tcW w:w="1666" w:type="dxa"/>
            <w:shd w:val="clear" w:color="auto" w:fill="D9D9D9" w:themeFill="text1" w:themeFillShade="D9"/>
            <w:vAlign w:val="center"/>
          </w:tcPr>
          <w:p w14:paraId="495F4C68" w14:textId="77777777" w:rsidR="002D5DDA" w:rsidRPr="00116152" w:rsidRDefault="002D5DDA">
            <w:pPr>
              <w:pStyle w:val="ListParagraph"/>
              <w:spacing w:after="0" w:line="276" w:lineRule="auto"/>
              <w:ind w:firstLine="0"/>
              <w:contextualSpacing/>
              <w:jc w:val="center"/>
              <w:rPr>
                <w:rFonts w:cs="Arial"/>
                <w:b/>
                <w:bCs/>
                <w:sz w:val="22"/>
                <w:szCs w:val="22"/>
              </w:rPr>
            </w:pPr>
            <w:r w:rsidRPr="00116152">
              <w:rPr>
                <w:rFonts w:cs="Arial"/>
                <w:b/>
                <w:bCs/>
                <w:sz w:val="22"/>
                <w:szCs w:val="22"/>
              </w:rPr>
              <w:t>2028</w:t>
            </w:r>
          </w:p>
        </w:tc>
      </w:tr>
      <w:tr w:rsidR="009F08E2" w:rsidRPr="00116152" w14:paraId="2E7639D2" w14:textId="77777777">
        <w:trPr>
          <w:trHeight w:val="300"/>
        </w:trPr>
        <w:tc>
          <w:tcPr>
            <w:tcW w:w="2835" w:type="dxa"/>
            <w:vAlign w:val="center"/>
          </w:tcPr>
          <w:p w14:paraId="5A236A70" w14:textId="77777777" w:rsidR="009F08E2" w:rsidRPr="00116152" w:rsidRDefault="009F08E2" w:rsidP="009F08E2">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Low Strength Albumin</w:t>
            </w:r>
            <w:r w:rsidRPr="005F7460">
              <w:rPr>
                <w:rFonts w:cs="Arial"/>
                <w:sz w:val="22"/>
                <w:szCs w:val="22"/>
                <w:vertAlign w:val="superscript"/>
              </w:rPr>
              <w:t>1, 2</w:t>
            </w:r>
            <w:r>
              <w:rPr>
                <w:rFonts w:cs="Arial"/>
                <w:sz w:val="22"/>
                <w:szCs w:val="22"/>
                <w:vertAlign w:val="superscript"/>
              </w:rPr>
              <w:t xml:space="preserve">, </w:t>
            </w:r>
          </w:p>
        </w:tc>
        <w:tc>
          <w:tcPr>
            <w:tcW w:w="1665" w:type="dxa"/>
            <w:vAlign w:val="bottom"/>
          </w:tcPr>
          <w:p w14:paraId="1BB733BD" w14:textId="0D78E504"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82,500 </w:t>
            </w:r>
          </w:p>
        </w:tc>
        <w:tc>
          <w:tcPr>
            <w:tcW w:w="1666" w:type="dxa"/>
            <w:vAlign w:val="bottom"/>
          </w:tcPr>
          <w:p w14:paraId="5E48A676" w14:textId="4526E6A5"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110,000 </w:t>
            </w:r>
          </w:p>
        </w:tc>
        <w:tc>
          <w:tcPr>
            <w:tcW w:w="1666" w:type="dxa"/>
            <w:vAlign w:val="bottom"/>
          </w:tcPr>
          <w:p w14:paraId="2426DDAD" w14:textId="006B2DD9"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110,000 </w:t>
            </w:r>
          </w:p>
        </w:tc>
        <w:tc>
          <w:tcPr>
            <w:tcW w:w="1666" w:type="dxa"/>
            <w:vAlign w:val="bottom"/>
          </w:tcPr>
          <w:p w14:paraId="02130367" w14:textId="2ACA9282"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110,000 </w:t>
            </w:r>
          </w:p>
        </w:tc>
      </w:tr>
      <w:tr w:rsidR="009F08E2" w:rsidRPr="00116152" w14:paraId="4C2F45BC" w14:textId="77777777">
        <w:trPr>
          <w:trHeight w:val="300"/>
        </w:trPr>
        <w:tc>
          <w:tcPr>
            <w:tcW w:w="2835" w:type="dxa"/>
            <w:vAlign w:val="center"/>
          </w:tcPr>
          <w:p w14:paraId="0894F800" w14:textId="77777777" w:rsidR="009F08E2" w:rsidRPr="00116152" w:rsidRDefault="009F08E2" w:rsidP="009F08E2">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High Strength Albumin</w:t>
            </w:r>
            <w:r w:rsidRPr="005F7460">
              <w:rPr>
                <w:rFonts w:cs="Arial"/>
                <w:sz w:val="22"/>
                <w:szCs w:val="22"/>
                <w:vertAlign w:val="superscript"/>
              </w:rPr>
              <w:t>1</w:t>
            </w:r>
          </w:p>
        </w:tc>
        <w:tc>
          <w:tcPr>
            <w:tcW w:w="1665" w:type="dxa"/>
            <w:vAlign w:val="bottom"/>
          </w:tcPr>
          <w:p w14:paraId="55FABFC9" w14:textId="71F677EF"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217,500 </w:t>
            </w:r>
          </w:p>
        </w:tc>
        <w:tc>
          <w:tcPr>
            <w:tcW w:w="1666" w:type="dxa"/>
            <w:vAlign w:val="bottom"/>
          </w:tcPr>
          <w:p w14:paraId="0F9C6D2C" w14:textId="3863534E"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290,000 </w:t>
            </w:r>
          </w:p>
        </w:tc>
        <w:tc>
          <w:tcPr>
            <w:tcW w:w="1666" w:type="dxa"/>
            <w:vAlign w:val="bottom"/>
          </w:tcPr>
          <w:p w14:paraId="7F14DAB7" w14:textId="557FA0A7"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290,000 </w:t>
            </w:r>
          </w:p>
        </w:tc>
        <w:tc>
          <w:tcPr>
            <w:tcW w:w="1666" w:type="dxa"/>
            <w:vAlign w:val="bottom"/>
          </w:tcPr>
          <w:p w14:paraId="5E17A55A" w14:textId="1C430993"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290,000 </w:t>
            </w:r>
          </w:p>
        </w:tc>
      </w:tr>
      <w:tr w:rsidR="009F08E2" w:rsidRPr="00116152" w14:paraId="52CB50EB" w14:textId="77777777">
        <w:trPr>
          <w:trHeight w:val="300"/>
        </w:trPr>
        <w:tc>
          <w:tcPr>
            <w:tcW w:w="2835" w:type="dxa"/>
            <w:vAlign w:val="center"/>
          </w:tcPr>
          <w:p w14:paraId="4C93278B" w14:textId="77777777" w:rsidR="009F08E2" w:rsidRPr="00116152" w:rsidRDefault="009F08E2" w:rsidP="009F08E2">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5% IVIg</w:t>
            </w:r>
            <w:r w:rsidRPr="005F7460">
              <w:rPr>
                <w:rFonts w:cs="Arial"/>
                <w:sz w:val="22"/>
                <w:szCs w:val="22"/>
                <w:vertAlign w:val="superscript"/>
              </w:rPr>
              <w:t>1</w:t>
            </w:r>
          </w:p>
        </w:tc>
        <w:tc>
          <w:tcPr>
            <w:tcW w:w="1665" w:type="dxa"/>
            <w:vAlign w:val="bottom"/>
          </w:tcPr>
          <w:p w14:paraId="4460EF10" w14:textId="1763EF7B"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525 </w:t>
            </w:r>
          </w:p>
        </w:tc>
        <w:tc>
          <w:tcPr>
            <w:tcW w:w="1666" w:type="dxa"/>
            <w:vAlign w:val="bottom"/>
          </w:tcPr>
          <w:p w14:paraId="55C02469" w14:textId="52D31D40"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700 </w:t>
            </w:r>
          </w:p>
        </w:tc>
        <w:tc>
          <w:tcPr>
            <w:tcW w:w="1666" w:type="dxa"/>
            <w:vAlign w:val="bottom"/>
          </w:tcPr>
          <w:p w14:paraId="4741A3B1" w14:textId="0815F9B8"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700 </w:t>
            </w:r>
          </w:p>
        </w:tc>
        <w:tc>
          <w:tcPr>
            <w:tcW w:w="1666" w:type="dxa"/>
            <w:vAlign w:val="bottom"/>
          </w:tcPr>
          <w:p w14:paraId="3C318515" w14:textId="4E19B6AC"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700 </w:t>
            </w:r>
          </w:p>
        </w:tc>
      </w:tr>
      <w:tr w:rsidR="009F08E2" w:rsidRPr="00116152" w14:paraId="43E3E4E4" w14:textId="77777777">
        <w:trPr>
          <w:trHeight w:val="300"/>
        </w:trPr>
        <w:tc>
          <w:tcPr>
            <w:tcW w:w="2835" w:type="dxa"/>
            <w:vAlign w:val="center"/>
          </w:tcPr>
          <w:p w14:paraId="5CEC1C7D" w14:textId="77777777" w:rsidR="009F08E2" w:rsidRPr="00116152" w:rsidRDefault="009F08E2" w:rsidP="009F08E2">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10% IVIg</w:t>
            </w:r>
            <w:r w:rsidRPr="005F7460">
              <w:rPr>
                <w:rFonts w:cs="Arial"/>
                <w:sz w:val="22"/>
                <w:szCs w:val="22"/>
                <w:vertAlign w:val="superscript"/>
              </w:rPr>
              <w:t>1</w:t>
            </w:r>
          </w:p>
        </w:tc>
        <w:tc>
          <w:tcPr>
            <w:tcW w:w="1665" w:type="dxa"/>
            <w:vAlign w:val="bottom"/>
          </w:tcPr>
          <w:p w14:paraId="690DCE6F" w14:textId="6FE70BA3"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157,467 </w:t>
            </w:r>
          </w:p>
        </w:tc>
        <w:tc>
          <w:tcPr>
            <w:tcW w:w="1666" w:type="dxa"/>
            <w:vAlign w:val="bottom"/>
          </w:tcPr>
          <w:p w14:paraId="51B56F29" w14:textId="4B81D27B"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209,956 </w:t>
            </w:r>
          </w:p>
        </w:tc>
        <w:tc>
          <w:tcPr>
            <w:tcW w:w="1666" w:type="dxa"/>
            <w:vAlign w:val="bottom"/>
          </w:tcPr>
          <w:p w14:paraId="387654E2" w14:textId="4E748509"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209,956 </w:t>
            </w:r>
          </w:p>
        </w:tc>
        <w:tc>
          <w:tcPr>
            <w:tcW w:w="1666" w:type="dxa"/>
            <w:vAlign w:val="bottom"/>
          </w:tcPr>
          <w:p w14:paraId="2EA3258A" w14:textId="672087A1"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209,956 </w:t>
            </w:r>
          </w:p>
        </w:tc>
      </w:tr>
      <w:tr w:rsidR="009F08E2" w:rsidRPr="00116152" w14:paraId="73047F2A" w14:textId="77777777">
        <w:trPr>
          <w:trHeight w:val="300"/>
        </w:trPr>
        <w:tc>
          <w:tcPr>
            <w:tcW w:w="2835" w:type="dxa"/>
            <w:vAlign w:val="center"/>
          </w:tcPr>
          <w:p w14:paraId="18D0DCCA" w14:textId="77777777" w:rsidR="009F08E2" w:rsidRPr="00116152" w:rsidRDefault="009F08E2" w:rsidP="009F08E2">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SCIg</w:t>
            </w:r>
            <w:r w:rsidRPr="005F7460">
              <w:rPr>
                <w:rFonts w:cs="Arial"/>
                <w:sz w:val="22"/>
                <w:szCs w:val="22"/>
                <w:vertAlign w:val="superscript"/>
              </w:rPr>
              <w:t>1</w:t>
            </w:r>
          </w:p>
        </w:tc>
        <w:tc>
          <w:tcPr>
            <w:tcW w:w="1665" w:type="dxa"/>
            <w:vAlign w:val="bottom"/>
          </w:tcPr>
          <w:p w14:paraId="1FB302AF" w14:textId="0DB650C6"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23,468 </w:t>
            </w:r>
          </w:p>
        </w:tc>
        <w:tc>
          <w:tcPr>
            <w:tcW w:w="1666" w:type="dxa"/>
            <w:vAlign w:val="bottom"/>
          </w:tcPr>
          <w:p w14:paraId="317AAA20" w14:textId="660011C3"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31,290 </w:t>
            </w:r>
          </w:p>
        </w:tc>
        <w:tc>
          <w:tcPr>
            <w:tcW w:w="1666" w:type="dxa"/>
            <w:vAlign w:val="bottom"/>
          </w:tcPr>
          <w:p w14:paraId="49DD4A18" w14:textId="2BB663B9"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31,290 </w:t>
            </w:r>
          </w:p>
        </w:tc>
        <w:tc>
          <w:tcPr>
            <w:tcW w:w="1666" w:type="dxa"/>
            <w:vAlign w:val="bottom"/>
          </w:tcPr>
          <w:p w14:paraId="49704499" w14:textId="0F1C69AE"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31,290 </w:t>
            </w:r>
          </w:p>
        </w:tc>
      </w:tr>
      <w:tr w:rsidR="009F08E2" w:rsidRPr="00116152" w14:paraId="44B45D84" w14:textId="77777777">
        <w:trPr>
          <w:trHeight w:val="300"/>
        </w:trPr>
        <w:tc>
          <w:tcPr>
            <w:tcW w:w="2835" w:type="dxa"/>
            <w:vAlign w:val="center"/>
          </w:tcPr>
          <w:p w14:paraId="0E8F6971" w14:textId="77777777" w:rsidR="009F08E2" w:rsidRPr="00116152" w:rsidRDefault="009F08E2" w:rsidP="009F08E2">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fSCIg</w:t>
            </w:r>
            <w:r w:rsidRPr="005F7460">
              <w:rPr>
                <w:rFonts w:cs="Arial"/>
                <w:sz w:val="22"/>
                <w:szCs w:val="22"/>
                <w:vertAlign w:val="superscript"/>
              </w:rPr>
              <w:t>1</w:t>
            </w:r>
          </w:p>
        </w:tc>
        <w:tc>
          <w:tcPr>
            <w:tcW w:w="1665" w:type="dxa"/>
            <w:vAlign w:val="bottom"/>
          </w:tcPr>
          <w:p w14:paraId="2ECCDF35" w14:textId="2645666A"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15,892 </w:t>
            </w:r>
          </w:p>
        </w:tc>
        <w:tc>
          <w:tcPr>
            <w:tcW w:w="1666" w:type="dxa"/>
            <w:vAlign w:val="bottom"/>
          </w:tcPr>
          <w:p w14:paraId="049BAEDA" w14:textId="500EF7E6"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21,189 </w:t>
            </w:r>
          </w:p>
        </w:tc>
        <w:tc>
          <w:tcPr>
            <w:tcW w:w="1666" w:type="dxa"/>
            <w:vAlign w:val="bottom"/>
          </w:tcPr>
          <w:p w14:paraId="638F9651" w14:textId="69491B87"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21,189 </w:t>
            </w:r>
          </w:p>
        </w:tc>
        <w:tc>
          <w:tcPr>
            <w:tcW w:w="1666" w:type="dxa"/>
            <w:vAlign w:val="bottom"/>
          </w:tcPr>
          <w:p w14:paraId="16869950" w14:textId="34B1F63E"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21,189 </w:t>
            </w:r>
          </w:p>
        </w:tc>
      </w:tr>
      <w:tr w:rsidR="009F08E2" w:rsidRPr="00116152" w14:paraId="4C930418" w14:textId="77777777">
        <w:trPr>
          <w:trHeight w:val="300"/>
        </w:trPr>
        <w:tc>
          <w:tcPr>
            <w:tcW w:w="2835" w:type="dxa"/>
            <w:vAlign w:val="center"/>
          </w:tcPr>
          <w:p w14:paraId="5674676B" w14:textId="30D50754" w:rsidR="009F08E2" w:rsidRPr="00116152" w:rsidRDefault="009F08E2" w:rsidP="009F08E2">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Anti-D</w:t>
            </w:r>
            <w:r w:rsidRPr="005F7460">
              <w:rPr>
                <w:rFonts w:cs="Arial"/>
                <w:sz w:val="22"/>
                <w:szCs w:val="22"/>
                <w:vertAlign w:val="superscript"/>
              </w:rPr>
              <w:t>3</w:t>
            </w:r>
          </w:p>
        </w:tc>
        <w:tc>
          <w:tcPr>
            <w:tcW w:w="1665" w:type="dxa"/>
            <w:vAlign w:val="bottom"/>
          </w:tcPr>
          <w:p w14:paraId="4AB0653D" w14:textId="4F76C9F9"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5,850,000 </w:t>
            </w:r>
          </w:p>
        </w:tc>
        <w:tc>
          <w:tcPr>
            <w:tcW w:w="1666" w:type="dxa"/>
            <w:vAlign w:val="bottom"/>
          </w:tcPr>
          <w:p w14:paraId="6C28A82E" w14:textId="2A406717"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7,800,000 </w:t>
            </w:r>
          </w:p>
        </w:tc>
        <w:tc>
          <w:tcPr>
            <w:tcW w:w="1666" w:type="dxa"/>
            <w:vAlign w:val="bottom"/>
          </w:tcPr>
          <w:p w14:paraId="6EC8D070" w14:textId="03BFAA89"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7,800,000 </w:t>
            </w:r>
          </w:p>
        </w:tc>
        <w:tc>
          <w:tcPr>
            <w:tcW w:w="1666" w:type="dxa"/>
            <w:vAlign w:val="bottom"/>
          </w:tcPr>
          <w:p w14:paraId="28F14FE6" w14:textId="6AFE00B1" w:rsidR="009F08E2" w:rsidRPr="009F08E2" w:rsidRDefault="009F08E2" w:rsidP="009F08E2">
            <w:pPr>
              <w:pStyle w:val="ListParagraph"/>
              <w:spacing w:after="0" w:line="276" w:lineRule="auto"/>
              <w:ind w:firstLine="0"/>
              <w:contextualSpacing/>
              <w:jc w:val="center"/>
              <w:rPr>
                <w:rFonts w:cs="Arial"/>
                <w:sz w:val="22"/>
                <w:szCs w:val="22"/>
              </w:rPr>
            </w:pPr>
            <w:r w:rsidRPr="009F08E2">
              <w:rPr>
                <w:rFonts w:cs="Arial"/>
                <w:sz w:val="22"/>
                <w:szCs w:val="22"/>
              </w:rPr>
              <w:t xml:space="preserve">7,800,000 </w:t>
            </w:r>
          </w:p>
        </w:tc>
      </w:tr>
    </w:tbl>
    <w:bookmarkEnd w:id="12"/>
    <w:p w14:paraId="54399030" w14:textId="309DD67B" w:rsidR="00910E89" w:rsidRPr="007B38FC" w:rsidRDefault="00910E89" w:rsidP="00281CE9">
      <w:pPr>
        <w:pStyle w:val="ListParagraph"/>
        <w:spacing w:after="200" w:line="276" w:lineRule="auto"/>
        <w:ind w:firstLine="0"/>
        <w:contextualSpacing/>
        <w:rPr>
          <w:rFonts w:cs="Arial"/>
          <w:sz w:val="22"/>
          <w:szCs w:val="22"/>
        </w:rPr>
      </w:pPr>
      <w:r w:rsidRPr="007B38FC">
        <w:rPr>
          <w:rFonts w:cs="Arial"/>
          <w:sz w:val="22"/>
          <w:szCs w:val="22"/>
          <w:vertAlign w:val="superscript"/>
        </w:rPr>
        <w:t xml:space="preserve">1 </w:t>
      </w:r>
      <w:r w:rsidRPr="007B38FC">
        <w:rPr>
          <w:rFonts w:cs="Arial"/>
          <w:sz w:val="22"/>
          <w:szCs w:val="22"/>
        </w:rPr>
        <w:t>The volume of product is listed in grams</w:t>
      </w:r>
    </w:p>
    <w:p w14:paraId="3F5D6B16" w14:textId="77777777" w:rsidR="00910E89" w:rsidRPr="007B38FC" w:rsidRDefault="00910E89" w:rsidP="00281CE9">
      <w:pPr>
        <w:pStyle w:val="ListParagraph"/>
        <w:spacing w:after="200" w:line="276" w:lineRule="auto"/>
        <w:ind w:firstLine="0"/>
        <w:contextualSpacing/>
        <w:rPr>
          <w:rFonts w:cs="Arial"/>
          <w:sz w:val="22"/>
          <w:szCs w:val="22"/>
        </w:rPr>
      </w:pPr>
      <w:r w:rsidRPr="007B38FC">
        <w:rPr>
          <w:rFonts w:cs="Arial"/>
          <w:sz w:val="22"/>
          <w:szCs w:val="22"/>
          <w:vertAlign w:val="superscript"/>
        </w:rPr>
        <w:t xml:space="preserve">2 </w:t>
      </w:r>
      <w:r w:rsidRPr="007B38FC">
        <w:rPr>
          <w:rFonts w:cs="Arial"/>
          <w:sz w:val="22"/>
          <w:szCs w:val="22"/>
        </w:rPr>
        <w:t xml:space="preserve">Low Strength Albumin includes products with a concentration of 4.5% and 5% </w:t>
      </w:r>
    </w:p>
    <w:p w14:paraId="7DE2092C" w14:textId="69FF4F67" w:rsidR="00910E89" w:rsidRDefault="00910E89" w:rsidP="00281CE9">
      <w:pPr>
        <w:pStyle w:val="ListParagraph"/>
        <w:spacing w:after="200" w:line="276" w:lineRule="auto"/>
        <w:ind w:firstLine="0"/>
        <w:contextualSpacing/>
        <w:rPr>
          <w:rFonts w:cs="Arial"/>
          <w:sz w:val="22"/>
          <w:szCs w:val="22"/>
        </w:rPr>
      </w:pPr>
      <w:r w:rsidRPr="007B38FC">
        <w:rPr>
          <w:rFonts w:cs="Arial"/>
          <w:sz w:val="22"/>
          <w:szCs w:val="22"/>
          <w:vertAlign w:val="superscript"/>
        </w:rPr>
        <w:t xml:space="preserve">3 </w:t>
      </w:r>
      <w:r w:rsidRPr="007B38FC">
        <w:rPr>
          <w:rFonts w:cs="Arial"/>
          <w:sz w:val="22"/>
          <w:szCs w:val="22"/>
        </w:rPr>
        <w:t>The volume of product is listed in international units</w:t>
      </w:r>
    </w:p>
    <w:p w14:paraId="500D63D1" w14:textId="77777777" w:rsidR="009F25E0" w:rsidRDefault="009F25E0" w:rsidP="00910E89">
      <w:pPr>
        <w:pStyle w:val="ListParagraph"/>
        <w:spacing w:after="200" w:line="276" w:lineRule="auto"/>
        <w:ind w:left="851" w:firstLine="0"/>
        <w:contextualSpacing/>
        <w:rPr>
          <w:rFonts w:cs="Arial"/>
          <w:sz w:val="22"/>
          <w:szCs w:val="22"/>
        </w:rPr>
      </w:pPr>
    </w:p>
    <w:p w14:paraId="3C200F57" w14:textId="08E338AF" w:rsidR="00713BAC" w:rsidRDefault="00713BAC" w:rsidP="00713BAC">
      <w:pPr>
        <w:pStyle w:val="Caption"/>
        <w:keepNext/>
        <w:ind w:left="794" w:hanging="794"/>
        <w:rPr>
          <w:rFonts w:cs="Arial"/>
          <w:bCs/>
          <w:sz w:val="22"/>
          <w:szCs w:val="22"/>
        </w:rPr>
      </w:pPr>
      <w:r w:rsidRPr="005D50B3">
        <w:rPr>
          <w:sz w:val="22"/>
          <w:szCs w:val="20"/>
        </w:rPr>
        <w:t xml:space="preserve">Table </w:t>
      </w:r>
      <w:r w:rsidR="00A47BAC" w:rsidRPr="005D50B3">
        <w:rPr>
          <w:sz w:val="22"/>
          <w:szCs w:val="20"/>
        </w:rPr>
        <w:t>5</w:t>
      </w:r>
      <w:r w:rsidRPr="005D50B3">
        <w:rPr>
          <w:sz w:val="22"/>
          <w:szCs w:val="20"/>
        </w:rPr>
        <w:t>: Total</w:t>
      </w:r>
      <w:r>
        <w:rPr>
          <w:sz w:val="22"/>
          <w:szCs w:val="20"/>
        </w:rPr>
        <w:t xml:space="preserve"> </w:t>
      </w:r>
      <w:r w:rsidR="004D36D7">
        <w:rPr>
          <w:sz w:val="22"/>
          <w:szCs w:val="20"/>
        </w:rPr>
        <w:t>a</w:t>
      </w:r>
      <w:r>
        <w:rPr>
          <w:sz w:val="22"/>
          <w:szCs w:val="20"/>
        </w:rPr>
        <w:t xml:space="preserve">nticipated </w:t>
      </w:r>
      <w:r w:rsidRPr="00524544">
        <w:rPr>
          <w:rFonts w:cs="Arial"/>
          <w:sz w:val="22"/>
          <w:szCs w:val="20"/>
        </w:rPr>
        <w:t xml:space="preserve">quantity required for </w:t>
      </w:r>
      <w:r w:rsidR="004D36D7">
        <w:rPr>
          <w:rFonts w:cs="Arial"/>
          <w:sz w:val="22"/>
          <w:szCs w:val="20"/>
        </w:rPr>
        <w:t>UK</w:t>
      </w:r>
      <w:r w:rsidRPr="00524544">
        <w:rPr>
          <w:rFonts w:cs="Arial"/>
          <w:sz w:val="22"/>
          <w:szCs w:val="20"/>
        </w:rPr>
        <w:t xml:space="preserve"> per </w:t>
      </w:r>
      <w:r w:rsidRPr="00407811">
        <w:rPr>
          <w:rFonts w:cs="Arial"/>
          <w:sz w:val="22"/>
          <w:szCs w:val="20"/>
        </w:rPr>
        <w:t>supply period</w:t>
      </w:r>
    </w:p>
    <w:tbl>
      <w:tblPr>
        <w:tblStyle w:val="TableGrid"/>
        <w:tblW w:w="9498" w:type="dxa"/>
        <w:tblInd w:w="-5" w:type="dxa"/>
        <w:tblLayout w:type="fixed"/>
        <w:tblLook w:val="04A0" w:firstRow="1" w:lastRow="0" w:firstColumn="1" w:lastColumn="0" w:noHBand="0" w:noVBand="1"/>
      </w:tblPr>
      <w:tblGrid>
        <w:gridCol w:w="2835"/>
        <w:gridCol w:w="1665"/>
        <w:gridCol w:w="1666"/>
        <w:gridCol w:w="1666"/>
        <w:gridCol w:w="1666"/>
      </w:tblGrid>
      <w:tr w:rsidR="00713BAC" w:rsidRPr="00116152" w14:paraId="69DA87FF" w14:textId="77777777" w:rsidTr="00DB3510">
        <w:trPr>
          <w:trHeight w:val="221"/>
        </w:trPr>
        <w:tc>
          <w:tcPr>
            <w:tcW w:w="2835" w:type="dxa"/>
            <w:vMerge w:val="restart"/>
            <w:shd w:val="clear" w:color="auto" w:fill="D9D9D9" w:themeFill="text1" w:themeFillShade="D9"/>
            <w:vAlign w:val="center"/>
          </w:tcPr>
          <w:p w14:paraId="0A68B9E2" w14:textId="77777777" w:rsidR="00713BAC" w:rsidRPr="00116152" w:rsidRDefault="00713BAC">
            <w:pPr>
              <w:spacing w:after="0" w:line="276" w:lineRule="auto"/>
              <w:contextualSpacing/>
              <w:rPr>
                <w:rFonts w:cs="Arial"/>
                <w:b/>
                <w:bCs/>
                <w:sz w:val="22"/>
                <w:szCs w:val="22"/>
              </w:rPr>
            </w:pPr>
            <w:r w:rsidRPr="00116152">
              <w:rPr>
                <w:rFonts w:cs="Arial"/>
                <w:b/>
                <w:bCs/>
                <w:sz w:val="22"/>
                <w:szCs w:val="22"/>
              </w:rPr>
              <w:t>Product</w:t>
            </w:r>
          </w:p>
        </w:tc>
        <w:tc>
          <w:tcPr>
            <w:tcW w:w="6663" w:type="dxa"/>
            <w:gridSpan w:val="4"/>
            <w:shd w:val="clear" w:color="auto" w:fill="D9D9D9" w:themeFill="text1" w:themeFillShade="D9"/>
            <w:vAlign w:val="center"/>
          </w:tcPr>
          <w:p w14:paraId="6EAFD064" w14:textId="57F9BDF8" w:rsidR="00713BAC" w:rsidRPr="00116152" w:rsidRDefault="00664C52">
            <w:pPr>
              <w:pStyle w:val="ListParagraph"/>
              <w:spacing w:after="0" w:line="276" w:lineRule="auto"/>
              <w:ind w:firstLine="0"/>
              <w:contextualSpacing/>
              <w:jc w:val="center"/>
              <w:rPr>
                <w:rFonts w:cs="Arial"/>
                <w:b/>
                <w:bCs/>
                <w:sz w:val="22"/>
                <w:szCs w:val="22"/>
              </w:rPr>
            </w:pPr>
            <w:r w:rsidRPr="00407811">
              <w:rPr>
                <w:rFonts w:cs="Arial"/>
                <w:b/>
                <w:bCs/>
                <w:sz w:val="22"/>
                <w:szCs w:val="22"/>
              </w:rPr>
              <w:t>Supply Year</w:t>
            </w:r>
            <w:r w:rsidR="00713BAC" w:rsidRPr="00116152">
              <w:rPr>
                <w:rFonts w:cs="Arial"/>
                <w:b/>
                <w:bCs/>
                <w:sz w:val="22"/>
                <w:szCs w:val="22"/>
              </w:rPr>
              <w:t xml:space="preserve"> </w:t>
            </w:r>
          </w:p>
        </w:tc>
      </w:tr>
      <w:tr w:rsidR="00713BAC" w:rsidRPr="00116152" w14:paraId="4D38FC48" w14:textId="77777777" w:rsidTr="00DB3510">
        <w:trPr>
          <w:trHeight w:val="299"/>
        </w:trPr>
        <w:tc>
          <w:tcPr>
            <w:tcW w:w="2835" w:type="dxa"/>
            <w:vMerge/>
            <w:shd w:val="clear" w:color="auto" w:fill="D9D9D9" w:themeFill="text1" w:themeFillShade="D9"/>
            <w:vAlign w:val="center"/>
          </w:tcPr>
          <w:p w14:paraId="7FA02703" w14:textId="77777777" w:rsidR="00713BAC" w:rsidRPr="00116152" w:rsidRDefault="00713BAC">
            <w:pPr>
              <w:spacing w:after="0"/>
              <w:rPr>
                <w:rFonts w:cs="Arial"/>
                <w:sz w:val="22"/>
                <w:szCs w:val="22"/>
              </w:rPr>
            </w:pPr>
          </w:p>
        </w:tc>
        <w:tc>
          <w:tcPr>
            <w:tcW w:w="1665" w:type="dxa"/>
            <w:shd w:val="clear" w:color="auto" w:fill="D9D9D9" w:themeFill="text1" w:themeFillShade="D9"/>
            <w:vAlign w:val="center"/>
          </w:tcPr>
          <w:p w14:paraId="3E059514" w14:textId="77777777" w:rsidR="00713BAC" w:rsidRPr="00116152" w:rsidRDefault="00713BAC">
            <w:pPr>
              <w:pStyle w:val="ListParagraph"/>
              <w:spacing w:after="0" w:line="276" w:lineRule="auto"/>
              <w:ind w:firstLine="0"/>
              <w:contextualSpacing/>
              <w:jc w:val="center"/>
              <w:rPr>
                <w:rFonts w:cs="Arial"/>
                <w:b/>
                <w:bCs/>
                <w:sz w:val="22"/>
                <w:szCs w:val="22"/>
              </w:rPr>
            </w:pPr>
            <w:r w:rsidRPr="00116152">
              <w:rPr>
                <w:rFonts w:cs="Arial"/>
                <w:b/>
                <w:bCs/>
                <w:sz w:val="22"/>
                <w:szCs w:val="22"/>
              </w:rPr>
              <w:t>2025</w:t>
            </w:r>
          </w:p>
        </w:tc>
        <w:tc>
          <w:tcPr>
            <w:tcW w:w="1666" w:type="dxa"/>
            <w:shd w:val="clear" w:color="auto" w:fill="D9D9D9" w:themeFill="text1" w:themeFillShade="D9"/>
            <w:vAlign w:val="center"/>
          </w:tcPr>
          <w:p w14:paraId="7734E4D2" w14:textId="77777777" w:rsidR="00713BAC" w:rsidRPr="00116152" w:rsidRDefault="00713BAC">
            <w:pPr>
              <w:pStyle w:val="ListParagraph"/>
              <w:spacing w:after="0" w:line="276" w:lineRule="auto"/>
              <w:ind w:firstLine="0"/>
              <w:contextualSpacing/>
              <w:jc w:val="center"/>
              <w:rPr>
                <w:rFonts w:cs="Arial"/>
                <w:b/>
                <w:bCs/>
                <w:sz w:val="22"/>
                <w:szCs w:val="22"/>
              </w:rPr>
            </w:pPr>
            <w:r w:rsidRPr="00116152">
              <w:rPr>
                <w:rFonts w:cs="Arial"/>
                <w:b/>
                <w:bCs/>
                <w:sz w:val="22"/>
                <w:szCs w:val="22"/>
              </w:rPr>
              <w:t>2026</w:t>
            </w:r>
          </w:p>
        </w:tc>
        <w:tc>
          <w:tcPr>
            <w:tcW w:w="1666" w:type="dxa"/>
            <w:shd w:val="clear" w:color="auto" w:fill="D9D9D9" w:themeFill="text1" w:themeFillShade="D9"/>
            <w:vAlign w:val="center"/>
          </w:tcPr>
          <w:p w14:paraId="433B5436" w14:textId="77777777" w:rsidR="00713BAC" w:rsidRPr="00116152" w:rsidRDefault="00713BAC">
            <w:pPr>
              <w:pStyle w:val="ListParagraph"/>
              <w:spacing w:after="0" w:line="276" w:lineRule="auto"/>
              <w:ind w:firstLine="0"/>
              <w:contextualSpacing/>
              <w:jc w:val="center"/>
              <w:rPr>
                <w:rFonts w:cs="Arial"/>
                <w:b/>
                <w:bCs/>
                <w:sz w:val="22"/>
                <w:szCs w:val="22"/>
              </w:rPr>
            </w:pPr>
            <w:r w:rsidRPr="00116152">
              <w:rPr>
                <w:rFonts w:cs="Arial"/>
                <w:b/>
                <w:bCs/>
                <w:sz w:val="22"/>
                <w:szCs w:val="22"/>
              </w:rPr>
              <w:t>2027</w:t>
            </w:r>
          </w:p>
        </w:tc>
        <w:tc>
          <w:tcPr>
            <w:tcW w:w="1666" w:type="dxa"/>
            <w:shd w:val="clear" w:color="auto" w:fill="D9D9D9" w:themeFill="text1" w:themeFillShade="D9"/>
            <w:vAlign w:val="center"/>
          </w:tcPr>
          <w:p w14:paraId="561A6246" w14:textId="77777777" w:rsidR="00713BAC" w:rsidRPr="00116152" w:rsidRDefault="00713BAC">
            <w:pPr>
              <w:pStyle w:val="ListParagraph"/>
              <w:spacing w:after="0" w:line="276" w:lineRule="auto"/>
              <w:ind w:firstLine="0"/>
              <w:contextualSpacing/>
              <w:jc w:val="center"/>
              <w:rPr>
                <w:rFonts w:cs="Arial"/>
                <w:b/>
                <w:bCs/>
                <w:sz w:val="22"/>
                <w:szCs w:val="22"/>
              </w:rPr>
            </w:pPr>
            <w:r w:rsidRPr="00116152">
              <w:rPr>
                <w:rFonts w:cs="Arial"/>
                <w:b/>
                <w:bCs/>
                <w:sz w:val="22"/>
                <w:szCs w:val="22"/>
              </w:rPr>
              <w:t>2028</w:t>
            </w:r>
          </w:p>
        </w:tc>
      </w:tr>
      <w:tr w:rsidR="00830DB3" w:rsidRPr="00116152" w14:paraId="7C2DFEB0" w14:textId="77777777">
        <w:trPr>
          <w:trHeight w:val="300"/>
        </w:trPr>
        <w:tc>
          <w:tcPr>
            <w:tcW w:w="2835" w:type="dxa"/>
            <w:vAlign w:val="center"/>
          </w:tcPr>
          <w:p w14:paraId="1E3342BB" w14:textId="77777777" w:rsidR="00830DB3" w:rsidRPr="00116152" w:rsidRDefault="00830DB3" w:rsidP="00830DB3">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Low Strength Albumin</w:t>
            </w:r>
            <w:r w:rsidRPr="005F7460">
              <w:rPr>
                <w:rFonts w:cs="Arial"/>
                <w:sz w:val="22"/>
                <w:szCs w:val="22"/>
                <w:vertAlign w:val="superscript"/>
              </w:rPr>
              <w:t>1, 2</w:t>
            </w:r>
            <w:r>
              <w:rPr>
                <w:rFonts w:cs="Arial"/>
                <w:sz w:val="22"/>
                <w:szCs w:val="22"/>
                <w:vertAlign w:val="superscript"/>
              </w:rPr>
              <w:t xml:space="preserve">, </w:t>
            </w:r>
          </w:p>
        </w:tc>
        <w:tc>
          <w:tcPr>
            <w:tcW w:w="1665" w:type="dxa"/>
            <w:vAlign w:val="bottom"/>
          </w:tcPr>
          <w:p w14:paraId="2F93BAFA" w14:textId="1D09BD98" w:rsidR="00830DB3" w:rsidRPr="00830DB3" w:rsidRDefault="00830DB3" w:rsidP="00830DB3">
            <w:pPr>
              <w:pStyle w:val="ListParagraph"/>
              <w:spacing w:after="0" w:line="276" w:lineRule="auto"/>
              <w:ind w:firstLine="0"/>
              <w:contextualSpacing/>
              <w:jc w:val="center"/>
              <w:rPr>
                <w:rFonts w:cs="Arial"/>
                <w:sz w:val="22"/>
                <w:szCs w:val="22"/>
                <w:highlight w:val="green"/>
              </w:rPr>
            </w:pPr>
            <w:r w:rsidRPr="00830DB3">
              <w:rPr>
                <w:rFonts w:cs="Arial"/>
                <w:sz w:val="22"/>
                <w:szCs w:val="22"/>
              </w:rPr>
              <w:t xml:space="preserve">712,710 </w:t>
            </w:r>
          </w:p>
        </w:tc>
        <w:tc>
          <w:tcPr>
            <w:tcW w:w="1666" w:type="dxa"/>
            <w:vAlign w:val="bottom"/>
          </w:tcPr>
          <w:p w14:paraId="5178E7C1" w14:textId="62CDCBC8"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735,073 </w:t>
            </w:r>
          </w:p>
        </w:tc>
        <w:tc>
          <w:tcPr>
            <w:tcW w:w="1666" w:type="dxa"/>
            <w:vAlign w:val="bottom"/>
          </w:tcPr>
          <w:p w14:paraId="265FB646" w14:textId="51104FF9"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810,904 </w:t>
            </w:r>
          </w:p>
        </w:tc>
        <w:tc>
          <w:tcPr>
            <w:tcW w:w="1666" w:type="dxa"/>
            <w:vAlign w:val="bottom"/>
          </w:tcPr>
          <w:p w14:paraId="40E06921" w14:textId="1238210F"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891,094 </w:t>
            </w:r>
          </w:p>
        </w:tc>
      </w:tr>
      <w:tr w:rsidR="00830DB3" w:rsidRPr="00116152" w14:paraId="26C260C4" w14:textId="77777777">
        <w:trPr>
          <w:trHeight w:val="300"/>
        </w:trPr>
        <w:tc>
          <w:tcPr>
            <w:tcW w:w="2835" w:type="dxa"/>
            <w:vAlign w:val="center"/>
          </w:tcPr>
          <w:p w14:paraId="0B908EC4" w14:textId="77777777" w:rsidR="00830DB3" w:rsidRPr="00116152" w:rsidRDefault="00830DB3" w:rsidP="00830DB3">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High Strength Albumin</w:t>
            </w:r>
            <w:r w:rsidRPr="005F7460">
              <w:rPr>
                <w:rFonts w:cs="Arial"/>
                <w:sz w:val="22"/>
                <w:szCs w:val="22"/>
                <w:vertAlign w:val="superscript"/>
              </w:rPr>
              <w:t>1</w:t>
            </w:r>
          </w:p>
        </w:tc>
        <w:tc>
          <w:tcPr>
            <w:tcW w:w="1665" w:type="dxa"/>
            <w:vAlign w:val="bottom"/>
          </w:tcPr>
          <w:p w14:paraId="43C1AD2D" w14:textId="3BF34E39" w:rsidR="00830DB3" w:rsidRPr="00830DB3" w:rsidRDefault="00830DB3" w:rsidP="00830DB3">
            <w:pPr>
              <w:pStyle w:val="ListParagraph"/>
              <w:spacing w:after="0" w:line="276" w:lineRule="auto"/>
              <w:ind w:firstLine="0"/>
              <w:contextualSpacing/>
              <w:jc w:val="center"/>
              <w:rPr>
                <w:rFonts w:cs="Arial"/>
                <w:sz w:val="22"/>
                <w:szCs w:val="22"/>
                <w:highlight w:val="green"/>
              </w:rPr>
            </w:pPr>
            <w:r w:rsidRPr="00830DB3">
              <w:rPr>
                <w:rFonts w:cs="Arial"/>
                <w:sz w:val="22"/>
                <w:szCs w:val="22"/>
              </w:rPr>
              <w:t xml:space="preserve">1,846,771 </w:t>
            </w:r>
          </w:p>
        </w:tc>
        <w:tc>
          <w:tcPr>
            <w:tcW w:w="1666" w:type="dxa"/>
            <w:vAlign w:val="bottom"/>
          </w:tcPr>
          <w:p w14:paraId="781D651F" w14:textId="034FBBEA"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2,155,745 </w:t>
            </w:r>
          </w:p>
        </w:tc>
        <w:tc>
          <w:tcPr>
            <w:tcW w:w="1666" w:type="dxa"/>
            <w:vAlign w:val="bottom"/>
          </w:tcPr>
          <w:p w14:paraId="1ABD44EF" w14:textId="0D93B53A"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2,384,298 </w:t>
            </w:r>
          </w:p>
        </w:tc>
        <w:tc>
          <w:tcPr>
            <w:tcW w:w="1666" w:type="dxa"/>
            <w:vAlign w:val="bottom"/>
          </w:tcPr>
          <w:p w14:paraId="6A0A433D" w14:textId="5E4DE98F"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2,621,556 </w:t>
            </w:r>
          </w:p>
        </w:tc>
      </w:tr>
      <w:tr w:rsidR="00830DB3" w:rsidRPr="00116152" w14:paraId="7E972D7E" w14:textId="77777777">
        <w:trPr>
          <w:trHeight w:val="300"/>
        </w:trPr>
        <w:tc>
          <w:tcPr>
            <w:tcW w:w="2835" w:type="dxa"/>
            <w:vAlign w:val="center"/>
          </w:tcPr>
          <w:p w14:paraId="0A06FE5F" w14:textId="77777777" w:rsidR="00830DB3" w:rsidRPr="00116152" w:rsidRDefault="00830DB3" w:rsidP="00830DB3">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5% IVIg</w:t>
            </w:r>
            <w:r w:rsidRPr="005F7460">
              <w:rPr>
                <w:rFonts w:cs="Arial"/>
                <w:sz w:val="22"/>
                <w:szCs w:val="22"/>
                <w:vertAlign w:val="superscript"/>
              </w:rPr>
              <w:t>1</w:t>
            </w:r>
          </w:p>
        </w:tc>
        <w:tc>
          <w:tcPr>
            <w:tcW w:w="1665" w:type="dxa"/>
            <w:vAlign w:val="bottom"/>
          </w:tcPr>
          <w:p w14:paraId="49593AB5" w14:textId="03D3393C" w:rsidR="00830DB3" w:rsidRPr="00830DB3" w:rsidRDefault="00830DB3" w:rsidP="00830DB3">
            <w:pPr>
              <w:pStyle w:val="ListParagraph"/>
              <w:spacing w:after="0" w:line="276" w:lineRule="auto"/>
              <w:ind w:firstLine="0"/>
              <w:contextualSpacing/>
              <w:jc w:val="center"/>
              <w:rPr>
                <w:rFonts w:cs="Arial"/>
                <w:sz w:val="22"/>
                <w:szCs w:val="22"/>
                <w:highlight w:val="green"/>
              </w:rPr>
            </w:pPr>
            <w:r w:rsidRPr="00830DB3">
              <w:rPr>
                <w:rFonts w:cs="Arial"/>
                <w:sz w:val="22"/>
                <w:szCs w:val="22"/>
              </w:rPr>
              <w:t xml:space="preserve">187,933 </w:t>
            </w:r>
          </w:p>
        </w:tc>
        <w:tc>
          <w:tcPr>
            <w:tcW w:w="1666" w:type="dxa"/>
            <w:vAlign w:val="bottom"/>
          </w:tcPr>
          <w:p w14:paraId="7F2E146E" w14:textId="743D1458"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242,587 </w:t>
            </w:r>
          </w:p>
        </w:tc>
        <w:tc>
          <w:tcPr>
            <w:tcW w:w="1666" w:type="dxa"/>
            <w:vAlign w:val="bottom"/>
          </w:tcPr>
          <w:p w14:paraId="25D2C8A2" w14:textId="1ECB8998"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234,873 </w:t>
            </w:r>
          </w:p>
        </w:tc>
        <w:tc>
          <w:tcPr>
            <w:tcW w:w="1666" w:type="dxa"/>
            <w:vAlign w:val="bottom"/>
          </w:tcPr>
          <w:p w14:paraId="2267AE51" w14:textId="685050D6"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227,425 </w:t>
            </w:r>
          </w:p>
        </w:tc>
      </w:tr>
      <w:tr w:rsidR="00830DB3" w:rsidRPr="00116152" w14:paraId="35F5555D" w14:textId="77777777">
        <w:trPr>
          <w:trHeight w:val="300"/>
        </w:trPr>
        <w:tc>
          <w:tcPr>
            <w:tcW w:w="2835" w:type="dxa"/>
            <w:vAlign w:val="center"/>
          </w:tcPr>
          <w:p w14:paraId="08B93356" w14:textId="77777777" w:rsidR="00830DB3" w:rsidRPr="00116152" w:rsidRDefault="00830DB3" w:rsidP="00830DB3">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10% IVIg</w:t>
            </w:r>
            <w:r w:rsidRPr="005F7460">
              <w:rPr>
                <w:rFonts w:cs="Arial"/>
                <w:sz w:val="22"/>
                <w:szCs w:val="22"/>
                <w:vertAlign w:val="superscript"/>
              </w:rPr>
              <w:t>1</w:t>
            </w:r>
          </w:p>
        </w:tc>
        <w:tc>
          <w:tcPr>
            <w:tcW w:w="1665" w:type="dxa"/>
            <w:vAlign w:val="bottom"/>
          </w:tcPr>
          <w:p w14:paraId="43F327C2" w14:textId="20C7264E" w:rsidR="00830DB3" w:rsidRPr="00830DB3" w:rsidRDefault="00830DB3" w:rsidP="00830DB3">
            <w:pPr>
              <w:pStyle w:val="ListParagraph"/>
              <w:spacing w:after="0" w:line="276" w:lineRule="auto"/>
              <w:ind w:firstLine="0"/>
              <w:contextualSpacing/>
              <w:jc w:val="center"/>
              <w:rPr>
                <w:rFonts w:cs="Arial"/>
                <w:sz w:val="22"/>
                <w:szCs w:val="22"/>
                <w:highlight w:val="green"/>
              </w:rPr>
            </w:pPr>
            <w:r w:rsidRPr="00830DB3">
              <w:rPr>
                <w:rFonts w:cs="Arial"/>
                <w:sz w:val="22"/>
                <w:szCs w:val="22"/>
              </w:rPr>
              <w:t xml:space="preserve">2,660,609 </w:t>
            </w:r>
          </w:p>
        </w:tc>
        <w:tc>
          <w:tcPr>
            <w:tcW w:w="1666" w:type="dxa"/>
            <w:vAlign w:val="bottom"/>
          </w:tcPr>
          <w:p w14:paraId="62491C2F" w14:textId="0B831195"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3,220,985 </w:t>
            </w:r>
          </w:p>
        </w:tc>
        <w:tc>
          <w:tcPr>
            <w:tcW w:w="1666" w:type="dxa"/>
            <w:vAlign w:val="bottom"/>
          </w:tcPr>
          <w:p w14:paraId="29CB27B1" w14:textId="265CEFFB"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3,323,631 </w:t>
            </w:r>
          </w:p>
        </w:tc>
        <w:tc>
          <w:tcPr>
            <w:tcW w:w="1666" w:type="dxa"/>
            <w:vAlign w:val="bottom"/>
          </w:tcPr>
          <w:p w14:paraId="71BE8B5D" w14:textId="06665AA2"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3,432,003 </w:t>
            </w:r>
          </w:p>
        </w:tc>
      </w:tr>
      <w:tr w:rsidR="00830DB3" w:rsidRPr="00116152" w14:paraId="7B1CBCC6" w14:textId="77777777">
        <w:trPr>
          <w:trHeight w:val="300"/>
        </w:trPr>
        <w:tc>
          <w:tcPr>
            <w:tcW w:w="2835" w:type="dxa"/>
            <w:vAlign w:val="center"/>
          </w:tcPr>
          <w:p w14:paraId="1FD89DE3" w14:textId="77777777" w:rsidR="00830DB3" w:rsidRPr="00116152" w:rsidRDefault="00830DB3" w:rsidP="00830DB3">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SCIg</w:t>
            </w:r>
            <w:r w:rsidRPr="005F7460">
              <w:rPr>
                <w:rFonts w:cs="Arial"/>
                <w:sz w:val="22"/>
                <w:szCs w:val="22"/>
                <w:vertAlign w:val="superscript"/>
              </w:rPr>
              <w:t>1</w:t>
            </w:r>
          </w:p>
        </w:tc>
        <w:tc>
          <w:tcPr>
            <w:tcW w:w="1665" w:type="dxa"/>
            <w:vAlign w:val="bottom"/>
          </w:tcPr>
          <w:p w14:paraId="542DE3C8" w14:textId="334C5A63" w:rsidR="00830DB3" w:rsidRPr="00830DB3" w:rsidRDefault="00830DB3" w:rsidP="00830DB3">
            <w:pPr>
              <w:pStyle w:val="ListParagraph"/>
              <w:spacing w:after="0" w:line="276" w:lineRule="auto"/>
              <w:ind w:firstLine="0"/>
              <w:contextualSpacing/>
              <w:jc w:val="center"/>
              <w:rPr>
                <w:rFonts w:cs="Arial"/>
                <w:sz w:val="22"/>
                <w:szCs w:val="22"/>
                <w:highlight w:val="green"/>
              </w:rPr>
            </w:pPr>
            <w:r w:rsidRPr="00830DB3">
              <w:rPr>
                <w:rFonts w:cs="Arial"/>
                <w:sz w:val="22"/>
                <w:szCs w:val="22"/>
              </w:rPr>
              <w:t xml:space="preserve">1,402,651 </w:t>
            </w:r>
          </w:p>
        </w:tc>
        <w:tc>
          <w:tcPr>
            <w:tcW w:w="1666" w:type="dxa"/>
            <w:vAlign w:val="bottom"/>
          </w:tcPr>
          <w:p w14:paraId="7F885315" w14:textId="2F567C81"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1,976,378 </w:t>
            </w:r>
          </w:p>
        </w:tc>
        <w:tc>
          <w:tcPr>
            <w:tcW w:w="1666" w:type="dxa"/>
            <w:vAlign w:val="bottom"/>
          </w:tcPr>
          <w:p w14:paraId="2BE84E42" w14:textId="406E531F"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2,088,218 </w:t>
            </w:r>
          </w:p>
        </w:tc>
        <w:tc>
          <w:tcPr>
            <w:tcW w:w="1666" w:type="dxa"/>
            <w:vAlign w:val="bottom"/>
          </w:tcPr>
          <w:p w14:paraId="0A0EF6BF" w14:textId="7F8B0C5B"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2,206,028 </w:t>
            </w:r>
          </w:p>
        </w:tc>
      </w:tr>
      <w:tr w:rsidR="00830DB3" w:rsidRPr="00116152" w14:paraId="78A90DE7" w14:textId="77777777">
        <w:trPr>
          <w:trHeight w:val="300"/>
        </w:trPr>
        <w:tc>
          <w:tcPr>
            <w:tcW w:w="2835" w:type="dxa"/>
            <w:vAlign w:val="center"/>
          </w:tcPr>
          <w:p w14:paraId="1882EB66" w14:textId="77777777" w:rsidR="00830DB3" w:rsidRPr="00116152" w:rsidRDefault="00830DB3" w:rsidP="00830DB3">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fSCIg</w:t>
            </w:r>
            <w:r w:rsidRPr="005F7460">
              <w:rPr>
                <w:rFonts w:cs="Arial"/>
                <w:sz w:val="22"/>
                <w:szCs w:val="22"/>
                <w:vertAlign w:val="superscript"/>
              </w:rPr>
              <w:t>1</w:t>
            </w:r>
          </w:p>
        </w:tc>
        <w:tc>
          <w:tcPr>
            <w:tcW w:w="1665" w:type="dxa"/>
            <w:vAlign w:val="bottom"/>
          </w:tcPr>
          <w:p w14:paraId="718D5815" w14:textId="573D9FAF" w:rsidR="00830DB3" w:rsidRPr="00830DB3" w:rsidRDefault="00830DB3" w:rsidP="00830DB3">
            <w:pPr>
              <w:pStyle w:val="ListParagraph"/>
              <w:spacing w:after="0" w:line="276" w:lineRule="auto"/>
              <w:ind w:firstLine="0"/>
              <w:contextualSpacing/>
              <w:jc w:val="center"/>
              <w:rPr>
                <w:rFonts w:cs="Arial"/>
                <w:sz w:val="22"/>
                <w:szCs w:val="22"/>
                <w:highlight w:val="green"/>
              </w:rPr>
            </w:pPr>
            <w:r w:rsidRPr="00830DB3">
              <w:rPr>
                <w:rFonts w:cs="Arial"/>
                <w:sz w:val="22"/>
                <w:szCs w:val="22"/>
              </w:rPr>
              <w:t xml:space="preserve">138,968 </w:t>
            </w:r>
          </w:p>
        </w:tc>
        <w:tc>
          <w:tcPr>
            <w:tcW w:w="1666" w:type="dxa"/>
            <w:vAlign w:val="bottom"/>
          </w:tcPr>
          <w:p w14:paraId="56790807" w14:textId="28043ED4"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202,532 </w:t>
            </w:r>
          </w:p>
        </w:tc>
        <w:tc>
          <w:tcPr>
            <w:tcW w:w="1666" w:type="dxa"/>
            <w:vAlign w:val="bottom"/>
          </w:tcPr>
          <w:p w14:paraId="7C35CBAE" w14:textId="68AF9A34"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221,635 </w:t>
            </w:r>
          </w:p>
        </w:tc>
        <w:tc>
          <w:tcPr>
            <w:tcW w:w="1666" w:type="dxa"/>
            <w:vAlign w:val="bottom"/>
          </w:tcPr>
          <w:p w14:paraId="36D3DBEE" w14:textId="4135D737"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242,813 </w:t>
            </w:r>
          </w:p>
        </w:tc>
      </w:tr>
      <w:tr w:rsidR="00830DB3" w:rsidRPr="00116152" w14:paraId="26711E62" w14:textId="77777777">
        <w:trPr>
          <w:trHeight w:val="300"/>
        </w:trPr>
        <w:tc>
          <w:tcPr>
            <w:tcW w:w="2835" w:type="dxa"/>
            <w:vAlign w:val="center"/>
          </w:tcPr>
          <w:p w14:paraId="08874BF6" w14:textId="77777777" w:rsidR="00830DB3" w:rsidRPr="00116152" w:rsidRDefault="00830DB3" w:rsidP="00830DB3">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Anti-D</w:t>
            </w:r>
            <w:r w:rsidRPr="005F7460">
              <w:rPr>
                <w:rFonts w:cs="Arial"/>
                <w:sz w:val="22"/>
                <w:szCs w:val="22"/>
                <w:vertAlign w:val="superscript"/>
              </w:rPr>
              <w:t>3</w:t>
            </w:r>
          </w:p>
        </w:tc>
        <w:tc>
          <w:tcPr>
            <w:tcW w:w="1665" w:type="dxa"/>
            <w:vAlign w:val="bottom"/>
          </w:tcPr>
          <w:p w14:paraId="4979C55A" w14:textId="67BC85F3" w:rsidR="00830DB3" w:rsidRPr="00830DB3" w:rsidRDefault="00830DB3" w:rsidP="00830DB3">
            <w:pPr>
              <w:pStyle w:val="ListParagraph"/>
              <w:spacing w:after="0" w:line="276" w:lineRule="auto"/>
              <w:ind w:firstLine="0"/>
              <w:contextualSpacing/>
              <w:jc w:val="center"/>
              <w:rPr>
                <w:rFonts w:cs="Arial"/>
                <w:sz w:val="22"/>
                <w:szCs w:val="22"/>
                <w:highlight w:val="green"/>
              </w:rPr>
            </w:pPr>
            <w:r w:rsidRPr="00830DB3">
              <w:rPr>
                <w:rFonts w:cs="Arial"/>
                <w:sz w:val="22"/>
                <w:szCs w:val="22"/>
              </w:rPr>
              <w:t xml:space="preserve">145,315,726 </w:t>
            </w:r>
          </w:p>
        </w:tc>
        <w:tc>
          <w:tcPr>
            <w:tcW w:w="1666" w:type="dxa"/>
            <w:vAlign w:val="bottom"/>
          </w:tcPr>
          <w:p w14:paraId="5F94F53F" w14:textId="6DC7E4E6"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190,627,046 </w:t>
            </w:r>
          </w:p>
        </w:tc>
        <w:tc>
          <w:tcPr>
            <w:tcW w:w="1666" w:type="dxa"/>
            <w:vAlign w:val="bottom"/>
          </w:tcPr>
          <w:p w14:paraId="70914CC6" w14:textId="68B13F49"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187,571,215 </w:t>
            </w:r>
          </w:p>
        </w:tc>
        <w:tc>
          <w:tcPr>
            <w:tcW w:w="1666" w:type="dxa"/>
            <w:vAlign w:val="bottom"/>
          </w:tcPr>
          <w:p w14:paraId="113B2E6F" w14:textId="1047D076" w:rsidR="00830DB3" w:rsidRPr="00390B11" w:rsidRDefault="00830DB3" w:rsidP="00830DB3">
            <w:pPr>
              <w:pStyle w:val="ListParagraph"/>
              <w:spacing w:after="0" w:line="276" w:lineRule="auto"/>
              <w:ind w:firstLine="0"/>
              <w:contextualSpacing/>
              <w:jc w:val="center"/>
              <w:rPr>
                <w:rFonts w:cs="Arial"/>
                <w:sz w:val="22"/>
                <w:szCs w:val="22"/>
              </w:rPr>
            </w:pPr>
            <w:r w:rsidRPr="00390B11">
              <w:rPr>
                <w:rFonts w:cs="Arial"/>
                <w:sz w:val="22"/>
                <w:szCs w:val="22"/>
              </w:rPr>
              <w:t xml:space="preserve">184,585,511 </w:t>
            </w:r>
          </w:p>
        </w:tc>
      </w:tr>
    </w:tbl>
    <w:p w14:paraId="68C14CE7" w14:textId="12AC097A" w:rsidR="000C0932" w:rsidRPr="007B38FC" w:rsidRDefault="000C0932" w:rsidP="00281CE9">
      <w:pPr>
        <w:pStyle w:val="ListParagraph"/>
        <w:spacing w:after="200" w:line="276" w:lineRule="auto"/>
        <w:ind w:firstLine="0"/>
        <w:contextualSpacing/>
        <w:rPr>
          <w:rFonts w:cs="Arial"/>
          <w:sz w:val="22"/>
          <w:szCs w:val="22"/>
        </w:rPr>
      </w:pPr>
      <w:r w:rsidRPr="007B38FC">
        <w:rPr>
          <w:rFonts w:cs="Arial"/>
          <w:sz w:val="22"/>
          <w:szCs w:val="22"/>
          <w:vertAlign w:val="superscript"/>
        </w:rPr>
        <w:t xml:space="preserve">1 </w:t>
      </w:r>
      <w:r w:rsidRPr="007B38FC">
        <w:rPr>
          <w:rFonts w:cs="Arial"/>
          <w:sz w:val="22"/>
          <w:szCs w:val="22"/>
        </w:rPr>
        <w:t>The volume of product is listed in grams</w:t>
      </w:r>
    </w:p>
    <w:p w14:paraId="5AB01A0D" w14:textId="77777777" w:rsidR="000C0932" w:rsidRPr="007B38FC" w:rsidRDefault="000C0932" w:rsidP="00281CE9">
      <w:pPr>
        <w:pStyle w:val="ListParagraph"/>
        <w:spacing w:after="200" w:line="276" w:lineRule="auto"/>
        <w:ind w:firstLine="0"/>
        <w:contextualSpacing/>
        <w:rPr>
          <w:rFonts w:cs="Arial"/>
          <w:sz w:val="22"/>
          <w:szCs w:val="22"/>
        </w:rPr>
      </w:pPr>
      <w:r w:rsidRPr="007B38FC">
        <w:rPr>
          <w:rFonts w:cs="Arial"/>
          <w:sz w:val="22"/>
          <w:szCs w:val="22"/>
          <w:vertAlign w:val="superscript"/>
        </w:rPr>
        <w:t xml:space="preserve">2 </w:t>
      </w:r>
      <w:r w:rsidRPr="007B38FC">
        <w:rPr>
          <w:rFonts w:cs="Arial"/>
          <w:sz w:val="22"/>
          <w:szCs w:val="22"/>
        </w:rPr>
        <w:t xml:space="preserve">Low Strength Albumin includes products with a concentration of 4.5% and 5% </w:t>
      </w:r>
    </w:p>
    <w:p w14:paraId="30E44049" w14:textId="77777777" w:rsidR="000C0932" w:rsidRDefault="000C0932" w:rsidP="00281CE9">
      <w:pPr>
        <w:pStyle w:val="ListParagraph"/>
        <w:spacing w:after="200" w:line="276" w:lineRule="auto"/>
        <w:ind w:firstLine="0"/>
        <w:contextualSpacing/>
        <w:rPr>
          <w:rFonts w:cs="Arial"/>
          <w:sz w:val="22"/>
          <w:szCs w:val="22"/>
        </w:rPr>
      </w:pPr>
      <w:r w:rsidRPr="007B38FC">
        <w:rPr>
          <w:rFonts w:cs="Arial"/>
          <w:sz w:val="22"/>
          <w:szCs w:val="22"/>
          <w:vertAlign w:val="superscript"/>
        </w:rPr>
        <w:t xml:space="preserve">3 </w:t>
      </w:r>
      <w:r w:rsidRPr="007B38FC">
        <w:rPr>
          <w:rFonts w:cs="Arial"/>
          <w:sz w:val="22"/>
          <w:szCs w:val="22"/>
        </w:rPr>
        <w:t>The volume of product is listed in international units</w:t>
      </w:r>
    </w:p>
    <w:p w14:paraId="66D30A73" w14:textId="77777777" w:rsidR="00713BAC" w:rsidRDefault="00713BAC" w:rsidP="00910E89">
      <w:pPr>
        <w:pStyle w:val="ListParagraph"/>
        <w:spacing w:after="200" w:line="276" w:lineRule="auto"/>
        <w:ind w:left="851" w:firstLine="0"/>
        <w:contextualSpacing/>
        <w:rPr>
          <w:rFonts w:cs="Arial"/>
          <w:sz w:val="22"/>
          <w:szCs w:val="22"/>
        </w:rPr>
      </w:pPr>
    </w:p>
    <w:p w14:paraId="130A58FA" w14:textId="383108D9" w:rsidR="004D36D7" w:rsidRDefault="004D36D7" w:rsidP="004D36D7">
      <w:pPr>
        <w:pStyle w:val="Caption"/>
        <w:keepNext/>
        <w:ind w:left="794" w:hanging="794"/>
        <w:rPr>
          <w:rFonts w:cs="Arial"/>
          <w:bCs/>
          <w:sz w:val="22"/>
          <w:szCs w:val="22"/>
        </w:rPr>
      </w:pPr>
      <w:r w:rsidRPr="000E1C2A">
        <w:rPr>
          <w:sz w:val="22"/>
          <w:szCs w:val="20"/>
        </w:rPr>
        <w:lastRenderedPageBreak/>
        <w:t xml:space="preserve">Table </w:t>
      </w:r>
      <w:r w:rsidR="00A47BAC" w:rsidRPr="000E1C2A">
        <w:rPr>
          <w:sz w:val="22"/>
          <w:szCs w:val="20"/>
        </w:rPr>
        <w:t>6</w:t>
      </w:r>
      <w:r w:rsidRPr="000E1C2A">
        <w:rPr>
          <w:sz w:val="22"/>
          <w:szCs w:val="20"/>
        </w:rPr>
        <w:t xml:space="preserve">: Anticipated </w:t>
      </w:r>
      <w:r w:rsidRPr="000E1C2A">
        <w:rPr>
          <w:rFonts w:cs="Arial"/>
          <w:sz w:val="22"/>
          <w:szCs w:val="20"/>
        </w:rPr>
        <w:t>quantity</w:t>
      </w:r>
      <w:r w:rsidRPr="00524544">
        <w:rPr>
          <w:rFonts w:cs="Arial"/>
          <w:sz w:val="22"/>
          <w:szCs w:val="20"/>
        </w:rPr>
        <w:t xml:space="preserve"> required for </w:t>
      </w:r>
      <w:r>
        <w:rPr>
          <w:rFonts w:cs="Arial"/>
          <w:sz w:val="22"/>
          <w:szCs w:val="20"/>
        </w:rPr>
        <w:t>UK</w:t>
      </w:r>
      <w:r w:rsidRPr="00524544">
        <w:rPr>
          <w:rFonts w:cs="Arial"/>
          <w:sz w:val="22"/>
          <w:szCs w:val="20"/>
        </w:rPr>
        <w:t xml:space="preserve"> </w:t>
      </w:r>
      <w:r>
        <w:rPr>
          <w:rFonts w:cs="Arial"/>
          <w:sz w:val="22"/>
          <w:szCs w:val="20"/>
        </w:rPr>
        <w:t xml:space="preserve">for 2025 </w:t>
      </w:r>
      <w:r w:rsidRPr="00524544">
        <w:rPr>
          <w:rFonts w:cs="Arial"/>
          <w:sz w:val="22"/>
          <w:szCs w:val="20"/>
        </w:rPr>
        <w:t xml:space="preserve">per </w:t>
      </w:r>
      <w:r>
        <w:rPr>
          <w:rFonts w:cs="Arial"/>
          <w:sz w:val="22"/>
          <w:szCs w:val="20"/>
        </w:rPr>
        <w:t>quarter</w:t>
      </w:r>
    </w:p>
    <w:tbl>
      <w:tblPr>
        <w:tblStyle w:val="TableGrid"/>
        <w:tblW w:w="9498" w:type="dxa"/>
        <w:tblInd w:w="-5" w:type="dxa"/>
        <w:tblLayout w:type="fixed"/>
        <w:tblLook w:val="04A0" w:firstRow="1" w:lastRow="0" w:firstColumn="1" w:lastColumn="0" w:noHBand="0" w:noVBand="1"/>
      </w:tblPr>
      <w:tblGrid>
        <w:gridCol w:w="2835"/>
        <w:gridCol w:w="2221"/>
        <w:gridCol w:w="2221"/>
        <w:gridCol w:w="2221"/>
      </w:tblGrid>
      <w:tr w:rsidR="009F25E0" w:rsidRPr="00116152" w14:paraId="79C988B4" w14:textId="77777777" w:rsidTr="00DB3510">
        <w:trPr>
          <w:trHeight w:val="221"/>
        </w:trPr>
        <w:tc>
          <w:tcPr>
            <w:tcW w:w="2835" w:type="dxa"/>
            <w:vMerge w:val="restart"/>
            <w:shd w:val="clear" w:color="auto" w:fill="D9D9D9" w:themeFill="text1" w:themeFillShade="D9"/>
            <w:vAlign w:val="center"/>
          </w:tcPr>
          <w:p w14:paraId="4BF94341" w14:textId="77777777" w:rsidR="009F25E0" w:rsidRPr="00116152" w:rsidRDefault="009F25E0">
            <w:pPr>
              <w:spacing w:after="0" w:line="276" w:lineRule="auto"/>
              <w:contextualSpacing/>
              <w:rPr>
                <w:rFonts w:cs="Arial"/>
                <w:b/>
                <w:bCs/>
                <w:sz w:val="22"/>
                <w:szCs w:val="22"/>
              </w:rPr>
            </w:pPr>
            <w:bookmarkStart w:id="13" w:name="_Hlk169766756"/>
            <w:r w:rsidRPr="00116152">
              <w:rPr>
                <w:rFonts w:cs="Arial"/>
                <w:b/>
                <w:bCs/>
                <w:sz w:val="22"/>
                <w:szCs w:val="22"/>
              </w:rPr>
              <w:t>Product</w:t>
            </w:r>
          </w:p>
        </w:tc>
        <w:tc>
          <w:tcPr>
            <w:tcW w:w="6663" w:type="dxa"/>
            <w:gridSpan w:val="3"/>
            <w:shd w:val="clear" w:color="auto" w:fill="D9D9D9" w:themeFill="text1" w:themeFillShade="D9"/>
            <w:vAlign w:val="center"/>
          </w:tcPr>
          <w:p w14:paraId="349601A3" w14:textId="5B649ECF" w:rsidR="009F25E0" w:rsidRPr="00116152" w:rsidRDefault="00664C52">
            <w:pPr>
              <w:pStyle w:val="ListParagraph"/>
              <w:spacing w:after="0" w:line="276" w:lineRule="auto"/>
              <w:ind w:firstLine="0"/>
              <w:contextualSpacing/>
              <w:jc w:val="center"/>
              <w:rPr>
                <w:rFonts w:cs="Arial"/>
                <w:b/>
                <w:bCs/>
                <w:sz w:val="22"/>
                <w:szCs w:val="22"/>
              </w:rPr>
            </w:pPr>
            <w:r w:rsidRPr="00407811">
              <w:rPr>
                <w:rFonts w:cs="Arial"/>
                <w:b/>
                <w:bCs/>
                <w:sz w:val="22"/>
                <w:szCs w:val="22"/>
              </w:rPr>
              <w:t>Supply Year</w:t>
            </w:r>
            <w:r w:rsidR="009F25E0" w:rsidRPr="00407811">
              <w:rPr>
                <w:rFonts w:cs="Arial"/>
                <w:b/>
                <w:bCs/>
                <w:sz w:val="22"/>
                <w:szCs w:val="22"/>
              </w:rPr>
              <w:t xml:space="preserve"> </w:t>
            </w:r>
            <w:r w:rsidR="00713BAC" w:rsidRPr="00407811">
              <w:rPr>
                <w:rFonts w:cs="Arial"/>
                <w:b/>
                <w:bCs/>
                <w:sz w:val="22"/>
                <w:szCs w:val="22"/>
              </w:rPr>
              <w:t>2025</w:t>
            </w:r>
          </w:p>
        </w:tc>
      </w:tr>
      <w:tr w:rsidR="00A91DAB" w:rsidRPr="00116152" w14:paraId="53232C7A" w14:textId="77777777" w:rsidTr="00A91DAB">
        <w:trPr>
          <w:trHeight w:val="299"/>
        </w:trPr>
        <w:tc>
          <w:tcPr>
            <w:tcW w:w="2835" w:type="dxa"/>
            <w:vMerge/>
            <w:shd w:val="clear" w:color="auto" w:fill="D9D9D9" w:themeFill="text1" w:themeFillShade="D9"/>
            <w:vAlign w:val="center"/>
          </w:tcPr>
          <w:p w14:paraId="438E4DF6" w14:textId="77777777" w:rsidR="00A91DAB" w:rsidRPr="00116152" w:rsidRDefault="00A91DAB" w:rsidP="00A91DAB">
            <w:pPr>
              <w:spacing w:after="0"/>
              <w:rPr>
                <w:rFonts w:cs="Arial"/>
                <w:sz w:val="22"/>
                <w:szCs w:val="22"/>
              </w:rPr>
            </w:pPr>
          </w:p>
        </w:tc>
        <w:tc>
          <w:tcPr>
            <w:tcW w:w="2221" w:type="dxa"/>
            <w:shd w:val="clear" w:color="auto" w:fill="D9D9D9" w:themeFill="text1" w:themeFillShade="D9"/>
            <w:vAlign w:val="center"/>
          </w:tcPr>
          <w:p w14:paraId="4551B7D9" w14:textId="0F62C8DC" w:rsidR="00A91DAB" w:rsidRPr="00A91DAB" w:rsidRDefault="00A91DAB" w:rsidP="00A91DAB">
            <w:pPr>
              <w:pStyle w:val="ListParagraph"/>
              <w:spacing w:after="0" w:line="276" w:lineRule="auto"/>
              <w:ind w:firstLine="0"/>
              <w:contextualSpacing/>
              <w:jc w:val="center"/>
              <w:rPr>
                <w:rFonts w:cs="Arial"/>
                <w:b/>
                <w:bCs/>
                <w:sz w:val="22"/>
                <w:szCs w:val="22"/>
              </w:rPr>
            </w:pPr>
            <w:r>
              <w:rPr>
                <w:rFonts w:cs="Arial"/>
                <w:b/>
                <w:bCs/>
                <w:sz w:val="22"/>
                <w:szCs w:val="22"/>
              </w:rPr>
              <w:t>Q2</w:t>
            </w:r>
          </w:p>
        </w:tc>
        <w:tc>
          <w:tcPr>
            <w:tcW w:w="2221" w:type="dxa"/>
            <w:shd w:val="clear" w:color="auto" w:fill="D9D9D9" w:themeFill="text1" w:themeFillShade="D9"/>
            <w:vAlign w:val="center"/>
          </w:tcPr>
          <w:p w14:paraId="6B06E5BB" w14:textId="7E87EC03" w:rsidR="00A91DAB" w:rsidRPr="00116152" w:rsidRDefault="00A91DAB" w:rsidP="00A91DAB">
            <w:pPr>
              <w:pStyle w:val="ListParagraph"/>
              <w:spacing w:after="0" w:line="276" w:lineRule="auto"/>
              <w:ind w:firstLine="0"/>
              <w:contextualSpacing/>
              <w:jc w:val="center"/>
              <w:rPr>
                <w:rFonts w:cs="Arial"/>
                <w:b/>
                <w:bCs/>
                <w:sz w:val="22"/>
                <w:szCs w:val="22"/>
              </w:rPr>
            </w:pPr>
            <w:r>
              <w:rPr>
                <w:rFonts w:cs="Arial"/>
                <w:b/>
                <w:bCs/>
                <w:sz w:val="22"/>
                <w:szCs w:val="22"/>
              </w:rPr>
              <w:t>Q3</w:t>
            </w:r>
          </w:p>
        </w:tc>
        <w:tc>
          <w:tcPr>
            <w:tcW w:w="2221" w:type="dxa"/>
            <w:shd w:val="clear" w:color="auto" w:fill="D9D9D9" w:themeFill="text1" w:themeFillShade="D9"/>
            <w:vAlign w:val="center"/>
          </w:tcPr>
          <w:p w14:paraId="0A860965" w14:textId="6427A049" w:rsidR="00A91DAB" w:rsidRPr="00116152" w:rsidRDefault="00A91DAB" w:rsidP="00A91DAB">
            <w:pPr>
              <w:pStyle w:val="ListParagraph"/>
              <w:spacing w:after="0" w:line="276" w:lineRule="auto"/>
              <w:ind w:firstLine="0"/>
              <w:contextualSpacing/>
              <w:jc w:val="center"/>
              <w:rPr>
                <w:rFonts w:cs="Arial"/>
                <w:b/>
                <w:bCs/>
                <w:sz w:val="22"/>
                <w:szCs w:val="22"/>
              </w:rPr>
            </w:pPr>
            <w:r>
              <w:rPr>
                <w:rFonts w:cs="Arial"/>
                <w:b/>
                <w:bCs/>
                <w:sz w:val="22"/>
                <w:szCs w:val="22"/>
              </w:rPr>
              <w:t>Q4</w:t>
            </w:r>
          </w:p>
        </w:tc>
      </w:tr>
      <w:tr w:rsidR="00453AFE" w:rsidRPr="00116152" w14:paraId="48800625" w14:textId="77777777" w:rsidTr="008221B9">
        <w:trPr>
          <w:trHeight w:val="300"/>
        </w:trPr>
        <w:tc>
          <w:tcPr>
            <w:tcW w:w="2835" w:type="dxa"/>
            <w:vAlign w:val="center"/>
          </w:tcPr>
          <w:p w14:paraId="076E2B6B" w14:textId="77777777" w:rsidR="00453AFE" w:rsidRPr="00116152" w:rsidRDefault="00453AFE" w:rsidP="00453AFE">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Low Strength Albumin</w:t>
            </w:r>
            <w:r w:rsidRPr="005F7460">
              <w:rPr>
                <w:rFonts w:cs="Arial"/>
                <w:sz w:val="22"/>
                <w:szCs w:val="22"/>
                <w:vertAlign w:val="superscript"/>
              </w:rPr>
              <w:t>1, 2</w:t>
            </w:r>
            <w:r>
              <w:rPr>
                <w:rFonts w:cs="Arial"/>
                <w:sz w:val="22"/>
                <w:szCs w:val="22"/>
                <w:vertAlign w:val="superscript"/>
              </w:rPr>
              <w:t xml:space="preserve">, </w:t>
            </w:r>
          </w:p>
        </w:tc>
        <w:tc>
          <w:tcPr>
            <w:tcW w:w="2221" w:type="dxa"/>
            <w:vAlign w:val="bottom"/>
          </w:tcPr>
          <w:p w14:paraId="288449AA" w14:textId="70B40F0F"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355,209 </w:t>
            </w:r>
          </w:p>
        </w:tc>
        <w:tc>
          <w:tcPr>
            <w:tcW w:w="2221" w:type="dxa"/>
            <w:vAlign w:val="bottom"/>
          </w:tcPr>
          <w:p w14:paraId="760AD586" w14:textId="46B2A8B0"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178,750 </w:t>
            </w:r>
          </w:p>
        </w:tc>
        <w:tc>
          <w:tcPr>
            <w:tcW w:w="2221" w:type="dxa"/>
            <w:vAlign w:val="bottom"/>
          </w:tcPr>
          <w:p w14:paraId="74219C8F" w14:textId="4EFE33B0"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178,750 </w:t>
            </w:r>
          </w:p>
        </w:tc>
      </w:tr>
      <w:tr w:rsidR="00453AFE" w:rsidRPr="00116152" w14:paraId="27CC7D4C" w14:textId="77777777" w:rsidTr="008221B9">
        <w:trPr>
          <w:trHeight w:val="300"/>
        </w:trPr>
        <w:tc>
          <w:tcPr>
            <w:tcW w:w="2835" w:type="dxa"/>
            <w:vAlign w:val="center"/>
          </w:tcPr>
          <w:p w14:paraId="72789E5E" w14:textId="77777777" w:rsidR="00453AFE" w:rsidRPr="00116152" w:rsidRDefault="00453AFE" w:rsidP="00453AFE">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High Strength Albumin</w:t>
            </w:r>
            <w:r w:rsidRPr="005F7460">
              <w:rPr>
                <w:rFonts w:cs="Arial"/>
                <w:sz w:val="22"/>
                <w:szCs w:val="22"/>
                <w:vertAlign w:val="superscript"/>
              </w:rPr>
              <w:t>1</w:t>
            </w:r>
          </w:p>
        </w:tc>
        <w:tc>
          <w:tcPr>
            <w:tcW w:w="2221" w:type="dxa"/>
            <w:vAlign w:val="bottom"/>
          </w:tcPr>
          <w:p w14:paraId="18606FB1" w14:textId="0911D948"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919,721 </w:t>
            </w:r>
          </w:p>
        </w:tc>
        <w:tc>
          <w:tcPr>
            <w:tcW w:w="2221" w:type="dxa"/>
            <w:vAlign w:val="bottom"/>
          </w:tcPr>
          <w:p w14:paraId="46A9905F" w14:textId="0CC959AE"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463,525 </w:t>
            </w:r>
          </w:p>
        </w:tc>
        <w:tc>
          <w:tcPr>
            <w:tcW w:w="2221" w:type="dxa"/>
            <w:vAlign w:val="bottom"/>
          </w:tcPr>
          <w:p w14:paraId="168FDAE0" w14:textId="2382165E"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463,525 </w:t>
            </w:r>
          </w:p>
        </w:tc>
      </w:tr>
      <w:tr w:rsidR="00453AFE" w:rsidRPr="00116152" w14:paraId="02E2A106" w14:textId="77777777" w:rsidTr="008221B9">
        <w:trPr>
          <w:trHeight w:val="300"/>
        </w:trPr>
        <w:tc>
          <w:tcPr>
            <w:tcW w:w="2835" w:type="dxa"/>
            <w:vAlign w:val="center"/>
          </w:tcPr>
          <w:p w14:paraId="6AEF8FBE" w14:textId="77777777" w:rsidR="00453AFE" w:rsidRPr="00116152" w:rsidRDefault="00453AFE" w:rsidP="00453AFE">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5% IVIg</w:t>
            </w:r>
            <w:r w:rsidRPr="005F7460">
              <w:rPr>
                <w:rFonts w:cs="Arial"/>
                <w:sz w:val="22"/>
                <w:szCs w:val="22"/>
                <w:vertAlign w:val="superscript"/>
              </w:rPr>
              <w:t>1</w:t>
            </w:r>
          </w:p>
        </w:tc>
        <w:tc>
          <w:tcPr>
            <w:tcW w:w="2221" w:type="dxa"/>
            <w:vAlign w:val="bottom"/>
          </w:tcPr>
          <w:p w14:paraId="036A62A4" w14:textId="50A0E9CA"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62,644 </w:t>
            </w:r>
          </w:p>
        </w:tc>
        <w:tc>
          <w:tcPr>
            <w:tcW w:w="2221" w:type="dxa"/>
            <w:vAlign w:val="bottom"/>
          </w:tcPr>
          <w:p w14:paraId="2356CF5F" w14:textId="4835DBD3"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62,644 </w:t>
            </w:r>
          </w:p>
        </w:tc>
        <w:tc>
          <w:tcPr>
            <w:tcW w:w="2221" w:type="dxa"/>
            <w:vAlign w:val="bottom"/>
          </w:tcPr>
          <w:p w14:paraId="3FBAF8AB" w14:textId="553F07A4"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62,644 </w:t>
            </w:r>
          </w:p>
        </w:tc>
      </w:tr>
      <w:tr w:rsidR="00453AFE" w:rsidRPr="00116152" w14:paraId="7F283690" w14:textId="77777777" w:rsidTr="008221B9">
        <w:trPr>
          <w:trHeight w:val="300"/>
        </w:trPr>
        <w:tc>
          <w:tcPr>
            <w:tcW w:w="2835" w:type="dxa"/>
            <w:vAlign w:val="center"/>
          </w:tcPr>
          <w:p w14:paraId="4B48220B" w14:textId="77777777" w:rsidR="00453AFE" w:rsidRPr="00116152" w:rsidRDefault="00453AFE" w:rsidP="00453AFE">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10% IVIg</w:t>
            </w:r>
            <w:r w:rsidRPr="005F7460">
              <w:rPr>
                <w:rFonts w:cs="Arial"/>
                <w:sz w:val="22"/>
                <w:szCs w:val="22"/>
                <w:vertAlign w:val="superscript"/>
              </w:rPr>
              <w:t>1</w:t>
            </w:r>
          </w:p>
        </w:tc>
        <w:tc>
          <w:tcPr>
            <w:tcW w:w="2221" w:type="dxa"/>
            <w:vAlign w:val="bottom"/>
          </w:tcPr>
          <w:p w14:paraId="294EE90D" w14:textId="6E14FE2F"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1,004,509 </w:t>
            </w:r>
          </w:p>
        </w:tc>
        <w:tc>
          <w:tcPr>
            <w:tcW w:w="2221" w:type="dxa"/>
            <w:vAlign w:val="bottom"/>
          </w:tcPr>
          <w:p w14:paraId="534F552A" w14:textId="36684896"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853,259 </w:t>
            </w:r>
          </w:p>
        </w:tc>
        <w:tc>
          <w:tcPr>
            <w:tcW w:w="2221" w:type="dxa"/>
            <w:vAlign w:val="bottom"/>
          </w:tcPr>
          <w:p w14:paraId="2E3D4260" w14:textId="59B5718A"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802,842 </w:t>
            </w:r>
          </w:p>
        </w:tc>
      </w:tr>
      <w:tr w:rsidR="00453AFE" w:rsidRPr="00116152" w14:paraId="0E1E8FD0" w14:textId="77777777" w:rsidTr="008221B9">
        <w:trPr>
          <w:trHeight w:val="300"/>
        </w:trPr>
        <w:tc>
          <w:tcPr>
            <w:tcW w:w="2835" w:type="dxa"/>
            <w:vAlign w:val="center"/>
          </w:tcPr>
          <w:p w14:paraId="44C21C69" w14:textId="77777777" w:rsidR="00453AFE" w:rsidRPr="00116152" w:rsidRDefault="00453AFE" w:rsidP="00453AFE">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SCIg</w:t>
            </w:r>
            <w:r w:rsidRPr="005F7460">
              <w:rPr>
                <w:rFonts w:cs="Arial"/>
                <w:sz w:val="22"/>
                <w:szCs w:val="22"/>
                <w:vertAlign w:val="superscript"/>
              </w:rPr>
              <w:t>1</w:t>
            </w:r>
          </w:p>
        </w:tc>
        <w:tc>
          <w:tcPr>
            <w:tcW w:w="2221" w:type="dxa"/>
            <w:vAlign w:val="bottom"/>
          </w:tcPr>
          <w:p w14:paraId="65C8C9C6" w14:textId="20D1AD2D"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467,550 </w:t>
            </w:r>
          </w:p>
        </w:tc>
        <w:tc>
          <w:tcPr>
            <w:tcW w:w="2221" w:type="dxa"/>
            <w:vAlign w:val="bottom"/>
          </w:tcPr>
          <w:p w14:paraId="62F1A4C4" w14:textId="26ED5C5C"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467,550 </w:t>
            </w:r>
          </w:p>
        </w:tc>
        <w:tc>
          <w:tcPr>
            <w:tcW w:w="2221" w:type="dxa"/>
            <w:vAlign w:val="bottom"/>
          </w:tcPr>
          <w:p w14:paraId="345A7A9C" w14:textId="7AFCF40F"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467,550 </w:t>
            </w:r>
          </w:p>
        </w:tc>
      </w:tr>
      <w:tr w:rsidR="00453AFE" w:rsidRPr="00116152" w14:paraId="6A9C17B4" w14:textId="77777777" w:rsidTr="008221B9">
        <w:trPr>
          <w:trHeight w:val="300"/>
        </w:trPr>
        <w:tc>
          <w:tcPr>
            <w:tcW w:w="2835" w:type="dxa"/>
            <w:vAlign w:val="center"/>
          </w:tcPr>
          <w:p w14:paraId="457FC992" w14:textId="77777777" w:rsidR="00453AFE" w:rsidRPr="00116152" w:rsidRDefault="00453AFE" w:rsidP="00453AFE">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fSCIg</w:t>
            </w:r>
            <w:r w:rsidRPr="005F7460">
              <w:rPr>
                <w:rFonts w:cs="Arial"/>
                <w:sz w:val="22"/>
                <w:szCs w:val="22"/>
                <w:vertAlign w:val="superscript"/>
              </w:rPr>
              <w:t>1</w:t>
            </w:r>
          </w:p>
        </w:tc>
        <w:tc>
          <w:tcPr>
            <w:tcW w:w="2221" w:type="dxa"/>
            <w:vAlign w:val="bottom"/>
          </w:tcPr>
          <w:p w14:paraId="5264C9EB" w14:textId="552BDDF5"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46,323 </w:t>
            </w:r>
          </w:p>
        </w:tc>
        <w:tc>
          <w:tcPr>
            <w:tcW w:w="2221" w:type="dxa"/>
            <w:vAlign w:val="bottom"/>
          </w:tcPr>
          <w:p w14:paraId="7FA31B14" w14:textId="0EEED93F"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46,323 </w:t>
            </w:r>
          </w:p>
        </w:tc>
        <w:tc>
          <w:tcPr>
            <w:tcW w:w="2221" w:type="dxa"/>
            <w:vAlign w:val="bottom"/>
          </w:tcPr>
          <w:p w14:paraId="1471BE3E" w14:textId="7C11062C"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46,323 </w:t>
            </w:r>
          </w:p>
        </w:tc>
      </w:tr>
      <w:tr w:rsidR="00453AFE" w:rsidRPr="00116152" w14:paraId="2345D1CB" w14:textId="77777777" w:rsidTr="008221B9">
        <w:trPr>
          <w:trHeight w:val="70"/>
        </w:trPr>
        <w:tc>
          <w:tcPr>
            <w:tcW w:w="2835" w:type="dxa"/>
            <w:vAlign w:val="center"/>
          </w:tcPr>
          <w:p w14:paraId="014643AA" w14:textId="77777777" w:rsidR="00453AFE" w:rsidRPr="00116152" w:rsidRDefault="00453AFE" w:rsidP="00453AFE">
            <w:pPr>
              <w:pStyle w:val="ListParagraph"/>
              <w:spacing w:after="0" w:line="276" w:lineRule="auto"/>
              <w:ind w:firstLine="0"/>
              <w:contextualSpacing/>
              <w:rPr>
                <w:rFonts w:cs="Arial"/>
                <w:sz w:val="22"/>
                <w:szCs w:val="22"/>
                <w:highlight w:val="yellow"/>
                <w:vertAlign w:val="superscript"/>
              </w:rPr>
            </w:pPr>
            <w:r w:rsidRPr="005F7460">
              <w:rPr>
                <w:rFonts w:cs="Arial"/>
                <w:sz w:val="22"/>
                <w:szCs w:val="22"/>
              </w:rPr>
              <w:t>Anti-D</w:t>
            </w:r>
            <w:r w:rsidRPr="005F7460">
              <w:rPr>
                <w:rFonts w:cs="Arial"/>
                <w:sz w:val="22"/>
                <w:szCs w:val="22"/>
                <w:vertAlign w:val="superscript"/>
              </w:rPr>
              <w:t>3</w:t>
            </w:r>
          </w:p>
        </w:tc>
        <w:tc>
          <w:tcPr>
            <w:tcW w:w="2221" w:type="dxa"/>
            <w:vAlign w:val="bottom"/>
          </w:tcPr>
          <w:p w14:paraId="7F9E7A1D" w14:textId="3426C058"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48,438,575 </w:t>
            </w:r>
          </w:p>
        </w:tc>
        <w:tc>
          <w:tcPr>
            <w:tcW w:w="2221" w:type="dxa"/>
            <w:vAlign w:val="bottom"/>
          </w:tcPr>
          <w:p w14:paraId="7DBFB4ED" w14:textId="4DADBB45"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48,438,575 </w:t>
            </w:r>
          </w:p>
        </w:tc>
        <w:tc>
          <w:tcPr>
            <w:tcW w:w="2221" w:type="dxa"/>
            <w:vAlign w:val="bottom"/>
          </w:tcPr>
          <w:p w14:paraId="3D87F16E" w14:textId="1CF634F6" w:rsidR="00453AFE" w:rsidRPr="00453AFE" w:rsidRDefault="00453AFE" w:rsidP="00453AFE">
            <w:pPr>
              <w:pStyle w:val="ListParagraph"/>
              <w:spacing w:after="0" w:line="276" w:lineRule="auto"/>
              <w:ind w:firstLine="0"/>
              <w:contextualSpacing/>
              <w:jc w:val="center"/>
              <w:rPr>
                <w:rFonts w:cs="Arial"/>
                <w:sz w:val="22"/>
                <w:szCs w:val="22"/>
              </w:rPr>
            </w:pPr>
            <w:r w:rsidRPr="00453AFE">
              <w:rPr>
                <w:rFonts w:cs="Arial"/>
                <w:sz w:val="22"/>
                <w:szCs w:val="22"/>
              </w:rPr>
              <w:t xml:space="preserve">48,438,575 </w:t>
            </w:r>
          </w:p>
        </w:tc>
      </w:tr>
    </w:tbl>
    <w:bookmarkEnd w:id="13"/>
    <w:p w14:paraId="6662E202" w14:textId="5DFCCFC1" w:rsidR="000C0932" w:rsidRPr="007B38FC" w:rsidRDefault="000C0932" w:rsidP="00281CE9">
      <w:pPr>
        <w:pStyle w:val="ListParagraph"/>
        <w:spacing w:after="200" w:line="276" w:lineRule="auto"/>
        <w:ind w:firstLine="0"/>
        <w:contextualSpacing/>
        <w:rPr>
          <w:rFonts w:cs="Arial"/>
          <w:sz w:val="22"/>
          <w:szCs w:val="22"/>
        </w:rPr>
      </w:pPr>
      <w:r w:rsidRPr="007B38FC">
        <w:rPr>
          <w:rFonts w:cs="Arial"/>
          <w:sz w:val="22"/>
          <w:szCs w:val="22"/>
          <w:vertAlign w:val="superscript"/>
        </w:rPr>
        <w:t xml:space="preserve">1 </w:t>
      </w:r>
      <w:r w:rsidRPr="007B38FC">
        <w:rPr>
          <w:rFonts w:cs="Arial"/>
          <w:sz w:val="22"/>
          <w:szCs w:val="22"/>
        </w:rPr>
        <w:t>The volume of product is listed in grams</w:t>
      </w:r>
    </w:p>
    <w:p w14:paraId="7A854150" w14:textId="77777777" w:rsidR="000C0932" w:rsidRPr="007B38FC" w:rsidRDefault="000C0932" w:rsidP="00281CE9">
      <w:pPr>
        <w:pStyle w:val="ListParagraph"/>
        <w:spacing w:after="200" w:line="276" w:lineRule="auto"/>
        <w:ind w:firstLine="0"/>
        <w:contextualSpacing/>
        <w:rPr>
          <w:rFonts w:cs="Arial"/>
          <w:sz w:val="22"/>
          <w:szCs w:val="22"/>
        </w:rPr>
      </w:pPr>
      <w:r w:rsidRPr="007B38FC">
        <w:rPr>
          <w:rFonts w:cs="Arial"/>
          <w:sz w:val="22"/>
          <w:szCs w:val="22"/>
          <w:vertAlign w:val="superscript"/>
        </w:rPr>
        <w:t xml:space="preserve">2 </w:t>
      </w:r>
      <w:r w:rsidRPr="007B38FC">
        <w:rPr>
          <w:rFonts w:cs="Arial"/>
          <w:sz w:val="22"/>
          <w:szCs w:val="22"/>
        </w:rPr>
        <w:t xml:space="preserve">Low Strength Albumin includes products with a concentration of 4.5% and 5% </w:t>
      </w:r>
    </w:p>
    <w:p w14:paraId="65278B0D" w14:textId="77777777" w:rsidR="000C0932" w:rsidRDefault="000C0932" w:rsidP="00281CE9">
      <w:pPr>
        <w:pStyle w:val="ListParagraph"/>
        <w:spacing w:after="200" w:line="276" w:lineRule="auto"/>
        <w:ind w:firstLine="0"/>
        <w:contextualSpacing/>
        <w:rPr>
          <w:rFonts w:cs="Arial"/>
          <w:sz w:val="22"/>
          <w:szCs w:val="22"/>
        </w:rPr>
      </w:pPr>
      <w:r w:rsidRPr="007B38FC">
        <w:rPr>
          <w:rFonts w:cs="Arial"/>
          <w:sz w:val="22"/>
          <w:szCs w:val="22"/>
          <w:vertAlign w:val="superscript"/>
        </w:rPr>
        <w:t xml:space="preserve">3 </w:t>
      </w:r>
      <w:r w:rsidRPr="007B38FC">
        <w:rPr>
          <w:rFonts w:cs="Arial"/>
          <w:sz w:val="22"/>
          <w:szCs w:val="22"/>
        </w:rPr>
        <w:t>The volume of product is listed in international units</w:t>
      </w:r>
    </w:p>
    <w:p w14:paraId="3C71A115" w14:textId="60B282B4" w:rsidR="007947EA" w:rsidRDefault="007947EA" w:rsidP="00281CE9">
      <w:pPr>
        <w:pStyle w:val="ListParagraph"/>
        <w:spacing w:after="200" w:line="276" w:lineRule="auto"/>
        <w:ind w:firstLine="0"/>
        <w:contextualSpacing/>
        <w:rPr>
          <w:rFonts w:cs="Arial"/>
          <w:sz w:val="22"/>
          <w:szCs w:val="22"/>
        </w:rPr>
      </w:pPr>
      <w:r w:rsidRPr="000F2B4B">
        <w:rPr>
          <w:rFonts w:cs="Arial"/>
          <w:sz w:val="22"/>
          <w:szCs w:val="22"/>
        </w:rPr>
        <w:t xml:space="preserve">Due to </w:t>
      </w:r>
      <w:r w:rsidR="00264DDC" w:rsidRPr="000F2B4B">
        <w:rPr>
          <w:rFonts w:cs="Arial"/>
          <w:sz w:val="22"/>
          <w:szCs w:val="22"/>
        </w:rPr>
        <w:t xml:space="preserve">calculation rounding, the </w:t>
      </w:r>
      <w:r w:rsidR="00BF276B">
        <w:rPr>
          <w:rFonts w:cs="Arial"/>
          <w:sz w:val="22"/>
          <w:szCs w:val="22"/>
        </w:rPr>
        <w:t xml:space="preserve">total </w:t>
      </w:r>
      <w:r w:rsidR="005E1775" w:rsidRPr="000F2B4B">
        <w:rPr>
          <w:rFonts w:cs="Arial"/>
          <w:sz w:val="22"/>
          <w:szCs w:val="22"/>
        </w:rPr>
        <w:t xml:space="preserve">volumes in Table 6 may differ </w:t>
      </w:r>
      <w:r w:rsidR="000F2B4B" w:rsidRPr="000F2B4B">
        <w:rPr>
          <w:rFonts w:cs="Arial"/>
          <w:sz w:val="22"/>
          <w:szCs w:val="22"/>
        </w:rPr>
        <w:t xml:space="preserve">slightly </w:t>
      </w:r>
      <w:r w:rsidR="005E1775" w:rsidRPr="000F2B4B">
        <w:rPr>
          <w:rFonts w:cs="Arial"/>
          <w:sz w:val="22"/>
          <w:szCs w:val="22"/>
        </w:rPr>
        <w:t>from Table 5</w:t>
      </w:r>
    </w:p>
    <w:p w14:paraId="33EAD502" w14:textId="7188E708" w:rsidR="00D60EA6" w:rsidRPr="005F4E76" w:rsidRDefault="00D60EA6" w:rsidP="005F4E76">
      <w:pPr>
        <w:pStyle w:val="h4numbered"/>
        <w:ind w:left="709" w:hanging="709"/>
        <w:jc w:val="both"/>
        <w:rPr>
          <w:rStyle w:val="h4numberedChar"/>
          <w:rFonts w:ascii="Arial" w:eastAsia="Times New Roman" w:hAnsi="Arial"/>
          <w:color w:val="000000"/>
          <w:kern w:val="0"/>
          <w:sz w:val="24"/>
          <w:szCs w:val="24"/>
          <w14:ligatures w14:val="none"/>
        </w:rPr>
      </w:pPr>
      <w:bookmarkStart w:id="14" w:name="_Ref172661843"/>
      <w:r w:rsidRPr="005F4E76">
        <w:rPr>
          <w:rStyle w:val="h4numberedChar"/>
          <w:rFonts w:ascii="Arial" w:eastAsia="Times New Roman" w:hAnsi="Arial"/>
          <w:color w:val="000000"/>
          <w:kern w:val="0"/>
          <w:sz w:val="24"/>
          <w:szCs w:val="24"/>
          <w14:ligatures w14:val="none"/>
        </w:rPr>
        <w:t xml:space="preserve">The </w:t>
      </w:r>
      <w:r w:rsidR="0057207B">
        <w:rPr>
          <w:rStyle w:val="h4numberedChar"/>
          <w:rFonts w:ascii="Arial" w:eastAsia="Times New Roman" w:hAnsi="Arial"/>
          <w:color w:val="000000"/>
          <w:kern w:val="0"/>
          <w:sz w:val="24"/>
          <w:szCs w:val="24"/>
          <w14:ligatures w14:val="none"/>
        </w:rPr>
        <w:t xml:space="preserve">Participating </w:t>
      </w:r>
      <w:r w:rsidRPr="005F4E76">
        <w:rPr>
          <w:rStyle w:val="h4numberedChar"/>
          <w:rFonts w:ascii="Arial" w:eastAsia="Times New Roman" w:hAnsi="Arial"/>
          <w:color w:val="000000"/>
          <w:kern w:val="0"/>
          <w:sz w:val="24"/>
          <w:szCs w:val="24"/>
          <w14:ligatures w14:val="none"/>
        </w:rPr>
        <w:t>Authorit</w:t>
      </w:r>
      <w:r w:rsidR="00C75942" w:rsidRPr="005F4E76">
        <w:rPr>
          <w:rStyle w:val="h4numberedChar"/>
          <w:rFonts w:ascii="Arial" w:eastAsia="Times New Roman" w:hAnsi="Arial"/>
          <w:color w:val="000000"/>
          <w:kern w:val="0"/>
          <w:sz w:val="24"/>
          <w:szCs w:val="24"/>
          <w14:ligatures w14:val="none"/>
        </w:rPr>
        <w:t xml:space="preserve">ies </w:t>
      </w:r>
      <w:r w:rsidR="0077168C" w:rsidRPr="005F4E76">
        <w:rPr>
          <w:rStyle w:val="h4numberedChar"/>
          <w:rFonts w:ascii="Arial" w:eastAsia="Times New Roman" w:hAnsi="Arial"/>
          <w:color w:val="000000"/>
          <w:kern w:val="0"/>
          <w:sz w:val="24"/>
          <w:szCs w:val="24"/>
          <w14:ligatures w14:val="none"/>
        </w:rPr>
        <w:t>of</w:t>
      </w:r>
      <w:r w:rsidRPr="005F4E76">
        <w:rPr>
          <w:rStyle w:val="h4numberedChar"/>
          <w:rFonts w:ascii="Arial" w:eastAsia="Times New Roman" w:hAnsi="Arial"/>
          <w:color w:val="000000"/>
          <w:kern w:val="0"/>
          <w:sz w:val="24"/>
          <w:szCs w:val="24"/>
          <w14:ligatures w14:val="none"/>
        </w:rPr>
        <w:t xml:space="preserve"> England, Scotland and Northern Ireland </w:t>
      </w:r>
      <w:r w:rsidR="00B2026E" w:rsidRPr="005F4E76">
        <w:rPr>
          <w:rStyle w:val="h4numberedChar"/>
          <w:rFonts w:ascii="Arial" w:eastAsia="Times New Roman" w:hAnsi="Arial"/>
          <w:color w:val="000000"/>
          <w:kern w:val="0"/>
          <w:sz w:val="24"/>
          <w:szCs w:val="24"/>
          <w14:ligatures w14:val="none"/>
        </w:rPr>
        <w:t>collectively</w:t>
      </w:r>
      <w:r w:rsidR="0077168C" w:rsidRPr="005F4E76">
        <w:rPr>
          <w:rStyle w:val="h4numberedChar"/>
          <w:rFonts w:ascii="Arial" w:eastAsia="Times New Roman" w:hAnsi="Arial"/>
          <w:color w:val="000000"/>
          <w:kern w:val="0"/>
          <w:sz w:val="24"/>
          <w:szCs w:val="24"/>
          <w14:ligatures w14:val="none"/>
        </w:rPr>
        <w:t xml:space="preserve"> commit to </w:t>
      </w:r>
      <w:r w:rsidRPr="005F4E76">
        <w:rPr>
          <w:rStyle w:val="h4numberedChar"/>
          <w:rFonts w:ascii="Arial" w:eastAsia="Times New Roman" w:hAnsi="Arial"/>
          <w:color w:val="000000"/>
          <w:kern w:val="0"/>
          <w:sz w:val="24"/>
          <w:szCs w:val="24"/>
          <w14:ligatures w14:val="none"/>
        </w:rPr>
        <w:t>purchase at least 90% of the awarded market volumes per supplier per annum</w:t>
      </w:r>
      <w:r w:rsidR="00D85283" w:rsidRPr="005F4E76">
        <w:rPr>
          <w:rStyle w:val="h4numberedChar"/>
          <w:rFonts w:ascii="Arial" w:eastAsia="Times New Roman" w:hAnsi="Arial"/>
          <w:color w:val="000000"/>
          <w:kern w:val="0"/>
          <w:sz w:val="24"/>
          <w:szCs w:val="24"/>
          <w14:ligatures w14:val="none"/>
        </w:rPr>
        <w:t>.</w:t>
      </w:r>
      <w:r w:rsidRPr="005F4E76">
        <w:rPr>
          <w:rStyle w:val="h4numberedChar"/>
          <w:rFonts w:ascii="Arial" w:eastAsia="Times New Roman" w:hAnsi="Arial"/>
          <w:color w:val="000000"/>
          <w:kern w:val="0"/>
          <w:sz w:val="24"/>
          <w:szCs w:val="24"/>
          <w14:ligatures w14:val="none"/>
        </w:rPr>
        <w:t xml:space="preserve"> Each Devolved Administration will be responsible for meeting their own 90% purchase commitments for each </w:t>
      </w:r>
      <w:r w:rsidR="00664C52">
        <w:rPr>
          <w:rStyle w:val="h4numberedChar"/>
          <w:rFonts w:ascii="Arial" w:eastAsia="Times New Roman" w:hAnsi="Arial"/>
          <w:color w:val="000000"/>
          <w:kern w:val="0"/>
          <w:sz w:val="24"/>
          <w:szCs w:val="24"/>
          <w14:ligatures w14:val="none"/>
        </w:rPr>
        <w:t>Supply Year</w:t>
      </w:r>
      <w:r w:rsidRPr="005F4E76">
        <w:rPr>
          <w:rStyle w:val="h4numberedChar"/>
          <w:rFonts w:ascii="Arial" w:eastAsia="Times New Roman" w:hAnsi="Arial"/>
          <w:color w:val="000000"/>
          <w:kern w:val="0"/>
          <w:sz w:val="24"/>
          <w:szCs w:val="24"/>
          <w14:ligatures w14:val="none"/>
        </w:rPr>
        <w:t>.</w:t>
      </w:r>
      <w:bookmarkEnd w:id="14"/>
    </w:p>
    <w:p w14:paraId="32C2321A" w14:textId="04D16F70" w:rsidR="00226AEF" w:rsidRPr="00C73455" w:rsidRDefault="00226AEF" w:rsidP="005F4E76">
      <w:pPr>
        <w:pStyle w:val="h4numbered"/>
        <w:ind w:left="709" w:hanging="709"/>
        <w:jc w:val="both"/>
        <w:rPr>
          <w:rStyle w:val="h4numberedChar"/>
          <w:rFonts w:ascii="Arial" w:eastAsia="Times New Roman" w:hAnsi="Arial"/>
          <w:color w:val="000000"/>
          <w:kern w:val="0"/>
          <w:sz w:val="24"/>
          <w:szCs w:val="24"/>
          <w14:ligatures w14:val="none"/>
        </w:rPr>
      </w:pPr>
      <w:r w:rsidRPr="00C73455">
        <w:rPr>
          <w:rStyle w:val="h4numberedChar"/>
          <w:rFonts w:ascii="Arial" w:eastAsia="Times New Roman" w:hAnsi="Arial"/>
          <w:color w:val="000000"/>
          <w:kern w:val="0"/>
          <w:sz w:val="24"/>
          <w:szCs w:val="24"/>
          <w14:ligatures w14:val="none"/>
        </w:rPr>
        <w:t xml:space="preserve">Suppliers will be required to supply up to 110% of the annual awarded volumes in accordance with Schedule 6 Part 1d of the </w:t>
      </w:r>
      <w:r w:rsidR="00C42529" w:rsidRPr="00C73455">
        <w:rPr>
          <w:rStyle w:val="h4numberedChar"/>
          <w:rFonts w:ascii="Arial" w:eastAsia="Times New Roman" w:hAnsi="Arial"/>
          <w:color w:val="000000"/>
          <w:kern w:val="0"/>
          <w:sz w:val="24"/>
          <w:szCs w:val="24"/>
          <w14:ligatures w14:val="none"/>
        </w:rPr>
        <w:t>F</w:t>
      </w:r>
      <w:r w:rsidRPr="00C73455">
        <w:rPr>
          <w:rStyle w:val="h4numberedChar"/>
          <w:rFonts w:ascii="Arial" w:eastAsia="Times New Roman" w:hAnsi="Arial"/>
          <w:color w:val="000000"/>
          <w:kern w:val="0"/>
          <w:sz w:val="24"/>
          <w:szCs w:val="24"/>
          <w14:ligatures w14:val="none"/>
        </w:rPr>
        <w:t xml:space="preserve">ramework Terms and Conditions. </w:t>
      </w:r>
    </w:p>
    <w:p w14:paraId="1E80D981" w14:textId="27044E27" w:rsidR="00B93722" w:rsidRPr="00C73455" w:rsidRDefault="002659FB" w:rsidP="00A61098">
      <w:pPr>
        <w:pStyle w:val="h4numbered"/>
        <w:keepNext w:val="0"/>
        <w:ind w:left="709" w:hanging="709"/>
        <w:jc w:val="both"/>
        <w:rPr>
          <w:rStyle w:val="h4numberedChar"/>
          <w:rFonts w:ascii="Arial" w:eastAsia="Times New Roman" w:hAnsi="Arial"/>
          <w:color w:val="000000"/>
          <w:kern w:val="0"/>
          <w:sz w:val="24"/>
          <w:szCs w:val="24"/>
          <w14:ligatures w14:val="none"/>
        </w:rPr>
      </w:pPr>
      <w:r w:rsidRPr="00C73455">
        <w:rPr>
          <w:rStyle w:val="h4numberedChar"/>
          <w:rFonts w:ascii="Arial" w:eastAsia="Times New Roman" w:hAnsi="Arial"/>
          <w:color w:val="000000"/>
          <w:kern w:val="0"/>
          <w:sz w:val="24"/>
          <w:szCs w:val="24"/>
          <w14:ligatures w14:val="none"/>
        </w:rPr>
        <w:t xml:space="preserve">The maximum supply capacity specified by an Offeror, will determine </w:t>
      </w:r>
      <w:r w:rsidR="00280440" w:rsidRPr="00C73455">
        <w:rPr>
          <w:rStyle w:val="h4numberedChar"/>
          <w:rFonts w:ascii="Arial" w:eastAsia="Times New Roman" w:hAnsi="Arial"/>
          <w:color w:val="000000"/>
          <w:kern w:val="0"/>
          <w:sz w:val="24"/>
          <w:szCs w:val="24"/>
          <w14:ligatures w14:val="none"/>
        </w:rPr>
        <w:t xml:space="preserve">the 110% supply available from an Offeror. The Authority </w:t>
      </w:r>
      <w:r w:rsidR="00FB6F0B" w:rsidRPr="00C73455">
        <w:rPr>
          <w:rStyle w:val="h4numberedChar"/>
          <w:rFonts w:ascii="Arial" w:eastAsia="Times New Roman" w:hAnsi="Arial"/>
          <w:color w:val="000000"/>
          <w:kern w:val="0"/>
          <w:sz w:val="24"/>
          <w:szCs w:val="24"/>
          <w14:ligatures w14:val="none"/>
        </w:rPr>
        <w:t xml:space="preserve">will limit the award to an Offeror to a maximum of 100% (i.e. </w:t>
      </w:r>
      <w:r w:rsidR="003E5662" w:rsidRPr="00C73455">
        <w:rPr>
          <w:rStyle w:val="h4numberedChar"/>
          <w:rFonts w:ascii="Arial" w:eastAsia="Times New Roman" w:hAnsi="Arial"/>
          <w:color w:val="000000"/>
          <w:kern w:val="0"/>
          <w:sz w:val="24"/>
          <w:szCs w:val="24"/>
          <w14:ligatures w14:val="none"/>
        </w:rPr>
        <w:t xml:space="preserve">The Authority will take this into account in its assessment and therefore suppliers should not artificially reduce </w:t>
      </w:r>
      <w:r w:rsidR="00066382" w:rsidRPr="00C73455">
        <w:rPr>
          <w:rStyle w:val="h4numberedChar"/>
          <w:rFonts w:ascii="Arial" w:eastAsia="Times New Roman" w:hAnsi="Arial"/>
          <w:color w:val="000000"/>
          <w:kern w:val="0"/>
          <w:sz w:val="24"/>
          <w:szCs w:val="24"/>
          <w14:ligatures w14:val="none"/>
        </w:rPr>
        <w:t>their maximum capacity to account for the 110% level of supply).</w:t>
      </w:r>
    </w:p>
    <w:p w14:paraId="52FA811F" w14:textId="0D8ABCFC" w:rsidR="00D60EA6" w:rsidRPr="005F4E76" w:rsidRDefault="00D60EA6" w:rsidP="00A61098">
      <w:pPr>
        <w:pStyle w:val="h4numbered"/>
        <w:keepNext w:val="0"/>
        <w:ind w:left="709" w:hanging="709"/>
        <w:jc w:val="both"/>
        <w:rPr>
          <w:rStyle w:val="h4numberedChar"/>
          <w:rFonts w:ascii="Arial" w:eastAsia="Times New Roman" w:hAnsi="Arial"/>
          <w:color w:val="000000"/>
          <w:kern w:val="0"/>
          <w:sz w:val="24"/>
          <w:szCs w:val="24"/>
          <w14:ligatures w14:val="none"/>
        </w:rPr>
      </w:pPr>
      <w:r w:rsidRPr="005F4E76">
        <w:rPr>
          <w:rStyle w:val="h4numberedChar"/>
          <w:rFonts w:ascii="Arial" w:eastAsia="Times New Roman" w:hAnsi="Arial"/>
          <w:color w:val="000000"/>
          <w:kern w:val="0"/>
          <w:sz w:val="24"/>
          <w:szCs w:val="24"/>
          <w14:ligatures w14:val="none"/>
        </w:rPr>
        <w:t xml:space="preserve">If actual demand during a </w:t>
      </w:r>
      <w:r w:rsidR="00664C52">
        <w:rPr>
          <w:rStyle w:val="h4numberedChar"/>
          <w:rFonts w:ascii="Arial" w:eastAsia="Times New Roman" w:hAnsi="Arial"/>
          <w:color w:val="000000"/>
          <w:kern w:val="0"/>
          <w:sz w:val="24"/>
          <w:szCs w:val="24"/>
          <w14:ligatures w14:val="none"/>
        </w:rPr>
        <w:t>Supply Year</w:t>
      </w:r>
      <w:r w:rsidRPr="005F4E76">
        <w:rPr>
          <w:rStyle w:val="h4numberedChar"/>
          <w:rFonts w:ascii="Arial" w:eastAsia="Times New Roman" w:hAnsi="Arial"/>
          <w:color w:val="000000"/>
          <w:kern w:val="0"/>
          <w:sz w:val="24"/>
          <w:szCs w:val="24"/>
          <w14:ligatures w14:val="none"/>
        </w:rPr>
        <w:t xml:space="preserve"> exceeds 110% of awarded volume, </w:t>
      </w:r>
      <w:r w:rsidR="001E6D80">
        <w:rPr>
          <w:rStyle w:val="h4numberedChar"/>
          <w:rFonts w:ascii="Arial" w:eastAsia="Times New Roman" w:hAnsi="Arial"/>
          <w:color w:val="000000"/>
          <w:kern w:val="0"/>
          <w:sz w:val="24"/>
          <w:szCs w:val="24"/>
          <w14:ligatures w14:val="none"/>
        </w:rPr>
        <w:t>S</w:t>
      </w:r>
      <w:r w:rsidRPr="005F4E76">
        <w:rPr>
          <w:rStyle w:val="h4numberedChar"/>
          <w:rFonts w:ascii="Arial" w:eastAsia="Times New Roman" w:hAnsi="Arial"/>
          <w:color w:val="000000"/>
          <w:kern w:val="0"/>
          <w:sz w:val="24"/>
          <w:szCs w:val="24"/>
          <w14:ligatures w14:val="none"/>
        </w:rPr>
        <w:t xml:space="preserve">uppliers will be required to work with the Authority to try to ensure continued supply of the required volume of products. Committed demand volumes will be provided for each </w:t>
      </w:r>
      <w:r w:rsidR="00664C52">
        <w:rPr>
          <w:rStyle w:val="h4numberedChar"/>
          <w:rFonts w:ascii="Arial" w:eastAsia="Times New Roman" w:hAnsi="Arial"/>
          <w:color w:val="000000"/>
          <w:kern w:val="0"/>
          <w:sz w:val="24"/>
          <w:szCs w:val="24"/>
          <w14:ligatures w14:val="none"/>
        </w:rPr>
        <w:t>Supply Year</w:t>
      </w:r>
      <w:r w:rsidRPr="005F4E76">
        <w:rPr>
          <w:rStyle w:val="h4numberedChar"/>
          <w:rFonts w:ascii="Arial" w:eastAsia="Times New Roman" w:hAnsi="Arial"/>
          <w:color w:val="000000"/>
          <w:kern w:val="0"/>
          <w:sz w:val="24"/>
          <w:szCs w:val="24"/>
          <w14:ligatures w14:val="none"/>
        </w:rPr>
        <w:t xml:space="preserve">, 6 months prior to the commencement of that </w:t>
      </w:r>
      <w:r w:rsidR="00664C52">
        <w:rPr>
          <w:rStyle w:val="h4numberedChar"/>
          <w:rFonts w:ascii="Arial" w:eastAsia="Times New Roman" w:hAnsi="Arial"/>
          <w:color w:val="000000"/>
          <w:kern w:val="0"/>
          <w:sz w:val="24"/>
          <w:szCs w:val="24"/>
          <w14:ligatures w14:val="none"/>
        </w:rPr>
        <w:t>Supply Year</w:t>
      </w:r>
      <w:r w:rsidRPr="005F4E76">
        <w:rPr>
          <w:rStyle w:val="h4numberedChar"/>
          <w:rFonts w:ascii="Arial" w:eastAsia="Times New Roman" w:hAnsi="Arial"/>
          <w:color w:val="000000"/>
          <w:kern w:val="0"/>
          <w:sz w:val="24"/>
          <w:szCs w:val="24"/>
          <w14:ligatures w14:val="none"/>
        </w:rPr>
        <w:t>.</w:t>
      </w:r>
    </w:p>
    <w:p w14:paraId="6F386278" w14:textId="324C6CCB" w:rsidR="00D60EA6" w:rsidRPr="008C3F64" w:rsidRDefault="005C246E" w:rsidP="00D6281D">
      <w:pPr>
        <w:pStyle w:val="h4numbered"/>
        <w:keepNext w:val="0"/>
        <w:ind w:left="709" w:hanging="709"/>
        <w:jc w:val="both"/>
        <w:rPr>
          <w:rStyle w:val="h4numberedChar"/>
          <w:rFonts w:ascii="Arial" w:eastAsia="Times New Roman" w:hAnsi="Arial"/>
          <w:color w:val="000000"/>
          <w:kern w:val="0"/>
          <w:sz w:val="24"/>
          <w:szCs w:val="24"/>
          <w14:ligatures w14:val="none"/>
        </w:rPr>
      </w:pPr>
      <w:r w:rsidRPr="005F4E76">
        <w:rPr>
          <w:rStyle w:val="h4numberedChar"/>
          <w:rFonts w:ascii="Arial" w:eastAsia="Times New Roman" w:hAnsi="Arial"/>
          <w:color w:val="000000"/>
          <w:kern w:val="0"/>
          <w:sz w:val="24"/>
          <w:szCs w:val="24"/>
          <w14:ligatures w14:val="none"/>
        </w:rPr>
        <w:t>If</w:t>
      </w:r>
      <w:r w:rsidR="00D60EA6" w:rsidRPr="005F4E76">
        <w:rPr>
          <w:rStyle w:val="h4numberedChar"/>
          <w:rFonts w:ascii="Arial" w:eastAsia="Times New Roman" w:hAnsi="Arial"/>
          <w:color w:val="000000"/>
          <w:kern w:val="0"/>
          <w:sz w:val="24"/>
          <w:szCs w:val="24"/>
          <w14:ligatures w14:val="none"/>
        </w:rPr>
        <w:t xml:space="preserve"> a </w:t>
      </w:r>
      <w:r w:rsidR="001B752A">
        <w:rPr>
          <w:rStyle w:val="h4numberedChar"/>
          <w:rFonts w:ascii="Arial" w:eastAsia="Times New Roman" w:hAnsi="Arial"/>
          <w:color w:val="000000"/>
          <w:kern w:val="0"/>
          <w:sz w:val="24"/>
          <w:szCs w:val="24"/>
          <w14:ligatures w14:val="none"/>
        </w:rPr>
        <w:t>S</w:t>
      </w:r>
      <w:r w:rsidR="00D60EA6" w:rsidRPr="005F4E76">
        <w:rPr>
          <w:rStyle w:val="h4numberedChar"/>
          <w:rFonts w:ascii="Arial" w:eastAsia="Times New Roman" w:hAnsi="Arial"/>
          <w:color w:val="000000"/>
          <w:kern w:val="0"/>
          <w:sz w:val="24"/>
          <w:szCs w:val="24"/>
          <w14:ligatures w14:val="none"/>
        </w:rPr>
        <w:t>upplier exceeds 1</w:t>
      </w:r>
      <w:r w:rsidR="00226AEF" w:rsidRPr="005F4E76">
        <w:rPr>
          <w:rStyle w:val="h4numberedChar"/>
          <w:rFonts w:ascii="Arial" w:eastAsia="Times New Roman" w:hAnsi="Arial"/>
          <w:color w:val="000000"/>
          <w:kern w:val="0"/>
          <w:sz w:val="24"/>
          <w:szCs w:val="24"/>
          <w14:ligatures w14:val="none"/>
        </w:rPr>
        <w:t>0</w:t>
      </w:r>
      <w:r w:rsidR="00D60EA6" w:rsidRPr="005F4E76">
        <w:rPr>
          <w:rStyle w:val="h4numberedChar"/>
          <w:rFonts w:ascii="Arial" w:eastAsia="Times New Roman" w:hAnsi="Arial"/>
          <w:color w:val="000000"/>
          <w:kern w:val="0"/>
          <w:sz w:val="24"/>
          <w:szCs w:val="24"/>
          <w14:ligatures w14:val="none"/>
        </w:rPr>
        <w:t xml:space="preserve">0% of their awarded volume, any additional volume </w:t>
      </w:r>
      <w:r w:rsidR="00D60EA6" w:rsidRPr="008C3F64">
        <w:rPr>
          <w:rStyle w:val="h4numberedChar"/>
          <w:rFonts w:ascii="Arial" w:eastAsia="Times New Roman" w:hAnsi="Arial"/>
          <w:color w:val="000000"/>
          <w:kern w:val="0"/>
          <w:sz w:val="24"/>
          <w:szCs w:val="24"/>
          <w14:ligatures w14:val="none"/>
        </w:rPr>
        <w:t xml:space="preserve">will be purchased by the </w:t>
      </w:r>
      <w:r w:rsidR="001B752A">
        <w:rPr>
          <w:rStyle w:val="h4numberedChar"/>
          <w:rFonts w:ascii="Arial" w:eastAsia="Times New Roman" w:hAnsi="Arial"/>
          <w:color w:val="000000"/>
          <w:kern w:val="0"/>
          <w:sz w:val="24"/>
          <w:szCs w:val="24"/>
          <w14:ligatures w14:val="none"/>
        </w:rPr>
        <w:t>P</w:t>
      </w:r>
      <w:r w:rsidR="00D60EA6" w:rsidRPr="008C3F64">
        <w:rPr>
          <w:rStyle w:val="h4numberedChar"/>
          <w:rFonts w:ascii="Arial" w:eastAsia="Times New Roman" w:hAnsi="Arial"/>
          <w:color w:val="000000"/>
          <w:kern w:val="0"/>
          <w:sz w:val="24"/>
          <w:szCs w:val="24"/>
          <w14:ligatures w14:val="none"/>
        </w:rPr>
        <w:t xml:space="preserve">articipating </w:t>
      </w:r>
      <w:r w:rsidR="001B752A">
        <w:rPr>
          <w:rStyle w:val="h4numberedChar"/>
          <w:rFonts w:ascii="Arial" w:eastAsia="Times New Roman" w:hAnsi="Arial"/>
          <w:color w:val="000000"/>
          <w:kern w:val="0"/>
          <w:sz w:val="24"/>
          <w:szCs w:val="24"/>
          <w14:ligatures w14:val="none"/>
        </w:rPr>
        <w:t>A</w:t>
      </w:r>
      <w:r w:rsidR="00D60EA6" w:rsidRPr="008C3F64">
        <w:rPr>
          <w:rStyle w:val="h4numberedChar"/>
          <w:rFonts w:ascii="Arial" w:eastAsia="Times New Roman" w:hAnsi="Arial"/>
          <w:color w:val="000000"/>
          <w:kern w:val="0"/>
          <w:sz w:val="24"/>
          <w:szCs w:val="24"/>
          <w14:ligatures w14:val="none"/>
        </w:rPr>
        <w:t xml:space="preserve">uthorities at the </w:t>
      </w:r>
      <w:r w:rsidR="00D252C1" w:rsidRPr="008C3F64">
        <w:rPr>
          <w:rStyle w:val="h4numberedChar"/>
          <w:rFonts w:ascii="Arial" w:eastAsia="Times New Roman" w:hAnsi="Arial"/>
          <w:color w:val="000000"/>
          <w:kern w:val="0"/>
          <w:sz w:val="24"/>
          <w:szCs w:val="24"/>
          <w14:ligatures w14:val="none"/>
        </w:rPr>
        <w:t xml:space="preserve">awarded </w:t>
      </w:r>
      <w:r w:rsidR="00D60EA6" w:rsidRPr="008C3F64">
        <w:rPr>
          <w:rStyle w:val="h4numberedChar"/>
          <w:rFonts w:ascii="Arial" w:eastAsia="Times New Roman" w:hAnsi="Arial"/>
          <w:color w:val="000000"/>
          <w:kern w:val="0"/>
          <w:sz w:val="24"/>
          <w:szCs w:val="24"/>
          <w14:ligatures w14:val="none"/>
        </w:rPr>
        <w:t>Framework Price.</w:t>
      </w:r>
    </w:p>
    <w:p w14:paraId="6126781F" w14:textId="58AEC420" w:rsidR="00D60EA6" w:rsidRDefault="00D60EA6" w:rsidP="00D6281D">
      <w:pPr>
        <w:pStyle w:val="h4numbered"/>
        <w:keepNext w:val="0"/>
        <w:ind w:left="709" w:hanging="709"/>
        <w:jc w:val="both"/>
        <w:rPr>
          <w:rStyle w:val="h4numberedChar"/>
          <w:rFonts w:ascii="Arial" w:eastAsia="Times New Roman" w:hAnsi="Arial"/>
          <w:color w:val="000000"/>
          <w:kern w:val="0"/>
          <w:sz w:val="24"/>
          <w:szCs w:val="24"/>
          <w14:ligatures w14:val="none"/>
        </w:rPr>
      </w:pPr>
      <w:r w:rsidRPr="008C3F64">
        <w:rPr>
          <w:rStyle w:val="h4numberedChar"/>
          <w:rFonts w:ascii="Arial" w:eastAsia="Times New Roman" w:hAnsi="Arial"/>
          <w:color w:val="000000"/>
          <w:kern w:val="0"/>
          <w:sz w:val="24"/>
          <w:szCs w:val="24"/>
          <w14:ligatures w14:val="none"/>
        </w:rPr>
        <w:t xml:space="preserve">The Authority reserves the right to amend the anticipated volumes prior to contract award and prior to each </w:t>
      </w:r>
      <w:r w:rsidR="00664C52">
        <w:rPr>
          <w:rStyle w:val="h4numberedChar"/>
          <w:rFonts w:ascii="Arial" w:eastAsia="Times New Roman" w:hAnsi="Arial"/>
          <w:color w:val="000000"/>
          <w:kern w:val="0"/>
          <w:sz w:val="24"/>
          <w:szCs w:val="24"/>
          <w14:ligatures w14:val="none"/>
        </w:rPr>
        <w:t>Supply Year</w:t>
      </w:r>
      <w:r w:rsidRPr="008C3F64">
        <w:rPr>
          <w:rStyle w:val="h4numberedChar"/>
          <w:rFonts w:ascii="Arial" w:eastAsia="Times New Roman" w:hAnsi="Arial"/>
          <w:color w:val="000000"/>
          <w:kern w:val="0"/>
          <w:sz w:val="24"/>
          <w:szCs w:val="24"/>
          <w14:ligatures w14:val="none"/>
        </w:rPr>
        <w:t xml:space="preserve"> during the term of the </w:t>
      </w:r>
      <w:r w:rsidR="001E6D80">
        <w:rPr>
          <w:rStyle w:val="h4numberedChar"/>
          <w:rFonts w:ascii="Arial" w:eastAsia="Times New Roman" w:hAnsi="Arial"/>
          <w:color w:val="000000"/>
          <w:kern w:val="0"/>
          <w:sz w:val="24"/>
          <w:szCs w:val="24"/>
          <w14:ligatures w14:val="none"/>
        </w:rPr>
        <w:t>f</w:t>
      </w:r>
      <w:r w:rsidRPr="008C3F64">
        <w:rPr>
          <w:rStyle w:val="h4numberedChar"/>
          <w:rFonts w:ascii="Arial" w:eastAsia="Times New Roman" w:hAnsi="Arial"/>
          <w:color w:val="000000"/>
          <w:kern w:val="0"/>
          <w:sz w:val="24"/>
          <w:szCs w:val="24"/>
          <w14:ligatures w14:val="none"/>
        </w:rPr>
        <w:t>ramework.</w:t>
      </w:r>
    </w:p>
    <w:p w14:paraId="3581ADF9" w14:textId="4CAD42BC" w:rsidR="005F2BD2" w:rsidRDefault="00E35631" w:rsidP="00D6281D">
      <w:pPr>
        <w:pStyle w:val="h4numbered"/>
        <w:keepNext w:val="0"/>
        <w:ind w:left="709" w:hanging="709"/>
        <w:jc w:val="both"/>
        <w:rPr>
          <w:rStyle w:val="h4numberedChar"/>
          <w:rFonts w:ascii="Arial" w:eastAsia="Times New Roman" w:hAnsi="Arial"/>
          <w:color w:val="000000"/>
          <w:kern w:val="0"/>
          <w:sz w:val="24"/>
          <w:szCs w:val="24"/>
          <w14:ligatures w14:val="none"/>
        </w:rPr>
      </w:pPr>
      <w:r w:rsidRPr="007E15C7">
        <w:rPr>
          <w:rStyle w:val="h4numberedChar"/>
          <w:rFonts w:ascii="Arial" w:eastAsia="Times New Roman" w:hAnsi="Arial"/>
          <w:color w:val="000000"/>
          <w:kern w:val="0"/>
          <w:sz w:val="24"/>
          <w:szCs w:val="24"/>
          <w14:ligatures w14:val="none"/>
        </w:rPr>
        <w:t xml:space="preserve">The Authority </w:t>
      </w:r>
      <w:r w:rsidR="00E16375">
        <w:rPr>
          <w:rStyle w:val="h4numberedChar"/>
          <w:rFonts w:ascii="Arial" w:eastAsia="Times New Roman" w:hAnsi="Arial"/>
          <w:color w:val="000000"/>
          <w:kern w:val="0"/>
          <w:sz w:val="24"/>
          <w:szCs w:val="24"/>
          <w14:ligatures w14:val="none"/>
        </w:rPr>
        <w:t>may</w:t>
      </w:r>
      <w:r>
        <w:rPr>
          <w:rStyle w:val="h4numberedChar"/>
          <w:rFonts w:ascii="Arial" w:eastAsia="Times New Roman" w:hAnsi="Arial"/>
          <w:color w:val="000000"/>
          <w:kern w:val="0"/>
          <w:sz w:val="24"/>
          <w:szCs w:val="24"/>
          <w14:ligatures w14:val="none"/>
        </w:rPr>
        <w:t xml:space="preserve"> amend the market shares awarded to suppliers</w:t>
      </w:r>
      <w:r w:rsidR="00230D81">
        <w:rPr>
          <w:rStyle w:val="h4numberedChar"/>
          <w:rFonts w:ascii="Arial" w:eastAsia="Times New Roman" w:hAnsi="Arial"/>
          <w:color w:val="000000"/>
          <w:kern w:val="0"/>
          <w:sz w:val="24"/>
          <w:szCs w:val="24"/>
          <w14:ligatures w14:val="none"/>
        </w:rPr>
        <w:t xml:space="preserve"> and/or </w:t>
      </w:r>
      <w:r w:rsidR="00B84BA4">
        <w:rPr>
          <w:rStyle w:val="h4numberedChar"/>
          <w:rFonts w:ascii="Arial" w:eastAsia="Times New Roman" w:hAnsi="Arial"/>
          <w:color w:val="000000"/>
          <w:kern w:val="0"/>
          <w:sz w:val="24"/>
          <w:szCs w:val="24"/>
          <w14:ligatures w14:val="none"/>
        </w:rPr>
        <w:t>allocate market share to one or more reserve Suppliers</w:t>
      </w:r>
      <w:r>
        <w:rPr>
          <w:rStyle w:val="h4numberedChar"/>
          <w:rFonts w:ascii="Arial" w:eastAsia="Times New Roman" w:hAnsi="Arial"/>
          <w:color w:val="000000"/>
          <w:kern w:val="0"/>
          <w:sz w:val="24"/>
          <w:szCs w:val="24"/>
          <w14:ligatures w14:val="none"/>
        </w:rPr>
        <w:t xml:space="preserve">, if </w:t>
      </w:r>
    </w:p>
    <w:p w14:paraId="21C20254" w14:textId="1834B75F" w:rsidR="0034732F" w:rsidRDefault="00E35631" w:rsidP="00D6281D">
      <w:pPr>
        <w:pStyle w:val="h5numbered"/>
        <w:keepNext w:val="0"/>
        <w:numPr>
          <w:ilvl w:val="3"/>
          <w:numId w:val="227"/>
        </w:numPr>
        <w:ind w:left="1134"/>
        <w:rPr>
          <w:rStyle w:val="h4numberedChar"/>
          <w:rFonts w:ascii="Arial" w:eastAsia="Times New Roman" w:hAnsi="Arial"/>
          <w:color w:val="000000"/>
          <w:kern w:val="0"/>
          <w:sz w:val="24"/>
          <w14:ligatures w14:val="none"/>
        </w:rPr>
      </w:pPr>
      <w:r>
        <w:rPr>
          <w:rStyle w:val="h4numberedChar"/>
          <w:rFonts w:ascii="Arial" w:eastAsia="Times New Roman" w:hAnsi="Arial"/>
          <w:color w:val="000000"/>
          <w:kern w:val="0"/>
          <w:sz w:val="24"/>
          <w14:ligatures w14:val="none"/>
        </w:rPr>
        <w:lastRenderedPageBreak/>
        <w:t xml:space="preserve">one or more </w:t>
      </w:r>
      <w:r w:rsidR="00860E5D">
        <w:rPr>
          <w:rStyle w:val="h4numberedChar"/>
          <w:rFonts w:ascii="Arial" w:eastAsia="Times New Roman" w:hAnsi="Arial"/>
          <w:color w:val="000000"/>
          <w:kern w:val="0"/>
          <w:sz w:val="24"/>
          <w14:ligatures w14:val="none"/>
        </w:rPr>
        <w:t>S</w:t>
      </w:r>
      <w:r>
        <w:rPr>
          <w:rStyle w:val="h4numberedChar"/>
          <w:rFonts w:ascii="Arial" w:eastAsia="Times New Roman" w:hAnsi="Arial"/>
          <w:color w:val="000000"/>
          <w:kern w:val="0"/>
          <w:sz w:val="24"/>
          <w14:ligatures w14:val="none"/>
        </w:rPr>
        <w:t xml:space="preserve">uppliers are precluded (e.g. </w:t>
      </w:r>
      <w:r w:rsidR="0022009B">
        <w:rPr>
          <w:rStyle w:val="h4numberedChar"/>
          <w:rFonts w:ascii="Arial" w:eastAsia="Times New Roman" w:hAnsi="Arial"/>
          <w:color w:val="000000"/>
          <w:kern w:val="0"/>
          <w:sz w:val="24"/>
          <w14:ligatures w14:val="none"/>
        </w:rPr>
        <w:t xml:space="preserve">they </w:t>
      </w:r>
      <w:r>
        <w:rPr>
          <w:rStyle w:val="h4numberedChar"/>
          <w:rFonts w:ascii="Arial" w:eastAsia="Times New Roman" w:hAnsi="Arial"/>
          <w:color w:val="000000"/>
          <w:kern w:val="0"/>
          <w:sz w:val="24"/>
          <w14:ligatures w14:val="none"/>
        </w:rPr>
        <w:t>have reached their maximum capacity or maximum permissible market share)</w:t>
      </w:r>
      <w:r w:rsidR="005F2BD2">
        <w:rPr>
          <w:rStyle w:val="h4numberedChar"/>
          <w:rFonts w:ascii="Arial" w:eastAsia="Times New Roman" w:hAnsi="Arial"/>
          <w:color w:val="000000"/>
          <w:kern w:val="0"/>
          <w:sz w:val="24"/>
          <w14:ligatures w14:val="none"/>
        </w:rPr>
        <w:t xml:space="preserve"> from supplying </w:t>
      </w:r>
      <w:r w:rsidR="00AB33E4">
        <w:rPr>
          <w:rStyle w:val="h4numberedChar"/>
          <w:rFonts w:ascii="Arial" w:eastAsia="Times New Roman" w:hAnsi="Arial"/>
          <w:color w:val="000000"/>
          <w:kern w:val="0"/>
          <w:sz w:val="24"/>
          <w14:ligatures w14:val="none"/>
        </w:rPr>
        <w:t>additional product</w:t>
      </w:r>
      <w:r w:rsidR="0070561C">
        <w:rPr>
          <w:rStyle w:val="h4numberedChar"/>
          <w:rFonts w:ascii="Arial" w:eastAsia="Times New Roman" w:hAnsi="Arial"/>
          <w:color w:val="000000"/>
          <w:kern w:val="0"/>
          <w:sz w:val="24"/>
          <w14:ligatures w14:val="none"/>
        </w:rPr>
        <w:t>;</w:t>
      </w:r>
      <w:r>
        <w:rPr>
          <w:rStyle w:val="h4numberedChar"/>
          <w:rFonts w:ascii="Arial" w:eastAsia="Times New Roman" w:hAnsi="Arial"/>
          <w:color w:val="000000"/>
          <w:kern w:val="0"/>
          <w:sz w:val="24"/>
          <w14:ligatures w14:val="none"/>
        </w:rPr>
        <w:t xml:space="preserve"> or </w:t>
      </w:r>
    </w:p>
    <w:p w14:paraId="64F72B1D" w14:textId="69E5B2B7" w:rsidR="0034732F" w:rsidRPr="0034732F" w:rsidRDefault="0034732F" w:rsidP="00D6281D">
      <w:pPr>
        <w:pStyle w:val="h5numbered"/>
        <w:keepNext w:val="0"/>
        <w:numPr>
          <w:ilvl w:val="3"/>
          <w:numId w:val="227"/>
        </w:numPr>
        <w:ind w:left="1134"/>
        <w:rPr>
          <w:rStyle w:val="h4numberedChar"/>
          <w:rFonts w:ascii="Arial" w:eastAsia="Times New Roman" w:hAnsi="Arial"/>
          <w:color w:val="000000"/>
          <w:kern w:val="0"/>
          <w:sz w:val="24"/>
          <w14:ligatures w14:val="none"/>
        </w:rPr>
      </w:pPr>
      <w:r w:rsidRPr="0034732F">
        <w:rPr>
          <w:rStyle w:val="h4numberedChar"/>
          <w:rFonts w:ascii="Arial" w:eastAsia="Times New Roman" w:hAnsi="Arial"/>
          <w:color w:val="000000"/>
          <w:kern w:val="0"/>
          <w:sz w:val="24"/>
          <w14:ligatures w14:val="none"/>
        </w:rPr>
        <w:t xml:space="preserve">one or more </w:t>
      </w:r>
      <w:r w:rsidR="00860E5D">
        <w:rPr>
          <w:rStyle w:val="h4numberedChar"/>
          <w:rFonts w:ascii="Arial" w:eastAsia="Times New Roman" w:hAnsi="Arial"/>
          <w:color w:val="000000"/>
          <w:kern w:val="0"/>
          <w:sz w:val="24"/>
          <w14:ligatures w14:val="none"/>
        </w:rPr>
        <w:t>S</w:t>
      </w:r>
      <w:r w:rsidRPr="0034732F">
        <w:rPr>
          <w:rStyle w:val="h4numberedChar"/>
          <w:rFonts w:ascii="Arial" w:eastAsia="Times New Roman" w:hAnsi="Arial"/>
          <w:color w:val="000000"/>
          <w:kern w:val="0"/>
          <w:sz w:val="24"/>
          <w14:ligatures w14:val="none"/>
        </w:rPr>
        <w:t xml:space="preserve">uppliers are </w:t>
      </w:r>
      <w:r w:rsidR="005B2986" w:rsidRPr="00993B65">
        <w:rPr>
          <w:rFonts w:asciiTheme="minorHAnsi" w:hAnsiTheme="minorHAnsi" w:cstheme="minorHAnsi"/>
          <w:b w:val="0"/>
        </w:rPr>
        <w:t>unable to supply sufficient product to meet their awarded market share</w:t>
      </w:r>
      <w:r w:rsidR="00B84BA4">
        <w:rPr>
          <w:rStyle w:val="h4numberedChar"/>
          <w:rFonts w:ascii="Arial" w:eastAsia="Times New Roman" w:hAnsi="Arial"/>
          <w:color w:val="000000"/>
          <w:kern w:val="0"/>
          <w:sz w:val="24"/>
          <w14:ligatures w14:val="none"/>
        </w:rPr>
        <w:t>:</w:t>
      </w:r>
      <w:r w:rsidR="0005324F" w:rsidRPr="0034732F">
        <w:rPr>
          <w:rStyle w:val="h4numberedChar"/>
          <w:rFonts w:ascii="Arial" w:eastAsia="Times New Roman" w:hAnsi="Arial"/>
          <w:color w:val="000000"/>
          <w:kern w:val="0"/>
          <w:sz w:val="24"/>
          <w14:ligatures w14:val="none"/>
        </w:rPr>
        <w:t xml:space="preserve"> or </w:t>
      </w:r>
    </w:p>
    <w:p w14:paraId="167D88EA" w14:textId="3EC9F635" w:rsidR="00E35631" w:rsidRDefault="0005324F" w:rsidP="00D6281D">
      <w:pPr>
        <w:pStyle w:val="h5numbered"/>
        <w:keepNext w:val="0"/>
        <w:numPr>
          <w:ilvl w:val="3"/>
          <w:numId w:val="227"/>
        </w:numPr>
        <w:ind w:left="1134"/>
        <w:rPr>
          <w:rStyle w:val="h4numberedChar"/>
          <w:rFonts w:ascii="Arial" w:eastAsia="Times New Roman" w:hAnsi="Arial"/>
          <w:color w:val="000000"/>
          <w:kern w:val="0"/>
          <w:sz w:val="24"/>
          <w14:ligatures w14:val="none"/>
        </w:rPr>
      </w:pPr>
      <w:r>
        <w:rPr>
          <w:rStyle w:val="h4numberedChar"/>
          <w:rFonts w:ascii="Arial" w:eastAsia="Times New Roman" w:hAnsi="Arial"/>
          <w:color w:val="000000"/>
          <w:kern w:val="0"/>
          <w:sz w:val="24"/>
          <w14:ligatures w14:val="none"/>
        </w:rPr>
        <w:t xml:space="preserve">not doing so would result in the Authority securing less than 100% of </w:t>
      </w:r>
      <w:r w:rsidR="000F2141">
        <w:rPr>
          <w:rStyle w:val="h4numberedChar"/>
          <w:rFonts w:ascii="Arial" w:eastAsia="Times New Roman" w:hAnsi="Arial"/>
          <w:color w:val="000000"/>
          <w:kern w:val="0"/>
          <w:sz w:val="24"/>
          <w14:ligatures w14:val="none"/>
        </w:rPr>
        <w:t>the NHS total demand.</w:t>
      </w:r>
    </w:p>
    <w:p w14:paraId="1046CD15" w14:textId="77777777" w:rsidR="007F0A05" w:rsidRPr="00225D04" w:rsidRDefault="007F0A05" w:rsidP="00D6281D">
      <w:pPr>
        <w:pStyle w:val="h3numbered"/>
        <w:keepNext w:val="0"/>
        <w:ind w:left="567" w:hanging="567"/>
      </w:pPr>
      <w:r w:rsidRPr="00225D04">
        <w:t>Lots</w:t>
      </w:r>
    </w:p>
    <w:p w14:paraId="073645E5" w14:textId="77777777" w:rsidR="007F0A05" w:rsidRPr="008C3F64" w:rsidRDefault="007F0A05" w:rsidP="008C3F64">
      <w:pPr>
        <w:pStyle w:val="h4numbered"/>
        <w:ind w:left="709" w:hanging="709"/>
        <w:jc w:val="both"/>
        <w:rPr>
          <w:rStyle w:val="h4numberedChar"/>
          <w:rFonts w:ascii="Arial" w:eastAsia="Times New Roman" w:hAnsi="Arial"/>
          <w:color w:val="000000"/>
          <w:kern w:val="0"/>
          <w:sz w:val="24"/>
          <w14:ligatures w14:val="none"/>
        </w:rPr>
      </w:pPr>
      <w:r w:rsidRPr="008C3F64">
        <w:rPr>
          <w:rStyle w:val="h4numberedChar"/>
          <w:rFonts w:ascii="Arial" w:eastAsia="Times New Roman" w:hAnsi="Arial"/>
          <w:color w:val="000000"/>
          <w:kern w:val="0"/>
          <w:sz w:val="24"/>
          <w14:ligatures w14:val="none"/>
        </w:rPr>
        <w:t>The framework will be split in to six lots, as listed below.</w:t>
      </w:r>
    </w:p>
    <w:p w14:paraId="48241C8F" w14:textId="77777777" w:rsidR="007F0A05" w:rsidRPr="001B5EDE" w:rsidRDefault="007F0A05" w:rsidP="007F0A05">
      <w:pPr>
        <w:pStyle w:val="h4numbered"/>
        <w:keepNext w:val="0"/>
        <w:numPr>
          <w:ilvl w:val="0"/>
          <w:numId w:val="0"/>
        </w:numPr>
        <w:ind w:left="794"/>
        <w:jc w:val="both"/>
        <w:rPr>
          <w:rFonts w:ascii="Arial" w:hAnsi="Arial" w:cs="Arial"/>
          <w:b w:val="0"/>
          <w:bCs/>
          <w:sz w:val="24"/>
          <w:szCs w:val="24"/>
        </w:rPr>
      </w:pPr>
      <w:r w:rsidRPr="001B5EDE">
        <w:rPr>
          <w:rFonts w:ascii="Arial" w:hAnsi="Arial" w:cs="Arial"/>
          <w:b w:val="0"/>
          <w:bCs/>
          <w:sz w:val="24"/>
          <w:szCs w:val="24"/>
        </w:rPr>
        <w:t>Lot 1 –</w:t>
      </w:r>
      <w:r>
        <w:rPr>
          <w:rFonts w:ascii="Arial" w:hAnsi="Arial" w:cs="Arial"/>
          <w:b w:val="0"/>
          <w:bCs/>
          <w:sz w:val="24"/>
          <w:szCs w:val="24"/>
        </w:rPr>
        <w:t xml:space="preserve"> </w:t>
      </w:r>
      <w:r w:rsidRPr="00C83D42">
        <w:rPr>
          <w:rFonts w:ascii="Arial" w:hAnsi="Arial" w:cs="Arial"/>
          <w:b w:val="0"/>
          <w:bCs/>
          <w:sz w:val="24"/>
          <w:szCs w:val="24"/>
        </w:rPr>
        <w:t>Albumin, including Low Strength (4.5% or 5%) and High Strength (20%)</w:t>
      </w:r>
    </w:p>
    <w:p w14:paraId="2C6886E5" w14:textId="77777777" w:rsidR="007F0A05" w:rsidRPr="001B5EDE" w:rsidRDefault="007F0A05" w:rsidP="007F0A05">
      <w:pPr>
        <w:pStyle w:val="h4numbered"/>
        <w:keepNext w:val="0"/>
        <w:numPr>
          <w:ilvl w:val="0"/>
          <w:numId w:val="0"/>
        </w:numPr>
        <w:ind w:left="794"/>
        <w:jc w:val="both"/>
        <w:rPr>
          <w:rFonts w:ascii="Arial" w:hAnsi="Arial" w:cs="Arial"/>
          <w:b w:val="0"/>
          <w:bCs/>
          <w:sz w:val="24"/>
          <w:szCs w:val="24"/>
        </w:rPr>
      </w:pPr>
      <w:r w:rsidRPr="001B5EDE">
        <w:rPr>
          <w:rFonts w:ascii="Arial" w:hAnsi="Arial" w:cs="Arial"/>
          <w:b w:val="0"/>
          <w:bCs/>
          <w:sz w:val="24"/>
          <w:szCs w:val="24"/>
        </w:rPr>
        <w:t xml:space="preserve">Lot </w:t>
      </w:r>
      <w:r>
        <w:rPr>
          <w:rFonts w:ascii="Arial" w:hAnsi="Arial" w:cs="Arial"/>
          <w:b w:val="0"/>
          <w:bCs/>
          <w:sz w:val="24"/>
          <w:szCs w:val="24"/>
        </w:rPr>
        <w:t>2</w:t>
      </w:r>
      <w:r w:rsidRPr="001B5EDE">
        <w:rPr>
          <w:rFonts w:ascii="Arial" w:hAnsi="Arial" w:cs="Arial"/>
          <w:b w:val="0"/>
          <w:bCs/>
          <w:sz w:val="24"/>
          <w:szCs w:val="24"/>
        </w:rPr>
        <w:t xml:space="preserve"> – 5% Intravenous Immunoglobulin (5% IVIg)</w:t>
      </w:r>
    </w:p>
    <w:p w14:paraId="410BDD14" w14:textId="77777777" w:rsidR="007F0A05" w:rsidRPr="001B5EDE" w:rsidRDefault="007F0A05" w:rsidP="007F0A05">
      <w:pPr>
        <w:pStyle w:val="h4numbered"/>
        <w:keepNext w:val="0"/>
        <w:numPr>
          <w:ilvl w:val="0"/>
          <w:numId w:val="0"/>
        </w:numPr>
        <w:ind w:left="794"/>
        <w:jc w:val="both"/>
        <w:rPr>
          <w:rFonts w:ascii="Arial" w:hAnsi="Arial" w:cs="Arial"/>
          <w:b w:val="0"/>
          <w:bCs/>
          <w:sz w:val="24"/>
          <w:szCs w:val="24"/>
        </w:rPr>
      </w:pPr>
      <w:r w:rsidRPr="001B5EDE">
        <w:rPr>
          <w:rFonts w:ascii="Arial" w:hAnsi="Arial" w:cs="Arial"/>
          <w:b w:val="0"/>
          <w:bCs/>
          <w:sz w:val="24"/>
          <w:szCs w:val="24"/>
        </w:rPr>
        <w:t xml:space="preserve">Lot </w:t>
      </w:r>
      <w:r>
        <w:rPr>
          <w:rFonts w:ascii="Arial" w:hAnsi="Arial" w:cs="Arial"/>
          <w:b w:val="0"/>
          <w:bCs/>
          <w:sz w:val="24"/>
          <w:szCs w:val="24"/>
        </w:rPr>
        <w:t>3</w:t>
      </w:r>
      <w:r w:rsidRPr="001B5EDE">
        <w:rPr>
          <w:rFonts w:ascii="Arial" w:hAnsi="Arial" w:cs="Arial"/>
          <w:b w:val="0"/>
          <w:bCs/>
          <w:sz w:val="24"/>
          <w:szCs w:val="24"/>
        </w:rPr>
        <w:t xml:space="preserve"> – 10% Intravenous Immunoglobulin (10% IVIg)</w:t>
      </w:r>
    </w:p>
    <w:p w14:paraId="7F2D1297" w14:textId="77777777" w:rsidR="007F0A05" w:rsidRPr="001B5EDE" w:rsidRDefault="007F0A05" w:rsidP="007F0A05">
      <w:pPr>
        <w:pStyle w:val="h4numbered"/>
        <w:keepNext w:val="0"/>
        <w:numPr>
          <w:ilvl w:val="0"/>
          <w:numId w:val="0"/>
        </w:numPr>
        <w:ind w:left="794"/>
        <w:jc w:val="both"/>
        <w:rPr>
          <w:rFonts w:ascii="Arial" w:hAnsi="Arial" w:cs="Arial"/>
          <w:b w:val="0"/>
          <w:bCs/>
          <w:sz w:val="24"/>
          <w:szCs w:val="24"/>
        </w:rPr>
      </w:pPr>
      <w:r w:rsidRPr="001B5EDE">
        <w:rPr>
          <w:rFonts w:ascii="Arial" w:hAnsi="Arial" w:cs="Arial"/>
          <w:b w:val="0"/>
          <w:bCs/>
          <w:sz w:val="24"/>
          <w:szCs w:val="24"/>
        </w:rPr>
        <w:t xml:space="preserve">Lot </w:t>
      </w:r>
      <w:r>
        <w:rPr>
          <w:rFonts w:ascii="Arial" w:hAnsi="Arial" w:cs="Arial"/>
          <w:b w:val="0"/>
          <w:bCs/>
          <w:sz w:val="24"/>
          <w:szCs w:val="24"/>
        </w:rPr>
        <w:t>4</w:t>
      </w:r>
      <w:r w:rsidRPr="001B5EDE">
        <w:rPr>
          <w:rFonts w:ascii="Arial" w:hAnsi="Arial" w:cs="Arial"/>
          <w:b w:val="0"/>
          <w:bCs/>
          <w:sz w:val="24"/>
          <w:szCs w:val="24"/>
        </w:rPr>
        <w:t xml:space="preserve"> – Subcutaneous Immunoglobulin (SCIg)</w:t>
      </w:r>
    </w:p>
    <w:p w14:paraId="7F2F323F" w14:textId="77777777" w:rsidR="007F0A05" w:rsidRPr="001B5EDE" w:rsidRDefault="007F0A05" w:rsidP="007F0A05">
      <w:pPr>
        <w:pStyle w:val="h4numbered"/>
        <w:keepNext w:val="0"/>
        <w:numPr>
          <w:ilvl w:val="0"/>
          <w:numId w:val="0"/>
        </w:numPr>
        <w:ind w:left="794"/>
        <w:jc w:val="both"/>
        <w:rPr>
          <w:rFonts w:ascii="Arial" w:hAnsi="Arial" w:cs="Arial"/>
          <w:b w:val="0"/>
          <w:bCs/>
          <w:sz w:val="24"/>
          <w:szCs w:val="24"/>
        </w:rPr>
      </w:pPr>
      <w:r w:rsidRPr="001B5EDE">
        <w:rPr>
          <w:rFonts w:ascii="Arial" w:hAnsi="Arial" w:cs="Arial"/>
          <w:b w:val="0"/>
          <w:bCs/>
          <w:sz w:val="24"/>
          <w:szCs w:val="24"/>
        </w:rPr>
        <w:t xml:space="preserve">Lot </w:t>
      </w:r>
      <w:r>
        <w:rPr>
          <w:rFonts w:ascii="Arial" w:hAnsi="Arial" w:cs="Arial"/>
          <w:b w:val="0"/>
          <w:bCs/>
          <w:sz w:val="24"/>
          <w:szCs w:val="24"/>
        </w:rPr>
        <w:t>5</w:t>
      </w:r>
      <w:r w:rsidRPr="001B5EDE">
        <w:rPr>
          <w:rFonts w:ascii="Arial" w:hAnsi="Arial" w:cs="Arial"/>
          <w:b w:val="0"/>
          <w:bCs/>
          <w:sz w:val="24"/>
          <w:szCs w:val="24"/>
        </w:rPr>
        <w:t xml:space="preserve"> – Facilitated Subcutaneous Immunoglobulin (fSCIg)</w:t>
      </w:r>
    </w:p>
    <w:p w14:paraId="50A7A3C8" w14:textId="77777777" w:rsidR="007F0A05" w:rsidRDefault="007F0A05" w:rsidP="007F0A05">
      <w:pPr>
        <w:pStyle w:val="h4numbered"/>
        <w:keepNext w:val="0"/>
        <w:numPr>
          <w:ilvl w:val="0"/>
          <w:numId w:val="0"/>
        </w:numPr>
        <w:ind w:left="794"/>
        <w:jc w:val="both"/>
        <w:rPr>
          <w:rFonts w:ascii="Arial" w:hAnsi="Arial" w:cs="Arial"/>
          <w:b w:val="0"/>
          <w:bCs/>
          <w:sz w:val="24"/>
          <w:szCs w:val="24"/>
        </w:rPr>
      </w:pPr>
      <w:r w:rsidRPr="001B5EDE">
        <w:rPr>
          <w:rFonts w:ascii="Arial" w:hAnsi="Arial" w:cs="Arial"/>
          <w:b w:val="0"/>
          <w:bCs/>
          <w:sz w:val="24"/>
          <w:szCs w:val="24"/>
        </w:rPr>
        <w:t xml:space="preserve">Lot </w:t>
      </w:r>
      <w:r>
        <w:rPr>
          <w:rFonts w:ascii="Arial" w:hAnsi="Arial" w:cs="Arial"/>
          <w:b w:val="0"/>
          <w:bCs/>
          <w:sz w:val="24"/>
          <w:szCs w:val="24"/>
        </w:rPr>
        <w:t>6</w:t>
      </w:r>
      <w:r w:rsidRPr="001B5EDE">
        <w:rPr>
          <w:rFonts w:ascii="Arial" w:hAnsi="Arial" w:cs="Arial"/>
          <w:b w:val="0"/>
          <w:bCs/>
          <w:sz w:val="24"/>
          <w:szCs w:val="24"/>
        </w:rPr>
        <w:t xml:space="preserve"> – Anti-D Immunoglobulin (Anti-D)</w:t>
      </w:r>
    </w:p>
    <w:p w14:paraId="4A43041A" w14:textId="5AC1E080" w:rsidR="007F0A05" w:rsidRDefault="007F0A05" w:rsidP="008C3F64">
      <w:pPr>
        <w:pStyle w:val="h4numbered"/>
        <w:ind w:left="709" w:hanging="709"/>
        <w:jc w:val="both"/>
        <w:rPr>
          <w:rFonts w:ascii="Arial" w:hAnsi="Arial" w:cs="Arial"/>
          <w:b w:val="0"/>
          <w:bCs/>
          <w:sz w:val="24"/>
          <w:szCs w:val="24"/>
        </w:rPr>
      </w:pPr>
      <w:r w:rsidRPr="008C3F64">
        <w:rPr>
          <w:rStyle w:val="h4numberedChar"/>
          <w:rFonts w:ascii="Arial" w:eastAsia="Times New Roman" w:hAnsi="Arial"/>
          <w:color w:val="000000"/>
          <w:kern w:val="0"/>
          <w:sz w:val="24"/>
          <w14:ligatures w14:val="none"/>
        </w:rPr>
        <w:t>Suppliers</w:t>
      </w:r>
      <w:r>
        <w:rPr>
          <w:rFonts w:ascii="Arial" w:hAnsi="Arial" w:cs="Arial"/>
          <w:b w:val="0"/>
          <w:bCs/>
          <w:sz w:val="24"/>
          <w:szCs w:val="24"/>
        </w:rPr>
        <w:t xml:space="preserve"> may offer one or more products </w:t>
      </w:r>
      <w:r w:rsidRPr="001B4737">
        <w:rPr>
          <w:rFonts w:ascii="Arial" w:hAnsi="Arial" w:cs="Arial"/>
          <w:b w:val="0"/>
          <w:bCs/>
          <w:sz w:val="24"/>
          <w:szCs w:val="24"/>
        </w:rPr>
        <w:t>per Lot, but each product offered will be assessed against all products offered within the Lot and the best combination of products will be selected in accordance with the process set out</w:t>
      </w:r>
      <w:r>
        <w:rPr>
          <w:rFonts w:ascii="Arial" w:hAnsi="Arial" w:cs="Arial"/>
          <w:b w:val="0"/>
          <w:bCs/>
          <w:sz w:val="24"/>
          <w:szCs w:val="24"/>
        </w:rPr>
        <w:t xml:space="preserve"> </w:t>
      </w:r>
      <w:r w:rsidRPr="00026CD3">
        <w:rPr>
          <w:rFonts w:ascii="Arial" w:hAnsi="Arial" w:cs="Arial"/>
          <w:b w:val="0"/>
          <w:bCs/>
          <w:sz w:val="24"/>
          <w:szCs w:val="24"/>
        </w:rPr>
        <w:t xml:space="preserve">in section </w:t>
      </w:r>
      <w:r w:rsidRPr="00026CD3">
        <w:rPr>
          <w:rFonts w:ascii="Arial" w:hAnsi="Arial" w:cs="Arial"/>
          <w:b w:val="0"/>
          <w:bCs/>
          <w:sz w:val="24"/>
          <w:szCs w:val="24"/>
          <w:cs/>
        </w:rPr>
        <w:t>‎</w:t>
      </w:r>
      <w:r w:rsidR="00DF7B5D" w:rsidRPr="00026CD3">
        <w:rPr>
          <w:rFonts w:ascii="Arial" w:hAnsi="Arial" w:cs="Arial"/>
          <w:b w:val="0"/>
          <w:bCs/>
          <w:sz w:val="24"/>
          <w:szCs w:val="24"/>
        </w:rPr>
        <w:t>7</w:t>
      </w:r>
      <w:r w:rsidRPr="00026CD3">
        <w:rPr>
          <w:rFonts w:ascii="Arial" w:hAnsi="Arial" w:cs="Arial"/>
          <w:b w:val="0"/>
          <w:bCs/>
          <w:sz w:val="24"/>
          <w:szCs w:val="24"/>
        </w:rPr>
        <w:t>.</w:t>
      </w:r>
    </w:p>
    <w:p w14:paraId="08012820" w14:textId="2CFF0ADD" w:rsidR="007F0A05" w:rsidRPr="00D9550B" w:rsidRDefault="007F0A05" w:rsidP="007F0A05">
      <w:pPr>
        <w:pStyle w:val="h4numbered"/>
        <w:keepNext w:val="0"/>
        <w:ind w:left="709" w:hanging="709"/>
        <w:jc w:val="both"/>
        <w:rPr>
          <w:rFonts w:ascii="Arial" w:hAnsi="Arial" w:cs="Arial"/>
          <w:b w:val="0"/>
          <w:bCs/>
          <w:sz w:val="24"/>
          <w:szCs w:val="24"/>
        </w:rPr>
      </w:pPr>
      <w:r>
        <w:rPr>
          <w:rFonts w:ascii="Arial" w:hAnsi="Arial" w:cs="Arial"/>
          <w:b w:val="0"/>
          <w:bCs/>
          <w:sz w:val="24"/>
          <w:szCs w:val="24"/>
        </w:rPr>
        <w:t xml:space="preserve">Where a supplier submits Offers for multiple products within a Lot, then any maximum market share limits shall apply to the supplier as a whole and not to </w:t>
      </w:r>
      <w:r w:rsidRPr="00D9550B">
        <w:rPr>
          <w:rFonts w:ascii="Arial" w:hAnsi="Arial" w:cs="Arial"/>
          <w:b w:val="0"/>
          <w:bCs/>
          <w:sz w:val="24"/>
          <w:szCs w:val="24"/>
        </w:rPr>
        <w:t>individual products.</w:t>
      </w:r>
    </w:p>
    <w:p w14:paraId="7A1A81C8" w14:textId="0AED4AF6" w:rsidR="003903BA" w:rsidRPr="00D9550B" w:rsidRDefault="003903BA" w:rsidP="008C3F64">
      <w:pPr>
        <w:pStyle w:val="h4numbered"/>
        <w:ind w:left="709" w:hanging="709"/>
        <w:jc w:val="both"/>
        <w:rPr>
          <w:rFonts w:ascii="Arial" w:hAnsi="Arial" w:cs="Arial"/>
          <w:b w:val="0"/>
          <w:bCs/>
          <w:sz w:val="24"/>
          <w:szCs w:val="24"/>
        </w:rPr>
      </w:pPr>
      <w:r w:rsidRPr="00D9550B">
        <w:rPr>
          <w:rFonts w:ascii="Arial" w:hAnsi="Arial" w:cs="Arial"/>
          <w:b w:val="0"/>
          <w:bCs/>
          <w:sz w:val="24"/>
          <w:szCs w:val="24"/>
        </w:rPr>
        <w:t xml:space="preserve">Further guidance about submitting offers </w:t>
      </w:r>
      <w:r w:rsidR="00CE5075" w:rsidRPr="00D9550B">
        <w:rPr>
          <w:rFonts w:ascii="Arial" w:hAnsi="Arial" w:cs="Arial"/>
          <w:b w:val="0"/>
          <w:bCs/>
          <w:sz w:val="24"/>
          <w:szCs w:val="24"/>
        </w:rPr>
        <w:t xml:space="preserve">is provided in </w:t>
      </w:r>
      <w:r w:rsidR="00461877" w:rsidRPr="00084D17">
        <w:rPr>
          <w:rFonts w:ascii="Arial" w:hAnsi="Arial" w:cs="Arial"/>
          <w:b w:val="0"/>
          <w:sz w:val="24"/>
          <w:szCs w:val="24"/>
        </w:rPr>
        <w:t>Document</w:t>
      </w:r>
      <w:r w:rsidR="008C0D68" w:rsidRPr="00084D17">
        <w:rPr>
          <w:rFonts w:ascii="Arial" w:hAnsi="Arial" w:cs="Arial"/>
          <w:b w:val="0"/>
          <w:sz w:val="24"/>
          <w:szCs w:val="24"/>
        </w:rPr>
        <w:t xml:space="preserve"> No.</w:t>
      </w:r>
      <w:r w:rsidR="00461877" w:rsidRPr="00084D17">
        <w:rPr>
          <w:rFonts w:ascii="Arial" w:hAnsi="Arial" w:cs="Arial"/>
          <w:b w:val="0"/>
          <w:sz w:val="24"/>
          <w:szCs w:val="24"/>
        </w:rPr>
        <w:t xml:space="preserve"> </w:t>
      </w:r>
      <w:r w:rsidR="006247B3" w:rsidRPr="00084D17">
        <w:rPr>
          <w:rFonts w:ascii="Arial" w:hAnsi="Arial" w:cs="Arial"/>
          <w:b w:val="0"/>
          <w:sz w:val="24"/>
          <w:szCs w:val="24"/>
        </w:rPr>
        <w:t>05a</w:t>
      </w:r>
      <w:r w:rsidR="00461877" w:rsidRPr="00084D17">
        <w:rPr>
          <w:rFonts w:ascii="Arial" w:hAnsi="Arial" w:cs="Arial"/>
          <w:b w:val="0"/>
          <w:sz w:val="24"/>
          <w:szCs w:val="24"/>
        </w:rPr>
        <w:t xml:space="preserve"> </w:t>
      </w:r>
      <w:r w:rsidR="00F26D62" w:rsidRPr="00084D17">
        <w:rPr>
          <w:rFonts w:ascii="Arial" w:hAnsi="Arial" w:cs="Arial"/>
          <w:b w:val="0"/>
          <w:sz w:val="24"/>
          <w:szCs w:val="24"/>
        </w:rPr>
        <w:t>-</w:t>
      </w:r>
      <w:r w:rsidR="00B33FAB" w:rsidRPr="00084D17">
        <w:rPr>
          <w:rFonts w:ascii="Arial" w:hAnsi="Arial" w:cs="Arial"/>
          <w:b w:val="0"/>
          <w:sz w:val="24"/>
          <w:szCs w:val="24"/>
        </w:rPr>
        <w:t xml:space="preserve"> Offer Schedule</w:t>
      </w:r>
      <w:r w:rsidR="00D9550B" w:rsidRPr="00D9550B">
        <w:rPr>
          <w:rFonts w:ascii="Arial" w:hAnsi="Arial" w:cs="Arial"/>
          <w:b w:val="0"/>
          <w:bCs/>
          <w:sz w:val="24"/>
          <w:szCs w:val="24"/>
        </w:rPr>
        <w:t>.</w:t>
      </w:r>
    </w:p>
    <w:p w14:paraId="7FF575AD" w14:textId="77777777" w:rsidR="00314F6C" w:rsidRPr="00453B1F" w:rsidRDefault="00314F6C" w:rsidP="00314F6C">
      <w:pPr>
        <w:pStyle w:val="h2numbered"/>
        <w:rPr>
          <w:rFonts w:asciiTheme="majorHAnsi" w:hAnsiTheme="majorHAnsi" w:cstheme="majorHAnsi"/>
          <w:sz w:val="28"/>
          <w:szCs w:val="28"/>
        </w:rPr>
      </w:pPr>
      <w:r w:rsidRPr="00453B1F">
        <w:rPr>
          <w:rFonts w:asciiTheme="majorHAnsi" w:hAnsiTheme="majorHAnsi" w:cstheme="majorHAnsi"/>
          <w:sz w:val="28"/>
          <w:szCs w:val="28"/>
        </w:rPr>
        <w:t>Pricing Mechanism</w:t>
      </w:r>
    </w:p>
    <w:p w14:paraId="06B05840" w14:textId="77777777" w:rsidR="00314F6C" w:rsidRPr="00813926" w:rsidRDefault="00314F6C" w:rsidP="003162E2">
      <w:pPr>
        <w:pStyle w:val="h3numbered"/>
        <w:keepNext w:val="0"/>
        <w:ind w:left="709" w:hanging="709"/>
      </w:pPr>
      <w:r>
        <w:t>Introduction</w:t>
      </w:r>
    </w:p>
    <w:p w14:paraId="5E915ED9" w14:textId="2FC671BA" w:rsidR="00314F6C" w:rsidRPr="00711929" w:rsidRDefault="00314F6C" w:rsidP="008C3F64">
      <w:pPr>
        <w:pStyle w:val="h4numbered"/>
        <w:ind w:left="709" w:hanging="709"/>
        <w:jc w:val="both"/>
        <w:rPr>
          <w:rStyle w:val="h4numberedChar"/>
          <w:rFonts w:ascii="Arial" w:eastAsia="Times New Roman" w:hAnsi="Arial"/>
          <w:color w:val="000000"/>
          <w:kern w:val="0"/>
          <w:sz w:val="24"/>
          <w:szCs w:val="24"/>
          <w14:ligatures w14:val="none"/>
        </w:rPr>
      </w:pPr>
      <w:r w:rsidRPr="008C3F64">
        <w:rPr>
          <w:rStyle w:val="h4numberedChar"/>
          <w:rFonts w:ascii="Arial" w:eastAsia="Times New Roman" w:hAnsi="Arial"/>
          <w:color w:val="000000"/>
          <w:kern w:val="0"/>
          <w:sz w:val="24"/>
          <w:szCs w:val="24"/>
          <w14:ligatures w14:val="none"/>
        </w:rPr>
        <w:lastRenderedPageBreak/>
        <w:t>Offer Prices must be quoted in sterling (GBP), inclusive of delivery charges, and exclusive of Value Added Tax.</w:t>
      </w:r>
    </w:p>
    <w:p w14:paraId="09F091F0" w14:textId="77777777" w:rsidR="00314F6C" w:rsidRPr="00711929" w:rsidRDefault="00314F6C" w:rsidP="008C3F64">
      <w:pPr>
        <w:pStyle w:val="h4numbered"/>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If the Authority considers that any pricing proposed by an Offeror as part of any Offer is abnormally low, the Authority may require the Offeror to provide further information to explain and justify its pricing proposals (or any aspect of these). If after assessment of any information, explanation or evidence provided by the Offeror, the Offeror does not, in the opinion of the Authority, satisfactorily account for the low level of prices proposed and so leads the Authority to the conclusion that the Offer is abnormally low (so as to put the sustainability and satisfactory delivery of any contract over its term at risk), the Authority reserves the right to reject such Offer.</w:t>
      </w:r>
    </w:p>
    <w:p w14:paraId="6D1B5543" w14:textId="7DB2B503" w:rsidR="00314F6C" w:rsidRPr="00711929" w:rsidRDefault="00314F6C" w:rsidP="008C3F64">
      <w:pPr>
        <w:pStyle w:val="h4numbered"/>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 xml:space="preserve">Offerors are required to submit Offer Prices that </w:t>
      </w:r>
      <w:r w:rsidR="00226AEF" w:rsidRPr="00711929">
        <w:rPr>
          <w:rStyle w:val="h4numberedChar"/>
          <w:rFonts w:ascii="Arial" w:eastAsia="Times New Roman" w:hAnsi="Arial"/>
          <w:color w:val="000000"/>
          <w:kern w:val="0"/>
          <w:sz w:val="24"/>
          <w:szCs w:val="24"/>
          <w14:ligatures w14:val="none"/>
        </w:rPr>
        <w:t xml:space="preserve">exclude adjustment for any Rebate Scheme, e.g., VPAG (i.e., assume the applicable Rebate Scheme rate is 0%) </w:t>
      </w:r>
      <w:r w:rsidRPr="00711929">
        <w:rPr>
          <w:rStyle w:val="h4numberedChar"/>
          <w:rFonts w:ascii="Arial" w:eastAsia="Times New Roman" w:hAnsi="Arial"/>
          <w:color w:val="000000"/>
          <w:kern w:val="0"/>
          <w:sz w:val="24"/>
          <w:szCs w:val="24"/>
          <w14:ligatures w14:val="none"/>
        </w:rPr>
        <w:t xml:space="preserve">and </w:t>
      </w:r>
      <w:r w:rsidR="00215C1A">
        <w:rPr>
          <w:rStyle w:val="h4numberedChar"/>
          <w:rFonts w:ascii="Arial" w:eastAsia="Times New Roman" w:hAnsi="Arial"/>
          <w:color w:val="000000"/>
          <w:kern w:val="0"/>
          <w:sz w:val="24"/>
          <w:szCs w:val="24"/>
          <w14:ligatures w14:val="none"/>
        </w:rPr>
        <w:t xml:space="preserve">that are </w:t>
      </w:r>
      <w:r w:rsidRPr="00711929">
        <w:rPr>
          <w:rStyle w:val="h4numberedChar"/>
          <w:rFonts w:ascii="Arial" w:eastAsia="Times New Roman" w:hAnsi="Arial"/>
          <w:color w:val="000000"/>
          <w:kern w:val="0"/>
          <w:sz w:val="24"/>
          <w:szCs w:val="24"/>
          <w14:ligatures w14:val="none"/>
        </w:rPr>
        <w:t xml:space="preserve">open for acceptance for </w:t>
      </w:r>
      <w:r w:rsidR="0095638F">
        <w:rPr>
          <w:rStyle w:val="h4numberedChar"/>
          <w:rFonts w:ascii="Arial" w:eastAsia="Times New Roman" w:hAnsi="Arial"/>
          <w:color w:val="000000"/>
          <w:kern w:val="0"/>
          <w:sz w:val="24"/>
          <w:szCs w:val="24"/>
          <w14:ligatures w14:val="none"/>
        </w:rPr>
        <w:t>90</w:t>
      </w:r>
      <w:r w:rsidRPr="00711929">
        <w:rPr>
          <w:rStyle w:val="h4numberedChar"/>
          <w:rFonts w:ascii="Arial" w:eastAsia="Times New Roman" w:hAnsi="Arial"/>
          <w:color w:val="000000"/>
          <w:kern w:val="0"/>
          <w:sz w:val="24"/>
          <w:szCs w:val="24"/>
          <w14:ligatures w14:val="none"/>
        </w:rPr>
        <w:t xml:space="preserve"> days from the </w:t>
      </w:r>
      <w:r w:rsidR="00C27704" w:rsidRPr="00711929">
        <w:rPr>
          <w:rStyle w:val="h4numberedChar"/>
          <w:rFonts w:ascii="Arial" w:eastAsia="Times New Roman" w:hAnsi="Arial"/>
          <w:color w:val="000000"/>
          <w:kern w:val="0"/>
          <w:sz w:val="24"/>
          <w:szCs w:val="24"/>
          <w14:ligatures w14:val="none"/>
        </w:rPr>
        <w:t>ITO</w:t>
      </w:r>
      <w:r w:rsidRPr="00711929">
        <w:rPr>
          <w:rStyle w:val="h4numberedChar"/>
          <w:rFonts w:ascii="Arial" w:eastAsia="Times New Roman" w:hAnsi="Arial"/>
          <w:color w:val="000000"/>
          <w:kern w:val="0"/>
          <w:sz w:val="24"/>
          <w:szCs w:val="24"/>
          <w14:ligatures w14:val="none"/>
        </w:rPr>
        <w:t xml:space="preserve"> submission deadline.</w:t>
      </w:r>
    </w:p>
    <w:p w14:paraId="4CA2EA91" w14:textId="76ED3765" w:rsidR="00314F6C" w:rsidRPr="00711929" w:rsidRDefault="00226AEF" w:rsidP="008C3F64">
      <w:pPr>
        <w:pStyle w:val="h4numbered"/>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The</w:t>
      </w:r>
      <w:r w:rsidR="00314F6C" w:rsidRPr="00711929">
        <w:rPr>
          <w:rStyle w:val="h4numberedChar"/>
          <w:rFonts w:ascii="Arial" w:eastAsia="Times New Roman" w:hAnsi="Arial"/>
          <w:color w:val="000000"/>
          <w:kern w:val="0"/>
          <w:sz w:val="24"/>
          <w:szCs w:val="24"/>
          <w14:ligatures w14:val="none"/>
        </w:rPr>
        <w:t xml:space="preserve"> actual price paid per year </w:t>
      </w:r>
      <w:r w:rsidR="00C676C9" w:rsidRPr="00711929">
        <w:rPr>
          <w:rStyle w:val="h4numberedChar"/>
          <w:rFonts w:ascii="Arial" w:eastAsia="Times New Roman" w:hAnsi="Arial"/>
          <w:color w:val="000000"/>
          <w:kern w:val="0"/>
          <w:sz w:val="24"/>
          <w:szCs w:val="24"/>
          <w14:ligatures w14:val="none"/>
        </w:rPr>
        <w:t xml:space="preserve">(the Framework Price) </w:t>
      </w:r>
      <w:r w:rsidR="00314F6C" w:rsidRPr="00711929">
        <w:rPr>
          <w:rStyle w:val="h4numberedChar"/>
          <w:rFonts w:ascii="Arial" w:eastAsia="Times New Roman" w:hAnsi="Arial"/>
          <w:color w:val="000000"/>
          <w:kern w:val="0"/>
          <w:sz w:val="24"/>
          <w:szCs w:val="24"/>
          <w14:ligatures w14:val="none"/>
        </w:rPr>
        <w:t>will be based upon the Offer Price for the awarded market share band, adjusted for</w:t>
      </w:r>
      <w:r w:rsidRPr="00711929">
        <w:rPr>
          <w:rStyle w:val="h4numberedChar"/>
          <w:rFonts w:ascii="Arial" w:eastAsia="Times New Roman" w:hAnsi="Arial"/>
          <w:color w:val="000000"/>
          <w:kern w:val="0"/>
          <w:sz w:val="24"/>
          <w:szCs w:val="24"/>
          <w14:ligatures w14:val="none"/>
        </w:rPr>
        <w:t xml:space="preserve"> inflation and</w:t>
      </w:r>
      <w:r w:rsidR="00314F6C" w:rsidRPr="00711929">
        <w:rPr>
          <w:rStyle w:val="h4numberedChar"/>
          <w:rFonts w:ascii="Arial" w:eastAsia="Times New Roman" w:hAnsi="Arial"/>
          <w:color w:val="000000"/>
          <w:kern w:val="0"/>
          <w:sz w:val="24"/>
          <w:szCs w:val="24"/>
          <w14:ligatures w14:val="none"/>
        </w:rPr>
        <w:t xml:space="preserve"> the applicable VPAG rate in accordance with the method set out in </w:t>
      </w:r>
      <w:r w:rsidR="00015ABB">
        <w:rPr>
          <w:rStyle w:val="h4numberedChar"/>
          <w:rFonts w:ascii="Arial" w:eastAsia="Times New Roman" w:hAnsi="Arial"/>
          <w:color w:val="000000"/>
          <w:kern w:val="0"/>
          <w:sz w:val="24"/>
          <w:szCs w:val="24"/>
          <w14:ligatures w14:val="none"/>
        </w:rPr>
        <w:t xml:space="preserve">Schedule 6 of </w:t>
      </w:r>
      <w:r w:rsidR="00015ABB" w:rsidRPr="00607B3C">
        <w:rPr>
          <w:rStyle w:val="h4numberedChar"/>
          <w:rFonts w:ascii="Arial" w:eastAsia="Times New Roman" w:hAnsi="Arial"/>
          <w:color w:val="000000"/>
          <w:kern w:val="0"/>
          <w:sz w:val="24"/>
          <w:szCs w:val="24"/>
          <w14:ligatures w14:val="none"/>
        </w:rPr>
        <w:t xml:space="preserve">the </w:t>
      </w:r>
      <w:r w:rsidR="00607B3C" w:rsidRPr="007B00A9">
        <w:rPr>
          <w:rFonts w:asciiTheme="minorHAnsi" w:hAnsiTheme="minorHAnsi" w:cstheme="minorHAnsi"/>
          <w:b w:val="0"/>
          <w:bCs/>
        </w:rPr>
        <w:t>Framework Terms and Conditions</w:t>
      </w:r>
      <w:r w:rsidR="00314F6C" w:rsidRPr="007B00A9">
        <w:rPr>
          <w:rStyle w:val="h4numberedChar"/>
          <w:rFonts w:ascii="Arial" w:eastAsia="Times New Roman" w:hAnsi="Arial"/>
          <w:color w:val="000000"/>
          <w:kern w:val="0"/>
          <w:sz w:val="24"/>
          <w:szCs w:val="24"/>
          <w14:ligatures w14:val="none"/>
        </w:rPr>
        <w:t>.</w:t>
      </w:r>
    </w:p>
    <w:p w14:paraId="210DA700" w14:textId="3A2D385C" w:rsidR="00314F6C" w:rsidRPr="00711929" w:rsidRDefault="00314F6C" w:rsidP="00DB6581">
      <w:pPr>
        <w:pStyle w:val="h4numbered"/>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 xml:space="preserve">Offerors are required to confirm their maximum supply volumes per product for each </w:t>
      </w:r>
      <w:r w:rsidR="00664C52">
        <w:rPr>
          <w:rStyle w:val="h4numberedChar"/>
          <w:rFonts w:ascii="Arial" w:eastAsia="Times New Roman" w:hAnsi="Arial"/>
          <w:color w:val="000000"/>
          <w:kern w:val="0"/>
          <w:sz w:val="24"/>
          <w:szCs w:val="24"/>
          <w14:ligatures w14:val="none"/>
        </w:rPr>
        <w:t>Supply Year</w:t>
      </w:r>
      <w:r w:rsidRPr="00711929">
        <w:rPr>
          <w:rStyle w:val="h4numberedChar"/>
          <w:rFonts w:ascii="Arial" w:eastAsia="Times New Roman" w:hAnsi="Arial"/>
          <w:color w:val="000000"/>
          <w:kern w:val="0"/>
          <w:sz w:val="24"/>
          <w:szCs w:val="24"/>
          <w14:ligatures w14:val="none"/>
        </w:rPr>
        <w:t>.</w:t>
      </w:r>
    </w:p>
    <w:p w14:paraId="02898D06" w14:textId="092159EC" w:rsidR="00112DE1" w:rsidRPr="00711929" w:rsidRDefault="00314F6C" w:rsidP="00470275">
      <w:pPr>
        <w:pStyle w:val="h4numbered"/>
        <w:keepNext w:val="0"/>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 xml:space="preserve">Offerors are required to submit an Offer Price for each of the specified market share bands, up to </w:t>
      </w:r>
      <w:r w:rsidR="00226AEF" w:rsidRPr="00711929">
        <w:rPr>
          <w:rStyle w:val="h4numberedChar"/>
          <w:rFonts w:ascii="Arial" w:eastAsia="Times New Roman" w:hAnsi="Arial"/>
          <w:color w:val="000000"/>
          <w:kern w:val="0"/>
          <w:sz w:val="24"/>
          <w:szCs w:val="24"/>
          <w14:ligatures w14:val="none"/>
        </w:rPr>
        <w:t xml:space="preserve">and including </w:t>
      </w:r>
      <w:r w:rsidRPr="00711929">
        <w:rPr>
          <w:rStyle w:val="h4numberedChar"/>
          <w:rFonts w:ascii="Arial" w:eastAsia="Times New Roman" w:hAnsi="Arial"/>
          <w:color w:val="000000"/>
          <w:kern w:val="0"/>
          <w:sz w:val="24"/>
          <w:szCs w:val="24"/>
          <w14:ligatures w14:val="none"/>
        </w:rPr>
        <w:t>their maximum supply volume.</w:t>
      </w:r>
      <w:r w:rsidR="00EE058F" w:rsidRPr="00711929">
        <w:rPr>
          <w:rStyle w:val="h4numberedChar"/>
          <w:rFonts w:ascii="Arial" w:eastAsia="Times New Roman" w:hAnsi="Arial"/>
          <w:color w:val="000000"/>
          <w:kern w:val="0"/>
          <w:sz w:val="24"/>
          <w:szCs w:val="24"/>
          <w14:ligatures w14:val="none"/>
        </w:rPr>
        <w:t xml:space="preserve"> For example, </w:t>
      </w:r>
      <w:r w:rsidR="00821649" w:rsidRPr="00711929">
        <w:rPr>
          <w:rStyle w:val="h4numberedChar"/>
          <w:rFonts w:ascii="Arial" w:eastAsia="Times New Roman" w:hAnsi="Arial"/>
          <w:color w:val="000000"/>
          <w:kern w:val="0"/>
          <w:sz w:val="24"/>
          <w:szCs w:val="24"/>
          <w14:ligatures w14:val="none"/>
        </w:rPr>
        <w:t>where a</w:t>
      </w:r>
      <w:r w:rsidR="00DF7460" w:rsidRPr="00711929">
        <w:rPr>
          <w:rStyle w:val="h4numberedChar"/>
          <w:rFonts w:ascii="Arial" w:eastAsia="Times New Roman" w:hAnsi="Arial"/>
          <w:color w:val="000000"/>
          <w:kern w:val="0"/>
          <w:sz w:val="24"/>
          <w:szCs w:val="24"/>
          <w14:ligatures w14:val="none"/>
        </w:rPr>
        <w:t>n</w:t>
      </w:r>
      <w:r w:rsidR="00821649" w:rsidRPr="00711929">
        <w:rPr>
          <w:rStyle w:val="h4numberedChar"/>
          <w:rFonts w:ascii="Arial" w:eastAsia="Times New Roman" w:hAnsi="Arial"/>
          <w:color w:val="000000"/>
          <w:kern w:val="0"/>
          <w:sz w:val="24"/>
          <w:szCs w:val="24"/>
          <w14:ligatures w14:val="none"/>
        </w:rPr>
        <w:t xml:space="preserve"> </w:t>
      </w:r>
      <w:r w:rsidR="00734CB2" w:rsidRPr="00711929">
        <w:rPr>
          <w:rStyle w:val="h4numberedChar"/>
          <w:rFonts w:ascii="Arial" w:eastAsia="Times New Roman" w:hAnsi="Arial"/>
          <w:color w:val="000000"/>
          <w:kern w:val="0"/>
          <w:sz w:val="24"/>
          <w:szCs w:val="24"/>
          <w14:ligatures w14:val="none"/>
        </w:rPr>
        <w:t>Offer</w:t>
      </w:r>
      <w:r w:rsidR="00821649" w:rsidRPr="00711929">
        <w:rPr>
          <w:rStyle w:val="h4numberedChar"/>
          <w:rFonts w:ascii="Arial" w:eastAsia="Times New Roman" w:hAnsi="Arial"/>
          <w:color w:val="000000"/>
          <w:kern w:val="0"/>
          <w:sz w:val="24"/>
          <w:szCs w:val="24"/>
          <w14:ligatures w14:val="none"/>
        </w:rPr>
        <w:t xml:space="preserve"> is received in the 40-60% market share band,</w:t>
      </w:r>
      <w:r w:rsidR="00FA751C" w:rsidRPr="00711929">
        <w:rPr>
          <w:rStyle w:val="h4numberedChar"/>
          <w:rFonts w:ascii="Arial" w:eastAsia="Times New Roman" w:hAnsi="Arial"/>
          <w:color w:val="000000"/>
          <w:kern w:val="0"/>
          <w:sz w:val="24"/>
          <w:szCs w:val="24"/>
          <w14:ligatures w14:val="none"/>
        </w:rPr>
        <w:t xml:space="preserve"> </w:t>
      </w:r>
      <w:r w:rsidR="0036302D" w:rsidRPr="00711929">
        <w:rPr>
          <w:rStyle w:val="h4numberedChar"/>
          <w:rFonts w:ascii="Arial" w:eastAsia="Times New Roman" w:hAnsi="Arial"/>
          <w:color w:val="000000"/>
          <w:kern w:val="0"/>
          <w:sz w:val="24"/>
          <w:szCs w:val="24"/>
          <w14:ligatures w14:val="none"/>
        </w:rPr>
        <w:t xml:space="preserve">bids must also be entered in the </w:t>
      </w:r>
      <w:r w:rsidR="00871387" w:rsidRPr="00711929">
        <w:rPr>
          <w:rStyle w:val="h4numberedChar"/>
          <w:rFonts w:ascii="Arial" w:eastAsia="Times New Roman" w:hAnsi="Arial"/>
          <w:color w:val="000000"/>
          <w:kern w:val="0"/>
          <w:sz w:val="24"/>
          <w:szCs w:val="24"/>
          <w14:ligatures w14:val="none"/>
        </w:rPr>
        <w:t>0-20% and 20-4</w:t>
      </w:r>
      <w:r w:rsidR="00F71140" w:rsidRPr="00711929">
        <w:rPr>
          <w:rStyle w:val="h4numberedChar"/>
          <w:rFonts w:ascii="Arial" w:eastAsia="Times New Roman" w:hAnsi="Arial"/>
          <w:color w:val="000000"/>
          <w:kern w:val="0"/>
          <w:sz w:val="24"/>
          <w:szCs w:val="24"/>
          <w14:ligatures w14:val="none"/>
        </w:rPr>
        <w:t>0% market share bands.</w:t>
      </w:r>
      <w:r w:rsidR="00821649" w:rsidRPr="00711929">
        <w:rPr>
          <w:rStyle w:val="h4numberedChar"/>
          <w:rFonts w:ascii="Arial" w:eastAsia="Times New Roman" w:hAnsi="Arial"/>
          <w:color w:val="000000"/>
          <w:kern w:val="0"/>
          <w:sz w:val="24"/>
          <w:szCs w:val="24"/>
          <w14:ligatures w14:val="none"/>
        </w:rPr>
        <w:t xml:space="preserve"> </w:t>
      </w:r>
    </w:p>
    <w:p w14:paraId="66ABB1BE" w14:textId="051277D9" w:rsidR="00AB2FF3" w:rsidRPr="00711929" w:rsidRDefault="005D2D32" w:rsidP="00470275">
      <w:pPr>
        <w:pStyle w:val="h4numbered"/>
        <w:keepNext w:val="0"/>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 xml:space="preserve">Offerors must only submit bids in </w:t>
      </w:r>
      <w:r w:rsidR="0096276A" w:rsidRPr="00711929">
        <w:rPr>
          <w:rStyle w:val="h4numberedChar"/>
          <w:rFonts w:ascii="Arial" w:eastAsia="Times New Roman" w:hAnsi="Arial"/>
          <w:color w:val="000000"/>
          <w:kern w:val="0"/>
          <w:sz w:val="24"/>
          <w:szCs w:val="24"/>
          <w14:ligatures w14:val="none"/>
        </w:rPr>
        <w:t xml:space="preserve">each market share band they can deliver. </w:t>
      </w:r>
      <w:r w:rsidR="00314F6C" w:rsidRPr="00711929">
        <w:rPr>
          <w:rStyle w:val="h4numberedChar"/>
          <w:rFonts w:ascii="Arial" w:eastAsia="Times New Roman" w:hAnsi="Arial"/>
          <w:color w:val="000000"/>
          <w:kern w:val="0"/>
          <w:sz w:val="24"/>
          <w:szCs w:val="24"/>
          <w14:ligatures w14:val="none"/>
        </w:rPr>
        <w:t xml:space="preserve">Offer Prices that are submitted for a market share band above the Supplier’s </w:t>
      </w:r>
      <w:r w:rsidR="005F48CB">
        <w:rPr>
          <w:rStyle w:val="h4numberedChar"/>
          <w:rFonts w:ascii="Arial" w:eastAsia="Times New Roman" w:hAnsi="Arial"/>
          <w:color w:val="000000"/>
          <w:kern w:val="0"/>
          <w:sz w:val="24"/>
          <w:szCs w:val="24"/>
          <w14:ligatures w14:val="none"/>
        </w:rPr>
        <w:t>available capacity limit</w:t>
      </w:r>
      <w:r w:rsidR="00314F6C" w:rsidRPr="00711929">
        <w:rPr>
          <w:rStyle w:val="h4numberedChar"/>
          <w:rFonts w:ascii="Arial" w:eastAsia="Times New Roman" w:hAnsi="Arial"/>
          <w:color w:val="000000"/>
          <w:kern w:val="0"/>
          <w:sz w:val="24"/>
          <w:szCs w:val="24"/>
          <w14:ligatures w14:val="none"/>
        </w:rPr>
        <w:t xml:space="preserve"> for a product will be disregarded.</w:t>
      </w:r>
    </w:p>
    <w:p w14:paraId="27B283E9" w14:textId="003584D2" w:rsidR="00FF0CCA" w:rsidRPr="00711929" w:rsidRDefault="00A54B77" w:rsidP="00470275">
      <w:pPr>
        <w:pStyle w:val="h4numbered"/>
        <w:keepNext w:val="0"/>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 xml:space="preserve">For all Lots, </w:t>
      </w:r>
      <w:r w:rsidR="00FF0CCA" w:rsidRPr="00711929">
        <w:rPr>
          <w:rStyle w:val="h4numberedChar"/>
          <w:rFonts w:ascii="Arial" w:eastAsia="Times New Roman" w:hAnsi="Arial"/>
          <w:color w:val="000000"/>
          <w:kern w:val="0"/>
          <w:sz w:val="24"/>
          <w:szCs w:val="24"/>
          <w14:ligatures w14:val="none"/>
        </w:rPr>
        <w:t xml:space="preserve">Offerors may submit </w:t>
      </w:r>
      <w:r w:rsidR="00226AEF" w:rsidRPr="00711929">
        <w:rPr>
          <w:rStyle w:val="h4numberedChar"/>
          <w:rFonts w:ascii="Arial" w:eastAsia="Times New Roman" w:hAnsi="Arial"/>
          <w:color w:val="000000"/>
          <w:kern w:val="0"/>
          <w:sz w:val="24"/>
          <w:szCs w:val="24"/>
          <w14:ligatures w14:val="none"/>
        </w:rPr>
        <w:t>a different price</w:t>
      </w:r>
      <w:r w:rsidR="00FF0CCA" w:rsidRPr="00711929">
        <w:rPr>
          <w:rStyle w:val="h4numberedChar"/>
          <w:rFonts w:ascii="Arial" w:eastAsia="Times New Roman" w:hAnsi="Arial"/>
          <w:color w:val="000000"/>
          <w:kern w:val="0"/>
          <w:sz w:val="24"/>
          <w:szCs w:val="24"/>
          <w14:ligatures w14:val="none"/>
        </w:rPr>
        <w:t xml:space="preserve"> </w:t>
      </w:r>
      <w:r w:rsidRPr="00711929">
        <w:rPr>
          <w:rStyle w:val="h4numberedChar"/>
          <w:rFonts w:ascii="Arial" w:eastAsia="Times New Roman" w:hAnsi="Arial"/>
          <w:color w:val="000000"/>
          <w:kern w:val="0"/>
          <w:sz w:val="24"/>
          <w:szCs w:val="24"/>
          <w14:ligatures w14:val="none"/>
        </w:rPr>
        <w:t xml:space="preserve">in </w:t>
      </w:r>
      <w:r w:rsidR="00226AEF" w:rsidRPr="00711929">
        <w:rPr>
          <w:rStyle w:val="h4numberedChar"/>
          <w:rFonts w:ascii="Arial" w:eastAsia="Times New Roman" w:hAnsi="Arial"/>
          <w:color w:val="000000"/>
          <w:kern w:val="0"/>
          <w:sz w:val="24"/>
          <w:szCs w:val="24"/>
          <w14:ligatures w14:val="none"/>
        </w:rPr>
        <w:t>each of the</w:t>
      </w:r>
      <w:r w:rsidR="00A57971" w:rsidRPr="00711929">
        <w:rPr>
          <w:rStyle w:val="h4numberedChar"/>
          <w:rFonts w:ascii="Arial" w:eastAsia="Times New Roman" w:hAnsi="Arial"/>
          <w:color w:val="000000"/>
          <w:kern w:val="0"/>
          <w:sz w:val="24"/>
          <w:szCs w:val="24"/>
          <w14:ligatures w14:val="none"/>
        </w:rPr>
        <w:t xml:space="preserve"> </w:t>
      </w:r>
      <w:r w:rsidR="005C0ACD">
        <w:rPr>
          <w:rStyle w:val="h4numberedChar"/>
          <w:rFonts w:ascii="Arial" w:eastAsia="Times New Roman" w:hAnsi="Arial"/>
          <w:color w:val="000000"/>
          <w:kern w:val="0"/>
          <w:sz w:val="24"/>
          <w:szCs w:val="24"/>
          <w14:ligatures w14:val="none"/>
        </w:rPr>
        <w:t>m</w:t>
      </w:r>
      <w:r w:rsidRPr="00711929">
        <w:rPr>
          <w:rStyle w:val="h4numberedChar"/>
          <w:rFonts w:ascii="Arial" w:eastAsia="Times New Roman" w:hAnsi="Arial"/>
          <w:color w:val="000000"/>
          <w:kern w:val="0"/>
          <w:sz w:val="24"/>
          <w:szCs w:val="24"/>
          <w14:ligatures w14:val="none"/>
        </w:rPr>
        <w:t xml:space="preserve">arket </w:t>
      </w:r>
      <w:r w:rsidR="005C0ACD">
        <w:rPr>
          <w:rStyle w:val="h4numberedChar"/>
          <w:rFonts w:ascii="Arial" w:eastAsia="Times New Roman" w:hAnsi="Arial"/>
          <w:color w:val="000000"/>
          <w:kern w:val="0"/>
          <w:sz w:val="24"/>
          <w:szCs w:val="24"/>
          <w14:ligatures w14:val="none"/>
        </w:rPr>
        <w:t>s</w:t>
      </w:r>
      <w:r w:rsidRPr="00711929">
        <w:rPr>
          <w:rStyle w:val="h4numberedChar"/>
          <w:rFonts w:ascii="Arial" w:eastAsia="Times New Roman" w:hAnsi="Arial"/>
          <w:color w:val="000000"/>
          <w:kern w:val="0"/>
          <w:sz w:val="24"/>
          <w:szCs w:val="24"/>
          <w14:ligatures w14:val="none"/>
        </w:rPr>
        <w:t xml:space="preserve">hare </w:t>
      </w:r>
      <w:r w:rsidR="00230E8E" w:rsidRPr="00711929">
        <w:rPr>
          <w:rStyle w:val="h4numberedChar"/>
          <w:rFonts w:ascii="Arial" w:eastAsia="Times New Roman" w:hAnsi="Arial"/>
          <w:color w:val="000000"/>
          <w:kern w:val="0"/>
          <w:sz w:val="24"/>
          <w:szCs w:val="24"/>
          <w14:ligatures w14:val="none"/>
        </w:rPr>
        <w:t>b</w:t>
      </w:r>
      <w:r w:rsidRPr="00711929">
        <w:rPr>
          <w:rStyle w:val="h4numberedChar"/>
          <w:rFonts w:ascii="Arial" w:eastAsia="Times New Roman" w:hAnsi="Arial"/>
          <w:color w:val="000000"/>
          <w:kern w:val="0"/>
          <w:sz w:val="24"/>
          <w:szCs w:val="24"/>
          <w14:ligatures w14:val="none"/>
        </w:rPr>
        <w:t>ands</w:t>
      </w:r>
      <w:r w:rsidR="00226AEF" w:rsidRPr="00711929">
        <w:rPr>
          <w:rStyle w:val="h4numberedChar"/>
          <w:rFonts w:ascii="Arial" w:eastAsia="Times New Roman" w:hAnsi="Arial"/>
          <w:color w:val="000000"/>
          <w:kern w:val="0"/>
          <w:sz w:val="24"/>
          <w:szCs w:val="24"/>
          <w14:ligatures w14:val="none"/>
        </w:rPr>
        <w:t xml:space="preserve"> they </w:t>
      </w:r>
      <w:r w:rsidR="00734CB2" w:rsidRPr="00711929">
        <w:rPr>
          <w:rStyle w:val="h4numberedChar"/>
          <w:rFonts w:ascii="Arial" w:eastAsia="Times New Roman" w:hAnsi="Arial"/>
          <w:color w:val="000000"/>
          <w:kern w:val="0"/>
          <w:sz w:val="24"/>
          <w:szCs w:val="24"/>
          <w14:ligatures w14:val="none"/>
        </w:rPr>
        <w:t>submitted an Offer</w:t>
      </w:r>
      <w:r w:rsidR="00226AEF" w:rsidRPr="00711929">
        <w:rPr>
          <w:rStyle w:val="h4numberedChar"/>
          <w:rFonts w:ascii="Arial" w:eastAsia="Times New Roman" w:hAnsi="Arial"/>
          <w:color w:val="000000"/>
          <w:kern w:val="0"/>
          <w:sz w:val="24"/>
          <w:szCs w:val="24"/>
          <w14:ligatures w14:val="none"/>
        </w:rPr>
        <w:t xml:space="preserve"> for</w:t>
      </w:r>
      <w:r w:rsidRPr="00711929">
        <w:rPr>
          <w:rStyle w:val="h4numberedChar"/>
          <w:rFonts w:ascii="Arial" w:eastAsia="Times New Roman" w:hAnsi="Arial"/>
          <w:color w:val="000000"/>
          <w:kern w:val="0"/>
          <w:sz w:val="24"/>
          <w:szCs w:val="24"/>
          <w14:ligatures w14:val="none"/>
        </w:rPr>
        <w:t>.</w:t>
      </w:r>
    </w:p>
    <w:p w14:paraId="393C7C0F" w14:textId="4005ABE9" w:rsidR="009644F4" w:rsidRPr="00711929" w:rsidRDefault="006B0D81" w:rsidP="00470275">
      <w:pPr>
        <w:pStyle w:val="h4numbered"/>
        <w:keepNext w:val="0"/>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Pric</w:t>
      </w:r>
      <w:r w:rsidR="00D76DE6" w:rsidRPr="00711929">
        <w:rPr>
          <w:rStyle w:val="h4numberedChar"/>
          <w:rFonts w:ascii="Arial" w:eastAsia="Times New Roman" w:hAnsi="Arial"/>
          <w:color w:val="000000"/>
          <w:kern w:val="0"/>
          <w:sz w:val="24"/>
          <w:szCs w:val="24"/>
          <w14:ligatures w14:val="none"/>
        </w:rPr>
        <w:t>e</w:t>
      </w:r>
      <w:r w:rsidR="009C7BBF" w:rsidRPr="00711929">
        <w:rPr>
          <w:rStyle w:val="h4numberedChar"/>
          <w:rFonts w:ascii="Arial" w:eastAsia="Times New Roman" w:hAnsi="Arial"/>
          <w:color w:val="000000"/>
          <w:kern w:val="0"/>
          <w:sz w:val="24"/>
          <w:szCs w:val="24"/>
          <w14:ligatures w14:val="none"/>
        </w:rPr>
        <w:t xml:space="preserve">s for </w:t>
      </w:r>
      <w:r w:rsidR="004368AC" w:rsidRPr="00711929">
        <w:rPr>
          <w:rStyle w:val="h4numberedChar"/>
          <w:rFonts w:ascii="Arial" w:eastAsia="Times New Roman" w:hAnsi="Arial"/>
          <w:color w:val="000000"/>
          <w:kern w:val="0"/>
          <w:sz w:val="24"/>
          <w:szCs w:val="24"/>
          <w14:ligatures w14:val="none"/>
        </w:rPr>
        <w:t>high and low strength albumin should</w:t>
      </w:r>
      <w:r w:rsidR="00321F41" w:rsidRPr="00711929">
        <w:rPr>
          <w:rStyle w:val="h4numberedChar"/>
          <w:rFonts w:ascii="Arial" w:eastAsia="Times New Roman" w:hAnsi="Arial"/>
          <w:color w:val="000000"/>
          <w:kern w:val="0"/>
          <w:sz w:val="24"/>
          <w:szCs w:val="24"/>
          <w14:ligatures w14:val="none"/>
        </w:rPr>
        <w:t xml:space="preserve"> be input </w:t>
      </w:r>
      <w:r w:rsidR="00FF0CCA" w:rsidRPr="00711929">
        <w:rPr>
          <w:rStyle w:val="h4numberedChar"/>
          <w:rFonts w:ascii="Arial" w:eastAsia="Times New Roman" w:hAnsi="Arial"/>
          <w:color w:val="000000"/>
          <w:kern w:val="0"/>
          <w:sz w:val="24"/>
          <w:szCs w:val="24"/>
          <w14:ligatures w14:val="none"/>
        </w:rPr>
        <w:t>separately</w:t>
      </w:r>
      <w:r w:rsidR="00321F41" w:rsidRPr="00711929">
        <w:rPr>
          <w:rStyle w:val="h4numberedChar"/>
          <w:rFonts w:ascii="Arial" w:eastAsia="Times New Roman" w:hAnsi="Arial"/>
          <w:color w:val="000000"/>
          <w:kern w:val="0"/>
          <w:sz w:val="24"/>
          <w:szCs w:val="24"/>
          <w14:ligatures w14:val="none"/>
        </w:rPr>
        <w:t xml:space="preserve"> however if an Offeror submits a </w:t>
      </w:r>
      <w:r w:rsidR="00D76DE6" w:rsidRPr="00711929">
        <w:rPr>
          <w:rStyle w:val="h4numberedChar"/>
          <w:rFonts w:ascii="Arial" w:eastAsia="Times New Roman" w:hAnsi="Arial"/>
          <w:color w:val="000000"/>
          <w:kern w:val="0"/>
          <w:sz w:val="24"/>
          <w:szCs w:val="24"/>
          <w14:ligatures w14:val="none"/>
        </w:rPr>
        <w:t>price</w:t>
      </w:r>
      <w:r w:rsidR="00321F41" w:rsidRPr="00711929">
        <w:rPr>
          <w:rStyle w:val="h4numberedChar"/>
          <w:rFonts w:ascii="Arial" w:eastAsia="Times New Roman" w:hAnsi="Arial"/>
          <w:color w:val="000000"/>
          <w:kern w:val="0"/>
          <w:sz w:val="24"/>
          <w:szCs w:val="24"/>
          <w14:ligatures w14:val="none"/>
        </w:rPr>
        <w:t xml:space="preserve"> for high strength albumin, they must also submit a </w:t>
      </w:r>
      <w:r w:rsidR="00D76DE6" w:rsidRPr="00711929">
        <w:rPr>
          <w:rStyle w:val="h4numberedChar"/>
          <w:rFonts w:ascii="Arial" w:eastAsia="Times New Roman" w:hAnsi="Arial"/>
          <w:color w:val="000000"/>
          <w:kern w:val="0"/>
          <w:sz w:val="24"/>
          <w:szCs w:val="24"/>
          <w14:ligatures w14:val="none"/>
        </w:rPr>
        <w:t>price</w:t>
      </w:r>
      <w:r w:rsidR="00321F41" w:rsidRPr="00711929">
        <w:rPr>
          <w:rStyle w:val="h4numberedChar"/>
          <w:rFonts w:ascii="Arial" w:eastAsia="Times New Roman" w:hAnsi="Arial"/>
          <w:color w:val="000000"/>
          <w:kern w:val="0"/>
          <w:sz w:val="24"/>
          <w:szCs w:val="24"/>
          <w14:ligatures w14:val="none"/>
        </w:rPr>
        <w:t xml:space="preserve"> for low strength albumin and vice versa.</w:t>
      </w:r>
    </w:p>
    <w:p w14:paraId="38035303" w14:textId="1D66D428" w:rsidR="00F30236" w:rsidRPr="00711929" w:rsidRDefault="00F30236" w:rsidP="00711929">
      <w:pPr>
        <w:pStyle w:val="h4numbered"/>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 xml:space="preserve">High and low strength albumin will be awarded </w:t>
      </w:r>
      <w:r w:rsidR="00FF0CCA" w:rsidRPr="00711929">
        <w:rPr>
          <w:rStyle w:val="h4numberedChar"/>
          <w:rFonts w:ascii="Arial" w:eastAsia="Times New Roman" w:hAnsi="Arial"/>
          <w:color w:val="000000"/>
          <w:kern w:val="0"/>
          <w:sz w:val="24"/>
          <w:szCs w:val="24"/>
          <w14:ligatures w14:val="none"/>
        </w:rPr>
        <w:t>together,</w:t>
      </w:r>
      <w:r w:rsidRPr="00711929">
        <w:rPr>
          <w:rStyle w:val="h4numberedChar"/>
          <w:rFonts w:ascii="Arial" w:eastAsia="Times New Roman" w:hAnsi="Arial"/>
          <w:color w:val="000000"/>
          <w:kern w:val="0"/>
          <w:sz w:val="24"/>
          <w:szCs w:val="24"/>
          <w14:ligatures w14:val="none"/>
        </w:rPr>
        <w:t xml:space="preserve"> </w:t>
      </w:r>
      <w:r w:rsidR="00084370" w:rsidRPr="00711929">
        <w:rPr>
          <w:rStyle w:val="h4numberedChar"/>
          <w:rFonts w:ascii="Arial" w:eastAsia="Times New Roman" w:hAnsi="Arial"/>
          <w:color w:val="000000"/>
          <w:kern w:val="0"/>
          <w:sz w:val="24"/>
          <w:szCs w:val="24"/>
          <w14:ligatures w14:val="none"/>
        </w:rPr>
        <w:t xml:space="preserve">and successful </w:t>
      </w:r>
      <w:r w:rsidR="00972C0C" w:rsidRPr="00711929">
        <w:rPr>
          <w:rStyle w:val="h4numberedChar"/>
          <w:rFonts w:ascii="Arial" w:eastAsia="Times New Roman" w:hAnsi="Arial"/>
          <w:color w:val="000000"/>
          <w:kern w:val="0"/>
          <w:sz w:val="24"/>
          <w:szCs w:val="24"/>
          <w14:ligatures w14:val="none"/>
        </w:rPr>
        <w:t>Offeror</w:t>
      </w:r>
      <w:r w:rsidR="00084370" w:rsidRPr="00711929">
        <w:rPr>
          <w:rStyle w:val="h4numberedChar"/>
          <w:rFonts w:ascii="Arial" w:eastAsia="Times New Roman" w:hAnsi="Arial"/>
          <w:color w:val="000000"/>
          <w:kern w:val="0"/>
          <w:sz w:val="24"/>
          <w:szCs w:val="24"/>
          <w14:ligatures w14:val="none"/>
        </w:rPr>
        <w:t>s</w:t>
      </w:r>
      <w:r w:rsidR="005940DF" w:rsidRPr="00711929">
        <w:rPr>
          <w:rStyle w:val="h4numberedChar"/>
          <w:rFonts w:ascii="Arial" w:eastAsia="Times New Roman" w:hAnsi="Arial"/>
          <w:color w:val="000000"/>
          <w:kern w:val="0"/>
          <w:sz w:val="24"/>
          <w:szCs w:val="24"/>
          <w14:ligatures w14:val="none"/>
        </w:rPr>
        <w:t xml:space="preserve"> will be required to supply both low strength and high strength albumin </w:t>
      </w:r>
      <w:r w:rsidR="005940DF" w:rsidRPr="00711929">
        <w:rPr>
          <w:rStyle w:val="h4numberedChar"/>
          <w:rFonts w:ascii="Arial" w:eastAsia="Times New Roman" w:hAnsi="Arial"/>
          <w:color w:val="000000"/>
          <w:kern w:val="0"/>
          <w:sz w:val="24"/>
          <w:szCs w:val="24"/>
          <w14:ligatures w14:val="none"/>
        </w:rPr>
        <w:lastRenderedPageBreak/>
        <w:t xml:space="preserve">on an approximate ratio of </w:t>
      </w:r>
      <w:r w:rsidR="00FF0CCA" w:rsidRPr="00711929">
        <w:rPr>
          <w:rStyle w:val="h4numberedChar"/>
          <w:rFonts w:ascii="Arial" w:eastAsia="Times New Roman" w:hAnsi="Arial"/>
          <w:color w:val="000000"/>
          <w:kern w:val="0"/>
          <w:sz w:val="24"/>
          <w:szCs w:val="24"/>
          <w14:ligatures w14:val="none"/>
        </w:rPr>
        <w:t>29% and 71% respectively</w:t>
      </w:r>
      <w:r w:rsidR="00DF4974">
        <w:rPr>
          <w:rStyle w:val="h4numberedChar"/>
          <w:rFonts w:ascii="Arial" w:eastAsia="Times New Roman" w:hAnsi="Arial"/>
          <w:color w:val="000000"/>
          <w:kern w:val="0"/>
          <w:sz w:val="24"/>
          <w:szCs w:val="24"/>
          <w14:ligatures w14:val="none"/>
        </w:rPr>
        <w:t>. The Authority</w:t>
      </w:r>
      <w:r w:rsidR="00DB4674">
        <w:rPr>
          <w:rStyle w:val="h4numberedChar"/>
          <w:rFonts w:ascii="Arial" w:eastAsia="Times New Roman" w:hAnsi="Arial"/>
          <w:color w:val="000000"/>
          <w:kern w:val="0"/>
          <w:sz w:val="24"/>
          <w:szCs w:val="24"/>
          <w14:ligatures w14:val="none"/>
        </w:rPr>
        <w:t>, at its sole discretion, may</w:t>
      </w:r>
      <w:r w:rsidR="00DF4974">
        <w:rPr>
          <w:rStyle w:val="h4numberedChar"/>
          <w:rFonts w:ascii="Arial" w:eastAsia="Times New Roman" w:hAnsi="Arial"/>
          <w:color w:val="000000"/>
          <w:kern w:val="0"/>
          <w:sz w:val="24"/>
          <w:szCs w:val="24"/>
          <w14:ligatures w14:val="none"/>
        </w:rPr>
        <w:t xml:space="preserve"> vary the </w:t>
      </w:r>
      <w:r w:rsidR="00DB4674">
        <w:rPr>
          <w:rStyle w:val="h4numberedChar"/>
          <w:rFonts w:ascii="Arial" w:eastAsia="Times New Roman" w:hAnsi="Arial"/>
          <w:color w:val="000000"/>
          <w:kern w:val="0"/>
          <w:sz w:val="24"/>
          <w:szCs w:val="24"/>
          <w14:ligatures w14:val="none"/>
        </w:rPr>
        <w:t xml:space="preserve">proportion of </w:t>
      </w:r>
      <w:r w:rsidR="00EE2222">
        <w:rPr>
          <w:rStyle w:val="h4numberedChar"/>
          <w:rFonts w:ascii="Arial" w:eastAsia="Times New Roman" w:hAnsi="Arial"/>
          <w:color w:val="000000"/>
          <w:kern w:val="0"/>
          <w:sz w:val="24"/>
          <w:szCs w:val="24"/>
          <w14:ligatures w14:val="none"/>
        </w:rPr>
        <w:t>low and high strength albumin required.</w:t>
      </w:r>
    </w:p>
    <w:p w14:paraId="29686A24" w14:textId="7EAB7A7A" w:rsidR="00406057" w:rsidRPr="003D27DC" w:rsidRDefault="00406057" w:rsidP="00711929">
      <w:pPr>
        <w:pStyle w:val="h4numbered"/>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For Lot 3</w:t>
      </w:r>
      <w:r w:rsidR="00E46442" w:rsidRPr="00711929">
        <w:rPr>
          <w:rStyle w:val="h4numberedChar"/>
          <w:rFonts w:ascii="Arial" w:eastAsia="Times New Roman" w:hAnsi="Arial"/>
          <w:color w:val="000000"/>
          <w:kern w:val="0"/>
          <w:sz w:val="24"/>
          <w:szCs w:val="24"/>
          <w14:ligatures w14:val="none"/>
        </w:rPr>
        <w:t xml:space="preserve"> (</w:t>
      </w:r>
      <w:r w:rsidRPr="00711929">
        <w:rPr>
          <w:rStyle w:val="h4numberedChar"/>
          <w:rFonts w:ascii="Arial" w:eastAsia="Times New Roman" w:hAnsi="Arial"/>
          <w:color w:val="000000"/>
          <w:kern w:val="0"/>
          <w:sz w:val="24"/>
          <w:szCs w:val="24"/>
          <w14:ligatures w14:val="none"/>
        </w:rPr>
        <w:t>10% IVIg</w:t>
      </w:r>
      <w:r w:rsidR="00E46442" w:rsidRPr="00711929">
        <w:rPr>
          <w:rStyle w:val="h4numberedChar"/>
          <w:rFonts w:ascii="Arial" w:eastAsia="Times New Roman" w:hAnsi="Arial"/>
          <w:color w:val="000000"/>
          <w:kern w:val="0"/>
          <w:sz w:val="24"/>
          <w:szCs w:val="24"/>
          <w14:ligatures w14:val="none"/>
        </w:rPr>
        <w:t>)</w:t>
      </w:r>
      <w:r w:rsidR="00D76DE6" w:rsidRPr="00711929">
        <w:rPr>
          <w:rStyle w:val="h4numberedChar"/>
          <w:rFonts w:ascii="Arial" w:eastAsia="Times New Roman" w:hAnsi="Arial"/>
          <w:color w:val="000000"/>
          <w:kern w:val="0"/>
          <w:sz w:val="24"/>
          <w:szCs w:val="24"/>
          <w14:ligatures w14:val="none"/>
        </w:rPr>
        <w:t xml:space="preserve"> and </w:t>
      </w:r>
      <w:r w:rsidR="00D76DE6" w:rsidRPr="003D27DC">
        <w:rPr>
          <w:rStyle w:val="h4numberedChar"/>
          <w:rFonts w:ascii="Arial" w:eastAsia="Times New Roman" w:hAnsi="Arial"/>
          <w:color w:val="000000"/>
          <w:kern w:val="0"/>
          <w:sz w:val="24"/>
          <w:szCs w:val="24"/>
          <w14:ligatures w14:val="none"/>
        </w:rPr>
        <w:t>Lot 4 (SCIg)</w:t>
      </w:r>
      <w:r w:rsidRPr="003D27DC">
        <w:rPr>
          <w:rStyle w:val="h4numberedChar"/>
          <w:rFonts w:ascii="Arial" w:eastAsia="Times New Roman" w:hAnsi="Arial"/>
          <w:color w:val="000000"/>
          <w:kern w:val="0"/>
          <w:sz w:val="24"/>
          <w:szCs w:val="24"/>
          <w14:ligatures w14:val="none"/>
        </w:rPr>
        <w:t xml:space="preserve">, </w:t>
      </w:r>
      <w:r w:rsidR="000B782A" w:rsidRPr="003D27DC">
        <w:rPr>
          <w:rStyle w:val="h4numberedChar"/>
          <w:rFonts w:ascii="Arial" w:eastAsia="Times New Roman" w:hAnsi="Arial"/>
          <w:color w:val="000000"/>
          <w:kern w:val="0"/>
          <w:sz w:val="24"/>
          <w:szCs w:val="24"/>
          <w14:ligatures w14:val="none"/>
        </w:rPr>
        <w:t xml:space="preserve">supply from any single </w:t>
      </w:r>
      <w:r w:rsidR="009547A2" w:rsidRPr="003D27DC">
        <w:rPr>
          <w:rStyle w:val="h4numberedChar"/>
          <w:rFonts w:ascii="Arial" w:eastAsia="Times New Roman" w:hAnsi="Arial"/>
          <w:color w:val="000000"/>
          <w:kern w:val="0"/>
          <w:sz w:val="24"/>
          <w:szCs w:val="24"/>
          <w14:ligatures w14:val="none"/>
        </w:rPr>
        <w:t>S</w:t>
      </w:r>
      <w:r w:rsidR="000B782A" w:rsidRPr="003D27DC">
        <w:rPr>
          <w:rStyle w:val="h4numberedChar"/>
          <w:rFonts w:ascii="Arial" w:eastAsia="Times New Roman" w:hAnsi="Arial"/>
          <w:color w:val="000000"/>
          <w:kern w:val="0"/>
          <w:sz w:val="24"/>
          <w:szCs w:val="24"/>
          <w14:ligatures w14:val="none"/>
        </w:rPr>
        <w:t xml:space="preserve">upplier’s </w:t>
      </w:r>
      <w:r w:rsidR="00090CDB" w:rsidRPr="003D27DC">
        <w:rPr>
          <w:rStyle w:val="h4numberedChar"/>
          <w:rFonts w:ascii="Arial" w:eastAsia="Times New Roman" w:hAnsi="Arial"/>
          <w:color w:val="000000"/>
          <w:kern w:val="0"/>
          <w:sz w:val="24"/>
          <w:szCs w:val="24"/>
          <w14:ligatures w14:val="none"/>
        </w:rPr>
        <w:t>p</w:t>
      </w:r>
      <w:r w:rsidR="000B782A" w:rsidRPr="003D27DC">
        <w:rPr>
          <w:rStyle w:val="h4numberedChar"/>
          <w:rFonts w:ascii="Arial" w:eastAsia="Times New Roman" w:hAnsi="Arial"/>
          <w:color w:val="000000"/>
          <w:kern w:val="0"/>
          <w:sz w:val="24"/>
          <w:szCs w:val="24"/>
          <w14:ligatures w14:val="none"/>
        </w:rPr>
        <w:t>roduct(s) shall not exceed 60% of the total NHS demand</w:t>
      </w:r>
      <w:r w:rsidR="00D76DE6" w:rsidRPr="003D27DC">
        <w:rPr>
          <w:rStyle w:val="h4numberedChar"/>
          <w:rFonts w:ascii="Arial" w:eastAsia="Times New Roman" w:hAnsi="Arial"/>
          <w:color w:val="000000"/>
          <w:kern w:val="0"/>
          <w:sz w:val="24"/>
          <w:szCs w:val="24"/>
          <w14:ligatures w14:val="none"/>
        </w:rPr>
        <w:t xml:space="preserve">. The cap applicable to each </w:t>
      </w:r>
      <w:r w:rsidR="00266525" w:rsidRPr="003D27DC">
        <w:rPr>
          <w:rStyle w:val="h4numberedChar"/>
          <w:rFonts w:ascii="Arial" w:eastAsia="Times New Roman" w:hAnsi="Arial"/>
          <w:color w:val="000000"/>
          <w:kern w:val="0"/>
          <w:sz w:val="24"/>
          <w:szCs w:val="24"/>
          <w14:ligatures w14:val="none"/>
        </w:rPr>
        <w:t>S</w:t>
      </w:r>
      <w:r w:rsidR="00D76DE6" w:rsidRPr="003D27DC">
        <w:rPr>
          <w:rStyle w:val="h4numberedChar"/>
          <w:rFonts w:ascii="Arial" w:eastAsia="Times New Roman" w:hAnsi="Arial"/>
          <w:color w:val="000000"/>
          <w:kern w:val="0"/>
          <w:sz w:val="24"/>
          <w:szCs w:val="24"/>
          <w14:ligatures w14:val="none"/>
        </w:rPr>
        <w:t>upplier, will include any</w:t>
      </w:r>
      <w:r w:rsidR="000B782A" w:rsidRPr="003D27DC">
        <w:rPr>
          <w:rStyle w:val="h4numberedChar"/>
          <w:rFonts w:ascii="Arial" w:eastAsia="Times New Roman" w:hAnsi="Arial"/>
          <w:color w:val="000000"/>
          <w:kern w:val="0"/>
          <w:sz w:val="24"/>
          <w:szCs w:val="24"/>
          <w14:ligatures w14:val="none"/>
        </w:rPr>
        <w:t xml:space="preserve"> </w:t>
      </w:r>
      <w:r w:rsidR="00DF7460" w:rsidRPr="003D27DC">
        <w:rPr>
          <w:rStyle w:val="h4numberedChar"/>
          <w:rFonts w:ascii="Arial" w:eastAsia="Times New Roman" w:hAnsi="Arial"/>
          <w:color w:val="000000"/>
          <w:kern w:val="0"/>
          <w:sz w:val="24"/>
          <w:szCs w:val="24"/>
          <w14:ligatures w14:val="none"/>
        </w:rPr>
        <w:t xml:space="preserve">anticipated </w:t>
      </w:r>
      <w:r w:rsidR="000B782A" w:rsidRPr="003D27DC">
        <w:rPr>
          <w:rStyle w:val="h4numberedChar"/>
          <w:rFonts w:ascii="Arial" w:eastAsia="Times New Roman" w:hAnsi="Arial"/>
          <w:color w:val="000000"/>
          <w:kern w:val="0"/>
          <w:sz w:val="24"/>
          <w:szCs w:val="24"/>
          <w14:ligatures w14:val="none"/>
        </w:rPr>
        <w:t>supply</w:t>
      </w:r>
      <w:r w:rsidR="0016037D" w:rsidRPr="003D27DC">
        <w:rPr>
          <w:rStyle w:val="h4numberedChar"/>
          <w:rFonts w:ascii="Arial" w:eastAsia="Times New Roman" w:hAnsi="Arial"/>
          <w:color w:val="000000"/>
          <w:kern w:val="0"/>
          <w:sz w:val="24"/>
          <w:szCs w:val="24"/>
          <w14:ligatures w14:val="none"/>
        </w:rPr>
        <w:t xml:space="preserve"> via </w:t>
      </w:r>
      <w:r w:rsidR="00D76DE6" w:rsidRPr="003D27DC">
        <w:rPr>
          <w:rStyle w:val="h4numberedChar"/>
          <w:rFonts w:ascii="Arial" w:eastAsia="Times New Roman" w:hAnsi="Arial"/>
          <w:color w:val="000000"/>
          <w:kern w:val="0"/>
          <w:sz w:val="24"/>
          <w:szCs w:val="24"/>
          <w14:ligatures w14:val="none"/>
        </w:rPr>
        <w:t xml:space="preserve">the </w:t>
      </w:r>
      <w:r w:rsidR="0016037D" w:rsidRPr="003D27DC">
        <w:rPr>
          <w:rStyle w:val="h4numberedChar"/>
          <w:rFonts w:ascii="Arial" w:eastAsia="Times New Roman" w:hAnsi="Arial"/>
          <w:color w:val="000000"/>
          <w:kern w:val="0"/>
          <w:sz w:val="24"/>
          <w:szCs w:val="24"/>
          <w14:ligatures w14:val="none"/>
        </w:rPr>
        <w:t>UK Plasma</w:t>
      </w:r>
      <w:r w:rsidR="00D76DE6" w:rsidRPr="003D27DC">
        <w:rPr>
          <w:rStyle w:val="h4numberedChar"/>
          <w:rFonts w:ascii="Arial" w:eastAsia="Times New Roman" w:hAnsi="Arial"/>
          <w:color w:val="000000"/>
          <w:kern w:val="0"/>
          <w:sz w:val="24"/>
          <w:szCs w:val="24"/>
          <w14:ligatures w14:val="none"/>
        </w:rPr>
        <w:t xml:space="preserve"> contract</w:t>
      </w:r>
      <w:r w:rsidR="0016037D" w:rsidRPr="003D27DC">
        <w:rPr>
          <w:rStyle w:val="h4numberedChar"/>
          <w:rFonts w:ascii="Arial" w:eastAsia="Times New Roman" w:hAnsi="Arial"/>
          <w:color w:val="000000"/>
          <w:kern w:val="0"/>
          <w:sz w:val="24"/>
          <w:szCs w:val="24"/>
          <w14:ligatures w14:val="none"/>
        </w:rPr>
        <w:t xml:space="preserve">, unless to do so would result in less than 100% supply of the </w:t>
      </w:r>
      <w:r w:rsidR="008933AE" w:rsidRPr="003D27DC">
        <w:rPr>
          <w:rStyle w:val="h4numberedChar"/>
          <w:rFonts w:ascii="Arial" w:eastAsia="Times New Roman" w:hAnsi="Arial"/>
          <w:color w:val="000000"/>
          <w:kern w:val="0"/>
          <w:sz w:val="24"/>
          <w:szCs w:val="24"/>
          <w14:ligatures w14:val="none"/>
        </w:rPr>
        <w:t>total NHS demand</w:t>
      </w:r>
      <w:r w:rsidR="0016037D" w:rsidRPr="003D27DC">
        <w:rPr>
          <w:rStyle w:val="h4numberedChar"/>
          <w:rFonts w:ascii="Arial" w:eastAsia="Times New Roman" w:hAnsi="Arial"/>
          <w:color w:val="000000"/>
          <w:kern w:val="0"/>
          <w:sz w:val="24"/>
          <w:szCs w:val="24"/>
          <w14:ligatures w14:val="none"/>
        </w:rPr>
        <w:t>.</w:t>
      </w:r>
    </w:p>
    <w:p w14:paraId="769E2E75" w14:textId="30BCD119" w:rsidR="00314F6C" w:rsidRPr="00285E58" w:rsidRDefault="00314F6C" w:rsidP="00711929">
      <w:pPr>
        <w:pStyle w:val="h4numbered"/>
        <w:ind w:left="709" w:hanging="709"/>
        <w:jc w:val="both"/>
        <w:rPr>
          <w:rFonts w:ascii="Arial" w:hAnsi="Arial" w:cs="Arial"/>
          <w:b w:val="0"/>
          <w:bCs/>
          <w:sz w:val="24"/>
          <w:szCs w:val="18"/>
        </w:rPr>
      </w:pPr>
      <w:r w:rsidRPr="003D27DC">
        <w:rPr>
          <w:rFonts w:ascii="Arial" w:hAnsi="Arial" w:cs="Arial"/>
          <w:b w:val="0"/>
          <w:bCs/>
          <w:sz w:val="24"/>
          <w:szCs w:val="18"/>
        </w:rPr>
        <w:t>The minimum number of supplier awards per Lot and the market share bands</w:t>
      </w:r>
      <w:r w:rsidRPr="007C6E33">
        <w:rPr>
          <w:rFonts w:ascii="Arial" w:hAnsi="Arial" w:cs="Arial"/>
          <w:b w:val="0"/>
          <w:bCs/>
          <w:sz w:val="24"/>
          <w:szCs w:val="18"/>
        </w:rPr>
        <w:t xml:space="preserve"> that </w:t>
      </w:r>
      <w:r w:rsidRPr="00285E58">
        <w:rPr>
          <w:rFonts w:ascii="Arial" w:hAnsi="Arial" w:cs="Arial"/>
          <w:b w:val="0"/>
          <w:bCs/>
          <w:sz w:val="24"/>
          <w:szCs w:val="18"/>
        </w:rPr>
        <w:t xml:space="preserve">may </w:t>
      </w:r>
      <w:r w:rsidRPr="00285E58">
        <w:rPr>
          <w:rStyle w:val="h4numberedChar"/>
          <w:rFonts w:ascii="Arial" w:eastAsia="Times New Roman" w:hAnsi="Arial"/>
          <w:color w:val="000000"/>
          <w:kern w:val="0"/>
          <w:sz w:val="24"/>
          <w:szCs w:val="24"/>
          <w14:ligatures w14:val="none"/>
        </w:rPr>
        <w:t>be</w:t>
      </w:r>
      <w:r w:rsidRPr="00285E58">
        <w:rPr>
          <w:rFonts w:ascii="Arial" w:hAnsi="Arial" w:cs="Arial"/>
          <w:b w:val="0"/>
          <w:bCs/>
          <w:sz w:val="24"/>
          <w:szCs w:val="18"/>
        </w:rPr>
        <w:t xml:space="preserve"> awarded are shown in </w:t>
      </w:r>
      <w:r w:rsidRPr="00285E58">
        <w:rPr>
          <w:rFonts w:asciiTheme="minorHAnsi" w:hAnsiTheme="minorHAnsi" w:cstheme="minorHAnsi"/>
          <w:b w:val="0"/>
          <w:bCs/>
          <w:color w:val="005EB8" w:themeColor="text2"/>
          <w:sz w:val="24"/>
          <w:szCs w:val="24"/>
        </w:rPr>
        <w:t xml:space="preserve">Table </w:t>
      </w:r>
      <w:r w:rsidR="00EE7829" w:rsidRPr="00285E58">
        <w:rPr>
          <w:rFonts w:asciiTheme="minorHAnsi" w:hAnsiTheme="minorHAnsi" w:cstheme="minorHAnsi"/>
          <w:b w:val="0"/>
          <w:bCs/>
          <w:color w:val="005EB8" w:themeColor="text2"/>
          <w:sz w:val="24"/>
          <w:szCs w:val="24"/>
        </w:rPr>
        <w:t>7</w:t>
      </w:r>
      <w:r w:rsidRPr="00285E58">
        <w:rPr>
          <w:rFonts w:ascii="Arial" w:hAnsi="Arial" w:cs="Arial"/>
          <w:b w:val="0"/>
          <w:bCs/>
          <w:sz w:val="24"/>
          <w:szCs w:val="18"/>
        </w:rPr>
        <w:t xml:space="preserve"> below.</w:t>
      </w:r>
    </w:p>
    <w:p w14:paraId="2D6938CA" w14:textId="23BF4638" w:rsidR="00314F6C" w:rsidRDefault="00314F6C" w:rsidP="00314F6C">
      <w:pPr>
        <w:pStyle w:val="Caption"/>
        <w:keepNext/>
        <w:ind w:left="794"/>
        <w:rPr>
          <w:sz w:val="22"/>
          <w:szCs w:val="20"/>
        </w:rPr>
      </w:pPr>
      <w:bookmarkStart w:id="15" w:name="_Ref162262872"/>
      <w:bookmarkStart w:id="16" w:name="_Ref164184036"/>
      <w:bookmarkStart w:id="17" w:name="_Hlk162266363"/>
      <w:r w:rsidRPr="00285E58">
        <w:rPr>
          <w:sz w:val="22"/>
          <w:szCs w:val="20"/>
        </w:rPr>
        <w:t xml:space="preserve">Table </w:t>
      </w:r>
      <w:r w:rsidR="00A47BAC" w:rsidRPr="00285E58">
        <w:rPr>
          <w:sz w:val="22"/>
          <w:szCs w:val="20"/>
        </w:rPr>
        <w:t>7</w:t>
      </w:r>
      <w:bookmarkEnd w:id="15"/>
      <w:bookmarkEnd w:id="16"/>
      <w:r w:rsidR="009954A9" w:rsidRPr="00285E58">
        <w:rPr>
          <w:sz w:val="22"/>
          <w:szCs w:val="20"/>
        </w:rPr>
        <w:t xml:space="preserve">: </w:t>
      </w:r>
      <w:r w:rsidRPr="00285E58">
        <w:rPr>
          <w:sz w:val="22"/>
          <w:szCs w:val="20"/>
        </w:rPr>
        <w:t>Minimum supplier awards per lot and permissible market share bands per Lot</w:t>
      </w:r>
    </w:p>
    <w:tbl>
      <w:tblPr>
        <w:tblW w:w="9522" w:type="dxa"/>
        <w:tblLook w:val="04A0" w:firstRow="1" w:lastRow="0" w:firstColumn="1" w:lastColumn="0" w:noHBand="0" w:noVBand="1"/>
      </w:tblPr>
      <w:tblGrid>
        <w:gridCol w:w="539"/>
        <w:gridCol w:w="1317"/>
        <w:gridCol w:w="1133"/>
        <w:gridCol w:w="634"/>
        <w:gridCol w:w="634"/>
        <w:gridCol w:w="634"/>
        <w:gridCol w:w="635"/>
        <w:gridCol w:w="728"/>
        <w:gridCol w:w="635"/>
        <w:gridCol w:w="635"/>
        <w:gridCol w:w="635"/>
        <w:gridCol w:w="635"/>
        <w:gridCol w:w="728"/>
      </w:tblGrid>
      <w:tr w:rsidR="00A54660" w:rsidRPr="00A54660" w14:paraId="0EA3AA02" w14:textId="77777777" w:rsidTr="00FC58B3">
        <w:trPr>
          <w:trHeight w:val="635"/>
        </w:trPr>
        <w:tc>
          <w:tcPr>
            <w:tcW w:w="539" w:type="dxa"/>
            <w:tcBorders>
              <w:top w:val="single" w:sz="8" w:space="0" w:color="auto"/>
              <w:left w:val="single" w:sz="8" w:space="0" w:color="auto"/>
              <w:bottom w:val="single" w:sz="8" w:space="0" w:color="auto"/>
              <w:right w:val="single" w:sz="8" w:space="0" w:color="auto"/>
            </w:tcBorders>
            <w:shd w:val="clear" w:color="auto" w:fill="D9D9D9" w:themeFill="text1" w:themeFillShade="D9"/>
            <w:vAlign w:val="center"/>
            <w:hideMark/>
          </w:tcPr>
          <w:bookmarkEnd w:id="17"/>
          <w:p w14:paraId="5ADCDE15" w14:textId="77777777" w:rsidR="00A54660" w:rsidRPr="00A54660" w:rsidRDefault="00A54660" w:rsidP="00A54660">
            <w:pPr>
              <w:spacing w:after="0" w:line="240" w:lineRule="auto"/>
              <w:jc w:val="center"/>
              <w:textboxTightWrap w:val="none"/>
              <w:rPr>
                <w:rFonts w:cs="Arial"/>
                <w:b/>
                <w:bCs/>
                <w:sz w:val="20"/>
                <w:szCs w:val="20"/>
                <w:lang w:eastAsia="en-GB"/>
              </w:rPr>
            </w:pPr>
            <w:r w:rsidRPr="00A54660">
              <w:rPr>
                <w:rFonts w:cs="Arial"/>
                <w:b/>
                <w:bCs/>
                <w:sz w:val="20"/>
                <w:szCs w:val="20"/>
                <w:lang w:eastAsia="en-GB"/>
              </w:rPr>
              <w:t>Lot No.</w:t>
            </w:r>
          </w:p>
        </w:tc>
        <w:tc>
          <w:tcPr>
            <w:tcW w:w="1317" w:type="dxa"/>
            <w:tcBorders>
              <w:top w:val="single" w:sz="8" w:space="0" w:color="auto"/>
              <w:left w:val="nil"/>
              <w:bottom w:val="single" w:sz="8" w:space="0" w:color="auto"/>
              <w:right w:val="single" w:sz="8" w:space="0" w:color="auto"/>
            </w:tcBorders>
            <w:shd w:val="clear" w:color="auto" w:fill="D9D9D9" w:themeFill="text1" w:themeFillShade="D9"/>
            <w:vAlign w:val="center"/>
            <w:hideMark/>
          </w:tcPr>
          <w:p w14:paraId="6640AC82" w14:textId="77777777" w:rsidR="00A54660" w:rsidRPr="00A54660" w:rsidRDefault="00A54660" w:rsidP="00A54660">
            <w:pPr>
              <w:spacing w:after="0" w:line="240" w:lineRule="auto"/>
              <w:jc w:val="center"/>
              <w:textboxTightWrap w:val="none"/>
              <w:rPr>
                <w:rFonts w:cs="Arial"/>
                <w:b/>
                <w:bCs/>
                <w:sz w:val="20"/>
                <w:szCs w:val="20"/>
                <w:lang w:eastAsia="en-GB"/>
              </w:rPr>
            </w:pPr>
            <w:r w:rsidRPr="00A54660">
              <w:rPr>
                <w:rFonts w:cs="Arial"/>
                <w:b/>
                <w:bCs/>
                <w:sz w:val="20"/>
                <w:szCs w:val="20"/>
                <w:lang w:eastAsia="en-GB"/>
              </w:rPr>
              <w:t>Lot Description</w:t>
            </w:r>
          </w:p>
        </w:tc>
        <w:tc>
          <w:tcPr>
            <w:tcW w:w="1133" w:type="dxa"/>
            <w:tcBorders>
              <w:top w:val="single" w:sz="8" w:space="0" w:color="auto"/>
              <w:left w:val="nil"/>
              <w:bottom w:val="single" w:sz="8" w:space="0" w:color="auto"/>
              <w:right w:val="single" w:sz="8" w:space="0" w:color="auto"/>
            </w:tcBorders>
            <w:shd w:val="clear" w:color="auto" w:fill="D9D9D9" w:themeFill="text1" w:themeFillShade="D9"/>
            <w:vAlign w:val="center"/>
            <w:hideMark/>
          </w:tcPr>
          <w:p w14:paraId="5A26F21C" w14:textId="77777777" w:rsidR="00A54660" w:rsidRPr="00A54660" w:rsidRDefault="00A54660" w:rsidP="00A54660">
            <w:pPr>
              <w:spacing w:after="0" w:line="240" w:lineRule="auto"/>
              <w:jc w:val="center"/>
              <w:textboxTightWrap w:val="none"/>
              <w:rPr>
                <w:rFonts w:cs="Arial"/>
                <w:b/>
                <w:bCs/>
                <w:sz w:val="20"/>
                <w:szCs w:val="20"/>
                <w:lang w:eastAsia="en-GB"/>
              </w:rPr>
            </w:pPr>
            <w:r w:rsidRPr="00A54660">
              <w:rPr>
                <w:rFonts w:cs="Arial"/>
                <w:b/>
                <w:bCs/>
                <w:sz w:val="20"/>
                <w:szCs w:val="20"/>
                <w:lang w:eastAsia="en-GB"/>
              </w:rPr>
              <w:t>Minimum Suppliers Awarded</w:t>
            </w:r>
            <w:r w:rsidRPr="00C67E51">
              <w:rPr>
                <w:rFonts w:cs="Arial"/>
                <w:b/>
                <w:bCs/>
                <w:color w:val="auto"/>
                <w:sz w:val="20"/>
                <w:szCs w:val="20"/>
                <w:vertAlign w:val="superscript"/>
                <w:lang w:eastAsia="en-GB"/>
              </w:rPr>
              <w:t>3</w:t>
            </w:r>
          </w:p>
        </w:tc>
        <w:tc>
          <w:tcPr>
            <w:tcW w:w="6533" w:type="dxa"/>
            <w:gridSpan w:val="10"/>
            <w:tcBorders>
              <w:top w:val="single" w:sz="8" w:space="0" w:color="auto"/>
              <w:left w:val="nil"/>
              <w:bottom w:val="single" w:sz="8" w:space="0" w:color="auto"/>
              <w:right w:val="single" w:sz="8" w:space="0" w:color="auto"/>
            </w:tcBorders>
            <w:shd w:val="clear" w:color="auto" w:fill="D9D9D9" w:themeFill="text1" w:themeFillShade="D9"/>
            <w:vAlign w:val="center"/>
            <w:hideMark/>
          </w:tcPr>
          <w:p w14:paraId="2322F1D1" w14:textId="77777777" w:rsidR="00A54660" w:rsidRPr="00A54660" w:rsidRDefault="00A54660" w:rsidP="00A54660">
            <w:pPr>
              <w:spacing w:after="0" w:line="240" w:lineRule="auto"/>
              <w:jc w:val="center"/>
              <w:textboxTightWrap w:val="none"/>
              <w:rPr>
                <w:rFonts w:cs="Arial"/>
                <w:b/>
                <w:bCs/>
                <w:sz w:val="20"/>
                <w:szCs w:val="20"/>
                <w:lang w:eastAsia="en-GB"/>
              </w:rPr>
            </w:pPr>
            <w:r w:rsidRPr="00A54660">
              <w:rPr>
                <w:rFonts w:cs="Arial"/>
                <w:b/>
                <w:bCs/>
                <w:sz w:val="20"/>
                <w:szCs w:val="20"/>
                <w:lang w:eastAsia="en-GB"/>
              </w:rPr>
              <w:t>Market Share Bands that may be awarded</w:t>
            </w:r>
          </w:p>
        </w:tc>
      </w:tr>
      <w:tr w:rsidR="00A54660" w:rsidRPr="00A54660" w14:paraId="264D4177" w14:textId="77777777" w:rsidTr="000F0266">
        <w:trPr>
          <w:trHeight w:val="411"/>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37BDC25A"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1</w:t>
            </w:r>
          </w:p>
        </w:tc>
        <w:tc>
          <w:tcPr>
            <w:tcW w:w="1317" w:type="dxa"/>
            <w:tcBorders>
              <w:top w:val="nil"/>
              <w:left w:val="nil"/>
              <w:bottom w:val="single" w:sz="8" w:space="0" w:color="auto"/>
              <w:right w:val="single" w:sz="8" w:space="0" w:color="auto"/>
            </w:tcBorders>
            <w:shd w:val="clear" w:color="auto" w:fill="auto"/>
            <w:vAlign w:val="center"/>
            <w:hideMark/>
          </w:tcPr>
          <w:p w14:paraId="05D5D64F" w14:textId="77777777" w:rsidR="00A54660" w:rsidRPr="00A54660" w:rsidRDefault="00A54660" w:rsidP="00A54660">
            <w:pPr>
              <w:spacing w:after="0" w:line="240" w:lineRule="auto"/>
              <w:textboxTightWrap w:val="none"/>
              <w:rPr>
                <w:rFonts w:cs="Arial"/>
                <w:sz w:val="20"/>
                <w:szCs w:val="20"/>
                <w:lang w:eastAsia="en-GB"/>
              </w:rPr>
            </w:pPr>
            <w:r w:rsidRPr="00A54660">
              <w:rPr>
                <w:rFonts w:cs="Arial"/>
                <w:sz w:val="20"/>
                <w:szCs w:val="20"/>
                <w:lang w:eastAsia="en-GB"/>
              </w:rPr>
              <w:t>Albumin (LS &amp; HS)</w:t>
            </w:r>
            <w:r w:rsidRPr="00A54660">
              <w:rPr>
                <w:rFonts w:cs="Arial"/>
                <w:sz w:val="20"/>
                <w:szCs w:val="20"/>
                <w:vertAlign w:val="superscript"/>
                <w:lang w:eastAsia="en-GB"/>
              </w:rPr>
              <w:t xml:space="preserve"> 1</w:t>
            </w:r>
          </w:p>
        </w:tc>
        <w:tc>
          <w:tcPr>
            <w:tcW w:w="1133" w:type="dxa"/>
            <w:tcBorders>
              <w:top w:val="nil"/>
              <w:left w:val="nil"/>
              <w:bottom w:val="single" w:sz="8" w:space="0" w:color="auto"/>
              <w:right w:val="single" w:sz="8" w:space="0" w:color="auto"/>
            </w:tcBorders>
            <w:shd w:val="clear" w:color="auto" w:fill="auto"/>
            <w:vAlign w:val="center"/>
            <w:hideMark/>
          </w:tcPr>
          <w:p w14:paraId="778B3F7B"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1</w:t>
            </w:r>
          </w:p>
        </w:tc>
        <w:tc>
          <w:tcPr>
            <w:tcW w:w="1268" w:type="dxa"/>
            <w:gridSpan w:val="2"/>
            <w:tcBorders>
              <w:top w:val="single" w:sz="8" w:space="0" w:color="auto"/>
              <w:left w:val="nil"/>
              <w:bottom w:val="single" w:sz="8" w:space="0" w:color="auto"/>
              <w:right w:val="single" w:sz="8" w:space="0" w:color="auto"/>
            </w:tcBorders>
            <w:shd w:val="clear" w:color="auto" w:fill="auto"/>
            <w:vAlign w:val="center"/>
            <w:hideMark/>
          </w:tcPr>
          <w:p w14:paraId="340F4706"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0-20%</w:t>
            </w:r>
          </w:p>
        </w:tc>
        <w:tc>
          <w:tcPr>
            <w:tcW w:w="1269" w:type="dxa"/>
            <w:gridSpan w:val="2"/>
            <w:tcBorders>
              <w:top w:val="single" w:sz="8" w:space="0" w:color="auto"/>
              <w:left w:val="nil"/>
              <w:bottom w:val="single" w:sz="8" w:space="0" w:color="auto"/>
              <w:right w:val="single" w:sz="8" w:space="0" w:color="auto"/>
            </w:tcBorders>
            <w:shd w:val="clear" w:color="auto" w:fill="auto"/>
            <w:vAlign w:val="center"/>
            <w:hideMark/>
          </w:tcPr>
          <w:p w14:paraId="4924760A"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20-40%</w:t>
            </w:r>
          </w:p>
        </w:tc>
        <w:tc>
          <w:tcPr>
            <w:tcW w:w="1363" w:type="dxa"/>
            <w:gridSpan w:val="2"/>
            <w:tcBorders>
              <w:top w:val="single" w:sz="8" w:space="0" w:color="auto"/>
              <w:left w:val="nil"/>
              <w:bottom w:val="single" w:sz="8" w:space="0" w:color="auto"/>
              <w:right w:val="single" w:sz="8" w:space="0" w:color="auto"/>
            </w:tcBorders>
            <w:shd w:val="clear" w:color="auto" w:fill="auto"/>
            <w:vAlign w:val="center"/>
            <w:hideMark/>
          </w:tcPr>
          <w:p w14:paraId="16D134B4"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40-60%</w:t>
            </w:r>
          </w:p>
        </w:tc>
        <w:tc>
          <w:tcPr>
            <w:tcW w:w="1270" w:type="dxa"/>
            <w:gridSpan w:val="2"/>
            <w:tcBorders>
              <w:top w:val="single" w:sz="8" w:space="0" w:color="auto"/>
              <w:left w:val="nil"/>
              <w:bottom w:val="single" w:sz="8" w:space="0" w:color="auto"/>
              <w:right w:val="single" w:sz="8" w:space="0" w:color="auto"/>
            </w:tcBorders>
            <w:shd w:val="clear" w:color="auto" w:fill="auto"/>
            <w:vAlign w:val="center"/>
            <w:hideMark/>
          </w:tcPr>
          <w:p w14:paraId="72DF9369"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60-80%</w:t>
            </w:r>
          </w:p>
        </w:tc>
        <w:tc>
          <w:tcPr>
            <w:tcW w:w="1363" w:type="dxa"/>
            <w:gridSpan w:val="2"/>
            <w:tcBorders>
              <w:top w:val="single" w:sz="8" w:space="0" w:color="auto"/>
              <w:left w:val="nil"/>
              <w:bottom w:val="single" w:sz="8" w:space="0" w:color="auto"/>
              <w:right w:val="single" w:sz="8" w:space="0" w:color="auto"/>
            </w:tcBorders>
            <w:shd w:val="clear" w:color="auto" w:fill="auto"/>
            <w:vAlign w:val="center"/>
            <w:hideMark/>
          </w:tcPr>
          <w:p w14:paraId="062721ED"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80-100%</w:t>
            </w:r>
          </w:p>
        </w:tc>
      </w:tr>
      <w:tr w:rsidR="000F0266" w:rsidRPr="00A54660" w14:paraId="181822C9" w14:textId="77777777">
        <w:trPr>
          <w:trHeight w:val="411"/>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7CD526D4" w14:textId="77777777" w:rsidR="000F0266" w:rsidRPr="00A54660" w:rsidRDefault="000F0266" w:rsidP="000F0266">
            <w:pPr>
              <w:spacing w:after="0" w:line="240" w:lineRule="auto"/>
              <w:jc w:val="center"/>
              <w:textboxTightWrap w:val="none"/>
              <w:rPr>
                <w:rFonts w:cs="Arial"/>
                <w:sz w:val="20"/>
                <w:szCs w:val="20"/>
                <w:lang w:eastAsia="en-GB"/>
              </w:rPr>
            </w:pPr>
            <w:r w:rsidRPr="00A54660">
              <w:rPr>
                <w:rFonts w:cs="Arial"/>
                <w:sz w:val="20"/>
                <w:szCs w:val="20"/>
                <w:lang w:eastAsia="en-GB"/>
              </w:rPr>
              <w:t>2</w:t>
            </w:r>
          </w:p>
        </w:tc>
        <w:tc>
          <w:tcPr>
            <w:tcW w:w="1317" w:type="dxa"/>
            <w:tcBorders>
              <w:top w:val="nil"/>
              <w:left w:val="nil"/>
              <w:bottom w:val="single" w:sz="8" w:space="0" w:color="auto"/>
              <w:right w:val="single" w:sz="8" w:space="0" w:color="auto"/>
            </w:tcBorders>
            <w:shd w:val="clear" w:color="auto" w:fill="auto"/>
            <w:vAlign w:val="center"/>
            <w:hideMark/>
          </w:tcPr>
          <w:p w14:paraId="183F807D" w14:textId="77777777" w:rsidR="000F0266" w:rsidRPr="00A54660" w:rsidRDefault="000F0266" w:rsidP="000F0266">
            <w:pPr>
              <w:spacing w:after="0" w:line="240" w:lineRule="auto"/>
              <w:textboxTightWrap w:val="none"/>
              <w:rPr>
                <w:rFonts w:cs="Arial"/>
                <w:sz w:val="20"/>
                <w:szCs w:val="20"/>
                <w:lang w:eastAsia="en-GB"/>
              </w:rPr>
            </w:pPr>
            <w:r w:rsidRPr="00A54660">
              <w:rPr>
                <w:rFonts w:cs="Arial"/>
                <w:sz w:val="20"/>
                <w:szCs w:val="20"/>
                <w:lang w:eastAsia="en-GB"/>
              </w:rPr>
              <w:t>5% IVIg</w:t>
            </w:r>
          </w:p>
        </w:tc>
        <w:tc>
          <w:tcPr>
            <w:tcW w:w="1133" w:type="dxa"/>
            <w:tcBorders>
              <w:top w:val="nil"/>
              <w:left w:val="nil"/>
              <w:bottom w:val="single" w:sz="8" w:space="0" w:color="auto"/>
              <w:right w:val="single" w:sz="8" w:space="0" w:color="auto"/>
            </w:tcBorders>
            <w:shd w:val="clear" w:color="auto" w:fill="auto"/>
            <w:vAlign w:val="center"/>
            <w:hideMark/>
          </w:tcPr>
          <w:p w14:paraId="5730FD6C" w14:textId="77777777" w:rsidR="000F0266" w:rsidRPr="00A54660" w:rsidRDefault="000F0266" w:rsidP="000F0266">
            <w:pPr>
              <w:spacing w:after="0" w:line="240" w:lineRule="auto"/>
              <w:jc w:val="center"/>
              <w:textboxTightWrap w:val="none"/>
              <w:rPr>
                <w:rFonts w:cs="Arial"/>
                <w:sz w:val="20"/>
                <w:szCs w:val="20"/>
                <w:lang w:eastAsia="en-GB"/>
              </w:rPr>
            </w:pPr>
            <w:r w:rsidRPr="00A54660">
              <w:rPr>
                <w:rFonts w:cs="Arial"/>
                <w:sz w:val="20"/>
                <w:szCs w:val="20"/>
                <w:lang w:eastAsia="en-GB"/>
              </w:rPr>
              <w:t>1</w:t>
            </w:r>
          </w:p>
        </w:tc>
        <w:tc>
          <w:tcPr>
            <w:tcW w:w="1268" w:type="dxa"/>
            <w:gridSpan w:val="2"/>
            <w:tcBorders>
              <w:top w:val="nil"/>
              <w:left w:val="nil"/>
              <w:bottom w:val="single" w:sz="8" w:space="0" w:color="auto"/>
              <w:right w:val="single" w:sz="8" w:space="0" w:color="auto"/>
            </w:tcBorders>
            <w:shd w:val="clear" w:color="auto" w:fill="auto"/>
            <w:vAlign w:val="center"/>
            <w:hideMark/>
          </w:tcPr>
          <w:p w14:paraId="2756F2E5" w14:textId="24EAC775" w:rsidR="000F0266" w:rsidRPr="003C395A" w:rsidRDefault="000F0266" w:rsidP="000F0266">
            <w:pPr>
              <w:spacing w:after="0" w:line="240" w:lineRule="auto"/>
              <w:jc w:val="center"/>
              <w:textboxTightWrap w:val="none"/>
              <w:rPr>
                <w:rFonts w:cs="Arial"/>
                <w:sz w:val="20"/>
                <w:szCs w:val="20"/>
                <w:highlight w:val="yellow"/>
                <w:lang w:eastAsia="en-GB"/>
              </w:rPr>
            </w:pPr>
            <w:r w:rsidRPr="00A54660">
              <w:rPr>
                <w:rFonts w:cs="Arial"/>
                <w:sz w:val="20"/>
                <w:szCs w:val="20"/>
                <w:lang w:eastAsia="en-GB"/>
              </w:rPr>
              <w:t>0-20%</w:t>
            </w:r>
          </w:p>
        </w:tc>
        <w:tc>
          <w:tcPr>
            <w:tcW w:w="1269" w:type="dxa"/>
            <w:gridSpan w:val="2"/>
            <w:tcBorders>
              <w:top w:val="nil"/>
              <w:left w:val="nil"/>
              <w:bottom w:val="single" w:sz="8" w:space="0" w:color="auto"/>
              <w:right w:val="single" w:sz="8" w:space="0" w:color="auto"/>
            </w:tcBorders>
            <w:shd w:val="clear" w:color="auto" w:fill="auto"/>
            <w:vAlign w:val="center"/>
            <w:hideMark/>
          </w:tcPr>
          <w:p w14:paraId="1B27E09C" w14:textId="3CCF35BE" w:rsidR="000F0266" w:rsidRPr="003C395A" w:rsidRDefault="000F0266" w:rsidP="000F0266">
            <w:pPr>
              <w:spacing w:after="0" w:line="240" w:lineRule="auto"/>
              <w:jc w:val="center"/>
              <w:textboxTightWrap w:val="none"/>
              <w:rPr>
                <w:rFonts w:cs="Arial"/>
                <w:sz w:val="20"/>
                <w:szCs w:val="20"/>
                <w:highlight w:val="yellow"/>
                <w:lang w:eastAsia="en-GB"/>
              </w:rPr>
            </w:pPr>
            <w:r w:rsidRPr="00A54660">
              <w:rPr>
                <w:rFonts w:cs="Arial"/>
                <w:sz w:val="20"/>
                <w:szCs w:val="20"/>
                <w:lang w:eastAsia="en-GB"/>
              </w:rPr>
              <w:t>20-40%</w:t>
            </w:r>
          </w:p>
        </w:tc>
        <w:tc>
          <w:tcPr>
            <w:tcW w:w="1363" w:type="dxa"/>
            <w:gridSpan w:val="2"/>
            <w:tcBorders>
              <w:top w:val="nil"/>
              <w:left w:val="nil"/>
              <w:bottom w:val="single" w:sz="8" w:space="0" w:color="auto"/>
              <w:right w:val="single" w:sz="8" w:space="0" w:color="auto"/>
            </w:tcBorders>
            <w:shd w:val="clear" w:color="auto" w:fill="auto"/>
            <w:vAlign w:val="center"/>
            <w:hideMark/>
          </w:tcPr>
          <w:p w14:paraId="375B6A61" w14:textId="5FA431A7" w:rsidR="000F0266" w:rsidRPr="003C395A" w:rsidRDefault="000F0266" w:rsidP="000F0266">
            <w:pPr>
              <w:spacing w:after="0" w:line="240" w:lineRule="auto"/>
              <w:jc w:val="center"/>
              <w:textboxTightWrap w:val="none"/>
              <w:rPr>
                <w:rFonts w:cs="Arial"/>
                <w:sz w:val="20"/>
                <w:szCs w:val="20"/>
                <w:highlight w:val="yellow"/>
                <w:lang w:eastAsia="en-GB"/>
              </w:rPr>
            </w:pPr>
            <w:r w:rsidRPr="00A54660">
              <w:rPr>
                <w:rFonts w:cs="Arial"/>
                <w:sz w:val="20"/>
                <w:szCs w:val="20"/>
                <w:lang w:eastAsia="en-GB"/>
              </w:rPr>
              <w:t>40-60%</w:t>
            </w:r>
          </w:p>
        </w:tc>
        <w:tc>
          <w:tcPr>
            <w:tcW w:w="1270" w:type="dxa"/>
            <w:gridSpan w:val="2"/>
            <w:tcBorders>
              <w:top w:val="nil"/>
              <w:left w:val="nil"/>
              <w:bottom w:val="single" w:sz="8" w:space="0" w:color="auto"/>
              <w:right w:val="single" w:sz="8" w:space="0" w:color="auto"/>
            </w:tcBorders>
            <w:shd w:val="clear" w:color="auto" w:fill="auto"/>
            <w:vAlign w:val="center"/>
            <w:hideMark/>
          </w:tcPr>
          <w:p w14:paraId="0DB1ADF8" w14:textId="79987F19" w:rsidR="000F0266" w:rsidRPr="003C395A" w:rsidRDefault="000F0266" w:rsidP="000F0266">
            <w:pPr>
              <w:spacing w:after="0" w:line="240" w:lineRule="auto"/>
              <w:jc w:val="center"/>
              <w:textboxTightWrap w:val="none"/>
              <w:rPr>
                <w:rFonts w:cs="Arial"/>
                <w:sz w:val="20"/>
                <w:szCs w:val="20"/>
                <w:highlight w:val="yellow"/>
                <w:lang w:eastAsia="en-GB"/>
              </w:rPr>
            </w:pPr>
            <w:r w:rsidRPr="00A54660">
              <w:rPr>
                <w:rFonts w:cs="Arial"/>
                <w:sz w:val="20"/>
                <w:szCs w:val="20"/>
                <w:lang w:eastAsia="en-GB"/>
              </w:rPr>
              <w:t>60-80%</w:t>
            </w:r>
          </w:p>
        </w:tc>
        <w:tc>
          <w:tcPr>
            <w:tcW w:w="1363" w:type="dxa"/>
            <w:gridSpan w:val="2"/>
            <w:tcBorders>
              <w:top w:val="nil"/>
              <w:left w:val="nil"/>
              <w:bottom w:val="single" w:sz="8" w:space="0" w:color="auto"/>
              <w:right w:val="single" w:sz="8" w:space="0" w:color="auto"/>
            </w:tcBorders>
            <w:shd w:val="clear" w:color="auto" w:fill="auto"/>
            <w:vAlign w:val="center"/>
            <w:hideMark/>
          </w:tcPr>
          <w:p w14:paraId="63283222" w14:textId="3AA72C0B" w:rsidR="000F0266" w:rsidRPr="003C395A" w:rsidRDefault="000F0266" w:rsidP="000F0266">
            <w:pPr>
              <w:spacing w:after="0" w:line="240" w:lineRule="auto"/>
              <w:jc w:val="center"/>
              <w:textboxTightWrap w:val="none"/>
              <w:rPr>
                <w:rFonts w:cs="Arial"/>
                <w:sz w:val="20"/>
                <w:szCs w:val="20"/>
                <w:highlight w:val="yellow"/>
                <w:lang w:eastAsia="en-GB"/>
              </w:rPr>
            </w:pPr>
            <w:r w:rsidRPr="00A54660">
              <w:rPr>
                <w:rFonts w:cs="Arial"/>
                <w:sz w:val="20"/>
                <w:szCs w:val="20"/>
                <w:lang w:eastAsia="en-GB"/>
              </w:rPr>
              <w:t>80-100%</w:t>
            </w:r>
          </w:p>
        </w:tc>
      </w:tr>
      <w:tr w:rsidR="00A54660" w:rsidRPr="00A54660" w14:paraId="15FC0BD5" w14:textId="77777777" w:rsidTr="000F0266">
        <w:trPr>
          <w:trHeight w:val="411"/>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70FB4A17"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3</w:t>
            </w:r>
          </w:p>
        </w:tc>
        <w:tc>
          <w:tcPr>
            <w:tcW w:w="1317" w:type="dxa"/>
            <w:tcBorders>
              <w:top w:val="nil"/>
              <w:left w:val="nil"/>
              <w:bottom w:val="single" w:sz="8" w:space="0" w:color="auto"/>
              <w:right w:val="single" w:sz="8" w:space="0" w:color="auto"/>
            </w:tcBorders>
            <w:shd w:val="clear" w:color="auto" w:fill="auto"/>
            <w:vAlign w:val="center"/>
            <w:hideMark/>
          </w:tcPr>
          <w:p w14:paraId="735642B9" w14:textId="77777777" w:rsidR="00A54660" w:rsidRPr="00A54660" w:rsidRDefault="00A54660" w:rsidP="00A54660">
            <w:pPr>
              <w:spacing w:after="0" w:line="240" w:lineRule="auto"/>
              <w:textboxTightWrap w:val="none"/>
              <w:rPr>
                <w:rFonts w:cs="Arial"/>
                <w:sz w:val="20"/>
                <w:szCs w:val="20"/>
                <w:lang w:eastAsia="en-GB"/>
              </w:rPr>
            </w:pPr>
            <w:r w:rsidRPr="00A54660">
              <w:rPr>
                <w:rFonts w:cs="Arial"/>
                <w:sz w:val="20"/>
                <w:szCs w:val="20"/>
                <w:lang w:eastAsia="en-GB"/>
              </w:rPr>
              <w:t>10% IVIg</w:t>
            </w:r>
            <w:r w:rsidRPr="00C67E51">
              <w:rPr>
                <w:rFonts w:cs="Arial"/>
                <w:color w:val="auto"/>
                <w:sz w:val="20"/>
                <w:szCs w:val="20"/>
                <w:vertAlign w:val="superscript"/>
                <w:lang w:eastAsia="en-GB"/>
              </w:rPr>
              <w:t>2</w:t>
            </w:r>
          </w:p>
        </w:tc>
        <w:tc>
          <w:tcPr>
            <w:tcW w:w="1133" w:type="dxa"/>
            <w:tcBorders>
              <w:top w:val="nil"/>
              <w:left w:val="nil"/>
              <w:bottom w:val="single" w:sz="8" w:space="0" w:color="auto"/>
              <w:right w:val="single" w:sz="8" w:space="0" w:color="auto"/>
            </w:tcBorders>
            <w:shd w:val="clear" w:color="auto" w:fill="auto"/>
            <w:vAlign w:val="center"/>
            <w:hideMark/>
          </w:tcPr>
          <w:p w14:paraId="4F4AA27A"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3</w:t>
            </w:r>
          </w:p>
        </w:tc>
        <w:tc>
          <w:tcPr>
            <w:tcW w:w="634" w:type="dxa"/>
            <w:tcBorders>
              <w:top w:val="nil"/>
              <w:left w:val="nil"/>
              <w:bottom w:val="single" w:sz="8" w:space="0" w:color="auto"/>
              <w:right w:val="single" w:sz="8" w:space="0" w:color="auto"/>
            </w:tcBorders>
            <w:shd w:val="clear" w:color="auto" w:fill="auto"/>
            <w:vAlign w:val="center"/>
            <w:hideMark/>
          </w:tcPr>
          <w:p w14:paraId="7D47F21E"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0-10%</w:t>
            </w:r>
          </w:p>
        </w:tc>
        <w:tc>
          <w:tcPr>
            <w:tcW w:w="634" w:type="dxa"/>
            <w:tcBorders>
              <w:top w:val="nil"/>
              <w:left w:val="nil"/>
              <w:bottom w:val="single" w:sz="8" w:space="0" w:color="auto"/>
              <w:right w:val="single" w:sz="8" w:space="0" w:color="auto"/>
            </w:tcBorders>
            <w:shd w:val="clear" w:color="auto" w:fill="auto"/>
            <w:vAlign w:val="center"/>
            <w:hideMark/>
          </w:tcPr>
          <w:p w14:paraId="4C2053E5"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10-20%</w:t>
            </w:r>
          </w:p>
        </w:tc>
        <w:tc>
          <w:tcPr>
            <w:tcW w:w="634" w:type="dxa"/>
            <w:tcBorders>
              <w:top w:val="nil"/>
              <w:left w:val="nil"/>
              <w:bottom w:val="single" w:sz="8" w:space="0" w:color="auto"/>
              <w:right w:val="single" w:sz="8" w:space="0" w:color="auto"/>
            </w:tcBorders>
            <w:shd w:val="clear" w:color="auto" w:fill="auto"/>
            <w:vAlign w:val="center"/>
            <w:hideMark/>
          </w:tcPr>
          <w:p w14:paraId="0F3F60B8"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20-30%</w:t>
            </w:r>
          </w:p>
        </w:tc>
        <w:tc>
          <w:tcPr>
            <w:tcW w:w="635" w:type="dxa"/>
            <w:tcBorders>
              <w:top w:val="nil"/>
              <w:left w:val="nil"/>
              <w:bottom w:val="single" w:sz="8" w:space="0" w:color="auto"/>
              <w:right w:val="single" w:sz="8" w:space="0" w:color="auto"/>
            </w:tcBorders>
            <w:shd w:val="clear" w:color="auto" w:fill="auto"/>
            <w:vAlign w:val="center"/>
            <w:hideMark/>
          </w:tcPr>
          <w:p w14:paraId="0D6E353C"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30-40%</w:t>
            </w:r>
          </w:p>
        </w:tc>
        <w:tc>
          <w:tcPr>
            <w:tcW w:w="728" w:type="dxa"/>
            <w:tcBorders>
              <w:top w:val="nil"/>
              <w:left w:val="nil"/>
              <w:bottom w:val="single" w:sz="8" w:space="0" w:color="auto"/>
              <w:right w:val="single" w:sz="8" w:space="0" w:color="auto"/>
            </w:tcBorders>
            <w:shd w:val="clear" w:color="auto" w:fill="auto"/>
            <w:vAlign w:val="center"/>
            <w:hideMark/>
          </w:tcPr>
          <w:p w14:paraId="57FCEFB9"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40-50%</w:t>
            </w:r>
          </w:p>
        </w:tc>
        <w:tc>
          <w:tcPr>
            <w:tcW w:w="635" w:type="dxa"/>
            <w:tcBorders>
              <w:top w:val="nil"/>
              <w:left w:val="nil"/>
              <w:bottom w:val="single" w:sz="8" w:space="0" w:color="auto"/>
              <w:right w:val="single" w:sz="8" w:space="0" w:color="auto"/>
            </w:tcBorders>
            <w:shd w:val="clear" w:color="auto" w:fill="auto"/>
            <w:vAlign w:val="center"/>
            <w:hideMark/>
          </w:tcPr>
          <w:p w14:paraId="1D857D80"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50-60%</w:t>
            </w:r>
          </w:p>
        </w:tc>
        <w:tc>
          <w:tcPr>
            <w:tcW w:w="635" w:type="dxa"/>
            <w:tcBorders>
              <w:top w:val="nil"/>
              <w:left w:val="nil"/>
              <w:bottom w:val="single" w:sz="8" w:space="0" w:color="auto"/>
              <w:right w:val="single" w:sz="8" w:space="0" w:color="auto"/>
            </w:tcBorders>
            <w:shd w:val="clear" w:color="auto" w:fill="auto"/>
            <w:vAlign w:val="center"/>
            <w:hideMark/>
          </w:tcPr>
          <w:p w14:paraId="252C638E"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60-70%</w:t>
            </w:r>
          </w:p>
        </w:tc>
        <w:tc>
          <w:tcPr>
            <w:tcW w:w="635" w:type="dxa"/>
            <w:tcBorders>
              <w:top w:val="nil"/>
              <w:left w:val="nil"/>
              <w:bottom w:val="single" w:sz="8" w:space="0" w:color="auto"/>
              <w:right w:val="single" w:sz="8" w:space="0" w:color="auto"/>
            </w:tcBorders>
            <w:shd w:val="clear" w:color="auto" w:fill="auto"/>
            <w:vAlign w:val="center"/>
            <w:hideMark/>
          </w:tcPr>
          <w:p w14:paraId="32F40013"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70-80%</w:t>
            </w:r>
          </w:p>
        </w:tc>
        <w:tc>
          <w:tcPr>
            <w:tcW w:w="635" w:type="dxa"/>
            <w:tcBorders>
              <w:top w:val="nil"/>
              <w:left w:val="nil"/>
              <w:bottom w:val="single" w:sz="8" w:space="0" w:color="auto"/>
              <w:right w:val="single" w:sz="8" w:space="0" w:color="auto"/>
            </w:tcBorders>
            <w:shd w:val="clear" w:color="auto" w:fill="auto"/>
            <w:vAlign w:val="center"/>
            <w:hideMark/>
          </w:tcPr>
          <w:p w14:paraId="55B3A94D"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80-90%</w:t>
            </w:r>
          </w:p>
        </w:tc>
        <w:tc>
          <w:tcPr>
            <w:tcW w:w="728" w:type="dxa"/>
            <w:tcBorders>
              <w:top w:val="nil"/>
              <w:left w:val="nil"/>
              <w:bottom w:val="single" w:sz="8" w:space="0" w:color="auto"/>
              <w:right w:val="single" w:sz="8" w:space="0" w:color="auto"/>
            </w:tcBorders>
            <w:shd w:val="clear" w:color="auto" w:fill="auto"/>
            <w:vAlign w:val="center"/>
            <w:hideMark/>
          </w:tcPr>
          <w:p w14:paraId="6872C4FD"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90-100%</w:t>
            </w:r>
          </w:p>
        </w:tc>
      </w:tr>
      <w:tr w:rsidR="00A54660" w:rsidRPr="00A54660" w14:paraId="678B111E" w14:textId="77777777" w:rsidTr="000F0266">
        <w:trPr>
          <w:trHeight w:val="411"/>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015EAFC4"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4</w:t>
            </w:r>
          </w:p>
        </w:tc>
        <w:tc>
          <w:tcPr>
            <w:tcW w:w="1317" w:type="dxa"/>
            <w:tcBorders>
              <w:top w:val="nil"/>
              <w:left w:val="nil"/>
              <w:bottom w:val="single" w:sz="8" w:space="0" w:color="auto"/>
              <w:right w:val="single" w:sz="8" w:space="0" w:color="auto"/>
            </w:tcBorders>
            <w:shd w:val="clear" w:color="auto" w:fill="auto"/>
            <w:vAlign w:val="center"/>
            <w:hideMark/>
          </w:tcPr>
          <w:p w14:paraId="2889AD53" w14:textId="4C15AA29" w:rsidR="00A54660" w:rsidRPr="00A54660" w:rsidRDefault="00A54660" w:rsidP="00A54660">
            <w:pPr>
              <w:spacing w:after="0" w:line="240" w:lineRule="auto"/>
              <w:textboxTightWrap w:val="none"/>
              <w:rPr>
                <w:rFonts w:cs="Arial"/>
                <w:sz w:val="20"/>
                <w:szCs w:val="20"/>
                <w:lang w:eastAsia="en-GB"/>
              </w:rPr>
            </w:pPr>
            <w:r w:rsidRPr="00A54660">
              <w:rPr>
                <w:rFonts w:cs="Arial"/>
                <w:sz w:val="20"/>
                <w:szCs w:val="20"/>
                <w:lang w:eastAsia="en-GB"/>
              </w:rPr>
              <w:t>SCIg</w:t>
            </w:r>
            <w:r w:rsidR="00D76DE6" w:rsidRPr="00DF7460">
              <w:rPr>
                <w:rFonts w:cs="Arial"/>
                <w:sz w:val="20"/>
                <w:szCs w:val="20"/>
                <w:vertAlign w:val="superscript"/>
                <w:lang w:eastAsia="en-GB"/>
              </w:rPr>
              <w:t>2</w:t>
            </w:r>
          </w:p>
        </w:tc>
        <w:tc>
          <w:tcPr>
            <w:tcW w:w="1133" w:type="dxa"/>
            <w:tcBorders>
              <w:top w:val="nil"/>
              <w:left w:val="nil"/>
              <w:bottom w:val="single" w:sz="8" w:space="0" w:color="auto"/>
              <w:right w:val="single" w:sz="8" w:space="0" w:color="auto"/>
            </w:tcBorders>
            <w:shd w:val="clear" w:color="auto" w:fill="auto"/>
            <w:vAlign w:val="center"/>
            <w:hideMark/>
          </w:tcPr>
          <w:p w14:paraId="44CB08B1"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3</w:t>
            </w:r>
          </w:p>
        </w:tc>
        <w:tc>
          <w:tcPr>
            <w:tcW w:w="634" w:type="dxa"/>
            <w:tcBorders>
              <w:top w:val="nil"/>
              <w:left w:val="nil"/>
              <w:bottom w:val="single" w:sz="8" w:space="0" w:color="auto"/>
              <w:right w:val="single" w:sz="8" w:space="0" w:color="auto"/>
            </w:tcBorders>
            <w:shd w:val="clear" w:color="auto" w:fill="auto"/>
            <w:vAlign w:val="center"/>
            <w:hideMark/>
          </w:tcPr>
          <w:p w14:paraId="3C1954D7"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0-10%</w:t>
            </w:r>
          </w:p>
        </w:tc>
        <w:tc>
          <w:tcPr>
            <w:tcW w:w="634" w:type="dxa"/>
            <w:tcBorders>
              <w:top w:val="nil"/>
              <w:left w:val="nil"/>
              <w:bottom w:val="single" w:sz="8" w:space="0" w:color="auto"/>
              <w:right w:val="single" w:sz="8" w:space="0" w:color="auto"/>
            </w:tcBorders>
            <w:shd w:val="clear" w:color="auto" w:fill="auto"/>
            <w:vAlign w:val="center"/>
            <w:hideMark/>
          </w:tcPr>
          <w:p w14:paraId="32D898DE"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10-20%</w:t>
            </w:r>
          </w:p>
        </w:tc>
        <w:tc>
          <w:tcPr>
            <w:tcW w:w="634" w:type="dxa"/>
            <w:tcBorders>
              <w:top w:val="nil"/>
              <w:left w:val="nil"/>
              <w:bottom w:val="single" w:sz="8" w:space="0" w:color="auto"/>
              <w:right w:val="single" w:sz="8" w:space="0" w:color="auto"/>
            </w:tcBorders>
            <w:shd w:val="clear" w:color="auto" w:fill="auto"/>
            <w:vAlign w:val="center"/>
            <w:hideMark/>
          </w:tcPr>
          <w:p w14:paraId="3A6D518B"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20-30%</w:t>
            </w:r>
          </w:p>
        </w:tc>
        <w:tc>
          <w:tcPr>
            <w:tcW w:w="635" w:type="dxa"/>
            <w:tcBorders>
              <w:top w:val="nil"/>
              <w:left w:val="nil"/>
              <w:bottom w:val="single" w:sz="8" w:space="0" w:color="auto"/>
              <w:right w:val="single" w:sz="8" w:space="0" w:color="auto"/>
            </w:tcBorders>
            <w:shd w:val="clear" w:color="auto" w:fill="auto"/>
            <w:vAlign w:val="center"/>
            <w:hideMark/>
          </w:tcPr>
          <w:p w14:paraId="0EDE139F"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30-40%</w:t>
            </w:r>
          </w:p>
        </w:tc>
        <w:tc>
          <w:tcPr>
            <w:tcW w:w="728" w:type="dxa"/>
            <w:tcBorders>
              <w:top w:val="nil"/>
              <w:left w:val="nil"/>
              <w:bottom w:val="single" w:sz="8" w:space="0" w:color="auto"/>
              <w:right w:val="single" w:sz="8" w:space="0" w:color="auto"/>
            </w:tcBorders>
            <w:shd w:val="clear" w:color="auto" w:fill="auto"/>
            <w:vAlign w:val="center"/>
            <w:hideMark/>
          </w:tcPr>
          <w:p w14:paraId="78A3713B"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40-50%</w:t>
            </w:r>
          </w:p>
        </w:tc>
        <w:tc>
          <w:tcPr>
            <w:tcW w:w="635" w:type="dxa"/>
            <w:tcBorders>
              <w:top w:val="nil"/>
              <w:left w:val="nil"/>
              <w:bottom w:val="single" w:sz="8" w:space="0" w:color="auto"/>
              <w:right w:val="single" w:sz="8" w:space="0" w:color="auto"/>
            </w:tcBorders>
            <w:shd w:val="clear" w:color="auto" w:fill="auto"/>
            <w:vAlign w:val="center"/>
            <w:hideMark/>
          </w:tcPr>
          <w:p w14:paraId="313BE6A9"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50-60%</w:t>
            </w:r>
          </w:p>
        </w:tc>
        <w:tc>
          <w:tcPr>
            <w:tcW w:w="635" w:type="dxa"/>
            <w:tcBorders>
              <w:top w:val="nil"/>
              <w:left w:val="nil"/>
              <w:bottom w:val="single" w:sz="8" w:space="0" w:color="auto"/>
              <w:right w:val="single" w:sz="8" w:space="0" w:color="auto"/>
            </w:tcBorders>
            <w:shd w:val="clear" w:color="auto" w:fill="auto"/>
            <w:vAlign w:val="center"/>
            <w:hideMark/>
          </w:tcPr>
          <w:p w14:paraId="620CAF8B"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60-70%</w:t>
            </w:r>
          </w:p>
        </w:tc>
        <w:tc>
          <w:tcPr>
            <w:tcW w:w="635" w:type="dxa"/>
            <w:tcBorders>
              <w:top w:val="nil"/>
              <w:left w:val="nil"/>
              <w:bottom w:val="single" w:sz="8" w:space="0" w:color="auto"/>
              <w:right w:val="single" w:sz="8" w:space="0" w:color="auto"/>
            </w:tcBorders>
            <w:shd w:val="clear" w:color="auto" w:fill="auto"/>
            <w:vAlign w:val="center"/>
            <w:hideMark/>
          </w:tcPr>
          <w:p w14:paraId="1BB752A5"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70-80%</w:t>
            </w:r>
          </w:p>
        </w:tc>
        <w:tc>
          <w:tcPr>
            <w:tcW w:w="635" w:type="dxa"/>
            <w:tcBorders>
              <w:top w:val="nil"/>
              <w:left w:val="nil"/>
              <w:bottom w:val="single" w:sz="8" w:space="0" w:color="auto"/>
              <w:right w:val="single" w:sz="8" w:space="0" w:color="auto"/>
            </w:tcBorders>
            <w:shd w:val="clear" w:color="auto" w:fill="auto"/>
            <w:vAlign w:val="center"/>
            <w:hideMark/>
          </w:tcPr>
          <w:p w14:paraId="62EA540A"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80-90%</w:t>
            </w:r>
          </w:p>
        </w:tc>
        <w:tc>
          <w:tcPr>
            <w:tcW w:w="728" w:type="dxa"/>
            <w:tcBorders>
              <w:top w:val="nil"/>
              <w:left w:val="nil"/>
              <w:bottom w:val="single" w:sz="8" w:space="0" w:color="auto"/>
              <w:right w:val="single" w:sz="8" w:space="0" w:color="auto"/>
            </w:tcBorders>
            <w:shd w:val="clear" w:color="auto" w:fill="auto"/>
            <w:vAlign w:val="center"/>
            <w:hideMark/>
          </w:tcPr>
          <w:p w14:paraId="52A6E424"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90-100%</w:t>
            </w:r>
          </w:p>
        </w:tc>
      </w:tr>
      <w:tr w:rsidR="00A54660" w:rsidRPr="00A54660" w14:paraId="46FFEE03" w14:textId="77777777" w:rsidTr="000F0266">
        <w:trPr>
          <w:trHeight w:val="411"/>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5D1C9625"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5</w:t>
            </w:r>
          </w:p>
        </w:tc>
        <w:tc>
          <w:tcPr>
            <w:tcW w:w="1317" w:type="dxa"/>
            <w:tcBorders>
              <w:top w:val="nil"/>
              <w:left w:val="nil"/>
              <w:bottom w:val="single" w:sz="8" w:space="0" w:color="auto"/>
              <w:right w:val="single" w:sz="8" w:space="0" w:color="auto"/>
            </w:tcBorders>
            <w:shd w:val="clear" w:color="auto" w:fill="auto"/>
            <w:vAlign w:val="center"/>
            <w:hideMark/>
          </w:tcPr>
          <w:p w14:paraId="2CB8F903" w14:textId="77777777" w:rsidR="00A54660" w:rsidRPr="00A54660" w:rsidRDefault="00A54660" w:rsidP="00A54660">
            <w:pPr>
              <w:spacing w:after="0" w:line="240" w:lineRule="auto"/>
              <w:textboxTightWrap w:val="none"/>
              <w:rPr>
                <w:rFonts w:cs="Arial"/>
                <w:sz w:val="20"/>
                <w:szCs w:val="20"/>
                <w:lang w:eastAsia="en-GB"/>
              </w:rPr>
            </w:pPr>
            <w:r w:rsidRPr="00A54660">
              <w:rPr>
                <w:rFonts w:cs="Arial"/>
                <w:sz w:val="20"/>
                <w:szCs w:val="20"/>
                <w:lang w:eastAsia="en-GB"/>
              </w:rPr>
              <w:t>fSCIg</w:t>
            </w:r>
          </w:p>
        </w:tc>
        <w:tc>
          <w:tcPr>
            <w:tcW w:w="1133" w:type="dxa"/>
            <w:tcBorders>
              <w:top w:val="nil"/>
              <w:left w:val="nil"/>
              <w:bottom w:val="single" w:sz="8" w:space="0" w:color="auto"/>
              <w:right w:val="single" w:sz="8" w:space="0" w:color="auto"/>
            </w:tcBorders>
            <w:shd w:val="clear" w:color="auto" w:fill="auto"/>
            <w:vAlign w:val="center"/>
            <w:hideMark/>
          </w:tcPr>
          <w:p w14:paraId="4F35AD53"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1</w:t>
            </w:r>
          </w:p>
        </w:tc>
        <w:tc>
          <w:tcPr>
            <w:tcW w:w="1268" w:type="dxa"/>
            <w:gridSpan w:val="2"/>
            <w:tcBorders>
              <w:top w:val="single" w:sz="8" w:space="0" w:color="auto"/>
              <w:left w:val="nil"/>
              <w:bottom w:val="single" w:sz="8" w:space="0" w:color="auto"/>
              <w:right w:val="single" w:sz="8" w:space="0" w:color="auto"/>
            </w:tcBorders>
            <w:shd w:val="clear" w:color="auto" w:fill="auto"/>
            <w:vAlign w:val="center"/>
            <w:hideMark/>
          </w:tcPr>
          <w:p w14:paraId="59471CB2"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0-20%</w:t>
            </w:r>
          </w:p>
        </w:tc>
        <w:tc>
          <w:tcPr>
            <w:tcW w:w="1269" w:type="dxa"/>
            <w:gridSpan w:val="2"/>
            <w:tcBorders>
              <w:top w:val="single" w:sz="8" w:space="0" w:color="auto"/>
              <w:left w:val="nil"/>
              <w:bottom w:val="single" w:sz="8" w:space="0" w:color="auto"/>
              <w:right w:val="single" w:sz="8" w:space="0" w:color="auto"/>
            </w:tcBorders>
            <w:shd w:val="clear" w:color="auto" w:fill="auto"/>
            <w:vAlign w:val="center"/>
            <w:hideMark/>
          </w:tcPr>
          <w:p w14:paraId="1824C6D0"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20-40%</w:t>
            </w:r>
          </w:p>
        </w:tc>
        <w:tc>
          <w:tcPr>
            <w:tcW w:w="1363" w:type="dxa"/>
            <w:gridSpan w:val="2"/>
            <w:tcBorders>
              <w:top w:val="single" w:sz="8" w:space="0" w:color="auto"/>
              <w:left w:val="nil"/>
              <w:bottom w:val="single" w:sz="8" w:space="0" w:color="auto"/>
              <w:right w:val="single" w:sz="8" w:space="0" w:color="auto"/>
            </w:tcBorders>
            <w:shd w:val="clear" w:color="auto" w:fill="auto"/>
            <w:vAlign w:val="center"/>
            <w:hideMark/>
          </w:tcPr>
          <w:p w14:paraId="55EBCD7D"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40-60%</w:t>
            </w:r>
          </w:p>
        </w:tc>
        <w:tc>
          <w:tcPr>
            <w:tcW w:w="1270" w:type="dxa"/>
            <w:gridSpan w:val="2"/>
            <w:tcBorders>
              <w:top w:val="single" w:sz="8" w:space="0" w:color="auto"/>
              <w:left w:val="nil"/>
              <w:bottom w:val="single" w:sz="8" w:space="0" w:color="auto"/>
              <w:right w:val="single" w:sz="8" w:space="0" w:color="auto"/>
            </w:tcBorders>
            <w:shd w:val="clear" w:color="auto" w:fill="auto"/>
            <w:vAlign w:val="center"/>
            <w:hideMark/>
          </w:tcPr>
          <w:p w14:paraId="52370987"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60-80%</w:t>
            </w:r>
          </w:p>
        </w:tc>
        <w:tc>
          <w:tcPr>
            <w:tcW w:w="1363" w:type="dxa"/>
            <w:gridSpan w:val="2"/>
            <w:tcBorders>
              <w:top w:val="single" w:sz="8" w:space="0" w:color="auto"/>
              <w:left w:val="nil"/>
              <w:bottom w:val="single" w:sz="8" w:space="0" w:color="auto"/>
              <w:right w:val="single" w:sz="8" w:space="0" w:color="auto"/>
            </w:tcBorders>
            <w:shd w:val="clear" w:color="auto" w:fill="auto"/>
            <w:vAlign w:val="center"/>
            <w:hideMark/>
          </w:tcPr>
          <w:p w14:paraId="24756712"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80-100%</w:t>
            </w:r>
          </w:p>
        </w:tc>
      </w:tr>
      <w:tr w:rsidR="00A54660" w:rsidRPr="00A54660" w14:paraId="1493DF9E" w14:textId="77777777" w:rsidTr="000F0266">
        <w:trPr>
          <w:trHeight w:val="411"/>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14:paraId="635AC613"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6</w:t>
            </w:r>
          </w:p>
        </w:tc>
        <w:tc>
          <w:tcPr>
            <w:tcW w:w="1317" w:type="dxa"/>
            <w:tcBorders>
              <w:top w:val="nil"/>
              <w:left w:val="nil"/>
              <w:bottom w:val="single" w:sz="8" w:space="0" w:color="auto"/>
              <w:right w:val="single" w:sz="8" w:space="0" w:color="auto"/>
            </w:tcBorders>
            <w:shd w:val="clear" w:color="auto" w:fill="auto"/>
            <w:vAlign w:val="center"/>
            <w:hideMark/>
          </w:tcPr>
          <w:p w14:paraId="2C6DB0B4" w14:textId="77777777" w:rsidR="00A54660" w:rsidRPr="00A54660" w:rsidRDefault="00A54660" w:rsidP="00A54660">
            <w:pPr>
              <w:spacing w:after="0" w:line="240" w:lineRule="auto"/>
              <w:textboxTightWrap w:val="none"/>
              <w:rPr>
                <w:rFonts w:cs="Arial"/>
                <w:sz w:val="20"/>
                <w:szCs w:val="20"/>
                <w:lang w:eastAsia="en-GB"/>
              </w:rPr>
            </w:pPr>
            <w:r w:rsidRPr="00A54660">
              <w:rPr>
                <w:rFonts w:cs="Arial"/>
                <w:sz w:val="20"/>
                <w:szCs w:val="20"/>
                <w:lang w:eastAsia="en-GB"/>
              </w:rPr>
              <w:t>Anti-D</w:t>
            </w:r>
          </w:p>
        </w:tc>
        <w:tc>
          <w:tcPr>
            <w:tcW w:w="1133" w:type="dxa"/>
            <w:tcBorders>
              <w:top w:val="nil"/>
              <w:left w:val="nil"/>
              <w:bottom w:val="single" w:sz="8" w:space="0" w:color="auto"/>
              <w:right w:val="single" w:sz="8" w:space="0" w:color="auto"/>
            </w:tcBorders>
            <w:shd w:val="clear" w:color="auto" w:fill="auto"/>
            <w:vAlign w:val="center"/>
            <w:hideMark/>
          </w:tcPr>
          <w:p w14:paraId="0720AF27"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1</w:t>
            </w:r>
          </w:p>
        </w:tc>
        <w:tc>
          <w:tcPr>
            <w:tcW w:w="1268" w:type="dxa"/>
            <w:gridSpan w:val="2"/>
            <w:tcBorders>
              <w:top w:val="single" w:sz="8" w:space="0" w:color="auto"/>
              <w:left w:val="nil"/>
              <w:bottom w:val="single" w:sz="8" w:space="0" w:color="auto"/>
              <w:right w:val="single" w:sz="8" w:space="0" w:color="auto"/>
            </w:tcBorders>
            <w:shd w:val="clear" w:color="auto" w:fill="auto"/>
            <w:vAlign w:val="center"/>
            <w:hideMark/>
          </w:tcPr>
          <w:p w14:paraId="0BEC22C5"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0-20%</w:t>
            </w:r>
          </w:p>
        </w:tc>
        <w:tc>
          <w:tcPr>
            <w:tcW w:w="1269" w:type="dxa"/>
            <w:gridSpan w:val="2"/>
            <w:tcBorders>
              <w:top w:val="single" w:sz="8" w:space="0" w:color="auto"/>
              <w:left w:val="nil"/>
              <w:bottom w:val="single" w:sz="8" w:space="0" w:color="auto"/>
              <w:right w:val="single" w:sz="8" w:space="0" w:color="auto"/>
            </w:tcBorders>
            <w:shd w:val="clear" w:color="auto" w:fill="auto"/>
            <w:vAlign w:val="center"/>
            <w:hideMark/>
          </w:tcPr>
          <w:p w14:paraId="7CFE8A7F"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20-40%</w:t>
            </w:r>
          </w:p>
        </w:tc>
        <w:tc>
          <w:tcPr>
            <w:tcW w:w="1363" w:type="dxa"/>
            <w:gridSpan w:val="2"/>
            <w:tcBorders>
              <w:top w:val="single" w:sz="8" w:space="0" w:color="auto"/>
              <w:left w:val="nil"/>
              <w:bottom w:val="single" w:sz="8" w:space="0" w:color="auto"/>
              <w:right w:val="single" w:sz="8" w:space="0" w:color="auto"/>
            </w:tcBorders>
            <w:shd w:val="clear" w:color="auto" w:fill="auto"/>
            <w:vAlign w:val="center"/>
            <w:hideMark/>
          </w:tcPr>
          <w:p w14:paraId="4C142D69"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40-60%</w:t>
            </w:r>
          </w:p>
        </w:tc>
        <w:tc>
          <w:tcPr>
            <w:tcW w:w="1270" w:type="dxa"/>
            <w:gridSpan w:val="2"/>
            <w:tcBorders>
              <w:top w:val="single" w:sz="8" w:space="0" w:color="auto"/>
              <w:left w:val="nil"/>
              <w:bottom w:val="single" w:sz="8" w:space="0" w:color="auto"/>
              <w:right w:val="single" w:sz="8" w:space="0" w:color="auto"/>
            </w:tcBorders>
            <w:shd w:val="clear" w:color="auto" w:fill="auto"/>
            <w:vAlign w:val="center"/>
            <w:hideMark/>
          </w:tcPr>
          <w:p w14:paraId="3D1EF7FA"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60-80%</w:t>
            </w:r>
          </w:p>
        </w:tc>
        <w:tc>
          <w:tcPr>
            <w:tcW w:w="1363" w:type="dxa"/>
            <w:gridSpan w:val="2"/>
            <w:tcBorders>
              <w:top w:val="single" w:sz="8" w:space="0" w:color="auto"/>
              <w:left w:val="nil"/>
              <w:bottom w:val="single" w:sz="8" w:space="0" w:color="auto"/>
              <w:right w:val="single" w:sz="8" w:space="0" w:color="auto"/>
            </w:tcBorders>
            <w:shd w:val="clear" w:color="auto" w:fill="auto"/>
            <w:vAlign w:val="center"/>
            <w:hideMark/>
          </w:tcPr>
          <w:p w14:paraId="681BFBB3" w14:textId="77777777" w:rsidR="00A54660" w:rsidRPr="00A54660" w:rsidRDefault="00A54660" w:rsidP="00A54660">
            <w:pPr>
              <w:spacing w:after="0" w:line="240" w:lineRule="auto"/>
              <w:jc w:val="center"/>
              <w:textboxTightWrap w:val="none"/>
              <w:rPr>
                <w:rFonts w:cs="Arial"/>
                <w:sz w:val="20"/>
                <w:szCs w:val="20"/>
                <w:lang w:eastAsia="en-GB"/>
              </w:rPr>
            </w:pPr>
            <w:r w:rsidRPr="00A54660">
              <w:rPr>
                <w:rFonts w:cs="Arial"/>
                <w:sz w:val="20"/>
                <w:szCs w:val="20"/>
                <w:lang w:eastAsia="en-GB"/>
              </w:rPr>
              <w:t>80-100%</w:t>
            </w:r>
          </w:p>
        </w:tc>
      </w:tr>
    </w:tbl>
    <w:p w14:paraId="59872493" w14:textId="77777777" w:rsidR="00605A52" w:rsidRDefault="00605A52" w:rsidP="001E6D15">
      <w:pPr>
        <w:pStyle w:val="bodytextnumbered"/>
        <w:numPr>
          <w:ilvl w:val="0"/>
          <w:numId w:val="0"/>
        </w:numPr>
        <w:spacing w:after="0" w:line="240" w:lineRule="auto"/>
        <w:ind w:left="284"/>
        <w:jc w:val="both"/>
        <w:rPr>
          <w:sz w:val="22"/>
          <w:szCs w:val="22"/>
        </w:rPr>
      </w:pPr>
    </w:p>
    <w:p w14:paraId="297FDC7C" w14:textId="43B72691" w:rsidR="00314F6C" w:rsidRPr="00F01EB7" w:rsidRDefault="00314F6C" w:rsidP="00314F6C">
      <w:pPr>
        <w:pStyle w:val="bodytextnumbered"/>
        <w:spacing w:after="0" w:line="240" w:lineRule="auto"/>
        <w:ind w:left="284" w:hanging="283"/>
        <w:jc w:val="both"/>
        <w:rPr>
          <w:sz w:val="16"/>
          <w:szCs w:val="16"/>
        </w:rPr>
      </w:pPr>
      <w:r w:rsidRPr="00F01EB7">
        <w:rPr>
          <w:sz w:val="16"/>
          <w:szCs w:val="16"/>
        </w:rPr>
        <w:t>Suppliers awarded albumin will be required to supply both low strength and high strength albumin, on an approximate ratio of 29% to 71% respectively.</w:t>
      </w:r>
    </w:p>
    <w:p w14:paraId="293A4AB4" w14:textId="5D316E33" w:rsidR="00314F6C" w:rsidRPr="00F01EB7" w:rsidRDefault="00314F6C" w:rsidP="00314F6C">
      <w:pPr>
        <w:pStyle w:val="bodytextnumbered"/>
        <w:spacing w:after="0" w:line="240" w:lineRule="auto"/>
        <w:ind w:left="284" w:hanging="283"/>
        <w:jc w:val="both"/>
        <w:rPr>
          <w:sz w:val="16"/>
          <w:szCs w:val="16"/>
        </w:rPr>
      </w:pPr>
      <w:r w:rsidRPr="00F01EB7">
        <w:rPr>
          <w:sz w:val="16"/>
          <w:szCs w:val="16"/>
        </w:rPr>
        <w:t>For th</w:t>
      </w:r>
      <w:r w:rsidR="005B7B60" w:rsidRPr="00F01EB7">
        <w:rPr>
          <w:sz w:val="16"/>
          <w:szCs w:val="16"/>
        </w:rPr>
        <w:t>ese</w:t>
      </w:r>
      <w:r w:rsidRPr="00F01EB7">
        <w:rPr>
          <w:sz w:val="16"/>
          <w:szCs w:val="16"/>
        </w:rPr>
        <w:t xml:space="preserve"> lot</w:t>
      </w:r>
      <w:r w:rsidR="005B7B60" w:rsidRPr="00F01EB7">
        <w:rPr>
          <w:sz w:val="16"/>
          <w:szCs w:val="16"/>
        </w:rPr>
        <w:t>s</w:t>
      </w:r>
      <w:r w:rsidRPr="00F01EB7">
        <w:rPr>
          <w:sz w:val="16"/>
          <w:szCs w:val="16"/>
        </w:rPr>
        <w:t xml:space="preserve">, supply from any single </w:t>
      </w:r>
      <w:r w:rsidR="00B04B2B" w:rsidRPr="00F01EB7">
        <w:rPr>
          <w:sz w:val="16"/>
          <w:szCs w:val="16"/>
        </w:rPr>
        <w:t>S</w:t>
      </w:r>
      <w:r w:rsidRPr="00F01EB7">
        <w:rPr>
          <w:sz w:val="16"/>
          <w:szCs w:val="16"/>
        </w:rPr>
        <w:t xml:space="preserve">upplier’s product(s) shall not exceed 60% of the total NHS demand, including supply via </w:t>
      </w:r>
      <w:r w:rsidR="006964DA" w:rsidRPr="00F01EB7">
        <w:rPr>
          <w:sz w:val="16"/>
          <w:szCs w:val="16"/>
        </w:rPr>
        <w:t xml:space="preserve">the </w:t>
      </w:r>
      <w:r w:rsidRPr="00F01EB7">
        <w:rPr>
          <w:sz w:val="16"/>
          <w:szCs w:val="16"/>
        </w:rPr>
        <w:t>UK plasma</w:t>
      </w:r>
      <w:r w:rsidR="006964DA" w:rsidRPr="00F01EB7">
        <w:rPr>
          <w:sz w:val="16"/>
          <w:szCs w:val="16"/>
        </w:rPr>
        <w:t xml:space="preserve"> contract</w:t>
      </w:r>
      <w:r w:rsidRPr="00F01EB7">
        <w:rPr>
          <w:sz w:val="16"/>
          <w:szCs w:val="16"/>
        </w:rPr>
        <w:t xml:space="preserve">, </w:t>
      </w:r>
      <w:bookmarkStart w:id="18" w:name="_Hlk163738597"/>
      <w:r w:rsidR="006964DA" w:rsidRPr="00F01EB7">
        <w:rPr>
          <w:sz w:val="16"/>
          <w:szCs w:val="16"/>
        </w:rPr>
        <w:t>unless to do so would result in less than 100% supply of the total NHS demand</w:t>
      </w:r>
      <w:r w:rsidRPr="00F01EB7">
        <w:rPr>
          <w:sz w:val="16"/>
          <w:szCs w:val="16"/>
        </w:rPr>
        <w:t>.</w:t>
      </w:r>
    </w:p>
    <w:bookmarkEnd w:id="18"/>
    <w:p w14:paraId="3C50A412" w14:textId="77777777" w:rsidR="00314F6C" w:rsidRPr="00F01EB7" w:rsidRDefault="00314F6C" w:rsidP="00314F6C">
      <w:pPr>
        <w:pStyle w:val="bodytextnumbered"/>
        <w:spacing w:after="0" w:line="240" w:lineRule="auto"/>
        <w:ind w:left="284" w:hanging="283"/>
        <w:jc w:val="both"/>
        <w:rPr>
          <w:sz w:val="16"/>
          <w:szCs w:val="16"/>
        </w:rPr>
      </w:pPr>
      <w:r w:rsidRPr="00F01EB7">
        <w:rPr>
          <w:sz w:val="16"/>
          <w:szCs w:val="16"/>
        </w:rPr>
        <w:t>The Authority may appoint less than the specified minimum number of suppliers, if not doing so would result in less than 100% supply of the anticipated demand.</w:t>
      </w:r>
    </w:p>
    <w:p w14:paraId="6BF9513A" w14:textId="77777777" w:rsidR="0013668D" w:rsidRPr="00116152" w:rsidRDefault="0013668D" w:rsidP="00154F6E">
      <w:pPr>
        <w:pStyle w:val="bodytextnumbered"/>
        <w:numPr>
          <w:ilvl w:val="0"/>
          <w:numId w:val="0"/>
        </w:numPr>
        <w:spacing w:after="0" w:line="240" w:lineRule="auto"/>
        <w:ind w:left="1"/>
        <w:jc w:val="both"/>
        <w:rPr>
          <w:sz w:val="22"/>
          <w:szCs w:val="22"/>
        </w:rPr>
      </w:pPr>
    </w:p>
    <w:p w14:paraId="41B41F52" w14:textId="29E2513C" w:rsidR="00314F6C" w:rsidRPr="00335807" w:rsidRDefault="00C91732" w:rsidP="00E13BD3">
      <w:pPr>
        <w:pStyle w:val="h3numbered"/>
        <w:keepNext w:val="0"/>
        <w:ind w:left="567" w:hanging="567"/>
      </w:pPr>
      <w:bookmarkStart w:id="19" w:name="_Ref170143127"/>
      <w:r w:rsidRPr="00335807">
        <w:t>Framework Price</w:t>
      </w:r>
      <w:bookmarkEnd w:id="19"/>
    </w:p>
    <w:p w14:paraId="3622595E" w14:textId="1BFAB481" w:rsidR="00314F6C" w:rsidRPr="00D90E00" w:rsidRDefault="00314F6C" w:rsidP="00E13BD3">
      <w:pPr>
        <w:pStyle w:val="h4numbered"/>
        <w:keepNext w:val="0"/>
        <w:ind w:left="709" w:hanging="709"/>
        <w:jc w:val="both"/>
        <w:rPr>
          <w:rFonts w:ascii="Arial" w:hAnsi="Arial" w:cs="Arial"/>
          <w:b w:val="0"/>
          <w:bCs/>
          <w:sz w:val="24"/>
          <w:szCs w:val="24"/>
        </w:rPr>
      </w:pPr>
      <w:r w:rsidRPr="00D90E00">
        <w:rPr>
          <w:rFonts w:ascii="Arial" w:hAnsi="Arial" w:cs="Arial"/>
          <w:b w:val="0"/>
          <w:bCs/>
          <w:sz w:val="24"/>
          <w:szCs w:val="24"/>
        </w:rPr>
        <w:t xml:space="preserve">The </w:t>
      </w:r>
      <w:r w:rsidRPr="00D90E00">
        <w:rPr>
          <w:rStyle w:val="h4numberedChar"/>
          <w:rFonts w:ascii="Arial" w:eastAsia="Times New Roman" w:hAnsi="Arial"/>
          <w:color w:val="000000"/>
          <w:kern w:val="0"/>
          <w:sz w:val="24"/>
          <w:szCs w:val="24"/>
          <w14:ligatures w14:val="none"/>
        </w:rPr>
        <w:t>Framework</w:t>
      </w:r>
      <w:r w:rsidRPr="00D90E00">
        <w:rPr>
          <w:rFonts w:ascii="Arial" w:hAnsi="Arial" w:cs="Arial"/>
          <w:b w:val="0"/>
          <w:bCs/>
          <w:sz w:val="24"/>
          <w:szCs w:val="24"/>
        </w:rPr>
        <w:t xml:space="preserve"> Price to be paid by Participating Authorities will be determined </w:t>
      </w:r>
      <w:r w:rsidR="001B6CBB" w:rsidRPr="00D90E00">
        <w:rPr>
          <w:rFonts w:ascii="Arial" w:hAnsi="Arial" w:cs="Arial"/>
          <w:b w:val="0"/>
          <w:bCs/>
          <w:sz w:val="24"/>
          <w:szCs w:val="24"/>
        </w:rPr>
        <w:t xml:space="preserve">in accordance with </w:t>
      </w:r>
      <w:r w:rsidR="00E34C1D" w:rsidRPr="00D90E00">
        <w:rPr>
          <w:rFonts w:ascii="Arial" w:hAnsi="Arial" w:cs="Arial"/>
          <w:b w:val="0"/>
          <w:bCs/>
          <w:sz w:val="24"/>
          <w:szCs w:val="24"/>
        </w:rPr>
        <w:t xml:space="preserve">the methodology set out in Schedule 6 of </w:t>
      </w:r>
      <w:r w:rsidR="00E34C1D" w:rsidRPr="00D90E00">
        <w:rPr>
          <w:rStyle w:val="h4numberedChar"/>
          <w:rFonts w:ascii="Arial" w:eastAsia="Times New Roman" w:hAnsi="Arial"/>
          <w:color w:val="000000"/>
          <w:kern w:val="0"/>
          <w:sz w:val="24"/>
          <w:szCs w:val="24"/>
          <w14:ligatures w14:val="none"/>
        </w:rPr>
        <w:t xml:space="preserve">the </w:t>
      </w:r>
      <w:r w:rsidR="00E34C1D" w:rsidRPr="00D90E00">
        <w:rPr>
          <w:rFonts w:asciiTheme="minorHAnsi" w:hAnsiTheme="minorHAnsi" w:cstheme="minorHAnsi"/>
          <w:b w:val="0"/>
          <w:bCs/>
          <w:sz w:val="24"/>
          <w:szCs w:val="24"/>
        </w:rPr>
        <w:t>Framework Terms and Conditions</w:t>
      </w:r>
      <w:r w:rsidRPr="00D90E00">
        <w:rPr>
          <w:rFonts w:ascii="Arial" w:hAnsi="Arial" w:cs="Arial"/>
          <w:b w:val="0"/>
          <w:bCs/>
          <w:sz w:val="24"/>
          <w:szCs w:val="24"/>
        </w:rPr>
        <w:t>.</w:t>
      </w:r>
    </w:p>
    <w:p w14:paraId="3ADD1D71" w14:textId="63B3BECF" w:rsidR="00824A3C" w:rsidRPr="00A57FBB" w:rsidRDefault="00824A3C" w:rsidP="00E26BE5">
      <w:pPr>
        <w:pStyle w:val="h3numbered"/>
        <w:keepNext w:val="0"/>
        <w:ind w:left="709" w:hanging="567"/>
      </w:pPr>
      <w:r>
        <w:t>Reserve Suppliers</w:t>
      </w:r>
    </w:p>
    <w:p w14:paraId="573E3FF3" w14:textId="16CCC0BE" w:rsidR="00824A3C" w:rsidRPr="00711929" w:rsidRDefault="00824A3C" w:rsidP="008772A5">
      <w:pPr>
        <w:pStyle w:val="h4numbered"/>
        <w:keepNext w:val="0"/>
        <w:ind w:left="709" w:hanging="709"/>
        <w:jc w:val="both"/>
        <w:rPr>
          <w:rStyle w:val="h4numberedChar"/>
          <w:rFonts w:ascii="Arial" w:eastAsia="Times New Roman" w:hAnsi="Arial" w:cs="Arial"/>
          <w:b/>
          <w:color w:val="000000"/>
          <w:kern w:val="0"/>
          <w:sz w:val="24"/>
          <w:szCs w:val="24"/>
          <w14:ligatures w14:val="none"/>
        </w:rPr>
      </w:pPr>
      <w:bookmarkStart w:id="20" w:name="_Ref173093988"/>
      <w:r w:rsidRPr="00711929">
        <w:rPr>
          <w:rStyle w:val="h4numberedChar"/>
          <w:rFonts w:ascii="Arial" w:eastAsia="Times New Roman" w:hAnsi="Arial"/>
          <w:color w:val="000000"/>
          <w:kern w:val="0"/>
          <w:sz w:val="24"/>
          <w:szCs w:val="24"/>
          <w14:ligatures w14:val="none"/>
        </w:rPr>
        <w:t xml:space="preserve">For all Lots, the Authority may appoint one or more </w:t>
      </w:r>
      <w:r w:rsidR="00D34FB5">
        <w:rPr>
          <w:rStyle w:val="h4numberedChar"/>
          <w:rFonts w:ascii="Arial" w:eastAsia="Times New Roman" w:hAnsi="Arial"/>
          <w:color w:val="000000"/>
          <w:kern w:val="0"/>
          <w:sz w:val="24"/>
          <w:szCs w:val="24"/>
          <w14:ligatures w14:val="none"/>
        </w:rPr>
        <w:t>r</w:t>
      </w:r>
      <w:r w:rsidRPr="00711929">
        <w:rPr>
          <w:rStyle w:val="h4numberedChar"/>
          <w:rFonts w:ascii="Arial" w:eastAsia="Times New Roman" w:hAnsi="Arial"/>
          <w:color w:val="000000"/>
          <w:kern w:val="0"/>
          <w:sz w:val="24"/>
          <w:szCs w:val="24"/>
          <w14:ligatures w14:val="none"/>
        </w:rPr>
        <w:t xml:space="preserve">eserve Supplier(s). A </w:t>
      </w:r>
      <w:r w:rsidR="00D34FB5">
        <w:rPr>
          <w:rStyle w:val="h4numberedChar"/>
          <w:rFonts w:ascii="Arial" w:eastAsia="Times New Roman" w:hAnsi="Arial"/>
          <w:color w:val="000000"/>
          <w:kern w:val="0"/>
          <w:sz w:val="24"/>
          <w:szCs w:val="24"/>
          <w14:ligatures w14:val="none"/>
        </w:rPr>
        <w:t>r</w:t>
      </w:r>
      <w:r w:rsidRPr="00711929">
        <w:rPr>
          <w:rStyle w:val="h4numberedChar"/>
          <w:rFonts w:ascii="Arial" w:eastAsia="Times New Roman" w:hAnsi="Arial"/>
          <w:color w:val="000000"/>
          <w:kern w:val="0"/>
          <w:sz w:val="24"/>
          <w:szCs w:val="24"/>
          <w14:ligatures w14:val="none"/>
        </w:rPr>
        <w:t xml:space="preserve">eserve Supplier will </w:t>
      </w:r>
      <w:r w:rsidRPr="00824A3C">
        <w:rPr>
          <w:rStyle w:val="h4numberedChar"/>
          <w:rFonts w:ascii="Arial" w:eastAsia="Times New Roman" w:hAnsi="Arial"/>
          <w:color w:val="000000"/>
          <w:kern w:val="0"/>
          <w:sz w:val="24"/>
          <w14:ligatures w14:val="none"/>
        </w:rPr>
        <w:t>initially</w:t>
      </w:r>
      <w:r w:rsidRPr="00711929">
        <w:rPr>
          <w:rStyle w:val="h4numberedChar"/>
          <w:rFonts w:ascii="Arial" w:eastAsia="Times New Roman" w:hAnsi="Arial"/>
          <w:color w:val="000000"/>
          <w:kern w:val="0"/>
          <w:sz w:val="24"/>
          <w:szCs w:val="24"/>
          <w14:ligatures w14:val="none"/>
        </w:rPr>
        <w:t xml:space="preserve"> receive a </w:t>
      </w:r>
      <w:r w:rsidR="006B6A56" w:rsidRPr="00711929">
        <w:rPr>
          <w:rStyle w:val="h4numberedChar"/>
          <w:rFonts w:ascii="Arial" w:eastAsia="Times New Roman" w:hAnsi="Arial"/>
          <w:color w:val="000000"/>
          <w:kern w:val="0"/>
          <w:sz w:val="24"/>
          <w:szCs w:val="24"/>
          <w14:ligatures w14:val="none"/>
        </w:rPr>
        <w:t>zero-market</w:t>
      </w:r>
      <w:r w:rsidRPr="00711929">
        <w:rPr>
          <w:rStyle w:val="h4numberedChar"/>
          <w:rFonts w:ascii="Arial" w:eastAsia="Times New Roman" w:hAnsi="Arial"/>
          <w:color w:val="000000"/>
          <w:kern w:val="0"/>
          <w:sz w:val="24"/>
          <w:szCs w:val="24"/>
          <w14:ligatures w14:val="none"/>
        </w:rPr>
        <w:t xml:space="preserve"> share award but may be </w:t>
      </w:r>
      <w:r w:rsidR="00883877">
        <w:rPr>
          <w:rStyle w:val="h4numberedChar"/>
          <w:rFonts w:ascii="Arial" w:eastAsia="Times New Roman" w:hAnsi="Arial"/>
          <w:color w:val="000000"/>
          <w:kern w:val="0"/>
          <w:sz w:val="24"/>
          <w:szCs w:val="24"/>
          <w14:ligatures w14:val="none"/>
        </w:rPr>
        <w:t xml:space="preserve">assigned </w:t>
      </w:r>
      <w:r w:rsidR="00877BFD">
        <w:rPr>
          <w:rStyle w:val="h4numberedChar"/>
          <w:rFonts w:ascii="Arial" w:eastAsia="Times New Roman" w:hAnsi="Arial"/>
          <w:color w:val="000000"/>
          <w:kern w:val="0"/>
          <w:sz w:val="24"/>
          <w:szCs w:val="24"/>
          <w14:ligatures w14:val="none"/>
        </w:rPr>
        <w:t>a market share</w:t>
      </w:r>
      <w:r w:rsidR="00883877" w:rsidRPr="00711929">
        <w:rPr>
          <w:rStyle w:val="h4numberedChar"/>
          <w:rFonts w:ascii="Arial" w:eastAsia="Times New Roman" w:hAnsi="Arial"/>
          <w:color w:val="000000"/>
          <w:kern w:val="0"/>
          <w:sz w:val="24"/>
          <w:szCs w:val="24"/>
          <w14:ligatures w14:val="none"/>
        </w:rPr>
        <w:t xml:space="preserve"> </w:t>
      </w:r>
      <w:r w:rsidRPr="00711929">
        <w:rPr>
          <w:rStyle w:val="h4numberedChar"/>
          <w:rFonts w:ascii="Arial" w:eastAsia="Times New Roman" w:hAnsi="Arial"/>
          <w:color w:val="000000"/>
          <w:kern w:val="0"/>
          <w:sz w:val="24"/>
          <w:szCs w:val="24"/>
          <w14:ligatures w14:val="none"/>
        </w:rPr>
        <w:t xml:space="preserve">in the event of a supplier failure or termination. A </w:t>
      </w:r>
      <w:r w:rsidR="00D34FB5">
        <w:rPr>
          <w:rStyle w:val="h4numberedChar"/>
          <w:rFonts w:ascii="Arial" w:eastAsia="Times New Roman" w:hAnsi="Arial"/>
          <w:color w:val="000000"/>
          <w:kern w:val="0"/>
          <w:sz w:val="24"/>
          <w:szCs w:val="24"/>
          <w14:ligatures w14:val="none"/>
        </w:rPr>
        <w:t>r</w:t>
      </w:r>
      <w:r w:rsidRPr="00711929">
        <w:rPr>
          <w:rStyle w:val="h4numberedChar"/>
          <w:rFonts w:ascii="Arial" w:eastAsia="Times New Roman" w:hAnsi="Arial"/>
          <w:color w:val="000000"/>
          <w:kern w:val="0"/>
          <w:sz w:val="24"/>
          <w:szCs w:val="24"/>
          <w14:ligatures w14:val="none"/>
        </w:rPr>
        <w:t xml:space="preserve">eserve Supplier may also receive orders, if in the opinion of the Authority, small quantities of product are needed for clinical reasons. Offerors are required to submit a Reserve Price in their Offer, the price of which must be no greater than </w:t>
      </w:r>
      <w:r w:rsidRPr="00711929">
        <w:rPr>
          <w:rStyle w:val="h4numberedChar"/>
          <w:rFonts w:ascii="Arial" w:eastAsia="Times New Roman" w:hAnsi="Arial"/>
          <w:color w:val="000000"/>
          <w:kern w:val="0"/>
          <w:sz w:val="24"/>
          <w:szCs w:val="24"/>
          <w14:ligatures w14:val="none"/>
        </w:rPr>
        <w:lastRenderedPageBreak/>
        <w:t>the</w:t>
      </w:r>
      <w:r w:rsidR="00C32D08">
        <w:rPr>
          <w:rStyle w:val="h4numberedChar"/>
          <w:rFonts w:ascii="Arial" w:eastAsia="Times New Roman" w:hAnsi="Arial"/>
          <w:color w:val="000000"/>
          <w:kern w:val="0"/>
          <w:sz w:val="24"/>
          <w:szCs w:val="24"/>
          <w14:ligatures w14:val="none"/>
        </w:rPr>
        <w:t>ir</w:t>
      </w:r>
      <w:r w:rsidRPr="00711929">
        <w:rPr>
          <w:rStyle w:val="h4numberedChar"/>
          <w:rFonts w:ascii="Arial" w:eastAsia="Times New Roman" w:hAnsi="Arial"/>
          <w:color w:val="000000"/>
          <w:kern w:val="0"/>
          <w:sz w:val="24"/>
          <w:szCs w:val="24"/>
          <w14:ligatures w14:val="none"/>
        </w:rPr>
        <w:t xml:space="preserve"> highest price offered for any market share band.</w:t>
      </w:r>
      <w:r w:rsidR="00C32D08">
        <w:rPr>
          <w:rStyle w:val="h4numberedChar"/>
          <w:rFonts w:ascii="Arial" w:eastAsia="Times New Roman" w:hAnsi="Arial"/>
          <w:color w:val="000000"/>
          <w:kern w:val="0"/>
          <w:sz w:val="24"/>
          <w:szCs w:val="24"/>
          <w14:ligatures w14:val="none"/>
        </w:rPr>
        <w:t xml:space="preserve"> Where the Supplier is a Reserve Supplier, then the Reserve Price shall apply to all Goods supplied as a Reserve </w:t>
      </w:r>
      <w:r w:rsidR="0057207B">
        <w:rPr>
          <w:rStyle w:val="h4numberedChar"/>
          <w:rFonts w:ascii="Arial" w:eastAsia="Times New Roman" w:hAnsi="Arial"/>
          <w:color w:val="000000"/>
          <w:kern w:val="0"/>
          <w:sz w:val="24"/>
          <w:szCs w:val="24"/>
          <w14:ligatures w14:val="none"/>
        </w:rPr>
        <w:t>Supplier</w:t>
      </w:r>
      <w:r w:rsidR="00C32D08">
        <w:rPr>
          <w:rStyle w:val="h4numberedChar"/>
          <w:rFonts w:ascii="Arial" w:eastAsia="Times New Roman" w:hAnsi="Arial"/>
          <w:color w:val="000000"/>
          <w:kern w:val="0"/>
          <w:sz w:val="24"/>
          <w:szCs w:val="24"/>
          <w14:ligatures w14:val="none"/>
        </w:rPr>
        <w:t>.</w:t>
      </w:r>
      <w:bookmarkEnd w:id="20"/>
      <w:r w:rsidR="00C32D08">
        <w:rPr>
          <w:rStyle w:val="h4numberedChar"/>
          <w:rFonts w:ascii="Arial" w:eastAsia="Times New Roman" w:hAnsi="Arial"/>
          <w:color w:val="000000"/>
          <w:kern w:val="0"/>
          <w:sz w:val="24"/>
          <w:szCs w:val="24"/>
          <w14:ligatures w14:val="none"/>
        </w:rPr>
        <w:t xml:space="preserve"> </w:t>
      </w:r>
    </w:p>
    <w:p w14:paraId="0A282E9D" w14:textId="0FA4F885" w:rsidR="00824A3C" w:rsidRPr="00711929" w:rsidRDefault="00824A3C" w:rsidP="008772A5">
      <w:pPr>
        <w:pStyle w:val="h4numbered"/>
        <w:keepNext w:val="0"/>
        <w:ind w:left="709" w:hanging="709"/>
        <w:jc w:val="both"/>
        <w:rPr>
          <w:rStyle w:val="h4numberedChar"/>
          <w:rFonts w:ascii="Arial" w:eastAsia="Times New Roman" w:hAnsi="Arial"/>
          <w:color w:val="000000"/>
          <w:kern w:val="0"/>
          <w:sz w:val="24"/>
          <w:szCs w:val="24"/>
          <w14:ligatures w14:val="none"/>
        </w:rPr>
      </w:pPr>
      <w:r w:rsidRPr="00711929">
        <w:rPr>
          <w:rStyle w:val="h4numberedChar"/>
          <w:rFonts w:ascii="Arial" w:eastAsia="Times New Roman" w:hAnsi="Arial"/>
          <w:color w:val="000000"/>
          <w:kern w:val="0"/>
          <w:sz w:val="24"/>
          <w:szCs w:val="24"/>
          <w14:ligatures w14:val="none"/>
        </w:rPr>
        <w:t xml:space="preserve">Offerors who submit an Offer as part of this ITO accept that they may be appointed as a </w:t>
      </w:r>
      <w:r w:rsidR="000319F4">
        <w:rPr>
          <w:rStyle w:val="h4numberedChar"/>
          <w:rFonts w:ascii="Arial" w:eastAsia="Times New Roman" w:hAnsi="Arial"/>
          <w:color w:val="000000"/>
          <w:kern w:val="0"/>
          <w:sz w:val="24"/>
          <w:szCs w:val="24"/>
          <w14:ligatures w14:val="none"/>
        </w:rPr>
        <w:t>r</w:t>
      </w:r>
      <w:r w:rsidRPr="00711929">
        <w:rPr>
          <w:rStyle w:val="h4numberedChar"/>
          <w:rFonts w:ascii="Arial" w:eastAsia="Times New Roman" w:hAnsi="Arial"/>
          <w:color w:val="000000"/>
          <w:kern w:val="0"/>
          <w:sz w:val="24"/>
          <w:szCs w:val="24"/>
          <w14:ligatures w14:val="none"/>
        </w:rPr>
        <w:t xml:space="preserve">eserve Supplier to the </w:t>
      </w:r>
      <w:r w:rsidR="00565748">
        <w:rPr>
          <w:rStyle w:val="h4numberedChar"/>
          <w:rFonts w:ascii="Arial" w:eastAsia="Times New Roman" w:hAnsi="Arial"/>
          <w:color w:val="000000"/>
          <w:kern w:val="0"/>
          <w:sz w:val="24"/>
          <w:szCs w:val="24"/>
          <w14:ligatures w14:val="none"/>
        </w:rPr>
        <w:t>F</w:t>
      </w:r>
      <w:r w:rsidRPr="00711929">
        <w:rPr>
          <w:rStyle w:val="h4numberedChar"/>
          <w:rFonts w:ascii="Arial" w:eastAsia="Times New Roman" w:hAnsi="Arial"/>
          <w:color w:val="000000"/>
          <w:kern w:val="0"/>
          <w:sz w:val="24"/>
          <w:szCs w:val="24"/>
          <w14:ligatures w14:val="none"/>
        </w:rPr>
        <w:t xml:space="preserve">ramework. </w:t>
      </w:r>
    </w:p>
    <w:p w14:paraId="4290EEA3" w14:textId="3478A22E" w:rsidR="00824A3C" w:rsidRPr="00712275" w:rsidRDefault="00824A3C" w:rsidP="00824A3C">
      <w:pPr>
        <w:pStyle w:val="h4numbered"/>
        <w:ind w:left="709" w:hanging="709"/>
        <w:jc w:val="both"/>
        <w:rPr>
          <w:rStyle w:val="h4numberedChar"/>
          <w:rFonts w:ascii="Arial" w:eastAsia="Times New Roman" w:hAnsi="Arial"/>
          <w:color w:val="000000"/>
          <w:kern w:val="0"/>
          <w:sz w:val="24"/>
          <w:szCs w:val="24"/>
          <w14:ligatures w14:val="none"/>
        </w:rPr>
      </w:pPr>
      <w:r w:rsidRPr="00712275">
        <w:rPr>
          <w:rStyle w:val="h4numberedChar"/>
          <w:rFonts w:ascii="Arial" w:eastAsia="Times New Roman" w:hAnsi="Arial"/>
          <w:color w:val="000000"/>
          <w:kern w:val="0"/>
          <w:sz w:val="24"/>
          <w:szCs w:val="24"/>
          <w14:ligatures w14:val="none"/>
        </w:rPr>
        <w:t xml:space="preserve">Suppliers who are awarded as a </w:t>
      </w:r>
      <w:r w:rsidR="00D34FB5" w:rsidRPr="00712275">
        <w:rPr>
          <w:rStyle w:val="h4numberedChar"/>
          <w:rFonts w:ascii="Arial" w:eastAsia="Times New Roman" w:hAnsi="Arial"/>
          <w:color w:val="000000"/>
          <w:kern w:val="0"/>
          <w:sz w:val="24"/>
          <w:szCs w:val="24"/>
          <w14:ligatures w14:val="none"/>
        </w:rPr>
        <w:t>r</w:t>
      </w:r>
      <w:r w:rsidRPr="00712275">
        <w:rPr>
          <w:rStyle w:val="h4numberedChar"/>
          <w:rFonts w:ascii="Arial" w:eastAsia="Times New Roman" w:hAnsi="Arial"/>
          <w:color w:val="000000"/>
          <w:kern w:val="0"/>
          <w:sz w:val="24"/>
          <w:szCs w:val="24"/>
          <w14:ligatures w14:val="none"/>
        </w:rPr>
        <w:t>eserve Supplier will not be awarded committed volumes however, they will also not be subject to certain provisions of the Agreement as set out</w:t>
      </w:r>
      <w:r w:rsidR="00F4054E" w:rsidRPr="00712275">
        <w:rPr>
          <w:rStyle w:val="h4numberedChar"/>
          <w:rFonts w:ascii="Arial" w:eastAsia="Times New Roman" w:hAnsi="Arial"/>
          <w:color w:val="000000"/>
          <w:kern w:val="0"/>
          <w:sz w:val="24"/>
          <w:szCs w:val="24"/>
          <w14:ligatures w14:val="none"/>
        </w:rPr>
        <w:t xml:space="preserve"> in</w:t>
      </w:r>
      <w:r w:rsidRPr="00712275">
        <w:rPr>
          <w:rStyle w:val="h4numberedChar"/>
          <w:rFonts w:ascii="Arial" w:eastAsia="Times New Roman" w:hAnsi="Arial"/>
          <w:color w:val="000000"/>
          <w:kern w:val="0"/>
          <w:sz w:val="24"/>
          <w:szCs w:val="24"/>
          <w14:ligatures w14:val="none"/>
        </w:rPr>
        <w:t xml:space="preserve"> </w:t>
      </w:r>
      <w:r w:rsidR="00E520DD" w:rsidRPr="00712275">
        <w:rPr>
          <w:rStyle w:val="h4numberedChar"/>
          <w:rFonts w:ascii="Arial" w:eastAsia="Times New Roman" w:hAnsi="Arial"/>
          <w:color w:val="000000"/>
          <w:kern w:val="0"/>
          <w:sz w:val="24"/>
          <w:szCs w:val="24"/>
          <w14:ligatures w14:val="none"/>
        </w:rPr>
        <w:t>Schedule 6 of the Framework Terms and Conditions</w:t>
      </w:r>
      <w:r w:rsidRPr="00712275">
        <w:rPr>
          <w:rStyle w:val="h4numberedChar"/>
          <w:rFonts w:ascii="Arial" w:eastAsia="Times New Roman" w:hAnsi="Arial"/>
          <w:color w:val="000000"/>
          <w:kern w:val="0"/>
          <w:sz w:val="24"/>
          <w:szCs w:val="24"/>
          <w14:ligatures w14:val="none"/>
        </w:rPr>
        <w:t xml:space="preserve"> (e.g. the initial and framework stockholding requirements).</w:t>
      </w:r>
    </w:p>
    <w:p w14:paraId="50731684" w14:textId="2525C5D5" w:rsidR="00824A3C" w:rsidRPr="00712275" w:rsidRDefault="00824A3C" w:rsidP="00824A3C">
      <w:pPr>
        <w:pStyle w:val="h4numbered"/>
        <w:ind w:left="709" w:hanging="709"/>
        <w:jc w:val="both"/>
      </w:pPr>
      <w:r>
        <w:rPr>
          <w:rFonts w:ascii="Arial" w:hAnsi="Arial" w:cs="Arial"/>
          <w:b w:val="0"/>
          <w:bCs/>
          <w:sz w:val="24"/>
          <w:szCs w:val="18"/>
        </w:rPr>
        <w:t xml:space="preserve">The </w:t>
      </w:r>
      <w:r w:rsidRPr="00711929">
        <w:rPr>
          <w:rStyle w:val="h4numberedChar"/>
          <w:rFonts w:ascii="Arial" w:eastAsia="Times New Roman" w:hAnsi="Arial"/>
          <w:color w:val="000000"/>
          <w:kern w:val="0"/>
          <w:sz w:val="24"/>
          <w:szCs w:val="24"/>
          <w14:ligatures w14:val="none"/>
        </w:rPr>
        <w:t>Framework</w:t>
      </w:r>
      <w:r>
        <w:rPr>
          <w:rFonts w:ascii="Arial" w:hAnsi="Arial" w:cs="Arial"/>
          <w:b w:val="0"/>
          <w:bCs/>
          <w:sz w:val="24"/>
          <w:szCs w:val="18"/>
        </w:rPr>
        <w:t xml:space="preserve"> Price to be paid by Participating Authorities for Product(s) </w:t>
      </w:r>
      <w:r w:rsidR="00712275">
        <w:rPr>
          <w:rFonts w:ascii="Arial" w:hAnsi="Arial" w:cs="Arial"/>
          <w:b w:val="0"/>
          <w:bCs/>
          <w:sz w:val="24"/>
          <w:szCs w:val="18"/>
        </w:rPr>
        <w:t>from</w:t>
      </w:r>
      <w:r>
        <w:rPr>
          <w:rFonts w:ascii="Arial" w:hAnsi="Arial" w:cs="Arial"/>
          <w:b w:val="0"/>
          <w:bCs/>
          <w:sz w:val="24"/>
          <w:szCs w:val="18"/>
        </w:rPr>
        <w:t xml:space="preserve"> a </w:t>
      </w:r>
      <w:r w:rsidR="00D34FB5">
        <w:rPr>
          <w:rFonts w:ascii="Arial" w:hAnsi="Arial" w:cs="Arial"/>
          <w:b w:val="0"/>
          <w:bCs/>
          <w:sz w:val="24"/>
          <w:szCs w:val="18"/>
        </w:rPr>
        <w:t>r</w:t>
      </w:r>
      <w:r>
        <w:rPr>
          <w:rFonts w:ascii="Arial" w:hAnsi="Arial" w:cs="Arial"/>
          <w:b w:val="0"/>
          <w:bCs/>
          <w:sz w:val="24"/>
          <w:szCs w:val="18"/>
        </w:rPr>
        <w:t xml:space="preserve">eserve Supplier will be calculated for each </w:t>
      </w:r>
      <w:r w:rsidR="00664C52" w:rsidRPr="00712275">
        <w:rPr>
          <w:rFonts w:ascii="Arial" w:hAnsi="Arial" w:cs="Arial"/>
          <w:b w:val="0"/>
          <w:bCs/>
          <w:sz w:val="24"/>
          <w:szCs w:val="18"/>
        </w:rPr>
        <w:t>Supply Year</w:t>
      </w:r>
      <w:r w:rsidRPr="00712275">
        <w:rPr>
          <w:rFonts w:ascii="Arial" w:hAnsi="Arial" w:cs="Arial"/>
          <w:b w:val="0"/>
          <w:bCs/>
          <w:sz w:val="24"/>
          <w:szCs w:val="18"/>
        </w:rPr>
        <w:t xml:space="preserve"> using the price adjustment methodology set out in </w:t>
      </w:r>
      <w:bookmarkStart w:id="21" w:name="_Hlk172657703"/>
      <w:r w:rsidR="00712275" w:rsidRPr="00712275">
        <w:rPr>
          <w:rStyle w:val="h4numberedChar"/>
          <w:rFonts w:ascii="Arial" w:eastAsia="Times New Roman" w:hAnsi="Arial"/>
          <w:color w:val="000000"/>
          <w:kern w:val="0"/>
          <w:sz w:val="24"/>
          <w:szCs w:val="24"/>
          <w14:ligatures w14:val="none"/>
        </w:rPr>
        <w:t>Schedule 6 of the Framework Terms and Conditions</w:t>
      </w:r>
      <w:bookmarkEnd w:id="21"/>
      <w:r w:rsidR="00E25C9E" w:rsidRPr="00712275">
        <w:rPr>
          <w:rFonts w:ascii="Arial" w:hAnsi="Arial" w:cs="Arial"/>
          <w:b w:val="0"/>
          <w:bCs/>
          <w:sz w:val="24"/>
          <w:szCs w:val="18"/>
        </w:rPr>
        <w:t>.</w:t>
      </w:r>
    </w:p>
    <w:p w14:paraId="21A9332E" w14:textId="62E1C85B" w:rsidR="007D3F55" w:rsidRDefault="007D3F55" w:rsidP="007D3F55">
      <w:pPr>
        <w:pStyle w:val="h2numbered"/>
        <w:rPr>
          <w:rFonts w:asciiTheme="majorHAnsi" w:hAnsiTheme="majorHAnsi" w:cstheme="majorHAnsi"/>
          <w:sz w:val="28"/>
          <w:szCs w:val="28"/>
        </w:rPr>
      </w:pPr>
      <w:r w:rsidRPr="00453B1F">
        <w:rPr>
          <w:rFonts w:asciiTheme="majorHAnsi" w:hAnsiTheme="majorHAnsi" w:cstheme="majorHAnsi"/>
          <w:sz w:val="28"/>
          <w:szCs w:val="28"/>
        </w:rPr>
        <w:t>Qualification Criteria</w:t>
      </w:r>
    </w:p>
    <w:p w14:paraId="0F8A17AF" w14:textId="77777777" w:rsidR="00201724" w:rsidRPr="00CE4067" w:rsidRDefault="00201724" w:rsidP="00201724">
      <w:pPr>
        <w:pStyle w:val="h3numbered"/>
        <w:ind w:left="567" w:hanging="567"/>
      </w:pPr>
      <w:r w:rsidRPr="00CE4067">
        <w:t>Introduction</w:t>
      </w:r>
    </w:p>
    <w:p w14:paraId="3FBB5EFA" w14:textId="77777777" w:rsidR="00201724" w:rsidRPr="00E55374" w:rsidRDefault="00201724" w:rsidP="00E55374">
      <w:pPr>
        <w:pStyle w:val="h4numbered"/>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 xml:space="preserve">The Authority wishes to partner with suppliers who can ensure surety of supply whilst also providing value for money to the NHS and taxpayer. </w:t>
      </w:r>
    </w:p>
    <w:p w14:paraId="123784D3" w14:textId="07C7649E" w:rsidR="00201724" w:rsidRPr="00E55374" w:rsidRDefault="00201724" w:rsidP="00E55374">
      <w:pPr>
        <w:pStyle w:val="h4numbered"/>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 xml:space="preserve">The </w:t>
      </w:r>
      <w:r w:rsidR="00410811" w:rsidRPr="00E55374">
        <w:rPr>
          <w:rStyle w:val="h4numberedChar"/>
          <w:rFonts w:ascii="Arial" w:eastAsia="Times New Roman" w:hAnsi="Arial"/>
          <w:color w:val="000000"/>
          <w:kern w:val="0"/>
          <w:sz w:val="24"/>
          <w14:ligatures w14:val="none"/>
        </w:rPr>
        <w:t>Offer</w:t>
      </w:r>
      <w:r w:rsidRPr="00E55374">
        <w:rPr>
          <w:rStyle w:val="h4numberedChar"/>
          <w:rFonts w:ascii="Arial" w:eastAsia="Times New Roman" w:hAnsi="Arial"/>
          <w:color w:val="000000"/>
          <w:kern w:val="0"/>
          <w:sz w:val="24"/>
          <w14:ligatures w14:val="none"/>
        </w:rPr>
        <w:t xml:space="preserve"> </w:t>
      </w:r>
      <w:r w:rsidR="00146775" w:rsidRPr="00E55374">
        <w:rPr>
          <w:rStyle w:val="h4numberedChar"/>
          <w:rFonts w:ascii="Arial" w:eastAsia="Times New Roman" w:hAnsi="Arial"/>
          <w:color w:val="000000"/>
          <w:kern w:val="0"/>
          <w:sz w:val="24"/>
          <w14:ligatures w14:val="none"/>
        </w:rPr>
        <w:t xml:space="preserve">process </w:t>
      </w:r>
      <w:r w:rsidR="004A566E" w:rsidRPr="00E55374">
        <w:rPr>
          <w:rStyle w:val="h4numberedChar"/>
          <w:rFonts w:ascii="Arial" w:eastAsia="Times New Roman" w:hAnsi="Arial"/>
          <w:color w:val="000000"/>
          <w:kern w:val="0"/>
          <w:sz w:val="24"/>
          <w14:ligatures w14:val="none"/>
        </w:rPr>
        <w:t>includes</w:t>
      </w:r>
      <w:r w:rsidRPr="00E55374">
        <w:rPr>
          <w:rStyle w:val="h4numberedChar"/>
          <w:rFonts w:ascii="Arial" w:eastAsia="Times New Roman" w:hAnsi="Arial"/>
          <w:color w:val="000000"/>
          <w:kern w:val="0"/>
          <w:sz w:val="24"/>
          <w14:ligatures w14:val="none"/>
        </w:rPr>
        <w:t xml:space="preserve"> both qualification and award criteria.</w:t>
      </w:r>
    </w:p>
    <w:p w14:paraId="76EF4A9F" w14:textId="53828784" w:rsidR="00201724" w:rsidRPr="00E55374" w:rsidRDefault="00201724" w:rsidP="00E55374">
      <w:pPr>
        <w:pStyle w:val="h4numbered"/>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The qualification criteria include requirements relating to:</w:t>
      </w:r>
    </w:p>
    <w:p w14:paraId="5C1BC62F" w14:textId="6E546966" w:rsidR="00AD5103" w:rsidRPr="00D903C3" w:rsidRDefault="00AD5103" w:rsidP="003C792C">
      <w:pPr>
        <w:pStyle w:val="h5numbered"/>
        <w:keepNext w:val="0"/>
        <w:numPr>
          <w:ilvl w:val="0"/>
          <w:numId w:val="45"/>
        </w:numPr>
        <w:ind w:left="1701" w:hanging="283"/>
        <w:rPr>
          <w:rFonts w:asciiTheme="minorHAnsi" w:hAnsiTheme="minorHAnsi" w:cstheme="minorHAnsi"/>
          <w:b w:val="0"/>
          <w:bCs/>
        </w:rPr>
      </w:pPr>
      <w:r w:rsidRPr="00D903C3">
        <w:rPr>
          <w:rFonts w:asciiTheme="minorHAnsi" w:hAnsiTheme="minorHAnsi" w:cstheme="minorHAnsi"/>
          <w:b w:val="0"/>
          <w:bCs/>
        </w:rPr>
        <w:t>Ground</w:t>
      </w:r>
      <w:r w:rsidR="007A3555" w:rsidRPr="00D903C3">
        <w:rPr>
          <w:rFonts w:asciiTheme="minorHAnsi" w:hAnsiTheme="minorHAnsi" w:cstheme="minorHAnsi"/>
          <w:b w:val="0"/>
          <w:bCs/>
        </w:rPr>
        <w:t>s</w:t>
      </w:r>
      <w:r w:rsidRPr="00D903C3">
        <w:rPr>
          <w:rFonts w:asciiTheme="minorHAnsi" w:hAnsiTheme="minorHAnsi" w:cstheme="minorHAnsi"/>
          <w:b w:val="0"/>
          <w:bCs/>
        </w:rPr>
        <w:t xml:space="preserve"> for </w:t>
      </w:r>
      <w:r w:rsidR="007A3555" w:rsidRPr="00D903C3">
        <w:rPr>
          <w:rFonts w:asciiTheme="minorHAnsi" w:hAnsiTheme="minorHAnsi" w:cstheme="minorHAnsi"/>
          <w:b w:val="0"/>
          <w:bCs/>
        </w:rPr>
        <w:t>E</w:t>
      </w:r>
      <w:r w:rsidRPr="00D903C3">
        <w:rPr>
          <w:rFonts w:asciiTheme="minorHAnsi" w:hAnsiTheme="minorHAnsi" w:cstheme="minorHAnsi"/>
          <w:b w:val="0"/>
          <w:bCs/>
        </w:rPr>
        <w:t>xclusion</w:t>
      </w:r>
    </w:p>
    <w:p w14:paraId="550EA9E6" w14:textId="59D1AE62" w:rsidR="00201724" w:rsidRPr="00D903C3" w:rsidRDefault="00201724" w:rsidP="00A43749">
      <w:pPr>
        <w:pStyle w:val="h5numbered"/>
        <w:keepNext w:val="0"/>
        <w:numPr>
          <w:ilvl w:val="0"/>
          <w:numId w:val="17"/>
        </w:numPr>
        <w:tabs>
          <w:tab w:val="num" w:pos="720"/>
        </w:tabs>
        <w:spacing w:before="60"/>
        <w:ind w:left="1740" w:hanging="357"/>
        <w:rPr>
          <w:rFonts w:asciiTheme="minorHAnsi" w:hAnsiTheme="minorHAnsi" w:cstheme="minorHAnsi"/>
          <w:b w:val="0"/>
          <w:bCs/>
        </w:rPr>
      </w:pPr>
      <w:r w:rsidRPr="00D903C3">
        <w:rPr>
          <w:rFonts w:asciiTheme="minorHAnsi" w:hAnsiTheme="minorHAnsi" w:cstheme="minorHAnsi"/>
          <w:b w:val="0"/>
          <w:bCs/>
        </w:rPr>
        <w:t>Financial Standing</w:t>
      </w:r>
    </w:p>
    <w:p w14:paraId="2E98CB60" w14:textId="77777777" w:rsidR="00201724" w:rsidRPr="00D903C3" w:rsidRDefault="00201724" w:rsidP="003C792C">
      <w:pPr>
        <w:pStyle w:val="h5numbered"/>
        <w:keepNext w:val="0"/>
        <w:numPr>
          <w:ilvl w:val="0"/>
          <w:numId w:val="17"/>
        </w:numPr>
        <w:tabs>
          <w:tab w:val="num" w:pos="720"/>
        </w:tabs>
        <w:spacing w:before="60"/>
        <w:ind w:left="1740" w:hanging="357"/>
        <w:rPr>
          <w:rFonts w:asciiTheme="minorHAnsi" w:hAnsiTheme="minorHAnsi" w:cstheme="minorHAnsi"/>
          <w:b w:val="0"/>
          <w:bCs/>
        </w:rPr>
      </w:pPr>
      <w:r w:rsidRPr="00D903C3">
        <w:rPr>
          <w:rFonts w:asciiTheme="minorHAnsi" w:hAnsiTheme="minorHAnsi" w:cstheme="minorHAnsi"/>
          <w:b w:val="0"/>
          <w:bCs/>
        </w:rPr>
        <w:t>NHS Net Zero and Social Value Commitments</w:t>
      </w:r>
    </w:p>
    <w:p w14:paraId="024A85DD" w14:textId="0D24959A" w:rsidR="00AA551F" w:rsidRPr="00AA551F" w:rsidRDefault="00201724" w:rsidP="00AA551F">
      <w:pPr>
        <w:pStyle w:val="h5numbered"/>
        <w:keepNext w:val="0"/>
        <w:numPr>
          <w:ilvl w:val="0"/>
          <w:numId w:val="17"/>
        </w:numPr>
        <w:tabs>
          <w:tab w:val="num" w:pos="720"/>
        </w:tabs>
        <w:spacing w:before="60"/>
        <w:ind w:left="1740" w:hanging="357"/>
        <w:rPr>
          <w:rFonts w:ascii="Arial" w:hAnsi="Arial" w:cs="Arial"/>
          <w:b w:val="0"/>
          <w:bCs/>
        </w:rPr>
      </w:pPr>
      <w:r w:rsidRPr="00D903C3">
        <w:rPr>
          <w:rFonts w:asciiTheme="minorHAnsi" w:hAnsiTheme="minorHAnsi" w:cstheme="minorHAnsi"/>
          <w:b w:val="0"/>
          <w:bCs/>
        </w:rPr>
        <w:t>Modern Slavery</w:t>
      </w:r>
    </w:p>
    <w:p w14:paraId="55C3248F" w14:textId="46197D97" w:rsidR="00201724" w:rsidRPr="00D903C3" w:rsidRDefault="00201724" w:rsidP="003C792C">
      <w:pPr>
        <w:pStyle w:val="h5numbered"/>
        <w:keepNext w:val="0"/>
        <w:numPr>
          <w:ilvl w:val="0"/>
          <w:numId w:val="17"/>
        </w:numPr>
        <w:tabs>
          <w:tab w:val="num" w:pos="720"/>
        </w:tabs>
        <w:spacing w:before="60"/>
        <w:ind w:left="1740" w:hanging="357"/>
        <w:rPr>
          <w:rFonts w:asciiTheme="minorHAnsi" w:hAnsiTheme="minorHAnsi" w:cstheme="minorHAnsi"/>
          <w:b w:val="0"/>
          <w:bCs/>
        </w:rPr>
      </w:pPr>
      <w:r w:rsidRPr="00D903C3">
        <w:rPr>
          <w:rFonts w:asciiTheme="minorHAnsi" w:hAnsiTheme="minorHAnsi" w:cstheme="minorHAnsi"/>
          <w:b w:val="0"/>
          <w:bCs/>
        </w:rPr>
        <w:t xml:space="preserve">Acceptance of the </w:t>
      </w:r>
      <w:r w:rsidR="00AA551F">
        <w:rPr>
          <w:rFonts w:asciiTheme="minorHAnsi" w:hAnsiTheme="minorHAnsi" w:cstheme="minorHAnsi"/>
          <w:b w:val="0"/>
          <w:bCs/>
        </w:rPr>
        <w:t>F</w:t>
      </w:r>
      <w:r w:rsidRPr="00D903C3">
        <w:rPr>
          <w:rFonts w:asciiTheme="minorHAnsi" w:hAnsiTheme="minorHAnsi" w:cstheme="minorHAnsi"/>
          <w:b w:val="0"/>
          <w:bCs/>
        </w:rPr>
        <w:t>ramework Terms &amp; Conditions</w:t>
      </w:r>
    </w:p>
    <w:p w14:paraId="3A5E6C59" w14:textId="77777777" w:rsidR="00201724" w:rsidRPr="00D903C3" w:rsidRDefault="00201724" w:rsidP="003C792C">
      <w:pPr>
        <w:pStyle w:val="h5numbered"/>
        <w:keepNext w:val="0"/>
        <w:numPr>
          <w:ilvl w:val="0"/>
          <w:numId w:val="17"/>
        </w:numPr>
        <w:tabs>
          <w:tab w:val="num" w:pos="720"/>
        </w:tabs>
        <w:spacing w:before="60"/>
        <w:ind w:left="1740" w:hanging="357"/>
        <w:rPr>
          <w:rFonts w:asciiTheme="minorHAnsi" w:hAnsiTheme="minorHAnsi" w:cstheme="minorHAnsi"/>
          <w:b w:val="0"/>
          <w:bCs/>
        </w:rPr>
      </w:pPr>
      <w:r w:rsidRPr="00D903C3">
        <w:rPr>
          <w:rFonts w:asciiTheme="minorHAnsi" w:hAnsiTheme="minorHAnsi" w:cstheme="minorHAnsi"/>
          <w:b w:val="0"/>
          <w:bCs/>
        </w:rPr>
        <w:t>Acceptance of the required product presentations</w:t>
      </w:r>
    </w:p>
    <w:p w14:paraId="536F6979" w14:textId="77777777" w:rsidR="00201724" w:rsidRPr="00D903C3" w:rsidRDefault="00201724" w:rsidP="003C792C">
      <w:pPr>
        <w:pStyle w:val="h5numbered"/>
        <w:keepNext w:val="0"/>
        <w:numPr>
          <w:ilvl w:val="0"/>
          <w:numId w:val="17"/>
        </w:numPr>
        <w:tabs>
          <w:tab w:val="num" w:pos="720"/>
        </w:tabs>
        <w:spacing w:before="60"/>
        <w:ind w:left="1740" w:hanging="357"/>
        <w:rPr>
          <w:rFonts w:asciiTheme="minorHAnsi" w:hAnsiTheme="minorHAnsi" w:cstheme="minorHAnsi"/>
          <w:b w:val="0"/>
          <w:bCs/>
        </w:rPr>
      </w:pPr>
      <w:r w:rsidRPr="00D903C3">
        <w:rPr>
          <w:rFonts w:asciiTheme="minorHAnsi" w:hAnsiTheme="minorHAnsi" w:cstheme="minorHAnsi"/>
          <w:b w:val="0"/>
          <w:bCs/>
        </w:rPr>
        <w:t>Valid Marketing Authorisations</w:t>
      </w:r>
    </w:p>
    <w:p w14:paraId="742E2A4F" w14:textId="77777777" w:rsidR="00201724" w:rsidRPr="00225D04" w:rsidRDefault="00201724" w:rsidP="008235CB">
      <w:pPr>
        <w:pStyle w:val="h3numbered"/>
        <w:ind w:left="567" w:hanging="567"/>
      </w:pPr>
      <w:r>
        <w:t xml:space="preserve">Overview of </w:t>
      </w:r>
      <w:r w:rsidRPr="00225D04">
        <w:t>Qualification Criteria</w:t>
      </w:r>
    </w:p>
    <w:p w14:paraId="37D60804" w14:textId="7589230C" w:rsidR="00E432C4" w:rsidRPr="00AA1F26" w:rsidRDefault="000E12C7" w:rsidP="008772A5">
      <w:pPr>
        <w:pStyle w:val="h4numbered"/>
        <w:keepNext w:val="0"/>
        <w:ind w:left="709" w:hanging="709"/>
        <w:jc w:val="both"/>
        <w:rPr>
          <w:rStyle w:val="h4numberedChar"/>
          <w:rFonts w:ascii="Arial" w:eastAsia="Times New Roman" w:hAnsi="Arial"/>
          <w:color w:val="000000"/>
          <w:kern w:val="0"/>
          <w:sz w:val="24"/>
          <w14:ligatures w14:val="none"/>
        </w:rPr>
      </w:pPr>
      <w:r w:rsidRPr="00AA1F26">
        <w:rPr>
          <w:rStyle w:val="h4numberedChar"/>
          <w:rFonts w:ascii="Arial" w:eastAsia="Times New Roman" w:hAnsi="Arial"/>
          <w:color w:val="000000"/>
          <w:kern w:val="0"/>
          <w:sz w:val="24"/>
          <w14:ligatures w14:val="none"/>
        </w:rPr>
        <w:t xml:space="preserve">Offerors should refer to the qualification envelope on the </w:t>
      </w:r>
      <w:r w:rsidR="00AA1F26" w:rsidRPr="00AA1F26">
        <w:rPr>
          <w:rStyle w:val="h4numberedChar"/>
          <w:rFonts w:ascii="Arial" w:eastAsia="Times New Roman" w:hAnsi="Arial"/>
          <w:color w:val="000000"/>
          <w:kern w:val="0"/>
          <w:sz w:val="24"/>
          <w14:ligatures w14:val="none"/>
        </w:rPr>
        <w:t>e-procurement portal for full details of the qualification criteria, however a summary is provided below.</w:t>
      </w:r>
      <w:r w:rsidRPr="00AA1F26">
        <w:rPr>
          <w:rStyle w:val="h4numberedChar"/>
          <w:rFonts w:ascii="Arial" w:eastAsia="Times New Roman" w:hAnsi="Arial"/>
          <w:color w:val="000000"/>
          <w:kern w:val="0"/>
          <w:sz w:val="24"/>
          <w14:ligatures w14:val="none"/>
        </w:rPr>
        <w:t xml:space="preserve"> </w:t>
      </w:r>
    </w:p>
    <w:p w14:paraId="2A1A135C" w14:textId="3382B13C" w:rsidR="00201724" w:rsidRDefault="00201724" w:rsidP="008772A5">
      <w:pPr>
        <w:pStyle w:val="h4numbered"/>
        <w:keepNext w:val="0"/>
        <w:numPr>
          <w:ilvl w:val="0"/>
          <w:numId w:val="0"/>
        </w:numPr>
        <w:ind w:left="794" w:hanging="794"/>
        <w:jc w:val="both"/>
        <w:rPr>
          <w:rFonts w:ascii="Arial" w:hAnsi="Arial" w:cs="Arial"/>
          <w:b w:val="0"/>
          <w:bCs/>
          <w:sz w:val="24"/>
          <w:szCs w:val="24"/>
          <w:u w:val="single"/>
        </w:rPr>
      </w:pPr>
      <w:r>
        <w:rPr>
          <w:rFonts w:ascii="Arial" w:hAnsi="Arial" w:cs="Arial"/>
          <w:b w:val="0"/>
          <w:bCs/>
          <w:sz w:val="24"/>
          <w:szCs w:val="24"/>
          <w:u w:val="single"/>
        </w:rPr>
        <w:t>Exclusion Grounds</w:t>
      </w:r>
    </w:p>
    <w:p w14:paraId="4565713C" w14:textId="5BD19B15" w:rsidR="00201724" w:rsidRPr="00E55374" w:rsidRDefault="00201724" w:rsidP="008772A5">
      <w:pPr>
        <w:pStyle w:val="h4numbered"/>
        <w:keepNext w:val="0"/>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lastRenderedPageBreak/>
        <w:t xml:space="preserve">Exclusion Grounds - Grounds for mandatory rejection: If the Offeror answers “yes” to any of the questions in this section of the Selection Questionnaire, they will be rejected except in the circumstances outlined in Regulation 57(6) and 57(7) of the PCR 2015. </w:t>
      </w:r>
    </w:p>
    <w:p w14:paraId="5FB5E934" w14:textId="77777777" w:rsidR="00201724" w:rsidRPr="00E55374" w:rsidRDefault="00201724" w:rsidP="008772A5">
      <w:pPr>
        <w:pStyle w:val="h4numbered"/>
        <w:keepNext w:val="0"/>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Exclusion Grounds - Grounds for discretionary rejection and Tax compliance: If the Offeror answers “yes” to any of the questions in this section of the Selection Questionnaire, the Offeror must provide evidence of measures taken by the Offeror to demonstrate the reliability of their organisation despite the existence of a relevant ground for exclusion. If the Authority does not consider such evidence to be sufficient the Authority will reject the Offer.</w:t>
      </w:r>
    </w:p>
    <w:p w14:paraId="60C06AFF" w14:textId="77777777" w:rsidR="00201724" w:rsidRPr="00911812" w:rsidRDefault="00201724" w:rsidP="00201724">
      <w:pPr>
        <w:pStyle w:val="h4numbered"/>
        <w:keepNext w:val="0"/>
        <w:numPr>
          <w:ilvl w:val="0"/>
          <w:numId w:val="0"/>
        </w:numPr>
        <w:ind w:left="794" w:hanging="794"/>
        <w:jc w:val="both"/>
        <w:rPr>
          <w:rFonts w:ascii="Arial" w:hAnsi="Arial" w:cs="Arial"/>
          <w:b w:val="0"/>
          <w:bCs/>
          <w:sz w:val="24"/>
          <w:szCs w:val="24"/>
          <w:u w:val="single"/>
        </w:rPr>
      </w:pPr>
      <w:r w:rsidRPr="00911812">
        <w:rPr>
          <w:rFonts w:ascii="Arial" w:hAnsi="Arial" w:cs="Arial"/>
          <w:b w:val="0"/>
          <w:bCs/>
          <w:sz w:val="24"/>
          <w:szCs w:val="24"/>
          <w:u w:val="single"/>
        </w:rPr>
        <w:t>Financial Standing:</w:t>
      </w:r>
    </w:p>
    <w:p w14:paraId="50D5A32F" w14:textId="77777777" w:rsidR="00201724" w:rsidRPr="00E55374" w:rsidRDefault="00201724" w:rsidP="00E55374">
      <w:pPr>
        <w:pStyle w:val="h4numbered"/>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 xml:space="preserve">Economic and Financial Standing - if the Offeror answers “no” in this section, indicating that it does not meet the minimum financial standing requirements, the Offeror must provide further explanation and assurances (such as a guarantee or performance bond in a form acceptable to the Authority in its absolute discretion) to the Authority’s satisfaction otherwise its Offer will be rejected. The Offeror’s Dun &amp; Bradstreet failure score recorded in sid4gov should be 40 or greater. If the Offeror’s score is below 40 the Authority may reject its Offer unless the Offeror provides further explanation and assurances (such as a guarantee or performance bond in a form acceptable to the Authority in its absolute discretion) to the Authority’s satisfaction. </w:t>
      </w:r>
    </w:p>
    <w:p w14:paraId="2EE22727" w14:textId="77777777" w:rsidR="00201724" w:rsidRPr="00A3691A" w:rsidRDefault="00201724" w:rsidP="00201724">
      <w:pPr>
        <w:pStyle w:val="h4numbered"/>
        <w:keepNext w:val="0"/>
        <w:numPr>
          <w:ilvl w:val="0"/>
          <w:numId w:val="0"/>
        </w:numPr>
        <w:ind w:left="794" w:hanging="794"/>
        <w:jc w:val="both"/>
        <w:rPr>
          <w:rFonts w:ascii="Arial" w:hAnsi="Arial" w:cs="Arial"/>
          <w:b w:val="0"/>
          <w:bCs/>
          <w:sz w:val="24"/>
          <w:szCs w:val="24"/>
          <w:u w:val="single"/>
        </w:rPr>
      </w:pPr>
      <w:r w:rsidRPr="00A3691A">
        <w:rPr>
          <w:rFonts w:ascii="Arial" w:hAnsi="Arial" w:cs="Arial"/>
          <w:b w:val="0"/>
          <w:bCs/>
          <w:sz w:val="24"/>
          <w:szCs w:val="24"/>
          <w:u w:val="single"/>
        </w:rPr>
        <w:t>Net Zero and Social Value Commitments</w:t>
      </w:r>
    </w:p>
    <w:p w14:paraId="3504DE48" w14:textId="77777777" w:rsidR="00201724" w:rsidRPr="00A3691A" w:rsidRDefault="00201724" w:rsidP="00201724">
      <w:pPr>
        <w:pStyle w:val="h4numbered"/>
        <w:keepNext w:val="0"/>
        <w:numPr>
          <w:ilvl w:val="0"/>
          <w:numId w:val="0"/>
        </w:numPr>
        <w:ind w:left="794" w:hanging="794"/>
        <w:jc w:val="both"/>
        <w:rPr>
          <w:rFonts w:ascii="Arial" w:hAnsi="Arial" w:cs="Arial"/>
          <w:sz w:val="24"/>
          <w:szCs w:val="24"/>
        </w:rPr>
      </w:pPr>
      <w:r w:rsidRPr="00A3691A">
        <w:rPr>
          <w:rFonts w:ascii="Arial" w:hAnsi="Arial" w:cs="Arial"/>
          <w:sz w:val="24"/>
          <w:szCs w:val="24"/>
        </w:rPr>
        <w:t>Supplier carbon reduction plans and reporting</w:t>
      </w:r>
    </w:p>
    <w:p w14:paraId="16D04534" w14:textId="77777777" w:rsidR="00201724" w:rsidRPr="00E55374" w:rsidRDefault="00201724" w:rsidP="00E55374">
      <w:pPr>
        <w:pStyle w:val="h4numbered"/>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The Supplier shall put in place, maintain, and implement a board approved, publicly available, carbon reduction plan in accordance with the requirements and timescales set out in the NHS Net Zero Supplier Roadmap, as may be updated from time to time.</w:t>
      </w:r>
    </w:p>
    <w:p w14:paraId="4EFB9596" w14:textId="77777777" w:rsidR="00201724" w:rsidRPr="00A3691A" w:rsidRDefault="00BE191A" w:rsidP="00EC5D1B">
      <w:pPr>
        <w:pStyle w:val="h4numbered"/>
        <w:keepNext w:val="0"/>
        <w:numPr>
          <w:ilvl w:val="0"/>
          <w:numId w:val="0"/>
        </w:numPr>
        <w:ind w:left="993" w:hanging="284"/>
        <w:jc w:val="both"/>
        <w:rPr>
          <w:rFonts w:ascii="Arial" w:hAnsi="Arial" w:cs="Arial"/>
          <w:b w:val="0"/>
          <w:bCs/>
          <w:sz w:val="24"/>
          <w:szCs w:val="24"/>
        </w:rPr>
      </w:pPr>
      <w:hyperlink r:id="rId13" w:history="1">
        <w:r w:rsidR="00201724" w:rsidRPr="00A3691A">
          <w:rPr>
            <w:rStyle w:val="Hyperlink"/>
            <w:rFonts w:ascii="Arial" w:hAnsi="Arial" w:cs="Arial"/>
            <w:b w:val="0"/>
            <w:bCs/>
            <w:sz w:val="24"/>
            <w:szCs w:val="24"/>
          </w:rPr>
          <w:t>https://www.england.nhs.uk/greenernhs/get-involved/suppliers/</w:t>
        </w:r>
      </w:hyperlink>
    </w:p>
    <w:p w14:paraId="24A67017" w14:textId="77777777" w:rsidR="00201724" w:rsidRPr="00A3691A" w:rsidRDefault="00201724" w:rsidP="00EC5D1B">
      <w:pPr>
        <w:pStyle w:val="h4numbered"/>
        <w:keepNext w:val="0"/>
        <w:numPr>
          <w:ilvl w:val="0"/>
          <w:numId w:val="0"/>
        </w:numPr>
        <w:ind w:left="709"/>
        <w:jc w:val="both"/>
        <w:rPr>
          <w:rFonts w:ascii="Arial" w:hAnsi="Arial" w:cs="Arial"/>
          <w:b w:val="0"/>
          <w:bCs/>
          <w:sz w:val="24"/>
          <w:szCs w:val="24"/>
        </w:rPr>
      </w:pPr>
      <w:r w:rsidRPr="00A3691A">
        <w:rPr>
          <w:rFonts w:ascii="Arial" w:hAnsi="Arial" w:cs="Arial"/>
          <w:b w:val="0"/>
          <w:bCs/>
          <w:sz w:val="24"/>
          <w:szCs w:val="24"/>
        </w:rPr>
        <w:t>The carbon reduction plan must remain in place for the duration of the Framework Agreement.</w:t>
      </w:r>
    </w:p>
    <w:p w14:paraId="2026D89B" w14:textId="77777777" w:rsidR="00201724" w:rsidRPr="00A3691A" w:rsidRDefault="00201724" w:rsidP="00201724">
      <w:pPr>
        <w:pStyle w:val="h4numbered"/>
        <w:keepNext w:val="0"/>
        <w:numPr>
          <w:ilvl w:val="0"/>
          <w:numId w:val="0"/>
        </w:numPr>
        <w:jc w:val="both"/>
        <w:rPr>
          <w:rFonts w:ascii="Arial" w:hAnsi="Arial" w:cs="Arial"/>
          <w:sz w:val="24"/>
          <w:szCs w:val="24"/>
        </w:rPr>
      </w:pPr>
      <w:r w:rsidRPr="00A3691A">
        <w:rPr>
          <w:rFonts w:ascii="Arial" w:hAnsi="Arial" w:cs="Arial"/>
          <w:sz w:val="24"/>
          <w:szCs w:val="24"/>
        </w:rPr>
        <w:t>Evergreen Supplier Assessment</w:t>
      </w:r>
    </w:p>
    <w:p w14:paraId="0D507945" w14:textId="77777777" w:rsidR="00201724" w:rsidRPr="00E55374" w:rsidRDefault="00201724" w:rsidP="008772A5">
      <w:pPr>
        <w:pStyle w:val="h4numbered"/>
        <w:keepNext w:val="0"/>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 xml:space="preserve">A supplier assessment for benchmarking and reporting progress against the requirements detailed in the Net Zero Supplier Roadmap is available ("Evergreen Supplier Assessment"). Suppliers must report their progress through published progress reports and continued carbon emissions reporting through the submission of an updated Evergreen Supplier Assessment within </w:t>
      </w:r>
      <w:r w:rsidRPr="00E55374">
        <w:rPr>
          <w:rStyle w:val="h4numberedChar"/>
          <w:rFonts w:ascii="Arial" w:eastAsia="Times New Roman" w:hAnsi="Arial"/>
          <w:color w:val="000000"/>
          <w:kern w:val="0"/>
          <w:sz w:val="24"/>
          <w14:ligatures w14:val="none"/>
        </w:rPr>
        <w:lastRenderedPageBreak/>
        <w:t>one (1) month after each anniversary of the submission of the initial Evergreen Supplier Assessment (“Evergreen Submission Date”) for review by the Authority to ensure that the Supplier has maintained or improved its performance against the Net Zero Supplier Roadmap. From the time that an Evergreen Assessment has been established for the Supplier by the Authority, the Supplier must:</w:t>
      </w:r>
    </w:p>
    <w:p w14:paraId="63490011" w14:textId="609241B9" w:rsidR="00201724" w:rsidRPr="00E55374" w:rsidRDefault="00201724" w:rsidP="008772A5">
      <w:pPr>
        <w:pStyle w:val="h5numbered"/>
        <w:keepNext w:val="0"/>
        <w:rPr>
          <w:rStyle w:val="h4numberedChar"/>
          <w:rFonts w:ascii="Arial" w:eastAsia="Times New Roman" w:hAnsi="Arial" w:cs="Times New Roman"/>
          <w:color w:val="000000"/>
          <w:kern w:val="0"/>
          <w:sz w:val="24"/>
          <w14:ligatures w14:val="none"/>
        </w:rPr>
      </w:pPr>
      <w:proofErr w:type="gramStart"/>
      <w:r w:rsidRPr="00E55374">
        <w:rPr>
          <w:rStyle w:val="h4numberedChar"/>
          <w:rFonts w:ascii="Arial" w:eastAsia="Times New Roman" w:hAnsi="Arial" w:cs="Times New Roman"/>
          <w:color w:val="000000"/>
          <w:kern w:val="0"/>
          <w:sz w:val="24"/>
          <w14:ligatures w14:val="none"/>
        </w:rPr>
        <w:t>have an Evergreen Assessment in place at all times</w:t>
      </w:r>
      <w:proofErr w:type="gramEnd"/>
      <w:r w:rsidRPr="00E55374">
        <w:rPr>
          <w:rStyle w:val="h4numberedChar"/>
          <w:rFonts w:ascii="Arial" w:eastAsia="Times New Roman" w:hAnsi="Arial" w:cs="Times New Roman"/>
          <w:color w:val="000000"/>
          <w:kern w:val="0"/>
          <w:sz w:val="24"/>
          <w14:ligatures w14:val="none"/>
        </w:rPr>
        <w:t xml:space="preserve"> whilst under an active Framework Agreement; and </w:t>
      </w:r>
    </w:p>
    <w:p w14:paraId="02946844" w14:textId="7E9B3782" w:rsidR="00201724" w:rsidRPr="00E55374" w:rsidRDefault="00201724" w:rsidP="008772A5">
      <w:pPr>
        <w:pStyle w:val="h5numbered"/>
        <w:keepNext w:val="0"/>
        <w:rPr>
          <w:rStyle w:val="h4numberedChar"/>
          <w:rFonts w:ascii="Arial" w:eastAsia="Times New Roman" w:hAnsi="Arial" w:cs="Times New Roman"/>
          <w:color w:val="000000"/>
          <w:kern w:val="0"/>
          <w:sz w:val="24"/>
          <w14:ligatures w14:val="none"/>
        </w:rPr>
      </w:pPr>
      <w:r w:rsidRPr="00E55374">
        <w:rPr>
          <w:rStyle w:val="h4numberedChar"/>
          <w:rFonts w:ascii="Arial" w:eastAsia="Times New Roman" w:hAnsi="Arial" w:cs="Times New Roman"/>
          <w:color w:val="000000"/>
          <w:kern w:val="0"/>
          <w:sz w:val="24"/>
          <w14:ligatures w14:val="none"/>
        </w:rPr>
        <w:t>in addition to performance under the Net Zero Supplier Roadmap, maintain or improve the quality of their own Evergreen Assessment so that at the date of each anniversary of the Evergreen Submission Date, the Evergreen Assessment is of the same standard or better tha</w:t>
      </w:r>
      <w:r w:rsidR="00EE1DEA">
        <w:rPr>
          <w:rStyle w:val="h4numberedChar"/>
          <w:rFonts w:ascii="Arial" w:eastAsia="Times New Roman" w:hAnsi="Arial" w:cs="Times New Roman"/>
          <w:color w:val="000000"/>
          <w:kern w:val="0"/>
          <w:sz w:val="24"/>
          <w14:ligatures w14:val="none"/>
        </w:rPr>
        <w:t>n</w:t>
      </w:r>
      <w:r w:rsidRPr="00E55374">
        <w:rPr>
          <w:rStyle w:val="h4numberedChar"/>
          <w:rFonts w:ascii="Arial" w:eastAsia="Times New Roman" w:hAnsi="Arial" w:cs="Times New Roman"/>
          <w:color w:val="000000"/>
          <w:kern w:val="0"/>
          <w:sz w:val="24"/>
          <w14:ligatures w14:val="none"/>
        </w:rPr>
        <w:t xml:space="preserve"> at the previous anniversary.</w:t>
      </w:r>
    </w:p>
    <w:p w14:paraId="1270B540" w14:textId="77777777" w:rsidR="00201724" w:rsidRPr="00E55374" w:rsidRDefault="00201724" w:rsidP="00EC5D1B">
      <w:pPr>
        <w:pStyle w:val="h4numbered"/>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The Supplier must appoint a Supplier Net Zero Corporate Champion who shall be responsible for overseeing the Supplier’s compliance with the Carbon Reduction Plan and Evergreen Assessment, any net zero requirements forming part of any Contracts.</w:t>
      </w:r>
    </w:p>
    <w:p w14:paraId="08E602BE" w14:textId="77777777" w:rsidR="00201724" w:rsidRPr="00E55374" w:rsidRDefault="00201724" w:rsidP="00EC5D1B">
      <w:pPr>
        <w:pStyle w:val="h4numbered"/>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If the Supplier, in the reasonable opinion of the Authority, is not able to comply with the Carbon Reduction Plan and Evergreen Assessment, the Authority shall have the right to impose special conditions upon the Supplier with a view to the Supplier becoming compliant with the Carbon Reduction Plan and Evergreen Assessment once the Framework Agreement is live. Such special conditions may be removed, should the Supplier become compliant, or be re-imposed, if the Supplier fails again to meet the requirements, of the Carbon Reduction Plan and Evergreen Assessment.</w:t>
      </w:r>
    </w:p>
    <w:p w14:paraId="7B03D6C3" w14:textId="77777777" w:rsidR="00201724" w:rsidRPr="00E55374" w:rsidRDefault="00201724" w:rsidP="00E55374">
      <w:pPr>
        <w:pStyle w:val="h4numbered"/>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For more information, please visit:</w:t>
      </w:r>
    </w:p>
    <w:p w14:paraId="5D52E954" w14:textId="77777777" w:rsidR="00201724" w:rsidRPr="000125B1" w:rsidRDefault="00BE191A" w:rsidP="00EC5D1B">
      <w:pPr>
        <w:pStyle w:val="h4numbered"/>
        <w:keepNext w:val="0"/>
        <w:numPr>
          <w:ilvl w:val="0"/>
          <w:numId w:val="0"/>
        </w:numPr>
        <w:ind w:left="709"/>
        <w:jc w:val="both"/>
        <w:rPr>
          <w:rFonts w:ascii="Arial" w:hAnsi="Arial" w:cs="Arial"/>
          <w:b w:val="0"/>
          <w:bCs/>
          <w:sz w:val="24"/>
          <w:szCs w:val="24"/>
          <w:u w:val="single"/>
        </w:rPr>
      </w:pPr>
      <w:hyperlink r:id="rId14" w:history="1">
        <w:r w:rsidR="00201724" w:rsidRPr="00A27EA3">
          <w:rPr>
            <w:rStyle w:val="Hyperlink"/>
            <w:rFonts w:ascii="Arial" w:hAnsi="Arial" w:cs="Arial"/>
            <w:b w:val="0"/>
            <w:bCs/>
            <w:sz w:val="24"/>
            <w:szCs w:val="18"/>
            <w:shd w:val="clear" w:color="auto" w:fill="FFFFFF"/>
          </w:rPr>
          <w:t>https://www.england.nhs.uk/nhs-commercial/central-commercial-function-ccf/evergreen/</w:t>
        </w:r>
      </w:hyperlink>
    </w:p>
    <w:p w14:paraId="50CE2A55" w14:textId="77777777" w:rsidR="00201724" w:rsidRDefault="00201724" w:rsidP="00201724">
      <w:pPr>
        <w:pStyle w:val="h4numbered"/>
        <w:keepNext w:val="0"/>
        <w:numPr>
          <w:ilvl w:val="0"/>
          <w:numId w:val="0"/>
        </w:numPr>
        <w:ind w:left="794" w:hanging="794"/>
        <w:jc w:val="both"/>
        <w:rPr>
          <w:rFonts w:ascii="Arial" w:hAnsi="Arial" w:cs="Arial"/>
          <w:b w:val="0"/>
          <w:bCs/>
          <w:sz w:val="24"/>
          <w:szCs w:val="24"/>
          <w:u w:val="single"/>
        </w:rPr>
      </w:pPr>
      <w:r w:rsidRPr="00911812">
        <w:rPr>
          <w:rFonts w:ascii="Arial" w:hAnsi="Arial" w:cs="Arial"/>
          <w:b w:val="0"/>
          <w:bCs/>
          <w:sz w:val="24"/>
          <w:szCs w:val="24"/>
          <w:u w:val="single"/>
        </w:rPr>
        <w:t>Modern Slavery</w:t>
      </w:r>
    </w:p>
    <w:p w14:paraId="103AF186" w14:textId="77777777" w:rsidR="00201724" w:rsidRPr="00E55374" w:rsidRDefault="00201724" w:rsidP="00E55374">
      <w:pPr>
        <w:pStyle w:val="h4numbered"/>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Modern Slavery Act 2015 - if the Offeror answers “no” in this section, indicating that it does not meet the minimum requirements regarding modern slavery, then the Offeror must provide further explanation and assurances to the Authority’s satisfaction otherwise its Offer will be rejected.</w:t>
      </w:r>
    </w:p>
    <w:p w14:paraId="405051B6" w14:textId="77777777" w:rsidR="00201724" w:rsidRPr="00E93264" w:rsidRDefault="00201724" w:rsidP="008772A5">
      <w:pPr>
        <w:pStyle w:val="h4numbered"/>
        <w:keepNext w:val="0"/>
        <w:numPr>
          <w:ilvl w:val="0"/>
          <w:numId w:val="0"/>
        </w:numPr>
        <w:ind w:left="794" w:hanging="794"/>
        <w:jc w:val="both"/>
        <w:rPr>
          <w:rFonts w:ascii="Arial" w:hAnsi="Arial" w:cs="Arial"/>
          <w:b w:val="0"/>
          <w:bCs/>
          <w:sz w:val="24"/>
          <w:szCs w:val="24"/>
          <w:u w:val="single"/>
        </w:rPr>
      </w:pPr>
      <w:r w:rsidRPr="00E93264">
        <w:rPr>
          <w:rFonts w:ascii="Arial" w:hAnsi="Arial" w:cs="Arial"/>
          <w:b w:val="0"/>
          <w:bCs/>
          <w:sz w:val="24"/>
          <w:szCs w:val="24"/>
          <w:u w:val="single"/>
        </w:rPr>
        <w:t>Prompt Payment</w:t>
      </w:r>
    </w:p>
    <w:p w14:paraId="645B7726" w14:textId="76F1B572" w:rsidR="00201724" w:rsidRPr="00E55374" w:rsidRDefault="00201724" w:rsidP="008772A5">
      <w:pPr>
        <w:pStyle w:val="h4numbered"/>
        <w:keepNext w:val="0"/>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lastRenderedPageBreak/>
        <w:t>Prompt payment – an Offer may be rejected where the requirements detailed in this section are not met (only applicable to Offerors intending to use a supply chain). Successful Offeror(s) who have self-declared may be required to provide evidence of compliance prior to award.</w:t>
      </w:r>
    </w:p>
    <w:p w14:paraId="23F6EA50" w14:textId="77777777" w:rsidR="00201724" w:rsidRPr="00E93264" w:rsidRDefault="00201724" w:rsidP="008772A5">
      <w:pPr>
        <w:pStyle w:val="h4numbered"/>
        <w:keepNext w:val="0"/>
        <w:numPr>
          <w:ilvl w:val="0"/>
          <w:numId w:val="0"/>
        </w:numPr>
        <w:ind w:left="794" w:hanging="794"/>
        <w:jc w:val="both"/>
        <w:rPr>
          <w:rFonts w:ascii="Arial" w:hAnsi="Arial" w:cs="Arial"/>
          <w:b w:val="0"/>
          <w:bCs/>
          <w:sz w:val="24"/>
          <w:szCs w:val="24"/>
          <w:u w:val="single"/>
        </w:rPr>
      </w:pPr>
      <w:r w:rsidRPr="00E93264">
        <w:rPr>
          <w:rFonts w:ascii="Arial" w:hAnsi="Arial" w:cs="Arial"/>
          <w:b w:val="0"/>
          <w:bCs/>
          <w:sz w:val="24"/>
          <w:szCs w:val="24"/>
          <w:u w:val="single"/>
        </w:rPr>
        <w:t>Insurance</w:t>
      </w:r>
    </w:p>
    <w:p w14:paraId="5287BC0E" w14:textId="77777777" w:rsidR="00201724" w:rsidRPr="00E55374" w:rsidRDefault="00201724" w:rsidP="008772A5">
      <w:pPr>
        <w:pStyle w:val="h4numbered"/>
        <w:keepNext w:val="0"/>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Insurance requirements – an Offer may be rejected where the Offeror indicates in its response that it is unable to meet the insurance requirements.</w:t>
      </w:r>
    </w:p>
    <w:p w14:paraId="3C463961" w14:textId="0C134D65" w:rsidR="00201724" w:rsidRDefault="00201724" w:rsidP="008772A5">
      <w:pPr>
        <w:pStyle w:val="h4numbered"/>
        <w:keepNext w:val="0"/>
        <w:numPr>
          <w:ilvl w:val="0"/>
          <w:numId w:val="0"/>
        </w:numPr>
        <w:ind w:left="794" w:hanging="794"/>
        <w:jc w:val="both"/>
        <w:rPr>
          <w:rFonts w:ascii="Arial" w:hAnsi="Arial" w:cs="Arial"/>
          <w:b w:val="0"/>
          <w:bCs/>
          <w:sz w:val="24"/>
          <w:szCs w:val="24"/>
          <w:u w:val="single"/>
        </w:rPr>
      </w:pPr>
      <w:r w:rsidRPr="00911812">
        <w:rPr>
          <w:rFonts w:ascii="Arial" w:hAnsi="Arial" w:cs="Arial"/>
          <w:b w:val="0"/>
          <w:bCs/>
          <w:sz w:val="24"/>
          <w:szCs w:val="24"/>
          <w:u w:val="single"/>
        </w:rPr>
        <w:t xml:space="preserve">Acceptance of the </w:t>
      </w:r>
      <w:r w:rsidR="00AA551F">
        <w:rPr>
          <w:rFonts w:ascii="Arial" w:hAnsi="Arial" w:cs="Arial"/>
          <w:b w:val="0"/>
          <w:bCs/>
          <w:sz w:val="24"/>
          <w:szCs w:val="24"/>
          <w:u w:val="single"/>
        </w:rPr>
        <w:t>F</w:t>
      </w:r>
      <w:r w:rsidRPr="00911812">
        <w:rPr>
          <w:rFonts w:ascii="Arial" w:hAnsi="Arial" w:cs="Arial"/>
          <w:b w:val="0"/>
          <w:bCs/>
          <w:sz w:val="24"/>
          <w:szCs w:val="24"/>
          <w:u w:val="single"/>
        </w:rPr>
        <w:t xml:space="preserve">ramework </w:t>
      </w:r>
      <w:r>
        <w:rPr>
          <w:rFonts w:ascii="Arial" w:hAnsi="Arial" w:cs="Arial"/>
          <w:b w:val="0"/>
          <w:bCs/>
          <w:sz w:val="24"/>
          <w:szCs w:val="24"/>
          <w:u w:val="single"/>
        </w:rPr>
        <w:t>T</w:t>
      </w:r>
      <w:r w:rsidRPr="00911812">
        <w:rPr>
          <w:rFonts w:ascii="Arial" w:hAnsi="Arial" w:cs="Arial"/>
          <w:b w:val="0"/>
          <w:bCs/>
          <w:sz w:val="24"/>
          <w:szCs w:val="24"/>
          <w:u w:val="single"/>
        </w:rPr>
        <w:t xml:space="preserve">erms </w:t>
      </w:r>
      <w:r>
        <w:rPr>
          <w:rFonts w:ascii="Arial" w:hAnsi="Arial" w:cs="Arial"/>
          <w:b w:val="0"/>
          <w:bCs/>
          <w:sz w:val="24"/>
          <w:szCs w:val="24"/>
          <w:u w:val="single"/>
        </w:rPr>
        <w:t>&amp;</w:t>
      </w:r>
      <w:r w:rsidRPr="00911812">
        <w:rPr>
          <w:rFonts w:ascii="Arial" w:hAnsi="Arial" w:cs="Arial"/>
          <w:b w:val="0"/>
          <w:bCs/>
          <w:sz w:val="24"/>
          <w:szCs w:val="24"/>
          <w:u w:val="single"/>
        </w:rPr>
        <w:t xml:space="preserve"> </w:t>
      </w:r>
      <w:r>
        <w:rPr>
          <w:rFonts w:ascii="Arial" w:hAnsi="Arial" w:cs="Arial"/>
          <w:b w:val="0"/>
          <w:bCs/>
          <w:sz w:val="24"/>
          <w:szCs w:val="24"/>
          <w:u w:val="single"/>
        </w:rPr>
        <w:t>C</w:t>
      </w:r>
      <w:r w:rsidRPr="00911812">
        <w:rPr>
          <w:rFonts w:ascii="Arial" w:hAnsi="Arial" w:cs="Arial"/>
          <w:b w:val="0"/>
          <w:bCs/>
          <w:sz w:val="24"/>
          <w:szCs w:val="24"/>
          <w:u w:val="single"/>
        </w:rPr>
        <w:t>onditions</w:t>
      </w:r>
    </w:p>
    <w:p w14:paraId="6D142556" w14:textId="48865856" w:rsidR="00201724" w:rsidRPr="00E55374" w:rsidRDefault="00201724" w:rsidP="008772A5">
      <w:pPr>
        <w:pStyle w:val="h4numbered"/>
        <w:keepNext w:val="0"/>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 xml:space="preserve">The Supplier will be required to accept the Framework Terms &amp; Conditions published with the </w:t>
      </w:r>
      <w:r w:rsidR="00734CB2" w:rsidRPr="00E55374">
        <w:rPr>
          <w:rStyle w:val="h4numberedChar"/>
          <w:rFonts w:ascii="Arial" w:eastAsia="Times New Roman" w:hAnsi="Arial"/>
          <w:color w:val="000000"/>
          <w:kern w:val="0"/>
          <w:sz w:val="24"/>
          <w14:ligatures w14:val="none"/>
        </w:rPr>
        <w:t>ITO</w:t>
      </w:r>
      <w:r w:rsidRPr="00E55374">
        <w:rPr>
          <w:rStyle w:val="h4numberedChar"/>
          <w:rFonts w:ascii="Arial" w:eastAsia="Times New Roman" w:hAnsi="Arial"/>
          <w:color w:val="000000"/>
          <w:kern w:val="0"/>
          <w:sz w:val="24"/>
          <w14:ligatures w14:val="none"/>
        </w:rPr>
        <w:t xml:space="preserve"> documents as a condition of </w:t>
      </w:r>
      <w:r w:rsidR="00734CB2" w:rsidRPr="00E55374">
        <w:rPr>
          <w:rStyle w:val="h4numberedChar"/>
          <w:rFonts w:ascii="Arial" w:eastAsia="Times New Roman" w:hAnsi="Arial"/>
          <w:color w:val="000000"/>
          <w:kern w:val="0"/>
          <w:sz w:val="24"/>
          <w14:ligatures w14:val="none"/>
        </w:rPr>
        <w:t>submitting a compliant Offer</w:t>
      </w:r>
      <w:r w:rsidRPr="00E55374">
        <w:rPr>
          <w:rStyle w:val="h4numberedChar"/>
          <w:rFonts w:ascii="Arial" w:eastAsia="Times New Roman" w:hAnsi="Arial"/>
          <w:color w:val="000000"/>
          <w:kern w:val="0"/>
          <w:sz w:val="24"/>
          <w14:ligatures w14:val="none"/>
        </w:rPr>
        <w:t>.</w:t>
      </w:r>
    </w:p>
    <w:p w14:paraId="38E9520C" w14:textId="77777777" w:rsidR="00201724" w:rsidRDefault="00201724" w:rsidP="00201724">
      <w:pPr>
        <w:pStyle w:val="h4numbered"/>
        <w:keepNext w:val="0"/>
        <w:numPr>
          <w:ilvl w:val="0"/>
          <w:numId w:val="0"/>
        </w:numPr>
        <w:ind w:left="794" w:hanging="794"/>
        <w:jc w:val="both"/>
        <w:rPr>
          <w:rFonts w:ascii="Arial" w:hAnsi="Arial" w:cs="Arial"/>
          <w:b w:val="0"/>
          <w:bCs/>
          <w:sz w:val="24"/>
          <w:szCs w:val="24"/>
          <w:u w:val="single"/>
        </w:rPr>
      </w:pPr>
      <w:r w:rsidRPr="0026704A">
        <w:rPr>
          <w:rFonts w:ascii="Arial" w:hAnsi="Arial" w:cs="Arial"/>
          <w:b w:val="0"/>
          <w:bCs/>
          <w:sz w:val="24"/>
          <w:szCs w:val="24"/>
          <w:u w:val="single"/>
        </w:rPr>
        <w:t>Acceptance of the required product presentations</w:t>
      </w:r>
    </w:p>
    <w:p w14:paraId="69FD6F4C" w14:textId="56935F48" w:rsidR="00201724" w:rsidRPr="00151545" w:rsidRDefault="00201724" w:rsidP="00E55374">
      <w:pPr>
        <w:pStyle w:val="h4numbered"/>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 xml:space="preserve">The Supplier will be required to confirm it can supply, as a minimum, the required product presentations for each Lot it submits an Offer for as a condition </w:t>
      </w:r>
      <w:r w:rsidR="002145C6">
        <w:rPr>
          <w:rStyle w:val="h4numberedChar"/>
          <w:rFonts w:ascii="Arial" w:eastAsia="Times New Roman" w:hAnsi="Arial"/>
          <w:color w:val="000000"/>
          <w:kern w:val="0"/>
          <w:sz w:val="24"/>
          <w14:ligatures w14:val="none"/>
        </w:rPr>
        <w:t xml:space="preserve">of </w:t>
      </w:r>
      <w:r w:rsidR="00734CB2" w:rsidRPr="00151545">
        <w:rPr>
          <w:rStyle w:val="h4numberedChar"/>
          <w:rFonts w:ascii="Arial" w:eastAsia="Times New Roman" w:hAnsi="Arial"/>
          <w:color w:val="000000"/>
          <w:kern w:val="0"/>
          <w:sz w:val="24"/>
          <w14:ligatures w14:val="none"/>
        </w:rPr>
        <w:t>submitting a compliant Offer</w:t>
      </w:r>
      <w:r w:rsidRPr="00151545">
        <w:rPr>
          <w:rStyle w:val="h4numberedChar"/>
          <w:rFonts w:ascii="Arial" w:eastAsia="Times New Roman" w:hAnsi="Arial"/>
          <w:color w:val="000000"/>
          <w:kern w:val="0"/>
          <w:sz w:val="24"/>
          <w14:ligatures w14:val="none"/>
        </w:rPr>
        <w:t>.</w:t>
      </w:r>
    </w:p>
    <w:p w14:paraId="3AA3A7C0" w14:textId="5126B7E6" w:rsidR="00201724" w:rsidRPr="00CB0A22" w:rsidRDefault="00201724" w:rsidP="00201724">
      <w:pPr>
        <w:pStyle w:val="h2numbered"/>
        <w:numPr>
          <w:ilvl w:val="0"/>
          <w:numId w:val="0"/>
        </w:numPr>
        <w:ind w:left="851"/>
        <w:rPr>
          <w:rFonts w:ascii="Arial" w:hAnsi="Arial"/>
          <w:color w:val="auto"/>
          <w:sz w:val="22"/>
          <w:szCs w:val="22"/>
        </w:rPr>
      </w:pPr>
      <w:r w:rsidRPr="00151545">
        <w:rPr>
          <w:rFonts w:asciiTheme="minorHAnsi" w:hAnsiTheme="minorHAnsi" w:cstheme="minorHAnsi"/>
          <w:color w:val="auto"/>
          <w:sz w:val="22"/>
          <w:szCs w:val="22"/>
        </w:rPr>
        <w:t xml:space="preserve">Table </w:t>
      </w:r>
      <w:r w:rsidR="00151545" w:rsidRPr="00151545">
        <w:rPr>
          <w:rFonts w:asciiTheme="minorHAnsi" w:hAnsiTheme="minorHAnsi" w:cstheme="minorHAnsi"/>
          <w:color w:val="auto"/>
          <w:sz w:val="22"/>
          <w:szCs w:val="22"/>
        </w:rPr>
        <w:t>8</w:t>
      </w:r>
      <w:r w:rsidRPr="00151545">
        <w:rPr>
          <w:rFonts w:asciiTheme="minorHAnsi" w:hAnsiTheme="minorHAnsi" w:cstheme="minorHAnsi"/>
          <w:color w:val="auto"/>
          <w:sz w:val="22"/>
          <w:szCs w:val="22"/>
        </w:rPr>
        <w:t>: Minimum required</w:t>
      </w:r>
      <w:r w:rsidRPr="00CB0A22">
        <w:rPr>
          <w:rFonts w:asciiTheme="minorHAnsi" w:hAnsiTheme="minorHAnsi" w:cstheme="minorHAnsi"/>
          <w:color w:val="auto"/>
          <w:sz w:val="22"/>
          <w:szCs w:val="22"/>
        </w:rPr>
        <w:t xml:space="preserve"> product presentations</w:t>
      </w:r>
    </w:p>
    <w:tbl>
      <w:tblPr>
        <w:tblW w:w="8221" w:type="dxa"/>
        <w:jc w:val="center"/>
        <w:tblLook w:val="04A0" w:firstRow="1" w:lastRow="0" w:firstColumn="1" w:lastColumn="0" w:noHBand="0" w:noVBand="1"/>
      </w:tblPr>
      <w:tblGrid>
        <w:gridCol w:w="4110"/>
        <w:gridCol w:w="4111"/>
      </w:tblGrid>
      <w:tr w:rsidR="00201724" w:rsidRPr="00116152" w14:paraId="38B754E8" w14:textId="77777777" w:rsidTr="008324E8">
        <w:trPr>
          <w:trHeight w:val="300"/>
          <w:jc w:val="center"/>
        </w:trPr>
        <w:tc>
          <w:tcPr>
            <w:tcW w:w="4110" w:type="dxa"/>
            <w:tcBorders>
              <w:top w:val="single" w:sz="8" w:space="0" w:color="auto"/>
              <w:left w:val="single" w:sz="8" w:space="0" w:color="auto"/>
              <w:bottom w:val="single" w:sz="8" w:space="0" w:color="auto"/>
              <w:right w:val="single" w:sz="8" w:space="0" w:color="auto"/>
            </w:tcBorders>
            <w:shd w:val="clear" w:color="auto" w:fill="D9D9D9" w:themeFill="text1" w:themeFillShade="D9"/>
            <w:hideMark/>
          </w:tcPr>
          <w:p w14:paraId="3367553B" w14:textId="77777777" w:rsidR="00201724" w:rsidRPr="00F73F56" w:rsidRDefault="00201724">
            <w:pPr>
              <w:pStyle w:val="NormalWeb"/>
              <w:rPr>
                <w:rFonts w:ascii="Arial" w:hAnsi="Arial" w:cs="Arial"/>
              </w:rPr>
            </w:pPr>
            <w:r w:rsidRPr="00F73F56">
              <w:rPr>
                <w:rFonts w:ascii="Arial" w:hAnsi="Arial" w:cs="Arial"/>
                <w:b/>
                <w:bCs/>
                <w:color w:val="000000"/>
              </w:rPr>
              <w:t>Product</w:t>
            </w:r>
          </w:p>
        </w:tc>
        <w:tc>
          <w:tcPr>
            <w:tcW w:w="4111" w:type="dxa"/>
            <w:tcBorders>
              <w:top w:val="single" w:sz="8" w:space="0" w:color="auto"/>
              <w:left w:val="nil"/>
              <w:bottom w:val="single" w:sz="8" w:space="0" w:color="auto"/>
              <w:right w:val="single" w:sz="8" w:space="0" w:color="auto"/>
            </w:tcBorders>
            <w:shd w:val="clear" w:color="auto" w:fill="D9D9D9" w:themeFill="text1" w:themeFillShade="D9"/>
            <w:hideMark/>
          </w:tcPr>
          <w:p w14:paraId="1E3D822A" w14:textId="77777777" w:rsidR="00201724" w:rsidRPr="00F73F56" w:rsidRDefault="00201724">
            <w:pPr>
              <w:pStyle w:val="NormalWeb"/>
              <w:rPr>
                <w:rFonts w:ascii="Arial" w:hAnsi="Arial" w:cs="Arial"/>
                <w:b/>
                <w:bCs/>
              </w:rPr>
            </w:pPr>
            <w:r>
              <w:rPr>
                <w:rFonts w:ascii="Arial" w:hAnsi="Arial" w:cs="Arial"/>
                <w:b/>
                <w:bCs/>
              </w:rPr>
              <w:t xml:space="preserve">Minimum Required </w:t>
            </w:r>
            <w:r w:rsidRPr="00F73F56">
              <w:rPr>
                <w:rFonts w:ascii="Arial" w:hAnsi="Arial" w:cs="Arial"/>
                <w:b/>
                <w:bCs/>
              </w:rPr>
              <w:t>Presentation</w:t>
            </w:r>
            <w:r>
              <w:rPr>
                <w:rFonts w:ascii="Arial" w:hAnsi="Arial" w:cs="Arial"/>
                <w:b/>
                <w:bCs/>
              </w:rPr>
              <w:t>s</w:t>
            </w:r>
          </w:p>
        </w:tc>
      </w:tr>
      <w:tr w:rsidR="00201724" w:rsidRPr="00116152" w14:paraId="011E0397" w14:textId="77777777" w:rsidTr="008324E8">
        <w:trPr>
          <w:trHeight w:val="300"/>
          <w:jc w:val="center"/>
        </w:trPr>
        <w:tc>
          <w:tcPr>
            <w:tcW w:w="4110" w:type="dxa"/>
            <w:tcBorders>
              <w:top w:val="nil"/>
              <w:left w:val="single" w:sz="8" w:space="0" w:color="auto"/>
              <w:bottom w:val="single" w:sz="8" w:space="0" w:color="auto"/>
              <w:right w:val="single" w:sz="8" w:space="0" w:color="auto"/>
            </w:tcBorders>
            <w:hideMark/>
          </w:tcPr>
          <w:p w14:paraId="6C412557" w14:textId="77777777" w:rsidR="00201724" w:rsidRPr="00CB0A22" w:rsidRDefault="00201724">
            <w:pPr>
              <w:pStyle w:val="elementtoproof"/>
              <w:rPr>
                <w:rFonts w:ascii="Arial" w:hAnsi="Arial" w:cs="Arial"/>
              </w:rPr>
            </w:pPr>
            <w:r w:rsidRPr="00CB0A22">
              <w:rPr>
                <w:rFonts w:ascii="Arial" w:hAnsi="Arial" w:cs="Arial"/>
              </w:rPr>
              <w:t>Low Strength Albumin (4.5%-5%)</w:t>
            </w:r>
          </w:p>
        </w:tc>
        <w:tc>
          <w:tcPr>
            <w:tcW w:w="4111" w:type="dxa"/>
            <w:tcBorders>
              <w:top w:val="nil"/>
              <w:left w:val="nil"/>
              <w:bottom w:val="single" w:sz="8" w:space="0" w:color="auto"/>
              <w:right w:val="single" w:sz="8" w:space="0" w:color="auto"/>
            </w:tcBorders>
            <w:hideMark/>
          </w:tcPr>
          <w:p w14:paraId="1A426B60" w14:textId="4FE2E97D" w:rsidR="00201724" w:rsidRPr="00CB0A22" w:rsidRDefault="00201724">
            <w:pPr>
              <w:pStyle w:val="elementtoproof"/>
              <w:spacing w:before="0" w:beforeAutospacing="0" w:after="0" w:afterAutospacing="0"/>
              <w:rPr>
                <w:rFonts w:ascii="Arial" w:eastAsia="Times New Roman" w:hAnsi="Arial" w:cs="Arial"/>
              </w:rPr>
            </w:pPr>
            <w:r w:rsidRPr="00CB0A22">
              <w:rPr>
                <w:rFonts w:ascii="Arial" w:eastAsia="Times New Roman" w:hAnsi="Arial" w:cs="Arial"/>
              </w:rPr>
              <w:t>500ml</w:t>
            </w:r>
          </w:p>
        </w:tc>
      </w:tr>
      <w:tr w:rsidR="00201724" w:rsidRPr="00116152" w14:paraId="2742E880" w14:textId="77777777" w:rsidTr="008324E8">
        <w:trPr>
          <w:trHeight w:val="300"/>
          <w:jc w:val="center"/>
        </w:trPr>
        <w:tc>
          <w:tcPr>
            <w:tcW w:w="4110" w:type="dxa"/>
            <w:tcBorders>
              <w:top w:val="nil"/>
              <w:left w:val="single" w:sz="8" w:space="0" w:color="auto"/>
              <w:bottom w:val="single" w:sz="8" w:space="0" w:color="auto"/>
              <w:right w:val="single" w:sz="8" w:space="0" w:color="auto"/>
            </w:tcBorders>
            <w:hideMark/>
          </w:tcPr>
          <w:p w14:paraId="777C76CB" w14:textId="77777777" w:rsidR="00201724" w:rsidRPr="00F73F56" w:rsidRDefault="00201724">
            <w:pPr>
              <w:pStyle w:val="elementtoproof"/>
              <w:spacing w:before="0" w:beforeAutospacing="0" w:after="0" w:afterAutospacing="0"/>
              <w:rPr>
                <w:rFonts w:ascii="Arial" w:hAnsi="Arial" w:cs="Arial"/>
              </w:rPr>
            </w:pPr>
            <w:r w:rsidRPr="00F73F56">
              <w:rPr>
                <w:rFonts w:ascii="Arial" w:hAnsi="Arial" w:cs="Arial"/>
              </w:rPr>
              <w:t>High Strength Albumin (20%)</w:t>
            </w:r>
          </w:p>
        </w:tc>
        <w:tc>
          <w:tcPr>
            <w:tcW w:w="4111" w:type="dxa"/>
            <w:tcBorders>
              <w:top w:val="nil"/>
              <w:left w:val="nil"/>
              <w:bottom w:val="single" w:sz="8" w:space="0" w:color="auto"/>
              <w:right w:val="single" w:sz="8" w:space="0" w:color="auto"/>
            </w:tcBorders>
            <w:hideMark/>
          </w:tcPr>
          <w:p w14:paraId="7CE639C3" w14:textId="77777777" w:rsidR="00201724" w:rsidRPr="00F73F56" w:rsidRDefault="00201724">
            <w:pPr>
              <w:spacing w:after="0" w:line="240" w:lineRule="auto"/>
              <w:textboxTightWrap w:val="none"/>
              <w:rPr>
                <w:rFonts w:cs="Arial"/>
                <w:color w:val="auto"/>
                <w:sz w:val="22"/>
                <w:szCs w:val="22"/>
              </w:rPr>
            </w:pPr>
            <w:r>
              <w:rPr>
                <w:rFonts w:cs="Arial"/>
                <w:color w:val="auto"/>
                <w:sz w:val="22"/>
                <w:szCs w:val="22"/>
              </w:rPr>
              <w:t>100ml</w:t>
            </w:r>
          </w:p>
        </w:tc>
      </w:tr>
      <w:tr w:rsidR="00201724" w:rsidRPr="00116152" w14:paraId="15BCB4B4" w14:textId="77777777" w:rsidTr="008324E8">
        <w:trPr>
          <w:trHeight w:val="300"/>
          <w:jc w:val="center"/>
        </w:trPr>
        <w:tc>
          <w:tcPr>
            <w:tcW w:w="4110" w:type="dxa"/>
            <w:tcBorders>
              <w:top w:val="nil"/>
              <w:left w:val="single" w:sz="8" w:space="0" w:color="auto"/>
              <w:bottom w:val="single" w:sz="8" w:space="0" w:color="auto"/>
              <w:right w:val="single" w:sz="8" w:space="0" w:color="auto"/>
            </w:tcBorders>
            <w:hideMark/>
          </w:tcPr>
          <w:p w14:paraId="4CDE3750" w14:textId="77777777" w:rsidR="00201724" w:rsidRPr="00F73F56" w:rsidRDefault="00201724">
            <w:pPr>
              <w:pStyle w:val="NormalWeb"/>
              <w:rPr>
                <w:rFonts w:ascii="Arial" w:hAnsi="Arial" w:cs="Arial"/>
              </w:rPr>
            </w:pPr>
            <w:r w:rsidRPr="00F73F56">
              <w:rPr>
                <w:rFonts w:ascii="Arial" w:hAnsi="Arial" w:cs="Arial"/>
              </w:rPr>
              <w:t>5% IVIg</w:t>
            </w:r>
          </w:p>
        </w:tc>
        <w:tc>
          <w:tcPr>
            <w:tcW w:w="4111" w:type="dxa"/>
            <w:tcBorders>
              <w:top w:val="nil"/>
              <w:left w:val="nil"/>
              <w:bottom w:val="single" w:sz="8" w:space="0" w:color="auto"/>
              <w:right w:val="single" w:sz="8" w:space="0" w:color="auto"/>
            </w:tcBorders>
            <w:hideMark/>
          </w:tcPr>
          <w:p w14:paraId="03FCD67A" w14:textId="77777777" w:rsidR="00201724" w:rsidRPr="00F73F56" w:rsidRDefault="00201724">
            <w:pPr>
              <w:spacing w:after="0" w:line="240" w:lineRule="auto"/>
              <w:textboxTightWrap w:val="none"/>
              <w:rPr>
                <w:rFonts w:cs="Arial"/>
                <w:color w:val="auto"/>
                <w:sz w:val="22"/>
                <w:szCs w:val="22"/>
              </w:rPr>
            </w:pPr>
            <w:r>
              <w:rPr>
                <w:rFonts w:cs="Arial"/>
                <w:color w:val="auto"/>
                <w:sz w:val="22"/>
                <w:szCs w:val="22"/>
              </w:rPr>
              <w:t>5g / 10g</w:t>
            </w:r>
          </w:p>
        </w:tc>
      </w:tr>
      <w:tr w:rsidR="00201724" w:rsidRPr="00116152" w14:paraId="06E2EECD" w14:textId="77777777" w:rsidTr="008324E8">
        <w:trPr>
          <w:trHeight w:val="300"/>
          <w:jc w:val="center"/>
        </w:trPr>
        <w:tc>
          <w:tcPr>
            <w:tcW w:w="4110" w:type="dxa"/>
            <w:tcBorders>
              <w:top w:val="nil"/>
              <w:left w:val="single" w:sz="8" w:space="0" w:color="auto"/>
              <w:bottom w:val="single" w:sz="8" w:space="0" w:color="auto"/>
              <w:right w:val="single" w:sz="8" w:space="0" w:color="auto"/>
            </w:tcBorders>
            <w:hideMark/>
          </w:tcPr>
          <w:p w14:paraId="036D2194" w14:textId="77777777" w:rsidR="00201724" w:rsidRPr="00F73F56" w:rsidRDefault="00201724">
            <w:pPr>
              <w:pStyle w:val="elementtoproof"/>
              <w:spacing w:before="0" w:beforeAutospacing="0" w:after="0" w:afterAutospacing="0"/>
              <w:rPr>
                <w:rFonts w:ascii="Arial" w:hAnsi="Arial" w:cs="Arial"/>
              </w:rPr>
            </w:pPr>
            <w:r w:rsidRPr="00F73F56">
              <w:rPr>
                <w:rFonts w:ascii="Arial" w:hAnsi="Arial" w:cs="Arial"/>
              </w:rPr>
              <w:t>10% IVIg</w:t>
            </w:r>
          </w:p>
        </w:tc>
        <w:tc>
          <w:tcPr>
            <w:tcW w:w="4111" w:type="dxa"/>
            <w:tcBorders>
              <w:top w:val="nil"/>
              <w:left w:val="nil"/>
              <w:bottom w:val="single" w:sz="8" w:space="0" w:color="auto"/>
              <w:right w:val="single" w:sz="8" w:space="0" w:color="auto"/>
            </w:tcBorders>
            <w:hideMark/>
          </w:tcPr>
          <w:p w14:paraId="0CADE97C" w14:textId="77777777" w:rsidR="00201724" w:rsidRPr="00F73F56" w:rsidRDefault="00201724">
            <w:pPr>
              <w:spacing w:after="0" w:line="240" w:lineRule="auto"/>
              <w:textboxTightWrap w:val="none"/>
              <w:rPr>
                <w:rFonts w:cs="Arial"/>
                <w:color w:val="auto"/>
                <w:sz w:val="22"/>
                <w:szCs w:val="22"/>
              </w:rPr>
            </w:pPr>
            <w:r>
              <w:rPr>
                <w:rFonts w:cs="Arial"/>
                <w:color w:val="auto"/>
                <w:sz w:val="22"/>
                <w:szCs w:val="22"/>
              </w:rPr>
              <w:t>5g / 10g / 20g</w:t>
            </w:r>
          </w:p>
        </w:tc>
      </w:tr>
      <w:tr w:rsidR="00201724" w:rsidRPr="00116152" w14:paraId="07AFE2AB" w14:textId="77777777" w:rsidTr="008324E8">
        <w:trPr>
          <w:trHeight w:val="300"/>
          <w:jc w:val="center"/>
        </w:trPr>
        <w:tc>
          <w:tcPr>
            <w:tcW w:w="4110" w:type="dxa"/>
            <w:tcBorders>
              <w:top w:val="nil"/>
              <w:left w:val="single" w:sz="8" w:space="0" w:color="auto"/>
              <w:bottom w:val="single" w:sz="8" w:space="0" w:color="auto"/>
              <w:right w:val="single" w:sz="8" w:space="0" w:color="auto"/>
            </w:tcBorders>
            <w:hideMark/>
          </w:tcPr>
          <w:p w14:paraId="4AEFDD27" w14:textId="77777777" w:rsidR="00201724" w:rsidRPr="00F73F56" w:rsidRDefault="00201724">
            <w:pPr>
              <w:pStyle w:val="NormalWeb"/>
              <w:rPr>
                <w:rFonts w:ascii="Arial" w:hAnsi="Arial" w:cs="Arial"/>
              </w:rPr>
            </w:pPr>
            <w:r w:rsidRPr="00F73F56">
              <w:rPr>
                <w:rFonts w:ascii="Arial" w:hAnsi="Arial" w:cs="Arial"/>
              </w:rPr>
              <w:t>SCIg</w:t>
            </w:r>
          </w:p>
        </w:tc>
        <w:tc>
          <w:tcPr>
            <w:tcW w:w="4111" w:type="dxa"/>
            <w:tcBorders>
              <w:top w:val="nil"/>
              <w:left w:val="nil"/>
              <w:bottom w:val="single" w:sz="8" w:space="0" w:color="auto"/>
              <w:right w:val="single" w:sz="8" w:space="0" w:color="auto"/>
            </w:tcBorders>
            <w:hideMark/>
          </w:tcPr>
          <w:p w14:paraId="6F040139" w14:textId="77777777" w:rsidR="00201724" w:rsidRPr="00F73F56" w:rsidRDefault="00201724">
            <w:pPr>
              <w:spacing w:after="0" w:line="240" w:lineRule="auto"/>
              <w:textboxTightWrap w:val="none"/>
              <w:rPr>
                <w:rFonts w:cs="Arial"/>
                <w:color w:val="auto"/>
                <w:sz w:val="22"/>
                <w:szCs w:val="22"/>
              </w:rPr>
            </w:pPr>
            <w:r>
              <w:rPr>
                <w:rFonts w:cs="Arial"/>
                <w:color w:val="auto"/>
                <w:sz w:val="22"/>
                <w:szCs w:val="22"/>
              </w:rPr>
              <w:t xml:space="preserve">2g / </w:t>
            </w:r>
            <w:r w:rsidRPr="0026704A">
              <w:rPr>
                <w:rFonts w:cs="Arial"/>
                <w:color w:val="auto"/>
                <w:sz w:val="22"/>
                <w:szCs w:val="22"/>
              </w:rPr>
              <w:t xml:space="preserve">4g </w:t>
            </w:r>
          </w:p>
        </w:tc>
      </w:tr>
      <w:tr w:rsidR="00201724" w:rsidRPr="00116152" w14:paraId="023E46DA" w14:textId="77777777" w:rsidTr="008324E8">
        <w:trPr>
          <w:trHeight w:val="300"/>
          <w:jc w:val="center"/>
        </w:trPr>
        <w:tc>
          <w:tcPr>
            <w:tcW w:w="4110" w:type="dxa"/>
            <w:tcBorders>
              <w:top w:val="nil"/>
              <w:left w:val="single" w:sz="8" w:space="0" w:color="auto"/>
              <w:bottom w:val="single" w:sz="8" w:space="0" w:color="auto"/>
              <w:right w:val="single" w:sz="8" w:space="0" w:color="auto"/>
            </w:tcBorders>
            <w:hideMark/>
          </w:tcPr>
          <w:p w14:paraId="01977073" w14:textId="77777777" w:rsidR="00201724" w:rsidRPr="00F73F56" w:rsidRDefault="00201724">
            <w:pPr>
              <w:pStyle w:val="elementtoproof"/>
              <w:spacing w:before="0" w:beforeAutospacing="0" w:after="0" w:afterAutospacing="0"/>
              <w:rPr>
                <w:rFonts w:ascii="Arial" w:hAnsi="Arial" w:cs="Arial"/>
              </w:rPr>
            </w:pPr>
            <w:r w:rsidRPr="00F73F56">
              <w:rPr>
                <w:rFonts w:ascii="Arial" w:hAnsi="Arial" w:cs="Arial"/>
              </w:rPr>
              <w:t>fSCIg</w:t>
            </w:r>
          </w:p>
        </w:tc>
        <w:tc>
          <w:tcPr>
            <w:tcW w:w="4111" w:type="dxa"/>
            <w:tcBorders>
              <w:top w:val="nil"/>
              <w:left w:val="nil"/>
              <w:bottom w:val="single" w:sz="8" w:space="0" w:color="auto"/>
              <w:right w:val="single" w:sz="8" w:space="0" w:color="auto"/>
            </w:tcBorders>
            <w:hideMark/>
          </w:tcPr>
          <w:p w14:paraId="29C19357" w14:textId="77777777" w:rsidR="00201724" w:rsidRPr="00F73F56" w:rsidRDefault="00201724">
            <w:pPr>
              <w:spacing w:after="0" w:line="240" w:lineRule="auto"/>
              <w:textboxTightWrap w:val="none"/>
              <w:rPr>
                <w:rFonts w:cs="Arial"/>
                <w:color w:val="auto"/>
                <w:sz w:val="22"/>
                <w:szCs w:val="22"/>
              </w:rPr>
            </w:pPr>
            <w:r>
              <w:rPr>
                <w:rFonts w:cs="Arial"/>
                <w:color w:val="auto"/>
                <w:sz w:val="22"/>
                <w:szCs w:val="22"/>
              </w:rPr>
              <w:t>10g / 20g / 30g</w:t>
            </w:r>
          </w:p>
        </w:tc>
      </w:tr>
      <w:tr w:rsidR="00201724" w:rsidRPr="00116152" w14:paraId="406D4B50" w14:textId="77777777" w:rsidTr="008324E8">
        <w:trPr>
          <w:trHeight w:val="300"/>
          <w:jc w:val="center"/>
        </w:trPr>
        <w:tc>
          <w:tcPr>
            <w:tcW w:w="4110" w:type="dxa"/>
            <w:tcBorders>
              <w:top w:val="nil"/>
              <w:left w:val="single" w:sz="8" w:space="0" w:color="auto"/>
              <w:bottom w:val="single" w:sz="8" w:space="0" w:color="auto"/>
              <w:right w:val="single" w:sz="8" w:space="0" w:color="auto"/>
            </w:tcBorders>
            <w:hideMark/>
          </w:tcPr>
          <w:p w14:paraId="2A30DACC" w14:textId="77777777" w:rsidR="00201724" w:rsidRPr="00F73F56" w:rsidRDefault="00201724">
            <w:pPr>
              <w:pStyle w:val="NormalWeb"/>
              <w:rPr>
                <w:rFonts w:ascii="Arial" w:hAnsi="Arial" w:cs="Arial"/>
              </w:rPr>
            </w:pPr>
            <w:r w:rsidRPr="00F73F56">
              <w:rPr>
                <w:rFonts w:ascii="Arial" w:hAnsi="Arial" w:cs="Arial"/>
              </w:rPr>
              <w:t>Anti-D</w:t>
            </w:r>
          </w:p>
        </w:tc>
        <w:tc>
          <w:tcPr>
            <w:tcW w:w="4111" w:type="dxa"/>
            <w:tcBorders>
              <w:top w:val="nil"/>
              <w:left w:val="nil"/>
              <w:bottom w:val="single" w:sz="8" w:space="0" w:color="auto"/>
              <w:right w:val="single" w:sz="8" w:space="0" w:color="auto"/>
            </w:tcBorders>
            <w:hideMark/>
          </w:tcPr>
          <w:p w14:paraId="2F468BC8" w14:textId="77777777" w:rsidR="00201724" w:rsidRPr="00F73F56" w:rsidRDefault="00201724">
            <w:pPr>
              <w:spacing w:after="0" w:line="240" w:lineRule="auto"/>
              <w:textboxTightWrap w:val="none"/>
              <w:rPr>
                <w:rFonts w:cs="Arial"/>
                <w:color w:val="auto"/>
                <w:sz w:val="22"/>
                <w:szCs w:val="22"/>
              </w:rPr>
            </w:pPr>
            <w:r>
              <w:rPr>
                <w:rFonts w:cs="Arial"/>
                <w:color w:val="auto"/>
                <w:sz w:val="22"/>
                <w:szCs w:val="22"/>
              </w:rPr>
              <w:t>500iu or 1500iu</w:t>
            </w:r>
          </w:p>
        </w:tc>
      </w:tr>
    </w:tbl>
    <w:p w14:paraId="3BEF217A" w14:textId="77777777" w:rsidR="00201724" w:rsidRPr="00601C0F" w:rsidRDefault="00201724" w:rsidP="00201724">
      <w:pPr>
        <w:pStyle w:val="h4numbered"/>
        <w:keepNext w:val="0"/>
        <w:numPr>
          <w:ilvl w:val="0"/>
          <w:numId w:val="0"/>
        </w:numPr>
        <w:ind w:left="794" w:hanging="794"/>
        <w:jc w:val="both"/>
        <w:rPr>
          <w:rFonts w:ascii="Arial" w:hAnsi="Arial" w:cs="Arial"/>
          <w:b w:val="0"/>
          <w:bCs/>
          <w:sz w:val="24"/>
          <w:szCs w:val="24"/>
          <w:u w:val="single"/>
        </w:rPr>
      </w:pPr>
      <w:r>
        <w:rPr>
          <w:rFonts w:ascii="Arial" w:hAnsi="Arial" w:cs="Arial"/>
          <w:b w:val="0"/>
          <w:bCs/>
          <w:sz w:val="24"/>
          <w:szCs w:val="24"/>
          <w:u w:val="single"/>
        </w:rPr>
        <w:t>Marketing Authorisation</w:t>
      </w:r>
    </w:p>
    <w:p w14:paraId="29E0A576" w14:textId="5208C5EF" w:rsidR="00201724" w:rsidRPr="00E63AC5" w:rsidRDefault="00201724" w:rsidP="00E55374">
      <w:pPr>
        <w:pStyle w:val="h4numbered"/>
        <w:ind w:left="709" w:hanging="709"/>
        <w:jc w:val="both"/>
        <w:rPr>
          <w:rFonts w:ascii="Arial" w:hAnsi="Arial" w:cs="Arial"/>
          <w:b w:val="0"/>
          <w:bCs/>
          <w:sz w:val="24"/>
          <w:szCs w:val="24"/>
        </w:rPr>
      </w:pPr>
      <w:r w:rsidRPr="00E63AC5">
        <w:rPr>
          <w:rFonts w:ascii="Arial" w:hAnsi="Arial" w:cs="Arial"/>
          <w:b w:val="0"/>
          <w:bCs/>
          <w:sz w:val="24"/>
          <w:szCs w:val="24"/>
        </w:rPr>
        <w:t xml:space="preserve">Each </w:t>
      </w:r>
      <w:r w:rsidRPr="00E55374">
        <w:rPr>
          <w:rStyle w:val="h4numberedChar"/>
          <w:rFonts w:ascii="Arial" w:eastAsia="Times New Roman" w:hAnsi="Arial"/>
          <w:color w:val="000000"/>
          <w:kern w:val="0"/>
          <w:sz w:val="24"/>
          <w14:ligatures w14:val="none"/>
        </w:rPr>
        <w:t>product</w:t>
      </w:r>
      <w:r w:rsidRPr="00E63AC5">
        <w:rPr>
          <w:rFonts w:ascii="Arial" w:hAnsi="Arial" w:cs="Arial"/>
          <w:b w:val="0"/>
          <w:bCs/>
          <w:sz w:val="24"/>
          <w:szCs w:val="24"/>
        </w:rPr>
        <w:t xml:space="preserve"> offered must have a valid UK Marketing Authorisation issued by the MHRA prior to the </w:t>
      </w:r>
      <w:r w:rsidR="00410811">
        <w:rPr>
          <w:rFonts w:ascii="Arial" w:hAnsi="Arial" w:cs="Arial"/>
          <w:b w:val="0"/>
          <w:bCs/>
          <w:sz w:val="24"/>
          <w:szCs w:val="24"/>
        </w:rPr>
        <w:t>Offer</w:t>
      </w:r>
      <w:r w:rsidRPr="00E63AC5">
        <w:rPr>
          <w:rFonts w:ascii="Arial" w:hAnsi="Arial" w:cs="Arial"/>
          <w:b w:val="0"/>
          <w:bCs/>
          <w:sz w:val="24"/>
          <w:szCs w:val="24"/>
        </w:rPr>
        <w:t xml:space="preserve"> submission deadline</w:t>
      </w:r>
      <w:r w:rsidR="00734CB2">
        <w:rPr>
          <w:rFonts w:ascii="Arial" w:hAnsi="Arial" w:cs="Arial"/>
          <w:b w:val="0"/>
          <w:bCs/>
          <w:sz w:val="24"/>
          <w:szCs w:val="24"/>
        </w:rPr>
        <w:t>.</w:t>
      </w:r>
    </w:p>
    <w:p w14:paraId="2B78E2BE" w14:textId="6B0B419A" w:rsidR="00D50C5F" w:rsidRPr="008C387B" w:rsidRDefault="00285EE3" w:rsidP="00552299">
      <w:pPr>
        <w:pStyle w:val="h4numbered"/>
        <w:numPr>
          <w:ilvl w:val="0"/>
          <w:numId w:val="0"/>
        </w:numPr>
        <w:jc w:val="both"/>
        <w:rPr>
          <w:rFonts w:ascii="Arial" w:hAnsi="Arial" w:cs="Arial"/>
          <w:b w:val="0"/>
          <w:sz w:val="24"/>
          <w:szCs w:val="24"/>
        </w:rPr>
      </w:pPr>
      <w:r w:rsidRPr="008C387B">
        <w:rPr>
          <w:rFonts w:ascii="Arial" w:hAnsi="Arial" w:cs="Arial"/>
          <w:b w:val="0"/>
          <w:sz w:val="24"/>
          <w:szCs w:val="24"/>
          <w:u w:val="single"/>
        </w:rPr>
        <w:t>UK-wide licensing for human medicines</w:t>
      </w:r>
    </w:p>
    <w:p w14:paraId="2A9BC245" w14:textId="028F0B0B" w:rsidR="00D50C5F" w:rsidRPr="0021077F" w:rsidRDefault="00D50C5F" w:rsidP="00D50C5F">
      <w:pPr>
        <w:pStyle w:val="h4numbered"/>
        <w:ind w:left="709" w:hanging="709"/>
        <w:jc w:val="both"/>
        <w:rPr>
          <w:rFonts w:asciiTheme="minorHAnsi" w:hAnsiTheme="minorHAnsi" w:cstheme="minorHAnsi"/>
          <w:b w:val="0"/>
          <w:sz w:val="24"/>
          <w:szCs w:val="24"/>
        </w:rPr>
      </w:pPr>
      <w:r w:rsidRPr="0021077F">
        <w:rPr>
          <w:rFonts w:asciiTheme="minorHAnsi" w:hAnsiTheme="minorHAnsi" w:cstheme="minorHAnsi"/>
          <w:b w:val="0"/>
          <w:sz w:val="24"/>
          <w:szCs w:val="24"/>
        </w:rPr>
        <w:t xml:space="preserve">Offerors are advised to be aware of the following guidance regarding the changes to the licensing of medicines for human use in the UK following the </w:t>
      </w:r>
      <w:r w:rsidRPr="0021077F">
        <w:rPr>
          <w:rFonts w:asciiTheme="minorHAnsi" w:hAnsiTheme="minorHAnsi" w:cstheme="minorHAnsi"/>
          <w:b w:val="0"/>
          <w:sz w:val="24"/>
          <w:szCs w:val="24"/>
        </w:rPr>
        <w:lastRenderedPageBreak/>
        <w:t>agreement of the Windsor Framework which will be implemented from 1</w:t>
      </w:r>
      <w:r w:rsidR="00563A58">
        <w:rPr>
          <w:rFonts w:asciiTheme="minorHAnsi" w:hAnsiTheme="minorHAnsi" w:cstheme="minorHAnsi"/>
          <w:b w:val="0"/>
          <w:sz w:val="24"/>
          <w:szCs w:val="24"/>
        </w:rPr>
        <w:t xml:space="preserve"> </w:t>
      </w:r>
      <w:r w:rsidRPr="0021077F">
        <w:rPr>
          <w:rFonts w:asciiTheme="minorHAnsi" w:hAnsiTheme="minorHAnsi" w:cstheme="minorHAnsi"/>
          <w:b w:val="0"/>
          <w:sz w:val="24"/>
          <w:szCs w:val="24"/>
        </w:rPr>
        <w:t>January 2025. Link provided below:</w:t>
      </w:r>
    </w:p>
    <w:p w14:paraId="131C2526" w14:textId="77777777" w:rsidR="00D50C5F" w:rsidRPr="00DD1B98" w:rsidRDefault="00BE191A" w:rsidP="00544521">
      <w:pPr>
        <w:pStyle w:val="ListParagraph"/>
        <w:tabs>
          <w:tab w:val="left" w:pos="709"/>
        </w:tabs>
        <w:spacing w:before="100" w:beforeAutospacing="1" w:after="100" w:afterAutospacing="1" w:line="276" w:lineRule="auto"/>
        <w:ind w:left="709" w:firstLine="0"/>
        <w:jc w:val="both"/>
        <w:rPr>
          <w:rFonts w:cs="Arial"/>
        </w:rPr>
      </w:pPr>
      <w:hyperlink r:id="rId15" w:history="1">
        <w:r w:rsidR="00D50C5F" w:rsidRPr="00DD1B98">
          <w:rPr>
            <w:rStyle w:val="Hyperlink"/>
            <w:rFonts w:cs="Arial"/>
          </w:rPr>
          <w:t>UK-wide licensing for human medicines - GOV.UK (www.gov.uk)</w:t>
        </w:r>
      </w:hyperlink>
    </w:p>
    <w:p w14:paraId="56B7CAC0" w14:textId="3CEB159E" w:rsidR="00DE2FF3" w:rsidRDefault="009B0193" w:rsidP="003C792C">
      <w:pPr>
        <w:pStyle w:val="h2numbered"/>
        <w:keepNext w:val="0"/>
        <w:rPr>
          <w:rFonts w:asciiTheme="majorHAnsi" w:hAnsiTheme="majorHAnsi" w:cstheme="majorHAnsi"/>
          <w:sz w:val="28"/>
          <w:szCs w:val="28"/>
        </w:rPr>
      </w:pPr>
      <w:r>
        <w:rPr>
          <w:rFonts w:asciiTheme="majorHAnsi" w:hAnsiTheme="majorHAnsi" w:cstheme="majorHAnsi"/>
          <w:sz w:val="28"/>
          <w:szCs w:val="28"/>
        </w:rPr>
        <w:t>Award Methodology &amp; Criteria</w:t>
      </w:r>
    </w:p>
    <w:p w14:paraId="58B41C66" w14:textId="4A2B1C13" w:rsidR="00CF7327" w:rsidRPr="003910F7" w:rsidRDefault="00CF7327" w:rsidP="003C792C">
      <w:pPr>
        <w:pStyle w:val="h3numbered"/>
        <w:keepNext w:val="0"/>
        <w:ind w:left="567" w:hanging="567"/>
      </w:pPr>
      <w:r w:rsidRPr="003910F7">
        <w:t xml:space="preserve">Most Economically Advantageous </w:t>
      </w:r>
      <w:r w:rsidR="0001730D">
        <w:t>Tender</w:t>
      </w:r>
    </w:p>
    <w:p w14:paraId="10B26992" w14:textId="3AA4DC6F" w:rsidR="00CF7327" w:rsidRPr="00E55374" w:rsidRDefault="00CF7327" w:rsidP="00B9042D">
      <w:pPr>
        <w:pStyle w:val="h4numbered"/>
        <w:keepNext w:val="0"/>
        <w:ind w:left="709" w:hanging="709"/>
        <w:jc w:val="both"/>
        <w:rPr>
          <w:rStyle w:val="h4numberedChar"/>
          <w:rFonts w:ascii="Arial" w:eastAsia="Times New Roman" w:hAnsi="Arial"/>
          <w:color w:val="000000"/>
          <w:kern w:val="0"/>
          <w:sz w:val="24"/>
          <w14:ligatures w14:val="none"/>
        </w:rPr>
      </w:pPr>
      <w:r w:rsidRPr="00E55374">
        <w:rPr>
          <w:rStyle w:val="h4numberedChar"/>
          <w:rFonts w:ascii="Arial" w:eastAsia="Times New Roman" w:hAnsi="Arial"/>
          <w:color w:val="000000"/>
          <w:kern w:val="0"/>
          <w:sz w:val="24"/>
          <w14:ligatures w14:val="none"/>
        </w:rPr>
        <w:t xml:space="preserve">The Authority does not intend to select the winning Offer based upon price alone. Any award will be made based </w:t>
      </w:r>
      <w:r w:rsidR="00C32D08">
        <w:rPr>
          <w:rStyle w:val="h4numberedChar"/>
          <w:rFonts w:ascii="Arial" w:eastAsia="Times New Roman" w:hAnsi="Arial"/>
          <w:color w:val="000000"/>
          <w:kern w:val="0"/>
          <w:sz w:val="24"/>
          <w14:ligatures w14:val="none"/>
        </w:rPr>
        <w:t>to</w:t>
      </w:r>
      <w:r w:rsidR="00C32D08" w:rsidRPr="00E55374">
        <w:rPr>
          <w:rStyle w:val="h4numberedChar"/>
          <w:rFonts w:ascii="Arial" w:eastAsia="Times New Roman" w:hAnsi="Arial"/>
          <w:color w:val="000000"/>
          <w:kern w:val="0"/>
          <w:sz w:val="24"/>
          <w14:ligatures w14:val="none"/>
        </w:rPr>
        <w:t xml:space="preserve"> </w:t>
      </w:r>
      <w:r w:rsidRPr="00E55374">
        <w:rPr>
          <w:rStyle w:val="h4numberedChar"/>
          <w:rFonts w:ascii="Arial" w:eastAsia="Times New Roman" w:hAnsi="Arial"/>
          <w:color w:val="000000"/>
          <w:kern w:val="0"/>
          <w:sz w:val="24"/>
          <w14:ligatures w14:val="none"/>
        </w:rPr>
        <w:t xml:space="preserve">the </w:t>
      </w:r>
      <w:r w:rsidR="00C32D08">
        <w:rPr>
          <w:rStyle w:val="h4numberedChar"/>
          <w:rFonts w:ascii="Arial" w:eastAsia="Times New Roman" w:hAnsi="Arial"/>
          <w:color w:val="000000"/>
          <w:kern w:val="0"/>
          <w:sz w:val="24"/>
          <w14:ligatures w14:val="none"/>
        </w:rPr>
        <w:t>M</w:t>
      </w:r>
      <w:r w:rsidRPr="0001730D">
        <w:rPr>
          <w:rStyle w:val="h4numberedChar"/>
          <w:rFonts w:ascii="Arial" w:eastAsia="Times New Roman" w:hAnsi="Arial"/>
          <w:color w:val="000000"/>
          <w:kern w:val="0"/>
          <w:sz w:val="24"/>
          <w14:ligatures w14:val="none"/>
        </w:rPr>
        <w:t xml:space="preserve">ost </w:t>
      </w:r>
      <w:r w:rsidR="00C32D08">
        <w:rPr>
          <w:rStyle w:val="h4numberedChar"/>
          <w:rFonts w:ascii="Arial" w:eastAsia="Times New Roman" w:hAnsi="Arial"/>
          <w:color w:val="000000"/>
          <w:kern w:val="0"/>
          <w:sz w:val="24"/>
          <w14:ligatures w14:val="none"/>
        </w:rPr>
        <w:t>E</w:t>
      </w:r>
      <w:r w:rsidRPr="0001730D">
        <w:rPr>
          <w:rStyle w:val="h4numberedChar"/>
          <w:rFonts w:ascii="Arial" w:eastAsia="Times New Roman" w:hAnsi="Arial"/>
          <w:color w:val="000000"/>
          <w:kern w:val="0"/>
          <w:sz w:val="24"/>
          <w14:ligatures w14:val="none"/>
        </w:rPr>
        <w:t xml:space="preserve">conomically </w:t>
      </w:r>
      <w:r w:rsidR="00C32D08">
        <w:rPr>
          <w:rStyle w:val="h4numberedChar"/>
          <w:rFonts w:ascii="Arial" w:eastAsia="Times New Roman" w:hAnsi="Arial"/>
          <w:color w:val="000000"/>
          <w:kern w:val="0"/>
          <w:sz w:val="24"/>
          <w14:ligatures w14:val="none"/>
        </w:rPr>
        <w:t>A</w:t>
      </w:r>
      <w:r w:rsidRPr="0001730D">
        <w:rPr>
          <w:rStyle w:val="h4numberedChar"/>
          <w:rFonts w:ascii="Arial" w:eastAsia="Times New Roman" w:hAnsi="Arial"/>
          <w:color w:val="000000"/>
          <w:kern w:val="0"/>
          <w:sz w:val="24"/>
          <w14:ligatures w14:val="none"/>
        </w:rPr>
        <w:t xml:space="preserve">dvantageous </w:t>
      </w:r>
      <w:r w:rsidR="00C32D08">
        <w:rPr>
          <w:rStyle w:val="h4numberedChar"/>
          <w:rFonts w:ascii="Arial" w:eastAsia="Times New Roman" w:hAnsi="Arial"/>
          <w:color w:val="000000"/>
          <w:kern w:val="0"/>
          <w:sz w:val="24"/>
          <w14:ligatures w14:val="none"/>
        </w:rPr>
        <w:t>T</w:t>
      </w:r>
      <w:r w:rsidR="0001730D" w:rsidRPr="0001730D">
        <w:rPr>
          <w:rStyle w:val="h4numberedChar"/>
          <w:rFonts w:ascii="Arial" w:eastAsia="Times New Roman" w:hAnsi="Arial"/>
          <w:color w:val="000000"/>
          <w:kern w:val="0"/>
          <w:sz w:val="24"/>
          <w14:ligatures w14:val="none"/>
        </w:rPr>
        <w:t>ender</w:t>
      </w:r>
      <w:r w:rsidRPr="00E55374">
        <w:rPr>
          <w:rStyle w:val="h4numberedChar"/>
          <w:rFonts w:ascii="Arial" w:eastAsia="Times New Roman" w:hAnsi="Arial"/>
          <w:color w:val="000000"/>
          <w:kern w:val="0"/>
          <w:sz w:val="24"/>
          <w14:ligatures w14:val="none"/>
        </w:rPr>
        <w:t xml:space="preserve"> in accordance with the process set out in</w:t>
      </w:r>
      <w:r w:rsidR="001C1400">
        <w:rPr>
          <w:rStyle w:val="h4numberedChar"/>
          <w:rFonts w:ascii="Arial" w:eastAsia="Times New Roman" w:hAnsi="Arial"/>
          <w:color w:val="000000"/>
          <w:kern w:val="0"/>
          <w:sz w:val="24"/>
          <w14:ligatures w14:val="none"/>
        </w:rPr>
        <w:t xml:space="preserve"> </w:t>
      </w:r>
      <w:r w:rsidR="001C1400" w:rsidRPr="00D34478">
        <w:rPr>
          <w:rStyle w:val="h4numberedChar"/>
          <w:rFonts w:ascii="Arial" w:eastAsia="Times New Roman" w:hAnsi="Arial"/>
          <w:color w:val="000000"/>
          <w:kern w:val="0"/>
          <w:sz w:val="24"/>
          <w14:ligatures w14:val="none"/>
        </w:rPr>
        <w:t>this</w:t>
      </w:r>
      <w:r w:rsidRPr="00D34478">
        <w:rPr>
          <w:rStyle w:val="h4numberedChar"/>
          <w:rFonts w:ascii="Arial" w:eastAsia="Times New Roman" w:hAnsi="Arial"/>
          <w:color w:val="000000"/>
          <w:kern w:val="0"/>
          <w:sz w:val="24"/>
          <w14:ligatures w14:val="none"/>
        </w:rPr>
        <w:t xml:space="preserve"> Section </w:t>
      </w:r>
      <w:r w:rsidR="00271F1F" w:rsidRPr="00D34478">
        <w:rPr>
          <w:rStyle w:val="h4numberedChar"/>
          <w:rFonts w:ascii="Arial" w:eastAsia="Times New Roman" w:hAnsi="Arial"/>
          <w:color w:val="000000"/>
          <w:kern w:val="0"/>
          <w:sz w:val="24"/>
          <w14:ligatures w14:val="none"/>
        </w:rPr>
        <w:t>7</w:t>
      </w:r>
      <w:r w:rsidR="00C32D08">
        <w:rPr>
          <w:rStyle w:val="h4numberedChar"/>
          <w:rFonts w:ascii="Arial" w:eastAsia="Times New Roman" w:hAnsi="Arial"/>
          <w:color w:val="000000"/>
          <w:kern w:val="0"/>
          <w:sz w:val="24"/>
          <w14:ligatures w14:val="none"/>
        </w:rPr>
        <w:t xml:space="preserve"> and by using the Award Criteria</w:t>
      </w:r>
      <w:r w:rsidRPr="00D34478">
        <w:rPr>
          <w:rStyle w:val="h4numberedChar"/>
          <w:rFonts w:ascii="Arial" w:eastAsia="Times New Roman" w:hAnsi="Arial"/>
          <w:color w:val="000000"/>
          <w:kern w:val="0"/>
          <w:sz w:val="24"/>
          <w14:ligatures w14:val="none"/>
        </w:rPr>
        <w:t>.</w:t>
      </w:r>
      <w:r w:rsidRPr="00E55374">
        <w:rPr>
          <w:rStyle w:val="h4numberedChar"/>
          <w:rFonts w:ascii="Arial" w:eastAsia="Times New Roman" w:hAnsi="Arial"/>
          <w:color w:val="000000"/>
          <w:kern w:val="0"/>
          <w:sz w:val="24"/>
          <w14:ligatures w14:val="none"/>
        </w:rPr>
        <w:t xml:space="preserve"> </w:t>
      </w:r>
    </w:p>
    <w:p w14:paraId="2788CAD3" w14:textId="77777777" w:rsidR="00CF7327" w:rsidRPr="004F21F7" w:rsidRDefault="00CF7327" w:rsidP="00E55374">
      <w:pPr>
        <w:pStyle w:val="h4numbered"/>
        <w:ind w:left="709" w:hanging="709"/>
        <w:jc w:val="both"/>
        <w:rPr>
          <w:rFonts w:ascii="Arial" w:hAnsi="Arial" w:cs="Arial"/>
          <w:b w:val="0"/>
          <w:bCs/>
          <w:sz w:val="24"/>
          <w:szCs w:val="24"/>
        </w:rPr>
      </w:pPr>
      <w:r w:rsidRPr="004F21F7">
        <w:rPr>
          <w:rFonts w:ascii="Arial" w:hAnsi="Arial" w:cs="Arial"/>
          <w:b w:val="0"/>
          <w:bCs/>
          <w:sz w:val="24"/>
          <w:szCs w:val="24"/>
        </w:rPr>
        <w:t xml:space="preserve">The </w:t>
      </w:r>
      <w:r w:rsidRPr="00E55374">
        <w:rPr>
          <w:rStyle w:val="h4numberedChar"/>
          <w:rFonts w:ascii="Arial" w:eastAsia="Times New Roman" w:hAnsi="Arial"/>
          <w:color w:val="000000"/>
          <w:kern w:val="0"/>
          <w:sz w:val="24"/>
          <w14:ligatures w14:val="none"/>
        </w:rPr>
        <w:t>Authority</w:t>
      </w:r>
      <w:r w:rsidRPr="004F21F7">
        <w:rPr>
          <w:rFonts w:ascii="Arial" w:hAnsi="Arial" w:cs="Arial"/>
          <w:b w:val="0"/>
          <w:bCs/>
          <w:sz w:val="24"/>
          <w:szCs w:val="24"/>
        </w:rPr>
        <w:t xml:space="preserve"> does not bind itself to accept the lowest or any Offer at all. Each Offer and each market share price within each Lot being for this purpose treated as Offered separately.</w:t>
      </w:r>
      <w:r w:rsidRPr="004F21F7" w:rsidDel="008A16E1">
        <w:rPr>
          <w:rFonts w:ascii="Arial" w:hAnsi="Arial" w:cs="Arial"/>
          <w:b w:val="0"/>
          <w:bCs/>
          <w:sz w:val="24"/>
          <w:szCs w:val="24"/>
        </w:rPr>
        <w:t xml:space="preserve"> </w:t>
      </w:r>
    </w:p>
    <w:p w14:paraId="45D9D0C0" w14:textId="77777777" w:rsidR="00CF7327" w:rsidRPr="00406FA3" w:rsidRDefault="00CF7327" w:rsidP="00E55374">
      <w:pPr>
        <w:pStyle w:val="h4numbered"/>
        <w:ind w:left="709" w:hanging="709"/>
        <w:jc w:val="both"/>
        <w:rPr>
          <w:rStyle w:val="h4numberedChar"/>
          <w:rFonts w:ascii="Arial" w:eastAsia="Times New Roman" w:hAnsi="Arial"/>
          <w:color w:val="000000"/>
          <w:kern w:val="0"/>
          <w:sz w:val="24"/>
          <w14:ligatures w14:val="none"/>
        </w:rPr>
      </w:pPr>
      <w:r w:rsidRPr="00406FA3">
        <w:rPr>
          <w:rStyle w:val="h4numberedChar"/>
          <w:rFonts w:ascii="Arial" w:eastAsia="Times New Roman" w:hAnsi="Arial"/>
          <w:color w:val="000000"/>
          <w:kern w:val="0"/>
          <w:sz w:val="24"/>
          <w14:ligatures w14:val="none"/>
        </w:rPr>
        <w:t>The Authority reserves the right not to award any Lots, or to award only part of any Lot, or to cancel this procurement exercise without making any award(s). The Authority shall not be liable in any way whatsoever for the consequences of any such decision, including wasted costs or other costs or losses claimed to be incurred by any party.</w:t>
      </w:r>
    </w:p>
    <w:p w14:paraId="578119C2" w14:textId="77777777" w:rsidR="00973989" w:rsidRPr="00406FA3" w:rsidRDefault="00734CB2" w:rsidP="00E55374">
      <w:pPr>
        <w:pStyle w:val="h4numbered"/>
        <w:ind w:left="709" w:hanging="709"/>
        <w:jc w:val="both"/>
        <w:rPr>
          <w:rStyle w:val="h4numberedChar"/>
          <w:rFonts w:ascii="Arial" w:eastAsia="Times New Roman" w:hAnsi="Arial"/>
          <w:color w:val="000000"/>
          <w:kern w:val="0"/>
          <w:sz w:val="24"/>
          <w14:ligatures w14:val="none"/>
        </w:rPr>
      </w:pPr>
      <w:r w:rsidRPr="00406FA3">
        <w:rPr>
          <w:rStyle w:val="h4numberedChar"/>
          <w:rFonts w:ascii="Arial" w:eastAsia="Times New Roman" w:hAnsi="Arial"/>
          <w:color w:val="000000"/>
          <w:kern w:val="0"/>
          <w:sz w:val="24"/>
          <w14:ligatures w14:val="none"/>
        </w:rPr>
        <w:t xml:space="preserve">The Authority may share details of Offers received with its advisors and stakeholders as it sees fit to </w:t>
      </w:r>
      <w:r w:rsidR="00973989" w:rsidRPr="00406FA3">
        <w:rPr>
          <w:rStyle w:val="h4numberedChar"/>
          <w:rFonts w:ascii="Arial" w:eastAsia="Times New Roman" w:hAnsi="Arial"/>
          <w:color w:val="000000"/>
          <w:kern w:val="0"/>
          <w:sz w:val="24"/>
          <w14:ligatures w14:val="none"/>
        </w:rPr>
        <w:t>facilitate its governance processes.</w:t>
      </w:r>
    </w:p>
    <w:p w14:paraId="51A9EFC3" w14:textId="77777777" w:rsidR="00D11F6B" w:rsidRPr="00CD0ADA" w:rsidRDefault="00D11F6B" w:rsidP="00D11F6B">
      <w:pPr>
        <w:pStyle w:val="h3numbered"/>
        <w:ind w:left="567" w:hanging="567"/>
      </w:pPr>
      <w:r w:rsidRPr="00CD0ADA">
        <w:t xml:space="preserve">Award Process </w:t>
      </w:r>
    </w:p>
    <w:p w14:paraId="7F5FF58F" w14:textId="77777777" w:rsidR="00D11F6B" w:rsidRPr="00EF0807" w:rsidRDefault="00D11F6B" w:rsidP="00EF0807">
      <w:pPr>
        <w:pStyle w:val="h4numbered"/>
        <w:ind w:left="709" w:hanging="709"/>
        <w:jc w:val="both"/>
        <w:rPr>
          <w:rStyle w:val="h4numberedChar"/>
          <w:rFonts w:ascii="Arial" w:eastAsia="Times New Roman" w:hAnsi="Arial"/>
          <w:color w:val="000000"/>
          <w:kern w:val="0"/>
          <w:sz w:val="24"/>
          <w14:ligatures w14:val="none"/>
        </w:rPr>
      </w:pPr>
      <w:r w:rsidRPr="00EF0807">
        <w:rPr>
          <w:rStyle w:val="h4numberedChar"/>
          <w:rFonts w:ascii="Arial" w:eastAsia="Times New Roman" w:hAnsi="Arial"/>
          <w:color w:val="000000"/>
          <w:kern w:val="0"/>
          <w:sz w:val="24"/>
          <w14:ligatures w14:val="none"/>
        </w:rPr>
        <w:t>The award process for each Lot consists of the following key steps:</w:t>
      </w:r>
    </w:p>
    <w:p w14:paraId="1F5C7A78" w14:textId="77777777" w:rsidR="00D11F6B" w:rsidRPr="00D72B3C" w:rsidRDefault="00D11F6B" w:rsidP="00D11F6B">
      <w:pPr>
        <w:pStyle w:val="h4numbered"/>
        <w:keepNext w:val="0"/>
        <w:ind w:left="709" w:hanging="709"/>
        <w:jc w:val="both"/>
        <w:rPr>
          <w:rFonts w:ascii="Arial" w:hAnsi="Arial" w:cs="Arial"/>
          <w:b w:val="0"/>
          <w:bCs/>
          <w:sz w:val="24"/>
          <w:szCs w:val="24"/>
        </w:rPr>
      </w:pPr>
      <w:r w:rsidRPr="00152493">
        <w:rPr>
          <w:rFonts w:ascii="Arial" w:hAnsi="Arial" w:cs="Arial"/>
          <w:sz w:val="24"/>
          <w:szCs w:val="24"/>
        </w:rPr>
        <w:t>Compliance Gateway</w:t>
      </w:r>
      <w:r w:rsidRPr="00D72B3C">
        <w:rPr>
          <w:rFonts w:ascii="Arial" w:hAnsi="Arial" w:cs="Arial"/>
          <w:b w:val="0"/>
          <w:bCs/>
          <w:sz w:val="24"/>
          <w:szCs w:val="24"/>
        </w:rPr>
        <w:t>: Confirm that Offers comply with the requirements set out in the Invitation to Offer.</w:t>
      </w:r>
    </w:p>
    <w:p w14:paraId="39D30976" w14:textId="77777777" w:rsidR="00D11F6B" w:rsidRPr="00D72B3C" w:rsidRDefault="00D11F6B" w:rsidP="00D11F6B">
      <w:pPr>
        <w:pStyle w:val="h4numbered"/>
        <w:keepNext w:val="0"/>
        <w:ind w:left="709" w:hanging="709"/>
        <w:jc w:val="both"/>
        <w:rPr>
          <w:rFonts w:ascii="Arial" w:hAnsi="Arial" w:cs="Arial"/>
          <w:b w:val="0"/>
          <w:bCs/>
          <w:sz w:val="24"/>
          <w:szCs w:val="24"/>
        </w:rPr>
      </w:pPr>
      <w:r w:rsidRPr="00152493">
        <w:rPr>
          <w:rFonts w:ascii="Arial" w:hAnsi="Arial" w:cs="Arial"/>
          <w:sz w:val="24"/>
          <w:szCs w:val="24"/>
        </w:rPr>
        <w:t>Evaluation</w:t>
      </w:r>
      <w:r w:rsidRPr="00D72B3C">
        <w:rPr>
          <w:rFonts w:ascii="Arial" w:hAnsi="Arial" w:cs="Arial"/>
          <w:b w:val="0"/>
          <w:bCs/>
          <w:sz w:val="24"/>
          <w:szCs w:val="24"/>
        </w:rPr>
        <w:t>: Evaluation of the Offers that have passed the Compliance Gateways in accordance with the methodology and criteria set out further below; and</w:t>
      </w:r>
    </w:p>
    <w:p w14:paraId="701ED2B9" w14:textId="77777777" w:rsidR="00D11F6B" w:rsidRPr="00D72B3C" w:rsidRDefault="00D11F6B" w:rsidP="00D11F6B">
      <w:pPr>
        <w:pStyle w:val="h4numbered"/>
        <w:keepNext w:val="0"/>
        <w:ind w:left="709" w:hanging="709"/>
        <w:jc w:val="both"/>
        <w:rPr>
          <w:rFonts w:ascii="Arial" w:hAnsi="Arial" w:cs="Arial"/>
          <w:b w:val="0"/>
          <w:bCs/>
          <w:sz w:val="24"/>
          <w:szCs w:val="24"/>
        </w:rPr>
      </w:pPr>
      <w:r w:rsidRPr="00152493">
        <w:rPr>
          <w:rFonts w:ascii="Arial" w:hAnsi="Arial" w:cs="Arial"/>
          <w:sz w:val="24"/>
          <w:szCs w:val="24"/>
        </w:rPr>
        <w:t>Award Gateway</w:t>
      </w:r>
      <w:r w:rsidRPr="00D72B3C">
        <w:rPr>
          <w:rFonts w:ascii="Arial" w:hAnsi="Arial" w:cs="Arial"/>
          <w:b w:val="0"/>
          <w:bCs/>
          <w:sz w:val="24"/>
          <w:szCs w:val="24"/>
        </w:rPr>
        <w:t>: Approval to proceed to contract award (award notifications, standstill and contract signing).</w:t>
      </w:r>
    </w:p>
    <w:p w14:paraId="698701C2" w14:textId="77777777" w:rsidR="00D11F6B" w:rsidRDefault="00D11F6B" w:rsidP="00D11F6B">
      <w:pPr>
        <w:pStyle w:val="h4numbered"/>
        <w:keepNext w:val="0"/>
        <w:ind w:left="709" w:hanging="709"/>
        <w:jc w:val="both"/>
        <w:rPr>
          <w:rFonts w:ascii="Arial" w:hAnsi="Arial" w:cs="Arial"/>
          <w:b w:val="0"/>
          <w:bCs/>
          <w:sz w:val="24"/>
          <w:szCs w:val="24"/>
        </w:rPr>
      </w:pPr>
      <w:r w:rsidRPr="00D72B3C">
        <w:rPr>
          <w:rFonts w:ascii="Arial" w:hAnsi="Arial" w:cs="Arial"/>
          <w:b w:val="0"/>
          <w:bCs/>
          <w:sz w:val="24"/>
          <w:szCs w:val="24"/>
        </w:rPr>
        <w:t xml:space="preserve">The award process is summarised in </w:t>
      </w:r>
      <w:r w:rsidRPr="001C795B">
        <w:rPr>
          <w:rFonts w:asciiTheme="minorHAnsi" w:hAnsiTheme="minorHAnsi" w:cstheme="minorHAnsi" w:hint="eastAsia"/>
          <w:b w:val="0"/>
          <w:bCs/>
          <w:color w:val="005EB8" w:themeColor="text2"/>
          <w:sz w:val="24"/>
          <w:szCs w:val="24"/>
        </w:rPr>
        <w:t xml:space="preserve">Figure </w:t>
      </w:r>
      <w:r w:rsidRPr="001C795B">
        <w:rPr>
          <w:rFonts w:asciiTheme="minorHAnsi" w:hAnsiTheme="minorHAnsi" w:cstheme="minorHAnsi"/>
          <w:b w:val="0"/>
          <w:bCs/>
          <w:noProof/>
          <w:color w:val="005EB8" w:themeColor="text2"/>
          <w:sz w:val="24"/>
          <w:szCs w:val="24"/>
        </w:rPr>
        <w:t>1</w:t>
      </w:r>
    </w:p>
    <w:p w14:paraId="7B5B67BC" w14:textId="77777777" w:rsidR="00D11F6B" w:rsidRDefault="00D11F6B" w:rsidP="00D11F6B">
      <w:pPr>
        <w:pStyle w:val="Caption"/>
        <w:ind w:left="993"/>
        <w:rPr>
          <w:rFonts w:cs="Arial"/>
          <w:b w:val="0"/>
          <w:bCs/>
          <w:szCs w:val="24"/>
        </w:rPr>
      </w:pPr>
      <w:r w:rsidRPr="00B971C3">
        <w:rPr>
          <w:noProof/>
          <w:sz w:val="22"/>
          <w:szCs w:val="20"/>
        </w:rPr>
        <w:lastRenderedPageBreak/>
        <w:drawing>
          <wp:anchor distT="0" distB="0" distL="114300" distR="114300" simplePos="0" relativeHeight="251658240" behindDoc="1" locked="0" layoutInCell="1" allowOverlap="1" wp14:anchorId="2BE0D86E" wp14:editId="1AB58C14">
            <wp:simplePos x="0" y="0"/>
            <wp:positionH relativeFrom="column">
              <wp:posOffset>46990</wp:posOffset>
            </wp:positionH>
            <wp:positionV relativeFrom="paragraph">
              <wp:posOffset>396240</wp:posOffset>
            </wp:positionV>
            <wp:extent cx="5705475" cy="1248410"/>
            <wp:effectExtent l="19050" t="19050" r="28575" b="19050"/>
            <wp:wrapTight wrapText="bothSides">
              <wp:wrapPolygon edited="0">
                <wp:start x="-72" y="-309"/>
                <wp:lineTo x="-72" y="21600"/>
                <wp:lineTo x="21636" y="21600"/>
                <wp:lineTo x="21636" y="-309"/>
                <wp:lineTo x="-72" y="-309"/>
              </wp:wrapPolygon>
            </wp:wrapTight>
            <wp:docPr id="1344295164" name="Picture 5"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95164" name="Picture 5" descr="A blue triangle with white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05475" cy="124841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B971C3">
        <w:rPr>
          <w:rFonts w:hint="eastAsia"/>
          <w:sz w:val="22"/>
          <w:szCs w:val="20"/>
        </w:rPr>
        <w:t xml:space="preserve">Figure </w:t>
      </w:r>
      <w:r w:rsidRPr="00B971C3">
        <w:rPr>
          <w:rFonts w:hint="eastAsia"/>
          <w:sz w:val="22"/>
          <w:szCs w:val="20"/>
        </w:rPr>
        <w:fldChar w:fldCharType="begin"/>
      </w:r>
      <w:r w:rsidRPr="00B971C3">
        <w:rPr>
          <w:rFonts w:hint="eastAsia"/>
          <w:sz w:val="22"/>
          <w:szCs w:val="20"/>
        </w:rPr>
        <w:instrText xml:space="preserve"> SEQ Figure \* ARABIC </w:instrText>
      </w:r>
      <w:r w:rsidRPr="00B971C3">
        <w:rPr>
          <w:rFonts w:hint="eastAsia"/>
          <w:sz w:val="22"/>
          <w:szCs w:val="20"/>
        </w:rPr>
        <w:fldChar w:fldCharType="separate"/>
      </w:r>
      <w:r>
        <w:rPr>
          <w:noProof/>
          <w:sz w:val="22"/>
          <w:szCs w:val="20"/>
        </w:rPr>
        <w:t>1</w:t>
      </w:r>
      <w:r w:rsidRPr="00B971C3">
        <w:rPr>
          <w:rFonts w:hint="eastAsia"/>
          <w:sz w:val="22"/>
          <w:szCs w:val="20"/>
        </w:rPr>
        <w:fldChar w:fldCharType="end"/>
      </w:r>
      <w:r w:rsidRPr="00B971C3">
        <w:rPr>
          <w:sz w:val="22"/>
          <w:szCs w:val="20"/>
        </w:rPr>
        <w:t>: Award Process</w:t>
      </w:r>
    </w:p>
    <w:p w14:paraId="7CA78597" w14:textId="77777777" w:rsidR="00D11F6B" w:rsidRPr="00EF0807" w:rsidRDefault="00D11F6B" w:rsidP="00EF0807">
      <w:pPr>
        <w:pStyle w:val="h4numbered"/>
        <w:ind w:left="709" w:hanging="709"/>
        <w:jc w:val="both"/>
        <w:rPr>
          <w:rStyle w:val="h4numberedChar"/>
          <w:rFonts w:ascii="Arial" w:eastAsia="Times New Roman" w:hAnsi="Arial"/>
          <w:color w:val="000000"/>
          <w:kern w:val="0"/>
          <w:sz w:val="24"/>
          <w14:ligatures w14:val="none"/>
        </w:rPr>
      </w:pPr>
      <w:r w:rsidRPr="00EF0807">
        <w:rPr>
          <w:rStyle w:val="h4numberedChar"/>
          <w:rFonts w:ascii="Arial" w:eastAsia="Times New Roman" w:hAnsi="Arial"/>
          <w:color w:val="000000"/>
          <w:kern w:val="0"/>
          <w:sz w:val="24"/>
          <w14:ligatures w14:val="none"/>
        </w:rPr>
        <w:t>Each Offer must satisfy the requirements of the Compliance Gateway or be disqualified.</w:t>
      </w:r>
    </w:p>
    <w:p w14:paraId="41BCDA15" w14:textId="77777777" w:rsidR="00D11F6B" w:rsidRPr="00EF0807" w:rsidRDefault="00D11F6B" w:rsidP="00EF0807">
      <w:pPr>
        <w:pStyle w:val="h4numbered"/>
        <w:ind w:left="709" w:hanging="709"/>
        <w:jc w:val="both"/>
        <w:rPr>
          <w:rStyle w:val="h4numberedChar"/>
          <w:rFonts w:ascii="Arial" w:eastAsia="Times New Roman" w:hAnsi="Arial"/>
          <w:color w:val="000000"/>
          <w:kern w:val="0"/>
          <w:sz w:val="24"/>
          <w14:ligatures w14:val="none"/>
        </w:rPr>
      </w:pPr>
      <w:r w:rsidRPr="00EF0807">
        <w:rPr>
          <w:rStyle w:val="h4numberedChar"/>
          <w:rFonts w:ascii="Arial" w:eastAsia="Times New Roman" w:hAnsi="Arial"/>
          <w:color w:val="000000"/>
          <w:kern w:val="0"/>
          <w:sz w:val="24"/>
          <w14:ligatures w14:val="none"/>
        </w:rPr>
        <w:t>To pass the Compliance Gateway, an Offer must:</w:t>
      </w:r>
    </w:p>
    <w:p w14:paraId="05072496" w14:textId="77777777" w:rsidR="00D11F6B" w:rsidRPr="00D72B3C" w:rsidRDefault="00D11F6B" w:rsidP="001A15ED">
      <w:pPr>
        <w:pStyle w:val="h4numbered"/>
        <w:keepNext w:val="0"/>
        <w:numPr>
          <w:ilvl w:val="0"/>
          <w:numId w:val="0"/>
        </w:numPr>
        <w:ind w:left="709"/>
        <w:jc w:val="both"/>
        <w:rPr>
          <w:rFonts w:ascii="Arial" w:hAnsi="Arial" w:cs="Arial"/>
          <w:b w:val="0"/>
          <w:bCs/>
          <w:sz w:val="24"/>
          <w:szCs w:val="24"/>
        </w:rPr>
      </w:pPr>
      <w:r w:rsidRPr="00D72B3C">
        <w:rPr>
          <w:rFonts w:ascii="Arial" w:hAnsi="Arial" w:cs="Arial"/>
          <w:b w:val="0"/>
          <w:bCs/>
          <w:sz w:val="24"/>
          <w:szCs w:val="24"/>
        </w:rPr>
        <w:t>Pass the Selection Questionnaire; and</w:t>
      </w:r>
    </w:p>
    <w:p w14:paraId="7E133082" w14:textId="77777777" w:rsidR="00D11F6B" w:rsidRPr="00D72B3C" w:rsidRDefault="00D11F6B" w:rsidP="001A15ED">
      <w:pPr>
        <w:pStyle w:val="h4numbered"/>
        <w:keepNext w:val="0"/>
        <w:numPr>
          <w:ilvl w:val="0"/>
          <w:numId w:val="0"/>
        </w:numPr>
        <w:ind w:left="709"/>
        <w:jc w:val="both"/>
        <w:rPr>
          <w:rFonts w:ascii="Arial" w:hAnsi="Arial" w:cs="Arial"/>
          <w:b w:val="0"/>
          <w:bCs/>
          <w:sz w:val="24"/>
          <w:szCs w:val="24"/>
        </w:rPr>
      </w:pPr>
      <w:r>
        <w:rPr>
          <w:rFonts w:ascii="Arial" w:hAnsi="Arial" w:cs="Arial"/>
          <w:b w:val="0"/>
          <w:bCs/>
          <w:sz w:val="24"/>
          <w:szCs w:val="24"/>
        </w:rPr>
        <w:t>C</w:t>
      </w:r>
      <w:r w:rsidRPr="00D72B3C">
        <w:rPr>
          <w:rFonts w:ascii="Arial" w:hAnsi="Arial" w:cs="Arial"/>
          <w:b w:val="0"/>
          <w:bCs/>
          <w:sz w:val="24"/>
          <w:szCs w:val="24"/>
        </w:rPr>
        <w:t>omplete in full all information required for each Lot in</w:t>
      </w:r>
      <w:r>
        <w:rPr>
          <w:rFonts w:ascii="Arial" w:hAnsi="Arial" w:cs="Arial"/>
          <w:b w:val="0"/>
          <w:bCs/>
          <w:sz w:val="24"/>
          <w:szCs w:val="24"/>
        </w:rPr>
        <w:t xml:space="preserve"> the</w:t>
      </w:r>
      <w:r w:rsidRPr="00D72B3C">
        <w:rPr>
          <w:rFonts w:ascii="Arial" w:hAnsi="Arial" w:cs="Arial"/>
          <w:b w:val="0"/>
          <w:bCs/>
          <w:sz w:val="24"/>
          <w:szCs w:val="24"/>
        </w:rPr>
        <w:t xml:space="preserve"> Offer Schedule, in the format requested; and</w:t>
      </w:r>
    </w:p>
    <w:p w14:paraId="4138D6E6" w14:textId="77777777" w:rsidR="00D11F6B" w:rsidRDefault="00D11F6B" w:rsidP="001A15ED">
      <w:pPr>
        <w:pStyle w:val="h4numbered"/>
        <w:keepNext w:val="0"/>
        <w:numPr>
          <w:ilvl w:val="0"/>
          <w:numId w:val="0"/>
        </w:numPr>
        <w:ind w:left="709"/>
        <w:jc w:val="both"/>
        <w:rPr>
          <w:rFonts w:ascii="Arial" w:hAnsi="Arial" w:cs="Arial"/>
          <w:b w:val="0"/>
          <w:bCs/>
          <w:sz w:val="24"/>
          <w:szCs w:val="24"/>
        </w:rPr>
      </w:pPr>
      <w:r w:rsidRPr="00D72B3C">
        <w:rPr>
          <w:rFonts w:ascii="Arial" w:hAnsi="Arial" w:cs="Arial"/>
          <w:b w:val="0"/>
          <w:bCs/>
          <w:sz w:val="24"/>
          <w:szCs w:val="24"/>
        </w:rPr>
        <w:t>Satisfy any other requirements included in the Invitation to Offer.</w:t>
      </w:r>
    </w:p>
    <w:p w14:paraId="74517312" w14:textId="5AF48788" w:rsidR="00B349D4" w:rsidRPr="002E2560" w:rsidRDefault="00B349D4" w:rsidP="00B349D4">
      <w:pPr>
        <w:pStyle w:val="h3numbered"/>
        <w:ind w:left="567" w:hanging="567"/>
      </w:pPr>
      <w:r>
        <w:t>Evaluation Methodology</w:t>
      </w:r>
    </w:p>
    <w:p w14:paraId="73B87A90" w14:textId="4193CB24" w:rsidR="00B349D4" w:rsidRPr="00EF0807" w:rsidRDefault="00B349D4" w:rsidP="00B349D4">
      <w:pPr>
        <w:pStyle w:val="h4numbered"/>
        <w:ind w:left="709" w:hanging="709"/>
        <w:jc w:val="both"/>
        <w:rPr>
          <w:rStyle w:val="h4numberedChar"/>
          <w:rFonts w:ascii="Arial" w:eastAsia="Times New Roman" w:hAnsi="Arial"/>
          <w:color w:val="000000"/>
          <w:kern w:val="0"/>
          <w:sz w:val="24"/>
          <w14:ligatures w14:val="none"/>
        </w:rPr>
      </w:pPr>
      <w:r w:rsidRPr="00EF0807">
        <w:rPr>
          <w:rStyle w:val="h4numberedChar"/>
          <w:rFonts w:ascii="Arial" w:eastAsia="Times New Roman" w:hAnsi="Arial"/>
          <w:color w:val="000000"/>
          <w:kern w:val="0"/>
          <w:sz w:val="24"/>
          <w14:ligatures w14:val="none"/>
        </w:rPr>
        <w:t xml:space="preserve">For evaluation only, the </w:t>
      </w:r>
      <w:r w:rsidR="0057207B">
        <w:rPr>
          <w:rStyle w:val="h4numberedChar"/>
          <w:rFonts w:ascii="Arial" w:eastAsia="Times New Roman" w:hAnsi="Arial"/>
          <w:color w:val="000000"/>
          <w:kern w:val="0"/>
          <w:sz w:val="24"/>
          <w14:ligatures w14:val="none"/>
        </w:rPr>
        <w:t>A</w:t>
      </w:r>
      <w:r w:rsidRPr="00EF0807">
        <w:rPr>
          <w:rStyle w:val="h4numberedChar"/>
          <w:rFonts w:ascii="Arial" w:eastAsia="Times New Roman" w:hAnsi="Arial"/>
          <w:color w:val="000000"/>
          <w:kern w:val="0"/>
          <w:sz w:val="24"/>
          <w14:ligatures w14:val="none"/>
        </w:rPr>
        <w:t xml:space="preserve">ward </w:t>
      </w:r>
      <w:r w:rsidR="0057207B">
        <w:rPr>
          <w:rStyle w:val="h4numberedChar"/>
          <w:rFonts w:ascii="Arial" w:eastAsia="Times New Roman" w:hAnsi="Arial"/>
          <w:color w:val="000000"/>
          <w:kern w:val="0"/>
          <w:sz w:val="24"/>
          <w14:ligatures w14:val="none"/>
        </w:rPr>
        <w:t>C</w:t>
      </w:r>
      <w:r w:rsidRPr="00EF0807">
        <w:rPr>
          <w:rStyle w:val="h4numberedChar"/>
          <w:rFonts w:ascii="Arial" w:eastAsia="Times New Roman" w:hAnsi="Arial"/>
          <w:color w:val="000000"/>
          <w:kern w:val="0"/>
          <w:sz w:val="24"/>
          <w14:ligatures w14:val="none"/>
        </w:rPr>
        <w:t>riteria will be combined into a Comparison Price</w:t>
      </w:r>
      <w:r w:rsidR="0057207B">
        <w:rPr>
          <w:rStyle w:val="h4numberedChar"/>
          <w:rFonts w:ascii="Arial" w:eastAsia="Times New Roman" w:hAnsi="Arial"/>
          <w:color w:val="000000"/>
          <w:kern w:val="0"/>
          <w:sz w:val="24"/>
          <w14:ligatures w14:val="none"/>
        </w:rPr>
        <w:t xml:space="preserve"> (as set out below)</w:t>
      </w:r>
      <w:r w:rsidRPr="00EF0807">
        <w:rPr>
          <w:rStyle w:val="h4numberedChar"/>
          <w:rFonts w:ascii="Arial" w:eastAsia="Times New Roman" w:hAnsi="Arial"/>
          <w:color w:val="000000"/>
          <w:kern w:val="0"/>
          <w:sz w:val="24"/>
          <w14:ligatures w14:val="none"/>
        </w:rPr>
        <w:t xml:space="preserve"> for each product, for each </w:t>
      </w:r>
      <w:r w:rsidR="00513583">
        <w:rPr>
          <w:rStyle w:val="h4numberedChar"/>
          <w:rFonts w:ascii="Arial" w:eastAsia="Times New Roman" w:hAnsi="Arial"/>
          <w:color w:val="000000"/>
          <w:kern w:val="0"/>
          <w:sz w:val="24"/>
          <w14:ligatures w14:val="none"/>
        </w:rPr>
        <w:t>m</w:t>
      </w:r>
      <w:r w:rsidRPr="00EF0807">
        <w:rPr>
          <w:rStyle w:val="h4numberedChar"/>
          <w:rFonts w:ascii="Arial" w:eastAsia="Times New Roman" w:hAnsi="Arial"/>
          <w:color w:val="000000"/>
          <w:kern w:val="0"/>
          <w:sz w:val="24"/>
          <w14:ligatures w14:val="none"/>
        </w:rPr>
        <w:t xml:space="preserve">arket </w:t>
      </w:r>
      <w:r w:rsidR="00513583">
        <w:rPr>
          <w:rStyle w:val="h4numberedChar"/>
          <w:rFonts w:ascii="Arial" w:eastAsia="Times New Roman" w:hAnsi="Arial"/>
          <w:color w:val="000000"/>
          <w:kern w:val="0"/>
          <w:sz w:val="24"/>
          <w14:ligatures w14:val="none"/>
        </w:rPr>
        <w:t>s</w:t>
      </w:r>
      <w:r w:rsidRPr="00EF0807">
        <w:rPr>
          <w:rStyle w:val="h4numberedChar"/>
          <w:rFonts w:ascii="Arial" w:eastAsia="Times New Roman" w:hAnsi="Arial"/>
          <w:color w:val="000000"/>
          <w:kern w:val="0"/>
          <w:sz w:val="24"/>
          <w14:ligatures w14:val="none"/>
        </w:rPr>
        <w:t>hare band and each year of the framework.</w:t>
      </w:r>
    </w:p>
    <w:p w14:paraId="0742DE6D" w14:textId="77777777" w:rsidR="00B349D4" w:rsidRPr="00EF0807" w:rsidRDefault="00B349D4" w:rsidP="00B349D4">
      <w:pPr>
        <w:pStyle w:val="h4numbered"/>
        <w:ind w:left="709" w:hanging="709"/>
        <w:jc w:val="both"/>
        <w:rPr>
          <w:rStyle w:val="h4numberedChar"/>
          <w:rFonts w:ascii="Arial" w:eastAsia="Times New Roman" w:hAnsi="Arial"/>
          <w:color w:val="000000"/>
          <w:kern w:val="0"/>
          <w:sz w:val="24"/>
          <w14:ligatures w14:val="none"/>
        </w:rPr>
      </w:pPr>
      <w:bookmarkStart w:id="22" w:name="_Ref172656919"/>
      <w:r w:rsidRPr="00EF0807">
        <w:rPr>
          <w:rStyle w:val="h4numberedChar"/>
          <w:rFonts w:ascii="Arial" w:eastAsia="Times New Roman" w:hAnsi="Arial"/>
          <w:color w:val="000000"/>
          <w:kern w:val="0"/>
          <w:sz w:val="24"/>
          <w14:ligatures w14:val="none"/>
        </w:rPr>
        <w:t>The Comparison Price is calculated as follows:</w:t>
      </w:r>
      <w:bookmarkEnd w:id="22"/>
    </w:p>
    <w:p w14:paraId="2B5BB5AB" w14:textId="49B0A062" w:rsidR="00B349D4" w:rsidRPr="008C1965" w:rsidRDefault="00477100" w:rsidP="00B349D4">
      <w:pPr>
        <w:pStyle w:val="ListParagraph"/>
        <w:numPr>
          <w:ilvl w:val="0"/>
          <w:numId w:val="48"/>
        </w:numPr>
      </w:pPr>
      <w:r>
        <w:t>The p</w:t>
      </w:r>
      <w:r w:rsidR="00B349D4" w:rsidRPr="008C1965">
        <w:t xml:space="preserve">rice </w:t>
      </w:r>
      <w:r>
        <w:t>offered for each</w:t>
      </w:r>
      <w:r w:rsidRPr="008C1965">
        <w:t xml:space="preserve"> </w:t>
      </w:r>
      <w:r w:rsidR="00B349D4" w:rsidRPr="008C1965">
        <w:t xml:space="preserve">volume band </w:t>
      </w:r>
      <w:r>
        <w:t>is</w:t>
      </w:r>
      <w:r w:rsidRPr="008C1965">
        <w:t xml:space="preserve"> </w:t>
      </w:r>
      <w:r w:rsidR="00B349D4" w:rsidRPr="008C1965">
        <w:t>adjusted for inflation</w:t>
      </w:r>
    </w:p>
    <w:p w14:paraId="78553231" w14:textId="50C30791" w:rsidR="00B349D4" w:rsidRPr="008C1965" w:rsidRDefault="00F1128D" w:rsidP="00B349D4">
      <w:pPr>
        <w:pStyle w:val="ListParagraph"/>
        <w:numPr>
          <w:ilvl w:val="0"/>
          <w:numId w:val="48"/>
        </w:numPr>
      </w:pPr>
      <w:r>
        <w:t xml:space="preserve">Any </w:t>
      </w:r>
      <w:r w:rsidR="007631AD">
        <w:t xml:space="preserve">Surety of Supply </w:t>
      </w:r>
      <w:r w:rsidR="00B349D4" w:rsidRPr="008C1965">
        <w:t xml:space="preserve">and </w:t>
      </w:r>
      <w:r w:rsidR="001D0332">
        <w:t>R</w:t>
      </w:r>
      <w:r w:rsidR="00B349D4" w:rsidRPr="008C1965">
        <w:t xml:space="preserve">ebate </w:t>
      </w:r>
      <w:r w:rsidR="00761C55">
        <w:t>A</w:t>
      </w:r>
      <w:r>
        <w:t>djustment</w:t>
      </w:r>
      <w:r w:rsidR="008E7CCE">
        <w:t>s</w:t>
      </w:r>
      <w:r>
        <w:t xml:space="preserve"> </w:t>
      </w:r>
      <w:r w:rsidR="008E7CCE">
        <w:t>are</w:t>
      </w:r>
      <w:r w:rsidR="00B349D4" w:rsidRPr="008C1965">
        <w:t xml:space="preserve"> applied on the inflation adjusted prices.</w:t>
      </w:r>
    </w:p>
    <w:p w14:paraId="7773702B" w14:textId="4AA4DD62" w:rsidR="00B349D4" w:rsidRPr="00EF0807" w:rsidRDefault="00B349D4" w:rsidP="00B349D4">
      <w:pPr>
        <w:pStyle w:val="h4numbered"/>
        <w:ind w:left="709" w:hanging="709"/>
        <w:jc w:val="both"/>
        <w:rPr>
          <w:rStyle w:val="h4numberedChar"/>
          <w:rFonts w:ascii="Arial" w:eastAsia="Times New Roman" w:hAnsi="Arial"/>
          <w:color w:val="000000"/>
          <w:kern w:val="0"/>
          <w:sz w:val="24"/>
          <w14:ligatures w14:val="none"/>
        </w:rPr>
      </w:pPr>
      <w:r w:rsidRPr="00EF0807">
        <w:rPr>
          <w:rStyle w:val="h4numberedChar"/>
          <w:rFonts w:ascii="Arial" w:eastAsia="Times New Roman" w:hAnsi="Arial"/>
          <w:color w:val="000000"/>
          <w:kern w:val="0"/>
          <w:sz w:val="24"/>
          <w14:ligatures w14:val="none"/>
        </w:rPr>
        <w:t xml:space="preserve">Comparison Prices are calculated for each </w:t>
      </w:r>
      <w:r w:rsidR="00664C52">
        <w:rPr>
          <w:rStyle w:val="h4numberedChar"/>
          <w:rFonts w:ascii="Arial" w:eastAsia="Times New Roman" w:hAnsi="Arial"/>
          <w:color w:val="000000"/>
          <w:kern w:val="0"/>
          <w:sz w:val="24"/>
          <w14:ligatures w14:val="none"/>
        </w:rPr>
        <w:t>Supply Year</w:t>
      </w:r>
      <w:r w:rsidRPr="00EF0807">
        <w:rPr>
          <w:rStyle w:val="h4numberedChar"/>
          <w:rFonts w:ascii="Arial" w:eastAsia="Times New Roman" w:hAnsi="Arial"/>
          <w:color w:val="000000"/>
          <w:kern w:val="0"/>
          <w:sz w:val="24"/>
          <w14:ligatures w14:val="none"/>
        </w:rPr>
        <w:t xml:space="preserve"> as follows:</w:t>
      </w:r>
    </w:p>
    <w:p w14:paraId="22A310E4" w14:textId="4C2C4823" w:rsidR="00B349D4" w:rsidRPr="008C1965" w:rsidRDefault="00B349D4" w:rsidP="00B349D4">
      <w:pPr>
        <w:pStyle w:val="ListParagraph"/>
        <w:numPr>
          <w:ilvl w:val="0"/>
          <w:numId w:val="49"/>
        </w:numPr>
      </w:pPr>
      <w:r w:rsidRPr="008C1965">
        <w:t xml:space="preserve">Comparison </w:t>
      </w:r>
      <w:r w:rsidR="00DE39AB">
        <w:t>Price</w:t>
      </w:r>
      <w:r w:rsidRPr="008C1965">
        <w:t xml:space="preserve"> (2025) = </w:t>
      </w:r>
      <w:r w:rsidR="00477100">
        <w:t xml:space="preserve">Offer </w:t>
      </w:r>
      <w:r w:rsidRPr="008C1965">
        <w:t xml:space="preserve">Price + </w:t>
      </w:r>
      <w:r w:rsidR="00477100">
        <w:t xml:space="preserve">Offer </w:t>
      </w:r>
      <w:r w:rsidRPr="008C1965">
        <w:t xml:space="preserve">Price x Rebate </w:t>
      </w:r>
      <w:r w:rsidR="00477100">
        <w:t xml:space="preserve">Rate </w:t>
      </w:r>
      <w:r w:rsidRPr="008C1965">
        <w:t xml:space="preserve">+ </w:t>
      </w:r>
      <w:r w:rsidR="00477100">
        <w:t xml:space="preserve">Offer </w:t>
      </w:r>
      <w:r w:rsidRPr="008C1965">
        <w:t xml:space="preserve">Price x </w:t>
      </w:r>
      <w:r w:rsidR="00357A61" w:rsidRPr="004F7F83">
        <w:rPr>
          <w:rFonts w:cs="Arial"/>
          <w:lang w:eastAsia="en-GB"/>
        </w:rPr>
        <w:t>Surety of Supply Adjustment</w:t>
      </w:r>
    </w:p>
    <w:p w14:paraId="64CBCAA0" w14:textId="5BA3D18E" w:rsidR="00B349D4" w:rsidRPr="008C1965" w:rsidRDefault="00B349D4" w:rsidP="00B349D4">
      <w:pPr>
        <w:pStyle w:val="ListParagraph"/>
        <w:numPr>
          <w:ilvl w:val="0"/>
          <w:numId w:val="49"/>
        </w:numPr>
      </w:pPr>
      <w:r w:rsidRPr="008C1965">
        <w:t xml:space="preserve">Comparison </w:t>
      </w:r>
      <w:r w:rsidR="00DE39AB">
        <w:t>Price</w:t>
      </w:r>
      <w:r w:rsidRPr="008C1965">
        <w:t xml:space="preserve"> (2026) = (</w:t>
      </w:r>
      <w:r w:rsidR="00477100">
        <w:t xml:space="preserve">Offer </w:t>
      </w:r>
      <w:r w:rsidRPr="008C1965">
        <w:t>Price x 0.1 + (</w:t>
      </w:r>
      <w:r w:rsidR="00477100">
        <w:t xml:space="preserve">Offer </w:t>
      </w:r>
      <w:r w:rsidRPr="008C1965">
        <w:t xml:space="preserve">Price x 0.9 x (1+inflation rate))) x (1 + </w:t>
      </w:r>
      <w:r w:rsidR="00357A61" w:rsidRPr="004F7F83">
        <w:rPr>
          <w:rFonts w:cs="Arial"/>
          <w:lang w:eastAsia="en-GB"/>
        </w:rPr>
        <w:t>Surety of Supply Adjustment</w:t>
      </w:r>
      <w:r w:rsidRPr="008C1965">
        <w:t xml:space="preserve"> + Rebate Rate)</w:t>
      </w:r>
    </w:p>
    <w:p w14:paraId="7929471F" w14:textId="5B639C9F" w:rsidR="00B349D4" w:rsidRPr="008C1965" w:rsidRDefault="00B349D4" w:rsidP="00B349D4">
      <w:pPr>
        <w:pStyle w:val="ListParagraph"/>
        <w:numPr>
          <w:ilvl w:val="0"/>
          <w:numId w:val="49"/>
        </w:numPr>
      </w:pPr>
      <w:r w:rsidRPr="008C1965">
        <w:t xml:space="preserve">Comparison </w:t>
      </w:r>
      <w:r w:rsidR="00DE39AB">
        <w:t>Price</w:t>
      </w:r>
      <w:r w:rsidRPr="008C1965">
        <w:t xml:space="preserve"> (2027) = (</w:t>
      </w:r>
      <w:r w:rsidR="00477100">
        <w:t xml:space="preserve">Offer </w:t>
      </w:r>
      <w:r w:rsidRPr="008C1965">
        <w:t>Price x 0.1 + (</w:t>
      </w:r>
      <w:r w:rsidR="00477100">
        <w:t xml:space="preserve">Offer </w:t>
      </w:r>
      <w:r w:rsidRPr="008C1965">
        <w:t xml:space="preserve">Price x 0.9 x (1+inflation </w:t>
      </w:r>
      <w:proofErr w:type="gramStart"/>
      <w:r w:rsidRPr="008C1965">
        <w:t>rate)^</w:t>
      </w:r>
      <w:proofErr w:type="gramEnd"/>
      <w:r w:rsidRPr="008C1965">
        <w:t xml:space="preserve">2)) x (1 + </w:t>
      </w:r>
      <w:r w:rsidR="00357A61" w:rsidRPr="004F7F83">
        <w:rPr>
          <w:rFonts w:cs="Arial"/>
          <w:lang w:eastAsia="en-GB"/>
        </w:rPr>
        <w:t>Surety of Supply Adjustment</w:t>
      </w:r>
      <w:r w:rsidRPr="008C1965">
        <w:t xml:space="preserve"> + Rebate Rate)</w:t>
      </w:r>
    </w:p>
    <w:p w14:paraId="3F9A58C9" w14:textId="1B1E3CBF" w:rsidR="00B349D4" w:rsidRPr="008C1965" w:rsidRDefault="00B349D4" w:rsidP="00B349D4">
      <w:pPr>
        <w:pStyle w:val="ListParagraph"/>
        <w:numPr>
          <w:ilvl w:val="0"/>
          <w:numId w:val="49"/>
        </w:numPr>
      </w:pPr>
      <w:r w:rsidRPr="008C1965">
        <w:lastRenderedPageBreak/>
        <w:t xml:space="preserve">Comparison </w:t>
      </w:r>
      <w:r w:rsidR="00DE39AB">
        <w:t>Price</w:t>
      </w:r>
      <w:r w:rsidRPr="008C1965">
        <w:t xml:space="preserve"> (2028) = (</w:t>
      </w:r>
      <w:r w:rsidR="00477100">
        <w:t xml:space="preserve">Offer </w:t>
      </w:r>
      <w:r w:rsidRPr="008C1965">
        <w:t>Price x 0.1 + (</w:t>
      </w:r>
      <w:r w:rsidR="00477100">
        <w:t xml:space="preserve">Offer </w:t>
      </w:r>
      <w:r w:rsidRPr="008C1965">
        <w:t xml:space="preserve">Price x 0.9 x (1+inflation </w:t>
      </w:r>
      <w:proofErr w:type="gramStart"/>
      <w:r w:rsidRPr="008C1965">
        <w:t>rate)^</w:t>
      </w:r>
      <w:proofErr w:type="gramEnd"/>
      <w:r w:rsidRPr="008C1965">
        <w:t xml:space="preserve">3)) x (1 + </w:t>
      </w:r>
      <w:r w:rsidR="00357A61" w:rsidRPr="004F7F83">
        <w:rPr>
          <w:rFonts w:cs="Arial"/>
          <w:lang w:eastAsia="en-GB"/>
        </w:rPr>
        <w:t>Surety of Supply Adjustment</w:t>
      </w:r>
      <w:r w:rsidRPr="008C1965">
        <w:t xml:space="preserve"> + Rebate Rate)</w:t>
      </w:r>
    </w:p>
    <w:p w14:paraId="1F4CFFD9" w14:textId="4FFF0484" w:rsidR="00B349D4" w:rsidRPr="009D39D4" w:rsidRDefault="00B349D4" w:rsidP="00B349D4">
      <w:pPr>
        <w:pStyle w:val="h4numbered"/>
        <w:ind w:left="709" w:hanging="709"/>
        <w:jc w:val="both"/>
        <w:rPr>
          <w:rFonts w:ascii="Arial" w:hAnsi="Arial" w:cs="Arial"/>
          <w:b w:val="0"/>
          <w:bCs/>
          <w:sz w:val="24"/>
          <w:szCs w:val="18"/>
        </w:rPr>
      </w:pPr>
      <w:r w:rsidRPr="009D39D4">
        <w:rPr>
          <w:rFonts w:ascii="Arial" w:hAnsi="Arial" w:cs="Arial"/>
          <w:b w:val="0"/>
          <w:bCs/>
          <w:sz w:val="24"/>
          <w:szCs w:val="18"/>
        </w:rPr>
        <w:t xml:space="preserve">For evaluation purposes only, </w:t>
      </w:r>
      <w:r w:rsidR="009D39D4">
        <w:rPr>
          <w:rFonts w:ascii="Arial" w:hAnsi="Arial" w:cs="Arial"/>
          <w:b w:val="0"/>
          <w:bCs/>
          <w:sz w:val="24"/>
          <w:szCs w:val="18"/>
        </w:rPr>
        <w:t>a fixed</w:t>
      </w:r>
      <w:r w:rsidR="009D39D4" w:rsidRPr="009D39D4">
        <w:rPr>
          <w:rFonts w:ascii="Arial" w:hAnsi="Arial" w:cs="Arial"/>
          <w:b w:val="0"/>
          <w:bCs/>
          <w:sz w:val="24"/>
          <w:szCs w:val="18"/>
        </w:rPr>
        <w:t xml:space="preserve"> </w:t>
      </w:r>
      <w:r w:rsidRPr="009D39D4">
        <w:rPr>
          <w:rFonts w:ascii="Arial" w:hAnsi="Arial" w:cs="Arial"/>
          <w:b w:val="0"/>
          <w:bCs/>
          <w:sz w:val="24"/>
          <w:szCs w:val="18"/>
        </w:rPr>
        <w:t xml:space="preserve">Inflation Adjustment </w:t>
      </w:r>
      <w:r w:rsidRPr="00A956D2">
        <w:rPr>
          <w:rFonts w:ascii="Arial" w:hAnsi="Arial" w:cs="Arial"/>
          <w:b w:val="0"/>
          <w:bCs/>
          <w:sz w:val="24"/>
          <w:szCs w:val="18"/>
        </w:rPr>
        <w:t xml:space="preserve">rate </w:t>
      </w:r>
      <w:r w:rsidR="004D3D95" w:rsidRPr="00A956D2">
        <w:rPr>
          <w:rFonts w:ascii="Arial" w:hAnsi="Arial" w:cs="Arial"/>
          <w:b w:val="0"/>
          <w:bCs/>
          <w:sz w:val="24"/>
          <w:szCs w:val="18"/>
        </w:rPr>
        <w:t xml:space="preserve">of </w:t>
      </w:r>
      <w:r w:rsidR="00FF0AC7" w:rsidRPr="00A956D2">
        <w:rPr>
          <w:rFonts w:ascii="Arial" w:hAnsi="Arial" w:cs="Arial"/>
          <w:b w:val="0"/>
          <w:bCs/>
          <w:sz w:val="24"/>
          <w:szCs w:val="18"/>
        </w:rPr>
        <w:t>4.11</w:t>
      </w:r>
      <w:r w:rsidR="004D3D95" w:rsidRPr="00A956D2">
        <w:rPr>
          <w:rFonts w:ascii="Arial" w:hAnsi="Arial" w:cs="Arial"/>
          <w:b w:val="0"/>
          <w:bCs/>
          <w:sz w:val="24"/>
          <w:szCs w:val="18"/>
        </w:rPr>
        <w:t>%,</w:t>
      </w:r>
      <w:r w:rsidR="004D3D95">
        <w:rPr>
          <w:rFonts w:ascii="Arial" w:hAnsi="Arial" w:cs="Arial"/>
          <w:b w:val="0"/>
          <w:bCs/>
          <w:sz w:val="24"/>
          <w:szCs w:val="18"/>
        </w:rPr>
        <w:t xml:space="preserve"> which reflects the average annual inflation rate over the past 5-years, </w:t>
      </w:r>
      <w:r w:rsidRPr="009D39D4">
        <w:rPr>
          <w:rFonts w:ascii="Arial" w:hAnsi="Arial" w:cs="Arial"/>
          <w:b w:val="0"/>
          <w:bCs/>
          <w:sz w:val="24"/>
          <w:szCs w:val="18"/>
        </w:rPr>
        <w:t xml:space="preserve">will be used to calculate the </w:t>
      </w:r>
      <w:r w:rsidRPr="00A956D2">
        <w:rPr>
          <w:rFonts w:ascii="Arial" w:hAnsi="Arial" w:cs="Arial"/>
          <w:b w:val="0"/>
          <w:bCs/>
          <w:sz w:val="24"/>
          <w:szCs w:val="18"/>
        </w:rPr>
        <w:t xml:space="preserve">Comparison </w:t>
      </w:r>
      <w:r w:rsidR="008C23AC" w:rsidRPr="00A956D2">
        <w:rPr>
          <w:rFonts w:ascii="Arial" w:hAnsi="Arial" w:cs="Arial"/>
          <w:b w:val="0"/>
          <w:bCs/>
          <w:sz w:val="24"/>
          <w:szCs w:val="18"/>
        </w:rPr>
        <w:t>Price</w:t>
      </w:r>
      <w:r w:rsidR="00843137" w:rsidRPr="00A956D2">
        <w:rPr>
          <w:rFonts w:ascii="Arial" w:hAnsi="Arial" w:cs="Arial"/>
          <w:b w:val="0"/>
          <w:bCs/>
          <w:sz w:val="24"/>
          <w:szCs w:val="18"/>
        </w:rPr>
        <w:t>s</w:t>
      </w:r>
      <w:r w:rsidRPr="00A956D2">
        <w:rPr>
          <w:rFonts w:ascii="Arial" w:hAnsi="Arial" w:cs="Arial"/>
          <w:b w:val="0"/>
          <w:bCs/>
          <w:sz w:val="24"/>
          <w:szCs w:val="18"/>
        </w:rPr>
        <w:t xml:space="preserve"> for </w:t>
      </w:r>
      <w:r w:rsidR="00427C48" w:rsidRPr="00A956D2">
        <w:rPr>
          <w:rFonts w:ascii="Arial" w:hAnsi="Arial" w:cs="Arial"/>
          <w:b w:val="0"/>
          <w:bCs/>
          <w:sz w:val="24"/>
          <w:szCs w:val="18"/>
        </w:rPr>
        <w:t xml:space="preserve">Supply </w:t>
      </w:r>
      <w:r w:rsidRPr="00A956D2">
        <w:rPr>
          <w:rFonts w:ascii="Arial" w:hAnsi="Arial" w:cs="Arial"/>
          <w:b w:val="0"/>
          <w:bCs/>
          <w:sz w:val="24"/>
          <w:szCs w:val="18"/>
        </w:rPr>
        <w:t>Years 2, 3, and 4</w:t>
      </w:r>
      <w:r w:rsidR="005B0C0F" w:rsidRPr="00A956D2">
        <w:rPr>
          <w:rFonts w:ascii="Arial" w:hAnsi="Arial" w:cs="Arial"/>
          <w:b w:val="0"/>
          <w:bCs/>
          <w:sz w:val="24"/>
          <w:szCs w:val="18"/>
        </w:rPr>
        <w:t>.</w:t>
      </w:r>
    </w:p>
    <w:p w14:paraId="67FFDFBA" w14:textId="77777777" w:rsidR="00B349D4" w:rsidRPr="00512D14" w:rsidRDefault="00B349D4" w:rsidP="00B349D4">
      <w:pPr>
        <w:pStyle w:val="h4numbered"/>
        <w:ind w:left="709" w:hanging="709"/>
        <w:jc w:val="both"/>
        <w:rPr>
          <w:rFonts w:ascii="Arial" w:hAnsi="Arial" w:cs="Arial"/>
          <w:b w:val="0"/>
          <w:bCs/>
          <w:sz w:val="24"/>
          <w:szCs w:val="18"/>
        </w:rPr>
      </w:pPr>
      <w:r w:rsidRPr="00512D14">
        <w:rPr>
          <w:rFonts w:ascii="Arial" w:hAnsi="Arial" w:cs="Arial"/>
          <w:sz w:val="24"/>
          <w:szCs w:val="18"/>
        </w:rPr>
        <w:t>Award Principles</w:t>
      </w:r>
      <w:r w:rsidRPr="00512D14">
        <w:rPr>
          <w:rFonts w:ascii="Arial" w:hAnsi="Arial" w:cs="Arial"/>
          <w:b w:val="0"/>
          <w:bCs/>
          <w:sz w:val="24"/>
          <w:szCs w:val="18"/>
        </w:rPr>
        <w:t xml:space="preserve">: for each Lot the Authority seeks to identify the optimum combination of Offers over the framework term that: </w:t>
      </w:r>
    </w:p>
    <w:p w14:paraId="5E36CFBD" w14:textId="34B67A6E" w:rsidR="00B349D4" w:rsidRPr="00512D14" w:rsidRDefault="00B349D4" w:rsidP="00B349D4">
      <w:pPr>
        <w:pStyle w:val="PCSchedule3"/>
        <w:numPr>
          <w:ilvl w:val="3"/>
          <w:numId w:val="20"/>
        </w:numPr>
        <w:tabs>
          <w:tab w:val="clear" w:pos="1418"/>
        </w:tabs>
        <w:ind w:hanging="427"/>
        <w:rPr>
          <w:rFonts w:ascii="Arial" w:hAnsi="Arial"/>
        </w:rPr>
      </w:pPr>
      <w:r w:rsidRPr="00512D14">
        <w:rPr>
          <w:rFonts w:ascii="Arial" w:hAnsi="Arial"/>
        </w:rPr>
        <w:t xml:space="preserve">Awards </w:t>
      </w:r>
      <w:r w:rsidR="00477100">
        <w:rPr>
          <w:rFonts w:ascii="Arial" w:hAnsi="Arial"/>
        </w:rPr>
        <w:t xml:space="preserve">at least </w:t>
      </w:r>
      <w:r w:rsidRPr="00512D14">
        <w:rPr>
          <w:rFonts w:ascii="Arial" w:hAnsi="Arial"/>
        </w:rPr>
        <w:t xml:space="preserve">the </w:t>
      </w:r>
      <w:r w:rsidR="00477100">
        <w:rPr>
          <w:rFonts w:ascii="Arial" w:hAnsi="Arial"/>
        </w:rPr>
        <w:t xml:space="preserve">specified </w:t>
      </w:r>
      <w:r w:rsidRPr="00512D14">
        <w:rPr>
          <w:rFonts w:ascii="Arial" w:hAnsi="Arial"/>
        </w:rPr>
        <w:t>minimum number of suppliers; and</w:t>
      </w:r>
    </w:p>
    <w:p w14:paraId="77CC7872" w14:textId="12C85387" w:rsidR="00B349D4" w:rsidRPr="00E254F0" w:rsidRDefault="00B349D4" w:rsidP="00B349D4">
      <w:pPr>
        <w:pStyle w:val="PCSchedule3"/>
        <w:numPr>
          <w:ilvl w:val="3"/>
          <w:numId w:val="20"/>
        </w:numPr>
        <w:tabs>
          <w:tab w:val="clear" w:pos="1418"/>
        </w:tabs>
        <w:ind w:hanging="427"/>
        <w:rPr>
          <w:rFonts w:ascii="Arial" w:hAnsi="Arial"/>
        </w:rPr>
      </w:pPr>
      <w:r w:rsidRPr="00E254F0">
        <w:rPr>
          <w:rFonts w:ascii="Arial" w:hAnsi="Arial"/>
        </w:rPr>
        <w:t>Does not exceed a Supplier</w:t>
      </w:r>
      <w:r>
        <w:rPr>
          <w:rFonts w:ascii="Arial" w:hAnsi="Arial"/>
        </w:rPr>
        <w:t>’</w:t>
      </w:r>
      <w:r w:rsidRPr="00E254F0">
        <w:rPr>
          <w:rFonts w:ascii="Arial" w:hAnsi="Arial"/>
        </w:rPr>
        <w:t xml:space="preserve">s </w:t>
      </w:r>
      <w:r w:rsidR="00A16036">
        <w:rPr>
          <w:rFonts w:ascii="Arial" w:hAnsi="Arial"/>
        </w:rPr>
        <w:t>m</w:t>
      </w:r>
      <w:r w:rsidRPr="00E254F0">
        <w:rPr>
          <w:rFonts w:ascii="Arial" w:hAnsi="Arial"/>
        </w:rPr>
        <w:t xml:space="preserve">aximum </w:t>
      </w:r>
      <w:r w:rsidR="00A16036">
        <w:rPr>
          <w:rFonts w:ascii="Arial" w:hAnsi="Arial"/>
        </w:rPr>
        <w:t>s</w:t>
      </w:r>
      <w:r w:rsidRPr="00E254F0">
        <w:rPr>
          <w:rFonts w:ascii="Arial" w:hAnsi="Arial"/>
        </w:rPr>
        <w:t>upply</w:t>
      </w:r>
      <w:r w:rsidR="00986F61">
        <w:rPr>
          <w:rFonts w:ascii="Arial" w:hAnsi="Arial"/>
        </w:rPr>
        <w:t xml:space="preserve"> capacity</w:t>
      </w:r>
      <w:r>
        <w:rPr>
          <w:rFonts w:ascii="Arial" w:hAnsi="Arial"/>
        </w:rPr>
        <w:t>; and</w:t>
      </w:r>
    </w:p>
    <w:p w14:paraId="7A35B81A" w14:textId="77777777" w:rsidR="00B349D4" w:rsidRPr="00E254F0" w:rsidRDefault="00B349D4" w:rsidP="00B349D4">
      <w:pPr>
        <w:pStyle w:val="PCSchedule3"/>
        <w:numPr>
          <w:ilvl w:val="3"/>
          <w:numId w:val="20"/>
        </w:numPr>
        <w:tabs>
          <w:tab w:val="clear" w:pos="1418"/>
        </w:tabs>
        <w:ind w:hanging="427"/>
        <w:rPr>
          <w:rFonts w:ascii="Arial" w:hAnsi="Arial"/>
        </w:rPr>
      </w:pPr>
      <w:r w:rsidRPr="00E254F0">
        <w:rPr>
          <w:rFonts w:ascii="Arial" w:hAnsi="Arial"/>
        </w:rPr>
        <w:t>Minimises the Comparison Cost to the Authority</w:t>
      </w:r>
      <w:r>
        <w:rPr>
          <w:rFonts w:ascii="Arial" w:hAnsi="Arial"/>
        </w:rPr>
        <w:t>.</w:t>
      </w:r>
    </w:p>
    <w:p w14:paraId="79E4C609" w14:textId="6F7CAA39" w:rsidR="00B349D4" w:rsidRPr="00E254F0" w:rsidRDefault="00B349D4" w:rsidP="00B349D4">
      <w:pPr>
        <w:pStyle w:val="PCSchedule3"/>
        <w:numPr>
          <w:ilvl w:val="0"/>
          <w:numId w:val="0"/>
        </w:numPr>
        <w:tabs>
          <w:tab w:val="clear" w:pos="1418"/>
        </w:tabs>
        <w:ind w:left="709"/>
        <w:rPr>
          <w:rFonts w:ascii="Arial" w:hAnsi="Arial"/>
        </w:rPr>
      </w:pPr>
      <w:r w:rsidRPr="00E254F0">
        <w:rPr>
          <w:rFonts w:ascii="Arial" w:hAnsi="Arial"/>
        </w:rPr>
        <w:t xml:space="preserve">Where the Comparison Cost to the Authority is the product of Comparison Price, </w:t>
      </w:r>
      <w:r w:rsidR="00E063C9">
        <w:rPr>
          <w:rFonts w:ascii="Arial" w:hAnsi="Arial"/>
        </w:rPr>
        <w:t>m</w:t>
      </w:r>
      <w:r w:rsidRPr="00E254F0">
        <w:rPr>
          <w:rFonts w:ascii="Arial" w:hAnsi="Arial"/>
        </w:rPr>
        <w:t xml:space="preserve">arket </w:t>
      </w:r>
      <w:r w:rsidR="00E063C9">
        <w:rPr>
          <w:rFonts w:ascii="Arial" w:hAnsi="Arial"/>
        </w:rPr>
        <w:t>s</w:t>
      </w:r>
      <w:r w:rsidRPr="00E254F0">
        <w:rPr>
          <w:rFonts w:ascii="Arial" w:hAnsi="Arial"/>
        </w:rPr>
        <w:t>hare, and anticipated volume for all proposed suppliers over the framework term</w:t>
      </w:r>
      <w:r w:rsidR="00E16164">
        <w:rPr>
          <w:rFonts w:ascii="Arial" w:hAnsi="Arial"/>
        </w:rPr>
        <w:t xml:space="preserve"> (as further described below)</w:t>
      </w:r>
      <w:r w:rsidRPr="00E254F0">
        <w:rPr>
          <w:rFonts w:ascii="Arial" w:hAnsi="Arial"/>
        </w:rPr>
        <w:t>.</w:t>
      </w:r>
    </w:p>
    <w:p w14:paraId="588E4C91" w14:textId="77777777" w:rsidR="00B349D4" w:rsidRPr="00BA24C8" w:rsidRDefault="00B349D4" w:rsidP="00B349D4">
      <w:pPr>
        <w:pStyle w:val="h4numbered"/>
        <w:ind w:left="709" w:hanging="709"/>
        <w:jc w:val="both"/>
        <w:rPr>
          <w:rFonts w:ascii="Arial" w:hAnsi="Arial" w:cs="Arial"/>
          <w:b w:val="0"/>
          <w:bCs/>
          <w:sz w:val="24"/>
          <w:szCs w:val="18"/>
        </w:rPr>
      </w:pPr>
      <w:r w:rsidRPr="00BA24C8">
        <w:rPr>
          <w:rFonts w:ascii="Arial" w:hAnsi="Arial" w:cs="Arial"/>
          <w:sz w:val="24"/>
          <w:szCs w:val="18"/>
        </w:rPr>
        <w:t>Award Approach</w:t>
      </w:r>
      <w:r w:rsidRPr="00BA24C8">
        <w:rPr>
          <w:rFonts w:ascii="Arial" w:hAnsi="Arial" w:cs="Arial"/>
          <w:b w:val="0"/>
          <w:bCs/>
          <w:sz w:val="24"/>
          <w:szCs w:val="18"/>
        </w:rPr>
        <w:t xml:space="preserve"> </w:t>
      </w:r>
      <w:r w:rsidRPr="008E4003">
        <w:rPr>
          <w:rFonts w:ascii="Arial" w:hAnsi="Arial" w:cs="Arial"/>
          <w:sz w:val="24"/>
          <w:szCs w:val="18"/>
        </w:rPr>
        <w:t>per Lot</w:t>
      </w:r>
    </w:p>
    <w:p w14:paraId="661C35E8" w14:textId="1B877E43" w:rsidR="00B349D4" w:rsidRDefault="00B349D4" w:rsidP="00B349D4">
      <w:pPr>
        <w:pStyle w:val="h4numbered"/>
        <w:ind w:left="709" w:hanging="709"/>
        <w:jc w:val="both"/>
        <w:rPr>
          <w:rFonts w:ascii="Arial" w:hAnsi="Arial" w:cs="Arial"/>
          <w:b w:val="0"/>
          <w:bCs/>
          <w:sz w:val="24"/>
          <w:szCs w:val="18"/>
        </w:rPr>
      </w:pPr>
      <w:r w:rsidRPr="00BA24C8">
        <w:rPr>
          <w:rFonts w:ascii="Arial" w:hAnsi="Arial" w:cs="Arial"/>
          <w:b w:val="0"/>
          <w:bCs/>
          <w:sz w:val="24"/>
          <w:szCs w:val="18"/>
        </w:rPr>
        <w:t>Each product Offered will be checked by the Authority to ensure that the Offer meets the Authority’</w:t>
      </w:r>
      <w:r>
        <w:rPr>
          <w:rFonts w:ascii="Arial" w:hAnsi="Arial" w:cs="Arial"/>
          <w:b w:val="0"/>
          <w:bCs/>
          <w:sz w:val="24"/>
          <w:szCs w:val="18"/>
        </w:rPr>
        <w:t>s</w:t>
      </w:r>
      <w:r w:rsidRPr="00BA24C8">
        <w:rPr>
          <w:rFonts w:ascii="Arial" w:hAnsi="Arial" w:cs="Arial"/>
          <w:b w:val="0"/>
          <w:bCs/>
          <w:sz w:val="24"/>
          <w:szCs w:val="18"/>
        </w:rPr>
        <w:t xml:space="preserve"> requirements</w:t>
      </w:r>
      <w:r w:rsidR="00E16164">
        <w:rPr>
          <w:rFonts w:ascii="Arial" w:hAnsi="Arial" w:cs="Arial"/>
          <w:b w:val="0"/>
          <w:bCs/>
          <w:sz w:val="24"/>
          <w:szCs w:val="18"/>
        </w:rPr>
        <w:t xml:space="preserve"> and the requirements of the Selection Questionnaire</w:t>
      </w:r>
      <w:r w:rsidRPr="00BA24C8">
        <w:rPr>
          <w:rFonts w:ascii="Arial" w:hAnsi="Arial" w:cs="Arial"/>
          <w:b w:val="0"/>
          <w:bCs/>
          <w:sz w:val="24"/>
          <w:szCs w:val="18"/>
        </w:rPr>
        <w:t>. Offers that pass the Compliance Gateway (“Qualifying Offers”) will be evaluated in accordance with the following methodology</w:t>
      </w:r>
      <w:r>
        <w:rPr>
          <w:rFonts w:ascii="Arial" w:hAnsi="Arial" w:cs="Arial"/>
          <w:b w:val="0"/>
          <w:bCs/>
          <w:sz w:val="24"/>
          <w:szCs w:val="18"/>
        </w:rPr>
        <w:t>.</w:t>
      </w:r>
    </w:p>
    <w:p w14:paraId="634D0050" w14:textId="77777777" w:rsidR="00B349D4" w:rsidRPr="00001F2C" w:rsidRDefault="00B349D4" w:rsidP="00B349D4">
      <w:pPr>
        <w:pStyle w:val="h4numbered"/>
        <w:ind w:left="709" w:hanging="709"/>
        <w:jc w:val="both"/>
        <w:rPr>
          <w:rFonts w:ascii="Arial" w:hAnsi="Arial" w:cs="Arial"/>
          <w:sz w:val="24"/>
          <w:szCs w:val="18"/>
        </w:rPr>
      </w:pPr>
      <w:r w:rsidRPr="00001F2C">
        <w:rPr>
          <w:rFonts w:ascii="Arial" w:hAnsi="Arial" w:cs="Arial"/>
          <w:sz w:val="24"/>
          <w:szCs w:val="18"/>
        </w:rPr>
        <w:t xml:space="preserve">Step 1 – Calculation of Comparison Price per </w:t>
      </w:r>
      <w:r>
        <w:rPr>
          <w:rFonts w:ascii="Arial" w:hAnsi="Arial" w:cs="Arial"/>
          <w:sz w:val="24"/>
          <w:szCs w:val="18"/>
        </w:rPr>
        <w:t xml:space="preserve">Supplier per </w:t>
      </w:r>
      <w:r w:rsidRPr="00001F2C">
        <w:rPr>
          <w:rFonts w:ascii="Arial" w:hAnsi="Arial" w:cs="Arial"/>
          <w:sz w:val="24"/>
          <w:szCs w:val="18"/>
        </w:rPr>
        <w:t>Market Share per Year</w:t>
      </w:r>
    </w:p>
    <w:p w14:paraId="1C11E0A5" w14:textId="3ADFC6EE" w:rsidR="00B349D4" w:rsidRPr="00B0734F" w:rsidRDefault="00B349D4" w:rsidP="00B349D4">
      <w:pPr>
        <w:pStyle w:val="PCSchedule3"/>
        <w:numPr>
          <w:ilvl w:val="3"/>
          <w:numId w:val="21"/>
        </w:numPr>
        <w:tabs>
          <w:tab w:val="clear" w:pos="1136"/>
          <w:tab w:val="clear" w:pos="1418"/>
          <w:tab w:val="num" w:pos="1134"/>
        </w:tabs>
        <w:ind w:left="1134" w:hanging="425"/>
        <w:rPr>
          <w:rFonts w:ascii="Arial" w:hAnsi="Arial"/>
        </w:rPr>
      </w:pPr>
      <w:r w:rsidRPr="00B0734F">
        <w:rPr>
          <w:rFonts w:ascii="Arial" w:hAnsi="Arial"/>
        </w:rPr>
        <w:t xml:space="preserve">For </w:t>
      </w:r>
      <w:r>
        <w:rPr>
          <w:rFonts w:ascii="Arial" w:hAnsi="Arial"/>
        </w:rPr>
        <w:t>each Offer</w:t>
      </w:r>
      <w:r w:rsidRPr="00B0734F">
        <w:rPr>
          <w:rFonts w:ascii="Arial" w:hAnsi="Arial"/>
        </w:rPr>
        <w:t xml:space="preserve">, the Authority will </w:t>
      </w:r>
      <w:r>
        <w:rPr>
          <w:rFonts w:ascii="Arial" w:hAnsi="Arial"/>
        </w:rPr>
        <w:t xml:space="preserve">calculate the Comparison Price for each offered market share for each year of the </w:t>
      </w:r>
      <w:r w:rsidR="00033377">
        <w:rPr>
          <w:rFonts w:ascii="Arial" w:hAnsi="Arial"/>
        </w:rPr>
        <w:t>f</w:t>
      </w:r>
      <w:r>
        <w:rPr>
          <w:rFonts w:ascii="Arial" w:hAnsi="Arial"/>
        </w:rPr>
        <w:t>ramework.</w:t>
      </w:r>
    </w:p>
    <w:p w14:paraId="74E3DCC6" w14:textId="1F75BBF5" w:rsidR="00B349D4" w:rsidRPr="00FC1D45" w:rsidRDefault="00B349D4" w:rsidP="00B349D4">
      <w:pPr>
        <w:pStyle w:val="PCSchedule3"/>
        <w:numPr>
          <w:ilvl w:val="3"/>
          <w:numId w:val="21"/>
        </w:numPr>
        <w:tabs>
          <w:tab w:val="clear" w:pos="1136"/>
          <w:tab w:val="clear" w:pos="1418"/>
          <w:tab w:val="left" w:pos="1134"/>
        </w:tabs>
        <w:ind w:left="1134" w:hanging="425"/>
        <w:rPr>
          <w:rFonts w:ascii="Arial" w:hAnsi="Arial"/>
        </w:rPr>
      </w:pPr>
      <w:r w:rsidRPr="00FC1D45">
        <w:rPr>
          <w:rFonts w:ascii="Arial" w:hAnsi="Arial"/>
        </w:rPr>
        <w:t xml:space="preserve">This means that any applicable adjustments due to the Rebate Scheme, Inflation or Surety of Supply will be applied as </w:t>
      </w:r>
      <w:r w:rsidRPr="00A77297">
        <w:rPr>
          <w:rFonts w:ascii="Arial" w:hAnsi="Arial"/>
        </w:rPr>
        <w:t xml:space="preserve">described in </w:t>
      </w:r>
      <w:r w:rsidR="001102B7" w:rsidRPr="00A77297">
        <w:rPr>
          <w:rFonts w:ascii="Arial" w:hAnsi="Arial"/>
        </w:rPr>
        <w:t xml:space="preserve">section </w:t>
      </w:r>
      <w:r w:rsidR="00FC1D45" w:rsidRPr="00A77297">
        <w:rPr>
          <w:rFonts w:ascii="Arial" w:hAnsi="Arial"/>
        </w:rPr>
        <w:fldChar w:fldCharType="begin"/>
      </w:r>
      <w:r w:rsidR="00FC1D45" w:rsidRPr="00A77297">
        <w:rPr>
          <w:rFonts w:ascii="Arial" w:hAnsi="Arial"/>
        </w:rPr>
        <w:instrText xml:space="preserve"> REF _Ref170149723 \r \h  \* MERGEFORMAT </w:instrText>
      </w:r>
      <w:r w:rsidR="00FC1D45" w:rsidRPr="00A77297">
        <w:rPr>
          <w:rFonts w:ascii="Arial" w:hAnsi="Arial"/>
        </w:rPr>
      </w:r>
      <w:r w:rsidR="00FC1D45" w:rsidRPr="00A77297">
        <w:rPr>
          <w:rFonts w:ascii="Arial" w:hAnsi="Arial"/>
        </w:rPr>
        <w:fldChar w:fldCharType="separate"/>
      </w:r>
      <w:r w:rsidR="007D25A0" w:rsidRPr="00A77297">
        <w:rPr>
          <w:rFonts w:ascii="Arial" w:hAnsi="Arial"/>
        </w:rPr>
        <w:t>7</w:t>
      </w:r>
      <w:r w:rsidR="00FC1D45" w:rsidRPr="00A77297">
        <w:rPr>
          <w:rFonts w:ascii="Arial" w:hAnsi="Arial"/>
        </w:rPr>
        <w:t>.</w:t>
      </w:r>
      <w:r w:rsidR="00FC1D45" w:rsidRPr="00A77297">
        <w:rPr>
          <w:rFonts w:ascii="Arial" w:hAnsi="Arial"/>
        </w:rPr>
        <w:fldChar w:fldCharType="end"/>
      </w:r>
      <w:r w:rsidR="003A4D1C" w:rsidRPr="00A77297">
        <w:rPr>
          <w:rFonts w:ascii="Arial" w:hAnsi="Arial"/>
        </w:rPr>
        <w:t>5</w:t>
      </w:r>
      <w:r w:rsidRPr="00A77297">
        <w:rPr>
          <w:rFonts w:ascii="Arial" w:hAnsi="Arial"/>
        </w:rPr>
        <w:t xml:space="preserve"> and</w:t>
      </w:r>
      <w:r w:rsidRPr="00FC1D45">
        <w:rPr>
          <w:rFonts w:ascii="Arial" w:hAnsi="Arial"/>
        </w:rPr>
        <w:t xml:space="preserve"> as shown in the examples below.</w:t>
      </w:r>
    </w:p>
    <w:p w14:paraId="64999907" w14:textId="1005F3CE" w:rsidR="00B349D4" w:rsidRPr="009D39D4" w:rsidRDefault="00B349D4" w:rsidP="00B349D4">
      <w:pPr>
        <w:ind w:firstLine="851"/>
        <w:rPr>
          <w:b/>
          <w:bCs/>
        </w:rPr>
      </w:pPr>
      <w:r w:rsidRPr="009D39D4">
        <w:rPr>
          <w:b/>
          <w:bCs/>
        </w:rPr>
        <w:t>Example Offer</w:t>
      </w:r>
      <w:r w:rsidR="00205539">
        <w:rPr>
          <w:b/>
          <w:bCs/>
        </w:rPr>
        <w:t>s</w:t>
      </w:r>
    </w:p>
    <w:tbl>
      <w:tblPr>
        <w:tblW w:w="7087" w:type="dxa"/>
        <w:tblInd w:w="846" w:type="dxa"/>
        <w:tblLook w:val="04A0" w:firstRow="1" w:lastRow="0" w:firstColumn="1" w:lastColumn="0" w:noHBand="0" w:noVBand="1"/>
      </w:tblPr>
      <w:tblGrid>
        <w:gridCol w:w="3827"/>
        <w:gridCol w:w="1701"/>
        <w:gridCol w:w="1559"/>
      </w:tblGrid>
      <w:tr w:rsidR="00B349D4" w:rsidRPr="009D39D4" w14:paraId="260B58D4" w14:textId="77777777" w:rsidTr="004F7F83">
        <w:trPr>
          <w:trHeight w:val="276"/>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0A08B" w14:textId="77777777" w:rsidR="00B349D4" w:rsidRPr="009D39D4" w:rsidRDefault="00B349D4" w:rsidP="00B45ABD">
            <w:pPr>
              <w:spacing w:after="0" w:line="240" w:lineRule="auto"/>
              <w:textboxTightWrap w:val="none"/>
              <w:rPr>
                <w:rFonts w:cs="Arial"/>
                <w:lang w:eastAsia="en-GB"/>
              </w:rPr>
            </w:pPr>
            <w:r w:rsidRPr="009D39D4">
              <w:rPr>
                <w:rFonts w:cs="Arial"/>
                <w:lang w:eastAsia="en-GB"/>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E6BF022" w14:textId="77777777" w:rsidR="00B349D4" w:rsidRPr="009D39D4" w:rsidRDefault="00B349D4" w:rsidP="00B45ABD">
            <w:pPr>
              <w:spacing w:after="0" w:line="240" w:lineRule="auto"/>
              <w:jc w:val="right"/>
              <w:textboxTightWrap w:val="none"/>
              <w:rPr>
                <w:rFonts w:cs="Arial"/>
                <w:b/>
                <w:bCs/>
                <w:lang w:eastAsia="en-GB"/>
              </w:rPr>
            </w:pPr>
            <w:r w:rsidRPr="009D39D4">
              <w:rPr>
                <w:rFonts w:cs="Arial"/>
                <w:b/>
                <w:bCs/>
                <w:lang w:eastAsia="en-GB"/>
              </w:rPr>
              <w:t>Offer 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E7F0BD" w14:textId="77777777" w:rsidR="00B349D4" w:rsidRPr="009D39D4" w:rsidRDefault="00B349D4" w:rsidP="00B45ABD">
            <w:pPr>
              <w:spacing w:after="0" w:line="240" w:lineRule="auto"/>
              <w:jc w:val="right"/>
              <w:textboxTightWrap w:val="none"/>
              <w:rPr>
                <w:rFonts w:cs="Arial"/>
                <w:b/>
                <w:bCs/>
                <w:lang w:eastAsia="en-GB"/>
              </w:rPr>
            </w:pPr>
            <w:r w:rsidRPr="009D39D4">
              <w:rPr>
                <w:rFonts w:cs="Arial"/>
                <w:b/>
                <w:bCs/>
                <w:lang w:eastAsia="en-GB"/>
              </w:rPr>
              <w:t>Offer 2</w:t>
            </w:r>
          </w:p>
        </w:tc>
      </w:tr>
      <w:tr w:rsidR="00B349D4" w:rsidRPr="009D39D4" w14:paraId="4D091A1E" w14:textId="77777777" w:rsidTr="004F7F83">
        <w:trPr>
          <w:trHeight w:val="276"/>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1C5B9283" w14:textId="77777777" w:rsidR="00B349D4" w:rsidRPr="009D39D4" w:rsidRDefault="00B349D4" w:rsidP="00B45ABD">
            <w:pPr>
              <w:spacing w:after="0" w:line="240" w:lineRule="auto"/>
              <w:textboxTightWrap w:val="none"/>
              <w:rPr>
                <w:rFonts w:cs="Arial"/>
                <w:lang w:eastAsia="en-GB"/>
              </w:rPr>
            </w:pPr>
            <w:r w:rsidRPr="009D39D4">
              <w:rPr>
                <w:rFonts w:cs="Arial"/>
                <w:lang w:eastAsia="en-GB"/>
              </w:rPr>
              <w:t>Offer Price</w:t>
            </w:r>
          </w:p>
        </w:tc>
        <w:tc>
          <w:tcPr>
            <w:tcW w:w="1701" w:type="dxa"/>
            <w:tcBorders>
              <w:top w:val="nil"/>
              <w:left w:val="nil"/>
              <w:bottom w:val="single" w:sz="4" w:space="0" w:color="auto"/>
              <w:right w:val="single" w:sz="4" w:space="0" w:color="auto"/>
            </w:tcBorders>
            <w:shd w:val="clear" w:color="auto" w:fill="auto"/>
            <w:noWrap/>
            <w:vAlign w:val="bottom"/>
            <w:hideMark/>
          </w:tcPr>
          <w:p w14:paraId="001068BC" w14:textId="77777777" w:rsidR="00B349D4" w:rsidRPr="009D39D4" w:rsidRDefault="00B349D4" w:rsidP="00B45ABD">
            <w:pPr>
              <w:spacing w:after="0" w:line="240" w:lineRule="auto"/>
              <w:jc w:val="right"/>
              <w:textboxTightWrap w:val="none"/>
              <w:rPr>
                <w:rFonts w:cs="Arial"/>
                <w:lang w:eastAsia="en-GB"/>
              </w:rPr>
            </w:pPr>
            <w:r w:rsidRPr="009D39D4">
              <w:rPr>
                <w:rFonts w:cs="Arial"/>
                <w:lang w:eastAsia="en-GB"/>
              </w:rPr>
              <w:t>£50.00</w:t>
            </w:r>
          </w:p>
        </w:tc>
        <w:tc>
          <w:tcPr>
            <w:tcW w:w="1559" w:type="dxa"/>
            <w:tcBorders>
              <w:top w:val="nil"/>
              <w:left w:val="nil"/>
              <w:bottom w:val="single" w:sz="4" w:space="0" w:color="auto"/>
              <w:right w:val="single" w:sz="4" w:space="0" w:color="auto"/>
            </w:tcBorders>
            <w:shd w:val="clear" w:color="auto" w:fill="auto"/>
            <w:noWrap/>
            <w:vAlign w:val="bottom"/>
            <w:hideMark/>
          </w:tcPr>
          <w:p w14:paraId="108EB02B" w14:textId="77777777" w:rsidR="00B349D4" w:rsidRPr="009D39D4" w:rsidRDefault="00B349D4" w:rsidP="00B45ABD">
            <w:pPr>
              <w:spacing w:after="0" w:line="240" w:lineRule="auto"/>
              <w:jc w:val="right"/>
              <w:textboxTightWrap w:val="none"/>
              <w:rPr>
                <w:rFonts w:cs="Arial"/>
                <w:lang w:eastAsia="en-GB"/>
              </w:rPr>
            </w:pPr>
            <w:r w:rsidRPr="009D39D4">
              <w:rPr>
                <w:rFonts w:cs="Arial"/>
                <w:lang w:eastAsia="en-GB"/>
              </w:rPr>
              <w:t>£50.00</w:t>
            </w:r>
          </w:p>
        </w:tc>
      </w:tr>
      <w:tr w:rsidR="00B349D4" w:rsidRPr="009D39D4" w14:paraId="4D79532F" w14:textId="77777777" w:rsidTr="004F7F83">
        <w:trPr>
          <w:trHeight w:val="276"/>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713BD6BE" w14:textId="77777777" w:rsidR="00B349D4" w:rsidRPr="009D39D4" w:rsidRDefault="00B349D4" w:rsidP="00B45ABD">
            <w:pPr>
              <w:spacing w:after="0" w:line="240" w:lineRule="auto"/>
              <w:jc w:val="both"/>
              <w:textboxTightWrap w:val="none"/>
              <w:rPr>
                <w:rFonts w:cs="Arial"/>
                <w:lang w:eastAsia="en-GB"/>
              </w:rPr>
            </w:pPr>
            <w:r w:rsidRPr="009D39D4">
              <w:rPr>
                <w:rFonts w:cs="Arial"/>
                <w:lang w:eastAsia="en-GB"/>
              </w:rPr>
              <w:t>Inflation Rate</w:t>
            </w:r>
          </w:p>
        </w:tc>
        <w:tc>
          <w:tcPr>
            <w:tcW w:w="1701" w:type="dxa"/>
            <w:tcBorders>
              <w:top w:val="nil"/>
              <w:left w:val="nil"/>
              <w:bottom w:val="single" w:sz="4" w:space="0" w:color="auto"/>
              <w:right w:val="single" w:sz="4" w:space="0" w:color="auto"/>
            </w:tcBorders>
            <w:shd w:val="clear" w:color="auto" w:fill="auto"/>
            <w:noWrap/>
            <w:vAlign w:val="bottom"/>
            <w:hideMark/>
          </w:tcPr>
          <w:p w14:paraId="1FAA2997" w14:textId="146673F4" w:rsidR="00B349D4" w:rsidRPr="009D39D4" w:rsidRDefault="0058085E" w:rsidP="00B45ABD">
            <w:pPr>
              <w:spacing w:after="0" w:line="240" w:lineRule="auto"/>
              <w:jc w:val="right"/>
              <w:textboxTightWrap w:val="none"/>
              <w:rPr>
                <w:rFonts w:cs="Arial"/>
                <w:lang w:eastAsia="en-GB"/>
              </w:rPr>
            </w:pPr>
            <w:r>
              <w:rPr>
                <w:rFonts w:cs="Arial"/>
                <w:lang w:eastAsia="en-GB"/>
              </w:rPr>
              <w:t>4.11</w:t>
            </w:r>
            <w:r w:rsidR="00B349D4" w:rsidRPr="009D39D4">
              <w:rPr>
                <w:rFonts w:cs="Arial"/>
                <w:lang w:eastAsia="en-GB"/>
              </w:rPr>
              <w:t>%</w:t>
            </w:r>
          </w:p>
        </w:tc>
        <w:tc>
          <w:tcPr>
            <w:tcW w:w="1559" w:type="dxa"/>
            <w:tcBorders>
              <w:top w:val="nil"/>
              <w:left w:val="nil"/>
              <w:bottom w:val="single" w:sz="4" w:space="0" w:color="auto"/>
              <w:right w:val="single" w:sz="4" w:space="0" w:color="auto"/>
            </w:tcBorders>
            <w:shd w:val="clear" w:color="auto" w:fill="auto"/>
            <w:noWrap/>
            <w:vAlign w:val="bottom"/>
            <w:hideMark/>
          </w:tcPr>
          <w:p w14:paraId="5E0A555A" w14:textId="12FFC11D" w:rsidR="00B349D4" w:rsidRPr="009D39D4" w:rsidRDefault="0058085E" w:rsidP="00B45ABD">
            <w:pPr>
              <w:spacing w:after="0" w:line="240" w:lineRule="auto"/>
              <w:jc w:val="right"/>
              <w:textboxTightWrap w:val="none"/>
              <w:rPr>
                <w:rFonts w:cs="Arial"/>
                <w:lang w:eastAsia="en-GB"/>
              </w:rPr>
            </w:pPr>
            <w:r>
              <w:rPr>
                <w:rFonts w:cs="Arial"/>
                <w:lang w:eastAsia="en-GB"/>
              </w:rPr>
              <w:t>4.11</w:t>
            </w:r>
            <w:r w:rsidR="00B349D4" w:rsidRPr="009D39D4">
              <w:rPr>
                <w:rFonts w:cs="Arial"/>
                <w:lang w:eastAsia="en-GB"/>
              </w:rPr>
              <w:t>%</w:t>
            </w:r>
          </w:p>
        </w:tc>
      </w:tr>
      <w:tr w:rsidR="00B349D4" w:rsidRPr="009D39D4" w14:paraId="411933B5" w14:textId="77777777" w:rsidTr="004F7F83">
        <w:trPr>
          <w:trHeight w:val="276"/>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427904B8" w14:textId="77777777" w:rsidR="00B349D4" w:rsidRPr="009D39D4" w:rsidRDefault="00B349D4" w:rsidP="00B45ABD">
            <w:pPr>
              <w:spacing w:after="0" w:line="240" w:lineRule="auto"/>
              <w:textboxTightWrap w:val="none"/>
              <w:rPr>
                <w:rFonts w:cs="Arial"/>
                <w:lang w:eastAsia="en-GB"/>
              </w:rPr>
            </w:pPr>
            <w:r w:rsidRPr="009D39D4">
              <w:rPr>
                <w:rFonts w:cs="Arial"/>
                <w:lang w:eastAsia="en-GB"/>
              </w:rPr>
              <w:t>Rebate Rate</w:t>
            </w:r>
          </w:p>
        </w:tc>
        <w:tc>
          <w:tcPr>
            <w:tcW w:w="1701" w:type="dxa"/>
            <w:tcBorders>
              <w:top w:val="nil"/>
              <w:left w:val="nil"/>
              <w:bottom w:val="single" w:sz="4" w:space="0" w:color="auto"/>
              <w:right w:val="single" w:sz="4" w:space="0" w:color="auto"/>
            </w:tcBorders>
            <w:shd w:val="clear" w:color="auto" w:fill="auto"/>
            <w:noWrap/>
            <w:vAlign w:val="bottom"/>
            <w:hideMark/>
          </w:tcPr>
          <w:p w14:paraId="37B6EE19" w14:textId="77777777" w:rsidR="00B349D4" w:rsidRPr="009D39D4" w:rsidRDefault="00B349D4" w:rsidP="00B45ABD">
            <w:pPr>
              <w:spacing w:after="0" w:line="240" w:lineRule="auto"/>
              <w:jc w:val="right"/>
              <w:textboxTightWrap w:val="none"/>
              <w:rPr>
                <w:rFonts w:cs="Arial"/>
                <w:lang w:eastAsia="en-GB"/>
              </w:rPr>
            </w:pPr>
            <w:r w:rsidRPr="009D39D4">
              <w:rPr>
                <w:rFonts w:cs="Arial"/>
                <w:lang w:eastAsia="en-GB"/>
              </w:rPr>
              <w:t>11.111%</w:t>
            </w:r>
          </w:p>
        </w:tc>
        <w:tc>
          <w:tcPr>
            <w:tcW w:w="1559" w:type="dxa"/>
            <w:tcBorders>
              <w:top w:val="nil"/>
              <w:left w:val="nil"/>
              <w:bottom w:val="single" w:sz="4" w:space="0" w:color="auto"/>
              <w:right w:val="single" w:sz="4" w:space="0" w:color="auto"/>
            </w:tcBorders>
            <w:shd w:val="clear" w:color="auto" w:fill="auto"/>
            <w:noWrap/>
            <w:vAlign w:val="bottom"/>
            <w:hideMark/>
          </w:tcPr>
          <w:p w14:paraId="7FD8F418" w14:textId="77777777" w:rsidR="00B349D4" w:rsidRPr="009D39D4" w:rsidRDefault="00B349D4" w:rsidP="00B45ABD">
            <w:pPr>
              <w:spacing w:after="0" w:line="240" w:lineRule="auto"/>
              <w:jc w:val="right"/>
              <w:textboxTightWrap w:val="none"/>
              <w:rPr>
                <w:rFonts w:cs="Arial"/>
                <w:lang w:eastAsia="en-GB"/>
              </w:rPr>
            </w:pPr>
            <w:r w:rsidRPr="009D39D4">
              <w:rPr>
                <w:rFonts w:cs="Arial"/>
                <w:lang w:eastAsia="en-GB"/>
              </w:rPr>
              <w:t>11.111%</w:t>
            </w:r>
          </w:p>
        </w:tc>
      </w:tr>
      <w:tr w:rsidR="00B349D4" w:rsidRPr="009D39D4" w14:paraId="71B044B9" w14:textId="77777777" w:rsidTr="004F7F83">
        <w:trPr>
          <w:trHeight w:val="276"/>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7EE16B4F" w14:textId="291184AC" w:rsidR="00B349D4" w:rsidRPr="009D39D4" w:rsidRDefault="004F7F83" w:rsidP="00B45ABD">
            <w:pPr>
              <w:spacing w:after="0" w:line="240" w:lineRule="auto"/>
              <w:textboxTightWrap w:val="none"/>
              <w:rPr>
                <w:rFonts w:cs="Arial"/>
                <w:lang w:eastAsia="en-GB"/>
              </w:rPr>
            </w:pPr>
            <w:r w:rsidRPr="004F7F83">
              <w:rPr>
                <w:rFonts w:cs="Arial"/>
                <w:lang w:eastAsia="en-GB"/>
              </w:rPr>
              <w:t>Surety of Supply Adjustment</w:t>
            </w:r>
          </w:p>
        </w:tc>
        <w:tc>
          <w:tcPr>
            <w:tcW w:w="1701" w:type="dxa"/>
            <w:tcBorders>
              <w:top w:val="nil"/>
              <w:left w:val="nil"/>
              <w:bottom w:val="single" w:sz="4" w:space="0" w:color="auto"/>
              <w:right w:val="single" w:sz="4" w:space="0" w:color="auto"/>
            </w:tcBorders>
            <w:shd w:val="clear" w:color="auto" w:fill="auto"/>
            <w:noWrap/>
            <w:vAlign w:val="bottom"/>
            <w:hideMark/>
          </w:tcPr>
          <w:p w14:paraId="28DEBD9F" w14:textId="77777777" w:rsidR="00B349D4" w:rsidRPr="009D39D4" w:rsidRDefault="00B349D4" w:rsidP="00B45ABD">
            <w:pPr>
              <w:spacing w:after="0" w:line="240" w:lineRule="auto"/>
              <w:jc w:val="right"/>
              <w:textboxTightWrap w:val="none"/>
              <w:rPr>
                <w:rFonts w:cs="Arial"/>
                <w:lang w:eastAsia="en-GB"/>
              </w:rPr>
            </w:pPr>
            <w:r w:rsidRPr="009D39D4">
              <w:rPr>
                <w:rFonts w:cs="Arial"/>
                <w:lang w:eastAsia="en-GB"/>
              </w:rPr>
              <w:t>-4.0%</w:t>
            </w:r>
          </w:p>
        </w:tc>
        <w:tc>
          <w:tcPr>
            <w:tcW w:w="1559" w:type="dxa"/>
            <w:tcBorders>
              <w:top w:val="nil"/>
              <w:left w:val="nil"/>
              <w:bottom w:val="single" w:sz="4" w:space="0" w:color="auto"/>
              <w:right w:val="single" w:sz="4" w:space="0" w:color="auto"/>
            </w:tcBorders>
            <w:shd w:val="clear" w:color="auto" w:fill="auto"/>
            <w:noWrap/>
            <w:vAlign w:val="bottom"/>
            <w:hideMark/>
          </w:tcPr>
          <w:p w14:paraId="041D436C" w14:textId="77777777" w:rsidR="00B349D4" w:rsidRPr="009D39D4" w:rsidRDefault="00B349D4" w:rsidP="00B45ABD">
            <w:pPr>
              <w:spacing w:after="0" w:line="240" w:lineRule="auto"/>
              <w:jc w:val="right"/>
              <w:textboxTightWrap w:val="none"/>
              <w:rPr>
                <w:rFonts w:cs="Arial"/>
                <w:lang w:eastAsia="en-GB"/>
              </w:rPr>
            </w:pPr>
            <w:r w:rsidRPr="009D39D4">
              <w:rPr>
                <w:rFonts w:cs="Arial"/>
                <w:lang w:eastAsia="en-GB"/>
              </w:rPr>
              <w:t>0.0%</w:t>
            </w:r>
          </w:p>
        </w:tc>
      </w:tr>
    </w:tbl>
    <w:p w14:paraId="71FE6816" w14:textId="77777777" w:rsidR="004F7F83" w:rsidRDefault="004F7F83" w:rsidP="00B349D4">
      <w:pPr>
        <w:ind w:firstLine="851"/>
        <w:rPr>
          <w:b/>
          <w:bCs/>
        </w:rPr>
      </w:pPr>
    </w:p>
    <w:p w14:paraId="230608C7" w14:textId="2A415107" w:rsidR="00B349D4" w:rsidRPr="009D39D4" w:rsidRDefault="00B349D4" w:rsidP="00B349D4">
      <w:pPr>
        <w:ind w:firstLine="851"/>
        <w:rPr>
          <w:b/>
          <w:bCs/>
        </w:rPr>
      </w:pPr>
      <w:r w:rsidRPr="009D39D4">
        <w:rPr>
          <w:b/>
          <w:bCs/>
        </w:rPr>
        <w:t>Example Comparison Price 2026</w:t>
      </w:r>
    </w:p>
    <w:tbl>
      <w:tblPr>
        <w:tblW w:w="7087" w:type="dxa"/>
        <w:tblInd w:w="846" w:type="dxa"/>
        <w:tblLayout w:type="fixed"/>
        <w:tblLook w:val="04A0" w:firstRow="1" w:lastRow="0" w:firstColumn="1" w:lastColumn="0" w:noHBand="0" w:noVBand="1"/>
      </w:tblPr>
      <w:tblGrid>
        <w:gridCol w:w="3827"/>
        <w:gridCol w:w="1630"/>
        <w:gridCol w:w="1630"/>
      </w:tblGrid>
      <w:tr w:rsidR="00B349D4" w:rsidRPr="009D39D4" w14:paraId="2C05B918" w14:textId="77777777" w:rsidTr="004F7F83">
        <w:trPr>
          <w:trHeight w:val="25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B79D5" w14:textId="77777777" w:rsidR="00B349D4" w:rsidRPr="009D39D4" w:rsidRDefault="00B349D4" w:rsidP="00B45ABD">
            <w:pPr>
              <w:spacing w:after="0" w:line="240" w:lineRule="auto"/>
              <w:textboxTightWrap w:val="none"/>
              <w:rPr>
                <w:rFonts w:cs="Arial"/>
                <w:lang w:eastAsia="en-GB"/>
              </w:rPr>
            </w:pPr>
            <w:r w:rsidRPr="009D39D4">
              <w:rPr>
                <w:rFonts w:cs="Arial"/>
                <w:lang w:eastAsia="en-GB"/>
              </w:rPr>
              <w:t>Inflation Adjusted Price</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14:paraId="36CDBB6B" w14:textId="27334026" w:rsidR="00B349D4" w:rsidRPr="009D39D4" w:rsidRDefault="00B349D4" w:rsidP="00B45ABD">
            <w:pPr>
              <w:spacing w:after="0" w:line="240" w:lineRule="auto"/>
              <w:jc w:val="right"/>
              <w:textboxTightWrap w:val="none"/>
              <w:rPr>
                <w:rFonts w:cs="Arial"/>
                <w:lang w:eastAsia="en-GB"/>
              </w:rPr>
            </w:pPr>
            <w:r w:rsidRPr="009D39D4">
              <w:rPr>
                <w:rFonts w:cs="Arial"/>
                <w:lang w:eastAsia="en-GB"/>
              </w:rPr>
              <w:t>£5</w:t>
            </w:r>
            <w:r w:rsidR="0089351B">
              <w:rPr>
                <w:rFonts w:cs="Arial"/>
                <w:lang w:eastAsia="en-GB"/>
              </w:rPr>
              <w:t>1.85</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14:paraId="0D9BC5F3" w14:textId="5D8572B4" w:rsidR="00B349D4" w:rsidRPr="009D39D4" w:rsidRDefault="00B349D4" w:rsidP="00B45ABD">
            <w:pPr>
              <w:spacing w:after="0" w:line="240" w:lineRule="auto"/>
              <w:jc w:val="right"/>
              <w:textboxTightWrap w:val="none"/>
              <w:rPr>
                <w:rFonts w:cs="Arial"/>
                <w:lang w:eastAsia="en-GB"/>
              </w:rPr>
            </w:pPr>
            <w:r w:rsidRPr="009D39D4">
              <w:rPr>
                <w:rFonts w:cs="Arial"/>
                <w:lang w:eastAsia="en-GB"/>
              </w:rPr>
              <w:t>£5</w:t>
            </w:r>
            <w:r w:rsidR="00E1620E">
              <w:rPr>
                <w:rFonts w:cs="Arial"/>
                <w:lang w:eastAsia="en-GB"/>
              </w:rPr>
              <w:t>1.85</w:t>
            </w:r>
          </w:p>
        </w:tc>
      </w:tr>
      <w:tr w:rsidR="00B349D4" w:rsidRPr="009D39D4" w14:paraId="3D9E9A0F" w14:textId="77777777" w:rsidTr="004F7F83">
        <w:trPr>
          <w:trHeight w:val="255"/>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729AA1EF" w14:textId="77777777" w:rsidR="00B349D4" w:rsidRPr="009D39D4" w:rsidRDefault="00B349D4" w:rsidP="00B45ABD">
            <w:pPr>
              <w:spacing w:after="0" w:line="240" w:lineRule="auto"/>
              <w:textboxTightWrap w:val="none"/>
              <w:rPr>
                <w:rFonts w:cs="Arial"/>
                <w:lang w:eastAsia="en-GB"/>
              </w:rPr>
            </w:pPr>
            <w:r w:rsidRPr="009D39D4">
              <w:rPr>
                <w:rFonts w:cs="Arial"/>
                <w:lang w:eastAsia="en-GB"/>
              </w:rPr>
              <w:lastRenderedPageBreak/>
              <w:t>Rebate Adjustment</w:t>
            </w:r>
          </w:p>
        </w:tc>
        <w:tc>
          <w:tcPr>
            <w:tcW w:w="1630" w:type="dxa"/>
            <w:tcBorders>
              <w:top w:val="nil"/>
              <w:left w:val="nil"/>
              <w:bottom w:val="single" w:sz="4" w:space="0" w:color="auto"/>
              <w:right w:val="single" w:sz="4" w:space="0" w:color="auto"/>
            </w:tcBorders>
            <w:shd w:val="clear" w:color="auto" w:fill="auto"/>
            <w:noWrap/>
            <w:vAlign w:val="bottom"/>
            <w:hideMark/>
          </w:tcPr>
          <w:p w14:paraId="31435452" w14:textId="09B282BA" w:rsidR="00B349D4" w:rsidRPr="009D39D4" w:rsidRDefault="00B349D4" w:rsidP="00B45ABD">
            <w:pPr>
              <w:spacing w:after="0" w:line="240" w:lineRule="auto"/>
              <w:jc w:val="right"/>
              <w:textboxTightWrap w:val="none"/>
              <w:rPr>
                <w:rFonts w:cs="Arial"/>
                <w:lang w:eastAsia="en-GB"/>
              </w:rPr>
            </w:pPr>
            <w:r w:rsidRPr="009D39D4">
              <w:rPr>
                <w:rFonts w:cs="Arial"/>
                <w:lang w:eastAsia="en-GB"/>
              </w:rPr>
              <w:t>£5.</w:t>
            </w:r>
            <w:r w:rsidR="0089351B">
              <w:rPr>
                <w:rFonts w:cs="Arial"/>
                <w:lang w:eastAsia="en-GB"/>
              </w:rPr>
              <w:t>76</w:t>
            </w:r>
          </w:p>
        </w:tc>
        <w:tc>
          <w:tcPr>
            <w:tcW w:w="1630" w:type="dxa"/>
            <w:tcBorders>
              <w:top w:val="nil"/>
              <w:left w:val="nil"/>
              <w:bottom w:val="single" w:sz="4" w:space="0" w:color="auto"/>
              <w:right w:val="single" w:sz="4" w:space="0" w:color="auto"/>
            </w:tcBorders>
            <w:shd w:val="clear" w:color="auto" w:fill="auto"/>
            <w:noWrap/>
            <w:vAlign w:val="bottom"/>
            <w:hideMark/>
          </w:tcPr>
          <w:p w14:paraId="7F06A96C" w14:textId="0A4973F3" w:rsidR="00B349D4" w:rsidRPr="009D39D4" w:rsidRDefault="00B349D4" w:rsidP="00B45ABD">
            <w:pPr>
              <w:spacing w:after="0" w:line="240" w:lineRule="auto"/>
              <w:jc w:val="right"/>
              <w:textboxTightWrap w:val="none"/>
              <w:rPr>
                <w:rFonts w:cs="Arial"/>
                <w:lang w:eastAsia="en-GB"/>
              </w:rPr>
            </w:pPr>
            <w:r w:rsidRPr="009D39D4">
              <w:rPr>
                <w:rFonts w:cs="Arial"/>
                <w:lang w:eastAsia="en-GB"/>
              </w:rPr>
              <w:t>£5.</w:t>
            </w:r>
            <w:r w:rsidR="00E1620E">
              <w:rPr>
                <w:rFonts w:cs="Arial"/>
                <w:lang w:eastAsia="en-GB"/>
              </w:rPr>
              <w:t>76</w:t>
            </w:r>
          </w:p>
        </w:tc>
      </w:tr>
      <w:tr w:rsidR="00B349D4" w:rsidRPr="009D39D4" w14:paraId="7A3C4736" w14:textId="77777777" w:rsidTr="004F7F83">
        <w:trPr>
          <w:trHeight w:val="255"/>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0888F4D0" w14:textId="7DB7C7B9" w:rsidR="00B349D4" w:rsidRPr="009D39D4" w:rsidRDefault="00787F3E" w:rsidP="00B45ABD">
            <w:pPr>
              <w:spacing w:after="0" w:line="240" w:lineRule="auto"/>
              <w:textboxTightWrap w:val="none"/>
              <w:rPr>
                <w:rFonts w:cs="Arial"/>
                <w:lang w:eastAsia="en-GB"/>
              </w:rPr>
            </w:pPr>
            <w:r w:rsidRPr="004F7F83">
              <w:rPr>
                <w:rFonts w:cs="Arial"/>
                <w:lang w:eastAsia="en-GB"/>
              </w:rPr>
              <w:t>Surety of Supply Adjustment</w:t>
            </w:r>
          </w:p>
        </w:tc>
        <w:tc>
          <w:tcPr>
            <w:tcW w:w="1630" w:type="dxa"/>
            <w:tcBorders>
              <w:top w:val="nil"/>
              <w:left w:val="nil"/>
              <w:bottom w:val="single" w:sz="4" w:space="0" w:color="auto"/>
              <w:right w:val="single" w:sz="4" w:space="0" w:color="auto"/>
            </w:tcBorders>
            <w:shd w:val="clear" w:color="auto" w:fill="auto"/>
            <w:noWrap/>
            <w:vAlign w:val="bottom"/>
            <w:hideMark/>
          </w:tcPr>
          <w:p w14:paraId="09248E5B" w14:textId="66DF3314" w:rsidR="00B349D4" w:rsidRPr="009D39D4" w:rsidRDefault="00B349D4" w:rsidP="00B45ABD">
            <w:pPr>
              <w:spacing w:after="0" w:line="240" w:lineRule="auto"/>
              <w:jc w:val="right"/>
              <w:textboxTightWrap w:val="none"/>
              <w:rPr>
                <w:rFonts w:cs="Arial"/>
                <w:lang w:eastAsia="en-GB"/>
              </w:rPr>
            </w:pPr>
            <w:r w:rsidRPr="009D39D4">
              <w:rPr>
                <w:rFonts w:cs="Arial"/>
                <w:color w:val="FF0000"/>
                <w:lang w:eastAsia="en-GB"/>
              </w:rPr>
              <w:t>-£2.0</w:t>
            </w:r>
            <w:r w:rsidR="0089351B">
              <w:rPr>
                <w:rFonts w:cs="Arial"/>
                <w:color w:val="FF0000"/>
                <w:lang w:eastAsia="en-GB"/>
              </w:rPr>
              <w:t>7</w:t>
            </w:r>
          </w:p>
        </w:tc>
        <w:tc>
          <w:tcPr>
            <w:tcW w:w="1630" w:type="dxa"/>
            <w:tcBorders>
              <w:top w:val="nil"/>
              <w:left w:val="nil"/>
              <w:bottom w:val="single" w:sz="4" w:space="0" w:color="auto"/>
              <w:right w:val="single" w:sz="4" w:space="0" w:color="auto"/>
            </w:tcBorders>
            <w:shd w:val="clear" w:color="auto" w:fill="auto"/>
            <w:noWrap/>
            <w:vAlign w:val="bottom"/>
            <w:hideMark/>
          </w:tcPr>
          <w:p w14:paraId="5A75F4C6" w14:textId="77777777" w:rsidR="00B349D4" w:rsidRPr="009D39D4" w:rsidRDefault="00B349D4" w:rsidP="00B45ABD">
            <w:pPr>
              <w:spacing w:after="0" w:line="240" w:lineRule="auto"/>
              <w:jc w:val="right"/>
              <w:textboxTightWrap w:val="none"/>
              <w:rPr>
                <w:rFonts w:cs="Arial"/>
                <w:lang w:eastAsia="en-GB"/>
              </w:rPr>
            </w:pPr>
            <w:r w:rsidRPr="009D39D4">
              <w:rPr>
                <w:rFonts w:cs="Arial"/>
                <w:lang w:eastAsia="en-GB"/>
              </w:rPr>
              <w:t>£0.00</w:t>
            </w:r>
          </w:p>
        </w:tc>
      </w:tr>
      <w:tr w:rsidR="00B349D4" w:rsidRPr="008E2BC0" w14:paraId="4E94954E" w14:textId="77777777" w:rsidTr="004F7F83">
        <w:trPr>
          <w:trHeight w:val="255"/>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7584E969" w14:textId="2D5D63BD" w:rsidR="00B349D4" w:rsidRPr="009D39D4" w:rsidRDefault="00477100" w:rsidP="00B45ABD">
            <w:pPr>
              <w:spacing w:after="0" w:line="240" w:lineRule="auto"/>
              <w:textboxTightWrap w:val="none"/>
              <w:rPr>
                <w:rFonts w:cs="Arial"/>
                <w:lang w:eastAsia="en-GB"/>
              </w:rPr>
            </w:pPr>
            <w:r>
              <w:rPr>
                <w:rFonts w:cs="Arial"/>
                <w:lang w:eastAsia="en-GB"/>
              </w:rPr>
              <w:t>Comparison Price</w:t>
            </w:r>
            <w:r w:rsidRPr="009D39D4">
              <w:rPr>
                <w:rFonts w:cs="Arial"/>
                <w:lang w:eastAsia="en-GB"/>
              </w:rPr>
              <w:t xml:space="preserve"> </w:t>
            </w:r>
          </w:p>
        </w:tc>
        <w:tc>
          <w:tcPr>
            <w:tcW w:w="1630" w:type="dxa"/>
            <w:tcBorders>
              <w:top w:val="nil"/>
              <w:left w:val="nil"/>
              <w:bottom w:val="single" w:sz="4" w:space="0" w:color="auto"/>
              <w:right w:val="single" w:sz="4" w:space="0" w:color="auto"/>
            </w:tcBorders>
            <w:shd w:val="clear" w:color="auto" w:fill="auto"/>
            <w:noWrap/>
            <w:vAlign w:val="bottom"/>
            <w:hideMark/>
          </w:tcPr>
          <w:p w14:paraId="06FB58A9" w14:textId="712C411A" w:rsidR="00B349D4" w:rsidRPr="009D39D4" w:rsidRDefault="00B349D4" w:rsidP="00B45ABD">
            <w:pPr>
              <w:spacing w:after="0" w:line="240" w:lineRule="auto"/>
              <w:jc w:val="right"/>
              <w:textboxTightWrap w:val="none"/>
              <w:rPr>
                <w:rFonts w:cs="Arial"/>
                <w:lang w:eastAsia="en-GB"/>
              </w:rPr>
            </w:pPr>
            <w:r w:rsidRPr="009D39D4">
              <w:rPr>
                <w:rFonts w:cs="Arial"/>
                <w:lang w:eastAsia="en-GB"/>
              </w:rPr>
              <w:t>£55.</w:t>
            </w:r>
            <w:r w:rsidR="0089351B">
              <w:rPr>
                <w:rFonts w:cs="Arial"/>
                <w:lang w:eastAsia="en-GB"/>
              </w:rPr>
              <w:t>54</w:t>
            </w:r>
          </w:p>
        </w:tc>
        <w:tc>
          <w:tcPr>
            <w:tcW w:w="1630" w:type="dxa"/>
            <w:tcBorders>
              <w:top w:val="nil"/>
              <w:left w:val="nil"/>
              <w:bottom w:val="single" w:sz="4" w:space="0" w:color="auto"/>
              <w:right w:val="single" w:sz="4" w:space="0" w:color="auto"/>
            </w:tcBorders>
            <w:shd w:val="clear" w:color="auto" w:fill="auto"/>
            <w:noWrap/>
            <w:vAlign w:val="bottom"/>
            <w:hideMark/>
          </w:tcPr>
          <w:p w14:paraId="7384F414" w14:textId="571BCE5F" w:rsidR="00B349D4" w:rsidRPr="009D39D4" w:rsidRDefault="00B349D4" w:rsidP="00B45ABD">
            <w:pPr>
              <w:spacing w:after="0" w:line="240" w:lineRule="auto"/>
              <w:jc w:val="right"/>
              <w:textboxTightWrap w:val="none"/>
              <w:rPr>
                <w:rFonts w:cs="Arial"/>
                <w:lang w:eastAsia="en-GB"/>
              </w:rPr>
            </w:pPr>
            <w:r w:rsidRPr="009D39D4">
              <w:rPr>
                <w:rFonts w:cs="Arial"/>
                <w:lang w:eastAsia="en-GB"/>
              </w:rPr>
              <w:t>£5</w:t>
            </w:r>
            <w:r w:rsidR="00E1620E">
              <w:rPr>
                <w:rFonts w:cs="Arial"/>
                <w:lang w:eastAsia="en-GB"/>
              </w:rPr>
              <w:t>7.61</w:t>
            </w:r>
          </w:p>
        </w:tc>
      </w:tr>
    </w:tbl>
    <w:p w14:paraId="3530BCDC" w14:textId="77777777" w:rsidR="00B349D4" w:rsidRPr="008E2BC0" w:rsidRDefault="00B349D4" w:rsidP="00B349D4">
      <w:pPr>
        <w:rPr>
          <w:highlight w:val="yellow"/>
        </w:rPr>
      </w:pPr>
    </w:p>
    <w:p w14:paraId="29CA1080" w14:textId="77777777" w:rsidR="00B349D4" w:rsidRPr="009D39D4" w:rsidRDefault="00B349D4" w:rsidP="00B349D4">
      <w:pPr>
        <w:tabs>
          <w:tab w:val="left" w:pos="284"/>
        </w:tabs>
        <w:spacing w:line="240" w:lineRule="auto"/>
        <w:ind w:firstLine="567"/>
        <w:rPr>
          <w:b/>
          <w:bCs/>
        </w:rPr>
      </w:pPr>
      <w:r w:rsidRPr="009D39D4">
        <w:rPr>
          <w:b/>
          <w:bCs/>
        </w:rPr>
        <w:t>In the above calculation:</w:t>
      </w:r>
    </w:p>
    <w:p w14:paraId="47E7CA67" w14:textId="1C24C277" w:rsidR="00B349D4" w:rsidRPr="009D39D4" w:rsidRDefault="00B349D4" w:rsidP="00B349D4">
      <w:pPr>
        <w:tabs>
          <w:tab w:val="left" w:pos="284"/>
        </w:tabs>
        <w:spacing w:line="240" w:lineRule="auto"/>
        <w:ind w:firstLine="567"/>
      </w:pPr>
      <w:r w:rsidRPr="009D39D4">
        <w:t>Inflation Adjusted Price = (0.1</w:t>
      </w:r>
      <w:r w:rsidR="000D71C5">
        <w:t xml:space="preserve"> </w:t>
      </w:r>
      <w:r w:rsidRPr="009D39D4">
        <w:t>x</w:t>
      </w:r>
      <w:r w:rsidR="000D71C5">
        <w:t xml:space="preserve"> </w:t>
      </w:r>
      <w:r w:rsidRPr="009D39D4">
        <w:t>Offer Price+0.9</w:t>
      </w:r>
      <w:r w:rsidR="000D71C5">
        <w:t xml:space="preserve"> </w:t>
      </w:r>
      <w:r w:rsidRPr="009D39D4">
        <w:t>x</w:t>
      </w:r>
      <w:r w:rsidR="000D71C5">
        <w:t xml:space="preserve"> </w:t>
      </w:r>
      <w:r w:rsidRPr="009D39D4">
        <w:t>Offer Price</w:t>
      </w:r>
      <w:r w:rsidR="000D71C5">
        <w:t xml:space="preserve"> </w:t>
      </w:r>
      <w:proofErr w:type="gramStart"/>
      <w:r w:rsidR="00477100">
        <w:t>x</w:t>
      </w:r>
      <w:r w:rsidRPr="009D39D4">
        <w:t>(</w:t>
      </w:r>
      <w:proofErr w:type="gramEnd"/>
      <w:r w:rsidRPr="009D39D4">
        <w:t>1+Inflation rate))</w:t>
      </w:r>
    </w:p>
    <w:p w14:paraId="224CAB56" w14:textId="77777777" w:rsidR="00B349D4" w:rsidRPr="009D39D4" w:rsidRDefault="00B349D4" w:rsidP="00B349D4">
      <w:pPr>
        <w:tabs>
          <w:tab w:val="left" w:pos="284"/>
        </w:tabs>
        <w:spacing w:line="240" w:lineRule="auto"/>
        <w:ind w:firstLine="567"/>
      </w:pPr>
      <w:r w:rsidRPr="009D39D4">
        <w:t>Rebate Adjustment = Inflation Adjusted Price x Rebate Rate</w:t>
      </w:r>
    </w:p>
    <w:p w14:paraId="7255B484" w14:textId="07182326" w:rsidR="00B349D4" w:rsidRPr="009D39D4" w:rsidRDefault="008352ED" w:rsidP="008352ED">
      <w:pPr>
        <w:tabs>
          <w:tab w:val="left" w:pos="284"/>
        </w:tabs>
        <w:spacing w:line="240" w:lineRule="auto"/>
        <w:ind w:left="567"/>
      </w:pPr>
      <w:r w:rsidRPr="004F7F83">
        <w:rPr>
          <w:rFonts w:cs="Arial"/>
          <w:lang w:eastAsia="en-GB"/>
        </w:rPr>
        <w:t>Surety of Supply Adjustment</w:t>
      </w:r>
      <w:r w:rsidR="00B349D4" w:rsidRPr="009D39D4">
        <w:t xml:space="preserve"> = Inflation Adjusted Price x </w:t>
      </w:r>
      <w:r w:rsidR="00320D39" w:rsidRPr="00320D39">
        <w:t>Surety of Supply Adjustment</w:t>
      </w:r>
      <w:r w:rsidR="007A4585">
        <w:t xml:space="preserve"> %</w:t>
      </w:r>
    </w:p>
    <w:p w14:paraId="5CFB2795" w14:textId="77777777" w:rsidR="00B349D4" w:rsidRPr="009D39D4" w:rsidRDefault="00B349D4" w:rsidP="00B349D4">
      <w:pPr>
        <w:tabs>
          <w:tab w:val="left" w:pos="284"/>
        </w:tabs>
        <w:spacing w:line="240" w:lineRule="auto"/>
        <w:ind w:left="851" w:hanging="284"/>
        <w:rPr>
          <w:b/>
          <w:bCs/>
        </w:rPr>
      </w:pPr>
      <w:r w:rsidRPr="009D39D4">
        <w:rPr>
          <w:b/>
          <w:bCs/>
        </w:rPr>
        <w:t xml:space="preserve">Comparison Price 2026 = </w:t>
      </w:r>
    </w:p>
    <w:p w14:paraId="39BA44B1" w14:textId="5A0C10E1" w:rsidR="00B349D4" w:rsidRPr="009D39D4" w:rsidRDefault="00B349D4" w:rsidP="00B349D4">
      <w:pPr>
        <w:tabs>
          <w:tab w:val="left" w:pos="284"/>
        </w:tabs>
        <w:spacing w:line="240" w:lineRule="auto"/>
        <w:ind w:left="567"/>
      </w:pPr>
      <w:r w:rsidRPr="009D39D4">
        <w:t>(Offer Price x 0.1 + (Offer Price x 0.9 x (1+</w:t>
      </w:r>
      <w:r w:rsidR="00A4048A">
        <w:t>I</w:t>
      </w:r>
      <w:r w:rsidRPr="009D39D4">
        <w:t xml:space="preserve">nflation </w:t>
      </w:r>
      <w:r w:rsidR="00A4048A">
        <w:t>R</w:t>
      </w:r>
      <w:r w:rsidRPr="009D39D4">
        <w:t xml:space="preserve">ate))) x (1 + </w:t>
      </w:r>
      <w:r w:rsidR="00C11B6D" w:rsidRPr="004F7F83">
        <w:rPr>
          <w:rFonts w:cs="Arial"/>
          <w:lang w:eastAsia="en-GB"/>
        </w:rPr>
        <w:t>Surety of Supply Adjustment</w:t>
      </w:r>
      <w:r w:rsidRPr="009D39D4">
        <w:t xml:space="preserve"> + Rebate Rate)</w:t>
      </w:r>
    </w:p>
    <w:p w14:paraId="39EA0FCB" w14:textId="77777777" w:rsidR="00B349D4" w:rsidRPr="009D39D4" w:rsidRDefault="00B349D4" w:rsidP="00B349D4">
      <w:pPr>
        <w:tabs>
          <w:tab w:val="left" w:pos="284"/>
        </w:tabs>
        <w:spacing w:line="240" w:lineRule="auto"/>
        <w:ind w:left="851" w:hanging="284"/>
        <w:rPr>
          <w:b/>
          <w:bCs/>
        </w:rPr>
      </w:pPr>
      <w:r w:rsidRPr="009D39D4">
        <w:rPr>
          <w:b/>
          <w:bCs/>
        </w:rPr>
        <w:t>Comparison Price Calculations</w:t>
      </w:r>
    </w:p>
    <w:p w14:paraId="636CC240" w14:textId="69DCDB76" w:rsidR="00B349D4" w:rsidRDefault="00B349D4" w:rsidP="00526423">
      <w:pPr>
        <w:pStyle w:val="h4numbered"/>
        <w:ind w:left="567" w:hanging="567"/>
        <w:rPr>
          <w:rFonts w:ascii="Arial" w:hAnsi="Arial" w:cs="Arial"/>
          <w:b w:val="0"/>
          <w:bCs/>
          <w:sz w:val="24"/>
          <w:szCs w:val="24"/>
        </w:rPr>
      </w:pPr>
      <w:r w:rsidRPr="00E11E3C">
        <w:rPr>
          <w:rFonts w:ascii="Arial" w:hAnsi="Arial" w:cs="Arial"/>
          <w:b w:val="0"/>
          <w:bCs/>
          <w:sz w:val="24"/>
          <w:szCs w:val="24"/>
        </w:rPr>
        <w:t xml:space="preserve"> Evaluation takes </w:t>
      </w:r>
      <w:proofErr w:type="gramStart"/>
      <w:r w:rsidRPr="00E11E3C">
        <w:rPr>
          <w:rFonts w:ascii="Arial" w:hAnsi="Arial" w:cs="Arial"/>
          <w:b w:val="0"/>
          <w:bCs/>
          <w:sz w:val="24"/>
          <w:szCs w:val="24"/>
        </w:rPr>
        <w:t>all of</w:t>
      </w:r>
      <w:proofErr w:type="gramEnd"/>
      <w:r w:rsidRPr="00E11E3C">
        <w:rPr>
          <w:rFonts w:ascii="Arial" w:hAnsi="Arial" w:cs="Arial"/>
          <w:b w:val="0"/>
          <w:bCs/>
          <w:sz w:val="24"/>
          <w:szCs w:val="24"/>
        </w:rPr>
        <w:t xml:space="preserve"> the </w:t>
      </w:r>
      <w:r w:rsidR="00664C52" w:rsidRPr="00E11E3C">
        <w:rPr>
          <w:rFonts w:ascii="Arial" w:hAnsi="Arial" w:cs="Arial"/>
          <w:b w:val="0"/>
          <w:bCs/>
          <w:sz w:val="24"/>
          <w:szCs w:val="24"/>
        </w:rPr>
        <w:t>Supply Year</w:t>
      </w:r>
      <w:r w:rsidRPr="00E11E3C">
        <w:rPr>
          <w:rFonts w:ascii="Arial" w:hAnsi="Arial" w:cs="Arial"/>
          <w:b w:val="0"/>
          <w:bCs/>
          <w:sz w:val="24"/>
          <w:szCs w:val="24"/>
        </w:rPr>
        <w:t xml:space="preserve">s into account. The calculation for all four years for </w:t>
      </w:r>
      <w:r w:rsidR="00477100" w:rsidRPr="00E11E3C">
        <w:rPr>
          <w:rFonts w:ascii="Arial" w:hAnsi="Arial" w:cs="Arial"/>
          <w:b w:val="0"/>
          <w:bCs/>
          <w:sz w:val="24"/>
          <w:szCs w:val="24"/>
        </w:rPr>
        <w:t>the e</w:t>
      </w:r>
      <w:r w:rsidRPr="00E11E3C">
        <w:rPr>
          <w:rFonts w:ascii="Arial" w:hAnsi="Arial" w:cs="Arial"/>
          <w:b w:val="0"/>
          <w:bCs/>
          <w:sz w:val="24"/>
          <w:szCs w:val="24"/>
        </w:rPr>
        <w:t xml:space="preserve">xample Offer Price is shown below. </w:t>
      </w:r>
    </w:p>
    <w:p w14:paraId="6354CA84" w14:textId="77777777" w:rsidR="00E11E3C" w:rsidRPr="00E11E3C" w:rsidRDefault="00E11E3C" w:rsidP="00E11E3C"/>
    <w:tbl>
      <w:tblPr>
        <w:tblW w:w="5760" w:type="dxa"/>
        <w:tblInd w:w="846" w:type="dxa"/>
        <w:tblLook w:val="04A0" w:firstRow="1" w:lastRow="0" w:firstColumn="1" w:lastColumn="0" w:noHBand="0" w:noVBand="1"/>
      </w:tblPr>
      <w:tblGrid>
        <w:gridCol w:w="1960"/>
        <w:gridCol w:w="1900"/>
        <w:gridCol w:w="1900"/>
      </w:tblGrid>
      <w:tr w:rsidR="00B349D4" w:rsidRPr="009D39D4" w14:paraId="4F27E1C2" w14:textId="77777777" w:rsidTr="00B45ABD">
        <w:trPr>
          <w:trHeight w:val="25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4F37B" w14:textId="77777777" w:rsidR="00B349D4" w:rsidRPr="009D39D4" w:rsidRDefault="00B349D4" w:rsidP="00B45ABD">
            <w:pPr>
              <w:spacing w:after="0" w:line="240" w:lineRule="auto"/>
              <w:jc w:val="center"/>
              <w:textboxTightWrap w:val="none"/>
              <w:rPr>
                <w:rFonts w:cs="Arial"/>
                <w:b/>
                <w:bCs/>
                <w:lang w:eastAsia="en-GB"/>
              </w:rPr>
            </w:pPr>
            <w:r w:rsidRPr="009D39D4">
              <w:rPr>
                <w:rFonts w:cs="Arial"/>
                <w:b/>
                <w:bCs/>
                <w:lang w:eastAsia="en-GB"/>
              </w:rPr>
              <w:t>2025</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1DD948B" w14:textId="77777777" w:rsidR="00B349D4" w:rsidRPr="009D39D4" w:rsidRDefault="00B349D4" w:rsidP="00B45ABD">
            <w:pPr>
              <w:spacing w:after="0" w:line="240" w:lineRule="auto"/>
              <w:jc w:val="right"/>
              <w:textboxTightWrap w:val="none"/>
              <w:rPr>
                <w:rFonts w:cs="Arial"/>
                <w:b/>
                <w:bCs/>
                <w:lang w:eastAsia="en-GB"/>
              </w:rPr>
            </w:pPr>
            <w:r w:rsidRPr="009D39D4">
              <w:rPr>
                <w:rFonts w:cs="Arial"/>
                <w:b/>
                <w:bCs/>
                <w:lang w:eastAsia="en-GB"/>
              </w:rPr>
              <w:t>Offer 1</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C9870B1" w14:textId="77777777" w:rsidR="00B349D4" w:rsidRPr="009D39D4" w:rsidRDefault="00B349D4" w:rsidP="00B45ABD">
            <w:pPr>
              <w:spacing w:after="0" w:line="240" w:lineRule="auto"/>
              <w:jc w:val="right"/>
              <w:textboxTightWrap w:val="none"/>
              <w:rPr>
                <w:rFonts w:cs="Arial"/>
                <w:b/>
                <w:bCs/>
                <w:lang w:eastAsia="en-GB"/>
              </w:rPr>
            </w:pPr>
            <w:r w:rsidRPr="009D39D4">
              <w:rPr>
                <w:rFonts w:cs="Arial"/>
                <w:b/>
                <w:bCs/>
                <w:lang w:eastAsia="en-GB"/>
              </w:rPr>
              <w:t>Offer 2</w:t>
            </w:r>
          </w:p>
        </w:tc>
      </w:tr>
      <w:tr w:rsidR="00B349D4" w:rsidRPr="009D39D4" w14:paraId="4E1F36AE" w14:textId="77777777" w:rsidTr="00B45ABD">
        <w:trPr>
          <w:trHeight w:val="25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480CB6CD" w14:textId="77777777" w:rsidR="00B349D4" w:rsidRPr="009D39D4" w:rsidRDefault="00B349D4" w:rsidP="00B45ABD">
            <w:pPr>
              <w:spacing w:after="0" w:line="240" w:lineRule="auto"/>
              <w:textboxTightWrap w:val="none"/>
              <w:rPr>
                <w:rFonts w:cs="Arial"/>
                <w:b/>
                <w:bCs/>
                <w:lang w:eastAsia="en-GB"/>
              </w:rPr>
            </w:pPr>
          </w:p>
        </w:tc>
        <w:tc>
          <w:tcPr>
            <w:tcW w:w="1900" w:type="dxa"/>
            <w:tcBorders>
              <w:top w:val="nil"/>
              <w:left w:val="nil"/>
              <w:bottom w:val="single" w:sz="4" w:space="0" w:color="auto"/>
              <w:right w:val="single" w:sz="4" w:space="0" w:color="auto"/>
            </w:tcBorders>
            <w:shd w:val="clear" w:color="auto" w:fill="auto"/>
            <w:noWrap/>
            <w:vAlign w:val="bottom"/>
            <w:hideMark/>
          </w:tcPr>
          <w:p w14:paraId="2ACDC2D2" w14:textId="77777777" w:rsidR="00B349D4" w:rsidRPr="009D39D4" w:rsidRDefault="00B349D4" w:rsidP="00B45ABD">
            <w:pPr>
              <w:spacing w:after="0" w:line="240" w:lineRule="auto"/>
              <w:jc w:val="right"/>
              <w:textboxTightWrap w:val="none"/>
              <w:rPr>
                <w:rFonts w:cs="Arial"/>
                <w:lang w:eastAsia="en-GB"/>
              </w:rPr>
            </w:pPr>
            <w:r w:rsidRPr="009D39D4">
              <w:rPr>
                <w:rFonts w:cs="Arial"/>
                <w:lang w:eastAsia="en-GB"/>
              </w:rPr>
              <w:t>£53.56</w:t>
            </w:r>
          </w:p>
        </w:tc>
        <w:tc>
          <w:tcPr>
            <w:tcW w:w="1900" w:type="dxa"/>
            <w:tcBorders>
              <w:top w:val="nil"/>
              <w:left w:val="nil"/>
              <w:bottom w:val="single" w:sz="4" w:space="0" w:color="auto"/>
              <w:right w:val="single" w:sz="4" w:space="0" w:color="auto"/>
            </w:tcBorders>
            <w:shd w:val="clear" w:color="auto" w:fill="auto"/>
            <w:noWrap/>
            <w:vAlign w:val="bottom"/>
            <w:hideMark/>
          </w:tcPr>
          <w:p w14:paraId="32B7BECB" w14:textId="77777777" w:rsidR="00B349D4" w:rsidRPr="009D39D4" w:rsidRDefault="00B349D4" w:rsidP="00B45ABD">
            <w:pPr>
              <w:spacing w:after="0" w:line="240" w:lineRule="auto"/>
              <w:jc w:val="right"/>
              <w:textboxTightWrap w:val="none"/>
              <w:rPr>
                <w:rFonts w:cs="Arial"/>
                <w:lang w:eastAsia="en-GB"/>
              </w:rPr>
            </w:pPr>
            <w:r w:rsidRPr="009D39D4">
              <w:rPr>
                <w:rFonts w:cs="Arial"/>
                <w:lang w:eastAsia="en-GB"/>
              </w:rPr>
              <w:t>£55.56</w:t>
            </w:r>
          </w:p>
        </w:tc>
      </w:tr>
    </w:tbl>
    <w:p w14:paraId="1E818F40" w14:textId="722F41AA" w:rsidR="00B349D4" w:rsidRPr="009D39D4" w:rsidRDefault="00B349D4" w:rsidP="00B349D4">
      <w:pPr>
        <w:ind w:left="851"/>
      </w:pPr>
      <w:r w:rsidRPr="009D39D4">
        <w:t xml:space="preserve">Comparison Price (2025) = Offer Price + Offer Price x Rebate + Offer Price x </w:t>
      </w:r>
      <w:r w:rsidR="00C11B6D" w:rsidRPr="004F7F83">
        <w:rPr>
          <w:rFonts w:cs="Arial"/>
          <w:lang w:eastAsia="en-GB"/>
        </w:rPr>
        <w:t>Surety of Supply Adjustment</w:t>
      </w:r>
    </w:p>
    <w:tbl>
      <w:tblPr>
        <w:tblW w:w="5760" w:type="dxa"/>
        <w:tblInd w:w="846" w:type="dxa"/>
        <w:tblLook w:val="04A0" w:firstRow="1" w:lastRow="0" w:firstColumn="1" w:lastColumn="0" w:noHBand="0" w:noVBand="1"/>
      </w:tblPr>
      <w:tblGrid>
        <w:gridCol w:w="1960"/>
        <w:gridCol w:w="1900"/>
        <w:gridCol w:w="1900"/>
      </w:tblGrid>
      <w:tr w:rsidR="00B349D4" w:rsidRPr="009D39D4" w14:paraId="3A5B0BD9" w14:textId="77777777" w:rsidTr="00B45ABD">
        <w:trPr>
          <w:trHeight w:val="25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13C26" w14:textId="77777777" w:rsidR="00B349D4" w:rsidRPr="009D39D4" w:rsidRDefault="00B349D4" w:rsidP="00B45ABD">
            <w:pPr>
              <w:spacing w:after="0" w:line="240" w:lineRule="auto"/>
              <w:jc w:val="center"/>
              <w:textboxTightWrap w:val="none"/>
              <w:rPr>
                <w:rFonts w:cs="Arial"/>
                <w:b/>
                <w:bCs/>
                <w:lang w:eastAsia="en-GB"/>
              </w:rPr>
            </w:pPr>
            <w:r w:rsidRPr="009D39D4">
              <w:rPr>
                <w:rFonts w:cs="Arial"/>
                <w:b/>
                <w:bCs/>
                <w:lang w:eastAsia="en-GB"/>
              </w:rPr>
              <w:t>2026</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C4D7CF6" w14:textId="77777777" w:rsidR="00B349D4" w:rsidRPr="009D39D4" w:rsidRDefault="00B349D4" w:rsidP="00B45ABD">
            <w:pPr>
              <w:spacing w:after="0" w:line="240" w:lineRule="auto"/>
              <w:jc w:val="right"/>
              <w:textboxTightWrap w:val="none"/>
              <w:rPr>
                <w:rFonts w:cs="Arial"/>
                <w:b/>
                <w:bCs/>
                <w:lang w:eastAsia="en-GB"/>
              </w:rPr>
            </w:pPr>
            <w:r w:rsidRPr="009D39D4">
              <w:rPr>
                <w:rFonts w:cs="Arial"/>
                <w:b/>
                <w:bCs/>
                <w:lang w:eastAsia="en-GB"/>
              </w:rPr>
              <w:t>Offer 1</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3BFA649" w14:textId="77777777" w:rsidR="00B349D4" w:rsidRPr="009D39D4" w:rsidRDefault="00B349D4" w:rsidP="00B45ABD">
            <w:pPr>
              <w:spacing w:after="0" w:line="240" w:lineRule="auto"/>
              <w:jc w:val="right"/>
              <w:textboxTightWrap w:val="none"/>
              <w:rPr>
                <w:rFonts w:cs="Arial"/>
                <w:b/>
                <w:bCs/>
                <w:lang w:eastAsia="en-GB"/>
              </w:rPr>
            </w:pPr>
            <w:r w:rsidRPr="009D39D4">
              <w:rPr>
                <w:rFonts w:cs="Arial"/>
                <w:b/>
                <w:bCs/>
                <w:lang w:eastAsia="en-GB"/>
              </w:rPr>
              <w:t>Offer 2</w:t>
            </w:r>
          </w:p>
        </w:tc>
      </w:tr>
      <w:tr w:rsidR="00B349D4" w:rsidRPr="009D39D4" w14:paraId="7213B742" w14:textId="77777777" w:rsidTr="00B45ABD">
        <w:trPr>
          <w:trHeight w:val="25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1E248B1" w14:textId="77777777" w:rsidR="00B349D4" w:rsidRPr="009D39D4" w:rsidRDefault="00B349D4" w:rsidP="00B45ABD">
            <w:pPr>
              <w:spacing w:after="0" w:line="240" w:lineRule="auto"/>
              <w:textboxTightWrap w:val="none"/>
              <w:rPr>
                <w:rFonts w:cs="Arial"/>
                <w:b/>
                <w:bCs/>
                <w:lang w:eastAsia="en-GB"/>
              </w:rPr>
            </w:pPr>
          </w:p>
        </w:tc>
        <w:tc>
          <w:tcPr>
            <w:tcW w:w="1900" w:type="dxa"/>
            <w:tcBorders>
              <w:top w:val="nil"/>
              <w:left w:val="nil"/>
              <w:bottom w:val="single" w:sz="4" w:space="0" w:color="auto"/>
              <w:right w:val="single" w:sz="4" w:space="0" w:color="auto"/>
            </w:tcBorders>
            <w:shd w:val="clear" w:color="auto" w:fill="auto"/>
            <w:noWrap/>
            <w:vAlign w:val="bottom"/>
            <w:hideMark/>
          </w:tcPr>
          <w:p w14:paraId="710B855D" w14:textId="657A6D56" w:rsidR="00B349D4" w:rsidRPr="009D39D4" w:rsidRDefault="00B349D4" w:rsidP="00B45ABD">
            <w:pPr>
              <w:spacing w:after="0" w:line="240" w:lineRule="auto"/>
              <w:jc w:val="right"/>
              <w:textboxTightWrap w:val="none"/>
              <w:rPr>
                <w:rFonts w:cs="Arial"/>
                <w:lang w:eastAsia="en-GB"/>
              </w:rPr>
            </w:pPr>
            <w:r w:rsidRPr="009D39D4">
              <w:rPr>
                <w:rFonts w:cs="Arial"/>
                <w:lang w:eastAsia="en-GB"/>
              </w:rPr>
              <w:t>£55.</w:t>
            </w:r>
            <w:r w:rsidR="00971CA1">
              <w:rPr>
                <w:rFonts w:cs="Arial"/>
                <w:lang w:eastAsia="en-GB"/>
              </w:rPr>
              <w:t>54</w:t>
            </w:r>
          </w:p>
        </w:tc>
        <w:tc>
          <w:tcPr>
            <w:tcW w:w="1900" w:type="dxa"/>
            <w:tcBorders>
              <w:top w:val="nil"/>
              <w:left w:val="nil"/>
              <w:bottom w:val="single" w:sz="4" w:space="0" w:color="auto"/>
              <w:right w:val="single" w:sz="4" w:space="0" w:color="auto"/>
            </w:tcBorders>
            <w:shd w:val="clear" w:color="auto" w:fill="auto"/>
            <w:noWrap/>
            <w:vAlign w:val="bottom"/>
            <w:hideMark/>
          </w:tcPr>
          <w:p w14:paraId="62084389" w14:textId="67647FD7" w:rsidR="00B349D4" w:rsidRPr="009D39D4" w:rsidRDefault="00B349D4" w:rsidP="00B45ABD">
            <w:pPr>
              <w:spacing w:after="0" w:line="240" w:lineRule="auto"/>
              <w:jc w:val="right"/>
              <w:textboxTightWrap w:val="none"/>
              <w:rPr>
                <w:rFonts w:cs="Arial"/>
                <w:lang w:eastAsia="en-GB"/>
              </w:rPr>
            </w:pPr>
            <w:r w:rsidRPr="009D39D4">
              <w:rPr>
                <w:rFonts w:cs="Arial"/>
                <w:lang w:eastAsia="en-GB"/>
              </w:rPr>
              <w:t>£5</w:t>
            </w:r>
            <w:r w:rsidR="00D40270">
              <w:rPr>
                <w:rFonts w:cs="Arial"/>
                <w:lang w:eastAsia="en-GB"/>
              </w:rPr>
              <w:t>7.61</w:t>
            </w:r>
          </w:p>
        </w:tc>
      </w:tr>
    </w:tbl>
    <w:p w14:paraId="796A4CAB" w14:textId="35CB9D77" w:rsidR="00B349D4" w:rsidRPr="009D39D4" w:rsidRDefault="00B349D4" w:rsidP="00B349D4">
      <w:pPr>
        <w:tabs>
          <w:tab w:val="left" w:pos="284"/>
        </w:tabs>
        <w:spacing w:line="240" w:lineRule="auto"/>
        <w:ind w:left="851"/>
        <w:rPr>
          <w:b/>
          <w:bCs/>
        </w:rPr>
      </w:pPr>
      <w:r w:rsidRPr="009D39D4">
        <w:t>Comparison Price (2026) = (Offer Price x 0.1 + (Offer Price x 0.9 x (1+</w:t>
      </w:r>
      <w:r w:rsidR="000E1A36" w:rsidRPr="000E1A36">
        <w:t xml:space="preserve"> </w:t>
      </w:r>
      <w:r w:rsidR="000E1A36">
        <w:t>I</w:t>
      </w:r>
      <w:r w:rsidR="000E1A36" w:rsidRPr="009D39D4">
        <w:t xml:space="preserve">nflation </w:t>
      </w:r>
      <w:r w:rsidR="000E1A36">
        <w:t>R</w:t>
      </w:r>
      <w:r w:rsidR="000E1A36" w:rsidRPr="009D39D4">
        <w:t>ate</w:t>
      </w:r>
      <w:r w:rsidRPr="009D39D4">
        <w:t xml:space="preserve">))) x (1 + </w:t>
      </w:r>
      <w:r w:rsidR="00C11B6D" w:rsidRPr="004F7F83">
        <w:rPr>
          <w:rFonts w:cs="Arial"/>
          <w:lang w:eastAsia="en-GB"/>
        </w:rPr>
        <w:t>Surety of Supply Adjustment</w:t>
      </w:r>
      <w:r w:rsidRPr="009D39D4">
        <w:t xml:space="preserve"> + Rebate Rate)</w:t>
      </w:r>
    </w:p>
    <w:tbl>
      <w:tblPr>
        <w:tblW w:w="5760" w:type="dxa"/>
        <w:tblInd w:w="846" w:type="dxa"/>
        <w:tblLook w:val="04A0" w:firstRow="1" w:lastRow="0" w:firstColumn="1" w:lastColumn="0" w:noHBand="0" w:noVBand="1"/>
      </w:tblPr>
      <w:tblGrid>
        <w:gridCol w:w="1960"/>
        <w:gridCol w:w="1900"/>
        <w:gridCol w:w="1900"/>
      </w:tblGrid>
      <w:tr w:rsidR="00B349D4" w:rsidRPr="009D39D4" w14:paraId="625102DF" w14:textId="77777777" w:rsidTr="00B45ABD">
        <w:trPr>
          <w:trHeight w:val="25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C3953" w14:textId="77777777" w:rsidR="00B349D4" w:rsidRPr="009D39D4" w:rsidRDefault="00B349D4" w:rsidP="00B45ABD">
            <w:pPr>
              <w:spacing w:after="0" w:line="240" w:lineRule="auto"/>
              <w:jc w:val="center"/>
              <w:textboxTightWrap w:val="none"/>
              <w:rPr>
                <w:rFonts w:cs="Arial"/>
                <w:b/>
                <w:bCs/>
                <w:lang w:eastAsia="en-GB"/>
              </w:rPr>
            </w:pPr>
            <w:r w:rsidRPr="009D39D4">
              <w:rPr>
                <w:rFonts w:cs="Arial"/>
                <w:b/>
                <w:bCs/>
                <w:lang w:eastAsia="en-GB"/>
              </w:rPr>
              <w:t>2027</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6001313" w14:textId="77777777" w:rsidR="00B349D4" w:rsidRPr="009D39D4" w:rsidRDefault="00B349D4" w:rsidP="00B45ABD">
            <w:pPr>
              <w:spacing w:after="0" w:line="240" w:lineRule="auto"/>
              <w:jc w:val="right"/>
              <w:textboxTightWrap w:val="none"/>
              <w:rPr>
                <w:rFonts w:cs="Arial"/>
                <w:b/>
                <w:bCs/>
                <w:lang w:eastAsia="en-GB"/>
              </w:rPr>
            </w:pPr>
            <w:r w:rsidRPr="009D39D4">
              <w:rPr>
                <w:rFonts w:cs="Arial"/>
                <w:b/>
                <w:bCs/>
                <w:lang w:eastAsia="en-GB"/>
              </w:rPr>
              <w:t>Offer 1</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BE8855D" w14:textId="77777777" w:rsidR="00B349D4" w:rsidRPr="009D39D4" w:rsidRDefault="00B349D4" w:rsidP="00B45ABD">
            <w:pPr>
              <w:spacing w:after="0" w:line="240" w:lineRule="auto"/>
              <w:jc w:val="right"/>
              <w:textboxTightWrap w:val="none"/>
              <w:rPr>
                <w:rFonts w:cs="Arial"/>
                <w:b/>
                <w:bCs/>
                <w:lang w:eastAsia="en-GB"/>
              </w:rPr>
            </w:pPr>
            <w:r w:rsidRPr="009D39D4">
              <w:rPr>
                <w:rFonts w:cs="Arial"/>
                <w:b/>
                <w:bCs/>
                <w:lang w:eastAsia="en-GB"/>
              </w:rPr>
              <w:t>Offer 2</w:t>
            </w:r>
          </w:p>
        </w:tc>
      </w:tr>
      <w:tr w:rsidR="00B349D4" w:rsidRPr="009D39D4" w14:paraId="7516BB59" w14:textId="77777777" w:rsidTr="00B45ABD">
        <w:trPr>
          <w:trHeight w:val="25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8E806CB" w14:textId="77777777" w:rsidR="00B349D4" w:rsidRPr="009D39D4" w:rsidRDefault="00B349D4" w:rsidP="00B45ABD">
            <w:pPr>
              <w:spacing w:after="0" w:line="240" w:lineRule="auto"/>
              <w:textboxTightWrap w:val="none"/>
              <w:rPr>
                <w:rFonts w:cs="Arial"/>
                <w:b/>
                <w:bCs/>
                <w:lang w:eastAsia="en-GB"/>
              </w:rPr>
            </w:pPr>
          </w:p>
        </w:tc>
        <w:tc>
          <w:tcPr>
            <w:tcW w:w="1900" w:type="dxa"/>
            <w:tcBorders>
              <w:top w:val="nil"/>
              <w:left w:val="nil"/>
              <w:bottom w:val="single" w:sz="4" w:space="0" w:color="auto"/>
              <w:right w:val="single" w:sz="4" w:space="0" w:color="auto"/>
            </w:tcBorders>
            <w:shd w:val="clear" w:color="auto" w:fill="auto"/>
            <w:noWrap/>
            <w:vAlign w:val="bottom"/>
            <w:hideMark/>
          </w:tcPr>
          <w:p w14:paraId="58597528" w14:textId="09352E52" w:rsidR="00B349D4" w:rsidRPr="009D39D4" w:rsidRDefault="00B349D4" w:rsidP="00B45ABD">
            <w:pPr>
              <w:spacing w:after="0" w:line="240" w:lineRule="auto"/>
              <w:jc w:val="right"/>
              <w:textboxTightWrap w:val="none"/>
              <w:rPr>
                <w:rFonts w:cs="Arial"/>
                <w:lang w:eastAsia="en-GB"/>
              </w:rPr>
            </w:pPr>
            <w:r w:rsidRPr="009D39D4">
              <w:rPr>
                <w:rFonts w:cs="Arial"/>
                <w:lang w:eastAsia="en-GB"/>
              </w:rPr>
              <w:t>£5</w:t>
            </w:r>
            <w:r w:rsidR="0070547A">
              <w:rPr>
                <w:rFonts w:cs="Arial"/>
                <w:lang w:eastAsia="en-GB"/>
              </w:rPr>
              <w:t>7.60</w:t>
            </w:r>
          </w:p>
        </w:tc>
        <w:tc>
          <w:tcPr>
            <w:tcW w:w="1900" w:type="dxa"/>
            <w:tcBorders>
              <w:top w:val="nil"/>
              <w:left w:val="nil"/>
              <w:bottom w:val="single" w:sz="4" w:space="0" w:color="auto"/>
              <w:right w:val="single" w:sz="4" w:space="0" w:color="auto"/>
            </w:tcBorders>
            <w:shd w:val="clear" w:color="auto" w:fill="auto"/>
            <w:noWrap/>
            <w:vAlign w:val="bottom"/>
            <w:hideMark/>
          </w:tcPr>
          <w:p w14:paraId="7AF07072" w14:textId="2FF45A2B" w:rsidR="00B349D4" w:rsidRPr="009D39D4" w:rsidRDefault="00B349D4" w:rsidP="00B45ABD">
            <w:pPr>
              <w:spacing w:after="0" w:line="240" w:lineRule="auto"/>
              <w:jc w:val="right"/>
              <w:textboxTightWrap w:val="none"/>
              <w:rPr>
                <w:rFonts w:cs="Arial"/>
                <w:lang w:eastAsia="en-GB"/>
              </w:rPr>
            </w:pPr>
            <w:r w:rsidRPr="009D39D4">
              <w:rPr>
                <w:rFonts w:cs="Arial"/>
                <w:lang w:eastAsia="en-GB"/>
              </w:rPr>
              <w:t>£</w:t>
            </w:r>
            <w:r w:rsidR="00D40270">
              <w:rPr>
                <w:rFonts w:cs="Arial"/>
                <w:lang w:eastAsia="en-GB"/>
              </w:rPr>
              <w:t>59.75</w:t>
            </w:r>
          </w:p>
        </w:tc>
      </w:tr>
    </w:tbl>
    <w:p w14:paraId="041E41F1" w14:textId="33D714A8" w:rsidR="00B349D4" w:rsidRPr="009D39D4" w:rsidRDefault="00B349D4" w:rsidP="00B349D4">
      <w:pPr>
        <w:ind w:left="851"/>
      </w:pPr>
      <w:r w:rsidRPr="009D39D4">
        <w:t xml:space="preserve">Comparison </w:t>
      </w:r>
      <w:r w:rsidR="00986C45">
        <w:t>Price</w:t>
      </w:r>
      <w:r w:rsidRPr="009D39D4">
        <w:t xml:space="preserve"> (2027) = (Offer Price x 0.1 + (Offer Price x 0.9 x (1+</w:t>
      </w:r>
      <w:r w:rsidR="000E1A36" w:rsidRPr="000E1A36">
        <w:t xml:space="preserve"> </w:t>
      </w:r>
      <w:r w:rsidR="000E1A36">
        <w:t>I</w:t>
      </w:r>
      <w:r w:rsidR="000E1A36" w:rsidRPr="009D39D4">
        <w:t xml:space="preserve">nflation </w:t>
      </w:r>
      <w:proofErr w:type="gramStart"/>
      <w:r w:rsidR="000E1A36">
        <w:t>R</w:t>
      </w:r>
      <w:r w:rsidR="000E1A36" w:rsidRPr="009D39D4">
        <w:t>ate</w:t>
      </w:r>
      <w:r w:rsidRPr="009D39D4">
        <w:t>)^</w:t>
      </w:r>
      <w:proofErr w:type="gramEnd"/>
      <w:r w:rsidRPr="009D39D4">
        <w:t xml:space="preserve">2)) x (1 + </w:t>
      </w:r>
      <w:r w:rsidR="00C11B6D" w:rsidRPr="004F7F83">
        <w:rPr>
          <w:rFonts w:cs="Arial"/>
          <w:lang w:eastAsia="en-GB"/>
        </w:rPr>
        <w:t>Surety of Supply Adjustment</w:t>
      </w:r>
      <w:r w:rsidRPr="009D39D4">
        <w:t xml:space="preserve"> + Rebate Rate)</w:t>
      </w:r>
    </w:p>
    <w:tbl>
      <w:tblPr>
        <w:tblW w:w="5760" w:type="dxa"/>
        <w:tblInd w:w="846" w:type="dxa"/>
        <w:tblLook w:val="04A0" w:firstRow="1" w:lastRow="0" w:firstColumn="1" w:lastColumn="0" w:noHBand="0" w:noVBand="1"/>
      </w:tblPr>
      <w:tblGrid>
        <w:gridCol w:w="1960"/>
        <w:gridCol w:w="1900"/>
        <w:gridCol w:w="1900"/>
      </w:tblGrid>
      <w:tr w:rsidR="00B349D4" w:rsidRPr="009D39D4" w14:paraId="3DC92109" w14:textId="77777777" w:rsidTr="00B45ABD">
        <w:trPr>
          <w:trHeight w:val="25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470BA" w14:textId="77777777" w:rsidR="00B349D4" w:rsidRPr="009D39D4" w:rsidRDefault="00B349D4" w:rsidP="00B45ABD">
            <w:pPr>
              <w:spacing w:after="0" w:line="240" w:lineRule="auto"/>
              <w:jc w:val="center"/>
              <w:textboxTightWrap w:val="none"/>
              <w:rPr>
                <w:rFonts w:cs="Arial"/>
                <w:b/>
                <w:bCs/>
                <w:lang w:eastAsia="en-GB"/>
              </w:rPr>
            </w:pPr>
            <w:r w:rsidRPr="009D39D4">
              <w:rPr>
                <w:rFonts w:cs="Arial"/>
                <w:b/>
                <w:bCs/>
                <w:lang w:eastAsia="en-GB"/>
              </w:rPr>
              <w:t>2028</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4BF54F8F" w14:textId="77777777" w:rsidR="00B349D4" w:rsidRPr="009D39D4" w:rsidRDefault="00B349D4" w:rsidP="00B45ABD">
            <w:pPr>
              <w:spacing w:after="0" w:line="240" w:lineRule="auto"/>
              <w:jc w:val="right"/>
              <w:textboxTightWrap w:val="none"/>
              <w:rPr>
                <w:rFonts w:cs="Arial"/>
                <w:b/>
                <w:bCs/>
                <w:lang w:eastAsia="en-GB"/>
              </w:rPr>
            </w:pPr>
            <w:r w:rsidRPr="009D39D4">
              <w:rPr>
                <w:rFonts w:cs="Arial"/>
                <w:b/>
                <w:bCs/>
                <w:lang w:eastAsia="en-GB"/>
              </w:rPr>
              <w:t>Offer 1</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CF9FF70" w14:textId="77777777" w:rsidR="00B349D4" w:rsidRPr="009D39D4" w:rsidRDefault="00B349D4" w:rsidP="00B45ABD">
            <w:pPr>
              <w:spacing w:after="0" w:line="240" w:lineRule="auto"/>
              <w:jc w:val="right"/>
              <w:textboxTightWrap w:val="none"/>
              <w:rPr>
                <w:rFonts w:cs="Arial"/>
                <w:b/>
                <w:bCs/>
                <w:lang w:eastAsia="en-GB"/>
              </w:rPr>
            </w:pPr>
            <w:r w:rsidRPr="009D39D4">
              <w:rPr>
                <w:rFonts w:cs="Arial"/>
                <w:b/>
                <w:bCs/>
                <w:lang w:eastAsia="en-GB"/>
              </w:rPr>
              <w:t>Offer 2</w:t>
            </w:r>
          </w:p>
        </w:tc>
      </w:tr>
      <w:tr w:rsidR="00B349D4" w:rsidRPr="009D39D4" w14:paraId="0D05AE37" w14:textId="77777777" w:rsidTr="00B45ABD">
        <w:trPr>
          <w:trHeight w:val="25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68053CB2" w14:textId="77777777" w:rsidR="00B349D4" w:rsidRPr="009D39D4" w:rsidRDefault="00B349D4" w:rsidP="00B45ABD">
            <w:pPr>
              <w:spacing w:after="0" w:line="240" w:lineRule="auto"/>
              <w:textboxTightWrap w:val="none"/>
              <w:rPr>
                <w:rFonts w:cs="Arial"/>
                <w:b/>
                <w:bCs/>
                <w:lang w:eastAsia="en-GB"/>
              </w:rPr>
            </w:pPr>
          </w:p>
        </w:tc>
        <w:tc>
          <w:tcPr>
            <w:tcW w:w="1900" w:type="dxa"/>
            <w:tcBorders>
              <w:top w:val="nil"/>
              <w:left w:val="nil"/>
              <w:bottom w:val="single" w:sz="4" w:space="0" w:color="auto"/>
              <w:right w:val="single" w:sz="4" w:space="0" w:color="auto"/>
            </w:tcBorders>
            <w:shd w:val="clear" w:color="auto" w:fill="auto"/>
            <w:noWrap/>
            <w:vAlign w:val="bottom"/>
            <w:hideMark/>
          </w:tcPr>
          <w:p w14:paraId="2BF65E1E" w14:textId="2A657779" w:rsidR="00B349D4" w:rsidRPr="009D39D4" w:rsidRDefault="00B349D4" w:rsidP="00B45ABD">
            <w:pPr>
              <w:spacing w:after="0" w:line="240" w:lineRule="auto"/>
              <w:jc w:val="right"/>
              <w:textboxTightWrap w:val="none"/>
              <w:rPr>
                <w:rFonts w:cs="Arial"/>
                <w:lang w:eastAsia="en-GB"/>
              </w:rPr>
            </w:pPr>
            <w:r w:rsidRPr="009D39D4">
              <w:rPr>
                <w:rFonts w:cs="Arial"/>
                <w:lang w:eastAsia="en-GB"/>
              </w:rPr>
              <w:t>£</w:t>
            </w:r>
            <w:r w:rsidR="00127B94">
              <w:rPr>
                <w:rFonts w:cs="Arial"/>
                <w:lang w:eastAsia="en-GB"/>
              </w:rPr>
              <w:t>59.75</w:t>
            </w:r>
          </w:p>
        </w:tc>
        <w:tc>
          <w:tcPr>
            <w:tcW w:w="1900" w:type="dxa"/>
            <w:tcBorders>
              <w:top w:val="nil"/>
              <w:left w:val="nil"/>
              <w:bottom w:val="single" w:sz="4" w:space="0" w:color="auto"/>
              <w:right w:val="single" w:sz="4" w:space="0" w:color="auto"/>
            </w:tcBorders>
            <w:shd w:val="clear" w:color="auto" w:fill="auto"/>
            <w:noWrap/>
            <w:vAlign w:val="bottom"/>
            <w:hideMark/>
          </w:tcPr>
          <w:p w14:paraId="25857C7E" w14:textId="055AE2F5" w:rsidR="00B349D4" w:rsidRPr="009D39D4" w:rsidRDefault="00B349D4" w:rsidP="00B45ABD">
            <w:pPr>
              <w:spacing w:after="0" w:line="240" w:lineRule="auto"/>
              <w:jc w:val="right"/>
              <w:textboxTightWrap w:val="none"/>
              <w:rPr>
                <w:rFonts w:cs="Arial"/>
                <w:lang w:eastAsia="en-GB"/>
              </w:rPr>
            </w:pPr>
            <w:r w:rsidRPr="009D39D4">
              <w:rPr>
                <w:rFonts w:cs="Arial"/>
                <w:lang w:eastAsia="en-GB"/>
              </w:rPr>
              <w:t>£6</w:t>
            </w:r>
            <w:r w:rsidR="00D40270">
              <w:rPr>
                <w:rFonts w:cs="Arial"/>
                <w:lang w:eastAsia="en-GB"/>
              </w:rPr>
              <w:t>1.98</w:t>
            </w:r>
          </w:p>
        </w:tc>
      </w:tr>
    </w:tbl>
    <w:p w14:paraId="2DF92F8D" w14:textId="0271ADA2" w:rsidR="00B349D4" w:rsidRDefault="00B349D4" w:rsidP="00B349D4">
      <w:pPr>
        <w:ind w:left="851"/>
      </w:pPr>
      <w:r w:rsidRPr="009D39D4">
        <w:t xml:space="preserve">Comparison </w:t>
      </w:r>
      <w:r w:rsidR="00986C45">
        <w:t>Price</w:t>
      </w:r>
      <w:r w:rsidRPr="009D39D4">
        <w:t xml:space="preserve"> (2028) = (Offer Price x 0.1 + (Offer Price x 0.9 x (1+</w:t>
      </w:r>
      <w:r w:rsidR="000E1A36" w:rsidRPr="000E1A36">
        <w:t xml:space="preserve"> </w:t>
      </w:r>
      <w:r w:rsidR="000E1A36">
        <w:t>I</w:t>
      </w:r>
      <w:r w:rsidR="000E1A36" w:rsidRPr="009D39D4">
        <w:t xml:space="preserve">nflation </w:t>
      </w:r>
      <w:proofErr w:type="gramStart"/>
      <w:r w:rsidR="000E1A36">
        <w:t>R</w:t>
      </w:r>
      <w:r w:rsidR="000E1A36" w:rsidRPr="009D39D4">
        <w:t>ate</w:t>
      </w:r>
      <w:r w:rsidRPr="009D39D4">
        <w:t>)^</w:t>
      </w:r>
      <w:proofErr w:type="gramEnd"/>
      <w:r w:rsidRPr="009D39D4">
        <w:t xml:space="preserve">3)) x (1 + </w:t>
      </w:r>
      <w:r w:rsidR="00C11B6D" w:rsidRPr="004F7F83">
        <w:rPr>
          <w:rFonts w:cs="Arial"/>
          <w:lang w:eastAsia="en-GB"/>
        </w:rPr>
        <w:t>Surety of Supply Adjustment</w:t>
      </w:r>
      <w:r w:rsidRPr="009D39D4">
        <w:t xml:space="preserve"> + Rebate Rate)</w:t>
      </w:r>
    </w:p>
    <w:p w14:paraId="4BA1F735" w14:textId="66A2E4B7" w:rsidR="00B349D4" w:rsidRPr="00AD2429" w:rsidRDefault="00B349D4" w:rsidP="003024E8">
      <w:pPr>
        <w:jc w:val="both"/>
      </w:pPr>
      <w:r>
        <w:lastRenderedPageBreak/>
        <w:t xml:space="preserve">For evaluation purposes only, a fixed inflation rate </w:t>
      </w:r>
      <w:r w:rsidRPr="000209D2">
        <w:t xml:space="preserve">of </w:t>
      </w:r>
      <w:r w:rsidR="00FF0AC7" w:rsidRPr="000209D2">
        <w:t>4.11</w:t>
      </w:r>
      <w:r w:rsidRPr="000209D2">
        <w:t>% is assumed for Years 2, 3 &amp; 4 and hence in the above example calculations, for Year</w:t>
      </w:r>
      <w:r>
        <w:t xml:space="preserve"> 3 </w:t>
      </w:r>
      <w:bookmarkStart w:id="23" w:name="_Hlk170126421"/>
      <w:r>
        <w:t>the fixed inflation rate is to the power of 2</w:t>
      </w:r>
      <w:bookmarkEnd w:id="23"/>
      <w:r>
        <w:t>, and for Year 4 the fixed inflation rate is to the power of 3.</w:t>
      </w:r>
    </w:p>
    <w:p w14:paraId="1F9594EE" w14:textId="77777777" w:rsidR="00B349D4" w:rsidRPr="00303B7C" w:rsidRDefault="00B349D4" w:rsidP="00B349D4">
      <w:pPr>
        <w:pStyle w:val="h4numbered"/>
        <w:ind w:left="709" w:hanging="709"/>
        <w:jc w:val="both"/>
        <w:rPr>
          <w:rFonts w:ascii="Arial" w:hAnsi="Arial" w:cs="Arial"/>
          <w:sz w:val="24"/>
          <w:szCs w:val="18"/>
        </w:rPr>
      </w:pPr>
      <w:r w:rsidRPr="00303B7C">
        <w:rPr>
          <w:rFonts w:ascii="Arial" w:hAnsi="Arial" w:cs="Arial"/>
          <w:sz w:val="24"/>
          <w:szCs w:val="18"/>
        </w:rPr>
        <w:t xml:space="preserve">Step 2 – </w:t>
      </w:r>
      <w:r w:rsidRPr="00C70D54">
        <w:rPr>
          <w:rFonts w:ascii="Arial" w:hAnsi="Arial" w:cs="Arial"/>
          <w:sz w:val="24"/>
          <w:szCs w:val="18"/>
        </w:rPr>
        <w:t>Calculation</w:t>
      </w:r>
      <w:r w:rsidRPr="00303B7C">
        <w:rPr>
          <w:rFonts w:ascii="Arial" w:hAnsi="Arial" w:cs="Arial"/>
          <w:sz w:val="24"/>
          <w:szCs w:val="18"/>
        </w:rPr>
        <w:t xml:space="preserve"> of optimum Comparison Cost to the Authority </w:t>
      </w:r>
    </w:p>
    <w:p w14:paraId="487F3EC9" w14:textId="59896C18" w:rsidR="00B349D4" w:rsidRPr="00266934" w:rsidRDefault="00B349D4" w:rsidP="00B349D4">
      <w:pPr>
        <w:pStyle w:val="PCSchedule3"/>
        <w:numPr>
          <w:ilvl w:val="3"/>
          <w:numId w:val="22"/>
        </w:numPr>
        <w:tabs>
          <w:tab w:val="clear" w:pos="1136"/>
          <w:tab w:val="clear" w:pos="1418"/>
        </w:tabs>
        <w:ind w:left="1276" w:hanging="424"/>
        <w:rPr>
          <w:rFonts w:ascii="Arial" w:hAnsi="Arial"/>
          <w:szCs w:val="20"/>
        </w:rPr>
      </w:pPr>
      <w:r w:rsidRPr="00AC6D20">
        <w:rPr>
          <w:rFonts w:ascii="Arial" w:hAnsi="Arial"/>
        </w:rPr>
        <w:t xml:space="preserve">The Authority will use optimisation software to calculate the allocation of market shares to suppliers delivering the optimum </w:t>
      </w:r>
      <w:r w:rsidRPr="00266934">
        <w:rPr>
          <w:rFonts w:ascii="Arial" w:hAnsi="Arial"/>
        </w:rPr>
        <w:t xml:space="preserve">Comparison Cost over the framework term, </w:t>
      </w:r>
      <w:r w:rsidR="00905C59" w:rsidRPr="00266934">
        <w:rPr>
          <w:rFonts w:ascii="Arial" w:hAnsi="Arial"/>
        </w:rPr>
        <w:t>considering</w:t>
      </w:r>
      <w:r w:rsidRPr="00266934">
        <w:rPr>
          <w:rFonts w:ascii="Arial" w:hAnsi="Arial"/>
        </w:rPr>
        <w:t>:</w:t>
      </w:r>
    </w:p>
    <w:p w14:paraId="54987411" w14:textId="07CED80E" w:rsidR="00B349D4" w:rsidRPr="00266934" w:rsidRDefault="00B349D4" w:rsidP="00B349D4">
      <w:pPr>
        <w:pStyle w:val="PCSchedule5"/>
        <w:numPr>
          <w:ilvl w:val="4"/>
          <w:numId w:val="22"/>
        </w:numPr>
        <w:tabs>
          <w:tab w:val="clear" w:pos="994"/>
          <w:tab w:val="clear" w:pos="2835"/>
          <w:tab w:val="num" w:pos="1701"/>
        </w:tabs>
        <w:ind w:left="1701" w:hanging="425"/>
        <w:rPr>
          <w:rFonts w:ascii="Arial" w:hAnsi="Arial"/>
        </w:rPr>
      </w:pPr>
      <w:r w:rsidRPr="00266934">
        <w:rPr>
          <w:rFonts w:ascii="Arial" w:hAnsi="Arial"/>
        </w:rPr>
        <w:t>The Comparison Prices per supplier, market share and year</w:t>
      </w:r>
    </w:p>
    <w:p w14:paraId="23019229" w14:textId="319F3113" w:rsidR="00236725" w:rsidRPr="00236725" w:rsidRDefault="00236725" w:rsidP="00236725">
      <w:pPr>
        <w:pStyle w:val="PCSchedule5"/>
        <w:numPr>
          <w:ilvl w:val="4"/>
          <w:numId w:val="22"/>
        </w:numPr>
        <w:tabs>
          <w:tab w:val="clear" w:pos="994"/>
          <w:tab w:val="clear" w:pos="2835"/>
          <w:tab w:val="num" w:pos="1701"/>
        </w:tabs>
        <w:ind w:left="1701" w:hanging="425"/>
        <w:rPr>
          <w:rFonts w:ascii="Arial" w:hAnsi="Arial"/>
        </w:rPr>
      </w:pPr>
      <w:r>
        <w:rPr>
          <w:rFonts w:ascii="Arial" w:hAnsi="Arial"/>
        </w:rPr>
        <w:t xml:space="preserve">Suppliers’ minimum attractive award percentage </w:t>
      </w:r>
    </w:p>
    <w:p w14:paraId="77A9A237" w14:textId="04AE04FA" w:rsidR="00B349D4" w:rsidRDefault="00B349D4" w:rsidP="00B349D4">
      <w:pPr>
        <w:pStyle w:val="PCSchedule5"/>
        <w:numPr>
          <w:ilvl w:val="4"/>
          <w:numId w:val="22"/>
        </w:numPr>
        <w:tabs>
          <w:tab w:val="clear" w:pos="994"/>
          <w:tab w:val="clear" w:pos="2835"/>
          <w:tab w:val="num" w:pos="1701"/>
        </w:tabs>
        <w:ind w:left="1701" w:hanging="425"/>
        <w:rPr>
          <w:rFonts w:ascii="Arial" w:hAnsi="Arial"/>
        </w:rPr>
      </w:pPr>
      <w:r w:rsidRPr="001B7FD1">
        <w:rPr>
          <w:rFonts w:ascii="Arial" w:hAnsi="Arial"/>
        </w:rPr>
        <w:t>Suppliers’ maximum supply capacity</w:t>
      </w:r>
    </w:p>
    <w:p w14:paraId="65AE82EF" w14:textId="6740EA35" w:rsidR="009F658B" w:rsidRPr="009F658B" w:rsidRDefault="009F658B" w:rsidP="009F658B">
      <w:pPr>
        <w:pStyle w:val="PCSchedule5"/>
        <w:numPr>
          <w:ilvl w:val="4"/>
          <w:numId w:val="22"/>
        </w:numPr>
        <w:tabs>
          <w:tab w:val="clear" w:pos="994"/>
          <w:tab w:val="clear" w:pos="2835"/>
          <w:tab w:val="num" w:pos="1701"/>
        </w:tabs>
        <w:ind w:left="1701" w:hanging="425"/>
        <w:rPr>
          <w:rFonts w:ascii="Arial" w:hAnsi="Arial"/>
        </w:rPr>
      </w:pPr>
      <w:r>
        <w:rPr>
          <w:rFonts w:ascii="Arial" w:hAnsi="Arial"/>
        </w:rPr>
        <w:t>Any across Lot capacity constraints</w:t>
      </w:r>
    </w:p>
    <w:p w14:paraId="2E41DD71" w14:textId="77777777" w:rsidR="00530526" w:rsidRDefault="00B349D4" w:rsidP="00530526">
      <w:pPr>
        <w:pStyle w:val="PCSchedule5"/>
        <w:numPr>
          <w:ilvl w:val="4"/>
          <w:numId w:val="22"/>
        </w:numPr>
        <w:tabs>
          <w:tab w:val="clear" w:pos="994"/>
          <w:tab w:val="clear" w:pos="2835"/>
          <w:tab w:val="num" w:pos="1701"/>
        </w:tabs>
        <w:ind w:left="1701" w:hanging="425"/>
        <w:rPr>
          <w:rFonts w:ascii="Arial" w:hAnsi="Arial"/>
        </w:rPr>
      </w:pPr>
      <w:r w:rsidRPr="00AC6D20">
        <w:rPr>
          <w:rFonts w:ascii="Arial" w:hAnsi="Arial"/>
        </w:rPr>
        <w:t xml:space="preserve">The minimum permissible number of suppliers to be awarded per </w:t>
      </w:r>
      <w:r>
        <w:rPr>
          <w:rFonts w:ascii="Arial" w:hAnsi="Arial"/>
        </w:rPr>
        <w:t>L</w:t>
      </w:r>
      <w:r w:rsidRPr="00AC6D20">
        <w:rPr>
          <w:rFonts w:ascii="Arial" w:hAnsi="Arial"/>
        </w:rPr>
        <w:t>ot</w:t>
      </w:r>
    </w:p>
    <w:p w14:paraId="53BFC65B" w14:textId="269B48BA" w:rsidR="00055270" w:rsidRPr="00530526" w:rsidRDefault="00055270" w:rsidP="00530526">
      <w:pPr>
        <w:pStyle w:val="PCSchedule5"/>
        <w:numPr>
          <w:ilvl w:val="4"/>
          <w:numId w:val="22"/>
        </w:numPr>
        <w:tabs>
          <w:tab w:val="clear" w:pos="994"/>
          <w:tab w:val="clear" w:pos="2835"/>
          <w:tab w:val="num" w:pos="1701"/>
        </w:tabs>
        <w:ind w:left="1701" w:hanging="425"/>
        <w:rPr>
          <w:rFonts w:ascii="Arial" w:hAnsi="Arial"/>
        </w:rPr>
      </w:pPr>
      <w:r w:rsidRPr="00530526">
        <w:rPr>
          <w:rFonts w:ascii="Arial" w:hAnsi="Arial"/>
        </w:rPr>
        <w:t xml:space="preserve">The maximum </w:t>
      </w:r>
      <w:r w:rsidR="009F658B" w:rsidRPr="00530526">
        <w:rPr>
          <w:rFonts w:ascii="Arial" w:hAnsi="Arial"/>
        </w:rPr>
        <w:t>one</w:t>
      </w:r>
      <w:r w:rsidRPr="00530526">
        <w:rPr>
          <w:rFonts w:ascii="Arial" w:hAnsi="Arial"/>
        </w:rPr>
        <w:t xml:space="preserve"> Supplier per Product restriction</w:t>
      </w:r>
    </w:p>
    <w:p w14:paraId="3AE81F0B" w14:textId="7A4556C2" w:rsidR="00B349D4" w:rsidRPr="003D27DC" w:rsidRDefault="009D39D4" w:rsidP="00B349D4">
      <w:pPr>
        <w:pStyle w:val="PCSchedule5"/>
        <w:numPr>
          <w:ilvl w:val="0"/>
          <w:numId w:val="74"/>
        </w:numPr>
        <w:ind w:left="1276" w:hanging="425"/>
        <w:rPr>
          <w:rFonts w:ascii="Arial" w:hAnsi="Arial"/>
        </w:rPr>
      </w:pPr>
      <w:r w:rsidRPr="003D27DC">
        <w:rPr>
          <w:rFonts w:ascii="Arial" w:hAnsi="Arial"/>
        </w:rPr>
        <w:t>If</w:t>
      </w:r>
      <w:r w:rsidR="00B349D4" w:rsidRPr="003D27DC">
        <w:rPr>
          <w:rFonts w:ascii="Arial" w:hAnsi="Arial"/>
        </w:rPr>
        <w:t xml:space="preserve"> the optimisation software recommends an award that exactly matches the boundary between two different market share bands, e.g. 40% in Lot 1 Albumin, </w:t>
      </w:r>
      <w:r w:rsidR="00905C59" w:rsidRPr="003D27DC">
        <w:rPr>
          <w:rFonts w:ascii="Arial" w:hAnsi="Arial"/>
        </w:rPr>
        <w:t xml:space="preserve">if two different prices have been submitted for these adjacent market share bands, then </w:t>
      </w:r>
      <w:r w:rsidR="00B349D4" w:rsidRPr="003D27DC">
        <w:rPr>
          <w:rFonts w:ascii="Arial" w:hAnsi="Arial"/>
        </w:rPr>
        <w:t>the lower of the prices offered for the two adjacent market share bands will apply.</w:t>
      </w:r>
    </w:p>
    <w:p w14:paraId="5CC50DFF" w14:textId="4471F349" w:rsidR="00707611" w:rsidRPr="003D27DC" w:rsidRDefault="00A62924" w:rsidP="00B349D4">
      <w:pPr>
        <w:pStyle w:val="PCSchedule5"/>
        <w:numPr>
          <w:ilvl w:val="0"/>
          <w:numId w:val="74"/>
        </w:numPr>
        <w:ind w:left="1276" w:hanging="425"/>
        <w:rPr>
          <w:rFonts w:ascii="Arial" w:hAnsi="Arial"/>
        </w:rPr>
      </w:pPr>
      <w:r w:rsidRPr="00A62924">
        <w:rPr>
          <w:rFonts w:ascii="Arial" w:hAnsi="Arial"/>
        </w:rPr>
        <w:t>If the optimisation software cannot identify a solution that meets all the constraints and delivers 100% of the required volume, the Authority may adjust its constraints (e.g., minimum number of suppliers awarded) to try to identify a solution that delivers more of the required volume</w:t>
      </w:r>
      <w:r>
        <w:rPr>
          <w:rFonts w:ascii="Arial" w:hAnsi="Arial"/>
        </w:rPr>
        <w:t>.</w:t>
      </w:r>
    </w:p>
    <w:p w14:paraId="75FBBE09" w14:textId="77777777" w:rsidR="00B349D4" w:rsidRPr="002F53F0" w:rsidRDefault="00B349D4" w:rsidP="00B349D4">
      <w:pPr>
        <w:pStyle w:val="h4numbered"/>
        <w:ind w:left="709" w:hanging="709"/>
        <w:jc w:val="both"/>
        <w:rPr>
          <w:rFonts w:ascii="Arial" w:hAnsi="Arial" w:cs="Arial"/>
          <w:sz w:val="24"/>
          <w:szCs w:val="18"/>
        </w:rPr>
      </w:pPr>
      <w:r w:rsidRPr="002F53F0">
        <w:rPr>
          <w:rFonts w:ascii="Arial" w:hAnsi="Arial" w:cs="Arial"/>
          <w:sz w:val="24"/>
          <w:szCs w:val="18"/>
        </w:rPr>
        <w:t xml:space="preserve">Step </w:t>
      </w:r>
      <w:r>
        <w:rPr>
          <w:rFonts w:ascii="Arial" w:hAnsi="Arial" w:cs="Arial"/>
          <w:sz w:val="24"/>
          <w:szCs w:val="18"/>
        </w:rPr>
        <w:t>3</w:t>
      </w:r>
      <w:r w:rsidRPr="002F53F0">
        <w:rPr>
          <w:rFonts w:ascii="Arial" w:hAnsi="Arial" w:cs="Arial"/>
          <w:sz w:val="24"/>
          <w:szCs w:val="18"/>
        </w:rPr>
        <w:t xml:space="preserve"> – </w:t>
      </w:r>
      <w:r>
        <w:rPr>
          <w:rFonts w:ascii="Arial" w:hAnsi="Arial" w:cs="Arial"/>
          <w:sz w:val="24"/>
          <w:szCs w:val="18"/>
        </w:rPr>
        <w:t>Award Recommendations</w:t>
      </w:r>
      <w:r w:rsidRPr="002F53F0">
        <w:rPr>
          <w:rFonts w:ascii="Arial" w:hAnsi="Arial" w:cs="Arial"/>
          <w:sz w:val="24"/>
          <w:szCs w:val="18"/>
        </w:rPr>
        <w:t xml:space="preserve"> </w:t>
      </w:r>
    </w:p>
    <w:p w14:paraId="55B665B1" w14:textId="54AA5E9D" w:rsidR="00B349D4" w:rsidRDefault="00857955" w:rsidP="00B349D4">
      <w:pPr>
        <w:pStyle w:val="PCSchedule3"/>
        <w:numPr>
          <w:ilvl w:val="0"/>
          <w:numId w:val="0"/>
        </w:numPr>
        <w:tabs>
          <w:tab w:val="clear" w:pos="1418"/>
        </w:tabs>
        <w:ind w:left="851"/>
        <w:rPr>
          <w:rFonts w:ascii="Arial" w:hAnsi="Arial"/>
        </w:rPr>
      </w:pPr>
      <w:r w:rsidRPr="00876B60">
        <w:rPr>
          <w:rFonts w:ascii="Arial" w:hAnsi="Arial"/>
        </w:rPr>
        <w:t xml:space="preserve">Subject to </w:t>
      </w:r>
      <w:r w:rsidR="00FF60B7" w:rsidRPr="004B27A5">
        <w:rPr>
          <w:rFonts w:ascii="Arial" w:hAnsi="Arial"/>
        </w:rPr>
        <w:fldChar w:fldCharType="begin"/>
      </w:r>
      <w:r w:rsidR="00FF60B7" w:rsidRPr="00876B60">
        <w:rPr>
          <w:rFonts w:ascii="Arial" w:hAnsi="Arial"/>
        </w:rPr>
        <w:instrText xml:space="preserve"> REF _Ref172656919 \r \h </w:instrText>
      </w:r>
      <w:r w:rsidR="003032D9" w:rsidRPr="00876B60">
        <w:rPr>
          <w:rFonts w:ascii="Arial" w:hAnsi="Arial"/>
        </w:rPr>
        <w:instrText xml:space="preserve"> \* MERGEFORMAT </w:instrText>
      </w:r>
      <w:r w:rsidR="00FF60B7" w:rsidRPr="004B27A5">
        <w:rPr>
          <w:rFonts w:ascii="Arial" w:hAnsi="Arial"/>
        </w:rPr>
      </w:r>
      <w:r w:rsidR="00FF60B7" w:rsidRPr="004B27A5">
        <w:rPr>
          <w:rFonts w:ascii="Arial" w:hAnsi="Arial"/>
        </w:rPr>
        <w:fldChar w:fldCharType="separate"/>
      </w:r>
      <w:r w:rsidR="00FF60B7" w:rsidRPr="00876B60">
        <w:rPr>
          <w:rFonts w:ascii="Arial" w:hAnsi="Arial"/>
        </w:rPr>
        <w:t>7.3.2</w:t>
      </w:r>
      <w:r w:rsidR="00FF60B7" w:rsidRPr="004B27A5">
        <w:rPr>
          <w:rFonts w:ascii="Arial" w:hAnsi="Arial"/>
        </w:rPr>
        <w:fldChar w:fldCharType="end"/>
      </w:r>
      <w:r w:rsidR="00FF60B7" w:rsidRPr="00876B60">
        <w:rPr>
          <w:rFonts w:ascii="Arial" w:hAnsi="Arial"/>
        </w:rPr>
        <w:t>c, t</w:t>
      </w:r>
      <w:r w:rsidR="00B349D4" w:rsidRPr="00876B60">
        <w:rPr>
          <w:rFonts w:ascii="Arial" w:hAnsi="Arial"/>
        </w:rPr>
        <w:t xml:space="preserve">he Authority will award to those </w:t>
      </w:r>
      <w:r w:rsidR="002E6B5B" w:rsidRPr="00876B60">
        <w:rPr>
          <w:rFonts w:ascii="Arial" w:hAnsi="Arial"/>
        </w:rPr>
        <w:t>s</w:t>
      </w:r>
      <w:r w:rsidR="00B349D4" w:rsidRPr="00876B60">
        <w:rPr>
          <w:rFonts w:ascii="Arial" w:hAnsi="Arial"/>
        </w:rPr>
        <w:t>uppliers whose combination of Offers results in the</w:t>
      </w:r>
      <w:r w:rsidR="00AC6EC9">
        <w:rPr>
          <w:rFonts w:ascii="Arial" w:hAnsi="Arial"/>
        </w:rPr>
        <w:t xml:space="preserve"> most</w:t>
      </w:r>
      <w:r w:rsidR="00B349D4" w:rsidRPr="00876B60">
        <w:rPr>
          <w:rFonts w:ascii="Arial" w:hAnsi="Arial"/>
        </w:rPr>
        <w:t xml:space="preserve"> </w:t>
      </w:r>
      <w:r w:rsidR="00AC6EC9">
        <w:rPr>
          <w:rFonts w:ascii="Arial" w:hAnsi="Arial"/>
        </w:rPr>
        <w:t>optimum</w:t>
      </w:r>
      <w:r w:rsidR="00B349D4" w:rsidRPr="00876B60">
        <w:rPr>
          <w:rFonts w:ascii="Arial" w:hAnsi="Arial"/>
        </w:rPr>
        <w:t xml:space="preserve"> Comparison Cost over the </w:t>
      </w:r>
      <w:r w:rsidR="00B00947" w:rsidRPr="00876B60">
        <w:rPr>
          <w:rFonts w:ascii="Arial" w:hAnsi="Arial"/>
        </w:rPr>
        <w:t>3</w:t>
      </w:r>
      <w:r w:rsidR="00661373" w:rsidRPr="00876B60">
        <w:rPr>
          <w:rFonts w:ascii="Arial" w:hAnsi="Arial"/>
        </w:rPr>
        <w:t xml:space="preserve"> and </w:t>
      </w:r>
      <w:r w:rsidR="00A16DC9" w:rsidRPr="00876B60">
        <w:rPr>
          <w:rFonts w:ascii="Arial" w:hAnsi="Arial"/>
        </w:rPr>
        <w:t xml:space="preserve">¾ </w:t>
      </w:r>
      <w:r w:rsidR="00B349D4" w:rsidRPr="00876B60">
        <w:rPr>
          <w:rFonts w:ascii="Arial" w:hAnsi="Arial"/>
        </w:rPr>
        <w:t>year term of the framework</w:t>
      </w:r>
      <w:r w:rsidR="00661373" w:rsidRPr="00876B60">
        <w:rPr>
          <w:rFonts w:ascii="Arial" w:hAnsi="Arial"/>
        </w:rPr>
        <w:t>,</w:t>
      </w:r>
      <w:r w:rsidR="00F315D0" w:rsidRPr="00876B60">
        <w:rPr>
          <w:rFonts w:ascii="Arial" w:hAnsi="Arial"/>
        </w:rPr>
        <w:t xml:space="preserve"> 1 April 2025 – 31 December 2028</w:t>
      </w:r>
      <w:r w:rsidR="00B349D4" w:rsidRPr="00876B60">
        <w:rPr>
          <w:rFonts w:ascii="Arial" w:hAnsi="Arial"/>
        </w:rPr>
        <w:t>.</w:t>
      </w:r>
    </w:p>
    <w:p w14:paraId="3B9A70BB" w14:textId="4E5EA7EE" w:rsidR="00DF6AA8" w:rsidRDefault="00B44384" w:rsidP="00B349D4">
      <w:pPr>
        <w:pStyle w:val="PCSchedule3"/>
        <w:numPr>
          <w:ilvl w:val="0"/>
          <w:numId w:val="0"/>
        </w:numPr>
        <w:tabs>
          <w:tab w:val="clear" w:pos="1418"/>
        </w:tabs>
        <w:ind w:left="851"/>
        <w:rPr>
          <w:rFonts w:ascii="Arial" w:hAnsi="Arial"/>
        </w:rPr>
      </w:pPr>
      <w:r>
        <w:rPr>
          <w:rFonts w:ascii="Arial" w:hAnsi="Arial"/>
        </w:rPr>
        <w:t xml:space="preserve">Suppliers’ awarded market shares will remain </w:t>
      </w:r>
      <w:r w:rsidR="00BA7A83">
        <w:rPr>
          <w:rFonts w:ascii="Arial" w:hAnsi="Arial"/>
        </w:rPr>
        <w:t>fixed throughout the Framework term.</w:t>
      </w:r>
    </w:p>
    <w:p w14:paraId="28D12011" w14:textId="57BA2DE3" w:rsidR="00F3131D" w:rsidRDefault="00F3131D" w:rsidP="00B349D4">
      <w:pPr>
        <w:pStyle w:val="PCSchedule3"/>
        <w:numPr>
          <w:ilvl w:val="0"/>
          <w:numId w:val="0"/>
        </w:numPr>
        <w:tabs>
          <w:tab w:val="clear" w:pos="1418"/>
        </w:tabs>
        <w:ind w:left="851"/>
        <w:rPr>
          <w:rFonts w:ascii="Arial" w:hAnsi="Arial"/>
        </w:rPr>
      </w:pPr>
      <w:r>
        <w:rPr>
          <w:rFonts w:ascii="Arial" w:hAnsi="Arial"/>
        </w:rPr>
        <w:t xml:space="preserve">Whilst </w:t>
      </w:r>
      <w:r w:rsidR="004845AF">
        <w:rPr>
          <w:rFonts w:ascii="Arial" w:hAnsi="Arial"/>
        </w:rPr>
        <w:t xml:space="preserve">successful </w:t>
      </w:r>
      <w:r w:rsidR="002E6B5B">
        <w:rPr>
          <w:rFonts w:ascii="Arial" w:hAnsi="Arial"/>
        </w:rPr>
        <w:t>s</w:t>
      </w:r>
      <w:r w:rsidR="004845AF">
        <w:rPr>
          <w:rFonts w:ascii="Arial" w:hAnsi="Arial"/>
        </w:rPr>
        <w:t xml:space="preserve">uppliers will be awarded a </w:t>
      </w:r>
      <w:r w:rsidR="00D001AA">
        <w:rPr>
          <w:rFonts w:ascii="Arial" w:hAnsi="Arial"/>
        </w:rPr>
        <w:t>market share per Lot, the Authority does not guarantee that the supplier will receive orders</w:t>
      </w:r>
      <w:r w:rsidR="008E5208">
        <w:rPr>
          <w:rFonts w:ascii="Arial" w:hAnsi="Arial"/>
        </w:rPr>
        <w:t xml:space="preserve"> matching the awarded market share. The Authority does however commit to purchase at least 90% of the </w:t>
      </w:r>
      <w:r w:rsidR="00A3169C">
        <w:rPr>
          <w:rFonts w:ascii="Arial" w:hAnsi="Arial"/>
        </w:rPr>
        <w:t xml:space="preserve">volume awarded to a supplier, as </w:t>
      </w:r>
      <w:r w:rsidR="00A3169C" w:rsidRPr="00F205A3">
        <w:rPr>
          <w:rFonts w:ascii="Arial" w:hAnsi="Arial"/>
        </w:rPr>
        <w:t xml:space="preserve">described in </w:t>
      </w:r>
      <w:r w:rsidR="00A9083D" w:rsidRPr="00F205A3">
        <w:rPr>
          <w:rFonts w:ascii="Arial" w:hAnsi="Arial"/>
        </w:rPr>
        <w:fldChar w:fldCharType="begin"/>
      </w:r>
      <w:r w:rsidR="00A9083D" w:rsidRPr="00F205A3">
        <w:rPr>
          <w:rFonts w:ascii="Arial" w:hAnsi="Arial"/>
        </w:rPr>
        <w:instrText xml:space="preserve"> REF _Ref172661843 \r \h </w:instrText>
      </w:r>
      <w:r w:rsidR="001C7130" w:rsidRPr="00F205A3">
        <w:rPr>
          <w:rFonts w:ascii="Arial" w:hAnsi="Arial"/>
        </w:rPr>
        <w:instrText xml:space="preserve"> \* MERGEFORMAT </w:instrText>
      </w:r>
      <w:r w:rsidR="00A9083D" w:rsidRPr="00F205A3">
        <w:rPr>
          <w:rFonts w:ascii="Arial" w:hAnsi="Arial"/>
        </w:rPr>
      </w:r>
      <w:r w:rsidR="00A9083D" w:rsidRPr="00F205A3">
        <w:rPr>
          <w:rFonts w:ascii="Arial" w:hAnsi="Arial"/>
        </w:rPr>
        <w:fldChar w:fldCharType="separate"/>
      </w:r>
      <w:r w:rsidR="00A9083D" w:rsidRPr="00F205A3">
        <w:rPr>
          <w:rFonts w:ascii="Arial" w:hAnsi="Arial"/>
        </w:rPr>
        <w:t>4.3.8</w:t>
      </w:r>
      <w:r w:rsidR="00A9083D" w:rsidRPr="00F205A3">
        <w:rPr>
          <w:rFonts w:ascii="Arial" w:hAnsi="Arial"/>
        </w:rPr>
        <w:fldChar w:fldCharType="end"/>
      </w:r>
      <w:r w:rsidR="00A3169C" w:rsidRPr="00F205A3">
        <w:rPr>
          <w:rFonts w:ascii="Arial" w:hAnsi="Arial"/>
        </w:rPr>
        <w:t>.</w:t>
      </w:r>
    </w:p>
    <w:p w14:paraId="51680C0B" w14:textId="59170E5F" w:rsidR="00B349D4" w:rsidRDefault="00B349D4" w:rsidP="00B349D4">
      <w:pPr>
        <w:pStyle w:val="PCSchedule3"/>
        <w:numPr>
          <w:ilvl w:val="0"/>
          <w:numId w:val="0"/>
        </w:numPr>
        <w:tabs>
          <w:tab w:val="clear" w:pos="1418"/>
        </w:tabs>
        <w:ind w:left="851"/>
        <w:rPr>
          <w:rFonts w:ascii="Arial" w:hAnsi="Arial"/>
        </w:rPr>
      </w:pPr>
      <w:r>
        <w:rPr>
          <w:rFonts w:ascii="Arial" w:hAnsi="Arial"/>
        </w:rPr>
        <w:t xml:space="preserve">Following award of the Framework, </w:t>
      </w:r>
      <w:r w:rsidR="00A779C7">
        <w:rPr>
          <w:rFonts w:ascii="Arial" w:hAnsi="Arial"/>
        </w:rPr>
        <w:t xml:space="preserve">the Authority </w:t>
      </w:r>
      <w:r>
        <w:rPr>
          <w:rFonts w:ascii="Arial" w:hAnsi="Arial"/>
        </w:rPr>
        <w:t xml:space="preserve">will discuss presentation level requirement for awarded products with relevant </w:t>
      </w:r>
      <w:r w:rsidR="002E6B5B">
        <w:rPr>
          <w:rFonts w:ascii="Arial" w:hAnsi="Arial"/>
        </w:rPr>
        <w:t>s</w:t>
      </w:r>
      <w:r>
        <w:rPr>
          <w:rFonts w:ascii="Arial" w:hAnsi="Arial"/>
        </w:rPr>
        <w:t>uppliers.</w:t>
      </w:r>
    </w:p>
    <w:p w14:paraId="7D8DF8FD" w14:textId="77777777" w:rsidR="00070E9D" w:rsidRPr="00D43686" w:rsidRDefault="00070E9D" w:rsidP="00070E9D">
      <w:pPr>
        <w:pStyle w:val="h3numbered"/>
        <w:keepNext w:val="0"/>
        <w:ind w:left="709" w:hanging="709"/>
        <w:jc w:val="both"/>
      </w:pPr>
      <w:r w:rsidRPr="00D43686">
        <w:lastRenderedPageBreak/>
        <w:t>Final Decision to Award</w:t>
      </w:r>
    </w:p>
    <w:p w14:paraId="4A95FC6B" w14:textId="602C570E" w:rsidR="00070E9D" w:rsidRPr="00D43686" w:rsidRDefault="00070E9D" w:rsidP="00070E9D">
      <w:pPr>
        <w:pStyle w:val="h4numbered"/>
        <w:keepNext w:val="0"/>
        <w:ind w:left="993" w:hanging="993"/>
        <w:jc w:val="both"/>
        <w:rPr>
          <w:rFonts w:ascii="Arial" w:hAnsi="Arial" w:cs="Arial"/>
          <w:b w:val="0"/>
          <w:bCs/>
          <w:sz w:val="24"/>
          <w:szCs w:val="24"/>
        </w:rPr>
      </w:pPr>
      <w:r w:rsidRPr="00D43686">
        <w:rPr>
          <w:rFonts w:ascii="Arial" w:hAnsi="Arial" w:cs="Arial"/>
          <w:b w:val="0"/>
          <w:bCs/>
          <w:sz w:val="24"/>
          <w:szCs w:val="24"/>
        </w:rPr>
        <w:t>Following evaluation of Offers in accordance with the award methodology set out in this Invitation to Offer, the Authority will inform the successful Offeror</w:t>
      </w:r>
      <w:r>
        <w:rPr>
          <w:rFonts w:ascii="Arial" w:hAnsi="Arial" w:cs="Arial"/>
          <w:b w:val="0"/>
          <w:bCs/>
          <w:sz w:val="24"/>
          <w:szCs w:val="24"/>
        </w:rPr>
        <w:t>s</w:t>
      </w:r>
      <w:r w:rsidRPr="00D43686">
        <w:rPr>
          <w:rFonts w:ascii="Arial" w:hAnsi="Arial" w:cs="Arial"/>
          <w:b w:val="0"/>
          <w:bCs/>
          <w:sz w:val="24"/>
          <w:szCs w:val="24"/>
        </w:rPr>
        <w:t>, along with all other Offerors via the Portal of its intention to award a Framework Agreement and will allow a 10-day standstill period in accordance with Regulations 86 and 87 of the PCR 2015.</w:t>
      </w:r>
    </w:p>
    <w:p w14:paraId="77016E1C" w14:textId="77777777" w:rsidR="00070E9D" w:rsidRPr="001B580C" w:rsidRDefault="00070E9D" w:rsidP="00070E9D">
      <w:pPr>
        <w:pStyle w:val="h4numbered"/>
        <w:keepNext w:val="0"/>
        <w:ind w:left="992" w:hanging="992"/>
        <w:jc w:val="both"/>
        <w:rPr>
          <w:rFonts w:ascii="Arial" w:hAnsi="Arial" w:cs="Arial"/>
          <w:b w:val="0"/>
          <w:bCs/>
          <w:sz w:val="24"/>
          <w:szCs w:val="24"/>
          <w:u w:val="single"/>
        </w:rPr>
      </w:pPr>
      <w:r w:rsidRPr="00D43686">
        <w:rPr>
          <w:rFonts w:ascii="Arial" w:hAnsi="Arial" w:cs="Arial"/>
          <w:b w:val="0"/>
          <w:bCs/>
          <w:sz w:val="24"/>
          <w:szCs w:val="24"/>
        </w:rPr>
        <w:t>Should the successful Offeror for a particular Product within a Lot decline to accept a framework agreement then, subject to the award methodology set out in this Invitation to Offer</w:t>
      </w:r>
      <w:r>
        <w:rPr>
          <w:rFonts w:ascii="Arial" w:hAnsi="Arial" w:cs="Arial"/>
          <w:b w:val="0"/>
          <w:bCs/>
          <w:sz w:val="24"/>
          <w:szCs w:val="24"/>
        </w:rPr>
        <w:t>, the Authority may rerun the evaluation process to determine the optimal allocation of awards reflecting the supplier’s withdrawal. This may result in other Offerors’ initial awards being withdrawn or amended.</w:t>
      </w:r>
    </w:p>
    <w:p w14:paraId="1B10F202" w14:textId="6136522A" w:rsidR="00182767" w:rsidRPr="00070E9D" w:rsidRDefault="00070E9D" w:rsidP="00070E9D">
      <w:pPr>
        <w:pStyle w:val="h4numbered"/>
        <w:keepNext w:val="0"/>
        <w:ind w:left="993" w:hanging="993"/>
        <w:jc w:val="both"/>
        <w:rPr>
          <w:rFonts w:ascii="Arial" w:hAnsi="Arial" w:cs="Arial"/>
          <w:b w:val="0"/>
          <w:bCs/>
          <w:sz w:val="24"/>
          <w:szCs w:val="24"/>
          <w:u w:val="single"/>
        </w:rPr>
      </w:pPr>
      <w:r w:rsidRPr="003C0D91">
        <w:rPr>
          <w:rFonts w:ascii="Arial" w:hAnsi="Arial" w:cs="Arial"/>
          <w:b w:val="0"/>
          <w:bCs/>
          <w:sz w:val="24"/>
          <w:szCs w:val="24"/>
        </w:rPr>
        <w:t xml:space="preserve">At any time following a standstill period of ten days, subject always to section 10 above (and subject to there being no substantive challenge to that intention), a </w:t>
      </w:r>
      <w:r w:rsidR="00345836">
        <w:rPr>
          <w:rFonts w:ascii="Arial" w:hAnsi="Arial" w:cs="Arial"/>
          <w:b w:val="0"/>
          <w:bCs/>
          <w:sz w:val="24"/>
          <w:szCs w:val="24"/>
        </w:rPr>
        <w:t>f</w:t>
      </w:r>
      <w:r w:rsidRPr="003C0D91">
        <w:rPr>
          <w:rFonts w:ascii="Arial" w:hAnsi="Arial" w:cs="Arial"/>
          <w:b w:val="0"/>
          <w:bCs/>
          <w:sz w:val="24"/>
          <w:szCs w:val="24"/>
        </w:rPr>
        <w:t xml:space="preserve">ramework </w:t>
      </w:r>
      <w:r w:rsidR="00345836">
        <w:rPr>
          <w:rFonts w:ascii="Arial" w:hAnsi="Arial" w:cs="Arial"/>
          <w:b w:val="0"/>
          <w:bCs/>
          <w:sz w:val="24"/>
          <w:szCs w:val="24"/>
        </w:rPr>
        <w:t>a</w:t>
      </w:r>
      <w:r w:rsidRPr="003C0D91">
        <w:rPr>
          <w:rFonts w:ascii="Arial" w:hAnsi="Arial" w:cs="Arial"/>
          <w:b w:val="0"/>
          <w:bCs/>
          <w:sz w:val="24"/>
          <w:szCs w:val="24"/>
        </w:rPr>
        <w:t>greement shall be formally awarded, subject to contract, to the successful Offeror(s).</w:t>
      </w:r>
    </w:p>
    <w:p w14:paraId="3C991025" w14:textId="77777777" w:rsidR="00D11F6B" w:rsidRPr="00965024" w:rsidRDefault="00D11F6B" w:rsidP="001A15ED">
      <w:pPr>
        <w:pStyle w:val="h3numbered"/>
        <w:ind w:left="567" w:hanging="567"/>
      </w:pPr>
      <w:bookmarkStart w:id="24" w:name="_Ref170149723"/>
      <w:r w:rsidRPr="00E5516C">
        <w:t>Award Criteria</w:t>
      </w:r>
      <w:bookmarkEnd w:id="24"/>
    </w:p>
    <w:p w14:paraId="570D2612" w14:textId="2A951A90" w:rsidR="00D11F6B" w:rsidRPr="00206FEE" w:rsidRDefault="00D11F6B" w:rsidP="001A15ED">
      <w:pPr>
        <w:pStyle w:val="h4numbered"/>
        <w:keepNext w:val="0"/>
        <w:ind w:left="709" w:hanging="709"/>
        <w:jc w:val="both"/>
        <w:rPr>
          <w:rFonts w:ascii="Arial" w:hAnsi="Arial" w:cs="Arial"/>
          <w:b w:val="0"/>
          <w:bCs/>
          <w:sz w:val="24"/>
          <w:szCs w:val="24"/>
        </w:rPr>
      </w:pPr>
      <w:r w:rsidRPr="006979A3">
        <w:rPr>
          <w:rFonts w:ascii="Arial" w:hAnsi="Arial" w:cs="Arial"/>
          <w:b w:val="0"/>
          <w:bCs/>
          <w:sz w:val="24"/>
          <w:szCs w:val="24"/>
        </w:rPr>
        <w:t xml:space="preserve">The Award Criteria </w:t>
      </w:r>
      <w:r w:rsidRPr="00206FEE">
        <w:rPr>
          <w:rFonts w:ascii="Arial" w:hAnsi="Arial" w:cs="Arial"/>
          <w:b w:val="0"/>
          <w:bCs/>
          <w:sz w:val="24"/>
          <w:szCs w:val="24"/>
        </w:rPr>
        <w:t xml:space="preserve">are set out in </w:t>
      </w:r>
      <w:r w:rsidRPr="00206FEE">
        <w:rPr>
          <w:rFonts w:asciiTheme="minorHAnsi" w:hAnsiTheme="minorHAnsi" w:cstheme="minorHAnsi"/>
          <w:b w:val="0"/>
          <w:bCs/>
          <w:color w:val="005EB8" w:themeColor="text2"/>
          <w:sz w:val="24"/>
          <w:szCs w:val="24"/>
        </w:rPr>
        <w:t xml:space="preserve">Table </w:t>
      </w:r>
      <w:r w:rsidR="00206FEE" w:rsidRPr="00206FEE">
        <w:rPr>
          <w:rFonts w:asciiTheme="minorHAnsi" w:hAnsiTheme="minorHAnsi" w:cstheme="minorHAnsi"/>
          <w:b w:val="0"/>
          <w:bCs/>
          <w:color w:val="005EB8" w:themeColor="text2"/>
          <w:sz w:val="24"/>
          <w:szCs w:val="24"/>
        </w:rPr>
        <w:t>9</w:t>
      </w:r>
      <w:r w:rsidRPr="00206FEE">
        <w:rPr>
          <w:rFonts w:ascii="Arial" w:hAnsi="Arial" w:cs="Arial"/>
          <w:b w:val="0"/>
          <w:bCs/>
          <w:sz w:val="24"/>
          <w:szCs w:val="24"/>
        </w:rPr>
        <w:t xml:space="preserve">. </w:t>
      </w:r>
    </w:p>
    <w:p w14:paraId="2E7A5715" w14:textId="62C94D4A" w:rsidR="00D11F6B" w:rsidRPr="00B971C3" w:rsidRDefault="00D11F6B" w:rsidP="00D11F6B">
      <w:pPr>
        <w:pStyle w:val="Caption"/>
        <w:keepNext/>
        <w:ind w:left="74" w:firstLine="720"/>
        <w:rPr>
          <w:sz w:val="22"/>
          <w:szCs w:val="20"/>
        </w:rPr>
      </w:pPr>
      <w:r w:rsidRPr="00206FEE">
        <w:rPr>
          <w:sz w:val="22"/>
          <w:szCs w:val="20"/>
        </w:rPr>
        <w:t xml:space="preserve">Table </w:t>
      </w:r>
      <w:r w:rsidR="00206FEE" w:rsidRPr="00206FEE">
        <w:rPr>
          <w:sz w:val="22"/>
          <w:szCs w:val="20"/>
        </w:rPr>
        <w:t>9</w:t>
      </w:r>
      <w:r w:rsidRPr="00206FEE">
        <w:rPr>
          <w:sz w:val="22"/>
          <w:szCs w:val="20"/>
        </w:rPr>
        <w:t>: Award Criteria</w:t>
      </w:r>
    </w:p>
    <w:tbl>
      <w:tblPr>
        <w:tblStyle w:val="TableGrid"/>
        <w:tblW w:w="0" w:type="auto"/>
        <w:tblInd w:w="704" w:type="dxa"/>
        <w:tblLook w:val="04A0" w:firstRow="1" w:lastRow="0" w:firstColumn="1" w:lastColumn="0" w:noHBand="0" w:noVBand="1"/>
      </w:tblPr>
      <w:tblGrid>
        <w:gridCol w:w="4678"/>
        <w:gridCol w:w="3628"/>
      </w:tblGrid>
      <w:tr w:rsidR="00D11F6B" w:rsidRPr="00965024" w14:paraId="4E01FE93" w14:textId="77777777" w:rsidTr="00EF6476">
        <w:trPr>
          <w:trHeight w:val="113"/>
        </w:trPr>
        <w:tc>
          <w:tcPr>
            <w:tcW w:w="4678" w:type="dxa"/>
            <w:shd w:val="clear" w:color="auto" w:fill="0070C0"/>
          </w:tcPr>
          <w:p w14:paraId="266B929A" w14:textId="20A42ED4" w:rsidR="00D11F6B" w:rsidRPr="001C00FB" w:rsidRDefault="00D11F6B">
            <w:pPr>
              <w:spacing w:line="360" w:lineRule="auto"/>
              <w:jc w:val="both"/>
              <w:rPr>
                <w:rFonts w:cs="Arial"/>
                <w:b/>
                <w:bCs/>
                <w:color w:val="FFFFFF" w:themeColor="text1"/>
              </w:rPr>
            </w:pPr>
            <w:r w:rsidRPr="001C00FB">
              <w:rPr>
                <w:rFonts w:cs="Arial"/>
                <w:color w:val="FFFFFF" w:themeColor="text1"/>
              </w:rPr>
              <w:tab/>
            </w:r>
            <w:r w:rsidR="00E73B53">
              <w:rPr>
                <w:rFonts w:cs="Arial"/>
                <w:b/>
                <w:bCs/>
                <w:color w:val="FFFFFF" w:themeColor="text1"/>
              </w:rPr>
              <w:t>Award</w:t>
            </w:r>
            <w:r w:rsidRPr="001C00FB">
              <w:rPr>
                <w:rFonts w:cs="Arial"/>
                <w:b/>
                <w:bCs/>
                <w:color w:val="FFFFFF" w:themeColor="text1"/>
              </w:rPr>
              <w:t xml:space="preserve"> Criteria</w:t>
            </w:r>
          </w:p>
        </w:tc>
        <w:tc>
          <w:tcPr>
            <w:tcW w:w="3628" w:type="dxa"/>
            <w:shd w:val="clear" w:color="auto" w:fill="0070C0"/>
          </w:tcPr>
          <w:p w14:paraId="07E3ECD9" w14:textId="77777777" w:rsidR="00D11F6B" w:rsidRPr="001C00FB" w:rsidRDefault="00D11F6B">
            <w:pPr>
              <w:spacing w:line="360" w:lineRule="auto"/>
              <w:jc w:val="center"/>
              <w:rPr>
                <w:rFonts w:cs="Arial"/>
                <w:b/>
                <w:bCs/>
                <w:color w:val="FFFFFF" w:themeColor="text1"/>
              </w:rPr>
            </w:pPr>
            <w:r w:rsidRPr="001C00FB">
              <w:rPr>
                <w:rFonts w:cs="Arial"/>
                <w:b/>
                <w:bCs/>
                <w:color w:val="FFFFFF" w:themeColor="text1"/>
              </w:rPr>
              <w:t>Scoring Methodology</w:t>
            </w:r>
          </w:p>
        </w:tc>
      </w:tr>
      <w:tr w:rsidR="00D11F6B" w:rsidRPr="00965024" w14:paraId="1FA9E920" w14:textId="77777777" w:rsidTr="00EF6476">
        <w:trPr>
          <w:trHeight w:val="113"/>
        </w:trPr>
        <w:tc>
          <w:tcPr>
            <w:tcW w:w="4678" w:type="dxa"/>
            <w:vAlign w:val="center"/>
          </w:tcPr>
          <w:p w14:paraId="3EABCDBF" w14:textId="77777777" w:rsidR="00D11F6B" w:rsidRPr="0023407C" w:rsidRDefault="00D11F6B" w:rsidP="00EF6476">
            <w:pPr>
              <w:spacing w:after="0" w:line="240" w:lineRule="auto"/>
              <w:ind w:left="35"/>
              <w:rPr>
                <w:rFonts w:cs="Arial"/>
              </w:rPr>
            </w:pPr>
            <w:r w:rsidRPr="0023407C">
              <w:rPr>
                <w:rFonts w:cs="Arial"/>
              </w:rPr>
              <w:t>Quality Assurance Assessment</w:t>
            </w:r>
          </w:p>
        </w:tc>
        <w:tc>
          <w:tcPr>
            <w:tcW w:w="3628" w:type="dxa"/>
            <w:vAlign w:val="center"/>
          </w:tcPr>
          <w:p w14:paraId="6000F452" w14:textId="77777777" w:rsidR="00D11F6B" w:rsidRPr="0023407C" w:rsidRDefault="00D11F6B" w:rsidP="00EF6476">
            <w:pPr>
              <w:spacing w:after="0" w:line="240" w:lineRule="auto"/>
              <w:ind w:left="39"/>
              <w:rPr>
                <w:rFonts w:cs="Arial"/>
              </w:rPr>
            </w:pPr>
            <w:r w:rsidRPr="0023407C">
              <w:rPr>
                <w:rFonts w:cs="Arial"/>
              </w:rPr>
              <w:t>Pass/Fail</w:t>
            </w:r>
          </w:p>
        </w:tc>
      </w:tr>
      <w:tr w:rsidR="00D11F6B" w:rsidRPr="003227CC" w14:paraId="7066F461" w14:textId="77777777" w:rsidTr="00EF6476">
        <w:trPr>
          <w:trHeight w:val="113"/>
        </w:trPr>
        <w:tc>
          <w:tcPr>
            <w:tcW w:w="4678" w:type="dxa"/>
            <w:vAlign w:val="center"/>
          </w:tcPr>
          <w:p w14:paraId="5461235A" w14:textId="4E908A5C" w:rsidR="00D11F6B" w:rsidRPr="0023407C" w:rsidRDefault="00E16164" w:rsidP="00EF6476">
            <w:pPr>
              <w:spacing w:after="0" w:line="240" w:lineRule="auto"/>
              <w:ind w:left="35"/>
              <w:rPr>
                <w:rFonts w:cs="Arial"/>
              </w:rPr>
            </w:pPr>
            <w:r>
              <w:rPr>
                <w:rFonts w:cs="Arial"/>
              </w:rPr>
              <w:t>Comparison Price</w:t>
            </w:r>
          </w:p>
        </w:tc>
        <w:tc>
          <w:tcPr>
            <w:tcW w:w="3628" w:type="dxa"/>
          </w:tcPr>
          <w:p w14:paraId="2D960C69" w14:textId="77777777" w:rsidR="00D11F6B" w:rsidRPr="0023407C" w:rsidRDefault="00D11F6B" w:rsidP="00EF6476">
            <w:pPr>
              <w:spacing w:after="0" w:line="240" w:lineRule="auto"/>
              <w:ind w:left="39"/>
              <w:rPr>
                <w:rFonts w:cs="Arial"/>
              </w:rPr>
            </w:pPr>
            <w:r w:rsidRPr="003A30CD">
              <w:rPr>
                <w:rFonts w:cs="Arial"/>
              </w:rPr>
              <w:t>Scored as detailed below</w:t>
            </w:r>
          </w:p>
        </w:tc>
      </w:tr>
      <w:tr w:rsidR="00D11F6B" w14:paraId="407D05C8" w14:textId="77777777" w:rsidTr="00EF6476">
        <w:trPr>
          <w:trHeight w:val="113"/>
        </w:trPr>
        <w:tc>
          <w:tcPr>
            <w:tcW w:w="4678" w:type="dxa"/>
            <w:vAlign w:val="center"/>
          </w:tcPr>
          <w:p w14:paraId="23D0EE6F" w14:textId="58770630" w:rsidR="00D11F6B" w:rsidRPr="00FE0DB7" w:rsidRDefault="00D11F6B" w:rsidP="00EF6476">
            <w:pPr>
              <w:spacing w:after="0" w:line="240" w:lineRule="auto"/>
              <w:ind w:left="35"/>
              <w:rPr>
                <w:rFonts w:cs="Arial"/>
              </w:rPr>
            </w:pPr>
            <w:r w:rsidRPr="00FE0DB7">
              <w:rPr>
                <w:rFonts w:asciiTheme="minorHAnsi" w:hAnsiTheme="minorHAnsi" w:cstheme="minorHAnsi"/>
                <w:bCs/>
              </w:rPr>
              <w:t>Maximum Supply Capacity</w:t>
            </w:r>
          </w:p>
        </w:tc>
        <w:tc>
          <w:tcPr>
            <w:tcW w:w="3628" w:type="dxa"/>
            <w:vAlign w:val="center"/>
          </w:tcPr>
          <w:p w14:paraId="2157CDC0" w14:textId="362E425C" w:rsidR="00D11F6B" w:rsidRPr="00FE0DB7" w:rsidRDefault="005639EB" w:rsidP="00EF6476">
            <w:pPr>
              <w:spacing w:after="0" w:line="240" w:lineRule="auto"/>
              <w:ind w:left="39"/>
              <w:rPr>
                <w:rFonts w:cs="Arial"/>
              </w:rPr>
            </w:pPr>
            <w:r>
              <w:rPr>
                <w:rFonts w:cs="Arial"/>
              </w:rPr>
              <w:t>Pass/Fail</w:t>
            </w:r>
          </w:p>
        </w:tc>
      </w:tr>
      <w:tr w:rsidR="00A47BAC" w14:paraId="09CF0EB5" w14:textId="77777777" w:rsidTr="00EF6476">
        <w:trPr>
          <w:trHeight w:val="113"/>
        </w:trPr>
        <w:tc>
          <w:tcPr>
            <w:tcW w:w="4678" w:type="dxa"/>
            <w:vAlign w:val="center"/>
          </w:tcPr>
          <w:p w14:paraId="36F2D580" w14:textId="372F6FF2" w:rsidR="00A47BAC" w:rsidRPr="00FE0DB7" w:rsidRDefault="00A47BAC" w:rsidP="00EF6476">
            <w:pPr>
              <w:spacing w:after="0" w:line="240" w:lineRule="auto"/>
              <w:ind w:left="35"/>
              <w:rPr>
                <w:rFonts w:asciiTheme="minorHAnsi" w:hAnsiTheme="minorHAnsi" w:cstheme="minorHAnsi"/>
                <w:bCs/>
              </w:rPr>
            </w:pPr>
            <w:r>
              <w:rPr>
                <w:rFonts w:asciiTheme="minorHAnsi" w:hAnsiTheme="minorHAnsi" w:cstheme="minorHAnsi"/>
                <w:bCs/>
              </w:rPr>
              <w:t>Minimum Attractive Award Percentage</w:t>
            </w:r>
          </w:p>
        </w:tc>
        <w:tc>
          <w:tcPr>
            <w:tcW w:w="3628" w:type="dxa"/>
            <w:vAlign w:val="center"/>
          </w:tcPr>
          <w:p w14:paraId="1CF54E71" w14:textId="0D993CB8" w:rsidR="00A47BAC" w:rsidRPr="00FE0DB7" w:rsidRDefault="00A60587" w:rsidP="00EF6476">
            <w:pPr>
              <w:spacing w:after="0" w:line="240" w:lineRule="auto"/>
              <w:ind w:left="39"/>
              <w:rPr>
                <w:rFonts w:cs="Arial"/>
              </w:rPr>
            </w:pPr>
            <w:r>
              <w:rPr>
                <w:rFonts w:cs="Arial"/>
              </w:rPr>
              <w:t>Pass/Fail</w:t>
            </w:r>
          </w:p>
        </w:tc>
      </w:tr>
    </w:tbl>
    <w:p w14:paraId="5CD7D9DD" w14:textId="0383A770" w:rsidR="00241F8E" w:rsidRPr="00EF6476" w:rsidRDefault="00241F8E" w:rsidP="00241F8E">
      <w:pPr>
        <w:pStyle w:val="h4numbered"/>
        <w:keepNext w:val="0"/>
        <w:ind w:left="993" w:hanging="993"/>
        <w:jc w:val="both"/>
        <w:rPr>
          <w:rFonts w:ascii="Arial" w:hAnsi="Arial" w:cs="Arial"/>
          <w:b w:val="0"/>
          <w:bCs/>
          <w:sz w:val="24"/>
          <w:szCs w:val="24"/>
        </w:rPr>
      </w:pPr>
      <w:r w:rsidRPr="001F11DB">
        <w:rPr>
          <w:rFonts w:ascii="Arial" w:hAnsi="Arial" w:cs="Arial"/>
          <w:sz w:val="24"/>
          <w:szCs w:val="24"/>
        </w:rPr>
        <w:t>Quality Assurance Assessment</w:t>
      </w:r>
    </w:p>
    <w:p w14:paraId="1710068C" w14:textId="5BDA724A" w:rsidR="00241F8E" w:rsidRPr="008221B9" w:rsidRDefault="00241F8E" w:rsidP="00241F8E">
      <w:pPr>
        <w:pStyle w:val="h5numbered"/>
        <w:keepNext w:val="0"/>
        <w:keepLines w:val="0"/>
        <w:ind w:left="993" w:hanging="993"/>
        <w:jc w:val="both"/>
        <w:rPr>
          <w:rFonts w:asciiTheme="minorHAnsi" w:hAnsiTheme="minorHAnsi" w:cstheme="minorHAnsi"/>
          <w:b w:val="0"/>
          <w:bCs/>
        </w:rPr>
      </w:pPr>
      <w:r w:rsidRPr="008221B9">
        <w:rPr>
          <w:rFonts w:asciiTheme="minorHAnsi" w:hAnsiTheme="minorHAnsi" w:cstheme="minorHAnsi"/>
          <w:b w:val="0"/>
          <w:bCs/>
        </w:rPr>
        <w:t xml:space="preserve">Offerors must fully register any offered item on </w:t>
      </w:r>
      <w:proofErr w:type="spellStart"/>
      <w:r w:rsidRPr="008221B9">
        <w:rPr>
          <w:rFonts w:asciiTheme="minorHAnsi" w:hAnsiTheme="minorHAnsi" w:cstheme="minorHAnsi"/>
          <w:b w:val="0"/>
          <w:bCs/>
        </w:rPr>
        <w:t>PharmaQC</w:t>
      </w:r>
      <w:proofErr w:type="spellEnd"/>
      <w:r w:rsidRPr="008221B9">
        <w:rPr>
          <w:rFonts w:asciiTheme="minorHAnsi" w:hAnsiTheme="minorHAnsi" w:cstheme="minorHAnsi"/>
          <w:b w:val="0"/>
          <w:bCs/>
        </w:rPr>
        <w:t xml:space="preserve"> (the Authority’s electronic application for gathering product details and organising QA assessments). All required information must be uploaded to </w:t>
      </w:r>
      <w:proofErr w:type="spellStart"/>
      <w:r w:rsidRPr="008221B9">
        <w:rPr>
          <w:rFonts w:asciiTheme="minorHAnsi" w:hAnsiTheme="minorHAnsi" w:cstheme="minorHAnsi"/>
          <w:b w:val="0"/>
          <w:bCs/>
        </w:rPr>
        <w:t>PharmaQC</w:t>
      </w:r>
      <w:proofErr w:type="spellEnd"/>
      <w:r w:rsidRPr="008221B9">
        <w:rPr>
          <w:rFonts w:asciiTheme="minorHAnsi" w:hAnsiTheme="minorHAnsi" w:cstheme="minorHAnsi"/>
          <w:b w:val="0"/>
          <w:bCs/>
        </w:rPr>
        <w:t xml:space="preserve"> by tender close otherwise it may invalidate your </w:t>
      </w:r>
      <w:r w:rsidR="00043FF6" w:rsidRPr="008221B9">
        <w:rPr>
          <w:rFonts w:asciiTheme="minorHAnsi" w:hAnsiTheme="minorHAnsi" w:cstheme="minorHAnsi"/>
          <w:b w:val="0"/>
          <w:bCs/>
        </w:rPr>
        <w:t>O</w:t>
      </w:r>
      <w:r w:rsidRPr="008221B9">
        <w:rPr>
          <w:rFonts w:asciiTheme="minorHAnsi" w:hAnsiTheme="minorHAnsi" w:cstheme="minorHAnsi"/>
          <w:b w:val="0"/>
          <w:bCs/>
        </w:rPr>
        <w:t>ffer.</w:t>
      </w:r>
    </w:p>
    <w:p w14:paraId="3FF46B7A" w14:textId="329D0E22" w:rsidR="00FE3E8A" w:rsidRPr="008221B9" w:rsidRDefault="00241F8E" w:rsidP="00241F8E">
      <w:pPr>
        <w:pStyle w:val="h5numbered"/>
        <w:keepNext w:val="0"/>
        <w:keepLines w:val="0"/>
        <w:ind w:left="993" w:hanging="993"/>
        <w:jc w:val="both"/>
        <w:rPr>
          <w:rFonts w:asciiTheme="minorHAnsi" w:hAnsiTheme="minorHAnsi" w:cstheme="minorHAnsi"/>
          <w:b w:val="0"/>
          <w:bCs/>
        </w:rPr>
      </w:pPr>
      <w:r w:rsidRPr="008221B9">
        <w:rPr>
          <w:rFonts w:asciiTheme="minorHAnsi" w:hAnsiTheme="minorHAnsi" w:cstheme="minorHAnsi"/>
          <w:b w:val="0"/>
          <w:bCs/>
        </w:rPr>
        <w:t xml:space="preserve">Offerors must register the product in Pharma QC against the product pack size and </w:t>
      </w:r>
      <w:proofErr w:type="spellStart"/>
      <w:r w:rsidRPr="008221B9">
        <w:rPr>
          <w:rFonts w:asciiTheme="minorHAnsi" w:hAnsiTheme="minorHAnsi" w:cstheme="minorHAnsi"/>
          <w:b w:val="0"/>
          <w:bCs/>
        </w:rPr>
        <w:t>NPCode</w:t>
      </w:r>
      <w:proofErr w:type="spellEnd"/>
      <w:r w:rsidRPr="008221B9">
        <w:rPr>
          <w:rFonts w:asciiTheme="minorHAnsi" w:hAnsiTheme="minorHAnsi" w:cstheme="minorHAnsi"/>
          <w:b w:val="0"/>
          <w:bCs/>
        </w:rPr>
        <w:t xml:space="preserve"> description of the offered product. Where a product being offered </w:t>
      </w:r>
      <w:r w:rsidR="003A07F0" w:rsidRPr="008221B9">
        <w:rPr>
          <w:rFonts w:asciiTheme="minorHAnsi" w:hAnsiTheme="minorHAnsi" w:cstheme="minorHAnsi"/>
          <w:b w:val="0"/>
          <w:bCs/>
        </w:rPr>
        <w:t>does not have a</w:t>
      </w:r>
      <w:r w:rsidR="000B2D99" w:rsidRPr="008221B9">
        <w:rPr>
          <w:rFonts w:asciiTheme="minorHAnsi" w:hAnsiTheme="minorHAnsi" w:cstheme="minorHAnsi"/>
          <w:b w:val="0"/>
          <w:bCs/>
        </w:rPr>
        <w:t xml:space="preserve">n </w:t>
      </w:r>
      <w:proofErr w:type="spellStart"/>
      <w:r w:rsidR="000B2D99" w:rsidRPr="008221B9">
        <w:rPr>
          <w:rFonts w:asciiTheme="minorHAnsi" w:hAnsiTheme="minorHAnsi" w:cstheme="minorHAnsi"/>
          <w:b w:val="0"/>
          <w:bCs/>
        </w:rPr>
        <w:t>NPCode</w:t>
      </w:r>
      <w:proofErr w:type="spellEnd"/>
      <w:r w:rsidR="000B2D99" w:rsidRPr="008221B9">
        <w:rPr>
          <w:rFonts w:asciiTheme="minorHAnsi" w:hAnsiTheme="minorHAnsi" w:cstheme="minorHAnsi"/>
          <w:b w:val="0"/>
          <w:bCs/>
        </w:rPr>
        <w:t xml:space="preserve">, Offerors must provide </w:t>
      </w:r>
      <w:r w:rsidR="007978FC" w:rsidRPr="008221B9">
        <w:rPr>
          <w:rFonts w:asciiTheme="minorHAnsi" w:hAnsiTheme="minorHAnsi" w:cstheme="minorHAnsi"/>
          <w:b w:val="0"/>
          <w:bCs/>
        </w:rPr>
        <w:t>details of the product</w:t>
      </w:r>
      <w:r w:rsidR="00576192" w:rsidRPr="008221B9">
        <w:rPr>
          <w:rFonts w:asciiTheme="minorHAnsi" w:hAnsiTheme="minorHAnsi" w:cstheme="minorHAnsi"/>
          <w:b w:val="0"/>
          <w:bCs/>
        </w:rPr>
        <w:t xml:space="preserve"> </w:t>
      </w:r>
      <w:r w:rsidR="00E129AA" w:rsidRPr="008221B9">
        <w:rPr>
          <w:rFonts w:asciiTheme="minorHAnsi" w:hAnsiTheme="minorHAnsi" w:cstheme="minorHAnsi"/>
          <w:b w:val="0"/>
          <w:bCs/>
        </w:rPr>
        <w:t>(</w:t>
      </w:r>
      <w:r w:rsidR="00A9778B" w:rsidRPr="008221B9">
        <w:rPr>
          <w:rFonts w:asciiTheme="minorHAnsi" w:hAnsiTheme="minorHAnsi" w:cstheme="minorHAnsi"/>
          <w:b w:val="0"/>
          <w:bCs/>
        </w:rPr>
        <w:t xml:space="preserve">drug / brand / size etc) </w:t>
      </w:r>
      <w:r w:rsidR="00576192" w:rsidRPr="008221B9">
        <w:rPr>
          <w:rFonts w:asciiTheme="minorHAnsi" w:hAnsiTheme="minorHAnsi" w:cstheme="minorHAnsi"/>
          <w:b w:val="0"/>
          <w:bCs/>
        </w:rPr>
        <w:t xml:space="preserve">via the </w:t>
      </w:r>
      <w:proofErr w:type="spellStart"/>
      <w:r w:rsidR="00576192" w:rsidRPr="008221B9">
        <w:rPr>
          <w:rFonts w:asciiTheme="minorHAnsi" w:hAnsiTheme="minorHAnsi" w:cstheme="minorHAnsi"/>
          <w:b w:val="0"/>
          <w:bCs/>
        </w:rPr>
        <w:t>Atamis</w:t>
      </w:r>
      <w:proofErr w:type="spellEnd"/>
      <w:r w:rsidR="00576192" w:rsidRPr="008221B9">
        <w:rPr>
          <w:rFonts w:asciiTheme="minorHAnsi" w:hAnsiTheme="minorHAnsi" w:cstheme="minorHAnsi"/>
          <w:b w:val="0"/>
          <w:bCs/>
        </w:rPr>
        <w:t xml:space="preserve"> portal so that the products can be assigned an </w:t>
      </w:r>
      <w:proofErr w:type="spellStart"/>
      <w:r w:rsidR="00576192" w:rsidRPr="008221B9">
        <w:rPr>
          <w:rFonts w:asciiTheme="minorHAnsi" w:hAnsiTheme="minorHAnsi" w:cstheme="minorHAnsi"/>
          <w:b w:val="0"/>
          <w:bCs/>
        </w:rPr>
        <w:t>NPCode</w:t>
      </w:r>
      <w:proofErr w:type="spellEnd"/>
      <w:r w:rsidR="00576192" w:rsidRPr="008221B9">
        <w:rPr>
          <w:rFonts w:asciiTheme="minorHAnsi" w:hAnsiTheme="minorHAnsi" w:cstheme="minorHAnsi"/>
          <w:b w:val="0"/>
          <w:bCs/>
        </w:rPr>
        <w:t xml:space="preserve"> </w:t>
      </w:r>
      <w:r w:rsidR="00825BF6" w:rsidRPr="008221B9">
        <w:rPr>
          <w:rFonts w:asciiTheme="minorHAnsi" w:hAnsiTheme="minorHAnsi" w:cstheme="minorHAnsi"/>
          <w:b w:val="0"/>
          <w:bCs/>
        </w:rPr>
        <w:t xml:space="preserve">for use with </w:t>
      </w:r>
      <w:proofErr w:type="spellStart"/>
      <w:r w:rsidR="00825BF6" w:rsidRPr="008221B9">
        <w:rPr>
          <w:rFonts w:asciiTheme="minorHAnsi" w:hAnsiTheme="minorHAnsi" w:cstheme="minorHAnsi"/>
          <w:b w:val="0"/>
          <w:bCs/>
        </w:rPr>
        <w:t>PharmaQC</w:t>
      </w:r>
      <w:proofErr w:type="spellEnd"/>
      <w:r w:rsidRPr="008221B9">
        <w:rPr>
          <w:rFonts w:asciiTheme="minorHAnsi" w:hAnsiTheme="minorHAnsi" w:cstheme="minorHAnsi"/>
          <w:b w:val="0"/>
          <w:bCs/>
        </w:rPr>
        <w:t>.</w:t>
      </w:r>
    </w:p>
    <w:p w14:paraId="5F32F299" w14:textId="4A7CA64E" w:rsidR="008814FC" w:rsidRPr="008221B9" w:rsidRDefault="000B1BCD" w:rsidP="008814FC">
      <w:pPr>
        <w:pStyle w:val="h5numbered"/>
        <w:keepNext w:val="0"/>
        <w:keepLines w:val="0"/>
        <w:ind w:left="993" w:hanging="993"/>
        <w:jc w:val="both"/>
        <w:rPr>
          <w:rFonts w:asciiTheme="minorHAnsi" w:hAnsiTheme="minorHAnsi" w:cstheme="minorHAnsi"/>
          <w:b w:val="0"/>
          <w:bCs/>
        </w:rPr>
      </w:pPr>
      <w:r w:rsidRPr="008221B9">
        <w:rPr>
          <w:rFonts w:asciiTheme="minorHAnsi" w:hAnsiTheme="minorHAnsi" w:cstheme="minorHAnsi"/>
          <w:b w:val="0"/>
          <w:bCs/>
        </w:rPr>
        <w:lastRenderedPageBreak/>
        <w:t>Additional information is included in the Quality control technical sheet (Document No. 07a).</w:t>
      </w:r>
    </w:p>
    <w:p w14:paraId="06621A4C" w14:textId="10FEDE59" w:rsidR="00ED7694" w:rsidRPr="00ED7694" w:rsidRDefault="00ED7694" w:rsidP="00194F5C">
      <w:pPr>
        <w:pStyle w:val="h4numbered"/>
        <w:keepNext w:val="0"/>
        <w:ind w:left="993" w:hanging="993"/>
        <w:jc w:val="both"/>
        <w:rPr>
          <w:rFonts w:ascii="Arial" w:hAnsi="Arial" w:cs="Arial"/>
          <w:sz w:val="24"/>
          <w:szCs w:val="24"/>
        </w:rPr>
      </w:pPr>
      <w:r w:rsidRPr="00ED7694">
        <w:rPr>
          <w:rFonts w:ascii="Arial" w:hAnsi="Arial" w:cs="Arial"/>
          <w:sz w:val="24"/>
          <w:szCs w:val="24"/>
        </w:rPr>
        <w:t>Comparison Cost</w:t>
      </w:r>
    </w:p>
    <w:p w14:paraId="6630E4A4" w14:textId="676E1D2C" w:rsidR="00EF6476" w:rsidRPr="00EF6476" w:rsidRDefault="00241F8E" w:rsidP="00ED7694">
      <w:pPr>
        <w:pStyle w:val="h5numbered"/>
        <w:ind w:left="993"/>
        <w:rPr>
          <w:bCs/>
        </w:rPr>
      </w:pPr>
      <w:r>
        <w:t>Offer Price</w:t>
      </w:r>
    </w:p>
    <w:p w14:paraId="5829FDCE" w14:textId="39512512" w:rsidR="00194F5C" w:rsidRDefault="00241F8E" w:rsidP="00FC1D45">
      <w:pPr>
        <w:pStyle w:val="h5numbered"/>
        <w:keepNext w:val="0"/>
        <w:keepLines w:val="0"/>
        <w:ind w:left="993" w:hanging="993"/>
        <w:jc w:val="both"/>
        <w:rPr>
          <w:rFonts w:asciiTheme="minorHAnsi" w:hAnsiTheme="minorHAnsi" w:cstheme="minorHAnsi"/>
          <w:b w:val="0"/>
          <w:bCs/>
        </w:rPr>
      </w:pPr>
      <w:r w:rsidRPr="00241F8E">
        <w:rPr>
          <w:rFonts w:asciiTheme="minorHAnsi" w:hAnsiTheme="minorHAnsi" w:cstheme="minorHAnsi"/>
          <w:b w:val="0"/>
          <w:bCs/>
        </w:rPr>
        <w:t>Offerors will need to submit an Offer Price per unit per market share band for each product they wish to submit an Offer.</w:t>
      </w:r>
    </w:p>
    <w:p w14:paraId="73FED7D3" w14:textId="77777777" w:rsidR="00241F8E" w:rsidRPr="00EF6476" w:rsidRDefault="00241F8E" w:rsidP="006829AA">
      <w:pPr>
        <w:pStyle w:val="h5numbered"/>
        <w:ind w:left="993" w:hanging="992"/>
        <w:rPr>
          <w:bCs/>
        </w:rPr>
      </w:pPr>
      <w:r>
        <w:t>Inflation Adjustment</w:t>
      </w:r>
    </w:p>
    <w:p w14:paraId="12AABA28" w14:textId="77777777" w:rsidR="00241F8E" w:rsidRPr="00EF6476" w:rsidRDefault="00241F8E" w:rsidP="00241F8E">
      <w:pPr>
        <w:pStyle w:val="h5numbered"/>
        <w:keepNext w:val="0"/>
        <w:keepLines w:val="0"/>
        <w:ind w:left="993" w:hanging="993"/>
        <w:jc w:val="both"/>
        <w:rPr>
          <w:rFonts w:asciiTheme="minorHAnsi" w:hAnsiTheme="minorHAnsi" w:cstheme="minorHAnsi"/>
          <w:b w:val="0"/>
          <w:bCs/>
        </w:rPr>
      </w:pPr>
      <w:r>
        <w:rPr>
          <w:rFonts w:asciiTheme="minorHAnsi" w:hAnsiTheme="minorHAnsi" w:cstheme="minorHAnsi"/>
          <w:b w:val="0"/>
          <w:bCs/>
        </w:rPr>
        <w:t xml:space="preserve">The Offer Price will be adjusted for inflation as described in </w:t>
      </w:r>
      <w:r w:rsidRPr="00712275">
        <w:rPr>
          <w:rStyle w:val="h4numberedChar"/>
          <w:rFonts w:ascii="Arial" w:eastAsia="Times New Roman" w:hAnsi="Arial"/>
          <w:color w:val="000000"/>
          <w:kern w:val="0"/>
          <w:sz w:val="24"/>
          <w14:ligatures w14:val="none"/>
        </w:rPr>
        <w:t>Schedule 6 of the Framework Terms and Conditions</w:t>
      </w:r>
      <w:r>
        <w:rPr>
          <w:rFonts w:asciiTheme="minorHAnsi" w:hAnsiTheme="minorHAnsi" w:cstheme="minorHAnsi"/>
          <w:b w:val="0"/>
          <w:bCs/>
        </w:rPr>
        <w:t xml:space="preserve"> except that for the purposes of evaluation, a fixed inflation </w:t>
      </w:r>
      <w:r w:rsidRPr="00206FEE">
        <w:rPr>
          <w:rFonts w:asciiTheme="minorHAnsi" w:hAnsiTheme="minorHAnsi" w:cstheme="minorHAnsi"/>
          <w:b w:val="0"/>
          <w:bCs/>
        </w:rPr>
        <w:t>rate of 4.11% shall be</w:t>
      </w:r>
      <w:r>
        <w:rPr>
          <w:rFonts w:asciiTheme="minorHAnsi" w:hAnsiTheme="minorHAnsi" w:cstheme="minorHAnsi"/>
          <w:b w:val="0"/>
          <w:bCs/>
        </w:rPr>
        <w:t xml:space="preserve"> used</w:t>
      </w:r>
      <w:r w:rsidRPr="00EF6476">
        <w:rPr>
          <w:rFonts w:asciiTheme="minorHAnsi" w:hAnsiTheme="minorHAnsi" w:cstheme="minorHAnsi"/>
          <w:b w:val="0"/>
          <w:bCs/>
        </w:rPr>
        <w:t>.</w:t>
      </w:r>
    </w:p>
    <w:p w14:paraId="087E68CE" w14:textId="5AA31FA1" w:rsidR="00EF6476" w:rsidRDefault="00D11F6B" w:rsidP="00E13D2D">
      <w:pPr>
        <w:pStyle w:val="h5numbered"/>
        <w:ind w:left="993"/>
        <w:rPr>
          <w:bCs/>
        </w:rPr>
      </w:pPr>
      <w:r w:rsidRPr="00663EF0">
        <w:t>Rebate Adjustment</w:t>
      </w:r>
    </w:p>
    <w:p w14:paraId="71C73021" w14:textId="314FEAAB" w:rsidR="00FC1D45" w:rsidRPr="00861023" w:rsidRDefault="00FC1D45" w:rsidP="00861023">
      <w:pPr>
        <w:pStyle w:val="h5numbered"/>
        <w:keepNext w:val="0"/>
        <w:keepLines w:val="0"/>
        <w:ind w:left="993" w:hanging="993"/>
        <w:jc w:val="both"/>
        <w:rPr>
          <w:rFonts w:asciiTheme="minorHAnsi" w:hAnsiTheme="minorHAnsi" w:cstheme="minorHAnsi"/>
          <w:b w:val="0"/>
          <w:bCs/>
        </w:rPr>
      </w:pPr>
      <w:r w:rsidRPr="00861023">
        <w:rPr>
          <w:rFonts w:asciiTheme="minorHAnsi" w:hAnsiTheme="minorHAnsi" w:cstheme="minorHAnsi"/>
          <w:b w:val="0"/>
          <w:bCs/>
        </w:rPr>
        <w:t xml:space="preserve">The Offer Price will be adjusted for </w:t>
      </w:r>
      <w:r>
        <w:rPr>
          <w:rFonts w:asciiTheme="minorHAnsi" w:hAnsiTheme="minorHAnsi" w:cstheme="minorHAnsi"/>
          <w:b w:val="0"/>
          <w:bCs/>
        </w:rPr>
        <w:t>Rebate Rate</w:t>
      </w:r>
      <w:r w:rsidRPr="00861023">
        <w:rPr>
          <w:rFonts w:asciiTheme="minorHAnsi" w:hAnsiTheme="minorHAnsi" w:cstheme="minorHAnsi"/>
          <w:b w:val="0"/>
          <w:bCs/>
        </w:rPr>
        <w:t xml:space="preserve"> as described </w:t>
      </w:r>
      <w:r w:rsidR="008713C0" w:rsidRPr="00712275">
        <w:rPr>
          <w:rStyle w:val="h4numberedChar"/>
          <w:rFonts w:ascii="Arial" w:eastAsia="Times New Roman" w:hAnsi="Arial"/>
          <w:color w:val="000000"/>
          <w:kern w:val="0"/>
          <w:sz w:val="24"/>
          <w14:ligatures w14:val="none"/>
        </w:rPr>
        <w:t>Schedule 6 of the Framework Terms and Conditions</w:t>
      </w:r>
      <w:r w:rsidR="001C7130">
        <w:rPr>
          <w:rFonts w:asciiTheme="minorHAnsi" w:hAnsiTheme="minorHAnsi" w:cstheme="minorHAnsi"/>
          <w:b w:val="0"/>
        </w:rPr>
        <w:t>.</w:t>
      </w:r>
    </w:p>
    <w:p w14:paraId="38CD294F" w14:textId="3DA43184" w:rsidR="00D11F6B" w:rsidRPr="00194F5C" w:rsidRDefault="000B513E" w:rsidP="00E13D2D">
      <w:pPr>
        <w:pStyle w:val="h5numbered"/>
        <w:ind w:left="993"/>
        <w:rPr>
          <w:bCs/>
        </w:rPr>
      </w:pPr>
      <w:r w:rsidRPr="000B513E">
        <w:t>Surety of Supply Adjustment</w:t>
      </w:r>
      <w:r w:rsidR="002D3263">
        <w:t xml:space="preserve"> </w:t>
      </w:r>
    </w:p>
    <w:p w14:paraId="31B69158" w14:textId="15A16453" w:rsidR="00D11F6B" w:rsidRPr="00AC170C" w:rsidRDefault="00D11F6B" w:rsidP="000F6865">
      <w:pPr>
        <w:pStyle w:val="h5numbered"/>
        <w:keepNext w:val="0"/>
        <w:keepLines w:val="0"/>
        <w:ind w:left="993" w:hanging="993"/>
        <w:jc w:val="both"/>
        <w:rPr>
          <w:rFonts w:asciiTheme="minorHAnsi" w:hAnsiTheme="minorHAnsi" w:cstheme="minorHAnsi"/>
          <w:b w:val="0"/>
          <w:bCs/>
        </w:rPr>
      </w:pPr>
      <w:r w:rsidRPr="00AC170C">
        <w:rPr>
          <w:rFonts w:asciiTheme="minorHAnsi" w:hAnsiTheme="minorHAnsi" w:cstheme="minorHAnsi"/>
          <w:b w:val="0"/>
          <w:bCs/>
        </w:rPr>
        <w:t xml:space="preserve">Surety of Supply refers to the guarantee of medicines being available, in the UK, for use by the NHS at contract commencement and throughout the lifetime of the Framework. Offerors may offer either </w:t>
      </w:r>
      <w:r w:rsidR="00ED2918" w:rsidRPr="00AC170C">
        <w:rPr>
          <w:rFonts w:asciiTheme="minorHAnsi" w:hAnsiTheme="minorHAnsi" w:cstheme="minorHAnsi"/>
          <w:b w:val="0"/>
          <w:bCs/>
        </w:rPr>
        <w:t>3, 4, 5</w:t>
      </w:r>
      <w:r w:rsidR="00ED2918">
        <w:rPr>
          <w:rFonts w:asciiTheme="minorHAnsi" w:hAnsiTheme="minorHAnsi" w:cstheme="minorHAnsi"/>
          <w:b w:val="0"/>
          <w:bCs/>
        </w:rPr>
        <w:t xml:space="preserve"> </w:t>
      </w:r>
      <w:r w:rsidR="00ED2918" w:rsidRPr="00AC170C">
        <w:rPr>
          <w:rFonts w:asciiTheme="minorHAnsi" w:hAnsiTheme="minorHAnsi" w:cstheme="minorHAnsi"/>
          <w:b w:val="0"/>
          <w:bCs/>
        </w:rPr>
        <w:t>or 6-months</w:t>
      </w:r>
      <w:r w:rsidRPr="00AC170C">
        <w:rPr>
          <w:rFonts w:asciiTheme="minorHAnsi" w:hAnsiTheme="minorHAnsi" w:cstheme="minorHAnsi"/>
          <w:b w:val="0"/>
          <w:bCs/>
        </w:rPr>
        <w:t xml:space="preserve"> stock.</w:t>
      </w:r>
    </w:p>
    <w:p w14:paraId="43F2A80C" w14:textId="09B9A05C" w:rsidR="00D11F6B" w:rsidRPr="00EE3524" w:rsidRDefault="00D11F6B" w:rsidP="000F6865">
      <w:pPr>
        <w:pStyle w:val="h5numbered"/>
        <w:keepNext w:val="0"/>
        <w:keepLines w:val="0"/>
        <w:ind w:left="993" w:hanging="993"/>
        <w:jc w:val="both"/>
        <w:rPr>
          <w:rFonts w:asciiTheme="minorHAnsi" w:hAnsiTheme="minorHAnsi" w:cstheme="minorHAnsi"/>
          <w:b w:val="0"/>
          <w:bCs/>
        </w:rPr>
      </w:pPr>
      <w:r w:rsidRPr="00EE3524">
        <w:rPr>
          <w:rFonts w:asciiTheme="minorHAnsi" w:hAnsiTheme="minorHAnsi" w:cstheme="minorHAnsi"/>
          <w:b w:val="0"/>
          <w:bCs/>
        </w:rPr>
        <w:t xml:space="preserve">The minimum stockholding for a compliant </w:t>
      </w:r>
      <w:r w:rsidR="00734CB2">
        <w:rPr>
          <w:rFonts w:asciiTheme="minorHAnsi" w:hAnsiTheme="minorHAnsi" w:cstheme="minorHAnsi"/>
          <w:b w:val="0"/>
          <w:bCs/>
        </w:rPr>
        <w:t>Offer</w:t>
      </w:r>
      <w:r w:rsidRPr="00EE3524">
        <w:rPr>
          <w:rFonts w:asciiTheme="minorHAnsi" w:hAnsiTheme="minorHAnsi" w:cstheme="minorHAnsi"/>
          <w:b w:val="0"/>
          <w:bCs/>
        </w:rPr>
        <w:t xml:space="preserve"> is 3 months. Physical stock can include stock at an Offeror’s warehouse or a third-party distribution partner. The stock must be dedicated for participating </w:t>
      </w:r>
      <w:r w:rsidR="00CE50F7">
        <w:rPr>
          <w:rFonts w:asciiTheme="minorHAnsi" w:hAnsiTheme="minorHAnsi" w:cstheme="minorHAnsi"/>
          <w:b w:val="0"/>
          <w:bCs/>
        </w:rPr>
        <w:t xml:space="preserve">UK Regions </w:t>
      </w:r>
      <w:r w:rsidRPr="00EE3524">
        <w:rPr>
          <w:rFonts w:asciiTheme="minorHAnsi" w:hAnsiTheme="minorHAnsi" w:cstheme="minorHAnsi"/>
          <w:b w:val="0"/>
          <w:bCs/>
        </w:rPr>
        <w:t xml:space="preserve">and available for distribution to </w:t>
      </w:r>
      <w:r w:rsidR="00CE50F7">
        <w:rPr>
          <w:rFonts w:asciiTheme="minorHAnsi" w:hAnsiTheme="minorHAnsi" w:cstheme="minorHAnsi"/>
          <w:b w:val="0"/>
          <w:bCs/>
        </w:rPr>
        <w:t>Participating Authorities</w:t>
      </w:r>
      <w:r w:rsidR="00CE50F7" w:rsidRPr="00EE3524">
        <w:rPr>
          <w:rFonts w:asciiTheme="minorHAnsi" w:hAnsiTheme="minorHAnsi" w:cstheme="minorHAnsi"/>
          <w:b w:val="0"/>
          <w:bCs/>
        </w:rPr>
        <w:t xml:space="preserve"> </w:t>
      </w:r>
      <w:r w:rsidR="004D3D95">
        <w:rPr>
          <w:rFonts w:asciiTheme="minorHAnsi" w:hAnsiTheme="minorHAnsi" w:cstheme="minorHAnsi"/>
          <w:b w:val="0"/>
          <w:bCs/>
        </w:rPr>
        <w:t>to</w:t>
      </w:r>
      <w:r w:rsidR="00CE50F7">
        <w:rPr>
          <w:rFonts w:asciiTheme="minorHAnsi" w:hAnsiTheme="minorHAnsi" w:cstheme="minorHAnsi"/>
          <w:b w:val="0"/>
          <w:bCs/>
        </w:rPr>
        <w:t xml:space="preserve"> achieve a Green Level performance for KPI 2 (On </w:t>
      </w:r>
      <w:r w:rsidR="00BC5E9E">
        <w:rPr>
          <w:rFonts w:asciiTheme="minorHAnsi" w:hAnsiTheme="minorHAnsi" w:cstheme="minorHAnsi"/>
          <w:b w:val="0"/>
          <w:bCs/>
        </w:rPr>
        <w:t>T</w:t>
      </w:r>
      <w:r w:rsidR="00CE50F7">
        <w:rPr>
          <w:rFonts w:asciiTheme="minorHAnsi" w:hAnsiTheme="minorHAnsi" w:cstheme="minorHAnsi"/>
          <w:b w:val="0"/>
          <w:bCs/>
        </w:rPr>
        <w:t>ime in Full)</w:t>
      </w:r>
      <w:r w:rsidRPr="00EE3524">
        <w:rPr>
          <w:rFonts w:asciiTheme="minorHAnsi" w:hAnsiTheme="minorHAnsi" w:cstheme="minorHAnsi"/>
          <w:b w:val="0"/>
          <w:bCs/>
        </w:rPr>
        <w:t>.</w:t>
      </w:r>
    </w:p>
    <w:p w14:paraId="739E6BF0" w14:textId="4225F08A" w:rsidR="00D11F6B" w:rsidRPr="00557D73" w:rsidRDefault="00D11F6B" w:rsidP="000D30E4">
      <w:pPr>
        <w:pStyle w:val="h5numbered"/>
        <w:keepNext w:val="0"/>
        <w:keepLines w:val="0"/>
        <w:ind w:left="993" w:hanging="993"/>
        <w:jc w:val="both"/>
        <w:rPr>
          <w:rFonts w:ascii="Arial" w:hAnsi="Arial" w:cs="Arial"/>
          <w:b w:val="0"/>
          <w:bCs/>
        </w:rPr>
      </w:pPr>
      <w:r>
        <w:rPr>
          <w:rFonts w:ascii="Arial" w:hAnsi="Arial" w:cs="Arial"/>
          <w:b w:val="0"/>
          <w:bCs/>
        </w:rPr>
        <w:t xml:space="preserve">Offerors will be </w:t>
      </w:r>
      <w:r w:rsidRPr="00AC170C">
        <w:rPr>
          <w:rFonts w:asciiTheme="minorHAnsi" w:hAnsiTheme="minorHAnsi" w:cstheme="minorHAnsi"/>
          <w:b w:val="0"/>
          <w:bCs/>
        </w:rPr>
        <w:t>contractually</w:t>
      </w:r>
      <w:r>
        <w:rPr>
          <w:rFonts w:ascii="Arial" w:hAnsi="Arial" w:cs="Arial"/>
          <w:b w:val="0"/>
          <w:bCs/>
        </w:rPr>
        <w:t xml:space="preserve"> required to hold the level of stock as submitted in the</w:t>
      </w:r>
      <w:r w:rsidR="00BC5E9E">
        <w:rPr>
          <w:rFonts w:ascii="Arial" w:hAnsi="Arial" w:cs="Arial"/>
          <w:b w:val="0"/>
          <w:bCs/>
        </w:rPr>
        <w:t>ir</w:t>
      </w:r>
      <w:r>
        <w:rPr>
          <w:rFonts w:ascii="Arial" w:hAnsi="Arial" w:cs="Arial"/>
          <w:b w:val="0"/>
          <w:bCs/>
        </w:rPr>
        <w:t xml:space="preserve"> </w:t>
      </w:r>
      <w:r w:rsidR="00410811">
        <w:rPr>
          <w:rFonts w:ascii="Arial" w:hAnsi="Arial" w:cs="Arial"/>
          <w:b w:val="0"/>
          <w:bCs/>
        </w:rPr>
        <w:t>Offer</w:t>
      </w:r>
      <w:r w:rsidR="00A7091E">
        <w:rPr>
          <w:rFonts w:ascii="Arial" w:hAnsi="Arial" w:cs="Arial"/>
          <w:b w:val="0"/>
          <w:bCs/>
        </w:rPr>
        <w:t xml:space="preserve">. The required stockholding </w:t>
      </w:r>
      <w:r w:rsidR="00EA39CA">
        <w:rPr>
          <w:rFonts w:ascii="Arial" w:hAnsi="Arial" w:cs="Arial"/>
          <w:b w:val="0"/>
          <w:bCs/>
        </w:rPr>
        <w:t>will b</w:t>
      </w:r>
      <w:r w:rsidR="00103CB4">
        <w:rPr>
          <w:rFonts w:ascii="Arial" w:hAnsi="Arial" w:cs="Arial"/>
          <w:b w:val="0"/>
          <w:bCs/>
        </w:rPr>
        <w:t xml:space="preserve">e calculated based on 100% of the awarded </w:t>
      </w:r>
      <w:r w:rsidR="007F40E3">
        <w:rPr>
          <w:rFonts w:ascii="Arial" w:hAnsi="Arial" w:cs="Arial"/>
          <w:b w:val="0"/>
          <w:bCs/>
        </w:rPr>
        <w:t>Product</w:t>
      </w:r>
      <w:r w:rsidR="00EE41F3">
        <w:rPr>
          <w:rFonts w:ascii="Arial" w:hAnsi="Arial" w:cs="Arial"/>
          <w:b w:val="0"/>
          <w:bCs/>
        </w:rPr>
        <w:t xml:space="preserve"> </w:t>
      </w:r>
      <w:r w:rsidR="00103CB4">
        <w:rPr>
          <w:rFonts w:ascii="Arial" w:hAnsi="Arial" w:cs="Arial"/>
          <w:b w:val="0"/>
          <w:bCs/>
        </w:rPr>
        <w:t>volume</w:t>
      </w:r>
      <w:r>
        <w:rPr>
          <w:rFonts w:ascii="Arial" w:hAnsi="Arial" w:cs="Arial"/>
          <w:b w:val="0"/>
          <w:bCs/>
        </w:rPr>
        <w:t>. If the stockholding falls below the agreed level, the performance regime will apply, which may result in a performance notice and/or financial compensation being owed to the Authority. If, however, the reduction in stockholding below the agreed level is solely due to a request from the Authority, then the performance regime would not be triggered.</w:t>
      </w:r>
    </w:p>
    <w:p w14:paraId="1F9FCDB3" w14:textId="5A20A466" w:rsidR="00D11F6B" w:rsidRPr="0047209E" w:rsidRDefault="00D11F6B" w:rsidP="000D30E4">
      <w:pPr>
        <w:pStyle w:val="h5numbered"/>
        <w:keepNext w:val="0"/>
        <w:keepLines w:val="0"/>
        <w:ind w:left="993" w:hanging="993"/>
        <w:jc w:val="both"/>
        <w:rPr>
          <w:rFonts w:ascii="Arial" w:hAnsi="Arial" w:cs="Arial"/>
          <w:b w:val="0"/>
          <w:bCs/>
        </w:rPr>
      </w:pPr>
      <w:r w:rsidRPr="00AC170C">
        <w:rPr>
          <w:rFonts w:asciiTheme="minorHAnsi" w:hAnsiTheme="minorHAnsi" w:cstheme="minorHAnsi"/>
          <w:b w:val="0"/>
          <w:bCs/>
        </w:rPr>
        <w:t>Supplier</w:t>
      </w:r>
      <w:r>
        <w:rPr>
          <w:rFonts w:ascii="Arial" w:hAnsi="Arial" w:cs="Arial"/>
          <w:b w:val="0"/>
          <w:bCs/>
        </w:rPr>
        <w:t xml:space="preserve"> performance as part of this Framework may be considered in the evaluation of future </w:t>
      </w:r>
      <w:r w:rsidR="00410811">
        <w:rPr>
          <w:rFonts w:ascii="Arial" w:hAnsi="Arial" w:cs="Arial"/>
          <w:b w:val="0"/>
          <w:bCs/>
        </w:rPr>
        <w:t>Offer</w:t>
      </w:r>
      <w:r>
        <w:rPr>
          <w:rFonts w:ascii="Arial" w:hAnsi="Arial" w:cs="Arial"/>
          <w:b w:val="0"/>
          <w:bCs/>
        </w:rPr>
        <w:t>s.</w:t>
      </w:r>
    </w:p>
    <w:p w14:paraId="50A31B13" w14:textId="0B639076" w:rsidR="00D11F6B" w:rsidRPr="008E2602" w:rsidRDefault="00D11F6B" w:rsidP="000D30E4">
      <w:pPr>
        <w:pStyle w:val="h5numbered"/>
        <w:keepNext w:val="0"/>
        <w:keepLines w:val="0"/>
        <w:ind w:left="993" w:hanging="993"/>
        <w:jc w:val="both"/>
        <w:rPr>
          <w:rFonts w:ascii="Arial" w:hAnsi="Arial" w:cs="Arial"/>
          <w:b w:val="0"/>
          <w:bCs/>
        </w:rPr>
      </w:pPr>
      <w:r w:rsidRPr="008E2602">
        <w:rPr>
          <w:rFonts w:asciiTheme="minorHAnsi" w:hAnsiTheme="minorHAnsi" w:cstheme="minorHAnsi"/>
          <w:b w:val="0"/>
          <w:bCs/>
        </w:rPr>
        <w:lastRenderedPageBreak/>
        <w:t>The</w:t>
      </w:r>
      <w:r w:rsidRPr="008E2602">
        <w:rPr>
          <w:rFonts w:ascii="Arial" w:hAnsi="Arial" w:cs="Arial"/>
          <w:b w:val="0"/>
          <w:bCs/>
        </w:rPr>
        <w:t xml:space="preserve"> Framework </w:t>
      </w:r>
      <w:r w:rsidR="00F17B24">
        <w:rPr>
          <w:rFonts w:ascii="Arial" w:hAnsi="Arial" w:cs="Arial"/>
          <w:b w:val="0"/>
          <w:bCs/>
        </w:rPr>
        <w:t>A</w:t>
      </w:r>
      <w:r w:rsidRPr="008E2602">
        <w:rPr>
          <w:rFonts w:ascii="Arial" w:hAnsi="Arial" w:cs="Arial"/>
          <w:b w:val="0"/>
          <w:bCs/>
        </w:rPr>
        <w:t xml:space="preserve">greement Terms and Conditions describe the requirements for the </w:t>
      </w:r>
      <w:r w:rsidR="00BC5E9E">
        <w:rPr>
          <w:rFonts w:ascii="Arial" w:hAnsi="Arial" w:cs="Arial"/>
          <w:b w:val="0"/>
          <w:bCs/>
        </w:rPr>
        <w:t xml:space="preserve">stock </w:t>
      </w:r>
      <w:r w:rsidRPr="008E2602">
        <w:rPr>
          <w:rFonts w:ascii="Arial" w:hAnsi="Arial" w:cs="Arial"/>
          <w:b w:val="0"/>
          <w:bCs/>
        </w:rPr>
        <w:t>ramp up and ramp down periods at the beginning and end of the framework.</w:t>
      </w:r>
    </w:p>
    <w:p w14:paraId="1C5299F2" w14:textId="0D92E811" w:rsidR="00D11F6B" w:rsidRPr="005918E5" w:rsidRDefault="00D11F6B" w:rsidP="000D30E4">
      <w:pPr>
        <w:pStyle w:val="h5numbered"/>
        <w:keepNext w:val="0"/>
        <w:keepLines w:val="0"/>
        <w:ind w:left="993" w:hanging="993"/>
        <w:jc w:val="both"/>
        <w:rPr>
          <w:rFonts w:ascii="Arial" w:hAnsi="Arial" w:cs="Arial"/>
          <w:b w:val="0"/>
          <w:bCs/>
        </w:rPr>
      </w:pPr>
      <w:r w:rsidRPr="005918E5">
        <w:rPr>
          <w:rFonts w:ascii="Arial" w:hAnsi="Arial" w:cs="Arial"/>
          <w:b w:val="0"/>
          <w:bCs/>
        </w:rPr>
        <w:t xml:space="preserve">A </w:t>
      </w:r>
      <w:r w:rsidRPr="00AC170C">
        <w:rPr>
          <w:rFonts w:asciiTheme="minorHAnsi" w:hAnsiTheme="minorHAnsi" w:cstheme="minorHAnsi"/>
          <w:b w:val="0"/>
          <w:bCs/>
        </w:rPr>
        <w:t>stock</w:t>
      </w:r>
      <w:r w:rsidRPr="005918E5">
        <w:rPr>
          <w:rFonts w:ascii="Arial" w:hAnsi="Arial" w:cs="Arial"/>
          <w:b w:val="0"/>
          <w:bCs/>
        </w:rPr>
        <w:t xml:space="preserve">holding longer than 3 months is preferred. As such the Surety of Supply Adjustment (as determined from </w:t>
      </w:r>
      <w:r w:rsidRPr="00BE0C69">
        <w:rPr>
          <w:rFonts w:asciiTheme="minorHAnsi" w:hAnsiTheme="minorHAnsi" w:cstheme="minorHAnsi"/>
          <w:b w:val="0"/>
          <w:bCs/>
          <w:color w:val="005EB8" w:themeColor="text2"/>
        </w:rPr>
        <w:t xml:space="preserve">Table </w:t>
      </w:r>
      <w:r w:rsidR="001D2AE3" w:rsidRPr="00BE0C69">
        <w:rPr>
          <w:rFonts w:asciiTheme="minorHAnsi" w:hAnsiTheme="minorHAnsi" w:cstheme="minorHAnsi"/>
          <w:b w:val="0"/>
          <w:bCs/>
          <w:noProof/>
          <w:color w:val="005EB8" w:themeColor="text2"/>
        </w:rPr>
        <w:t>1</w:t>
      </w:r>
      <w:r w:rsidR="00BE0C69" w:rsidRPr="00BE0C69">
        <w:rPr>
          <w:rFonts w:asciiTheme="minorHAnsi" w:hAnsiTheme="minorHAnsi" w:cstheme="minorHAnsi"/>
          <w:b w:val="0"/>
          <w:bCs/>
          <w:noProof/>
          <w:color w:val="005EB8" w:themeColor="text2"/>
        </w:rPr>
        <w:t>0</w:t>
      </w:r>
      <w:r w:rsidRPr="005918E5">
        <w:rPr>
          <w:rFonts w:ascii="Arial" w:hAnsi="Arial" w:cs="Arial"/>
          <w:b w:val="0"/>
          <w:bCs/>
        </w:rPr>
        <w:t xml:space="preserve"> below) applied to the Offer Price </w:t>
      </w:r>
      <w:r>
        <w:rPr>
          <w:rFonts w:ascii="Arial" w:hAnsi="Arial" w:cs="Arial"/>
          <w:b w:val="0"/>
          <w:bCs/>
        </w:rPr>
        <w:t>decreases</w:t>
      </w:r>
      <w:r w:rsidRPr="005918E5">
        <w:rPr>
          <w:rFonts w:ascii="Arial" w:hAnsi="Arial" w:cs="Arial"/>
          <w:b w:val="0"/>
          <w:bCs/>
        </w:rPr>
        <w:t xml:space="preserve"> as the stockholding increases towards </w:t>
      </w:r>
      <w:r w:rsidR="00AB132D">
        <w:rPr>
          <w:rFonts w:ascii="Arial" w:hAnsi="Arial" w:cs="Arial"/>
          <w:b w:val="0"/>
          <w:bCs/>
        </w:rPr>
        <w:t>6</w:t>
      </w:r>
      <w:r w:rsidRPr="005918E5">
        <w:rPr>
          <w:rFonts w:ascii="Arial" w:hAnsi="Arial" w:cs="Arial"/>
          <w:b w:val="0"/>
          <w:bCs/>
        </w:rPr>
        <w:t xml:space="preserve"> months. </w:t>
      </w:r>
    </w:p>
    <w:p w14:paraId="21FF4BBD" w14:textId="30AAB18B" w:rsidR="00D11F6B" w:rsidRPr="001602CC" w:rsidRDefault="00D11F6B" w:rsidP="002D3263">
      <w:pPr>
        <w:pStyle w:val="h5numbered"/>
        <w:keepNext w:val="0"/>
        <w:keepLines w:val="0"/>
        <w:ind w:left="993" w:hanging="993"/>
        <w:jc w:val="both"/>
        <w:rPr>
          <w:rFonts w:cs="Arial"/>
          <w:b w:val="0"/>
        </w:rPr>
      </w:pPr>
      <w:r w:rsidRPr="005918E5">
        <w:rPr>
          <w:rFonts w:ascii="Arial" w:hAnsi="Arial" w:cs="Arial"/>
          <w:b w:val="0"/>
          <w:bCs/>
        </w:rPr>
        <w:t xml:space="preserve">NB: </w:t>
      </w:r>
      <w:r w:rsidRPr="00AC170C">
        <w:rPr>
          <w:rFonts w:asciiTheme="minorHAnsi" w:hAnsiTheme="minorHAnsi" w:cstheme="minorHAnsi"/>
          <w:b w:val="0"/>
          <w:bCs/>
        </w:rPr>
        <w:t>The</w:t>
      </w:r>
      <w:r w:rsidRPr="005918E5">
        <w:rPr>
          <w:rFonts w:ascii="Arial" w:hAnsi="Arial" w:cs="Arial"/>
          <w:b w:val="0"/>
          <w:bCs/>
        </w:rPr>
        <w:t xml:space="preserve"> Surety of Supply Adjustment is purely for the purposes of evaluation and reflecting the Authority's preference in this procurement exercise. No actual adjustment will be added to the Offer Price and the Authority will purchase at the </w:t>
      </w:r>
      <w:r>
        <w:rPr>
          <w:rFonts w:ascii="Arial" w:hAnsi="Arial" w:cs="Arial"/>
          <w:b w:val="0"/>
          <w:bCs/>
        </w:rPr>
        <w:t>Framework</w:t>
      </w:r>
      <w:r w:rsidRPr="005918E5">
        <w:rPr>
          <w:rFonts w:ascii="Arial" w:hAnsi="Arial" w:cs="Arial"/>
          <w:b w:val="0"/>
          <w:bCs/>
        </w:rPr>
        <w:t xml:space="preserve"> Price</w:t>
      </w:r>
      <w:r w:rsidR="006E60E6">
        <w:rPr>
          <w:rFonts w:ascii="Arial" w:hAnsi="Arial" w:cs="Arial"/>
          <w:b w:val="0"/>
          <w:bCs/>
        </w:rPr>
        <w:t xml:space="preserve"> calculated as set </w:t>
      </w:r>
      <w:r w:rsidR="006E60E6" w:rsidRPr="00655516">
        <w:rPr>
          <w:rFonts w:ascii="Arial" w:hAnsi="Arial" w:cs="Arial"/>
          <w:b w:val="0"/>
          <w:bCs/>
        </w:rPr>
        <w:t>ou</w:t>
      </w:r>
      <w:r w:rsidR="006E60E6" w:rsidRPr="001C7130">
        <w:rPr>
          <w:rFonts w:ascii="Arial" w:hAnsi="Arial" w:cs="Arial"/>
          <w:b w:val="0"/>
          <w:bCs/>
        </w:rPr>
        <w:t>t</w:t>
      </w:r>
      <w:r w:rsidR="001C7130">
        <w:rPr>
          <w:rFonts w:ascii="Arial" w:hAnsi="Arial" w:cs="Arial"/>
          <w:b w:val="0"/>
          <w:bCs/>
        </w:rPr>
        <w:t xml:space="preserve"> </w:t>
      </w:r>
      <w:r w:rsidR="00655516">
        <w:rPr>
          <w:rFonts w:ascii="Arial" w:hAnsi="Arial" w:cs="Arial"/>
          <w:b w:val="0"/>
          <w:bCs/>
        </w:rPr>
        <w:t xml:space="preserve">in </w:t>
      </w:r>
      <w:r w:rsidR="00427ED1" w:rsidRPr="00655516">
        <w:rPr>
          <w:rStyle w:val="h4numberedChar"/>
          <w:rFonts w:ascii="Arial" w:eastAsia="Times New Roman" w:hAnsi="Arial"/>
          <w:color w:val="000000"/>
          <w:kern w:val="0"/>
          <w:sz w:val="24"/>
          <w14:ligatures w14:val="none"/>
        </w:rPr>
        <w:t>Schedule</w:t>
      </w:r>
      <w:r w:rsidR="00427ED1" w:rsidRPr="00712275">
        <w:rPr>
          <w:rStyle w:val="h4numberedChar"/>
          <w:rFonts w:ascii="Arial" w:eastAsia="Times New Roman" w:hAnsi="Arial"/>
          <w:color w:val="000000"/>
          <w:kern w:val="0"/>
          <w:sz w:val="24"/>
          <w14:ligatures w14:val="none"/>
        </w:rPr>
        <w:t xml:space="preserve"> 6 of the Framework Terms and Conditions</w:t>
      </w:r>
      <w:r w:rsidR="00655516">
        <w:rPr>
          <w:rStyle w:val="h4numberedChar"/>
          <w:rFonts w:ascii="Arial" w:eastAsia="Times New Roman" w:hAnsi="Arial"/>
          <w:color w:val="000000"/>
          <w:kern w:val="0"/>
          <w:sz w:val="24"/>
          <w14:ligatures w14:val="none"/>
        </w:rPr>
        <w:t>.</w:t>
      </w:r>
      <w:r w:rsidR="00655516" w:rsidRPr="00B9784B" w:rsidDel="00655516">
        <w:rPr>
          <w:rFonts w:ascii="Arial" w:hAnsi="Arial" w:cs="Arial"/>
          <w:b w:val="0"/>
          <w:bCs/>
          <w:highlight w:val="green"/>
        </w:rPr>
        <w:t xml:space="preserve"> </w:t>
      </w:r>
    </w:p>
    <w:p w14:paraId="5A0965CE" w14:textId="048E03B2" w:rsidR="00D11F6B" w:rsidRPr="00BE0C69" w:rsidRDefault="00D11F6B" w:rsidP="00861023">
      <w:pPr>
        <w:pStyle w:val="h5numbered"/>
        <w:keepNext w:val="0"/>
        <w:keepLines w:val="0"/>
        <w:ind w:left="993" w:hanging="993"/>
        <w:jc w:val="both"/>
        <w:rPr>
          <w:rFonts w:ascii="Arial" w:hAnsi="Arial" w:cs="Arial"/>
          <w:b w:val="0"/>
          <w:bCs/>
        </w:rPr>
      </w:pPr>
      <w:r w:rsidRPr="00861023">
        <w:rPr>
          <w:rFonts w:ascii="Arial" w:hAnsi="Arial" w:cs="Arial"/>
          <w:b w:val="0"/>
          <w:bCs/>
        </w:rPr>
        <w:t xml:space="preserve">The Surety of Supply Adjustment % is determined </w:t>
      </w:r>
      <w:r w:rsidRPr="00BE0C69">
        <w:rPr>
          <w:rFonts w:ascii="Arial" w:hAnsi="Arial" w:cs="Arial"/>
          <w:b w:val="0"/>
          <w:bCs/>
        </w:rPr>
        <w:t xml:space="preserve">from </w:t>
      </w:r>
      <w:r w:rsidR="00C45AF3" w:rsidRPr="00BE0C69">
        <w:rPr>
          <w:rFonts w:asciiTheme="minorHAnsi" w:hAnsiTheme="minorHAnsi" w:cstheme="minorHAnsi"/>
          <w:b w:val="0"/>
          <w:bCs/>
          <w:color w:val="005EB8" w:themeColor="text2"/>
        </w:rPr>
        <w:t xml:space="preserve">Table </w:t>
      </w:r>
      <w:r w:rsidR="00C45AF3" w:rsidRPr="00BE0C69">
        <w:rPr>
          <w:rFonts w:asciiTheme="minorHAnsi" w:hAnsiTheme="minorHAnsi" w:cstheme="minorHAnsi"/>
          <w:b w:val="0"/>
          <w:bCs/>
          <w:noProof/>
          <w:color w:val="005EB8" w:themeColor="text2"/>
        </w:rPr>
        <w:t>10</w:t>
      </w:r>
      <w:r w:rsidRPr="00BE0C69">
        <w:rPr>
          <w:rFonts w:ascii="Arial" w:hAnsi="Arial" w:cs="Arial"/>
          <w:b w:val="0"/>
          <w:bCs/>
        </w:rPr>
        <w:t>.</w:t>
      </w:r>
    </w:p>
    <w:p w14:paraId="4A0AE80B" w14:textId="77777777" w:rsidR="00C45AF3" w:rsidRDefault="00C45AF3" w:rsidP="000D30E4">
      <w:pPr>
        <w:pStyle w:val="Caption"/>
        <w:keepNext/>
        <w:ind w:left="1560" w:hanging="284"/>
        <w:rPr>
          <w:sz w:val="22"/>
          <w:szCs w:val="20"/>
        </w:rPr>
      </w:pPr>
    </w:p>
    <w:p w14:paraId="35936900" w14:textId="19576D5A" w:rsidR="00D11F6B" w:rsidRPr="006D1815" w:rsidRDefault="00D11F6B" w:rsidP="00A03E7D">
      <w:pPr>
        <w:pStyle w:val="Caption"/>
        <w:keepNext/>
        <w:rPr>
          <w:sz w:val="22"/>
          <w:szCs w:val="20"/>
        </w:rPr>
      </w:pPr>
      <w:r w:rsidRPr="00BE0C69">
        <w:rPr>
          <w:sz w:val="22"/>
          <w:szCs w:val="20"/>
        </w:rPr>
        <w:t xml:space="preserve">Table </w:t>
      </w:r>
      <w:r w:rsidR="001D2AE3" w:rsidRPr="00BE0C69">
        <w:rPr>
          <w:sz w:val="22"/>
          <w:szCs w:val="20"/>
        </w:rPr>
        <w:t>1</w:t>
      </w:r>
      <w:r w:rsidR="00BE0C69" w:rsidRPr="00BE0C69">
        <w:rPr>
          <w:sz w:val="22"/>
          <w:szCs w:val="20"/>
        </w:rPr>
        <w:t>0</w:t>
      </w:r>
      <w:r w:rsidRPr="00BE0C69">
        <w:rPr>
          <w:sz w:val="22"/>
          <w:szCs w:val="20"/>
        </w:rPr>
        <w:t>:</w:t>
      </w:r>
      <w:r w:rsidRPr="006D1815">
        <w:rPr>
          <w:sz w:val="22"/>
          <w:szCs w:val="20"/>
        </w:rPr>
        <w:t xml:space="preserve"> Surety of Supply Adjustment</w:t>
      </w:r>
    </w:p>
    <w:tbl>
      <w:tblPr>
        <w:tblStyle w:val="TableGrid"/>
        <w:tblW w:w="9072" w:type="dxa"/>
        <w:tblInd w:w="-5" w:type="dxa"/>
        <w:tblLayout w:type="fixed"/>
        <w:tblLook w:val="04A0" w:firstRow="1" w:lastRow="0" w:firstColumn="1" w:lastColumn="0" w:noHBand="0" w:noVBand="1"/>
      </w:tblPr>
      <w:tblGrid>
        <w:gridCol w:w="4111"/>
        <w:gridCol w:w="1240"/>
        <w:gridCol w:w="1240"/>
        <w:gridCol w:w="1240"/>
        <w:gridCol w:w="1241"/>
      </w:tblGrid>
      <w:tr w:rsidR="003331FA" w:rsidRPr="00497D6E" w14:paraId="6C4C75DE" w14:textId="77777777" w:rsidTr="006604A8">
        <w:tc>
          <w:tcPr>
            <w:tcW w:w="4111" w:type="dxa"/>
            <w:shd w:val="clear" w:color="auto" w:fill="B4CEFF" w:themeFill="accent1" w:themeFillTint="33"/>
            <w:vAlign w:val="center"/>
          </w:tcPr>
          <w:p w14:paraId="733004AE" w14:textId="77777777" w:rsidR="003331FA" w:rsidRPr="00DE4D79" w:rsidRDefault="003331FA">
            <w:pPr>
              <w:spacing w:before="120" w:after="120" w:line="240" w:lineRule="auto"/>
              <w:rPr>
                <w:rFonts w:cs="Arial"/>
                <w:b/>
                <w:bCs/>
                <w:noProof/>
                <w:color w:val="auto"/>
              </w:rPr>
            </w:pPr>
            <w:r w:rsidRPr="00DE4D79">
              <w:rPr>
                <w:rFonts w:cs="Arial"/>
                <w:b/>
                <w:bCs/>
                <w:noProof/>
                <w:color w:val="auto"/>
              </w:rPr>
              <w:t>Months of stock held in the UK</w:t>
            </w:r>
          </w:p>
        </w:tc>
        <w:tc>
          <w:tcPr>
            <w:tcW w:w="1240" w:type="dxa"/>
            <w:shd w:val="clear" w:color="auto" w:fill="B4CEFF" w:themeFill="accent1" w:themeFillTint="33"/>
            <w:vAlign w:val="center"/>
          </w:tcPr>
          <w:p w14:paraId="143085B1" w14:textId="77777777" w:rsidR="003331FA" w:rsidRPr="00DE4D79" w:rsidRDefault="003331FA">
            <w:pPr>
              <w:spacing w:before="120" w:after="120" w:line="240" w:lineRule="auto"/>
              <w:jc w:val="center"/>
              <w:rPr>
                <w:rFonts w:cs="Arial"/>
                <w:b/>
                <w:bCs/>
                <w:noProof/>
                <w:color w:val="auto"/>
              </w:rPr>
            </w:pPr>
            <w:r w:rsidRPr="00DE4D79">
              <w:rPr>
                <w:rFonts w:cs="Arial"/>
                <w:b/>
                <w:bCs/>
                <w:noProof/>
                <w:color w:val="auto"/>
              </w:rPr>
              <w:t>3</w:t>
            </w:r>
          </w:p>
        </w:tc>
        <w:tc>
          <w:tcPr>
            <w:tcW w:w="1240" w:type="dxa"/>
            <w:shd w:val="clear" w:color="auto" w:fill="B4CEFF" w:themeFill="accent1" w:themeFillTint="33"/>
            <w:vAlign w:val="center"/>
          </w:tcPr>
          <w:p w14:paraId="2485A228" w14:textId="77777777" w:rsidR="003331FA" w:rsidRPr="00DE4D79" w:rsidRDefault="003331FA">
            <w:pPr>
              <w:spacing w:before="120" w:after="120" w:line="240" w:lineRule="auto"/>
              <w:jc w:val="center"/>
              <w:rPr>
                <w:rFonts w:cs="Arial"/>
                <w:b/>
                <w:bCs/>
                <w:noProof/>
                <w:color w:val="auto"/>
              </w:rPr>
            </w:pPr>
            <w:r w:rsidRPr="00DE4D79">
              <w:rPr>
                <w:rFonts w:cs="Arial"/>
                <w:b/>
                <w:bCs/>
                <w:noProof/>
                <w:color w:val="auto"/>
              </w:rPr>
              <w:t>4</w:t>
            </w:r>
          </w:p>
        </w:tc>
        <w:tc>
          <w:tcPr>
            <w:tcW w:w="1240" w:type="dxa"/>
            <w:shd w:val="clear" w:color="auto" w:fill="B4CEFF" w:themeFill="accent1" w:themeFillTint="33"/>
            <w:vAlign w:val="center"/>
          </w:tcPr>
          <w:p w14:paraId="35AA9D9E" w14:textId="77777777" w:rsidR="003331FA" w:rsidRPr="00DE4D79" w:rsidRDefault="003331FA">
            <w:pPr>
              <w:spacing w:before="120" w:after="120" w:line="240" w:lineRule="auto"/>
              <w:jc w:val="center"/>
              <w:rPr>
                <w:rFonts w:cs="Arial"/>
                <w:b/>
                <w:bCs/>
                <w:noProof/>
                <w:color w:val="auto"/>
              </w:rPr>
            </w:pPr>
            <w:r w:rsidRPr="00DE4D79">
              <w:rPr>
                <w:rFonts w:cs="Arial"/>
                <w:b/>
                <w:bCs/>
                <w:noProof/>
                <w:color w:val="auto"/>
              </w:rPr>
              <w:t>5</w:t>
            </w:r>
          </w:p>
        </w:tc>
        <w:tc>
          <w:tcPr>
            <w:tcW w:w="1241" w:type="dxa"/>
            <w:shd w:val="clear" w:color="auto" w:fill="B4CEFF" w:themeFill="accent1" w:themeFillTint="33"/>
            <w:vAlign w:val="center"/>
          </w:tcPr>
          <w:p w14:paraId="6D6D7C01" w14:textId="77777777" w:rsidR="003331FA" w:rsidRPr="00DE4D79" w:rsidRDefault="003331FA">
            <w:pPr>
              <w:spacing w:before="120" w:after="120" w:line="240" w:lineRule="auto"/>
              <w:jc w:val="center"/>
              <w:rPr>
                <w:rFonts w:cs="Arial"/>
                <w:b/>
                <w:bCs/>
                <w:noProof/>
                <w:color w:val="auto"/>
              </w:rPr>
            </w:pPr>
            <w:r w:rsidRPr="00DE4D79">
              <w:rPr>
                <w:rFonts w:cs="Arial"/>
                <w:b/>
                <w:bCs/>
                <w:noProof/>
                <w:color w:val="auto"/>
              </w:rPr>
              <w:t>6</w:t>
            </w:r>
          </w:p>
        </w:tc>
      </w:tr>
      <w:tr w:rsidR="003331FA" w:rsidRPr="00497D6E" w14:paraId="4C520BE8" w14:textId="77777777" w:rsidTr="006604A8">
        <w:tc>
          <w:tcPr>
            <w:tcW w:w="4111" w:type="dxa"/>
            <w:shd w:val="clear" w:color="auto" w:fill="B4CEFF" w:themeFill="accent1" w:themeFillTint="33"/>
            <w:vAlign w:val="center"/>
          </w:tcPr>
          <w:p w14:paraId="4C52B8BD" w14:textId="77777777" w:rsidR="003331FA" w:rsidRPr="00DE4D79" w:rsidRDefault="003331FA">
            <w:pPr>
              <w:spacing w:before="120" w:after="120" w:line="240" w:lineRule="auto"/>
              <w:rPr>
                <w:rFonts w:cs="Arial"/>
                <w:b/>
                <w:bCs/>
                <w:noProof/>
                <w:color w:val="auto"/>
              </w:rPr>
            </w:pPr>
            <w:r w:rsidRPr="00DE4D79">
              <w:rPr>
                <w:rFonts w:cs="Arial"/>
                <w:b/>
                <w:bCs/>
                <w:noProof/>
                <w:color w:val="auto"/>
              </w:rPr>
              <w:t>Surety of Supply Adjustment %</w:t>
            </w:r>
          </w:p>
        </w:tc>
        <w:tc>
          <w:tcPr>
            <w:tcW w:w="1240" w:type="dxa"/>
            <w:vAlign w:val="center"/>
          </w:tcPr>
          <w:p w14:paraId="1C860480" w14:textId="77777777" w:rsidR="003331FA" w:rsidRPr="00DE4D79" w:rsidRDefault="003331FA">
            <w:pPr>
              <w:spacing w:before="120" w:after="120" w:line="240" w:lineRule="auto"/>
              <w:jc w:val="center"/>
              <w:rPr>
                <w:rFonts w:cs="Arial"/>
                <w:noProof/>
                <w:color w:val="auto"/>
              </w:rPr>
            </w:pPr>
            <w:r w:rsidRPr="00DE4D79">
              <w:rPr>
                <w:rFonts w:cs="Arial"/>
                <w:noProof/>
                <w:color w:val="auto"/>
              </w:rPr>
              <w:t>0%</w:t>
            </w:r>
          </w:p>
        </w:tc>
        <w:tc>
          <w:tcPr>
            <w:tcW w:w="1240" w:type="dxa"/>
            <w:vAlign w:val="center"/>
          </w:tcPr>
          <w:p w14:paraId="5C67742C" w14:textId="2C3C6389" w:rsidR="003331FA" w:rsidRPr="00DE4D79" w:rsidRDefault="003331FA">
            <w:pPr>
              <w:spacing w:before="120" w:after="120" w:line="240" w:lineRule="auto"/>
              <w:jc w:val="center"/>
              <w:rPr>
                <w:rFonts w:cs="Arial"/>
                <w:noProof/>
                <w:color w:val="auto"/>
              </w:rPr>
            </w:pPr>
            <w:r w:rsidRPr="00DE4D79">
              <w:rPr>
                <w:rFonts w:cs="Arial"/>
                <w:noProof/>
                <w:color w:val="auto"/>
              </w:rPr>
              <w:t>-</w:t>
            </w:r>
            <w:r w:rsidR="00BC5E9E" w:rsidRPr="00DE4D79">
              <w:rPr>
                <w:rFonts w:cs="Arial"/>
                <w:noProof/>
                <w:color w:val="auto"/>
              </w:rPr>
              <w:t>1</w:t>
            </w:r>
            <w:r w:rsidRPr="00DE4D79">
              <w:rPr>
                <w:rFonts w:cs="Arial"/>
                <w:noProof/>
                <w:color w:val="auto"/>
              </w:rPr>
              <w:t>%</w:t>
            </w:r>
          </w:p>
        </w:tc>
        <w:tc>
          <w:tcPr>
            <w:tcW w:w="1240" w:type="dxa"/>
            <w:vAlign w:val="center"/>
          </w:tcPr>
          <w:p w14:paraId="07E09561" w14:textId="23C33E76" w:rsidR="003331FA" w:rsidRPr="00DE4D79" w:rsidRDefault="003331FA">
            <w:pPr>
              <w:spacing w:before="120" w:after="120" w:line="240" w:lineRule="auto"/>
              <w:jc w:val="center"/>
              <w:rPr>
                <w:rFonts w:cs="Arial"/>
                <w:noProof/>
                <w:color w:val="auto"/>
              </w:rPr>
            </w:pPr>
            <w:r w:rsidRPr="00DE4D79">
              <w:rPr>
                <w:rFonts w:cs="Arial"/>
                <w:noProof/>
                <w:color w:val="auto"/>
              </w:rPr>
              <w:t>-</w:t>
            </w:r>
            <w:r w:rsidR="00BC5E9E" w:rsidRPr="00DE4D79">
              <w:rPr>
                <w:rFonts w:cs="Arial"/>
                <w:noProof/>
                <w:color w:val="auto"/>
              </w:rPr>
              <w:t>2.5</w:t>
            </w:r>
            <w:r w:rsidRPr="00DE4D79">
              <w:rPr>
                <w:rFonts w:cs="Arial"/>
                <w:noProof/>
                <w:color w:val="auto"/>
              </w:rPr>
              <w:t>%</w:t>
            </w:r>
          </w:p>
        </w:tc>
        <w:tc>
          <w:tcPr>
            <w:tcW w:w="1241" w:type="dxa"/>
            <w:vAlign w:val="center"/>
          </w:tcPr>
          <w:p w14:paraId="4DCF521A" w14:textId="143FF77B" w:rsidR="003331FA" w:rsidRPr="00DE4D79" w:rsidRDefault="003331FA">
            <w:pPr>
              <w:spacing w:before="120" w:after="120" w:line="240" w:lineRule="auto"/>
              <w:jc w:val="center"/>
              <w:rPr>
                <w:rFonts w:cs="Arial"/>
                <w:noProof/>
                <w:color w:val="auto"/>
              </w:rPr>
            </w:pPr>
            <w:r w:rsidRPr="00DE4D79">
              <w:rPr>
                <w:rFonts w:cs="Arial"/>
                <w:noProof/>
                <w:color w:val="auto"/>
              </w:rPr>
              <w:t>-</w:t>
            </w:r>
            <w:r w:rsidR="00BC5E9E" w:rsidRPr="00DE4D79">
              <w:rPr>
                <w:rFonts w:cs="Arial"/>
                <w:noProof/>
                <w:color w:val="auto"/>
              </w:rPr>
              <w:t>4</w:t>
            </w:r>
            <w:r w:rsidRPr="00DE4D79">
              <w:rPr>
                <w:rFonts w:cs="Arial"/>
                <w:noProof/>
                <w:color w:val="auto"/>
              </w:rPr>
              <w:t>%</w:t>
            </w:r>
          </w:p>
        </w:tc>
      </w:tr>
    </w:tbl>
    <w:p w14:paraId="6E6F098D" w14:textId="0F9EEBD7" w:rsidR="00C84FF9" w:rsidRDefault="00D11F6B" w:rsidP="00D11F6B">
      <w:pPr>
        <w:pStyle w:val="h4numbered"/>
        <w:keepNext w:val="0"/>
        <w:ind w:left="993" w:hanging="993"/>
        <w:jc w:val="both"/>
        <w:rPr>
          <w:rFonts w:ascii="Arial" w:hAnsi="Arial" w:cs="Arial"/>
          <w:b w:val="0"/>
          <w:bCs/>
          <w:sz w:val="24"/>
          <w:szCs w:val="24"/>
        </w:rPr>
      </w:pPr>
      <w:r w:rsidRPr="00746C83">
        <w:rPr>
          <w:rFonts w:ascii="Arial" w:hAnsi="Arial" w:cs="Arial"/>
          <w:sz w:val="24"/>
          <w:szCs w:val="24"/>
        </w:rPr>
        <w:t>Maximum supply capacity</w:t>
      </w:r>
      <w:r w:rsidRPr="00746C83">
        <w:rPr>
          <w:rFonts w:ascii="Arial" w:hAnsi="Arial" w:cs="Arial"/>
          <w:b w:val="0"/>
          <w:bCs/>
          <w:sz w:val="24"/>
          <w:szCs w:val="24"/>
        </w:rPr>
        <w:t xml:space="preserve">: </w:t>
      </w:r>
    </w:p>
    <w:p w14:paraId="287E69B7" w14:textId="00D7B608" w:rsidR="00D11F6B" w:rsidRPr="00BB30A6" w:rsidRDefault="00D11F6B" w:rsidP="002D3263">
      <w:pPr>
        <w:pStyle w:val="h5numbered"/>
        <w:keepNext w:val="0"/>
        <w:keepLines w:val="0"/>
        <w:ind w:left="993" w:hanging="993"/>
        <w:jc w:val="both"/>
        <w:rPr>
          <w:rFonts w:ascii="Arial" w:hAnsi="Arial" w:cs="Arial"/>
          <w:b w:val="0"/>
        </w:rPr>
      </w:pPr>
      <w:r w:rsidRPr="00BB30A6">
        <w:rPr>
          <w:rFonts w:ascii="Arial" w:hAnsi="Arial" w:cs="Arial"/>
          <w:b w:val="0"/>
        </w:rPr>
        <w:t>The Supplier must specify within their Offer Schedule, their maximum supply capacity per product per Lot per year.</w:t>
      </w:r>
    </w:p>
    <w:p w14:paraId="4529A05C" w14:textId="213E0606" w:rsidR="00A47BAC" w:rsidRPr="005005F8" w:rsidRDefault="00A47BAC" w:rsidP="002D3263">
      <w:pPr>
        <w:pStyle w:val="h5numbered"/>
        <w:keepNext w:val="0"/>
        <w:keepLines w:val="0"/>
        <w:ind w:left="993" w:hanging="993"/>
        <w:jc w:val="both"/>
        <w:rPr>
          <w:rFonts w:ascii="Arial" w:hAnsi="Arial" w:cs="Arial"/>
          <w:b w:val="0"/>
        </w:rPr>
      </w:pPr>
      <w:r w:rsidRPr="005005F8">
        <w:rPr>
          <w:rFonts w:ascii="Arial" w:hAnsi="Arial" w:cs="Arial"/>
          <w:b w:val="0"/>
        </w:rPr>
        <w:t>Offerors will need to submit a</w:t>
      </w:r>
      <w:r w:rsidR="00BB473A" w:rsidRPr="005005F8">
        <w:rPr>
          <w:rFonts w:ascii="Arial" w:hAnsi="Arial" w:cs="Arial"/>
          <w:b w:val="0"/>
        </w:rPr>
        <w:t>n Offer</w:t>
      </w:r>
      <w:r w:rsidRPr="005005F8">
        <w:rPr>
          <w:rFonts w:ascii="Arial" w:hAnsi="Arial" w:cs="Arial"/>
          <w:b w:val="0"/>
        </w:rPr>
        <w:t xml:space="preserve"> Price for all market share bands that they wish to be considered for in each Lot. To be considered for a particular market share, the quantity entered by the supplier in</w:t>
      </w:r>
      <w:r w:rsidR="00B21633" w:rsidRPr="005005F8">
        <w:rPr>
          <w:rFonts w:ascii="Arial" w:hAnsi="Arial" w:cs="Arial"/>
          <w:b w:val="0"/>
        </w:rPr>
        <w:t xml:space="preserve"> </w:t>
      </w:r>
      <w:r w:rsidR="00B649EA" w:rsidRPr="005005F8">
        <w:rPr>
          <w:rFonts w:ascii="Arial" w:hAnsi="Arial" w:cs="Arial"/>
          <w:b w:val="0"/>
        </w:rPr>
        <w:t xml:space="preserve">maximum supply </w:t>
      </w:r>
      <w:r w:rsidR="00675C23" w:rsidRPr="005005F8">
        <w:rPr>
          <w:rFonts w:ascii="Arial" w:hAnsi="Arial" w:cs="Arial"/>
          <w:b w:val="0"/>
        </w:rPr>
        <w:t xml:space="preserve">capacity </w:t>
      </w:r>
      <w:r w:rsidR="00B73828" w:rsidRPr="005005F8">
        <w:rPr>
          <w:rFonts w:ascii="Arial" w:hAnsi="Arial" w:cs="Arial"/>
          <w:b w:val="0"/>
        </w:rPr>
        <w:t xml:space="preserve">section </w:t>
      </w:r>
      <w:r w:rsidRPr="005005F8">
        <w:rPr>
          <w:rFonts w:ascii="Arial" w:hAnsi="Arial" w:cs="Arial"/>
          <w:b w:val="0"/>
        </w:rPr>
        <w:t>must be equal to or greater than the respective market share. If the</w:t>
      </w:r>
      <w:r w:rsidRPr="005005F8">
        <w:rPr>
          <w:rFonts w:ascii="Arial" w:hAnsi="Arial" w:cs="Arial"/>
          <w:b w:val="0"/>
          <w:bCs/>
        </w:rPr>
        <w:t xml:space="preserve"> </w:t>
      </w:r>
      <w:r w:rsidR="00032F34" w:rsidRPr="005005F8">
        <w:rPr>
          <w:rFonts w:ascii="Arial" w:hAnsi="Arial" w:cs="Arial"/>
          <w:b w:val="0"/>
          <w:bCs/>
        </w:rPr>
        <w:t>entered</w:t>
      </w:r>
      <w:r w:rsidRPr="005005F8">
        <w:rPr>
          <w:rFonts w:ascii="Arial" w:hAnsi="Arial" w:cs="Arial"/>
          <w:b w:val="0"/>
        </w:rPr>
        <w:t xml:space="preserve"> </w:t>
      </w:r>
      <w:r w:rsidR="002336EE" w:rsidRPr="005005F8">
        <w:rPr>
          <w:rFonts w:ascii="Arial" w:hAnsi="Arial" w:cs="Arial"/>
          <w:b w:val="0"/>
        </w:rPr>
        <w:t>maximum supply</w:t>
      </w:r>
      <w:r w:rsidR="00F46BAF" w:rsidRPr="005005F8">
        <w:rPr>
          <w:rFonts w:ascii="Arial" w:hAnsi="Arial" w:cs="Arial"/>
          <w:b w:val="0"/>
        </w:rPr>
        <w:t xml:space="preserve"> capacity </w:t>
      </w:r>
      <w:r w:rsidRPr="005005F8">
        <w:rPr>
          <w:rFonts w:ascii="Arial" w:hAnsi="Arial" w:cs="Arial"/>
          <w:b w:val="0"/>
        </w:rPr>
        <w:t>is not sufficient to cover the minimum required supply for a market share, then that market share will be crossed out and not taken into consideration.</w:t>
      </w:r>
    </w:p>
    <w:p w14:paraId="68F9BACB" w14:textId="51AF88AF" w:rsidR="00A47BAC" w:rsidRPr="00C73455" w:rsidRDefault="00A47BAC" w:rsidP="00DE4D79">
      <w:pPr>
        <w:pStyle w:val="h5numbered"/>
        <w:keepNext w:val="0"/>
        <w:keepLines w:val="0"/>
        <w:ind w:left="993" w:hanging="993"/>
        <w:jc w:val="both"/>
        <w:rPr>
          <w:rFonts w:ascii="Arial" w:hAnsi="Arial" w:cs="Arial"/>
          <w:b w:val="0"/>
        </w:rPr>
      </w:pPr>
      <w:r w:rsidRPr="002D47A9">
        <w:rPr>
          <w:rFonts w:ascii="Arial" w:hAnsi="Arial" w:cs="Arial"/>
          <w:b w:val="0"/>
        </w:rPr>
        <w:t>Offerors must note that the “</w:t>
      </w:r>
      <w:r w:rsidR="00C577EF" w:rsidRPr="002D47A9">
        <w:rPr>
          <w:rFonts w:ascii="Arial" w:hAnsi="Arial" w:cs="Arial"/>
          <w:b w:val="0"/>
        </w:rPr>
        <w:t>maximum</w:t>
      </w:r>
      <w:r w:rsidRPr="002D47A9">
        <w:rPr>
          <w:rFonts w:ascii="Arial" w:hAnsi="Arial" w:cs="Arial"/>
          <w:b w:val="0"/>
        </w:rPr>
        <w:t xml:space="preserve"> supply</w:t>
      </w:r>
      <w:r w:rsidR="00C577EF" w:rsidRPr="002D47A9">
        <w:rPr>
          <w:rFonts w:ascii="Arial" w:hAnsi="Arial" w:cs="Arial"/>
          <w:b w:val="0"/>
        </w:rPr>
        <w:t xml:space="preserve"> capacity</w:t>
      </w:r>
      <w:r w:rsidRPr="002D47A9">
        <w:rPr>
          <w:rFonts w:ascii="Arial" w:hAnsi="Arial" w:cs="Arial"/>
          <w:b w:val="0"/>
        </w:rPr>
        <w:t>” provided will be used in-contract to manage any potential unexpected increases in demand. Specifically, the Offeror forfeits the exclusivity on the part of their awarded share that corresponds to any increase beyond their quoted "</w:t>
      </w:r>
      <w:r w:rsidR="001021E8" w:rsidRPr="002D47A9">
        <w:rPr>
          <w:rFonts w:ascii="Arial" w:hAnsi="Arial" w:cs="Arial"/>
          <w:b w:val="0"/>
        </w:rPr>
        <w:t>m</w:t>
      </w:r>
      <w:r w:rsidRPr="002D47A9">
        <w:rPr>
          <w:rFonts w:ascii="Arial" w:hAnsi="Arial" w:cs="Arial"/>
          <w:b w:val="0"/>
        </w:rPr>
        <w:t>aximum supply</w:t>
      </w:r>
      <w:r w:rsidR="001021E8" w:rsidRPr="002D47A9">
        <w:rPr>
          <w:rFonts w:ascii="Arial" w:hAnsi="Arial" w:cs="Arial"/>
          <w:b w:val="0"/>
        </w:rPr>
        <w:t xml:space="preserve"> capacity</w:t>
      </w:r>
      <w:r w:rsidRPr="002D47A9">
        <w:rPr>
          <w:rFonts w:ascii="Arial" w:hAnsi="Arial" w:cs="Arial"/>
          <w:b w:val="0"/>
        </w:rPr>
        <w:t xml:space="preserve">" and the Authority may approach other awarded Suppliers (including any </w:t>
      </w:r>
      <w:r w:rsidR="00EE3E4A" w:rsidRPr="00C73455">
        <w:rPr>
          <w:rFonts w:ascii="Arial" w:hAnsi="Arial" w:cs="Arial"/>
          <w:b w:val="0"/>
        </w:rPr>
        <w:t>r</w:t>
      </w:r>
      <w:r w:rsidRPr="00C73455">
        <w:rPr>
          <w:rFonts w:ascii="Arial" w:hAnsi="Arial" w:cs="Arial"/>
          <w:b w:val="0"/>
        </w:rPr>
        <w:t>eserve Supplier) to cover the excess demand</w:t>
      </w:r>
      <w:r w:rsidR="00D93FB9" w:rsidRPr="00C73455">
        <w:rPr>
          <w:rFonts w:ascii="Arial" w:hAnsi="Arial" w:cs="Arial"/>
          <w:b w:val="0"/>
        </w:rPr>
        <w:t>,</w:t>
      </w:r>
      <w:r w:rsidRPr="00C73455">
        <w:rPr>
          <w:rFonts w:ascii="Arial" w:hAnsi="Arial" w:cs="Arial"/>
          <w:b w:val="0"/>
        </w:rPr>
        <w:t xml:space="preserve"> at the </w:t>
      </w:r>
      <w:r w:rsidR="002B7555" w:rsidRPr="00C73455">
        <w:rPr>
          <w:rFonts w:ascii="Arial" w:hAnsi="Arial" w:cs="Arial"/>
          <w:b w:val="0"/>
        </w:rPr>
        <w:t>price</w:t>
      </w:r>
      <w:r w:rsidR="00287B8F" w:rsidRPr="00C73455">
        <w:rPr>
          <w:rFonts w:ascii="Arial" w:hAnsi="Arial" w:cs="Arial"/>
          <w:b w:val="0"/>
        </w:rPr>
        <w:t>(</w:t>
      </w:r>
      <w:r w:rsidR="002B7555" w:rsidRPr="00C73455">
        <w:rPr>
          <w:rFonts w:ascii="Arial" w:hAnsi="Arial" w:cs="Arial"/>
          <w:b w:val="0"/>
        </w:rPr>
        <w:t>s</w:t>
      </w:r>
      <w:r w:rsidR="00287B8F" w:rsidRPr="00C73455">
        <w:rPr>
          <w:rFonts w:ascii="Arial" w:hAnsi="Arial" w:cs="Arial"/>
          <w:b w:val="0"/>
        </w:rPr>
        <w:t>)</w:t>
      </w:r>
      <w:r w:rsidR="002B7555" w:rsidRPr="00C73455">
        <w:rPr>
          <w:rFonts w:ascii="Arial" w:hAnsi="Arial" w:cs="Arial"/>
          <w:b w:val="0"/>
        </w:rPr>
        <w:t xml:space="preserve"> o</w:t>
      </w:r>
      <w:r w:rsidRPr="00C73455">
        <w:rPr>
          <w:rFonts w:ascii="Arial" w:hAnsi="Arial" w:cs="Arial"/>
          <w:b w:val="0"/>
        </w:rPr>
        <w:t xml:space="preserve">ffered </w:t>
      </w:r>
      <w:r w:rsidR="002B7555" w:rsidRPr="00C73455">
        <w:rPr>
          <w:rFonts w:ascii="Arial" w:hAnsi="Arial" w:cs="Arial"/>
          <w:b w:val="0"/>
        </w:rPr>
        <w:t>b</w:t>
      </w:r>
      <w:r w:rsidR="00287B8F" w:rsidRPr="00C73455">
        <w:rPr>
          <w:rFonts w:ascii="Arial" w:hAnsi="Arial" w:cs="Arial"/>
          <w:b w:val="0"/>
        </w:rPr>
        <w:t>y th</w:t>
      </w:r>
      <w:r w:rsidR="00C51EE1" w:rsidRPr="00C73455">
        <w:rPr>
          <w:rFonts w:ascii="Arial" w:hAnsi="Arial" w:cs="Arial"/>
          <w:b w:val="0"/>
        </w:rPr>
        <w:t>os</w:t>
      </w:r>
      <w:r w:rsidR="00287B8F" w:rsidRPr="00C73455">
        <w:rPr>
          <w:rFonts w:ascii="Arial" w:hAnsi="Arial" w:cs="Arial"/>
          <w:b w:val="0"/>
        </w:rPr>
        <w:t xml:space="preserve">e other </w:t>
      </w:r>
      <w:r w:rsidR="00891FA8" w:rsidRPr="00C73455">
        <w:rPr>
          <w:rFonts w:ascii="Arial" w:hAnsi="Arial" w:cs="Arial"/>
          <w:b w:val="0"/>
        </w:rPr>
        <w:t>S</w:t>
      </w:r>
      <w:r w:rsidR="00287B8F" w:rsidRPr="00C73455">
        <w:rPr>
          <w:rFonts w:ascii="Arial" w:hAnsi="Arial" w:cs="Arial"/>
          <w:b w:val="0"/>
        </w:rPr>
        <w:t>upplier(s)</w:t>
      </w:r>
      <w:r w:rsidRPr="00C73455">
        <w:rPr>
          <w:rFonts w:ascii="Arial" w:hAnsi="Arial" w:cs="Arial"/>
          <w:b w:val="0"/>
        </w:rPr>
        <w:t>.</w:t>
      </w:r>
    </w:p>
    <w:p w14:paraId="6078F1E7" w14:textId="1AE50CDA" w:rsidR="00926C46" w:rsidRPr="00C73455" w:rsidRDefault="00926C46" w:rsidP="00DE4D79">
      <w:pPr>
        <w:pStyle w:val="h5numbered"/>
        <w:keepNext w:val="0"/>
        <w:keepLines w:val="0"/>
        <w:ind w:left="993" w:hanging="993"/>
        <w:jc w:val="both"/>
        <w:rPr>
          <w:rFonts w:ascii="Arial" w:hAnsi="Arial" w:cs="Arial"/>
          <w:b w:val="0"/>
        </w:rPr>
      </w:pPr>
      <w:r w:rsidRPr="00C73455">
        <w:rPr>
          <w:rStyle w:val="h4numberedChar"/>
          <w:rFonts w:ascii="Arial" w:eastAsia="Times New Roman" w:hAnsi="Arial"/>
          <w:color w:val="000000"/>
          <w:kern w:val="0"/>
          <w:sz w:val="24"/>
          <w14:ligatures w14:val="none"/>
        </w:rPr>
        <w:t xml:space="preserve">The maximum supply capacity specified by an Offeror, will determine the 110% supply available from an Offeror. The Authority will limit the award to an Offeror to a maximum of 100% (i.e. The Authority will take this into </w:t>
      </w:r>
      <w:r w:rsidRPr="00C73455">
        <w:rPr>
          <w:rStyle w:val="h4numberedChar"/>
          <w:rFonts w:ascii="Arial" w:eastAsia="Times New Roman" w:hAnsi="Arial"/>
          <w:color w:val="000000"/>
          <w:kern w:val="0"/>
          <w:sz w:val="24"/>
          <w14:ligatures w14:val="none"/>
        </w:rPr>
        <w:lastRenderedPageBreak/>
        <w:t>account in its assessment and therefore suppliers should not artificially reduce their maximum capacity to account for the 110% level of supply).</w:t>
      </w:r>
    </w:p>
    <w:p w14:paraId="4F7FE1A0" w14:textId="6604C7FC" w:rsidR="00A47BAC" w:rsidRPr="00605E36" w:rsidRDefault="00A47BAC" w:rsidP="00DE4D79">
      <w:pPr>
        <w:pStyle w:val="h5numbered"/>
        <w:keepNext w:val="0"/>
        <w:keepLines w:val="0"/>
        <w:ind w:left="993" w:hanging="993"/>
        <w:jc w:val="both"/>
        <w:rPr>
          <w:rFonts w:ascii="Arial" w:hAnsi="Arial" w:cs="Arial"/>
          <w:b w:val="0"/>
        </w:rPr>
      </w:pPr>
      <w:r w:rsidRPr="00C73455">
        <w:rPr>
          <w:rFonts w:ascii="Arial" w:hAnsi="Arial" w:cs="Arial"/>
          <w:b w:val="0"/>
        </w:rPr>
        <w:t>For Lots 2, 3 and 4, Offerors are required to advise of any across Lot</w:t>
      </w:r>
      <w:r w:rsidRPr="00605E36">
        <w:rPr>
          <w:rFonts w:ascii="Arial" w:hAnsi="Arial" w:cs="Arial"/>
          <w:b w:val="0"/>
        </w:rPr>
        <w:t xml:space="preserve"> constraints in their Offer submission for each </w:t>
      </w:r>
      <w:r w:rsidR="00664C52" w:rsidRPr="00605E36">
        <w:rPr>
          <w:rFonts w:ascii="Arial" w:hAnsi="Arial" w:cs="Arial"/>
          <w:b w:val="0"/>
        </w:rPr>
        <w:t>Supply Year</w:t>
      </w:r>
      <w:r w:rsidRPr="00605E36">
        <w:rPr>
          <w:rFonts w:ascii="Arial" w:hAnsi="Arial" w:cs="Arial"/>
          <w:b w:val="0"/>
        </w:rPr>
        <w:t xml:space="preserve">. For example, if an Offeror can supply 1 million grams for each of Lots 2, 3 and 4 but overall can only supply 2.4 million grams in total across these Lots, this will be </w:t>
      </w:r>
      <w:proofErr w:type="gramStart"/>
      <w:r w:rsidRPr="00605E36">
        <w:rPr>
          <w:rFonts w:ascii="Arial" w:hAnsi="Arial" w:cs="Arial"/>
          <w:b w:val="0"/>
        </w:rPr>
        <w:t>taken into account</w:t>
      </w:r>
      <w:proofErr w:type="gramEnd"/>
      <w:r w:rsidRPr="00605E36">
        <w:rPr>
          <w:rFonts w:ascii="Arial" w:hAnsi="Arial" w:cs="Arial"/>
          <w:b w:val="0"/>
        </w:rPr>
        <w:t xml:space="preserve"> in the evaluation.</w:t>
      </w:r>
    </w:p>
    <w:p w14:paraId="2F396A18" w14:textId="4A646CA0" w:rsidR="00EF6476" w:rsidRPr="00EF6476" w:rsidRDefault="00EF6476" w:rsidP="00331B65">
      <w:pPr>
        <w:pStyle w:val="h4numbered"/>
        <w:keepNext w:val="0"/>
        <w:ind w:left="993" w:hanging="993"/>
        <w:jc w:val="both"/>
        <w:rPr>
          <w:rFonts w:ascii="Arial" w:hAnsi="Arial" w:cs="Arial"/>
          <w:sz w:val="24"/>
          <w:szCs w:val="24"/>
        </w:rPr>
      </w:pPr>
      <w:r>
        <w:rPr>
          <w:rFonts w:ascii="Arial" w:hAnsi="Arial" w:cs="Arial"/>
          <w:sz w:val="24"/>
          <w:szCs w:val="24"/>
        </w:rPr>
        <w:t>Minimum Attractive Award Percentage</w:t>
      </w:r>
      <w:r w:rsidRPr="00EF6476">
        <w:rPr>
          <w:rFonts w:ascii="Arial" w:hAnsi="Arial" w:cs="Arial"/>
          <w:sz w:val="24"/>
          <w:szCs w:val="24"/>
        </w:rPr>
        <w:t xml:space="preserve">: </w:t>
      </w:r>
    </w:p>
    <w:p w14:paraId="444A1BE1" w14:textId="70BF1F04" w:rsidR="00EF6476" w:rsidRPr="002D3263" w:rsidRDefault="00EF6476" w:rsidP="00331B65">
      <w:pPr>
        <w:pStyle w:val="h5numbered"/>
        <w:keepNext w:val="0"/>
        <w:keepLines w:val="0"/>
        <w:ind w:left="993" w:hanging="993"/>
        <w:jc w:val="both"/>
        <w:rPr>
          <w:rFonts w:ascii="Arial" w:hAnsi="Arial" w:cs="Arial"/>
          <w:b w:val="0"/>
          <w:bCs/>
        </w:rPr>
      </w:pPr>
      <w:r w:rsidRPr="002D3263">
        <w:rPr>
          <w:rFonts w:ascii="Arial" w:hAnsi="Arial" w:cs="Arial"/>
          <w:b w:val="0"/>
          <w:bCs/>
        </w:rPr>
        <w:t>For all Lots, Offerors are required to advise of the</w:t>
      </w:r>
      <w:r w:rsidR="00E02405">
        <w:rPr>
          <w:rFonts w:ascii="Arial" w:hAnsi="Arial" w:cs="Arial"/>
          <w:b w:val="0"/>
          <w:bCs/>
        </w:rPr>
        <w:t xml:space="preserve">ir </w:t>
      </w:r>
      <w:r w:rsidRPr="002D3263">
        <w:rPr>
          <w:rFonts w:ascii="Arial" w:hAnsi="Arial" w:cs="Arial"/>
          <w:b w:val="0"/>
          <w:bCs/>
        </w:rPr>
        <w:t>minimum attractive award percentage up to a maximum threshold as detailed below:</w:t>
      </w:r>
    </w:p>
    <w:p w14:paraId="6A1C4F44" w14:textId="77777777" w:rsidR="00EF6476" w:rsidRDefault="00EF6476" w:rsidP="00331B65">
      <w:pPr>
        <w:pStyle w:val="ListParagraph"/>
        <w:numPr>
          <w:ilvl w:val="0"/>
          <w:numId w:val="52"/>
        </w:numPr>
        <w:spacing w:line="240" w:lineRule="auto"/>
        <w:ind w:left="1418" w:hanging="425"/>
      </w:pPr>
      <w:r>
        <w:t>Lots 1, 2, 5, and 6 – the maximum permitted minimum attractive award percentage is 20%</w:t>
      </w:r>
    </w:p>
    <w:p w14:paraId="5B19DD4F" w14:textId="77777777" w:rsidR="00EF6476" w:rsidRDefault="00EF6476" w:rsidP="00331B65">
      <w:pPr>
        <w:pStyle w:val="ListParagraph"/>
        <w:numPr>
          <w:ilvl w:val="0"/>
          <w:numId w:val="52"/>
        </w:numPr>
        <w:spacing w:line="240" w:lineRule="auto"/>
        <w:ind w:left="1418" w:hanging="425"/>
      </w:pPr>
      <w:r>
        <w:t>Lots 3 and 4 - the maximum permitted minimum attractive award percentage is 10%</w:t>
      </w:r>
    </w:p>
    <w:p w14:paraId="499B6760" w14:textId="10FA1BCD" w:rsidR="00D51EF8" w:rsidRDefault="00A16E4D" w:rsidP="00073092">
      <w:pPr>
        <w:spacing w:line="240" w:lineRule="auto"/>
        <w:ind w:left="993"/>
      </w:pPr>
      <w:r>
        <w:t xml:space="preserve">See </w:t>
      </w:r>
      <w:r w:rsidR="008431E3">
        <w:t>m</w:t>
      </w:r>
      <w:r w:rsidR="00AA4578">
        <w:t>inimum attractive award percentage secti</w:t>
      </w:r>
      <w:r w:rsidR="00F7462F">
        <w:t>on</w:t>
      </w:r>
      <w:r w:rsidR="00180E37">
        <w:t>s</w:t>
      </w:r>
      <w:r w:rsidR="00F7462F">
        <w:t xml:space="preserve"> </w:t>
      </w:r>
      <w:r w:rsidR="00180E37">
        <w:t xml:space="preserve">in </w:t>
      </w:r>
      <w:r w:rsidRPr="00887CC6">
        <w:t>Document No. 05a – Offer Schedule.</w:t>
      </w:r>
    </w:p>
    <w:p w14:paraId="48E10B1E" w14:textId="707A7C80" w:rsidR="00180930" w:rsidRPr="002769C1" w:rsidRDefault="00696F71" w:rsidP="007864AE">
      <w:pPr>
        <w:pStyle w:val="h5numbered"/>
        <w:keepNext w:val="0"/>
        <w:keepLines w:val="0"/>
        <w:ind w:left="993" w:hanging="993"/>
        <w:jc w:val="both"/>
      </w:pPr>
      <w:r>
        <w:rPr>
          <w:rFonts w:ascii="Arial" w:hAnsi="Arial" w:cs="Arial"/>
          <w:b w:val="0"/>
          <w:bCs/>
        </w:rPr>
        <w:t>Suppliers</w:t>
      </w:r>
      <w:r w:rsidR="007864AE">
        <w:rPr>
          <w:rFonts w:ascii="Arial" w:hAnsi="Arial" w:cs="Arial"/>
          <w:b w:val="0"/>
          <w:bCs/>
        </w:rPr>
        <w:t xml:space="preserve"> will not be awarded </w:t>
      </w:r>
      <w:r w:rsidR="00D85079">
        <w:rPr>
          <w:rFonts w:ascii="Arial" w:hAnsi="Arial" w:cs="Arial"/>
          <w:b w:val="0"/>
          <w:bCs/>
        </w:rPr>
        <w:t xml:space="preserve">less than their </w:t>
      </w:r>
      <w:r w:rsidR="006D71C4">
        <w:rPr>
          <w:rFonts w:ascii="Arial" w:hAnsi="Arial" w:cs="Arial"/>
          <w:b w:val="0"/>
          <w:bCs/>
        </w:rPr>
        <w:t>minimum attractive award percentage</w:t>
      </w:r>
      <w:r w:rsidR="00C8699C">
        <w:rPr>
          <w:rFonts w:ascii="Arial" w:hAnsi="Arial" w:cs="Arial"/>
          <w:b w:val="0"/>
          <w:bCs/>
        </w:rPr>
        <w:t>.</w:t>
      </w:r>
    </w:p>
    <w:p w14:paraId="43DCEF2B" w14:textId="571F4514" w:rsidR="00EF6476" w:rsidRPr="00EF6476" w:rsidRDefault="00EF6476" w:rsidP="00073092">
      <w:pPr>
        <w:pStyle w:val="h4numbered"/>
        <w:keepNext w:val="0"/>
        <w:ind w:left="993" w:hanging="993"/>
        <w:jc w:val="both"/>
        <w:rPr>
          <w:rFonts w:ascii="Arial" w:hAnsi="Arial" w:cs="Arial"/>
          <w:sz w:val="24"/>
          <w:szCs w:val="24"/>
        </w:rPr>
      </w:pPr>
      <w:r>
        <w:rPr>
          <w:rFonts w:ascii="Arial" w:hAnsi="Arial" w:cs="Arial"/>
          <w:sz w:val="24"/>
          <w:szCs w:val="24"/>
        </w:rPr>
        <w:t>Other considerations</w:t>
      </w:r>
      <w:r w:rsidRPr="00EF6476">
        <w:rPr>
          <w:rFonts w:ascii="Arial" w:hAnsi="Arial" w:cs="Arial"/>
          <w:sz w:val="24"/>
          <w:szCs w:val="24"/>
        </w:rPr>
        <w:t xml:space="preserve">: </w:t>
      </w:r>
    </w:p>
    <w:p w14:paraId="0A4C1856" w14:textId="21EDE482" w:rsidR="00EF6476" w:rsidRPr="00583741" w:rsidRDefault="0078216B" w:rsidP="00073092">
      <w:pPr>
        <w:pStyle w:val="h5numbered"/>
        <w:keepNext w:val="0"/>
        <w:keepLines w:val="0"/>
        <w:ind w:left="993" w:hanging="993"/>
        <w:jc w:val="both"/>
        <w:rPr>
          <w:rFonts w:ascii="Arial" w:hAnsi="Arial" w:cs="Arial"/>
          <w:b w:val="0"/>
          <w:bCs/>
        </w:rPr>
      </w:pPr>
      <w:r>
        <w:rPr>
          <w:rFonts w:ascii="Arial" w:hAnsi="Arial" w:cs="Arial"/>
          <w:b w:val="0"/>
          <w:bCs/>
        </w:rPr>
        <w:t xml:space="preserve">If </w:t>
      </w:r>
      <w:r w:rsidR="00EF6476">
        <w:rPr>
          <w:rFonts w:ascii="Arial" w:hAnsi="Arial" w:cs="Arial"/>
          <w:b w:val="0"/>
          <w:bCs/>
        </w:rPr>
        <w:t xml:space="preserve">Offers are received from separate Offerors for the same </w:t>
      </w:r>
      <w:r w:rsidR="00EF6476" w:rsidRPr="002D3263">
        <w:rPr>
          <w:rFonts w:ascii="Arial" w:hAnsi="Arial" w:cs="Arial"/>
          <w:b w:val="0"/>
          <w:bCs/>
        </w:rPr>
        <w:t>Product within a Lot (i.e. the brand names and licence numbers are the</w:t>
      </w:r>
      <w:r w:rsidR="00EF6476">
        <w:rPr>
          <w:rFonts w:ascii="Arial" w:hAnsi="Arial" w:cs="Arial"/>
          <w:b w:val="0"/>
          <w:bCs/>
        </w:rPr>
        <w:t xml:space="preserve"> same), the Authority will only award a market share for the Product to one Offeror.</w:t>
      </w:r>
    </w:p>
    <w:p w14:paraId="352D43DC" w14:textId="5E5F270F" w:rsidR="00A47BAC" w:rsidRPr="00126127" w:rsidRDefault="00B01A3D" w:rsidP="00073092">
      <w:pPr>
        <w:pStyle w:val="h4numbered"/>
        <w:keepNext w:val="0"/>
        <w:ind w:left="993" w:hanging="993"/>
        <w:jc w:val="both"/>
        <w:rPr>
          <w:rFonts w:ascii="Arial" w:eastAsiaTheme="majorEastAsia" w:hAnsi="Arial" w:cs="Arial"/>
          <w:b w:val="0"/>
          <w:bCs/>
          <w:color w:val="auto"/>
          <w:sz w:val="24"/>
          <w:szCs w:val="24"/>
        </w:rPr>
      </w:pPr>
      <w:r w:rsidRPr="0035330D">
        <w:rPr>
          <w:rFonts w:asciiTheme="minorHAnsi" w:hAnsiTheme="minorHAnsi" w:cstheme="minorHAnsi"/>
          <w:b w:val="0"/>
          <w:bCs/>
          <w:color w:val="005EB8" w:themeColor="text2"/>
          <w:sz w:val="24"/>
          <w:szCs w:val="24"/>
        </w:rPr>
        <w:t xml:space="preserve">Table </w:t>
      </w:r>
      <w:r w:rsidRPr="0035330D">
        <w:rPr>
          <w:rFonts w:asciiTheme="minorHAnsi" w:hAnsiTheme="minorHAnsi" w:cstheme="minorHAnsi"/>
          <w:b w:val="0"/>
          <w:bCs/>
          <w:noProof/>
          <w:color w:val="005EB8" w:themeColor="text2"/>
          <w:sz w:val="24"/>
          <w:szCs w:val="24"/>
        </w:rPr>
        <w:t xml:space="preserve">7 </w:t>
      </w:r>
      <w:r w:rsidR="00A47BAC" w:rsidRPr="0035330D">
        <w:rPr>
          <w:rFonts w:ascii="Arial" w:hAnsi="Arial" w:cs="Arial"/>
          <w:b w:val="0"/>
          <w:bCs/>
          <w:sz w:val="24"/>
          <w:szCs w:val="24"/>
        </w:rPr>
        <w:t>specifies the</w:t>
      </w:r>
      <w:r w:rsidR="00A47BAC" w:rsidRPr="00EF6476">
        <w:rPr>
          <w:rFonts w:ascii="Arial" w:hAnsi="Arial" w:cs="Arial"/>
          <w:b w:val="0"/>
          <w:bCs/>
          <w:sz w:val="24"/>
          <w:szCs w:val="24"/>
        </w:rPr>
        <w:t xml:space="preserve"> minimum number of suppliers that the Authority </w:t>
      </w:r>
      <w:r w:rsidR="00A47BAC" w:rsidRPr="00126127">
        <w:rPr>
          <w:rFonts w:ascii="Arial" w:eastAsiaTheme="majorEastAsia" w:hAnsi="Arial" w:cs="Arial"/>
          <w:b w:val="0"/>
          <w:bCs/>
          <w:color w:val="auto"/>
          <w:sz w:val="24"/>
          <w:szCs w:val="24"/>
        </w:rPr>
        <w:t>intends to award for the supply in each Lot.</w:t>
      </w:r>
    </w:p>
    <w:p w14:paraId="1EFFD674" w14:textId="21F9CBD2" w:rsidR="0046296F" w:rsidRPr="00BE5C6C" w:rsidRDefault="0046296F" w:rsidP="00685B72">
      <w:pPr>
        <w:pStyle w:val="h2numbered"/>
        <w:rPr>
          <w:rFonts w:asciiTheme="majorHAnsi" w:hAnsiTheme="majorHAnsi" w:cstheme="majorHAnsi"/>
          <w:sz w:val="28"/>
          <w:szCs w:val="28"/>
        </w:rPr>
      </w:pPr>
      <w:r w:rsidRPr="00BE5C6C">
        <w:rPr>
          <w:rFonts w:asciiTheme="majorHAnsi" w:hAnsiTheme="majorHAnsi" w:cstheme="majorHAnsi"/>
          <w:sz w:val="28"/>
          <w:szCs w:val="28"/>
        </w:rPr>
        <w:t>Changes to Framework Terms and Conditions</w:t>
      </w:r>
    </w:p>
    <w:p w14:paraId="57D2F392" w14:textId="006ACCF7" w:rsidR="0046296F" w:rsidRPr="00BE5C6C" w:rsidRDefault="0046296F" w:rsidP="00685B72">
      <w:pPr>
        <w:pStyle w:val="h3numbered"/>
        <w:ind w:left="709" w:hanging="710"/>
        <w:jc w:val="both"/>
        <w:rPr>
          <w:color w:val="auto"/>
          <w:sz w:val="24"/>
        </w:rPr>
      </w:pPr>
      <w:r w:rsidRPr="00BE5C6C">
        <w:rPr>
          <w:color w:val="auto"/>
          <w:sz w:val="24"/>
        </w:rPr>
        <w:t xml:space="preserve">In exchange for the Authority offering longer term agreements, defined annual price adjustments, and committed volumes (via committed market shares), the </w:t>
      </w:r>
      <w:r w:rsidR="00206F15" w:rsidRPr="00BE5C6C">
        <w:rPr>
          <w:color w:val="auto"/>
          <w:sz w:val="24"/>
        </w:rPr>
        <w:t>A</w:t>
      </w:r>
      <w:r w:rsidRPr="00BE5C6C">
        <w:rPr>
          <w:color w:val="auto"/>
          <w:sz w:val="24"/>
        </w:rPr>
        <w:t xml:space="preserve">uthority will require increased surety of supply from </w:t>
      </w:r>
      <w:r w:rsidR="0035330D">
        <w:rPr>
          <w:color w:val="auto"/>
          <w:sz w:val="24"/>
        </w:rPr>
        <w:t>S</w:t>
      </w:r>
      <w:r w:rsidRPr="00BE5C6C">
        <w:rPr>
          <w:color w:val="auto"/>
          <w:sz w:val="24"/>
        </w:rPr>
        <w:t xml:space="preserve">uppliers backed up via </w:t>
      </w:r>
      <w:r w:rsidR="002D3263" w:rsidRPr="00BE5C6C">
        <w:rPr>
          <w:color w:val="auto"/>
          <w:sz w:val="24"/>
        </w:rPr>
        <w:t>enhanced</w:t>
      </w:r>
      <w:r w:rsidRPr="00BE5C6C">
        <w:rPr>
          <w:color w:val="auto"/>
          <w:sz w:val="24"/>
        </w:rPr>
        <w:t xml:space="preserve"> commercial terms.</w:t>
      </w:r>
    </w:p>
    <w:p w14:paraId="52D71EE9" w14:textId="7B7CB1AA" w:rsidR="0046296F" w:rsidRPr="00B350AA" w:rsidRDefault="00F52D1E" w:rsidP="00685B72">
      <w:pPr>
        <w:pStyle w:val="h3numbered"/>
        <w:ind w:left="709" w:hanging="710"/>
        <w:rPr>
          <w:b/>
          <w:bCs/>
          <w:color w:val="auto"/>
          <w:sz w:val="24"/>
        </w:rPr>
      </w:pPr>
      <w:r w:rsidRPr="00BE5C6C">
        <w:rPr>
          <w:color w:val="auto"/>
          <w:sz w:val="24"/>
        </w:rPr>
        <w:t xml:space="preserve">The </w:t>
      </w:r>
      <w:r w:rsidR="00FD4CA9" w:rsidRPr="00BE5C6C">
        <w:rPr>
          <w:color w:val="auto"/>
          <w:sz w:val="24"/>
        </w:rPr>
        <w:t>Framework Terms and Conditions</w:t>
      </w:r>
      <w:r w:rsidR="0046296F" w:rsidRPr="00BE5C6C">
        <w:rPr>
          <w:color w:val="auto"/>
          <w:sz w:val="24"/>
        </w:rPr>
        <w:t xml:space="preserve"> are set out </w:t>
      </w:r>
      <w:r w:rsidR="0046296F" w:rsidRPr="00B350AA">
        <w:rPr>
          <w:color w:val="auto"/>
          <w:sz w:val="24"/>
        </w:rPr>
        <w:t xml:space="preserve">in </w:t>
      </w:r>
      <w:r w:rsidR="002D3263" w:rsidRPr="00B350AA">
        <w:rPr>
          <w:color w:val="auto"/>
          <w:sz w:val="24"/>
        </w:rPr>
        <w:t xml:space="preserve">Document </w:t>
      </w:r>
      <w:r w:rsidR="000C66A1" w:rsidRPr="00B350AA">
        <w:rPr>
          <w:color w:val="auto"/>
          <w:sz w:val="24"/>
        </w:rPr>
        <w:t>No.</w:t>
      </w:r>
      <w:r w:rsidR="00B350AA" w:rsidRPr="00B350AA">
        <w:rPr>
          <w:color w:val="auto"/>
          <w:sz w:val="24"/>
        </w:rPr>
        <w:t xml:space="preserve"> 03 - </w:t>
      </w:r>
      <w:r w:rsidR="000C66A1" w:rsidRPr="00B350AA">
        <w:rPr>
          <w:color w:val="auto"/>
          <w:sz w:val="24"/>
        </w:rPr>
        <w:t>Framework Terms and Conditions</w:t>
      </w:r>
      <w:r w:rsidR="0046296F" w:rsidRPr="00B350AA">
        <w:rPr>
          <w:color w:val="auto"/>
          <w:sz w:val="24"/>
        </w:rPr>
        <w:t xml:space="preserve">. </w:t>
      </w:r>
    </w:p>
    <w:p w14:paraId="21C9C456" w14:textId="38E0E2B7" w:rsidR="0046296F" w:rsidRPr="00BE5C6C" w:rsidRDefault="0046296F" w:rsidP="00642850">
      <w:pPr>
        <w:pStyle w:val="h2numbered"/>
        <w:keepNext w:val="0"/>
        <w:rPr>
          <w:rFonts w:asciiTheme="majorHAnsi" w:hAnsiTheme="majorHAnsi" w:cstheme="majorHAnsi"/>
          <w:sz w:val="28"/>
          <w:szCs w:val="28"/>
        </w:rPr>
      </w:pPr>
      <w:r w:rsidRPr="00BE5C6C">
        <w:rPr>
          <w:rFonts w:asciiTheme="majorHAnsi" w:hAnsiTheme="majorHAnsi" w:cstheme="majorHAnsi"/>
          <w:sz w:val="28"/>
          <w:szCs w:val="28"/>
        </w:rPr>
        <w:t>Participating Authorities</w:t>
      </w:r>
      <w:r w:rsidR="003C16BC" w:rsidRPr="00BE5C6C">
        <w:rPr>
          <w:rFonts w:asciiTheme="majorHAnsi" w:hAnsiTheme="majorHAnsi" w:cstheme="majorHAnsi"/>
          <w:sz w:val="28"/>
          <w:szCs w:val="28"/>
        </w:rPr>
        <w:t xml:space="preserve"> (PAs)</w:t>
      </w:r>
    </w:p>
    <w:p w14:paraId="547DDC1A" w14:textId="2D0CE3A0" w:rsidR="0046296F" w:rsidRPr="00126127" w:rsidRDefault="0046296F" w:rsidP="00126127">
      <w:pPr>
        <w:pStyle w:val="h3numbered"/>
        <w:keepNext w:val="0"/>
        <w:ind w:left="709" w:hanging="710"/>
        <w:jc w:val="both"/>
        <w:rPr>
          <w:color w:val="auto"/>
          <w:sz w:val="24"/>
        </w:rPr>
      </w:pPr>
      <w:r w:rsidRPr="00BE5C6C">
        <w:rPr>
          <w:color w:val="auto"/>
          <w:sz w:val="24"/>
        </w:rPr>
        <w:lastRenderedPageBreak/>
        <w:t>Frameworks</w:t>
      </w:r>
      <w:r w:rsidRPr="002D3263">
        <w:rPr>
          <w:color w:val="auto"/>
          <w:sz w:val="24"/>
        </w:rPr>
        <w:t xml:space="preserve"> awarded pursuant to this procurement are for use by the </w:t>
      </w:r>
      <w:r w:rsidR="002D3263" w:rsidRPr="002D3263">
        <w:rPr>
          <w:color w:val="auto"/>
          <w:sz w:val="24"/>
        </w:rPr>
        <w:t xml:space="preserve">Participating Authorities </w:t>
      </w:r>
      <w:r w:rsidRPr="002D3263">
        <w:rPr>
          <w:color w:val="auto"/>
          <w:sz w:val="24"/>
        </w:rPr>
        <w:t>in England, Scotland, and Northern Ireland and by private sector organisations working on behalf of the aforementioned</w:t>
      </w:r>
      <w:r w:rsidR="005E6767" w:rsidRPr="002D3263">
        <w:rPr>
          <w:color w:val="auto"/>
          <w:sz w:val="24"/>
        </w:rPr>
        <w:t>.</w:t>
      </w:r>
    </w:p>
    <w:p w14:paraId="204C3AFE" w14:textId="62854EC9" w:rsidR="009B0193" w:rsidRDefault="00410811" w:rsidP="00642850">
      <w:pPr>
        <w:pStyle w:val="h2numbered"/>
        <w:keepNext w:val="0"/>
        <w:rPr>
          <w:rFonts w:asciiTheme="majorHAnsi" w:hAnsiTheme="majorHAnsi" w:cstheme="majorHAnsi"/>
          <w:sz w:val="28"/>
          <w:szCs w:val="28"/>
        </w:rPr>
      </w:pPr>
      <w:r>
        <w:rPr>
          <w:rFonts w:asciiTheme="majorHAnsi" w:hAnsiTheme="majorHAnsi" w:cstheme="majorHAnsi"/>
          <w:sz w:val="28"/>
          <w:szCs w:val="28"/>
        </w:rPr>
        <w:t>Offer</w:t>
      </w:r>
      <w:r w:rsidR="0046088F">
        <w:rPr>
          <w:rFonts w:asciiTheme="majorHAnsi" w:hAnsiTheme="majorHAnsi" w:cstheme="majorHAnsi"/>
          <w:sz w:val="28"/>
          <w:szCs w:val="28"/>
        </w:rPr>
        <w:t xml:space="preserve"> Submission Requirements</w:t>
      </w:r>
    </w:p>
    <w:p w14:paraId="09F53DB0" w14:textId="2454EEE0" w:rsidR="009B0193" w:rsidRDefault="00646DB2" w:rsidP="00642850">
      <w:pPr>
        <w:pStyle w:val="h3numbered"/>
        <w:keepNext w:val="0"/>
        <w:ind w:left="426" w:hanging="426"/>
        <w:jc w:val="both"/>
      </w:pPr>
      <w:r>
        <w:t xml:space="preserve"> Instructions</w:t>
      </w:r>
    </w:p>
    <w:p w14:paraId="622524D1" w14:textId="5A6A85CE" w:rsidR="00646DB2" w:rsidRPr="003B5726" w:rsidRDefault="00927E56" w:rsidP="00F01EB7">
      <w:pPr>
        <w:pStyle w:val="h4numbered"/>
        <w:ind w:left="567" w:hanging="567"/>
        <w:jc w:val="both"/>
        <w:rPr>
          <w:rFonts w:ascii="Arial" w:hAnsi="Arial" w:cs="Arial"/>
          <w:b w:val="0"/>
          <w:bCs/>
          <w:sz w:val="24"/>
          <w:szCs w:val="24"/>
        </w:rPr>
      </w:pPr>
      <w:r w:rsidRPr="004A0DDF">
        <w:rPr>
          <w:rFonts w:ascii="Arial" w:hAnsi="Arial" w:cs="Arial"/>
          <w:b w:val="0"/>
          <w:bCs/>
          <w:sz w:val="24"/>
          <w:szCs w:val="24"/>
        </w:rPr>
        <w:t xml:space="preserve">The </w:t>
      </w:r>
      <w:r w:rsidR="00410811" w:rsidRPr="004A0DDF">
        <w:rPr>
          <w:rFonts w:ascii="Arial" w:hAnsi="Arial" w:cs="Arial"/>
          <w:b w:val="0"/>
          <w:bCs/>
          <w:sz w:val="24"/>
          <w:szCs w:val="24"/>
        </w:rPr>
        <w:t>Offer</w:t>
      </w:r>
      <w:r w:rsidR="00CB146D" w:rsidRPr="004A0DDF">
        <w:rPr>
          <w:rFonts w:ascii="Arial" w:hAnsi="Arial" w:cs="Arial"/>
          <w:b w:val="0"/>
          <w:bCs/>
          <w:sz w:val="24"/>
          <w:szCs w:val="24"/>
        </w:rPr>
        <w:t xml:space="preserve"> must be created in the form specified. Failure to do so may render </w:t>
      </w:r>
      <w:r w:rsidR="00CB146D" w:rsidRPr="003B5726">
        <w:rPr>
          <w:rFonts w:ascii="Arial" w:hAnsi="Arial" w:cs="Arial"/>
          <w:b w:val="0"/>
          <w:bCs/>
          <w:sz w:val="24"/>
          <w:szCs w:val="24"/>
        </w:rPr>
        <w:t xml:space="preserve">the </w:t>
      </w:r>
      <w:r w:rsidR="00410811" w:rsidRPr="003B5726">
        <w:rPr>
          <w:rFonts w:ascii="Arial" w:hAnsi="Arial" w:cs="Arial"/>
          <w:b w:val="0"/>
          <w:bCs/>
          <w:sz w:val="24"/>
          <w:szCs w:val="24"/>
        </w:rPr>
        <w:t>Offer</w:t>
      </w:r>
      <w:r w:rsidR="00CB146D" w:rsidRPr="003B5726">
        <w:rPr>
          <w:rFonts w:ascii="Arial" w:hAnsi="Arial" w:cs="Arial"/>
          <w:b w:val="0"/>
          <w:bCs/>
          <w:sz w:val="24"/>
          <w:szCs w:val="24"/>
        </w:rPr>
        <w:t xml:space="preserve"> non-compliant resulting in its rejection</w:t>
      </w:r>
      <w:r w:rsidR="00137A44" w:rsidRPr="003B5726">
        <w:rPr>
          <w:rFonts w:ascii="Arial" w:hAnsi="Arial" w:cs="Arial"/>
          <w:b w:val="0"/>
          <w:bCs/>
          <w:sz w:val="24"/>
          <w:szCs w:val="24"/>
        </w:rPr>
        <w:t>.</w:t>
      </w:r>
    </w:p>
    <w:p w14:paraId="7CF55E27" w14:textId="5166624B" w:rsidR="001F152B" w:rsidRPr="003B5726" w:rsidRDefault="001F152B" w:rsidP="00642850">
      <w:pPr>
        <w:pStyle w:val="h4numbered"/>
        <w:keepNext w:val="0"/>
        <w:ind w:left="709" w:hanging="709"/>
        <w:jc w:val="both"/>
        <w:rPr>
          <w:rFonts w:asciiTheme="minorHAnsi" w:hAnsiTheme="minorHAnsi" w:cstheme="minorHAnsi"/>
          <w:b w:val="0"/>
          <w:bCs/>
          <w:sz w:val="24"/>
          <w:szCs w:val="24"/>
        </w:rPr>
      </w:pPr>
      <w:r w:rsidRPr="003B5726">
        <w:rPr>
          <w:rFonts w:asciiTheme="minorHAnsi" w:hAnsiTheme="minorHAnsi" w:cstheme="minorHAnsi"/>
          <w:b w:val="0"/>
          <w:bCs/>
          <w:sz w:val="24"/>
          <w:szCs w:val="24"/>
        </w:rPr>
        <w:t>Offers must comprise:</w:t>
      </w:r>
    </w:p>
    <w:p w14:paraId="3727F8A8" w14:textId="7C45C62A" w:rsidR="005C6447" w:rsidRPr="002668E9" w:rsidRDefault="005C6447" w:rsidP="00A7278D">
      <w:pPr>
        <w:pStyle w:val="h5numbered"/>
        <w:keepNext w:val="0"/>
        <w:keepLines w:val="0"/>
        <w:ind w:left="993" w:hanging="993"/>
        <w:jc w:val="both"/>
        <w:rPr>
          <w:rFonts w:ascii="Arial" w:hAnsi="Arial" w:cs="Arial"/>
          <w:b w:val="0"/>
          <w:bCs/>
        </w:rPr>
      </w:pPr>
      <w:r w:rsidRPr="002668E9">
        <w:rPr>
          <w:rFonts w:ascii="Arial" w:hAnsi="Arial" w:cs="Arial"/>
          <w:b w:val="0"/>
          <w:bCs/>
        </w:rPr>
        <w:t xml:space="preserve">the completed Response form on the </w:t>
      </w:r>
      <w:proofErr w:type="spellStart"/>
      <w:r w:rsidRPr="002668E9">
        <w:rPr>
          <w:rFonts w:ascii="Arial" w:hAnsi="Arial" w:cs="Arial"/>
          <w:b w:val="0"/>
          <w:bCs/>
        </w:rPr>
        <w:t>Atamis</w:t>
      </w:r>
      <w:proofErr w:type="spellEnd"/>
      <w:r w:rsidRPr="002668E9">
        <w:rPr>
          <w:rFonts w:ascii="Arial" w:hAnsi="Arial" w:cs="Arial"/>
          <w:b w:val="0"/>
          <w:bCs/>
        </w:rPr>
        <w:t xml:space="preserve"> website – found under “My Proposals and Quotes”</w:t>
      </w:r>
    </w:p>
    <w:p w14:paraId="68DAC6FF" w14:textId="172E6089" w:rsidR="00F7112D" w:rsidRPr="002668E9" w:rsidRDefault="00C36EFC" w:rsidP="00C36EFC">
      <w:pPr>
        <w:pStyle w:val="h5numbered"/>
        <w:keepNext w:val="0"/>
        <w:keepLines w:val="0"/>
        <w:ind w:left="993" w:hanging="993"/>
        <w:jc w:val="both"/>
        <w:rPr>
          <w:rFonts w:ascii="Arial" w:hAnsi="Arial" w:cs="Arial"/>
          <w:b w:val="0"/>
          <w:bCs/>
        </w:rPr>
      </w:pPr>
      <w:r w:rsidRPr="002668E9">
        <w:rPr>
          <w:rFonts w:ascii="Arial" w:hAnsi="Arial" w:cs="Arial"/>
          <w:b w:val="0"/>
          <w:bCs/>
        </w:rPr>
        <w:t xml:space="preserve">the completed </w:t>
      </w:r>
      <w:r w:rsidR="00B30315" w:rsidRPr="002668E9">
        <w:rPr>
          <w:rFonts w:ascii="Arial" w:hAnsi="Arial" w:cs="Arial"/>
          <w:b w:val="0"/>
          <w:bCs/>
        </w:rPr>
        <w:t>Selection Questionnaire</w:t>
      </w:r>
      <w:r w:rsidR="00001847" w:rsidRPr="002668E9">
        <w:rPr>
          <w:rFonts w:ascii="Arial" w:hAnsi="Arial" w:cs="Arial"/>
          <w:b w:val="0"/>
          <w:bCs/>
        </w:rPr>
        <w:t xml:space="preserve"> (to be completed on the </w:t>
      </w:r>
      <w:proofErr w:type="spellStart"/>
      <w:r w:rsidR="00001847" w:rsidRPr="002668E9">
        <w:rPr>
          <w:rFonts w:ascii="Arial" w:hAnsi="Arial" w:cs="Arial"/>
          <w:b w:val="0"/>
          <w:bCs/>
        </w:rPr>
        <w:t>Atamis</w:t>
      </w:r>
      <w:proofErr w:type="spellEnd"/>
      <w:r w:rsidR="00001847" w:rsidRPr="002668E9">
        <w:rPr>
          <w:rFonts w:ascii="Arial" w:hAnsi="Arial" w:cs="Arial"/>
          <w:b w:val="0"/>
          <w:bCs/>
        </w:rPr>
        <w:t xml:space="preserve"> website)</w:t>
      </w:r>
    </w:p>
    <w:p w14:paraId="137B0651" w14:textId="77777777" w:rsidR="005C6447" w:rsidRPr="002668E9" w:rsidRDefault="005C6447" w:rsidP="00A7278D">
      <w:pPr>
        <w:pStyle w:val="h5numbered"/>
        <w:keepNext w:val="0"/>
        <w:keepLines w:val="0"/>
        <w:ind w:left="993" w:hanging="993"/>
        <w:jc w:val="both"/>
        <w:rPr>
          <w:rFonts w:ascii="Arial" w:hAnsi="Arial" w:cs="Arial"/>
          <w:b w:val="0"/>
          <w:bCs/>
          <w:snapToGrid w:val="0"/>
        </w:rPr>
      </w:pPr>
      <w:r w:rsidRPr="002668E9">
        <w:rPr>
          <w:rFonts w:ascii="Arial" w:hAnsi="Arial" w:cs="Arial"/>
          <w:b w:val="0"/>
          <w:bCs/>
        </w:rPr>
        <w:t>the</w:t>
      </w:r>
      <w:r w:rsidRPr="002668E9">
        <w:rPr>
          <w:rFonts w:ascii="Arial" w:hAnsi="Arial" w:cs="Arial"/>
          <w:b w:val="0"/>
          <w:bCs/>
          <w:snapToGrid w:val="0"/>
        </w:rPr>
        <w:t xml:space="preserve"> Offer Schedule (Document No.5a)</w:t>
      </w:r>
    </w:p>
    <w:p w14:paraId="28DB36E9" w14:textId="1723C12F" w:rsidR="00BA7098" w:rsidRPr="002668E9" w:rsidRDefault="004F4C9D" w:rsidP="00A7278D">
      <w:pPr>
        <w:pStyle w:val="h5numbered"/>
        <w:keepNext w:val="0"/>
        <w:keepLines w:val="0"/>
        <w:ind w:left="993" w:hanging="993"/>
        <w:jc w:val="both"/>
        <w:rPr>
          <w:rFonts w:ascii="Arial" w:hAnsi="Arial" w:cs="Arial"/>
          <w:b w:val="0"/>
          <w:bCs/>
          <w:snapToGrid w:val="0"/>
        </w:rPr>
      </w:pPr>
      <w:r w:rsidRPr="002668E9">
        <w:rPr>
          <w:rFonts w:ascii="Arial" w:hAnsi="Arial" w:cs="Arial"/>
          <w:b w:val="0"/>
          <w:bCs/>
          <w:snapToGrid w:val="0"/>
        </w:rPr>
        <w:t>the Contact Details (Document No. 05b)</w:t>
      </w:r>
    </w:p>
    <w:p w14:paraId="71AE050C" w14:textId="193F34D9" w:rsidR="005C6447" w:rsidRPr="002668E9" w:rsidRDefault="005C6447" w:rsidP="00A7278D">
      <w:pPr>
        <w:pStyle w:val="h5numbered"/>
        <w:keepNext w:val="0"/>
        <w:keepLines w:val="0"/>
        <w:ind w:left="993" w:hanging="993"/>
        <w:jc w:val="both"/>
        <w:rPr>
          <w:rFonts w:ascii="Arial" w:hAnsi="Arial" w:cs="Arial"/>
          <w:b w:val="0"/>
          <w:bCs/>
          <w:snapToGrid w:val="0"/>
        </w:rPr>
      </w:pPr>
      <w:r w:rsidRPr="002668E9">
        <w:rPr>
          <w:rFonts w:ascii="Arial" w:hAnsi="Arial" w:cs="Arial"/>
          <w:b w:val="0"/>
          <w:bCs/>
        </w:rPr>
        <w:t xml:space="preserve">the Form of Offer (Document No. 06 </w:t>
      </w:r>
      <w:bookmarkStart w:id="25" w:name="_Hlk172657796"/>
      <w:r w:rsidRPr="002668E9">
        <w:rPr>
          <w:rFonts w:ascii="Arial" w:hAnsi="Arial" w:cs="Arial"/>
          <w:b w:val="0"/>
          <w:bCs/>
        </w:rPr>
        <w:t xml:space="preserve">to be completed on the </w:t>
      </w:r>
      <w:proofErr w:type="spellStart"/>
      <w:r w:rsidRPr="002668E9">
        <w:rPr>
          <w:rFonts w:ascii="Arial" w:hAnsi="Arial" w:cs="Arial"/>
          <w:b w:val="0"/>
          <w:bCs/>
        </w:rPr>
        <w:t>Atamis</w:t>
      </w:r>
      <w:proofErr w:type="spellEnd"/>
      <w:r w:rsidRPr="002668E9">
        <w:rPr>
          <w:rFonts w:ascii="Arial" w:hAnsi="Arial" w:cs="Arial"/>
          <w:b w:val="0"/>
          <w:bCs/>
        </w:rPr>
        <w:t xml:space="preserve"> website)</w:t>
      </w:r>
      <w:bookmarkEnd w:id="25"/>
    </w:p>
    <w:p w14:paraId="3C04A355" w14:textId="77777777" w:rsidR="005C6447" w:rsidRPr="002668E9" w:rsidRDefault="005C6447" w:rsidP="00A7278D">
      <w:pPr>
        <w:pStyle w:val="h5numbered"/>
        <w:keepNext w:val="0"/>
        <w:keepLines w:val="0"/>
        <w:ind w:left="993" w:hanging="993"/>
        <w:jc w:val="both"/>
        <w:rPr>
          <w:rFonts w:ascii="Arial" w:hAnsi="Arial" w:cs="Arial"/>
          <w:b w:val="0"/>
          <w:bCs/>
          <w:snapToGrid w:val="0"/>
        </w:rPr>
      </w:pPr>
      <w:r w:rsidRPr="002668E9">
        <w:rPr>
          <w:rFonts w:ascii="Arial" w:hAnsi="Arial" w:cs="Arial"/>
          <w:b w:val="0"/>
          <w:bCs/>
        </w:rPr>
        <w:t xml:space="preserve">the Quality control technical sheet (Document No. 07a to be completed on the </w:t>
      </w:r>
      <w:proofErr w:type="spellStart"/>
      <w:r w:rsidRPr="002668E9">
        <w:rPr>
          <w:rFonts w:ascii="Arial" w:hAnsi="Arial" w:cs="Arial"/>
          <w:b w:val="0"/>
          <w:bCs/>
        </w:rPr>
        <w:t>Atamis</w:t>
      </w:r>
      <w:proofErr w:type="spellEnd"/>
      <w:r w:rsidRPr="002668E9">
        <w:rPr>
          <w:rFonts w:ascii="Arial" w:hAnsi="Arial" w:cs="Arial"/>
          <w:b w:val="0"/>
          <w:bCs/>
        </w:rPr>
        <w:t xml:space="preserve"> website)</w:t>
      </w:r>
    </w:p>
    <w:p w14:paraId="18FAC507" w14:textId="2F79EBAA" w:rsidR="005C6447" w:rsidRPr="002668E9" w:rsidRDefault="005C6447" w:rsidP="00A7278D">
      <w:pPr>
        <w:pStyle w:val="h5numbered"/>
        <w:keepNext w:val="0"/>
        <w:keepLines w:val="0"/>
        <w:ind w:left="993" w:hanging="993"/>
        <w:jc w:val="both"/>
        <w:rPr>
          <w:rFonts w:ascii="Arial" w:hAnsi="Arial" w:cs="Arial"/>
          <w:b w:val="0"/>
          <w:bCs/>
          <w:snapToGrid w:val="0"/>
        </w:rPr>
      </w:pPr>
      <w:r w:rsidRPr="002668E9">
        <w:rPr>
          <w:rFonts w:ascii="Arial" w:hAnsi="Arial" w:cs="Arial"/>
          <w:b w:val="0"/>
          <w:bCs/>
        </w:rPr>
        <w:t xml:space="preserve">the Confidential Information Schedule (Document No. 08), if any types of information are considered to be confidential by the </w:t>
      </w:r>
      <w:proofErr w:type="gramStart"/>
      <w:r w:rsidRPr="002668E9">
        <w:rPr>
          <w:rFonts w:ascii="Arial" w:hAnsi="Arial" w:cs="Arial"/>
          <w:b w:val="0"/>
          <w:bCs/>
        </w:rPr>
        <w:t>Offeror;</w:t>
      </w:r>
      <w:proofErr w:type="gramEnd"/>
    </w:p>
    <w:p w14:paraId="67656C84" w14:textId="77777777" w:rsidR="005C6447" w:rsidRPr="00E51F89" w:rsidRDefault="005C6447" w:rsidP="00A7278D">
      <w:pPr>
        <w:pStyle w:val="h5numbered"/>
        <w:keepNext w:val="0"/>
        <w:keepLines w:val="0"/>
        <w:ind w:left="993" w:hanging="993"/>
        <w:jc w:val="both"/>
        <w:rPr>
          <w:rFonts w:ascii="Arial" w:hAnsi="Arial" w:cs="Arial"/>
          <w:b w:val="0"/>
          <w:bCs/>
          <w:snapToGrid w:val="0"/>
        </w:rPr>
      </w:pPr>
      <w:r w:rsidRPr="00E51F89">
        <w:rPr>
          <w:rFonts w:ascii="Arial" w:hAnsi="Arial" w:cs="Arial"/>
          <w:b w:val="0"/>
          <w:bCs/>
        </w:rPr>
        <w:t xml:space="preserve">a statement of prompt settlement discounts, if </w:t>
      </w:r>
      <w:proofErr w:type="gramStart"/>
      <w:r w:rsidRPr="00E51F89">
        <w:rPr>
          <w:rFonts w:ascii="Arial" w:hAnsi="Arial" w:cs="Arial"/>
          <w:b w:val="0"/>
          <w:bCs/>
        </w:rPr>
        <w:t>available;</w:t>
      </w:r>
      <w:proofErr w:type="gramEnd"/>
    </w:p>
    <w:p w14:paraId="3900EF07" w14:textId="77777777" w:rsidR="005C6447" w:rsidRPr="00E51F89" w:rsidRDefault="005C6447" w:rsidP="00A7278D">
      <w:pPr>
        <w:pStyle w:val="h5numbered"/>
        <w:keepNext w:val="0"/>
        <w:keepLines w:val="0"/>
        <w:ind w:left="993" w:hanging="993"/>
        <w:jc w:val="both"/>
        <w:rPr>
          <w:rFonts w:ascii="Arial" w:hAnsi="Arial" w:cs="Arial"/>
          <w:b w:val="0"/>
          <w:bCs/>
          <w:snapToGrid w:val="0"/>
        </w:rPr>
      </w:pPr>
      <w:r w:rsidRPr="00E51F89">
        <w:rPr>
          <w:rFonts w:ascii="Arial" w:hAnsi="Arial" w:cs="Arial"/>
          <w:b w:val="0"/>
          <w:bCs/>
        </w:rPr>
        <w:t xml:space="preserve">details of the Offeror’s ability, if any, to trade </w:t>
      </w:r>
      <w:proofErr w:type="gramStart"/>
      <w:r w:rsidRPr="00E51F89">
        <w:rPr>
          <w:rFonts w:ascii="Arial" w:hAnsi="Arial" w:cs="Arial"/>
          <w:b w:val="0"/>
          <w:bCs/>
        </w:rPr>
        <w:t>electronically;</w:t>
      </w:r>
      <w:proofErr w:type="gramEnd"/>
    </w:p>
    <w:p w14:paraId="73DEA8AC" w14:textId="77777777" w:rsidR="005C6447" w:rsidRPr="00E51F89" w:rsidRDefault="005C6447" w:rsidP="00A7278D">
      <w:pPr>
        <w:pStyle w:val="h5numbered"/>
        <w:keepNext w:val="0"/>
        <w:keepLines w:val="0"/>
        <w:ind w:left="993" w:hanging="993"/>
        <w:jc w:val="both"/>
        <w:rPr>
          <w:rFonts w:ascii="Arial" w:hAnsi="Arial" w:cs="Arial"/>
          <w:b w:val="0"/>
          <w:bCs/>
          <w:snapToGrid w:val="0"/>
        </w:rPr>
      </w:pPr>
      <w:r w:rsidRPr="00E51F89">
        <w:rPr>
          <w:rFonts w:ascii="Arial" w:hAnsi="Arial" w:cs="Arial"/>
          <w:b w:val="0"/>
          <w:bCs/>
        </w:rPr>
        <w:t>Confirmation that any information previously supplied to the Authority in connection with the offer is still accurate and is incorporated by reference into the offer.</w:t>
      </w:r>
    </w:p>
    <w:p w14:paraId="571BFAA8" w14:textId="627E690A" w:rsidR="00AD77A9" w:rsidRPr="0047224C" w:rsidRDefault="00FA067E" w:rsidP="0038005F">
      <w:pPr>
        <w:pStyle w:val="h4numbered"/>
        <w:keepNext w:val="0"/>
        <w:ind w:left="709" w:hanging="709"/>
        <w:jc w:val="both"/>
        <w:rPr>
          <w:rFonts w:asciiTheme="minorHAnsi" w:hAnsiTheme="minorHAnsi" w:cstheme="minorHAnsi"/>
          <w:b w:val="0"/>
          <w:bCs/>
          <w:sz w:val="24"/>
          <w:szCs w:val="24"/>
        </w:rPr>
      </w:pPr>
      <w:r w:rsidRPr="0047224C">
        <w:rPr>
          <w:rFonts w:asciiTheme="minorHAnsi" w:hAnsiTheme="minorHAnsi" w:cstheme="minorHAnsi"/>
          <w:b w:val="0"/>
          <w:bCs/>
          <w:sz w:val="24"/>
          <w:szCs w:val="24"/>
        </w:rPr>
        <w:t xml:space="preserve">The Form of </w:t>
      </w:r>
      <w:r w:rsidR="00517389" w:rsidRPr="0047224C">
        <w:rPr>
          <w:rFonts w:asciiTheme="minorHAnsi" w:hAnsiTheme="minorHAnsi" w:cstheme="minorHAnsi"/>
          <w:b w:val="0"/>
          <w:bCs/>
          <w:sz w:val="24"/>
          <w:szCs w:val="24"/>
        </w:rPr>
        <w:t>O</w:t>
      </w:r>
      <w:r w:rsidRPr="0047224C">
        <w:rPr>
          <w:rFonts w:asciiTheme="minorHAnsi" w:hAnsiTheme="minorHAnsi" w:cstheme="minorHAnsi"/>
          <w:b w:val="0"/>
          <w:bCs/>
          <w:sz w:val="24"/>
          <w:szCs w:val="24"/>
        </w:rPr>
        <w:t>ffer must be approved via the Authority’s electronic tendering system by an officer duly authorised by the Offeror.</w:t>
      </w:r>
    </w:p>
    <w:p w14:paraId="7195DFED" w14:textId="7411B266" w:rsidR="00AB150D" w:rsidRDefault="00AB150D" w:rsidP="0038005F">
      <w:pPr>
        <w:pStyle w:val="h4numbered"/>
        <w:keepNext w:val="0"/>
        <w:ind w:left="709" w:hanging="709"/>
        <w:jc w:val="both"/>
        <w:rPr>
          <w:rFonts w:asciiTheme="minorHAnsi" w:hAnsiTheme="minorHAnsi" w:cstheme="minorHAnsi"/>
          <w:b w:val="0"/>
          <w:bCs/>
          <w:sz w:val="24"/>
          <w:szCs w:val="24"/>
        </w:rPr>
      </w:pPr>
      <w:r>
        <w:rPr>
          <w:rFonts w:asciiTheme="majorHAnsi" w:hAnsiTheme="majorHAnsi" w:cstheme="majorHAnsi"/>
          <w:b w:val="0"/>
          <w:bCs/>
        </w:rPr>
        <w:t xml:space="preserve">The </w:t>
      </w:r>
      <w:r w:rsidR="00410811">
        <w:rPr>
          <w:rFonts w:asciiTheme="minorHAnsi" w:hAnsiTheme="minorHAnsi" w:cstheme="minorHAnsi"/>
          <w:b w:val="0"/>
          <w:bCs/>
          <w:sz w:val="24"/>
          <w:szCs w:val="24"/>
        </w:rPr>
        <w:t>Offer</w:t>
      </w:r>
      <w:r w:rsidRPr="00137A44">
        <w:rPr>
          <w:rFonts w:asciiTheme="minorHAnsi" w:hAnsiTheme="minorHAnsi" w:cstheme="minorHAnsi"/>
          <w:b w:val="0"/>
          <w:bCs/>
          <w:sz w:val="24"/>
          <w:szCs w:val="24"/>
        </w:rPr>
        <w:t xml:space="preserve"> must be </w:t>
      </w:r>
      <w:r w:rsidR="001E4B61">
        <w:rPr>
          <w:rFonts w:asciiTheme="minorHAnsi" w:hAnsiTheme="minorHAnsi" w:cstheme="minorHAnsi"/>
          <w:b w:val="0"/>
          <w:bCs/>
          <w:sz w:val="24"/>
          <w:szCs w:val="24"/>
        </w:rPr>
        <w:t>completed in f</w:t>
      </w:r>
      <w:r w:rsidR="00B07655">
        <w:rPr>
          <w:rFonts w:asciiTheme="minorHAnsi" w:hAnsiTheme="minorHAnsi" w:cstheme="minorHAnsi"/>
          <w:b w:val="0"/>
          <w:bCs/>
          <w:sz w:val="24"/>
          <w:szCs w:val="24"/>
        </w:rPr>
        <w:t xml:space="preserve">ull. Any </w:t>
      </w:r>
      <w:r w:rsidR="00410811">
        <w:rPr>
          <w:rFonts w:asciiTheme="minorHAnsi" w:hAnsiTheme="minorHAnsi" w:cstheme="minorHAnsi"/>
          <w:b w:val="0"/>
          <w:bCs/>
          <w:sz w:val="24"/>
          <w:szCs w:val="24"/>
        </w:rPr>
        <w:t>Offer</w:t>
      </w:r>
      <w:r w:rsidR="00B07655">
        <w:rPr>
          <w:rFonts w:asciiTheme="minorHAnsi" w:hAnsiTheme="minorHAnsi" w:cstheme="minorHAnsi"/>
          <w:b w:val="0"/>
          <w:bCs/>
          <w:sz w:val="24"/>
          <w:szCs w:val="24"/>
        </w:rPr>
        <w:t xml:space="preserve"> which:</w:t>
      </w:r>
    </w:p>
    <w:p w14:paraId="49DB6D75" w14:textId="75B1F0E1" w:rsidR="00144384" w:rsidRPr="00144384" w:rsidRDefault="00D27DE8" w:rsidP="00B97A05">
      <w:pPr>
        <w:pStyle w:val="h5numbered"/>
        <w:numPr>
          <w:ilvl w:val="3"/>
          <w:numId w:val="57"/>
        </w:numPr>
        <w:ind w:left="1985" w:hanging="425"/>
        <w:jc w:val="both"/>
        <w:rPr>
          <w:rFonts w:ascii="Arial" w:hAnsi="Arial" w:cs="Arial"/>
          <w:b w:val="0"/>
          <w:bCs/>
        </w:rPr>
      </w:pPr>
      <w:bookmarkStart w:id="26" w:name="_Hlk169017535"/>
      <w:r>
        <w:rPr>
          <w:rFonts w:ascii="Arial" w:hAnsi="Arial" w:cs="Arial"/>
          <w:b w:val="0"/>
          <w:bCs/>
        </w:rPr>
        <w:lastRenderedPageBreak/>
        <w:t>C</w:t>
      </w:r>
      <w:r w:rsidR="00144384" w:rsidRPr="00144384">
        <w:rPr>
          <w:rFonts w:ascii="Arial" w:hAnsi="Arial" w:cs="Arial"/>
          <w:b w:val="0"/>
          <w:bCs/>
        </w:rPr>
        <w:t>ontains gaps, omissions, or obvious errors</w:t>
      </w:r>
    </w:p>
    <w:p w14:paraId="0202F6C7" w14:textId="405E6420" w:rsidR="00144384" w:rsidRPr="00144384" w:rsidRDefault="00D27DE8" w:rsidP="00B97A05">
      <w:pPr>
        <w:pStyle w:val="h5numbered"/>
        <w:numPr>
          <w:ilvl w:val="3"/>
          <w:numId w:val="57"/>
        </w:numPr>
        <w:ind w:left="1985" w:hanging="425"/>
        <w:jc w:val="both"/>
        <w:rPr>
          <w:rFonts w:ascii="Arial" w:hAnsi="Arial" w:cs="Arial"/>
          <w:b w:val="0"/>
          <w:bCs/>
        </w:rPr>
      </w:pPr>
      <w:r>
        <w:rPr>
          <w:rFonts w:ascii="Arial" w:hAnsi="Arial" w:cs="Arial"/>
          <w:b w:val="0"/>
          <w:bCs/>
        </w:rPr>
        <w:t>I</w:t>
      </w:r>
      <w:r w:rsidR="00144384" w:rsidRPr="00144384">
        <w:rPr>
          <w:rFonts w:ascii="Arial" w:hAnsi="Arial" w:cs="Arial"/>
          <w:b w:val="0"/>
          <w:bCs/>
        </w:rPr>
        <w:t xml:space="preserve">s received after the </w:t>
      </w:r>
      <w:r w:rsidR="00410811">
        <w:rPr>
          <w:rFonts w:ascii="Arial" w:hAnsi="Arial" w:cs="Arial"/>
          <w:b w:val="0"/>
          <w:bCs/>
        </w:rPr>
        <w:t>Offer</w:t>
      </w:r>
      <w:r w:rsidR="00144384" w:rsidRPr="00144384">
        <w:rPr>
          <w:rFonts w:ascii="Arial" w:hAnsi="Arial" w:cs="Arial"/>
          <w:b w:val="0"/>
          <w:bCs/>
        </w:rPr>
        <w:t xml:space="preserve"> Deadline</w:t>
      </w:r>
    </w:p>
    <w:p w14:paraId="46C1D888" w14:textId="66E1A5C9" w:rsidR="00144384" w:rsidRPr="00144384" w:rsidRDefault="00D27DE8" w:rsidP="00B97A05">
      <w:pPr>
        <w:pStyle w:val="h5numbered"/>
        <w:numPr>
          <w:ilvl w:val="3"/>
          <w:numId w:val="57"/>
        </w:numPr>
        <w:ind w:left="1985" w:hanging="425"/>
        <w:jc w:val="both"/>
        <w:rPr>
          <w:rFonts w:ascii="Arial" w:hAnsi="Arial" w:cs="Arial"/>
          <w:b w:val="0"/>
          <w:bCs/>
        </w:rPr>
      </w:pPr>
      <w:r>
        <w:rPr>
          <w:rFonts w:ascii="Arial" w:hAnsi="Arial" w:cs="Arial"/>
          <w:b w:val="0"/>
          <w:bCs/>
        </w:rPr>
        <w:t>D</w:t>
      </w:r>
      <w:r w:rsidR="00144384" w:rsidRPr="00144384">
        <w:rPr>
          <w:rFonts w:ascii="Arial" w:hAnsi="Arial" w:cs="Arial"/>
          <w:b w:val="0"/>
          <w:bCs/>
        </w:rPr>
        <w:t xml:space="preserve">oes not include responses to all questions set out in this </w:t>
      </w:r>
      <w:r w:rsidR="00C27704">
        <w:rPr>
          <w:rFonts w:ascii="Arial" w:hAnsi="Arial" w:cs="Arial"/>
          <w:b w:val="0"/>
          <w:bCs/>
        </w:rPr>
        <w:t>ITO</w:t>
      </w:r>
    </w:p>
    <w:p w14:paraId="159CA1A4" w14:textId="5724B3FC" w:rsidR="00144384" w:rsidRPr="00144384" w:rsidRDefault="00D27DE8" w:rsidP="00B97A05">
      <w:pPr>
        <w:pStyle w:val="h5numbered"/>
        <w:numPr>
          <w:ilvl w:val="3"/>
          <w:numId w:val="57"/>
        </w:numPr>
        <w:ind w:left="1985" w:hanging="425"/>
        <w:jc w:val="both"/>
        <w:rPr>
          <w:rFonts w:ascii="Arial" w:hAnsi="Arial" w:cs="Arial"/>
          <w:b w:val="0"/>
          <w:bCs/>
        </w:rPr>
      </w:pPr>
      <w:bookmarkStart w:id="27" w:name="_Hlk169017602"/>
      <w:r>
        <w:rPr>
          <w:rFonts w:ascii="Arial" w:hAnsi="Arial" w:cs="Arial"/>
          <w:b w:val="0"/>
          <w:bCs/>
        </w:rPr>
        <w:t>D</w:t>
      </w:r>
      <w:r w:rsidR="00144384" w:rsidRPr="00144384">
        <w:rPr>
          <w:rFonts w:ascii="Arial" w:hAnsi="Arial" w:cs="Arial"/>
          <w:b w:val="0"/>
          <w:bCs/>
        </w:rPr>
        <w:t xml:space="preserve">oes not comply fully with the requirements of this </w:t>
      </w:r>
      <w:r w:rsidR="00C27704">
        <w:rPr>
          <w:rFonts w:ascii="Arial" w:hAnsi="Arial" w:cs="Arial"/>
          <w:b w:val="0"/>
          <w:bCs/>
        </w:rPr>
        <w:t>ITO</w:t>
      </w:r>
      <w:r w:rsidR="00144384" w:rsidRPr="00144384">
        <w:rPr>
          <w:rFonts w:ascii="Arial" w:hAnsi="Arial" w:cs="Arial"/>
          <w:b w:val="0"/>
          <w:bCs/>
        </w:rPr>
        <w:t xml:space="preserve"> (in particular, but without limitation, any mandatory requirement</w:t>
      </w:r>
      <w:proofErr w:type="gramStart"/>
      <w:r w:rsidR="00144384" w:rsidRPr="00144384">
        <w:rPr>
          <w:rFonts w:ascii="Arial" w:hAnsi="Arial" w:cs="Arial"/>
          <w:b w:val="0"/>
          <w:bCs/>
        </w:rPr>
        <w:t>);</w:t>
      </w:r>
      <w:proofErr w:type="gramEnd"/>
    </w:p>
    <w:bookmarkEnd w:id="26"/>
    <w:bookmarkEnd w:id="27"/>
    <w:p w14:paraId="2AFB7AC7" w14:textId="77777777" w:rsidR="001777DB" w:rsidRDefault="001777DB" w:rsidP="00D1057A">
      <w:pPr>
        <w:pStyle w:val="Level4Number"/>
        <w:numPr>
          <w:ilvl w:val="0"/>
          <w:numId w:val="0"/>
        </w:numPr>
        <w:spacing w:line="240" w:lineRule="auto"/>
        <w:ind w:left="709"/>
        <w:rPr>
          <w:sz w:val="24"/>
          <w:szCs w:val="24"/>
        </w:rPr>
      </w:pPr>
    </w:p>
    <w:p w14:paraId="16EA4D91" w14:textId="1F5C176D" w:rsidR="00502072" w:rsidRPr="00EC3B15" w:rsidRDefault="00502072" w:rsidP="00D1057A">
      <w:pPr>
        <w:pStyle w:val="Level4Number"/>
        <w:numPr>
          <w:ilvl w:val="0"/>
          <w:numId w:val="0"/>
        </w:numPr>
        <w:spacing w:line="240" w:lineRule="auto"/>
        <w:ind w:left="709"/>
        <w:rPr>
          <w:rFonts w:cs="Arial"/>
          <w:sz w:val="24"/>
          <w:szCs w:val="24"/>
        </w:rPr>
      </w:pPr>
      <w:r w:rsidRPr="00EC3B15">
        <w:rPr>
          <w:sz w:val="24"/>
          <w:szCs w:val="24"/>
        </w:rPr>
        <w:t xml:space="preserve">may be rejected, resulting in the </w:t>
      </w:r>
      <w:r w:rsidR="00972C0C" w:rsidRPr="00EC3B15">
        <w:rPr>
          <w:sz w:val="24"/>
          <w:szCs w:val="24"/>
        </w:rPr>
        <w:t>Offeror</w:t>
      </w:r>
      <w:r w:rsidRPr="00EC3B15">
        <w:rPr>
          <w:sz w:val="24"/>
          <w:szCs w:val="24"/>
        </w:rPr>
        <w:t>’s disqualification.</w:t>
      </w:r>
    </w:p>
    <w:p w14:paraId="1C337E00" w14:textId="2EB2CE68" w:rsidR="00261D97" w:rsidRPr="00EC3B15" w:rsidRDefault="00B262BC" w:rsidP="004F404A">
      <w:pPr>
        <w:pStyle w:val="h4numbered"/>
        <w:ind w:left="709" w:hanging="709"/>
        <w:jc w:val="both"/>
        <w:rPr>
          <w:rFonts w:ascii="Arial" w:hAnsi="Arial" w:cs="Arial"/>
          <w:b w:val="0"/>
          <w:bCs/>
          <w:sz w:val="24"/>
          <w:szCs w:val="24"/>
        </w:rPr>
      </w:pPr>
      <w:r w:rsidRPr="00EC3B15">
        <w:rPr>
          <w:rFonts w:ascii="Arial" w:hAnsi="Arial" w:cs="Arial"/>
          <w:b w:val="0"/>
          <w:sz w:val="24"/>
          <w:szCs w:val="24"/>
        </w:rPr>
        <w:t>For</w:t>
      </w:r>
      <w:r w:rsidRPr="00EC3B15">
        <w:rPr>
          <w:rFonts w:ascii="Arial" w:hAnsi="Arial" w:cs="Arial"/>
          <w:bCs/>
          <w:sz w:val="24"/>
          <w:szCs w:val="24"/>
        </w:rPr>
        <w:t xml:space="preserve"> </w:t>
      </w:r>
      <w:r w:rsidR="00261D97" w:rsidRPr="00EC3B15">
        <w:rPr>
          <w:rFonts w:ascii="Arial" w:hAnsi="Arial" w:cs="Arial"/>
          <w:b w:val="0"/>
          <w:bCs/>
          <w:sz w:val="24"/>
          <w:szCs w:val="24"/>
        </w:rPr>
        <w:t xml:space="preserve">clarification in completing the offer documentation, or commercial and/or technical queries please send a message via the </w:t>
      </w:r>
      <w:proofErr w:type="spellStart"/>
      <w:r w:rsidR="00261D97" w:rsidRPr="00EC3B15">
        <w:rPr>
          <w:rFonts w:ascii="Arial" w:hAnsi="Arial" w:cs="Arial"/>
          <w:b w:val="0"/>
          <w:bCs/>
          <w:sz w:val="24"/>
          <w:szCs w:val="24"/>
        </w:rPr>
        <w:t>Atamis</w:t>
      </w:r>
      <w:proofErr w:type="spellEnd"/>
      <w:r w:rsidR="00261D97" w:rsidRPr="00EC3B15">
        <w:rPr>
          <w:rFonts w:ascii="Arial" w:hAnsi="Arial" w:cs="Arial"/>
          <w:b w:val="0"/>
          <w:bCs/>
          <w:sz w:val="24"/>
          <w:szCs w:val="24"/>
        </w:rPr>
        <w:t xml:space="preserve"> messaging portal: health.atamis.co.uk</w:t>
      </w:r>
      <w:r w:rsidR="00525CDD" w:rsidRPr="00EC3B15">
        <w:rPr>
          <w:rFonts w:ascii="Arial" w:hAnsi="Arial" w:cs="Arial"/>
          <w:b w:val="0"/>
          <w:bCs/>
          <w:sz w:val="24"/>
          <w:szCs w:val="24"/>
        </w:rPr>
        <w:t>.</w:t>
      </w:r>
      <w:r w:rsidR="00677448" w:rsidRPr="00EC3B15">
        <w:rPr>
          <w:rFonts w:ascii="Arial" w:hAnsi="Arial" w:cs="Arial"/>
          <w:b w:val="0"/>
          <w:bCs/>
          <w:sz w:val="24"/>
          <w:szCs w:val="24"/>
        </w:rPr>
        <w:t xml:space="preserve"> Please note that any queries raised by Offerors and the responses to those queries by the Authority may be published anonymously to all Offerors </w:t>
      </w:r>
      <w:proofErr w:type="gramStart"/>
      <w:r w:rsidR="00677448" w:rsidRPr="00EC3B15">
        <w:rPr>
          <w:rFonts w:ascii="Arial" w:hAnsi="Arial" w:cs="Arial"/>
          <w:b w:val="0"/>
          <w:bCs/>
          <w:sz w:val="24"/>
          <w:szCs w:val="24"/>
        </w:rPr>
        <w:t>in order to</w:t>
      </w:r>
      <w:proofErr w:type="gramEnd"/>
      <w:r w:rsidR="00677448" w:rsidRPr="00EC3B15">
        <w:rPr>
          <w:rFonts w:ascii="Arial" w:hAnsi="Arial" w:cs="Arial"/>
          <w:b w:val="0"/>
          <w:bCs/>
          <w:sz w:val="24"/>
          <w:szCs w:val="24"/>
        </w:rPr>
        <w:t xml:space="preserve">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C377D7F" w14:textId="457967AF" w:rsidR="00955F4E" w:rsidRPr="00235474" w:rsidRDefault="00955F4E" w:rsidP="00B97A05">
      <w:pPr>
        <w:pStyle w:val="h4numbered"/>
        <w:ind w:left="709" w:hanging="709"/>
        <w:jc w:val="both"/>
        <w:rPr>
          <w:rFonts w:ascii="Arial" w:hAnsi="Arial" w:cs="Arial"/>
          <w:b w:val="0"/>
          <w:bCs/>
          <w:sz w:val="24"/>
          <w:szCs w:val="24"/>
        </w:rPr>
      </w:pPr>
      <w:r w:rsidRPr="00235474">
        <w:rPr>
          <w:rFonts w:ascii="Arial" w:hAnsi="Arial" w:cs="Arial"/>
          <w:b w:val="0"/>
          <w:bCs/>
          <w:sz w:val="24"/>
          <w:szCs w:val="24"/>
        </w:rPr>
        <w:t xml:space="preserve">Individual questions </w:t>
      </w:r>
      <w:r w:rsidR="00771DAF">
        <w:rPr>
          <w:rFonts w:ascii="Arial" w:hAnsi="Arial" w:cs="Arial"/>
          <w:b w:val="0"/>
          <w:bCs/>
          <w:sz w:val="24"/>
          <w:szCs w:val="24"/>
        </w:rPr>
        <w:t>may</w:t>
      </w:r>
      <w:r w:rsidRPr="00235474">
        <w:rPr>
          <w:rFonts w:ascii="Arial" w:hAnsi="Arial" w:cs="Arial"/>
          <w:b w:val="0"/>
          <w:bCs/>
          <w:sz w:val="24"/>
          <w:szCs w:val="24"/>
        </w:rPr>
        <w:t xml:space="preserve"> have a page limit. Where applicable, the page limits will be set out with the question. </w:t>
      </w:r>
      <w:r w:rsidR="00972C0C">
        <w:rPr>
          <w:rFonts w:ascii="Arial" w:hAnsi="Arial" w:cs="Arial"/>
          <w:b w:val="0"/>
          <w:bCs/>
          <w:sz w:val="24"/>
          <w:szCs w:val="24"/>
        </w:rPr>
        <w:t>Offeror</w:t>
      </w:r>
      <w:r w:rsidRPr="00235474">
        <w:rPr>
          <w:rFonts w:ascii="Arial" w:hAnsi="Arial" w:cs="Arial"/>
          <w:b w:val="0"/>
          <w:bCs/>
          <w:sz w:val="24"/>
          <w:szCs w:val="24"/>
        </w:rPr>
        <w:t xml:space="preserve">s should ensure that they have </w:t>
      </w:r>
      <w:proofErr w:type="gramStart"/>
      <w:r w:rsidRPr="00235474">
        <w:rPr>
          <w:rFonts w:ascii="Arial" w:hAnsi="Arial" w:cs="Arial"/>
          <w:b w:val="0"/>
          <w:bCs/>
          <w:sz w:val="24"/>
          <w:szCs w:val="24"/>
        </w:rPr>
        <w:t>taken into account</w:t>
      </w:r>
      <w:proofErr w:type="gramEnd"/>
      <w:r w:rsidRPr="00235474">
        <w:rPr>
          <w:rFonts w:ascii="Arial" w:hAnsi="Arial" w:cs="Arial"/>
          <w:b w:val="0"/>
          <w:bCs/>
          <w:sz w:val="24"/>
          <w:szCs w:val="24"/>
        </w:rPr>
        <w:t xml:space="preserve"> the stated page limits to ensure their submission is compliant. Any text submitted that is over and above the page limit will not be considered. Appendices should only be used where allowed by the relevant question and must be relevant to the question. No generic or unreferenced organisational literature should be submitted as it will be ignored. Appendices should be clearly labelled with the question number they relate to within the document title. </w:t>
      </w:r>
      <w:r w:rsidR="00972C0C">
        <w:rPr>
          <w:rFonts w:ascii="Arial" w:hAnsi="Arial" w:cs="Arial"/>
          <w:b w:val="0"/>
          <w:bCs/>
          <w:sz w:val="24"/>
          <w:szCs w:val="24"/>
        </w:rPr>
        <w:t>Offeror</w:t>
      </w:r>
      <w:r w:rsidRPr="00235474">
        <w:rPr>
          <w:rFonts w:ascii="Arial" w:hAnsi="Arial" w:cs="Arial"/>
          <w:b w:val="0"/>
          <w:bCs/>
          <w:sz w:val="24"/>
          <w:szCs w:val="24"/>
        </w:rPr>
        <w:t xml:space="preserve">s </w:t>
      </w:r>
      <w:proofErr w:type="gramStart"/>
      <w:r w:rsidRPr="00235474">
        <w:rPr>
          <w:rFonts w:ascii="Arial" w:hAnsi="Arial" w:cs="Arial"/>
          <w:b w:val="0"/>
          <w:bCs/>
          <w:sz w:val="24"/>
          <w:szCs w:val="24"/>
        </w:rPr>
        <w:t>are able to</w:t>
      </w:r>
      <w:proofErr w:type="gramEnd"/>
      <w:r w:rsidRPr="00235474">
        <w:rPr>
          <w:rFonts w:ascii="Arial" w:hAnsi="Arial" w:cs="Arial"/>
          <w:b w:val="0"/>
          <w:bCs/>
          <w:sz w:val="24"/>
          <w:szCs w:val="24"/>
        </w:rPr>
        <w:t xml:space="preserve"> include diagrams as separate attachments in appendices where such appendices are allowed by the relevant question. </w:t>
      </w:r>
      <w:r w:rsidR="00972C0C">
        <w:rPr>
          <w:rFonts w:ascii="Arial" w:hAnsi="Arial" w:cs="Arial"/>
          <w:b w:val="0"/>
          <w:bCs/>
          <w:sz w:val="24"/>
          <w:szCs w:val="24"/>
        </w:rPr>
        <w:t>Offeror</w:t>
      </w:r>
      <w:r w:rsidRPr="00235474">
        <w:rPr>
          <w:rFonts w:ascii="Arial" w:hAnsi="Arial" w:cs="Arial"/>
          <w:b w:val="0"/>
          <w:bCs/>
          <w:sz w:val="24"/>
          <w:szCs w:val="24"/>
        </w:rPr>
        <w:t xml:space="preserve">s are able to label a </w:t>
      </w:r>
      <w:proofErr w:type="gramStart"/>
      <w:r w:rsidRPr="00235474">
        <w:rPr>
          <w:rFonts w:ascii="Arial" w:hAnsi="Arial" w:cs="Arial"/>
          <w:b w:val="0"/>
          <w:bCs/>
          <w:sz w:val="24"/>
          <w:szCs w:val="24"/>
        </w:rPr>
        <w:t>diagram</w:t>
      </w:r>
      <w:proofErr w:type="gramEnd"/>
      <w:r w:rsidRPr="00235474">
        <w:rPr>
          <w:rFonts w:ascii="Arial" w:hAnsi="Arial" w:cs="Arial"/>
          <w:b w:val="0"/>
          <w:bCs/>
          <w:sz w:val="24"/>
          <w:szCs w:val="24"/>
        </w:rPr>
        <w:t xml:space="preserve"> and this will not be considered part of the page count. However, if any diagram contains information in paragraph format that is clearly an extension of the text found in the main response this will be considered part of the page count. Evaluators will be asked not to review the </w:t>
      </w:r>
      <w:r w:rsidRPr="00235474">
        <w:rPr>
          <w:rFonts w:ascii="Arial" w:hAnsi="Arial" w:cs="Arial"/>
          <w:b w:val="0"/>
          <w:bCs/>
          <w:sz w:val="24"/>
          <w:szCs w:val="24"/>
        </w:rPr>
        <w:lastRenderedPageBreak/>
        <w:t xml:space="preserve">additional text if the page count limit has been exceeded. Any text </w:t>
      </w:r>
      <w:proofErr w:type="gramStart"/>
      <w:r w:rsidRPr="00235474">
        <w:rPr>
          <w:rFonts w:ascii="Arial" w:hAnsi="Arial" w:cs="Arial"/>
          <w:b w:val="0"/>
          <w:bCs/>
          <w:sz w:val="24"/>
          <w:szCs w:val="24"/>
        </w:rPr>
        <w:t>in excess of</w:t>
      </w:r>
      <w:proofErr w:type="gramEnd"/>
      <w:r w:rsidRPr="00235474">
        <w:rPr>
          <w:rFonts w:ascii="Arial" w:hAnsi="Arial" w:cs="Arial"/>
          <w:b w:val="0"/>
          <w:bCs/>
          <w:sz w:val="24"/>
          <w:szCs w:val="24"/>
        </w:rPr>
        <w:t xml:space="preserve"> the stated page count limit will be disregarded for the purposes of evaluation</w:t>
      </w:r>
      <w:r w:rsidR="002E1354" w:rsidRPr="00235474">
        <w:rPr>
          <w:rFonts w:ascii="Arial" w:hAnsi="Arial" w:cs="Arial"/>
          <w:b w:val="0"/>
          <w:bCs/>
          <w:sz w:val="24"/>
          <w:szCs w:val="24"/>
        </w:rPr>
        <w:t>.</w:t>
      </w:r>
    </w:p>
    <w:p w14:paraId="0990EE16" w14:textId="183D5856" w:rsidR="00235474" w:rsidRPr="00235474" w:rsidRDefault="00972C0C" w:rsidP="00B97A05">
      <w:pPr>
        <w:pStyle w:val="h4numbered"/>
        <w:ind w:left="709" w:hanging="709"/>
        <w:jc w:val="both"/>
        <w:rPr>
          <w:rFonts w:ascii="Arial" w:hAnsi="Arial" w:cs="Arial"/>
          <w:b w:val="0"/>
          <w:bCs/>
          <w:sz w:val="24"/>
          <w:szCs w:val="24"/>
        </w:rPr>
      </w:pPr>
      <w:r>
        <w:rPr>
          <w:rFonts w:ascii="Arial" w:hAnsi="Arial" w:cs="Arial"/>
          <w:b w:val="0"/>
          <w:bCs/>
          <w:sz w:val="24"/>
          <w:szCs w:val="24"/>
        </w:rPr>
        <w:t>Offeror</w:t>
      </w:r>
      <w:r w:rsidR="00235474" w:rsidRPr="00235474">
        <w:rPr>
          <w:rFonts w:ascii="Arial" w:hAnsi="Arial" w:cs="Arial"/>
          <w:b w:val="0"/>
          <w:bCs/>
          <w:sz w:val="24"/>
          <w:szCs w:val="24"/>
        </w:rPr>
        <w:t xml:space="preserve">s must submit their </w:t>
      </w:r>
      <w:r w:rsidR="00410811">
        <w:rPr>
          <w:rFonts w:ascii="Arial" w:hAnsi="Arial" w:cs="Arial"/>
          <w:b w:val="0"/>
          <w:bCs/>
          <w:sz w:val="24"/>
          <w:szCs w:val="24"/>
        </w:rPr>
        <w:t>Offer</w:t>
      </w:r>
      <w:r w:rsidR="00235474" w:rsidRPr="00235474">
        <w:rPr>
          <w:rFonts w:ascii="Arial" w:hAnsi="Arial" w:cs="Arial"/>
          <w:b w:val="0"/>
          <w:bCs/>
          <w:sz w:val="24"/>
          <w:szCs w:val="24"/>
        </w:rPr>
        <w:t xml:space="preserve">s via the Portal only, no later than the </w:t>
      </w:r>
      <w:r w:rsidR="00410811">
        <w:rPr>
          <w:rFonts w:ascii="Arial" w:hAnsi="Arial" w:cs="Arial"/>
          <w:b w:val="0"/>
          <w:bCs/>
          <w:sz w:val="24"/>
          <w:szCs w:val="24"/>
        </w:rPr>
        <w:t>Offer</w:t>
      </w:r>
      <w:r w:rsidR="00235474" w:rsidRPr="00235474">
        <w:rPr>
          <w:rFonts w:ascii="Arial" w:hAnsi="Arial" w:cs="Arial"/>
          <w:b w:val="0"/>
          <w:bCs/>
          <w:sz w:val="24"/>
          <w:szCs w:val="24"/>
        </w:rPr>
        <w:t xml:space="preserve"> Deadline. </w:t>
      </w:r>
      <w:r w:rsidR="00410811">
        <w:rPr>
          <w:rFonts w:ascii="Arial" w:hAnsi="Arial" w:cs="Arial"/>
          <w:b w:val="0"/>
          <w:bCs/>
          <w:sz w:val="24"/>
          <w:szCs w:val="24"/>
        </w:rPr>
        <w:t>Offer</w:t>
      </w:r>
      <w:r w:rsidR="00235474" w:rsidRPr="00235474">
        <w:rPr>
          <w:rFonts w:ascii="Arial" w:hAnsi="Arial" w:cs="Arial"/>
          <w:b w:val="0"/>
          <w:bCs/>
          <w:sz w:val="24"/>
          <w:szCs w:val="24"/>
        </w:rPr>
        <w:t xml:space="preserve">s may be submitted at any time before the </w:t>
      </w:r>
      <w:r w:rsidR="00410811">
        <w:rPr>
          <w:rFonts w:ascii="Arial" w:hAnsi="Arial" w:cs="Arial"/>
          <w:b w:val="0"/>
          <w:bCs/>
          <w:sz w:val="24"/>
          <w:szCs w:val="24"/>
        </w:rPr>
        <w:t>Offer</w:t>
      </w:r>
      <w:r w:rsidR="00235474" w:rsidRPr="00235474">
        <w:rPr>
          <w:rFonts w:ascii="Arial" w:hAnsi="Arial" w:cs="Arial"/>
          <w:b w:val="0"/>
          <w:bCs/>
          <w:sz w:val="24"/>
          <w:szCs w:val="24"/>
        </w:rPr>
        <w:t xml:space="preserve"> Deadline and amended as many times as necessary before the </w:t>
      </w:r>
      <w:r w:rsidR="00410811">
        <w:rPr>
          <w:rFonts w:ascii="Arial" w:hAnsi="Arial" w:cs="Arial"/>
          <w:b w:val="0"/>
          <w:bCs/>
          <w:sz w:val="24"/>
          <w:szCs w:val="24"/>
        </w:rPr>
        <w:t>Offer</w:t>
      </w:r>
      <w:r w:rsidR="00235474" w:rsidRPr="00235474">
        <w:rPr>
          <w:rFonts w:ascii="Arial" w:hAnsi="Arial" w:cs="Arial"/>
          <w:b w:val="0"/>
          <w:bCs/>
          <w:sz w:val="24"/>
          <w:szCs w:val="24"/>
        </w:rPr>
        <w:t xml:space="preserve"> Deadline. Only the last </w:t>
      </w:r>
      <w:r w:rsidR="00410811">
        <w:rPr>
          <w:rFonts w:ascii="Arial" w:hAnsi="Arial" w:cs="Arial"/>
          <w:b w:val="0"/>
          <w:bCs/>
          <w:sz w:val="24"/>
          <w:szCs w:val="24"/>
        </w:rPr>
        <w:t>Offer</w:t>
      </w:r>
      <w:r w:rsidR="00235474" w:rsidRPr="00235474">
        <w:rPr>
          <w:rFonts w:ascii="Arial" w:hAnsi="Arial" w:cs="Arial"/>
          <w:b w:val="0"/>
          <w:bCs/>
          <w:sz w:val="24"/>
          <w:szCs w:val="24"/>
        </w:rPr>
        <w:t xml:space="preserve"> submitted shall be considered. </w:t>
      </w:r>
      <w:r w:rsidR="00410811">
        <w:rPr>
          <w:rFonts w:ascii="Arial" w:hAnsi="Arial" w:cs="Arial"/>
          <w:b w:val="0"/>
          <w:bCs/>
          <w:sz w:val="24"/>
          <w:szCs w:val="24"/>
        </w:rPr>
        <w:t>Offer</w:t>
      </w:r>
      <w:r w:rsidR="00235474" w:rsidRPr="00235474">
        <w:rPr>
          <w:rFonts w:ascii="Arial" w:hAnsi="Arial" w:cs="Arial"/>
          <w:b w:val="0"/>
          <w:bCs/>
          <w:sz w:val="24"/>
          <w:szCs w:val="24"/>
        </w:rPr>
        <w:t xml:space="preserve">s received before the </w:t>
      </w:r>
      <w:r w:rsidR="00410811">
        <w:rPr>
          <w:rFonts w:ascii="Arial" w:hAnsi="Arial" w:cs="Arial"/>
          <w:b w:val="0"/>
          <w:bCs/>
          <w:sz w:val="24"/>
          <w:szCs w:val="24"/>
        </w:rPr>
        <w:t>Offer</w:t>
      </w:r>
      <w:r w:rsidR="00235474" w:rsidRPr="00235474">
        <w:rPr>
          <w:rFonts w:ascii="Arial" w:hAnsi="Arial" w:cs="Arial"/>
          <w:b w:val="0"/>
          <w:bCs/>
          <w:sz w:val="24"/>
          <w:szCs w:val="24"/>
        </w:rPr>
        <w:t xml:space="preserve"> Deadline will be retained unopened and held until after the </w:t>
      </w:r>
      <w:r w:rsidR="00410811">
        <w:rPr>
          <w:rFonts w:ascii="Arial" w:hAnsi="Arial" w:cs="Arial"/>
          <w:b w:val="0"/>
          <w:bCs/>
          <w:sz w:val="24"/>
          <w:szCs w:val="24"/>
        </w:rPr>
        <w:t>Offer</w:t>
      </w:r>
      <w:r w:rsidR="00235474" w:rsidRPr="00235474">
        <w:rPr>
          <w:rFonts w:ascii="Arial" w:hAnsi="Arial" w:cs="Arial"/>
          <w:b w:val="0"/>
          <w:bCs/>
          <w:sz w:val="24"/>
          <w:szCs w:val="24"/>
        </w:rPr>
        <w:t xml:space="preserve"> Deadline.</w:t>
      </w:r>
    </w:p>
    <w:p w14:paraId="180A7FE3" w14:textId="77777777" w:rsidR="00235474" w:rsidRPr="00235474" w:rsidRDefault="00235474" w:rsidP="00B97A05">
      <w:pPr>
        <w:pStyle w:val="h4numbered"/>
        <w:ind w:left="709" w:hanging="709"/>
        <w:jc w:val="both"/>
        <w:rPr>
          <w:rFonts w:ascii="Arial" w:hAnsi="Arial" w:cs="Arial"/>
          <w:b w:val="0"/>
          <w:bCs/>
          <w:sz w:val="24"/>
          <w:szCs w:val="24"/>
        </w:rPr>
      </w:pPr>
      <w:r w:rsidRPr="00235474">
        <w:rPr>
          <w:rFonts w:ascii="Arial" w:hAnsi="Arial" w:cs="Arial"/>
          <w:b w:val="0"/>
          <w:bCs/>
          <w:sz w:val="24"/>
          <w:szCs w:val="24"/>
        </w:rPr>
        <w:t>Price and financial data provided must be in, or converted to, pounds sterling. Where official documents include financial data in a foreign currency, a sterling equivalent must be provided.</w:t>
      </w:r>
    </w:p>
    <w:p w14:paraId="65D8DC4A" w14:textId="307D6F28" w:rsidR="00235474" w:rsidRDefault="00235474" w:rsidP="00B97A05">
      <w:pPr>
        <w:pStyle w:val="h4numbered"/>
        <w:ind w:left="709" w:hanging="709"/>
        <w:jc w:val="both"/>
        <w:rPr>
          <w:rFonts w:ascii="Arial" w:hAnsi="Arial" w:cs="Arial"/>
          <w:b w:val="0"/>
          <w:bCs/>
          <w:sz w:val="24"/>
          <w:szCs w:val="24"/>
        </w:rPr>
      </w:pPr>
      <w:r w:rsidRPr="00235474">
        <w:rPr>
          <w:rFonts w:ascii="Arial" w:hAnsi="Arial" w:cs="Arial"/>
          <w:b w:val="0"/>
          <w:bCs/>
          <w:sz w:val="24"/>
          <w:szCs w:val="24"/>
        </w:rPr>
        <w:t xml:space="preserve">The </w:t>
      </w:r>
      <w:r w:rsidR="00410811">
        <w:rPr>
          <w:rFonts w:ascii="Arial" w:hAnsi="Arial" w:cs="Arial"/>
          <w:b w:val="0"/>
          <w:bCs/>
          <w:sz w:val="24"/>
          <w:szCs w:val="24"/>
        </w:rPr>
        <w:t>Offer</w:t>
      </w:r>
      <w:r w:rsidRPr="00235474">
        <w:rPr>
          <w:rFonts w:ascii="Arial" w:hAnsi="Arial" w:cs="Arial"/>
          <w:b w:val="0"/>
          <w:bCs/>
          <w:sz w:val="24"/>
          <w:szCs w:val="24"/>
        </w:rPr>
        <w:t xml:space="preserve"> and any documents accompanying it must be in the English Language and in a format specified </w:t>
      </w:r>
      <w:r w:rsidRPr="00B2544F">
        <w:rPr>
          <w:rFonts w:ascii="Arial" w:hAnsi="Arial" w:cs="Arial"/>
          <w:b w:val="0"/>
          <w:bCs/>
          <w:sz w:val="24"/>
          <w:szCs w:val="24"/>
        </w:rPr>
        <w:t xml:space="preserve">in </w:t>
      </w:r>
      <w:r w:rsidR="00B2544F" w:rsidRPr="0035330D">
        <w:rPr>
          <w:rFonts w:asciiTheme="minorHAnsi" w:hAnsiTheme="minorHAnsi" w:cstheme="minorHAnsi"/>
          <w:b w:val="0"/>
          <w:bCs/>
          <w:color w:val="005EB8" w:themeColor="text2"/>
          <w:sz w:val="24"/>
          <w:szCs w:val="24"/>
        </w:rPr>
        <w:t xml:space="preserve">Table </w:t>
      </w:r>
      <w:r w:rsidR="00B2544F">
        <w:rPr>
          <w:rFonts w:asciiTheme="minorHAnsi" w:hAnsiTheme="minorHAnsi" w:cstheme="minorHAnsi"/>
          <w:b w:val="0"/>
          <w:bCs/>
          <w:noProof/>
          <w:color w:val="005EB8" w:themeColor="text2"/>
          <w:sz w:val="24"/>
          <w:szCs w:val="24"/>
        </w:rPr>
        <w:t>11</w:t>
      </w:r>
      <w:r w:rsidR="00B2544F" w:rsidRPr="0035330D">
        <w:rPr>
          <w:rFonts w:asciiTheme="minorHAnsi" w:hAnsiTheme="minorHAnsi" w:cstheme="minorHAnsi"/>
          <w:b w:val="0"/>
          <w:bCs/>
          <w:noProof/>
          <w:color w:val="005EB8" w:themeColor="text2"/>
          <w:sz w:val="24"/>
          <w:szCs w:val="24"/>
        </w:rPr>
        <w:t xml:space="preserve"> </w:t>
      </w:r>
      <w:r w:rsidRPr="00235474">
        <w:rPr>
          <w:rFonts w:ascii="Arial" w:hAnsi="Arial" w:cs="Arial"/>
          <w:b w:val="0"/>
          <w:bCs/>
          <w:sz w:val="24"/>
          <w:szCs w:val="24"/>
        </w:rPr>
        <w:t xml:space="preserve">below. The Authority reserves the right not to consider </w:t>
      </w:r>
      <w:r w:rsidR="00410811">
        <w:rPr>
          <w:rFonts w:ascii="Arial" w:hAnsi="Arial" w:cs="Arial"/>
          <w:b w:val="0"/>
          <w:bCs/>
          <w:sz w:val="24"/>
          <w:szCs w:val="24"/>
        </w:rPr>
        <w:t>Offer</w:t>
      </w:r>
      <w:r w:rsidRPr="00235474">
        <w:rPr>
          <w:rFonts w:ascii="Arial" w:hAnsi="Arial" w:cs="Arial"/>
          <w:b w:val="0"/>
          <w:bCs/>
          <w:sz w:val="24"/>
          <w:szCs w:val="24"/>
        </w:rPr>
        <w:t>s if not submitted in the format specified.</w:t>
      </w:r>
    </w:p>
    <w:p w14:paraId="30009FE8" w14:textId="77777777" w:rsidR="00B97A05" w:rsidRPr="00B97A05" w:rsidRDefault="00B97A05" w:rsidP="00B97A05"/>
    <w:p w14:paraId="4B87DEE5" w14:textId="38F769C4" w:rsidR="00235474" w:rsidRPr="007E7BA8" w:rsidRDefault="00235474" w:rsidP="00235474">
      <w:pPr>
        <w:pStyle w:val="Level1Number"/>
        <w:numPr>
          <w:ilvl w:val="0"/>
          <w:numId w:val="0"/>
        </w:numPr>
        <w:ind w:left="851" w:hanging="131"/>
        <w:rPr>
          <w:rFonts w:cs="Arial"/>
          <w:b/>
          <w:bCs/>
          <w:sz w:val="24"/>
          <w:szCs w:val="24"/>
          <w:lang w:val="fr-FR"/>
        </w:rPr>
      </w:pPr>
      <w:r w:rsidRPr="000E0E7D">
        <w:rPr>
          <w:b/>
          <w:bCs/>
          <w:sz w:val="24"/>
          <w:szCs w:val="24"/>
          <w:lang w:val="fr-FR"/>
        </w:rPr>
        <w:t xml:space="preserve">Table </w:t>
      </w:r>
      <w:r w:rsidR="007E7BA8" w:rsidRPr="000E0E7D">
        <w:rPr>
          <w:b/>
          <w:bCs/>
          <w:sz w:val="24"/>
          <w:szCs w:val="24"/>
          <w:lang w:val="fr-FR"/>
        </w:rPr>
        <w:t>1</w:t>
      </w:r>
      <w:r w:rsidR="00B2544F" w:rsidRPr="000E0E7D">
        <w:rPr>
          <w:b/>
          <w:bCs/>
          <w:sz w:val="24"/>
          <w:szCs w:val="24"/>
          <w:lang w:val="fr-FR"/>
        </w:rPr>
        <w:t>1</w:t>
      </w:r>
      <w:r w:rsidRPr="007E7BA8">
        <w:rPr>
          <w:b/>
          <w:bCs/>
          <w:sz w:val="24"/>
          <w:szCs w:val="24"/>
          <w:lang w:val="fr-FR"/>
        </w:rPr>
        <w:t xml:space="preserve"> - Acceptable document format</w:t>
      </w:r>
    </w:p>
    <w:tbl>
      <w:tblPr>
        <w:tblStyle w:val="TableGrid"/>
        <w:tblW w:w="8978" w:type="dxa"/>
        <w:tblInd w:w="137" w:type="dxa"/>
        <w:tblLook w:val="04A0" w:firstRow="1" w:lastRow="0" w:firstColumn="1" w:lastColumn="0" w:noHBand="0" w:noVBand="1"/>
      </w:tblPr>
      <w:tblGrid>
        <w:gridCol w:w="4489"/>
        <w:gridCol w:w="4489"/>
      </w:tblGrid>
      <w:tr w:rsidR="00235474" w:rsidRPr="00075676" w14:paraId="6C652917" w14:textId="77777777" w:rsidTr="00DE6569">
        <w:tc>
          <w:tcPr>
            <w:tcW w:w="4489" w:type="dxa"/>
            <w:shd w:val="clear" w:color="auto" w:fill="699DFF" w:themeFill="accent1" w:themeFillTint="66"/>
          </w:tcPr>
          <w:p w14:paraId="367ED321" w14:textId="77777777" w:rsidR="00235474" w:rsidRPr="00F65371" w:rsidRDefault="00235474">
            <w:pPr>
              <w:spacing w:line="360" w:lineRule="auto"/>
              <w:rPr>
                <w:rFonts w:cs="Arial"/>
                <w:b/>
                <w:bCs/>
              </w:rPr>
            </w:pPr>
            <w:r w:rsidRPr="00F65371">
              <w:rPr>
                <w:rFonts w:cs="Arial"/>
                <w:b/>
                <w:bCs/>
                <w:lang w:val="fr-FR"/>
              </w:rPr>
              <w:tab/>
              <w:t>File type</w:t>
            </w:r>
          </w:p>
        </w:tc>
        <w:tc>
          <w:tcPr>
            <w:tcW w:w="4489" w:type="dxa"/>
            <w:shd w:val="clear" w:color="auto" w:fill="699DFF" w:themeFill="accent1" w:themeFillTint="66"/>
          </w:tcPr>
          <w:p w14:paraId="3A766DF5" w14:textId="77777777" w:rsidR="00235474" w:rsidRPr="00F65371" w:rsidRDefault="00235474">
            <w:pPr>
              <w:spacing w:line="360" w:lineRule="auto"/>
              <w:rPr>
                <w:rFonts w:cs="Arial"/>
                <w:b/>
                <w:bCs/>
              </w:rPr>
            </w:pPr>
            <w:r w:rsidRPr="00F65371">
              <w:rPr>
                <w:rFonts w:cs="Arial"/>
                <w:b/>
                <w:bCs/>
                <w:lang w:val="fr-FR"/>
              </w:rPr>
              <w:t>Software package</w:t>
            </w:r>
          </w:p>
        </w:tc>
      </w:tr>
      <w:tr w:rsidR="00235474" w:rsidRPr="002715BE" w14:paraId="78E4AADD" w14:textId="77777777" w:rsidTr="00DE6569">
        <w:tc>
          <w:tcPr>
            <w:tcW w:w="4489" w:type="dxa"/>
          </w:tcPr>
          <w:p w14:paraId="7FE6566E" w14:textId="4FC9F84C" w:rsidR="00235474" w:rsidRPr="00F65371" w:rsidRDefault="00235474">
            <w:pPr>
              <w:spacing w:line="360" w:lineRule="auto"/>
              <w:rPr>
                <w:rFonts w:cs="Arial"/>
              </w:rPr>
            </w:pPr>
            <w:r w:rsidRPr="00F65371">
              <w:rPr>
                <w:rFonts w:cs="Arial"/>
              </w:rPr>
              <w:t xml:space="preserve">Text based documents, </w:t>
            </w:r>
            <w:proofErr w:type="gramStart"/>
            <w:r w:rsidR="007A1F7B">
              <w:rPr>
                <w:rFonts w:cs="Arial"/>
              </w:rPr>
              <w:t>s</w:t>
            </w:r>
            <w:r w:rsidRPr="00F65371">
              <w:rPr>
                <w:rFonts w:cs="Arial"/>
              </w:rPr>
              <w:t>preadsheet based</w:t>
            </w:r>
            <w:proofErr w:type="gramEnd"/>
            <w:r w:rsidRPr="00F65371">
              <w:rPr>
                <w:rFonts w:cs="Arial"/>
              </w:rPr>
              <w:t xml:space="preserve"> documents and presentations</w:t>
            </w:r>
          </w:p>
        </w:tc>
        <w:tc>
          <w:tcPr>
            <w:tcW w:w="4489" w:type="dxa"/>
          </w:tcPr>
          <w:p w14:paraId="428EBC90" w14:textId="2A0C3849" w:rsidR="00235474" w:rsidRPr="00F65371" w:rsidRDefault="00235474">
            <w:pPr>
              <w:spacing w:line="360" w:lineRule="auto"/>
              <w:rPr>
                <w:rFonts w:cs="Arial"/>
              </w:rPr>
            </w:pPr>
            <w:r w:rsidRPr="00F65371">
              <w:rPr>
                <w:rFonts w:cs="Arial"/>
              </w:rPr>
              <w:t xml:space="preserve">Readable by Adobe Reader DC or Microsoft Office – Excel, PowerPoint, and Word Documents (. xlsx, </w:t>
            </w:r>
            <w:proofErr w:type="spellStart"/>
            <w:r w:rsidRPr="00F65371">
              <w:rPr>
                <w:rFonts w:cs="Arial"/>
              </w:rPr>
              <w:t>ptttx</w:t>
            </w:r>
            <w:proofErr w:type="spellEnd"/>
            <w:r w:rsidRPr="00F65371">
              <w:rPr>
                <w:rFonts w:cs="Arial"/>
              </w:rPr>
              <w:t xml:space="preserve"> and .docx). </w:t>
            </w:r>
            <w:r w:rsidR="00972C0C">
              <w:rPr>
                <w:rFonts w:cs="Arial"/>
              </w:rPr>
              <w:t>Offeror</w:t>
            </w:r>
            <w:r w:rsidRPr="00F65371">
              <w:rPr>
                <w:rFonts w:cs="Arial"/>
              </w:rPr>
              <w:t>s shall not use a font size of less than 10 points.</w:t>
            </w:r>
          </w:p>
        </w:tc>
      </w:tr>
      <w:tr w:rsidR="00235474" w:rsidRPr="002715BE" w14:paraId="056E2CD1" w14:textId="77777777" w:rsidTr="00DE6569">
        <w:tc>
          <w:tcPr>
            <w:tcW w:w="4489" w:type="dxa"/>
          </w:tcPr>
          <w:p w14:paraId="777BD638" w14:textId="77777777" w:rsidR="00235474" w:rsidRPr="00F65371" w:rsidRDefault="00235474">
            <w:pPr>
              <w:spacing w:line="360" w:lineRule="auto"/>
              <w:rPr>
                <w:rFonts w:cs="Arial"/>
              </w:rPr>
            </w:pPr>
            <w:r w:rsidRPr="00F65371">
              <w:rPr>
                <w:rFonts w:cs="Arial"/>
              </w:rPr>
              <w:t>Graphics files</w:t>
            </w:r>
          </w:p>
        </w:tc>
        <w:tc>
          <w:tcPr>
            <w:tcW w:w="4489" w:type="dxa"/>
          </w:tcPr>
          <w:p w14:paraId="64D61EF3" w14:textId="77777777" w:rsidR="00235474" w:rsidRPr="00F65371" w:rsidRDefault="00235474">
            <w:pPr>
              <w:spacing w:line="360" w:lineRule="auto"/>
              <w:rPr>
                <w:rFonts w:cs="Arial"/>
              </w:rPr>
            </w:pPr>
            <w:r w:rsidRPr="00F65371">
              <w:rPr>
                <w:rFonts w:cs="Arial"/>
              </w:rPr>
              <w:t>Readable by a standard image app (i.e. JPEG, PNG, or BMP)</w:t>
            </w:r>
          </w:p>
        </w:tc>
      </w:tr>
      <w:tr w:rsidR="00235474" w:rsidRPr="002715BE" w14:paraId="17B0C590" w14:textId="77777777" w:rsidTr="00DE6569">
        <w:tc>
          <w:tcPr>
            <w:tcW w:w="4489" w:type="dxa"/>
          </w:tcPr>
          <w:p w14:paraId="6EBA0DE9" w14:textId="77777777" w:rsidR="00235474" w:rsidRPr="00F65371" w:rsidRDefault="00235474">
            <w:pPr>
              <w:spacing w:line="360" w:lineRule="auto"/>
              <w:rPr>
                <w:rFonts w:cs="Arial"/>
              </w:rPr>
            </w:pPr>
            <w:r w:rsidRPr="00F65371">
              <w:rPr>
                <w:rFonts w:cs="Arial"/>
              </w:rPr>
              <w:t xml:space="preserve">Zipped files </w:t>
            </w:r>
            <w:r w:rsidRPr="00F65371">
              <w:rPr>
                <w:rFonts w:cs="Arial"/>
              </w:rPr>
              <w:tab/>
            </w:r>
          </w:p>
        </w:tc>
        <w:tc>
          <w:tcPr>
            <w:tcW w:w="4489" w:type="dxa"/>
          </w:tcPr>
          <w:p w14:paraId="72B4A87D" w14:textId="77777777" w:rsidR="00235474" w:rsidRPr="00F65371" w:rsidRDefault="00235474">
            <w:pPr>
              <w:rPr>
                <w:rFonts w:cs="Arial"/>
              </w:rPr>
            </w:pPr>
            <w:r w:rsidRPr="00F65371">
              <w:rPr>
                <w:rFonts w:cs="Arial"/>
              </w:rPr>
              <w:t xml:space="preserve">“.zip” format only, “.7u” or “.RAR” format will NOT be accepted </w:t>
            </w:r>
          </w:p>
        </w:tc>
      </w:tr>
    </w:tbl>
    <w:p w14:paraId="7397EC6B" w14:textId="77777777" w:rsidR="00235474" w:rsidRDefault="00235474" w:rsidP="00235474">
      <w:pPr>
        <w:pStyle w:val="Level3Number"/>
        <w:numPr>
          <w:ilvl w:val="0"/>
          <w:numId w:val="0"/>
        </w:numPr>
        <w:ind w:left="1701"/>
      </w:pPr>
    </w:p>
    <w:p w14:paraId="2655AD2C" w14:textId="7EAF4949" w:rsidR="00235474" w:rsidRPr="00235474" w:rsidRDefault="00972C0C" w:rsidP="000E0E7D">
      <w:pPr>
        <w:pStyle w:val="h4numbered"/>
        <w:ind w:left="851" w:hanging="851"/>
        <w:jc w:val="both"/>
        <w:rPr>
          <w:rFonts w:ascii="Arial" w:hAnsi="Arial" w:cs="Arial"/>
          <w:b w:val="0"/>
          <w:bCs/>
          <w:sz w:val="24"/>
          <w:szCs w:val="24"/>
        </w:rPr>
      </w:pPr>
      <w:r>
        <w:rPr>
          <w:rFonts w:ascii="Arial" w:hAnsi="Arial" w:cs="Arial"/>
          <w:b w:val="0"/>
          <w:bCs/>
          <w:sz w:val="24"/>
          <w:szCs w:val="24"/>
        </w:rPr>
        <w:t>Offeror</w:t>
      </w:r>
      <w:r w:rsidR="00235474" w:rsidRPr="00235474">
        <w:rPr>
          <w:rFonts w:ascii="Arial" w:hAnsi="Arial" w:cs="Arial"/>
          <w:b w:val="0"/>
          <w:bCs/>
          <w:sz w:val="24"/>
          <w:szCs w:val="24"/>
        </w:rPr>
        <w:t xml:space="preserve">s are reminded to include all relevant information in answer to each </w:t>
      </w:r>
      <w:r w:rsidR="00C27704">
        <w:rPr>
          <w:rFonts w:ascii="Arial" w:hAnsi="Arial" w:cs="Arial"/>
          <w:b w:val="0"/>
          <w:bCs/>
          <w:sz w:val="24"/>
          <w:szCs w:val="24"/>
        </w:rPr>
        <w:t>ITO</w:t>
      </w:r>
      <w:r w:rsidR="00235474" w:rsidRPr="00235474">
        <w:rPr>
          <w:rFonts w:ascii="Arial" w:hAnsi="Arial" w:cs="Arial"/>
          <w:b w:val="0"/>
          <w:bCs/>
          <w:sz w:val="24"/>
          <w:szCs w:val="24"/>
        </w:rPr>
        <w:t xml:space="preserve"> question. The evaluation of responses will be scored solely on the basis of the information provided by the </w:t>
      </w:r>
      <w:r>
        <w:rPr>
          <w:rFonts w:ascii="Arial" w:hAnsi="Arial" w:cs="Arial"/>
          <w:b w:val="0"/>
          <w:bCs/>
          <w:sz w:val="24"/>
          <w:szCs w:val="24"/>
        </w:rPr>
        <w:t>Offeror</w:t>
      </w:r>
      <w:r w:rsidR="00235474" w:rsidRPr="00235474">
        <w:rPr>
          <w:rFonts w:ascii="Arial" w:hAnsi="Arial" w:cs="Arial"/>
          <w:b w:val="0"/>
          <w:bCs/>
          <w:sz w:val="24"/>
          <w:szCs w:val="24"/>
        </w:rPr>
        <w:t xml:space="preserve">(s) in response to individual </w:t>
      </w:r>
      <w:r w:rsidR="00C27704">
        <w:rPr>
          <w:rFonts w:ascii="Arial" w:hAnsi="Arial" w:cs="Arial"/>
          <w:b w:val="0"/>
          <w:bCs/>
          <w:sz w:val="24"/>
          <w:szCs w:val="24"/>
        </w:rPr>
        <w:t>ITO</w:t>
      </w:r>
      <w:r w:rsidR="00235474" w:rsidRPr="00235474">
        <w:rPr>
          <w:rFonts w:ascii="Arial" w:hAnsi="Arial" w:cs="Arial"/>
          <w:b w:val="0"/>
          <w:bCs/>
          <w:sz w:val="24"/>
          <w:szCs w:val="24"/>
        </w:rPr>
        <w:t xml:space="preserve"> questions; no other information will be taken into account in the scoring of responses that is either assumed by the </w:t>
      </w:r>
      <w:r>
        <w:rPr>
          <w:rFonts w:ascii="Arial" w:hAnsi="Arial" w:cs="Arial"/>
          <w:b w:val="0"/>
          <w:bCs/>
          <w:sz w:val="24"/>
          <w:szCs w:val="24"/>
        </w:rPr>
        <w:t>Offeror</w:t>
      </w:r>
      <w:r w:rsidR="00235474" w:rsidRPr="00235474">
        <w:rPr>
          <w:rFonts w:ascii="Arial" w:hAnsi="Arial" w:cs="Arial"/>
          <w:b w:val="0"/>
          <w:bCs/>
          <w:sz w:val="24"/>
          <w:szCs w:val="24"/>
        </w:rPr>
        <w:t xml:space="preserve">(s) or referred to by the </w:t>
      </w:r>
      <w:r>
        <w:rPr>
          <w:rFonts w:ascii="Arial" w:hAnsi="Arial" w:cs="Arial"/>
          <w:b w:val="0"/>
          <w:bCs/>
          <w:sz w:val="24"/>
          <w:szCs w:val="24"/>
        </w:rPr>
        <w:lastRenderedPageBreak/>
        <w:t>Offeror</w:t>
      </w:r>
      <w:r w:rsidR="00235474" w:rsidRPr="00235474">
        <w:rPr>
          <w:rFonts w:ascii="Arial" w:hAnsi="Arial" w:cs="Arial"/>
          <w:b w:val="0"/>
          <w:bCs/>
          <w:sz w:val="24"/>
          <w:szCs w:val="24"/>
        </w:rPr>
        <w:t xml:space="preserve">(s) as being available elsewhere, including, for example, in another part of the </w:t>
      </w:r>
      <w:r w:rsidR="00410811">
        <w:rPr>
          <w:rFonts w:ascii="Arial" w:hAnsi="Arial" w:cs="Arial"/>
          <w:b w:val="0"/>
          <w:bCs/>
          <w:sz w:val="24"/>
          <w:szCs w:val="24"/>
        </w:rPr>
        <w:t>Offer</w:t>
      </w:r>
      <w:r w:rsidR="00235474" w:rsidRPr="00235474">
        <w:rPr>
          <w:rFonts w:ascii="Arial" w:hAnsi="Arial" w:cs="Arial"/>
          <w:b w:val="0"/>
          <w:bCs/>
          <w:sz w:val="24"/>
          <w:szCs w:val="24"/>
        </w:rPr>
        <w:t xml:space="preserve">, submitted in response to another </w:t>
      </w:r>
      <w:r w:rsidR="00410811">
        <w:rPr>
          <w:rFonts w:ascii="Arial" w:hAnsi="Arial" w:cs="Arial"/>
          <w:b w:val="0"/>
          <w:bCs/>
          <w:sz w:val="24"/>
          <w:szCs w:val="24"/>
        </w:rPr>
        <w:t>Offer</w:t>
      </w:r>
      <w:r w:rsidR="00235474" w:rsidRPr="00235474">
        <w:rPr>
          <w:rFonts w:ascii="Arial" w:hAnsi="Arial" w:cs="Arial"/>
          <w:b w:val="0"/>
          <w:bCs/>
          <w:sz w:val="24"/>
          <w:szCs w:val="24"/>
        </w:rPr>
        <w:t xml:space="preserve"> or Authority’s prior experience of the </w:t>
      </w:r>
      <w:r>
        <w:rPr>
          <w:rFonts w:ascii="Arial" w:hAnsi="Arial" w:cs="Arial"/>
          <w:b w:val="0"/>
          <w:bCs/>
          <w:sz w:val="24"/>
          <w:szCs w:val="24"/>
        </w:rPr>
        <w:t>Offeror</w:t>
      </w:r>
      <w:r w:rsidR="00235474" w:rsidRPr="00235474">
        <w:rPr>
          <w:rFonts w:ascii="Arial" w:hAnsi="Arial" w:cs="Arial"/>
          <w:b w:val="0"/>
          <w:bCs/>
          <w:sz w:val="24"/>
          <w:szCs w:val="24"/>
        </w:rPr>
        <w:t>’s organisation.</w:t>
      </w:r>
    </w:p>
    <w:p w14:paraId="3FE144D4" w14:textId="40180BD3" w:rsidR="00235474" w:rsidRPr="00235474" w:rsidRDefault="00235474" w:rsidP="000E0E7D">
      <w:pPr>
        <w:pStyle w:val="h4numbered"/>
        <w:ind w:left="851" w:hanging="851"/>
        <w:jc w:val="both"/>
        <w:rPr>
          <w:rFonts w:ascii="Arial" w:hAnsi="Arial" w:cs="Arial"/>
          <w:b w:val="0"/>
          <w:bCs/>
          <w:sz w:val="24"/>
          <w:szCs w:val="24"/>
        </w:rPr>
      </w:pPr>
      <w:r w:rsidRPr="00235474">
        <w:rPr>
          <w:rFonts w:ascii="Arial" w:hAnsi="Arial" w:cs="Arial"/>
          <w:b w:val="0"/>
          <w:bCs/>
          <w:sz w:val="24"/>
          <w:szCs w:val="24"/>
        </w:rPr>
        <w:t xml:space="preserve">The Authority does </w:t>
      </w:r>
      <w:r w:rsidR="00EE6F09">
        <w:rPr>
          <w:rFonts w:ascii="Arial" w:hAnsi="Arial" w:cs="Arial"/>
          <w:b w:val="0"/>
          <w:bCs/>
          <w:sz w:val="24"/>
          <w:szCs w:val="24"/>
        </w:rPr>
        <w:t xml:space="preserve">not </w:t>
      </w:r>
      <w:r w:rsidRPr="00235474">
        <w:rPr>
          <w:rFonts w:ascii="Arial" w:hAnsi="Arial" w:cs="Arial"/>
          <w:b w:val="0"/>
          <w:bCs/>
          <w:sz w:val="24"/>
          <w:szCs w:val="24"/>
        </w:rPr>
        <w:t xml:space="preserve">accept any responsibility for the premature opening or mishandling of </w:t>
      </w:r>
      <w:r w:rsidR="00410811">
        <w:rPr>
          <w:rFonts w:ascii="Arial" w:hAnsi="Arial" w:cs="Arial"/>
          <w:b w:val="0"/>
          <w:bCs/>
          <w:sz w:val="24"/>
          <w:szCs w:val="24"/>
        </w:rPr>
        <w:t>Offer</w:t>
      </w:r>
      <w:r w:rsidRPr="00235474">
        <w:rPr>
          <w:rFonts w:ascii="Arial" w:hAnsi="Arial" w:cs="Arial"/>
          <w:b w:val="0"/>
          <w:bCs/>
          <w:sz w:val="24"/>
          <w:szCs w:val="24"/>
        </w:rPr>
        <w:t xml:space="preserve">s that are not submitted in accordance with these instructions. </w:t>
      </w:r>
      <w:r w:rsidR="00972C0C">
        <w:rPr>
          <w:rFonts w:ascii="Arial" w:hAnsi="Arial" w:cs="Arial"/>
          <w:b w:val="0"/>
          <w:bCs/>
          <w:sz w:val="24"/>
          <w:szCs w:val="24"/>
        </w:rPr>
        <w:t>Offeror</w:t>
      </w:r>
      <w:r w:rsidRPr="00235474">
        <w:rPr>
          <w:rFonts w:ascii="Arial" w:hAnsi="Arial" w:cs="Arial"/>
          <w:b w:val="0"/>
          <w:bCs/>
          <w:sz w:val="24"/>
          <w:szCs w:val="24"/>
        </w:rPr>
        <w:t xml:space="preserve">s must not include in their </w:t>
      </w:r>
      <w:r w:rsidR="00410811">
        <w:rPr>
          <w:rFonts w:ascii="Arial" w:hAnsi="Arial" w:cs="Arial"/>
          <w:b w:val="0"/>
          <w:bCs/>
          <w:sz w:val="24"/>
          <w:szCs w:val="24"/>
        </w:rPr>
        <w:t>Offer</w:t>
      </w:r>
      <w:r w:rsidRPr="00235474">
        <w:rPr>
          <w:rFonts w:ascii="Arial" w:hAnsi="Arial" w:cs="Arial"/>
          <w:b w:val="0"/>
          <w:bCs/>
          <w:sz w:val="24"/>
          <w:szCs w:val="24"/>
        </w:rPr>
        <w:t xml:space="preserve"> any extraneous information which has not been specifically requested in this </w:t>
      </w:r>
      <w:r w:rsidR="00C27704">
        <w:rPr>
          <w:rFonts w:ascii="Arial" w:hAnsi="Arial" w:cs="Arial"/>
          <w:b w:val="0"/>
          <w:bCs/>
          <w:sz w:val="24"/>
          <w:szCs w:val="24"/>
        </w:rPr>
        <w:t>ITO</w:t>
      </w:r>
      <w:r w:rsidRPr="00235474">
        <w:rPr>
          <w:rFonts w:ascii="Arial" w:hAnsi="Arial" w:cs="Arial"/>
          <w:b w:val="0"/>
          <w:bCs/>
          <w:sz w:val="24"/>
          <w:szCs w:val="24"/>
        </w:rPr>
        <w:t xml:space="preserve"> (including, for example, any sales literature, standard terms of trading, etc.) as this will not be evaluated.</w:t>
      </w:r>
    </w:p>
    <w:p w14:paraId="08A9A6DB" w14:textId="31B0DF54" w:rsidR="0060352F" w:rsidRDefault="0060352F" w:rsidP="0060352F">
      <w:pPr>
        <w:pStyle w:val="h2numbered"/>
        <w:rPr>
          <w:rFonts w:asciiTheme="majorHAnsi" w:hAnsiTheme="majorHAnsi" w:cstheme="majorHAnsi"/>
          <w:sz w:val="28"/>
          <w:szCs w:val="28"/>
        </w:rPr>
      </w:pPr>
      <w:r>
        <w:rPr>
          <w:rFonts w:asciiTheme="majorHAnsi" w:hAnsiTheme="majorHAnsi" w:cstheme="majorHAnsi"/>
          <w:sz w:val="28"/>
          <w:szCs w:val="28"/>
        </w:rPr>
        <w:t>Notices and Instructions</w:t>
      </w:r>
    </w:p>
    <w:p w14:paraId="0E6281AA" w14:textId="2DCA0DB5" w:rsidR="002E47D3" w:rsidRPr="00AA5623" w:rsidRDefault="002E47D3" w:rsidP="0049604F">
      <w:pPr>
        <w:pStyle w:val="h3numbered"/>
        <w:ind w:left="709" w:hanging="709"/>
        <w:jc w:val="both"/>
      </w:pPr>
      <w:r w:rsidRPr="00AA5623">
        <w:t xml:space="preserve">The </w:t>
      </w:r>
      <w:r w:rsidR="0068784A">
        <w:t>F</w:t>
      </w:r>
      <w:r w:rsidRPr="00AA5623">
        <w:t xml:space="preserve">ramework </w:t>
      </w:r>
      <w:r w:rsidR="0068784A">
        <w:t>A</w:t>
      </w:r>
      <w:r w:rsidRPr="00AA5623">
        <w:t>greement</w:t>
      </w:r>
    </w:p>
    <w:p w14:paraId="74150B21" w14:textId="094D03CD" w:rsidR="002E47D3" w:rsidRPr="00AA5623" w:rsidRDefault="002E47D3" w:rsidP="0087493A">
      <w:pPr>
        <w:pStyle w:val="h4numbered"/>
        <w:ind w:left="851" w:hanging="851"/>
        <w:jc w:val="both"/>
        <w:rPr>
          <w:rFonts w:ascii="Arial" w:hAnsi="Arial" w:cs="Arial"/>
          <w:b w:val="0"/>
          <w:bCs/>
          <w:sz w:val="24"/>
          <w:szCs w:val="24"/>
        </w:rPr>
      </w:pPr>
      <w:r w:rsidRPr="00AA5623">
        <w:rPr>
          <w:rFonts w:ascii="Arial" w:hAnsi="Arial" w:cs="Arial"/>
          <w:b w:val="0"/>
          <w:bCs/>
          <w:sz w:val="24"/>
          <w:szCs w:val="24"/>
        </w:rPr>
        <w:t>This procurement exercise concerns the establishment of a Framework Agreement under which one or more successful Offerors will be appointed to supply goods and/or services on the terms agreed to such of the Participating Authorities as may place orders for such goods and/or services from time to time.</w:t>
      </w:r>
    </w:p>
    <w:p w14:paraId="71A2D0F2" w14:textId="30C3161D" w:rsidR="002E47D3" w:rsidRPr="00AA5623" w:rsidRDefault="002E47D3" w:rsidP="0087493A">
      <w:pPr>
        <w:pStyle w:val="h4numbered"/>
        <w:ind w:left="993" w:hanging="851"/>
        <w:jc w:val="both"/>
        <w:rPr>
          <w:rFonts w:ascii="Arial" w:hAnsi="Arial" w:cs="Arial"/>
          <w:b w:val="0"/>
          <w:bCs/>
          <w:sz w:val="24"/>
          <w:szCs w:val="24"/>
        </w:rPr>
      </w:pPr>
      <w:r w:rsidRPr="00AA5623">
        <w:rPr>
          <w:rFonts w:ascii="Arial" w:hAnsi="Arial" w:cs="Arial"/>
          <w:b w:val="0"/>
          <w:bCs/>
          <w:sz w:val="24"/>
          <w:szCs w:val="24"/>
        </w:rPr>
        <w:t>By submitting an Offer, an Offeror is deemed to acknowledge and agree that:</w:t>
      </w:r>
    </w:p>
    <w:p w14:paraId="0E36BA0B" w14:textId="77777777" w:rsidR="002E47D3" w:rsidRPr="00AA5623" w:rsidRDefault="002E47D3" w:rsidP="00AA5623">
      <w:pPr>
        <w:pStyle w:val="h5numbered"/>
        <w:numPr>
          <w:ilvl w:val="3"/>
          <w:numId w:val="232"/>
        </w:numPr>
        <w:ind w:left="1418"/>
        <w:jc w:val="both"/>
        <w:rPr>
          <w:rFonts w:ascii="Arial" w:hAnsi="Arial" w:cs="Arial"/>
          <w:b w:val="0"/>
          <w:bCs/>
        </w:rPr>
      </w:pPr>
      <w:r w:rsidRPr="00AA5623">
        <w:rPr>
          <w:rFonts w:ascii="Arial" w:hAnsi="Arial" w:cs="Arial"/>
          <w:b w:val="0"/>
          <w:bCs/>
        </w:rPr>
        <w:t xml:space="preserve">the supply of goods and/or services under </w:t>
      </w:r>
      <w:r w:rsidRPr="00AA5623">
        <w:rPr>
          <w:rFonts w:ascii="Arial" w:hAnsi="Arial" w:cs="Arial"/>
          <w:b w:val="0"/>
          <w:bCs/>
          <w:color w:val="000000"/>
        </w:rPr>
        <w:t>any framework agreement resulting from this procurement exercise</w:t>
      </w:r>
      <w:r w:rsidRPr="00AA5623">
        <w:rPr>
          <w:rFonts w:ascii="Arial" w:hAnsi="Arial" w:cs="Arial"/>
          <w:b w:val="0"/>
          <w:bCs/>
        </w:rPr>
        <w:t xml:space="preserve"> is not an exclusive arrangement; and</w:t>
      </w:r>
    </w:p>
    <w:p w14:paraId="2F5D1CD0" w14:textId="6D188E42" w:rsidR="002E47D3" w:rsidRPr="00AA5623" w:rsidRDefault="002E47D3" w:rsidP="00AA5623">
      <w:pPr>
        <w:pStyle w:val="h5numbered"/>
        <w:numPr>
          <w:ilvl w:val="3"/>
          <w:numId w:val="232"/>
        </w:numPr>
        <w:ind w:left="1418"/>
        <w:jc w:val="both"/>
        <w:rPr>
          <w:rFonts w:ascii="Arial" w:hAnsi="Arial" w:cs="Arial"/>
          <w:b w:val="0"/>
          <w:bCs/>
        </w:rPr>
      </w:pPr>
      <w:r w:rsidRPr="00AA5623">
        <w:rPr>
          <w:rFonts w:ascii="Arial" w:hAnsi="Arial" w:cs="Arial"/>
          <w:b w:val="0"/>
          <w:bCs/>
        </w:rPr>
        <w:t xml:space="preserve">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w:t>
      </w:r>
      <w:proofErr w:type="gramStart"/>
      <w:r w:rsidRPr="00AA5623">
        <w:rPr>
          <w:rFonts w:ascii="Arial" w:hAnsi="Arial" w:cs="Arial"/>
          <w:b w:val="0"/>
          <w:bCs/>
        </w:rPr>
        <w:t>similar to</w:t>
      </w:r>
      <w:proofErr w:type="gramEnd"/>
      <w:r w:rsidRPr="00AA5623">
        <w:rPr>
          <w:rFonts w:ascii="Arial" w:hAnsi="Arial" w:cs="Arial"/>
          <w:b w:val="0"/>
          <w:bCs/>
        </w:rPr>
        <w:t>, the goods and/or services described in</w:t>
      </w:r>
      <w:r w:rsidR="002D1BA5" w:rsidRPr="00AA5623">
        <w:rPr>
          <w:rFonts w:ascii="Arial" w:hAnsi="Arial" w:cs="Arial"/>
          <w:b w:val="0"/>
          <w:bCs/>
        </w:rPr>
        <w:t xml:space="preserve"> </w:t>
      </w:r>
      <w:r w:rsidR="00B86D97" w:rsidRPr="00AA5623">
        <w:rPr>
          <w:rFonts w:ascii="Arial" w:hAnsi="Arial" w:cs="Arial"/>
          <w:b w:val="0"/>
          <w:bCs/>
        </w:rPr>
        <w:t>the Framework Agreement.</w:t>
      </w:r>
    </w:p>
    <w:p w14:paraId="1A6632E6" w14:textId="15E939DA" w:rsidR="00393E38" w:rsidRDefault="00393E38" w:rsidP="00393E38">
      <w:pPr>
        <w:pStyle w:val="h3numbered"/>
        <w:ind w:left="426" w:hanging="426"/>
        <w:jc w:val="both"/>
      </w:pPr>
      <w:r>
        <w:t>Guidance and Compliance</w:t>
      </w:r>
    </w:p>
    <w:p w14:paraId="2EF9F614" w14:textId="73D3F1A2" w:rsidR="004738F1" w:rsidRPr="004738F1" w:rsidRDefault="00972C0C" w:rsidP="00025A6C">
      <w:pPr>
        <w:pStyle w:val="h4numbered"/>
        <w:ind w:left="851" w:hanging="851"/>
        <w:jc w:val="both"/>
        <w:rPr>
          <w:rFonts w:ascii="Arial" w:hAnsi="Arial" w:cs="Arial"/>
          <w:b w:val="0"/>
          <w:bCs/>
          <w:sz w:val="24"/>
          <w:szCs w:val="24"/>
          <w:u w:val="single"/>
        </w:rPr>
      </w:pPr>
      <w:r>
        <w:rPr>
          <w:rFonts w:ascii="Arial" w:hAnsi="Arial" w:cs="Arial"/>
          <w:b w:val="0"/>
          <w:bCs/>
          <w:sz w:val="24"/>
          <w:szCs w:val="24"/>
        </w:rPr>
        <w:t>Offeror</w:t>
      </w:r>
      <w:r w:rsidR="004738F1" w:rsidRPr="004738F1">
        <w:rPr>
          <w:rFonts w:ascii="Arial" w:hAnsi="Arial" w:cs="Arial"/>
          <w:b w:val="0"/>
          <w:bCs/>
          <w:sz w:val="24"/>
          <w:szCs w:val="24"/>
        </w:rPr>
        <w:t xml:space="preserve">s should carefully read the instructions set out in this </w:t>
      </w:r>
      <w:r w:rsidR="00C27704">
        <w:rPr>
          <w:rFonts w:ascii="Arial" w:hAnsi="Arial" w:cs="Arial"/>
          <w:b w:val="0"/>
          <w:bCs/>
          <w:sz w:val="24"/>
          <w:szCs w:val="24"/>
        </w:rPr>
        <w:t>ITO</w:t>
      </w:r>
      <w:r w:rsidR="004738F1" w:rsidRPr="004738F1">
        <w:rPr>
          <w:rFonts w:ascii="Arial" w:hAnsi="Arial" w:cs="Arial"/>
          <w:b w:val="0"/>
          <w:bCs/>
          <w:sz w:val="24"/>
          <w:szCs w:val="24"/>
        </w:rPr>
        <w:t xml:space="preserve"> before submitting a</w:t>
      </w:r>
      <w:r w:rsidR="00455EF0">
        <w:rPr>
          <w:rFonts w:ascii="Arial" w:hAnsi="Arial" w:cs="Arial"/>
          <w:b w:val="0"/>
          <w:bCs/>
          <w:sz w:val="24"/>
          <w:szCs w:val="24"/>
        </w:rPr>
        <w:t>n</w:t>
      </w:r>
      <w:r w:rsidR="004738F1" w:rsidRPr="004738F1">
        <w:rPr>
          <w:rFonts w:ascii="Arial" w:hAnsi="Arial" w:cs="Arial"/>
          <w:b w:val="0"/>
          <w:bCs/>
          <w:sz w:val="24"/>
          <w:szCs w:val="24"/>
        </w:rPr>
        <w:t xml:space="preserve"> </w:t>
      </w:r>
      <w:r w:rsidR="00410811">
        <w:rPr>
          <w:rFonts w:ascii="Arial" w:hAnsi="Arial" w:cs="Arial"/>
          <w:b w:val="0"/>
          <w:bCs/>
          <w:sz w:val="24"/>
          <w:szCs w:val="24"/>
        </w:rPr>
        <w:t>Offer</w:t>
      </w:r>
      <w:r w:rsidR="004738F1" w:rsidRPr="004738F1">
        <w:rPr>
          <w:rFonts w:ascii="Arial" w:hAnsi="Arial" w:cs="Arial"/>
          <w:b w:val="0"/>
          <w:bCs/>
          <w:sz w:val="24"/>
          <w:szCs w:val="24"/>
        </w:rPr>
        <w:t xml:space="preserve"> in response to this </w:t>
      </w:r>
      <w:r w:rsidR="00C27704">
        <w:rPr>
          <w:rFonts w:ascii="Arial" w:hAnsi="Arial" w:cs="Arial"/>
          <w:b w:val="0"/>
          <w:bCs/>
          <w:sz w:val="24"/>
          <w:szCs w:val="24"/>
        </w:rPr>
        <w:t>ITO</w:t>
      </w:r>
      <w:r w:rsidR="004738F1" w:rsidRPr="004738F1">
        <w:rPr>
          <w:rFonts w:ascii="Arial" w:hAnsi="Arial" w:cs="Arial"/>
          <w:b w:val="0"/>
          <w:bCs/>
          <w:sz w:val="24"/>
          <w:szCs w:val="24"/>
        </w:rPr>
        <w:t xml:space="preserve">. Failure to comply with these requirements for completion and submission of the </w:t>
      </w:r>
      <w:r w:rsidR="00410811">
        <w:rPr>
          <w:rFonts w:ascii="Arial" w:hAnsi="Arial" w:cs="Arial"/>
          <w:b w:val="0"/>
          <w:bCs/>
          <w:sz w:val="24"/>
          <w:szCs w:val="24"/>
        </w:rPr>
        <w:t>Offer</w:t>
      </w:r>
      <w:r w:rsidR="004738F1" w:rsidRPr="004738F1">
        <w:rPr>
          <w:rFonts w:ascii="Arial" w:hAnsi="Arial" w:cs="Arial"/>
          <w:b w:val="0"/>
          <w:bCs/>
          <w:sz w:val="24"/>
          <w:szCs w:val="24"/>
        </w:rPr>
        <w:t xml:space="preserve"> may result in the rejection of the </w:t>
      </w:r>
      <w:r w:rsidR="00410811">
        <w:rPr>
          <w:rFonts w:ascii="Arial" w:hAnsi="Arial" w:cs="Arial"/>
          <w:b w:val="0"/>
          <w:bCs/>
          <w:sz w:val="24"/>
          <w:szCs w:val="24"/>
        </w:rPr>
        <w:t>Offer</w:t>
      </w:r>
      <w:r w:rsidR="004738F1" w:rsidRPr="004738F1">
        <w:rPr>
          <w:rFonts w:ascii="Arial" w:hAnsi="Arial" w:cs="Arial"/>
          <w:b w:val="0"/>
          <w:bCs/>
          <w:sz w:val="24"/>
          <w:szCs w:val="24"/>
        </w:rPr>
        <w:t xml:space="preserve"> response. </w:t>
      </w:r>
      <w:r>
        <w:rPr>
          <w:rFonts w:ascii="Arial" w:hAnsi="Arial" w:cs="Arial"/>
          <w:b w:val="0"/>
          <w:bCs/>
          <w:sz w:val="24"/>
          <w:szCs w:val="24"/>
        </w:rPr>
        <w:t>Offeror</w:t>
      </w:r>
      <w:r w:rsidR="004738F1" w:rsidRPr="004738F1">
        <w:rPr>
          <w:rFonts w:ascii="Arial" w:hAnsi="Arial" w:cs="Arial"/>
          <w:b w:val="0"/>
          <w:bCs/>
          <w:sz w:val="24"/>
          <w:szCs w:val="24"/>
        </w:rPr>
        <w:t xml:space="preserve">s are therefore advised to acquaint themselves fully with the instructions and conditions set out in this </w:t>
      </w:r>
      <w:r w:rsidR="00C27704">
        <w:rPr>
          <w:rFonts w:ascii="Arial" w:hAnsi="Arial" w:cs="Arial"/>
          <w:b w:val="0"/>
          <w:bCs/>
          <w:sz w:val="24"/>
          <w:szCs w:val="24"/>
        </w:rPr>
        <w:t>ITO</w:t>
      </w:r>
      <w:r w:rsidR="004738F1" w:rsidRPr="004738F1">
        <w:rPr>
          <w:rFonts w:ascii="Arial" w:hAnsi="Arial" w:cs="Arial"/>
          <w:b w:val="0"/>
          <w:bCs/>
          <w:sz w:val="24"/>
          <w:szCs w:val="24"/>
        </w:rPr>
        <w:t>.</w:t>
      </w:r>
    </w:p>
    <w:p w14:paraId="46623B3A" w14:textId="7B8D1B52" w:rsidR="004738F1" w:rsidRPr="004738F1" w:rsidRDefault="004738F1" w:rsidP="00642850">
      <w:pPr>
        <w:pStyle w:val="h4numbered"/>
        <w:keepNext w:val="0"/>
        <w:ind w:left="851" w:hanging="851"/>
        <w:jc w:val="both"/>
        <w:rPr>
          <w:rFonts w:ascii="Arial" w:hAnsi="Arial" w:cs="Arial"/>
          <w:b w:val="0"/>
          <w:bCs/>
          <w:sz w:val="24"/>
          <w:szCs w:val="24"/>
          <w:u w:val="single"/>
        </w:rPr>
      </w:pPr>
      <w:r w:rsidRPr="004738F1">
        <w:rPr>
          <w:rFonts w:ascii="Arial" w:hAnsi="Arial" w:cs="Arial"/>
          <w:b w:val="0"/>
          <w:bCs/>
          <w:sz w:val="24"/>
          <w:szCs w:val="24"/>
        </w:rPr>
        <w:t xml:space="preserve">All </w:t>
      </w:r>
      <w:r w:rsidR="00410811">
        <w:rPr>
          <w:rFonts w:ascii="Arial" w:hAnsi="Arial" w:cs="Arial"/>
          <w:b w:val="0"/>
          <w:bCs/>
          <w:sz w:val="24"/>
          <w:szCs w:val="24"/>
        </w:rPr>
        <w:t>Offer</w:t>
      </w:r>
      <w:r w:rsidRPr="004738F1">
        <w:rPr>
          <w:rFonts w:ascii="Arial" w:hAnsi="Arial" w:cs="Arial"/>
          <w:b w:val="0"/>
          <w:bCs/>
          <w:sz w:val="24"/>
          <w:szCs w:val="24"/>
        </w:rPr>
        <w:t xml:space="preserve">s received by the Authority will be checked for compliance with the submission requirements set out in this </w:t>
      </w:r>
      <w:r w:rsidR="00C27704">
        <w:rPr>
          <w:rFonts w:ascii="Arial" w:hAnsi="Arial" w:cs="Arial"/>
          <w:b w:val="0"/>
          <w:bCs/>
          <w:sz w:val="24"/>
          <w:szCs w:val="24"/>
        </w:rPr>
        <w:t>ITO</w:t>
      </w:r>
      <w:r w:rsidRPr="004738F1">
        <w:rPr>
          <w:rFonts w:ascii="Arial" w:hAnsi="Arial" w:cs="Arial"/>
          <w:b w:val="0"/>
          <w:bCs/>
          <w:sz w:val="24"/>
          <w:szCs w:val="24"/>
        </w:rPr>
        <w:t>. If a</w:t>
      </w:r>
      <w:r w:rsidR="00F34179">
        <w:rPr>
          <w:rFonts w:ascii="Arial" w:hAnsi="Arial" w:cs="Arial"/>
          <w:b w:val="0"/>
          <w:bCs/>
          <w:sz w:val="24"/>
          <w:szCs w:val="24"/>
        </w:rPr>
        <w:t>n</w:t>
      </w:r>
      <w:r w:rsidRPr="004738F1">
        <w:rPr>
          <w:rFonts w:ascii="Arial" w:hAnsi="Arial" w:cs="Arial"/>
          <w:b w:val="0"/>
          <w:bCs/>
          <w:sz w:val="24"/>
          <w:szCs w:val="24"/>
        </w:rPr>
        <w:t xml:space="preserve"> </w:t>
      </w:r>
      <w:r w:rsidR="00410811">
        <w:rPr>
          <w:rFonts w:ascii="Arial" w:hAnsi="Arial" w:cs="Arial"/>
          <w:b w:val="0"/>
          <w:bCs/>
          <w:sz w:val="24"/>
          <w:szCs w:val="24"/>
        </w:rPr>
        <w:t>Offer</w:t>
      </w:r>
      <w:r w:rsidRPr="004738F1">
        <w:rPr>
          <w:rFonts w:ascii="Arial" w:hAnsi="Arial" w:cs="Arial"/>
          <w:b w:val="0"/>
          <w:bCs/>
          <w:sz w:val="24"/>
          <w:szCs w:val="24"/>
        </w:rPr>
        <w:t xml:space="preserve"> is not considered compliant, the Authority will not be obliged to carry out any further evaluation </w:t>
      </w:r>
      <w:r w:rsidR="0099319B">
        <w:rPr>
          <w:rFonts w:ascii="Arial" w:hAnsi="Arial" w:cs="Arial"/>
          <w:b w:val="0"/>
          <w:bCs/>
          <w:sz w:val="24"/>
          <w:szCs w:val="24"/>
        </w:rPr>
        <w:lastRenderedPageBreak/>
        <w:t>a</w:t>
      </w:r>
      <w:r w:rsidRPr="004738F1">
        <w:rPr>
          <w:rFonts w:ascii="Arial" w:hAnsi="Arial" w:cs="Arial"/>
          <w:b w:val="0"/>
          <w:bCs/>
          <w:sz w:val="24"/>
          <w:szCs w:val="24"/>
        </w:rPr>
        <w:t xml:space="preserve">nd the </w:t>
      </w:r>
      <w:r w:rsidR="00972C0C">
        <w:rPr>
          <w:rFonts w:ascii="Arial" w:hAnsi="Arial" w:cs="Arial"/>
          <w:b w:val="0"/>
          <w:bCs/>
          <w:sz w:val="24"/>
          <w:szCs w:val="24"/>
        </w:rPr>
        <w:t>Offeror</w:t>
      </w:r>
      <w:r w:rsidRPr="004738F1">
        <w:rPr>
          <w:rFonts w:ascii="Arial" w:hAnsi="Arial" w:cs="Arial"/>
          <w:b w:val="0"/>
          <w:bCs/>
          <w:sz w:val="24"/>
          <w:szCs w:val="24"/>
        </w:rPr>
        <w:t xml:space="preserve"> may be eliminated from the Procurement. During this period, clarification on any aspect of the </w:t>
      </w:r>
      <w:r w:rsidR="00410811">
        <w:rPr>
          <w:rFonts w:ascii="Arial" w:hAnsi="Arial" w:cs="Arial"/>
          <w:b w:val="0"/>
          <w:bCs/>
          <w:sz w:val="24"/>
          <w:szCs w:val="24"/>
        </w:rPr>
        <w:t>Offer</w:t>
      </w:r>
      <w:r w:rsidRPr="004738F1">
        <w:rPr>
          <w:rFonts w:ascii="Arial" w:hAnsi="Arial" w:cs="Arial"/>
          <w:b w:val="0"/>
          <w:bCs/>
          <w:sz w:val="24"/>
          <w:szCs w:val="24"/>
        </w:rPr>
        <w:t xml:space="preserve"> may be sought by the Authority.</w:t>
      </w:r>
    </w:p>
    <w:p w14:paraId="4186F15E" w14:textId="3ECBE36F" w:rsidR="004738F1" w:rsidRPr="004738F1" w:rsidRDefault="004738F1" w:rsidP="00642850">
      <w:pPr>
        <w:pStyle w:val="h4numbered"/>
        <w:keepNext w:val="0"/>
        <w:ind w:left="851" w:hanging="851"/>
        <w:jc w:val="both"/>
        <w:rPr>
          <w:rFonts w:ascii="Arial" w:hAnsi="Arial" w:cs="Arial"/>
          <w:b w:val="0"/>
          <w:bCs/>
          <w:sz w:val="24"/>
          <w:szCs w:val="24"/>
        </w:rPr>
      </w:pPr>
      <w:r w:rsidRPr="004738F1">
        <w:rPr>
          <w:rFonts w:ascii="Arial" w:hAnsi="Arial" w:cs="Arial"/>
          <w:b w:val="0"/>
          <w:bCs/>
          <w:sz w:val="24"/>
          <w:szCs w:val="24"/>
        </w:rPr>
        <w:t>A</w:t>
      </w:r>
      <w:r w:rsidR="005D067E">
        <w:rPr>
          <w:rFonts w:ascii="Arial" w:hAnsi="Arial" w:cs="Arial"/>
          <w:b w:val="0"/>
          <w:bCs/>
          <w:sz w:val="24"/>
          <w:szCs w:val="24"/>
        </w:rPr>
        <w:t>n</w:t>
      </w:r>
      <w:r w:rsidRPr="004738F1">
        <w:rPr>
          <w:rFonts w:ascii="Arial" w:hAnsi="Arial" w:cs="Arial"/>
          <w:b w:val="0"/>
          <w:bCs/>
          <w:sz w:val="24"/>
          <w:szCs w:val="24"/>
        </w:rPr>
        <w:t xml:space="preserve"> </w:t>
      </w:r>
      <w:r w:rsidR="00972C0C">
        <w:rPr>
          <w:rFonts w:ascii="Arial" w:hAnsi="Arial" w:cs="Arial"/>
          <w:b w:val="0"/>
          <w:bCs/>
          <w:sz w:val="24"/>
          <w:szCs w:val="24"/>
        </w:rPr>
        <w:t>Offeror</w:t>
      </w:r>
      <w:r w:rsidRPr="004738F1">
        <w:rPr>
          <w:rFonts w:ascii="Arial" w:hAnsi="Arial" w:cs="Arial"/>
          <w:b w:val="0"/>
          <w:bCs/>
          <w:sz w:val="24"/>
          <w:szCs w:val="24"/>
        </w:rPr>
        <w:t xml:space="preserve">'s participation in the Procurement Process constitutes acceptance of the terms and conditions of the Procurement Process and this </w:t>
      </w:r>
      <w:r w:rsidR="00C27704">
        <w:rPr>
          <w:rFonts w:ascii="Arial" w:hAnsi="Arial" w:cs="Arial"/>
          <w:b w:val="0"/>
          <w:bCs/>
          <w:sz w:val="24"/>
          <w:szCs w:val="24"/>
        </w:rPr>
        <w:t>ITO</w:t>
      </w:r>
      <w:r w:rsidRPr="004738F1">
        <w:rPr>
          <w:rFonts w:ascii="Arial" w:hAnsi="Arial" w:cs="Arial"/>
          <w:b w:val="0"/>
          <w:bCs/>
          <w:sz w:val="24"/>
          <w:szCs w:val="24"/>
        </w:rPr>
        <w:t xml:space="preserve"> and the </w:t>
      </w:r>
      <w:r w:rsidR="00972C0C">
        <w:rPr>
          <w:rFonts w:ascii="Arial" w:hAnsi="Arial" w:cs="Arial"/>
          <w:b w:val="0"/>
          <w:bCs/>
          <w:sz w:val="24"/>
          <w:szCs w:val="24"/>
        </w:rPr>
        <w:t>Offeror</w:t>
      </w:r>
      <w:r w:rsidRPr="004738F1">
        <w:rPr>
          <w:rFonts w:ascii="Arial" w:hAnsi="Arial" w:cs="Arial"/>
          <w:b w:val="0"/>
          <w:bCs/>
          <w:sz w:val="24"/>
          <w:szCs w:val="24"/>
        </w:rPr>
        <w:t xml:space="preserve"> agrees to be bound by such without further negotiation or amendment.</w:t>
      </w:r>
    </w:p>
    <w:p w14:paraId="51F9F18D" w14:textId="32B6905E" w:rsidR="00682ED1" w:rsidRDefault="00682ED1" w:rsidP="00642850">
      <w:pPr>
        <w:pStyle w:val="h3numbered"/>
        <w:keepNext w:val="0"/>
        <w:ind w:left="426" w:hanging="426"/>
        <w:jc w:val="both"/>
      </w:pPr>
      <w:r>
        <w:t>Conditions of Offer</w:t>
      </w:r>
    </w:p>
    <w:p w14:paraId="2CED2FD3" w14:textId="6A0518BC" w:rsidR="00D95DDD" w:rsidRPr="00DD6840" w:rsidRDefault="00D95DDD" w:rsidP="00642850">
      <w:pPr>
        <w:pStyle w:val="h4numbered"/>
        <w:keepNext w:val="0"/>
        <w:ind w:left="851" w:hanging="851"/>
        <w:jc w:val="both"/>
        <w:rPr>
          <w:rFonts w:asciiTheme="majorHAnsi" w:hAnsiTheme="majorHAnsi" w:cstheme="majorHAnsi"/>
          <w:b w:val="0"/>
          <w:bCs/>
          <w:sz w:val="24"/>
          <w:szCs w:val="24"/>
          <w:u w:val="single"/>
        </w:rPr>
      </w:pPr>
      <w:r w:rsidRPr="00DD6840">
        <w:rPr>
          <w:rFonts w:asciiTheme="majorHAnsi" w:hAnsiTheme="majorHAnsi" w:cstheme="majorHAnsi"/>
          <w:b w:val="0"/>
          <w:bCs/>
          <w:sz w:val="24"/>
          <w:szCs w:val="24"/>
        </w:rPr>
        <w:t xml:space="preserve">In submitting its </w:t>
      </w:r>
      <w:r w:rsidR="00410811">
        <w:rPr>
          <w:rFonts w:asciiTheme="majorHAnsi" w:hAnsiTheme="majorHAnsi" w:cstheme="majorHAnsi"/>
          <w:b w:val="0"/>
          <w:bCs/>
          <w:sz w:val="24"/>
          <w:szCs w:val="24"/>
        </w:rPr>
        <w:t>Offer</w:t>
      </w:r>
      <w:r w:rsidRPr="00DD6840">
        <w:rPr>
          <w:rFonts w:asciiTheme="majorHAnsi" w:hAnsiTheme="majorHAnsi" w:cstheme="majorHAnsi"/>
          <w:b w:val="0"/>
          <w:bCs/>
          <w:sz w:val="24"/>
          <w:szCs w:val="24"/>
        </w:rPr>
        <w:t xml:space="preserve">, the </w:t>
      </w:r>
      <w:r w:rsidR="00972C0C">
        <w:rPr>
          <w:rFonts w:asciiTheme="majorHAnsi" w:hAnsiTheme="majorHAnsi" w:cstheme="majorHAnsi"/>
          <w:b w:val="0"/>
          <w:bCs/>
          <w:sz w:val="24"/>
          <w:szCs w:val="24"/>
        </w:rPr>
        <w:t>Offeror</w:t>
      </w:r>
      <w:r w:rsidRPr="00DD6840">
        <w:rPr>
          <w:rFonts w:asciiTheme="majorHAnsi" w:hAnsiTheme="majorHAnsi" w:cstheme="majorHAnsi"/>
          <w:b w:val="0"/>
          <w:bCs/>
          <w:sz w:val="24"/>
          <w:szCs w:val="24"/>
        </w:rPr>
        <w:t xml:space="preserve"> warrants, represents and undertakes to the Authority that:</w:t>
      </w:r>
    </w:p>
    <w:p w14:paraId="171570BF" w14:textId="443E7E53" w:rsidR="00127BDB" w:rsidRPr="00DD6840" w:rsidRDefault="00127BDB" w:rsidP="00AF25F9">
      <w:pPr>
        <w:pStyle w:val="h5numbered"/>
        <w:keepNext w:val="0"/>
        <w:numPr>
          <w:ilvl w:val="3"/>
          <w:numId w:val="58"/>
        </w:numPr>
        <w:ind w:left="1276" w:hanging="425"/>
        <w:jc w:val="both"/>
        <w:rPr>
          <w:rFonts w:asciiTheme="majorHAnsi" w:hAnsiTheme="majorHAnsi" w:cstheme="majorHAnsi"/>
          <w:b w:val="0"/>
          <w:bCs/>
          <w:u w:val="single"/>
        </w:rPr>
      </w:pPr>
      <w:r w:rsidRPr="00DD6840">
        <w:rPr>
          <w:rFonts w:asciiTheme="majorHAnsi" w:hAnsiTheme="majorHAnsi" w:cstheme="majorHAnsi"/>
          <w:b w:val="0"/>
          <w:bCs/>
        </w:rPr>
        <w:t xml:space="preserve">All information and representations made to the Authority by the </w:t>
      </w:r>
      <w:r w:rsidR="00972C0C">
        <w:rPr>
          <w:rFonts w:asciiTheme="majorHAnsi" w:hAnsiTheme="majorHAnsi" w:cstheme="majorHAnsi"/>
          <w:b w:val="0"/>
          <w:bCs/>
        </w:rPr>
        <w:t>Offeror</w:t>
      </w:r>
      <w:r w:rsidRPr="00DD6840">
        <w:rPr>
          <w:rFonts w:asciiTheme="majorHAnsi" w:hAnsiTheme="majorHAnsi" w:cstheme="majorHAnsi"/>
          <w:b w:val="0"/>
          <w:bCs/>
        </w:rPr>
        <w:t xml:space="preserve">, its staff, or agents in connection with or arising out of the Procurement Process are true, complete, and </w:t>
      </w:r>
      <w:proofErr w:type="gramStart"/>
      <w:r w:rsidRPr="00DD6840">
        <w:rPr>
          <w:rFonts w:asciiTheme="majorHAnsi" w:hAnsiTheme="majorHAnsi" w:cstheme="majorHAnsi"/>
          <w:b w:val="0"/>
          <w:bCs/>
        </w:rPr>
        <w:t>accurate;</w:t>
      </w:r>
      <w:proofErr w:type="gramEnd"/>
    </w:p>
    <w:p w14:paraId="2C92FAC6" w14:textId="3D775504" w:rsidR="00127BDB" w:rsidRPr="00DD6840" w:rsidRDefault="00127BDB" w:rsidP="00AF25F9">
      <w:pPr>
        <w:pStyle w:val="h5numbered"/>
        <w:keepNext w:val="0"/>
        <w:numPr>
          <w:ilvl w:val="3"/>
          <w:numId w:val="58"/>
        </w:numPr>
        <w:ind w:left="1276" w:hanging="425"/>
        <w:jc w:val="both"/>
        <w:rPr>
          <w:rFonts w:asciiTheme="majorHAnsi" w:hAnsiTheme="majorHAnsi" w:cstheme="majorHAnsi"/>
          <w:b w:val="0"/>
          <w:bCs/>
          <w:u w:val="single"/>
        </w:rPr>
      </w:pPr>
      <w:r w:rsidRPr="00DD6840">
        <w:rPr>
          <w:rFonts w:asciiTheme="majorHAnsi" w:hAnsiTheme="majorHAnsi" w:cstheme="majorHAnsi"/>
          <w:b w:val="0"/>
          <w:bCs/>
        </w:rPr>
        <w:t xml:space="preserve">It has made its own investigations and undertaken its own research and due diligence and has satisfied itself in respect of all matters (whether actual or contingent) relating to the SQ, </w:t>
      </w:r>
      <w:r w:rsidR="00C27704">
        <w:rPr>
          <w:rFonts w:asciiTheme="majorHAnsi" w:hAnsiTheme="majorHAnsi" w:cstheme="majorHAnsi"/>
          <w:b w:val="0"/>
          <w:bCs/>
        </w:rPr>
        <w:t>ITO</w:t>
      </w:r>
      <w:r w:rsidRPr="00DD6840">
        <w:rPr>
          <w:rFonts w:asciiTheme="majorHAnsi" w:hAnsiTheme="majorHAnsi" w:cstheme="majorHAnsi"/>
          <w:b w:val="0"/>
          <w:bCs/>
        </w:rPr>
        <w:t xml:space="preserve"> and associated documents and that it has not submitted its </w:t>
      </w:r>
      <w:r w:rsidR="00410811">
        <w:rPr>
          <w:rFonts w:asciiTheme="majorHAnsi" w:hAnsiTheme="majorHAnsi" w:cstheme="majorHAnsi"/>
          <w:b w:val="0"/>
          <w:bCs/>
        </w:rPr>
        <w:t>Offer</w:t>
      </w:r>
      <w:r w:rsidRPr="00DD6840">
        <w:rPr>
          <w:rFonts w:asciiTheme="majorHAnsi" w:hAnsiTheme="majorHAnsi" w:cstheme="majorHAnsi"/>
          <w:b w:val="0"/>
          <w:bCs/>
        </w:rPr>
        <w:t xml:space="preserve"> in reliance upon any information, representation or assumption which may have been made by or on behalf of the </w:t>
      </w:r>
      <w:proofErr w:type="gramStart"/>
      <w:r w:rsidRPr="00DD6840">
        <w:rPr>
          <w:rFonts w:asciiTheme="majorHAnsi" w:hAnsiTheme="majorHAnsi" w:cstheme="majorHAnsi"/>
          <w:b w:val="0"/>
          <w:bCs/>
        </w:rPr>
        <w:t>Authority;</w:t>
      </w:r>
      <w:proofErr w:type="gramEnd"/>
      <w:r w:rsidRPr="00DD6840">
        <w:rPr>
          <w:rFonts w:asciiTheme="majorHAnsi" w:hAnsiTheme="majorHAnsi" w:cstheme="majorHAnsi"/>
          <w:b w:val="0"/>
          <w:bCs/>
        </w:rPr>
        <w:t xml:space="preserve"> </w:t>
      </w:r>
    </w:p>
    <w:p w14:paraId="1DAB37ED" w14:textId="6D2EC67A" w:rsidR="00127BDB" w:rsidRPr="00DD6840" w:rsidRDefault="00127BDB" w:rsidP="00AF25F9">
      <w:pPr>
        <w:pStyle w:val="h5numbered"/>
        <w:keepNext w:val="0"/>
        <w:numPr>
          <w:ilvl w:val="3"/>
          <w:numId w:val="58"/>
        </w:numPr>
        <w:ind w:left="1276" w:hanging="425"/>
        <w:jc w:val="both"/>
        <w:rPr>
          <w:rFonts w:asciiTheme="majorHAnsi" w:hAnsiTheme="majorHAnsi" w:cstheme="majorHAnsi"/>
          <w:b w:val="0"/>
          <w:bCs/>
          <w:u w:val="single"/>
        </w:rPr>
      </w:pPr>
      <w:r w:rsidRPr="00DD6840">
        <w:rPr>
          <w:rFonts w:asciiTheme="majorHAnsi" w:hAnsiTheme="majorHAnsi" w:cstheme="majorHAnsi"/>
          <w:b w:val="0"/>
          <w:bCs/>
        </w:rPr>
        <w:t xml:space="preserve">Where there is a change to the information provided to the Authority at any time the </w:t>
      </w:r>
      <w:r w:rsidR="00972C0C">
        <w:rPr>
          <w:rFonts w:asciiTheme="majorHAnsi" w:hAnsiTheme="majorHAnsi" w:cstheme="majorHAnsi"/>
          <w:b w:val="0"/>
          <w:bCs/>
        </w:rPr>
        <w:t>Offeror</w:t>
      </w:r>
      <w:r w:rsidRPr="00DD6840">
        <w:rPr>
          <w:rFonts w:asciiTheme="majorHAnsi" w:hAnsiTheme="majorHAnsi" w:cstheme="majorHAnsi"/>
          <w:b w:val="0"/>
          <w:bCs/>
        </w:rPr>
        <w:t xml:space="preserve"> must advise the Authority as soon as practicable, even if this is prior to the date of submitting the </w:t>
      </w:r>
      <w:r w:rsidR="00410811">
        <w:rPr>
          <w:rFonts w:asciiTheme="majorHAnsi" w:hAnsiTheme="majorHAnsi" w:cstheme="majorHAnsi"/>
          <w:b w:val="0"/>
          <w:bCs/>
        </w:rPr>
        <w:t>Offer</w:t>
      </w:r>
      <w:r w:rsidRPr="00DD6840">
        <w:rPr>
          <w:rFonts w:asciiTheme="majorHAnsi" w:hAnsiTheme="majorHAnsi" w:cstheme="majorHAnsi"/>
          <w:b w:val="0"/>
          <w:bCs/>
        </w:rPr>
        <w:t xml:space="preserve"> and disclose such changes in </w:t>
      </w:r>
      <w:proofErr w:type="gramStart"/>
      <w:r w:rsidRPr="00DD6840">
        <w:rPr>
          <w:rFonts w:asciiTheme="majorHAnsi" w:hAnsiTheme="majorHAnsi" w:cstheme="majorHAnsi"/>
          <w:b w:val="0"/>
          <w:bCs/>
        </w:rPr>
        <w:t>full;</w:t>
      </w:r>
      <w:proofErr w:type="gramEnd"/>
      <w:r w:rsidRPr="00DD6840">
        <w:rPr>
          <w:rFonts w:asciiTheme="majorHAnsi" w:hAnsiTheme="majorHAnsi" w:cstheme="majorHAnsi"/>
          <w:b w:val="0"/>
          <w:bCs/>
        </w:rPr>
        <w:t xml:space="preserve"> </w:t>
      </w:r>
    </w:p>
    <w:p w14:paraId="4C8D4934" w14:textId="77777777" w:rsidR="00127BDB" w:rsidRPr="00DD6840" w:rsidRDefault="00127BDB" w:rsidP="00AF25F9">
      <w:pPr>
        <w:pStyle w:val="h5numbered"/>
        <w:keepNext w:val="0"/>
        <w:numPr>
          <w:ilvl w:val="3"/>
          <w:numId w:val="58"/>
        </w:numPr>
        <w:ind w:left="1276" w:hanging="425"/>
        <w:jc w:val="both"/>
        <w:rPr>
          <w:rFonts w:asciiTheme="majorHAnsi" w:hAnsiTheme="majorHAnsi" w:cstheme="majorHAnsi"/>
          <w:b w:val="0"/>
          <w:bCs/>
          <w:u w:val="single"/>
        </w:rPr>
      </w:pPr>
      <w:r w:rsidRPr="00DD6840">
        <w:rPr>
          <w:rFonts w:asciiTheme="majorHAnsi" w:hAnsiTheme="majorHAnsi" w:cstheme="majorHAnsi"/>
          <w:b w:val="0"/>
          <w:bCs/>
        </w:rPr>
        <w:t>It has not passed a resolution, nor is it the subject of an order by the court, for the company’s winding-up otherwise than for the purposes of bona fide reconstruction or amalgamation, nor has it had a receiver, manager or administrator on behalf of a creditor appointed in respect of its business or any part thereof, nor is it the subject of proceedings for any of the above procedures, nor is it the subject of similar procedures under the law of any other states;</w:t>
      </w:r>
    </w:p>
    <w:p w14:paraId="633E1C04" w14:textId="77777777" w:rsidR="00127BDB" w:rsidRPr="00DD6840" w:rsidRDefault="00127BDB" w:rsidP="00AF25F9">
      <w:pPr>
        <w:pStyle w:val="h5numbered"/>
        <w:keepNext w:val="0"/>
        <w:numPr>
          <w:ilvl w:val="3"/>
          <w:numId w:val="58"/>
        </w:numPr>
        <w:ind w:left="1276" w:hanging="425"/>
        <w:jc w:val="both"/>
        <w:rPr>
          <w:rFonts w:asciiTheme="majorHAnsi" w:hAnsiTheme="majorHAnsi" w:cstheme="majorHAnsi"/>
          <w:b w:val="0"/>
          <w:bCs/>
          <w:u w:val="single"/>
        </w:rPr>
      </w:pPr>
      <w:r w:rsidRPr="00DD6840">
        <w:rPr>
          <w:rFonts w:asciiTheme="majorHAnsi" w:hAnsiTheme="majorHAnsi" w:cstheme="majorHAnsi"/>
          <w:b w:val="0"/>
          <w:bCs/>
        </w:rPr>
        <w:t xml:space="preserve">It has not been convicted of a criminal offence relating to the conduct of its business or </w:t>
      </w:r>
      <w:proofErr w:type="gramStart"/>
      <w:r w:rsidRPr="00DD6840">
        <w:rPr>
          <w:rFonts w:asciiTheme="majorHAnsi" w:hAnsiTheme="majorHAnsi" w:cstheme="majorHAnsi"/>
          <w:b w:val="0"/>
          <w:bCs/>
        </w:rPr>
        <w:t>profession;</w:t>
      </w:r>
      <w:proofErr w:type="gramEnd"/>
    </w:p>
    <w:p w14:paraId="60C5B445" w14:textId="77777777" w:rsidR="00127BDB" w:rsidRPr="00DD6840" w:rsidRDefault="00127BDB" w:rsidP="00AF25F9">
      <w:pPr>
        <w:pStyle w:val="h5numbered"/>
        <w:keepNext w:val="0"/>
        <w:numPr>
          <w:ilvl w:val="3"/>
          <w:numId w:val="58"/>
        </w:numPr>
        <w:ind w:left="1276" w:hanging="425"/>
        <w:jc w:val="both"/>
        <w:rPr>
          <w:rFonts w:asciiTheme="majorHAnsi" w:hAnsiTheme="majorHAnsi" w:cstheme="majorHAnsi"/>
          <w:b w:val="0"/>
          <w:bCs/>
          <w:u w:val="single"/>
        </w:rPr>
      </w:pPr>
      <w:r w:rsidRPr="00DD6840">
        <w:rPr>
          <w:rFonts w:asciiTheme="majorHAnsi" w:hAnsiTheme="majorHAnsi" w:cstheme="majorHAnsi"/>
          <w:b w:val="0"/>
          <w:bCs/>
        </w:rPr>
        <w:t>It has not been in in any of situations listed in Regulation 57 “Mandatory and discretionary exclusions for non-payment of taxes etc” or “Discretionary exclusions” of the PCR 2015, subject to the exercise of Discretion, or acceptance of evidence of Self-Cleaning, on behalf of the Authority, as provided for under Regulation 57.</w:t>
      </w:r>
    </w:p>
    <w:p w14:paraId="1BA1ADB6" w14:textId="19463830" w:rsidR="00127BDB" w:rsidRPr="00DD6840" w:rsidRDefault="00127BDB" w:rsidP="00AF25F9">
      <w:pPr>
        <w:pStyle w:val="h5numbered"/>
        <w:keepNext w:val="0"/>
        <w:numPr>
          <w:ilvl w:val="3"/>
          <w:numId w:val="58"/>
        </w:numPr>
        <w:ind w:left="1276" w:hanging="425"/>
        <w:jc w:val="both"/>
        <w:rPr>
          <w:rFonts w:asciiTheme="majorHAnsi" w:hAnsiTheme="majorHAnsi" w:cstheme="majorHAnsi"/>
          <w:b w:val="0"/>
          <w:bCs/>
          <w:u w:val="single"/>
        </w:rPr>
      </w:pPr>
      <w:r w:rsidRPr="00DD6840">
        <w:rPr>
          <w:rFonts w:asciiTheme="majorHAnsi" w:hAnsiTheme="majorHAnsi" w:cstheme="majorHAnsi"/>
          <w:b w:val="0"/>
          <w:bCs/>
        </w:rPr>
        <w:lastRenderedPageBreak/>
        <w:t xml:space="preserve">It has not made any material misrepresentation in providing any of the information required in relation to the SQ or </w:t>
      </w:r>
      <w:r w:rsidR="00C27704">
        <w:rPr>
          <w:rFonts w:asciiTheme="majorHAnsi" w:hAnsiTheme="majorHAnsi" w:cstheme="majorHAnsi"/>
          <w:b w:val="0"/>
          <w:bCs/>
        </w:rPr>
        <w:t>ITO</w:t>
      </w:r>
      <w:r w:rsidRPr="00DD6840">
        <w:rPr>
          <w:rFonts w:asciiTheme="majorHAnsi" w:hAnsiTheme="majorHAnsi" w:cstheme="majorHAnsi"/>
          <w:b w:val="0"/>
          <w:bCs/>
        </w:rPr>
        <w:t>; and</w:t>
      </w:r>
    </w:p>
    <w:p w14:paraId="2491CF26" w14:textId="6B4173D4" w:rsidR="00127BDB" w:rsidRPr="00DD6840" w:rsidRDefault="00127BDB" w:rsidP="00AF25F9">
      <w:pPr>
        <w:pStyle w:val="h5numbered"/>
        <w:keepNext w:val="0"/>
        <w:numPr>
          <w:ilvl w:val="3"/>
          <w:numId w:val="58"/>
        </w:numPr>
        <w:ind w:left="1276" w:hanging="425"/>
        <w:jc w:val="both"/>
        <w:rPr>
          <w:rFonts w:asciiTheme="majorHAnsi" w:hAnsiTheme="majorHAnsi" w:cstheme="majorHAnsi"/>
          <w:b w:val="0"/>
          <w:bCs/>
          <w:u w:val="single"/>
        </w:rPr>
      </w:pPr>
      <w:r w:rsidRPr="00DD6840">
        <w:rPr>
          <w:rFonts w:asciiTheme="majorHAnsi" w:hAnsiTheme="majorHAnsi" w:cstheme="majorHAnsi"/>
          <w:b w:val="0"/>
          <w:bCs/>
        </w:rPr>
        <w:t xml:space="preserve">It has not disclosed, copied, reproduced, or distributed and will not disclose, copy, reproduce or distribute any information contained in the Procurement Documents or supplied by the Authority to any third party at any time except for the purpose of enabling a response to this </w:t>
      </w:r>
      <w:r w:rsidR="00C27704">
        <w:rPr>
          <w:rFonts w:asciiTheme="majorHAnsi" w:hAnsiTheme="majorHAnsi" w:cstheme="majorHAnsi"/>
          <w:b w:val="0"/>
          <w:bCs/>
        </w:rPr>
        <w:t>ITO</w:t>
      </w:r>
      <w:r w:rsidRPr="00DD6840">
        <w:rPr>
          <w:rFonts w:asciiTheme="majorHAnsi" w:hAnsiTheme="majorHAnsi" w:cstheme="majorHAnsi"/>
          <w:b w:val="0"/>
          <w:bCs/>
        </w:rPr>
        <w:t xml:space="preserve"> to be prepared.</w:t>
      </w:r>
    </w:p>
    <w:p w14:paraId="08C4A8D8" w14:textId="339A685B" w:rsidR="00127BDB" w:rsidRPr="00DD6840" w:rsidRDefault="00127BDB" w:rsidP="00642850">
      <w:pPr>
        <w:pStyle w:val="h4numbered"/>
        <w:keepNext w:val="0"/>
        <w:ind w:left="851" w:hanging="851"/>
        <w:jc w:val="both"/>
        <w:rPr>
          <w:rFonts w:asciiTheme="majorHAnsi" w:hAnsiTheme="majorHAnsi" w:cstheme="majorHAnsi"/>
          <w:b w:val="0"/>
          <w:bCs/>
          <w:sz w:val="24"/>
          <w:szCs w:val="24"/>
          <w:u w:val="single"/>
        </w:rPr>
      </w:pPr>
      <w:r w:rsidRPr="00DD6840">
        <w:rPr>
          <w:rFonts w:asciiTheme="majorHAnsi" w:hAnsiTheme="majorHAnsi" w:cstheme="majorHAnsi"/>
          <w:b w:val="0"/>
          <w:bCs/>
          <w:sz w:val="24"/>
          <w:szCs w:val="24"/>
        </w:rPr>
        <w:t xml:space="preserve">The Authority reserves the right to retain all and any of the information supplied to it by the </w:t>
      </w:r>
      <w:r w:rsidR="00972C0C">
        <w:rPr>
          <w:rFonts w:asciiTheme="majorHAnsi" w:hAnsiTheme="majorHAnsi" w:cstheme="majorHAnsi"/>
          <w:b w:val="0"/>
          <w:bCs/>
          <w:sz w:val="24"/>
          <w:szCs w:val="24"/>
        </w:rPr>
        <w:t>Offeror</w:t>
      </w:r>
      <w:r w:rsidRPr="00DD6840">
        <w:rPr>
          <w:rFonts w:asciiTheme="majorHAnsi" w:hAnsiTheme="majorHAnsi" w:cstheme="majorHAnsi"/>
          <w:b w:val="0"/>
          <w:bCs/>
          <w:sz w:val="24"/>
          <w:szCs w:val="24"/>
        </w:rPr>
        <w:t>(s).</w:t>
      </w:r>
    </w:p>
    <w:p w14:paraId="48514314" w14:textId="293ABD3B" w:rsidR="00621E54" w:rsidRDefault="00410811" w:rsidP="00025A6C">
      <w:pPr>
        <w:pStyle w:val="h3numbered"/>
        <w:ind w:left="426" w:hanging="426"/>
        <w:jc w:val="both"/>
      </w:pPr>
      <w:r>
        <w:t>Offer</w:t>
      </w:r>
      <w:r w:rsidR="00621E54">
        <w:t xml:space="preserve"> Validity</w:t>
      </w:r>
    </w:p>
    <w:p w14:paraId="7FF5BEA6" w14:textId="378E9079" w:rsidR="009A0B82" w:rsidRPr="009A0B82" w:rsidRDefault="009A0B82" w:rsidP="00025A6C">
      <w:pPr>
        <w:pStyle w:val="h4numbered"/>
        <w:ind w:left="851" w:hanging="851"/>
        <w:jc w:val="both"/>
        <w:rPr>
          <w:rFonts w:ascii="Arial" w:hAnsi="Arial" w:cs="Arial"/>
          <w:b w:val="0"/>
          <w:bCs/>
          <w:sz w:val="24"/>
          <w:szCs w:val="24"/>
        </w:rPr>
      </w:pPr>
      <w:r w:rsidRPr="009A0B82">
        <w:rPr>
          <w:rFonts w:ascii="Arial" w:hAnsi="Arial" w:cs="Arial"/>
          <w:b w:val="0"/>
          <w:bCs/>
          <w:sz w:val="24"/>
          <w:szCs w:val="24"/>
        </w:rPr>
        <w:t xml:space="preserve">All </w:t>
      </w:r>
      <w:r w:rsidR="00410811">
        <w:rPr>
          <w:rFonts w:ascii="Arial" w:hAnsi="Arial" w:cs="Arial"/>
          <w:b w:val="0"/>
          <w:bCs/>
          <w:sz w:val="24"/>
          <w:szCs w:val="24"/>
        </w:rPr>
        <w:t>Offer</w:t>
      </w:r>
      <w:r w:rsidRPr="009A0B82">
        <w:rPr>
          <w:rFonts w:ascii="Arial" w:hAnsi="Arial" w:cs="Arial"/>
          <w:b w:val="0"/>
          <w:bCs/>
          <w:sz w:val="24"/>
          <w:szCs w:val="24"/>
        </w:rPr>
        <w:t xml:space="preserve">s submitted by </w:t>
      </w:r>
      <w:r w:rsidR="00972C0C">
        <w:rPr>
          <w:rFonts w:ascii="Arial" w:hAnsi="Arial" w:cs="Arial"/>
          <w:b w:val="0"/>
          <w:bCs/>
          <w:sz w:val="24"/>
          <w:szCs w:val="24"/>
        </w:rPr>
        <w:t>Offeror</w:t>
      </w:r>
      <w:r w:rsidRPr="009A0B82">
        <w:rPr>
          <w:rFonts w:ascii="Arial" w:hAnsi="Arial" w:cs="Arial"/>
          <w:b w:val="0"/>
          <w:bCs/>
          <w:sz w:val="24"/>
          <w:szCs w:val="24"/>
        </w:rPr>
        <w:t xml:space="preserve">s must remain open for acceptance for a period of </w:t>
      </w:r>
      <w:r w:rsidR="005D4D6A">
        <w:rPr>
          <w:rFonts w:ascii="Arial" w:hAnsi="Arial" w:cs="Arial"/>
          <w:b w:val="0"/>
          <w:bCs/>
          <w:sz w:val="24"/>
          <w:szCs w:val="24"/>
        </w:rPr>
        <w:t>90</w:t>
      </w:r>
      <w:r w:rsidR="00C55BF3">
        <w:rPr>
          <w:rFonts w:ascii="Arial" w:hAnsi="Arial" w:cs="Arial"/>
          <w:b w:val="0"/>
          <w:bCs/>
          <w:sz w:val="24"/>
          <w:szCs w:val="24"/>
        </w:rPr>
        <w:t xml:space="preserve"> days</w:t>
      </w:r>
      <w:r w:rsidR="00CF2CF2">
        <w:rPr>
          <w:rFonts w:ascii="Arial" w:hAnsi="Arial" w:cs="Arial"/>
          <w:b w:val="0"/>
          <w:bCs/>
          <w:sz w:val="24"/>
          <w:szCs w:val="24"/>
        </w:rPr>
        <w:t xml:space="preserve"> </w:t>
      </w:r>
      <w:r w:rsidRPr="009A0B82">
        <w:rPr>
          <w:rFonts w:ascii="Arial" w:hAnsi="Arial" w:cs="Arial"/>
          <w:b w:val="0"/>
          <w:bCs/>
          <w:sz w:val="24"/>
          <w:szCs w:val="24"/>
        </w:rPr>
        <w:t xml:space="preserve">from the </w:t>
      </w:r>
      <w:r w:rsidR="00410811">
        <w:rPr>
          <w:rFonts w:ascii="Arial" w:hAnsi="Arial" w:cs="Arial"/>
          <w:b w:val="0"/>
          <w:bCs/>
          <w:sz w:val="24"/>
          <w:szCs w:val="24"/>
        </w:rPr>
        <w:t>Offer</w:t>
      </w:r>
      <w:r w:rsidRPr="009A0B82">
        <w:rPr>
          <w:rFonts w:ascii="Arial" w:hAnsi="Arial" w:cs="Arial"/>
          <w:b w:val="0"/>
          <w:bCs/>
          <w:sz w:val="24"/>
          <w:szCs w:val="24"/>
        </w:rPr>
        <w:t xml:space="preserve"> Deadline. A</w:t>
      </w:r>
      <w:r w:rsidR="0087125A">
        <w:rPr>
          <w:rFonts w:ascii="Arial" w:hAnsi="Arial" w:cs="Arial"/>
          <w:b w:val="0"/>
          <w:bCs/>
          <w:sz w:val="24"/>
          <w:szCs w:val="24"/>
        </w:rPr>
        <w:t>n</w:t>
      </w:r>
      <w:r w:rsidRPr="009A0B82">
        <w:rPr>
          <w:rFonts w:ascii="Arial" w:hAnsi="Arial" w:cs="Arial"/>
          <w:b w:val="0"/>
          <w:bCs/>
          <w:sz w:val="24"/>
          <w:szCs w:val="24"/>
        </w:rPr>
        <w:t xml:space="preserve"> </w:t>
      </w:r>
      <w:r w:rsidR="00410811">
        <w:rPr>
          <w:rFonts w:ascii="Arial" w:hAnsi="Arial" w:cs="Arial"/>
          <w:b w:val="0"/>
          <w:bCs/>
          <w:sz w:val="24"/>
          <w:szCs w:val="24"/>
        </w:rPr>
        <w:t>Offer</w:t>
      </w:r>
      <w:r w:rsidRPr="009A0B82">
        <w:rPr>
          <w:rFonts w:ascii="Arial" w:hAnsi="Arial" w:cs="Arial"/>
          <w:b w:val="0"/>
          <w:bCs/>
          <w:sz w:val="24"/>
          <w:szCs w:val="24"/>
        </w:rPr>
        <w:t xml:space="preserve"> valid for a shorter period may be rejected. Prices must be firm (i.e. not subject to variation) for the period of the contract subject only to any variation provisions contained in the </w:t>
      </w:r>
      <w:r w:rsidR="008D3D75">
        <w:rPr>
          <w:rFonts w:ascii="Arial" w:hAnsi="Arial" w:cs="Arial"/>
          <w:b w:val="0"/>
          <w:bCs/>
          <w:sz w:val="24"/>
          <w:szCs w:val="24"/>
        </w:rPr>
        <w:t>Framework</w:t>
      </w:r>
      <w:r w:rsidR="00C45814">
        <w:rPr>
          <w:rFonts w:ascii="Arial" w:hAnsi="Arial" w:cs="Arial"/>
          <w:b w:val="0"/>
          <w:bCs/>
          <w:sz w:val="24"/>
          <w:szCs w:val="24"/>
        </w:rPr>
        <w:t xml:space="preserve"> Agreement.</w:t>
      </w:r>
    </w:p>
    <w:p w14:paraId="52A6F577" w14:textId="050B44F4" w:rsidR="009A0B82" w:rsidRDefault="009A0B82" w:rsidP="00025A6C">
      <w:pPr>
        <w:pStyle w:val="h3numbered"/>
        <w:ind w:left="426" w:hanging="426"/>
        <w:jc w:val="both"/>
      </w:pPr>
      <w:r>
        <w:t>Language</w:t>
      </w:r>
    </w:p>
    <w:p w14:paraId="6A23A8B9" w14:textId="43E592DF" w:rsidR="009A0B82" w:rsidRPr="009A0B82" w:rsidRDefault="009A0B82" w:rsidP="00025A6C">
      <w:pPr>
        <w:pStyle w:val="h4numbered"/>
        <w:ind w:left="851" w:hanging="851"/>
        <w:jc w:val="both"/>
        <w:rPr>
          <w:rFonts w:ascii="Arial" w:hAnsi="Arial" w:cs="Arial"/>
          <w:b w:val="0"/>
          <w:bCs/>
          <w:sz w:val="24"/>
          <w:szCs w:val="24"/>
        </w:rPr>
      </w:pPr>
      <w:r w:rsidRPr="009A0B82">
        <w:rPr>
          <w:rFonts w:ascii="Arial" w:hAnsi="Arial" w:cs="Arial"/>
          <w:b w:val="0"/>
          <w:bCs/>
          <w:sz w:val="24"/>
          <w:szCs w:val="24"/>
        </w:rPr>
        <w:t xml:space="preserve">All </w:t>
      </w:r>
      <w:r>
        <w:rPr>
          <w:rFonts w:ascii="Arial" w:hAnsi="Arial" w:cs="Arial"/>
          <w:b w:val="0"/>
          <w:bCs/>
          <w:sz w:val="24"/>
          <w:szCs w:val="24"/>
        </w:rPr>
        <w:t>documentation and communication shall be in English.</w:t>
      </w:r>
    </w:p>
    <w:p w14:paraId="1A887F2B" w14:textId="7F3D8ED4" w:rsidR="009A0B82" w:rsidRDefault="009A0B82" w:rsidP="00025A6C">
      <w:pPr>
        <w:pStyle w:val="h3numbered"/>
        <w:ind w:left="426" w:hanging="426"/>
        <w:jc w:val="both"/>
      </w:pPr>
      <w:r>
        <w:t>Procurement Costs</w:t>
      </w:r>
    </w:p>
    <w:p w14:paraId="7D5BE666" w14:textId="456F62CE" w:rsidR="00444CD0" w:rsidRPr="00444CD0" w:rsidRDefault="00444CD0" w:rsidP="00A070CF">
      <w:pPr>
        <w:pStyle w:val="h4numbered"/>
        <w:keepNext w:val="0"/>
        <w:ind w:left="851" w:hanging="851"/>
        <w:jc w:val="both"/>
        <w:rPr>
          <w:rFonts w:ascii="Arial" w:hAnsi="Arial" w:cs="Arial"/>
          <w:b w:val="0"/>
          <w:bCs/>
          <w:sz w:val="24"/>
          <w:szCs w:val="24"/>
          <w:u w:val="single"/>
        </w:rPr>
      </w:pPr>
      <w:r w:rsidRPr="00444CD0">
        <w:rPr>
          <w:rFonts w:ascii="Arial" w:hAnsi="Arial" w:cs="Arial"/>
          <w:b w:val="0"/>
          <w:bCs/>
          <w:sz w:val="24"/>
          <w:szCs w:val="24"/>
        </w:rPr>
        <w:t xml:space="preserve">Each </w:t>
      </w:r>
      <w:r w:rsidR="00972C0C">
        <w:rPr>
          <w:rFonts w:ascii="Arial" w:hAnsi="Arial" w:cs="Arial"/>
          <w:b w:val="0"/>
          <w:bCs/>
          <w:sz w:val="24"/>
          <w:szCs w:val="24"/>
        </w:rPr>
        <w:t>Offeror</w:t>
      </w:r>
      <w:r w:rsidRPr="00444CD0">
        <w:rPr>
          <w:rFonts w:ascii="Arial" w:hAnsi="Arial" w:cs="Arial"/>
          <w:b w:val="0"/>
          <w:bCs/>
          <w:sz w:val="24"/>
          <w:szCs w:val="24"/>
        </w:rPr>
        <w:t xml:space="preserve"> and any Relevant Organisation shall be solely responsible for all the costs incurred in the preparation and submission of its </w:t>
      </w:r>
      <w:r w:rsidR="00410811">
        <w:rPr>
          <w:rFonts w:ascii="Arial" w:hAnsi="Arial" w:cs="Arial"/>
          <w:b w:val="0"/>
          <w:bCs/>
          <w:sz w:val="24"/>
          <w:szCs w:val="24"/>
        </w:rPr>
        <w:t>Offer</w:t>
      </w:r>
      <w:r w:rsidRPr="00444CD0">
        <w:rPr>
          <w:rFonts w:ascii="Arial" w:hAnsi="Arial" w:cs="Arial"/>
          <w:b w:val="0"/>
          <w:bCs/>
          <w:sz w:val="24"/>
          <w:szCs w:val="24"/>
        </w:rPr>
        <w:t xml:space="preserve"> up to and including the award of any contract by the Authority. This shall also be deemed to cover the cost of attending any pre or post </w:t>
      </w:r>
      <w:r w:rsidR="00410811">
        <w:rPr>
          <w:rFonts w:ascii="Arial" w:hAnsi="Arial" w:cs="Arial"/>
          <w:b w:val="0"/>
          <w:bCs/>
          <w:sz w:val="24"/>
          <w:szCs w:val="24"/>
        </w:rPr>
        <w:t>Offer</w:t>
      </w:r>
      <w:r w:rsidRPr="00444CD0">
        <w:rPr>
          <w:rFonts w:ascii="Arial" w:hAnsi="Arial" w:cs="Arial"/>
          <w:b w:val="0"/>
          <w:bCs/>
          <w:sz w:val="24"/>
          <w:szCs w:val="24"/>
        </w:rPr>
        <w:t xml:space="preserve"> meetings and, should a</w:t>
      </w:r>
      <w:r w:rsidR="0087125A">
        <w:rPr>
          <w:rFonts w:ascii="Arial" w:hAnsi="Arial" w:cs="Arial"/>
          <w:b w:val="0"/>
          <w:bCs/>
          <w:sz w:val="24"/>
          <w:szCs w:val="24"/>
        </w:rPr>
        <w:t>n</w:t>
      </w:r>
      <w:r w:rsidRPr="00444CD0">
        <w:rPr>
          <w:rFonts w:ascii="Arial" w:hAnsi="Arial" w:cs="Arial"/>
          <w:b w:val="0"/>
          <w:bCs/>
          <w:sz w:val="24"/>
          <w:szCs w:val="24"/>
        </w:rPr>
        <w:t xml:space="preserve"> </w:t>
      </w:r>
      <w:r w:rsidR="00972C0C">
        <w:rPr>
          <w:rFonts w:ascii="Arial" w:hAnsi="Arial" w:cs="Arial"/>
          <w:b w:val="0"/>
          <w:bCs/>
          <w:sz w:val="24"/>
          <w:szCs w:val="24"/>
        </w:rPr>
        <w:t>Offeror</w:t>
      </w:r>
      <w:r w:rsidRPr="00444CD0">
        <w:rPr>
          <w:rFonts w:ascii="Arial" w:hAnsi="Arial" w:cs="Arial"/>
          <w:b w:val="0"/>
          <w:bCs/>
          <w:sz w:val="24"/>
          <w:szCs w:val="24"/>
        </w:rPr>
        <w:t xml:space="preserve"> be successful, the preparation of contract documents. The Authority, or any of their advisors, shall in no event be responsible or liable for any such costs regardless of the conduct or outcome of the Procurement Process, and in this respect, the </w:t>
      </w:r>
      <w:r w:rsidR="00972C0C">
        <w:rPr>
          <w:rFonts w:ascii="Arial" w:hAnsi="Arial" w:cs="Arial"/>
          <w:b w:val="0"/>
          <w:bCs/>
          <w:sz w:val="24"/>
          <w:szCs w:val="24"/>
        </w:rPr>
        <w:t>Offeror</w:t>
      </w:r>
      <w:r w:rsidRPr="00444CD0">
        <w:rPr>
          <w:rFonts w:ascii="Arial" w:hAnsi="Arial" w:cs="Arial"/>
          <w:b w:val="0"/>
          <w:bCs/>
          <w:sz w:val="24"/>
          <w:szCs w:val="24"/>
        </w:rPr>
        <w:t xml:space="preserve"> and any Relevant Organisation shall have no recourse to the Authority.</w:t>
      </w:r>
    </w:p>
    <w:p w14:paraId="08F8ACC7" w14:textId="3F4B87C9" w:rsidR="00DA3F7A" w:rsidRDefault="00DA3F7A" w:rsidP="00A070CF">
      <w:pPr>
        <w:pStyle w:val="h3numbered"/>
        <w:keepNext w:val="0"/>
        <w:ind w:left="426" w:hanging="426"/>
        <w:jc w:val="both"/>
      </w:pPr>
      <w:r>
        <w:t xml:space="preserve">Variant </w:t>
      </w:r>
      <w:r w:rsidR="00410811">
        <w:t>Offer</w:t>
      </w:r>
      <w:r>
        <w:t>s</w:t>
      </w:r>
    </w:p>
    <w:p w14:paraId="4709164D" w14:textId="7F73EFDE" w:rsidR="00DA3F7A" w:rsidRDefault="00DA3F7A" w:rsidP="00A070CF">
      <w:pPr>
        <w:pStyle w:val="h4numbered"/>
        <w:keepNext w:val="0"/>
        <w:ind w:left="851" w:hanging="851"/>
        <w:jc w:val="both"/>
        <w:rPr>
          <w:rFonts w:ascii="Arial" w:hAnsi="Arial" w:cs="Arial"/>
          <w:b w:val="0"/>
          <w:bCs/>
          <w:sz w:val="24"/>
          <w:szCs w:val="24"/>
        </w:rPr>
      </w:pPr>
      <w:r>
        <w:rPr>
          <w:rFonts w:ascii="Arial" w:hAnsi="Arial" w:cs="Arial"/>
          <w:b w:val="0"/>
          <w:bCs/>
          <w:sz w:val="24"/>
          <w:szCs w:val="24"/>
        </w:rPr>
        <w:t xml:space="preserve">Variant </w:t>
      </w:r>
      <w:r w:rsidR="00410811">
        <w:rPr>
          <w:rFonts w:ascii="Arial" w:hAnsi="Arial" w:cs="Arial"/>
          <w:b w:val="0"/>
          <w:bCs/>
          <w:sz w:val="24"/>
          <w:szCs w:val="24"/>
        </w:rPr>
        <w:t>Offer</w:t>
      </w:r>
      <w:r>
        <w:rPr>
          <w:rFonts w:ascii="Arial" w:hAnsi="Arial" w:cs="Arial"/>
          <w:b w:val="0"/>
          <w:bCs/>
          <w:sz w:val="24"/>
          <w:szCs w:val="24"/>
        </w:rPr>
        <w:t>s are NOT permitted.</w:t>
      </w:r>
    </w:p>
    <w:p w14:paraId="392923D6" w14:textId="6B0C25B3" w:rsidR="00DA3F7A" w:rsidRDefault="00C27704" w:rsidP="00A070CF">
      <w:pPr>
        <w:pStyle w:val="h3numbered"/>
        <w:keepNext w:val="0"/>
        <w:ind w:left="426" w:hanging="426"/>
        <w:jc w:val="both"/>
      </w:pPr>
      <w:r>
        <w:t>ITO</w:t>
      </w:r>
      <w:r w:rsidR="00DA3F7A">
        <w:t xml:space="preserve"> updates</w:t>
      </w:r>
    </w:p>
    <w:p w14:paraId="60348154" w14:textId="77777777" w:rsidR="00E4078D" w:rsidRPr="00D8059F" w:rsidRDefault="00E4078D" w:rsidP="00A070CF">
      <w:pPr>
        <w:pStyle w:val="h4numbered"/>
        <w:keepNext w:val="0"/>
        <w:ind w:left="851" w:hanging="851"/>
        <w:jc w:val="both"/>
        <w:rPr>
          <w:rFonts w:ascii="Arial" w:hAnsi="Arial" w:cs="Arial"/>
          <w:b w:val="0"/>
          <w:bCs/>
          <w:sz w:val="24"/>
          <w:szCs w:val="24"/>
          <w:u w:val="single"/>
        </w:rPr>
      </w:pPr>
      <w:r w:rsidRPr="00D8059F">
        <w:rPr>
          <w:rFonts w:ascii="Arial" w:hAnsi="Arial" w:cs="Arial"/>
          <w:b w:val="0"/>
          <w:bCs/>
          <w:sz w:val="24"/>
          <w:szCs w:val="24"/>
        </w:rPr>
        <w:t>Throughout the Procurement Process, the Authority may issue Updates, which will be identified by a number and the date. These will be issued via the Portal.</w:t>
      </w:r>
    </w:p>
    <w:p w14:paraId="59524F00" w14:textId="70C3FC84" w:rsidR="00E4078D" w:rsidRPr="00D8059F" w:rsidRDefault="00E4078D" w:rsidP="00A070CF">
      <w:pPr>
        <w:pStyle w:val="h4numbered"/>
        <w:keepNext w:val="0"/>
        <w:ind w:left="851" w:hanging="851"/>
        <w:jc w:val="both"/>
        <w:rPr>
          <w:rFonts w:ascii="Arial" w:hAnsi="Arial" w:cs="Arial"/>
          <w:b w:val="0"/>
          <w:bCs/>
          <w:sz w:val="24"/>
          <w:szCs w:val="24"/>
          <w:u w:val="single"/>
        </w:rPr>
      </w:pPr>
      <w:r w:rsidRPr="00D8059F">
        <w:rPr>
          <w:rFonts w:ascii="Arial" w:hAnsi="Arial" w:cs="Arial"/>
          <w:b w:val="0"/>
          <w:bCs/>
          <w:sz w:val="24"/>
          <w:szCs w:val="24"/>
        </w:rPr>
        <w:lastRenderedPageBreak/>
        <w:t xml:space="preserve">Such Updates will contain details of any amendments, additions or variation to the information contained in this </w:t>
      </w:r>
      <w:r w:rsidR="00C27704">
        <w:rPr>
          <w:rFonts w:ascii="Arial" w:hAnsi="Arial" w:cs="Arial"/>
          <w:b w:val="0"/>
          <w:bCs/>
          <w:sz w:val="24"/>
          <w:szCs w:val="24"/>
        </w:rPr>
        <w:t>ITO</w:t>
      </w:r>
      <w:r w:rsidRPr="00D8059F">
        <w:rPr>
          <w:rFonts w:ascii="Arial" w:hAnsi="Arial" w:cs="Arial"/>
          <w:b w:val="0"/>
          <w:bCs/>
          <w:sz w:val="24"/>
          <w:szCs w:val="24"/>
        </w:rPr>
        <w:t xml:space="preserve"> or documents previously provided, together with any further information, which may assist the </w:t>
      </w:r>
      <w:r w:rsidR="00972C0C">
        <w:rPr>
          <w:rFonts w:ascii="Arial" w:hAnsi="Arial" w:cs="Arial"/>
          <w:b w:val="0"/>
          <w:bCs/>
          <w:sz w:val="24"/>
          <w:szCs w:val="24"/>
        </w:rPr>
        <w:t>Offeror</w:t>
      </w:r>
      <w:r w:rsidRPr="00D8059F">
        <w:rPr>
          <w:rFonts w:ascii="Arial" w:hAnsi="Arial" w:cs="Arial"/>
          <w:b w:val="0"/>
          <w:bCs/>
          <w:sz w:val="24"/>
          <w:szCs w:val="24"/>
        </w:rPr>
        <w:t xml:space="preserve">s in the preparation of their </w:t>
      </w:r>
      <w:r w:rsidR="00410811">
        <w:rPr>
          <w:rFonts w:ascii="Arial" w:hAnsi="Arial" w:cs="Arial"/>
          <w:b w:val="0"/>
          <w:bCs/>
          <w:sz w:val="24"/>
          <w:szCs w:val="24"/>
        </w:rPr>
        <w:t>Offer</w:t>
      </w:r>
      <w:r w:rsidRPr="00D8059F">
        <w:rPr>
          <w:rFonts w:ascii="Arial" w:hAnsi="Arial" w:cs="Arial"/>
          <w:b w:val="0"/>
          <w:bCs/>
          <w:sz w:val="24"/>
          <w:szCs w:val="24"/>
        </w:rPr>
        <w:t xml:space="preserve"> submissions. No statements issued by the Authority in relation to this or any other documents shall be relied upon unless ratified by an Update.</w:t>
      </w:r>
    </w:p>
    <w:p w14:paraId="0F0C7D6B" w14:textId="124C257F" w:rsidR="00BD6B9D" w:rsidRDefault="00972C0C" w:rsidP="00A070CF">
      <w:pPr>
        <w:pStyle w:val="h3numbered"/>
        <w:keepNext w:val="0"/>
        <w:ind w:left="426" w:hanging="426"/>
        <w:jc w:val="both"/>
      </w:pPr>
      <w:r>
        <w:t>Offeror</w:t>
      </w:r>
      <w:r w:rsidR="00BD6B9D">
        <w:t xml:space="preserve"> Communications</w:t>
      </w:r>
    </w:p>
    <w:p w14:paraId="0AB513E6" w14:textId="57563EEA" w:rsidR="00615CFC" w:rsidRPr="00615CFC" w:rsidRDefault="00615CFC" w:rsidP="00444A31">
      <w:pPr>
        <w:pStyle w:val="h4numbered"/>
        <w:keepNext w:val="0"/>
        <w:ind w:left="992" w:hanging="992"/>
        <w:jc w:val="both"/>
        <w:rPr>
          <w:rFonts w:ascii="Arial" w:hAnsi="Arial" w:cs="Arial"/>
          <w:b w:val="0"/>
          <w:bCs/>
          <w:sz w:val="24"/>
          <w:szCs w:val="24"/>
          <w:u w:val="single"/>
        </w:rPr>
      </w:pPr>
      <w:r w:rsidRPr="00615CFC">
        <w:rPr>
          <w:rFonts w:ascii="Arial" w:hAnsi="Arial" w:cs="Arial"/>
          <w:b w:val="0"/>
          <w:bCs/>
          <w:sz w:val="24"/>
          <w:szCs w:val="24"/>
        </w:rPr>
        <w:t xml:space="preserve">All communications from </w:t>
      </w:r>
      <w:r w:rsidR="00972C0C">
        <w:rPr>
          <w:rFonts w:ascii="Arial" w:hAnsi="Arial" w:cs="Arial"/>
          <w:b w:val="0"/>
          <w:bCs/>
          <w:sz w:val="24"/>
          <w:szCs w:val="24"/>
        </w:rPr>
        <w:t>Offeror</w:t>
      </w:r>
      <w:r w:rsidRPr="00615CFC">
        <w:rPr>
          <w:rFonts w:ascii="Arial" w:hAnsi="Arial" w:cs="Arial"/>
          <w:b w:val="0"/>
          <w:bCs/>
          <w:sz w:val="24"/>
          <w:szCs w:val="24"/>
        </w:rPr>
        <w:t>s regarding the Procurement during the period of the Procurement must be directed to the Authority via the ‘messaging’ area within the Portal.</w:t>
      </w:r>
    </w:p>
    <w:p w14:paraId="5FC91CE5" w14:textId="77777777" w:rsidR="00615CFC" w:rsidRPr="00615CFC" w:rsidRDefault="00615CFC" w:rsidP="00444A31">
      <w:pPr>
        <w:pStyle w:val="h4numbered"/>
        <w:keepNext w:val="0"/>
        <w:ind w:left="992" w:hanging="992"/>
        <w:jc w:val="both"/>
        <w:rPr>
          <w:rFonts w:ascii="Arial" w:hAnsi="Arial" w:cs="Arial"/>
          <w:b w:val="0"/>
          <w:bCs/>
          <w:sz w:val="24"/>
          <w:szCs w:val="24"/>
          <w:u w:val="single"/>
        </w:rPr>
      </w:pPr>
      <w:r w:rsidRPr="00615CFC">
        <w:rPr>
          <w:rFonts w:ascii="Arial" w:hAnsi="Arial" w:cs="Arial"/>
          <w:b w:val="0"/>
          <w:bCs/>
          <w:sz w:val="24"/>
          <w:szCs w:val="24"/>
        </w:rPr>
        <w:t xml:space="preserve">Strictly no other forms of communication to the Authority will be accepted (including telephone calls, postal queries/submissions, faxes, or email communications). </w:t>
      </w:r>
    </w:p>
    <w:p w14:paraId="31B60BC1" w14:textId="10127657" w:rsidR="009730D9" w:rsidRDefault="00972C0C" w:rsidP="009730D9">
      <w:pPr>
        <w:pStyle w:val="h3numbered"/>
        <w:ind w:left="426" w:hanging="426"/>
        <w:jc w:val="both"/>
      </w:pPr>
      <w:r>
        <w:t>Offeror</w:t>
      </w:r>
      <w:r w:rsidR="00A474AA">
        <w:t>’s Authorised Representative</w:t>
      </w:r>
    </w:p>
    <w:p w14:paraId="1D477703" w14:textId="5588DDF6" w:rsidR="00581DFE" w:rsidRPr="00581DFE" w:rsidRDefault="00581DFE" w:rsidP="009E44FC">
      <w:pPr>
        <w:pStyle w:val="h4numbered"/>
        <w:ind w:left="993" w:hanging="993"/>
        <w:jc w:val="both"/>
        <w:rPr>
          <w:rFonts w:ascii="Arial" w:hAnsi="Arial" w:cs="Arial"/>
          <w:b w:val="0"/>
          <w:bCs/>
          <w:sz w:val="24"/>
          <w:szCs w:val="24"/>
          <w:u w:val="single"/>
        </w:rPr>
      </w:pPr>
      <w:r w:rsidRPr="00581DFE">
        <w:rPr>
          <w:rFonts w:ascii="Arial" w:hAnsi="Arial" w:cs="Arial"/>
          <w:b w:val="0"/>
          <w:bCs/>
          <w:sz w:val="24"/>
          <w:szCs w:val="24"/>
        </w:rPr>
        <w:t xml:space="preserve">The </w:t>
      </w:r>
      <w:r w:rsidR="00972C0C">
        <w:rPr>
          <w:rFonts w:ascii="Arial" w:hAnsi="Arial" w:cs="Arial"/>
          <w:b w:val="0"/>
          <w:bCs/>
          <w:sz w:val="24"/>
          <w:szCs w:val="24"/>
        </w:rPr>
        <w:t>Offeror</w:t>
      </w:r>
      <w:r w:rsidR="00D273B3">
        <w:rPr>
          <w:rFonts w:ascii="Arial" w:hAnsi="Arial" w:cs="Arial"/>
          <w:b w:val="0"/>
          <w:bCs/>
          <w:sz w:val="24"/>
          <w:szCs w:val="24"/>
        </w:rPr>
        <w:t>’</w:t>
      </w:r>
      <w:r w:rsidRPr="00581DFE">
        <w:rPr>
          <w:rFonts w:ascii="Arial" w:hAnsi="Arial" w:cs="Arial"/>
          <w:b w:val="0"/>
          <w:bCs/>
          <w:sz w:val="24"/>
          <w:szCs w:val="24"/>
        </w:rPr>
        <w:t xml:space="preserve">s Authorised Representative shall be the single point of contact for the Procurement. All Authority communication relating to the Procurement Process will be sent via the Portal for the attention of the </w:t>
      </w:r>
      <w:r w:rsidR="00972C0C">
        <w:rPr>
          <w:rFonts w:ascii="Arial" w:hAnsi="Arial" w:cs="Arial"/>
          <w:b w:val="0"/>
          <w:bCs/>
          <w:sz w:val="24"/>
          <w:szCs w:val="24"/>
        </w:rPr>
        <w:t>Offeror</w:t>
      </w:r>
      <w:r w:rsidRPr="00581DFE">
        <w:rPr>
          <w:rFonts w:ascii="Arial" w:hAnsi="Arial" w:cs="Arial"/>
          <w:b w:val="0"/>
          <w:bCs/>
          <w:sz w:val="24"/>
          <w:szCs w:val="24"/>
        </w:rPr>
        <w:t xml:space="preserve">'s Authorised Representative. The Authority will not be responsible for contacting the </w:t>
      </w:r>
      <w:r w:rsidR="00972C0C">
        <w:rPr>
          <w:rFonts w:ascii="Arial" w:hAnsi="Arial" w:cs="Arial"/>
          <w:b w:val="0"/>
          <w:bCs/>
          <w:sz w:val="24"/>
          <w:szCs w:val="24"/>
        </w:rPr>
        <w:t>Offeror</w:t>
      </w:r>
      <w:r w:rsidRPr="00581DFE">
        <w:rPr>
          <w:rFonts w:ascii="Arial" w:hAnsi="Arial" w:cs="Arial"/>
          <w:b w:val="0"/>
          <w:bCs/>
          <w:sz w:val="24"/>
          <w:szCs w:val="24"/>
        </w:rPr>
        <w:t xml:space="preserve"> through any route other than the Authorised Representative. The Authorised Representative must have full authority to represent the </w:t>
      </w:r>
      <w:r w:rsidR="00972C0C">
        <w:rPr>
          <w:rFonts w:ascii="Arial" w:hAnsi="Arial" w:cs="Arial"/>
          <w:b w:val="0"/>
          <w:bCs/>
          <w:sz w:val="24"/>
          <w:szCs w:val="24"/>
        </w:rPr>
        <w:t>Offeror</w:t>
      </w:r>
      <w:r w:rsidRPr="00581DFE">
        <w:rPr>
          <w:rFonts w:ascii="Arial" w:hAnsi="Arial" w:cs="Arial"/>
          <w:b w:val="0"/>
          <w:bCs/>
          <w:sz w:val="24"/>
          <w:szCs w:val="24"/>
        </w:rPr>
        <w:t xml:space="preserve"> and attend any meetings on the </w:t>
      </w:r>
      <w:r w:rsidR="00972C0C">
        <w:rPr>
          <w:rFonts w:ascii="Arial" w:hAnsi="Arial" w:cs="Arial"/>
          <w:b w:val="0"/>
          <w:bCs/>
          <w:sz w:val="24"/>
          <w:szCs w:val="24"/>
        </w:rPr>
        <w:t>Offeror</w:t>
      </w:r>
      <w:r w:rsidRPr="00581DFE">
        <w:rPr>
          <w:rFonts w:ascii="Arial" w:hAnsi="Arial" w:cs="Arial"/>
          <w:b w:val="0"/>
          <w:bCs/>
          <w:sz w:val="24"/>
          <w:szCs w:val="24"/>
        </w:rPr>
        <w:t xml:space="preserve">'s behalf. The Authority may, at any time, request documentary proof of such authority. </w:t>
      </w:r>
      <w:r w:rsidR="00972C0C">
        <w:rPr>
          <w:rFonts w:ascii="Arial" w:hAnsi="Arial" w:cs="Arial"/>
          <w:b w:val="0"/>
          <w:bCs/>
          <w:sz w:val="24"/>
          <w:szCs w:val="24"/>
        </w:rPr>
        <w:t>Offeror</w:t>
      </w:r>
      <w:r w:rsidRPr="00581DFE">
        <w:rPr>
          <w:rFonts w:ascii="Arial" w:hAnsi="Arial" w:cs="Arial"/>
          <w:b w:val="0"/>
          <w:bCs/>
          <w:sz w:val="24"/>
          <w:szCs w:val="24"/>
        </w:rPr>
        <w:t>s shall notify the Authority of any changes to the Authorised Representative's contact details as soon as practicable.</w:t>
      </w:r>
    </w:p>
    <w:p w14:paraId="65938077" w14:textId="6C546AF7" w:rsidR="00694A6C" w:rsidRDefault="00235D0E" w:rsidP="00CF2EBD">
      <w:pPr>
        <w:pStyle w:val="h3numbered"/>
        <w:keepNext w:val="0"/>
        <w:ind w:left="426" w:hanging="426"/>
        <w:jc w:val="both"/>
      </w:pPr>
      <w:r>
        <w:t>Confidentiality</w:t>
      </w:r>
    </w:p>
    <w:p w14:paraId="4C6C7AD7" w14:textId="51100098" w:rsidR="00215DB6" w:rsidRPr="00215DB6" w:rsidRDefault="00215DB6" w:rsidP="00721AFB">
      <w:pPr>
        <w:pStyle w:val="h4numbered"/>
        <w:keepNext w:val="0"/>
        <w:ind w:left="993" w:hanging="993"/>
        <w:jc w:val="both"/>
        <w:rPr>
          <w:rFonts w:ascii="Arial" w:hAnsi="Arial" w:cs="Arial"/>
          <w:b w:val="0"/>
          <w:bCs/>
          <w:sz w:val="24"/>
          <w:szCs w:val="24"/>
          <w:u w:val="single"/>
        </w:rPr>
      </w:pPr>
      <w:r w:rsidRPr="00215DB6">
        <w:rPr>
          <w:rFonts w:ascii="Arial" w:hAnsi="Arial" w:cs="Arial"/>
          <w:b w:val="0"/>
          <w:bCs/>
          <w:sz w:val="24"/>
          <w:szCs w:val="24"/>
        </w:rPr>
        <w:t xml:space="preserve">Subject to the exceptions referred to in this </w:t>
      </w:r>
      <w:r w:rsidR="00C27704">
        <w:rPr>
          <w:rFonts w:ascii="Arial" w:hAnsi="Arial" w:cs="Arial"/>
          <w:b w:val="0"/>
          <w:bCs/>
          <w:sz w:val="24"/>
          <w:szCs w:val="24"/>
        </w:rPr>
        <w:t>ITO</w:t>
      </w:r>
      <w:r w:rsidRPr="00215DB6">
        <w:rPr>
          <w:rFonts w:ascii="Arial" w:hAnsi="Arial" w:cs="Arial"/>
          <w:b w:val="0"/>
          <w:bCs/>
          <w:sz w:val="24"/>
          <w:szCs w:val="24"/>
        </w:rPr>
        <w:t xml:space="preserve">, the contents of this </w:t>
      </w:r>
      <w:r w:rsidR="00C27704">
        <w:rPr>
          <w:rFonts w:ascii="Arial" w:hAnsi="Arial" w:cs="Arial"/>
          <w:b w:val="0"/>
          <w:bCs/>
          <w:sz w:val="24"/>
          <w:szCs w:val="24"/>
        </w:rPr>
        <w:t>ITO</w:t>
      </w:r>
      <w:r w:rsidRPr="00215DB6">
        <w:rPr>
          <w:rFonts w:ascii="Arial" w:hAnsi="Arial" w:cs="Arial"/>
          <w:b w:val="0"/>
          <w:bCs/>
          <w:sz w:val="24"/>
          <w:szCs w:val="24"/>
        </w:rPr>
        <w:t xml:space="preserve"> and all information supplied to </w:t>
      </w:r>
      <w:r w:rsidR="00972C0C">
        <w:rPr>
          <w:rFonts w:ascii="Arial" w:hAnsi="Arial" w:cs="Arial"/>
          <w:b w:val="0"/>
          <w:bCs/>
          <w:sz w:val="24"/>
          <w:szCs w:val="24"/>
        </w:rPr>
        <w:t>Offeror</w:t>
      </w:r>
      <w:r w:rsidRPr="00215DB6">
        <w:rPr>
          <w:rFonts w:ascii="Arial" w:hAnsi="Arial" w:cs="Arial"/>
          <w:b w:val="0"/>
          <w:bCs/>
          <w:sz w:val="24"/>
          <w:szCs w:val="24"/>
        </w:rPr>
        <w:t>s by the Authority in connection with the Procurement Process are being made available by the Authority on condition that:</w:t>
      </w:r>
    </w:p>
    <w:p w14:paraId="78B17241" w14:textId="33862E2E" w:rsidR="00215DB6" w:rsidRPr="00215DB6" w:rsidRDefault="00972C0C" w:rsidP="00D25E6C">
      <w:pPr>
        <w:pStyle w:val="h5numbered"/>
        <w:keepNext w:val="0"/>
        <w:numPr>
          <w:ilvl w:val="3"/>
          <w:numId w:val="59"/>
        </w:numPr>
        <w:ind w:left="1418" w:hanging="425"/>
        <w:jc w:val="both"/>
        <w:rPr>
          <w:rFonts w:ascii="Arial" w:hAnsi="Arial" w:cs="Arial"/>
          <w:b w:val="0"/>
          <w:bCs/>
          <w:u w:val="single"/>
        </w:rPr>
      </w:pPr>
      <w:r>
        <w:rPr>
          <w:rFonts w:ascii="Arial" w:hAnsi="Arial" w:cs="Arial"/>
          <w:b w:val="0"/>
          <w:bCs/>
        </w:rPr>
        <w:t>Offeror</w:t>
      </w:r>
      <w:r w:rsidR="00215DB6" w:rsidRPr="00215DB6">
        <w:rPr>
          <w:rFonts w:ascii="Arial" w:hAnsi="Arial" w:cs="Arial"/>
          <w:b w:val="0"/>
          <w:bCs/>
        </w:rPr>
        <w:t xml:space="preserve">s shall at all times treat the contents of this </w:t>
      </w:r>
      <w:r w:rsidR="00C27704">
        <w:rPr>
          <w:rFonts w:ascii="Arial" w:hAnsi="Arial" w:cs="Arial"/>
          <w:b w:val="0"/>
          <w:bCs/>
        </w:rPr>
        <w:t>ITO</w:t>
      </w:r>
      <w:r w:rsidR="00215DB6" w:rsidRPr="00215DB6">
        <w:rPr>
          <w:rFonts w:ascii="Arial" w:hAnsi="Arial" w:cs="Arial"/>
          <w:b w:val="0"/>
          <w:bCs/>
        </w:rPr>
        <w:t xml:space="preserve"> and any Procurement Documents (together the “Information”) as </w:t>
      </w:r>
      <w:proofErr w:type="gramStart"/>
      <w:r w:rsidR="00215DB6" w:rsidRPr="00215DB6">
        <w:rPr>
          <w:rFonts w:ascii="Arial" w:hAnsi="Arial" w:cs="Arial"/>
          <w:b w:val="0"/>
          <w:bCs/>
        </w:rPr>
        <w:t>confidential;</w:t>
      </w:r>
      <w:proofErr w:type="gramEnd"/>
    </w:p>
    <w:p w14:paraId="4A7913E2" w14:textId="65D91CEE" w:rsidR="00215DB6" w:rsidRPr="00215DB6" w:rsidRDefault="00972C0C" w:rsidP="00D25E6C">
      <w:pPr>
        <w:pStyle w:val="h5numbered"/>
        <w:keepNext w:val="0"/>
        <w:numPr>
          <w:ilvl w:val="3"/>
          <w:numId w:val="59"/>
        </w:numPr>
        <w:ind w:left="1418" w:hanging="425"/>
        <w:jc w:val="both"/>
        <w:rPr>
          <w:rFonts w:ascii="Arial" w:hAnsi="Arial" w:cs="Arial"/>
          <w:b w:val="0"/>
          <w:bCs/>
          <w:u w:val="single"/>
        </w:rPr>
      </w:pPr>
      <w:r>
        <w:rPr>
          <w:rFonts w:ascii="Arial" w:hAnsi="Arial" w:cs="Arial"/>
          <w:b w:val="0"/>
          <w:bCs/>
        </w:rPr>
        <w:t>Offeror</w:t>
      </w:r>
      <w:r w:rsidR="00215DB6" w:rsidRPr="00215DB6">
        <w:rPr>
          <w:rFonts w:ascii="Arial" w:hAnsi="Arial" w:cs="Arial"/>
          <w:b w:val="0"/>
          <w:bCs/>
        </w:rPr>
        <w:t xml:space="preserve">s shall not disclose, copy, reproduce, distribute, or pass any of the Information to any other person at any time or allow any of these things to </w:t>
      </w:r>
      <w:proofErr w:type="gramStart"/>
      <w:r w:rsidR="00215DB6" w:rsidRPr="00215DB6">
        <w:rPr>
          <w:rFonts w:ascii="Arial" w:hAnsi="Arial" w:cs="Arial"/>
          <w:b w:val="0"/>
          <w:bCs/>
        </w:rPr>
        <w:t>happen;</w:t>
      </w:r>
      <w:proofErr w:type="gramEnd"/>
    </w:p>
    <w:p w14:paraId="21FCB113" w14:textId="5AF4928B" w:rsidR="00215DB6" w:rsidRPr="00215DB6" w:rsidRDefault="00972C0C" w:rsidP="00D25E6C">
      <w:pPr>
        <w:pStyle w:val="h5numbered"/>
        <w:keepNext w:val="0"/>
        <w:numPr>
          <w:ilvl w:val="3"/>
          <w:numId w:val="59"/>
        </w:numPr>
        <w:ind w:left="1418" w:hanging="425"/>
        <w:jc w:val="both"/>
        <w:rPr>
          <w:rFonts w:ascii="Arial" w:hAnsi="Arial" w:cs="Arial"/>
          <w:b w:val="0"/>
          <w:bCs/>
          <w:u w:val="single"/>
        </w:rPr>
      </w:pPr>
      <w:r>
        <w:rPr>
          <w:rFonts w:ascii="Arial" w:hAnsi="Arial" w:cs="Arial"/>
          <w:b w:val="0"/>
          <w:bCs/>
        </w:rPr>
        <w:lastRenderedPageBreak/>
        <w:t>Offeror</w:t>
      </w:r>
      <w:r w:rsidR="00215DB6" w:rsidRPr="00215DB6">
        <w:rPr>
          <w:rFonts w:ascii="Arial" w:hAnsi="Arial" w:cs="Arial"/>
          <w:b w:val="0"/>
          <w:bCs/>
        </w:rPr>
        <w:t>s shall not use any of the Information for any purpose other than for the purposes of submitting or deciding whether to submit a</w:t>
      </w:r>
      <w:r w:rsidR="006D6599">
        <w:rPr>
          <w:rFonts w:ascii="Arial" w:hAnsi="Arial" w:cs="Arial"/>
          <w:b w:val="0"/>
          <w:bCs/>
        </w:rPr>
        <w:t>n</w:t>
      </w:r>
      <w:r w:rsidR="00215DB6" w:rsidRPr="00215DB6">
        <w:rPr>
          <w:rFonts w:ascii="Arial" w:hAnsi="Arial" w:cs="Arial"/>
          <w:b w:val="0"/>
          <w:bCs/>
        </w:rPr>
        <w:t xml:space="preserve"> </w:t>
      </w:r>
      <w:r w:rsidR="00410811">
        <w:rPr>
          <w:rFonts w:ascii="Arial" w:hAnsi="Arial" w:cs="Arial"/>
          <w:b w:val="0"/>
          <w:bCs/>
        </w:rPr>
        <w:t>Offer</w:t>
      </w:r>
      <w:r w:rsidR="00215DB6" w:rsidRPr="00215DB6">
        <w:rPr>
          <w:rFonts w:ascii="Arial" w:hAnsi="Arial" w:cs="Arial"/>
          <w:b w:val="0"/>
          <w:bCs/>
        </w:rPr>
        <w:t>; and</w:t>
      </w:r>
    </w:p>
    <w:p w14:paraId="7621F5EC" w14:textId="660B47C5" w:rsidR="00215DB6" w:rsidRPr="00215DB6" w:rsidRDefault="00972C0C" w:rsidP="00D25E6C">
      <w:pPr>
        <w:pStyle w:val="h5numbered"/>
        <w:keepNext w:val="0"/>
        <w:numPr>
          <w:ilvl w:val="3"/>
          <w:numId w:val="59"/>
        </w:numPr>
        <w:ind w:left="1418" w:hanging="425"/>
        <w:jc w:val="both"/>
        <w:rPr>
          <w:rFonts w:ascii="Arial" w:hAnsi="Arial" w:cs="Arial"/>
          <w:b w:val="0"/>
          <w:bCs/>
          <w:u w:val="single"/>
        </w:rPr>
      </w:pPr>
      <w:r>
        <w:rPr>
          <w:rFonts w:ascii="Arial" w:hAnsi="Arial" w:cs="Arial"/>
          <w:b w:val="0"/>
          <w:bCs/>
        </w:rPr>
        <w:t>Offeror</w:t>
      </w:r>
      <w:r w:rsidR="00215DB6" w:rsidRPr="00215DB6">
        <w:rPr>
          <w:rFonts w:ascii="Arial" w:hAnsi="Arial" w:cs="Arial"/>
          <w:b w:val="0"/>
          <w:bCs/>
        </w:rPr>
        <w:t xml:space="preserve">s shall not undertake any publicity activity within any section of the media which utilises the </w:t>
      </w:r>
      <w:proofErr w:type="gramStart"/>
      <w:r w:rsidR="00215DB6" w:rsidRPr="00215DB6">
        <w:rPr>
          <w:rFonts w:ascii="Arial" w:hAnsi="Arial" w:cs="Arial"/>
          <w:b w:val="0"/>
          <w:bCs/>
        </w:rPr>
        <w:t>Information;</w:t>
      </w:r>
      <w:proofErr w:type="gramEnd"/>
    </w:p>
    <w:p w14:paraId="4626FE9A" w14:textId="62AC5A22" w:rsidR="006926FD" w:rsidRPr="00D25E6C" w:rsidRDefault="00972C0C" w:rsidP="00D25E6C">
      <w:pPr>
        <w:pStyle w:val="h5numbered"/>
        <w:keepNext w:val="0"/>
        <w:numPr>
          <w:ilvl w:val="3"/>
          <w:numId w:val="59"/>
        </w:numPr>
        <w:ind w:left="1418" w:hanging="425"/>
        <w:jc w:val="both"/>
        <w:rPr>
          <w:rFonts w:ascii="Arial" w:hAnsi="Arial" w:cs="Arial"/>
          <w:b w:val="0"/>
          <w:bCs/>
        </w:rPr>
      </w:pPr>
      <w:r>
        <w:rPr>
          <w:rFonts w:ascii="Arial" w:hAnsi="Arial" w:cs="Arial"/>
          <w:b w:val="0"/>
          <w:bCs/>
        </w:rPr>
        <w:t>Offeror</w:t>
      </w:r>
      <w:r w:rsidR="00215DB6" w:rsidRPr="00215DB6">
        <w:rPr>
          <w:rFonts w:ascii="Arial" w:hAnsi="Arial" w:cs="Arial"/>
          <w:b w:val="0"/>
          <w:bCs/>
        </w:rPr>
        <w:t xml:space="preserve">s may disclose, distribute, or pass any of the Information to their </w:t>
      </w:r>
      <w:r>
        <w:rPr>
          <w:rFonts w:ascii="Arial" w:hAnsi="Arial" w:cs="Arial"/>
          <w:b w:val="0"/>
          <w:bCs/>
        </w:rPr>
        <w:t>Offeror</w:t>
      </w:r>
      <w:r w:rsidR="00215DB6" w:rsidRPr="00215DB6">
        <w:rPr>
          <w:rFonts w:ascii="Arial" w:hAnsi="Arial" w:cs="Arial"/>
          <w:b w:val="0"/>
          <w:bCs/>
        </w:rPr>
        <w:t xml:space="preserve"> Members provided that either:</w:t>
      </w:r>
    </w:p>
    <w:p w14:paraId="470F6F74" w14:textId="01B9E24F" w:rsidR="00215DB6" w:rsidRPr="00215DB6" w:rsidRDefault="00215DB6" w:rsidP="00D25E6C">
      <w:pPr>
        <w:pStyle w:val="bodytextnumbered"/>
        <w:numPr>
          <w:ilvl w:val="4"/>
          <w:numId w:val="60"/>
        </w:numPr>
        <w:spacing w:before="200" w:line="240" w:lineRule="auto"/>
        <w:ind w:left="1985" w:hanging="284"/>
        <w:jc w:val="both"/>
        <w:rPr>
          <w:rFonts w:cs="Arial"/>
          <w:bCs/>
          <w:u w:val="single"/>
        </w:rPr>
      </w:pPr>
      <w:r w:rsidRPr="00215DB6">
        <w:rPr>
          <w:rFonts w:cs="Arial"/>
          <w:bCs/>
        </w:rPr>
        <w:t>This is done for the sole purposes of enabling a</w:t>
      </w:r>
      <w:r w:rsidR="00A74D91">
        <w:rPr>
          <w:rFonts w:cs="Arial"/>
          <w:bCs/>
        </w:rPr>
        <w:t>n</w:t>
      </w:r>
      <w:r w:rsidRPr="00215DB6">
        <w:rPr>
          <w:rFonts w:cs="Arial"/>
          <w:bCs/>
        </w:rPr>
        <w:t xml:space="preserve"> </w:t>
      </w:r>
      <w:r w:rsidR="00410811">
        <w:rPr>
          <w:rFonts w:cs="Arial"/>
          <w:bCs/>
        </w:rPr>
        <w:t>Offer</w:t>
      </w:r>
      <w:r w:rsidRPr="00215DB6">
        <w:rPr>
          <w:rFonts w:cs="Arial"/>
          <w:bCs/>
        </w:rPr>
        <w:t xml:space="preserve"> to be submitted and the person receiving the Information undertakes in writing to keep the Information confidential on the same terms as if that person were the </w:t>
      </w:r>
      <w:r w:rsidR="00972C0C">
        <w:rPr>
          <w:rFonts w:cs="Arial"/>
          <w:bCs/>
        </w:rPr>
        <w:t>Offeror</w:t>
      </w:r>
      <w:r w:rsidRPr="00215DB6">
        <w:rPr>
          <w:rFonts w:cs="Arial"/>
          <w:bCs/>
        </w:rPr>
        <w:t>; or</w:t>
      </w:r>
    </w:p>
    <w:p w14:paraId="36337F9F" w14:textId="2724C735" w:rsidR="00215DB6" w:rsidRPr="00215DB6" w:rsidRDefault="00215DB6" w:rsidP="00D25E6C">
      <w:pPr>
        <w:pStyle w:val="bodytextnumbered"/>
        <w:numPr>
          <w:ilvl w:val="4"/>
          <w:numId w:val="60"/>
        </w:numPr>
        <w:spacing w:line="240" w:lineRule="auto"/>
        <w:ind w:left="1985" w:hanging="283"/>
        <w:jc w:val="both"/>
        <w:rPr>
          <w:rFonts w:cs="Arial"/>
          <w:bCs/>
          <w:u w:val="single"/>
        </w:rPr>
      </w:pPr>
      <w:r w:rsidRPr="00215DB6">
        <w:rPr>
          <w:rFonts w:cs="Arial"/>
          <w:bCs/>
        </w:rPr>
        <w:t xml:space="preserve">The </w:t>
      </w:r>
      <w:r w:rsidR="00972C0C">
        <w:rPr>
          <w:rFonts w:cs="Arial"/>
          <w:bCs/>
        </w:rPr>
        <w:t>Offeror</w:t>
      </w:r>
      <w:r w:rsidRPr="00215DB6">
        <w:rPr>
          <w:rFonts w:cs="Arial"/>
          <w:bCs/>
        </w:rPr>
        <w:t xml:space="preserve"> obtains the prior written consent of the Authority in relation to disclosure, distribution or passing of Information; or</w:t>
      </w:r>
    </w:p>
    <w:p w14:paraId="70B3BF5D" w14:textId="77777777" w:rsidR="00215DB6" w:rsidRPr="00215DB6" w:rsidRDefault="00215DB6" w:rsidP="00D25E6C">
      <w:pPr>
        <w:pStyle w:val="bodytextnumbered"/>
        <w:numPr>
          <w:ilvl w:val="4"/>
          <w:numId w:val="60"/>
        </w:numPr>
        <w:spacing w:line="240" w:lineRule="auto"/>
        <w:ind w:left="1985" w:hanging="283"/>
        <w:jc w:val="both"/>
        <w:rPr>
          <w:rFonts w:cs="Arial"/>
          <w:bCs/>
          <w:u w:val="single"/>
        </w:rPr>
      </w:pPr>
      <w:r w:rsidRPr="00215DB6">
        <w:rPr>
          <w:rFonts w:cs="Arial"/>
          <w:bCs/>
        </w:rPr>
        <w:t>The disclosure is made for the sole purpose of obtaining legal advice from external lawyers in relation to the Procurement or to any Contract arising from it; or</w:t>
      </w:r>
    </w:p>
    <w:p w14:paraId="3AC1535D" w14:textId="6980A880" w:rsidR="00215DB6" w:rsidRPr="002A1EE0" w:rsidRDefault="00215DB6" w:rsidP="00D25E6C">
      <w:pPr>
        <w:pStyle w:val="bodytextnumbered"/>
        <w:numPr>
          <w:ilvl w:val="4"/>
          <w:numId w:val="60"/>
        </w:numPr>
        <w:spacing w:line="240" w:lineRule="auto"/>
        <w:ind w:left="1985" w:hanging="283"/>
        <w:jc w:val="both"/>
        <w:rPr>
          <w:rFonts w:cs="Arial"/>
          <w:bCs/>
          <w:u w:val="single"/>
        </w:rPr>
      </w:pPr>
      <w:r w:rsidRPr="00215DB6">
        <w:rPr>
          <w:rFonts w:cs="Arial"/>
          <w:bCs/>
        </w:rPr>
        <w:t xml:space="preserve">The </w:t>
      </w:r>
      <w:r w:rsidR="00972C0C">
        <w:rPr>
          <w:rFonts w:cs="Arial"/>
          <w:bCs/>
        </w:rPr>
        <w:t>Offeror</w:t>
      </w:r>
      <w:r w:rsidRPr="00215DB6">
        <w:rPr>
          <w:rFonts w:cs="Arial"/>
          <w:bCs/>
        </w:rPr>
        <w:t xml:space="preserve"> is legally </w:t>
      </w:r>
      <w:r w:rsidRPr="002A1EE0">
        <w:rPr>
          <w:rFonts w:cs="Arial"/>
          <w:bCs/>
        </w:rPr>
        <w:t>required to make such disclosure.</w:t>
      </w:r>
    </w:p>
    <w:p w14:paraId="25A7E4F0" w14:textId="2F5B2B1D" w:rsidR="00215DB6" w:rsidRDefault="00215DB6" w:rsidP="00CF2EBD">
      <w:pPr>
        <w:pStyle w:val="h4numbered"/>
        <w:keepNext w:val="0"/>
        <w:ind w:left="993" w:hanging="993"/>
        <w:jc w:val="both"/>
        <w:rPr>
          <w:rFonts w:ascii="Arial" w:hAnsi="Arial" w:cs="Arial"/>
          <w:b w:val="0"/>
          <w:bCs/>
          <w:sz w:val="24"/>
          <w:szCs w:val="24"/>
        </w:rPr>
      </w:pPr>
      <w:r w:rsidRPr="002A1EE0">
        <w:rPr>
          <w:rFonts w:ascii="Arial" w:hAnsi="Arial" w:cs="Arial"/>
          <w:b w:val="0"/>
          <w:bCs/>
          <w:sz w:val="24"/>
          <w:szCs w:val="24"/>
        </w:rPr>
        <w:t xml:space="preserve">The Authority may share </w:t>
      </w:r>
      <w:r w:rsidR="00972C0C">
        <w:rPr>
          <w:rFonts w:ascii="Arial" w:hAnsi="Arial" w:cs="Arial"/>
          <w:b w:val="0"/>
          <w:bCs/>
          <w:sz w:val="24"/>
          <w:szCs w:val="24"/>
        </w:rPr>
        <w:t>Offeror</w:t>
      </w:r>
      <w:r w:rsidRPr="002A1EE0">
        <w:rPr>
          <w:rFonts w:ascii="Arial" w:hAnsi="Arial" w:cs="Arial"/>
          <w:b w:val="0"/>
          <w:bCs/>
          <w:sz w:val="24"/>
          <w:szCs w:val="24"/>
        </w:rPr>
        <w:t xml:space="preserve">s' confidential information with the Authority's officers, employees, agents, or professional advisors in relation to this </w:t>
      </w:r>
      <w:r w:rsidR="00C27704">
        <w:rPr>
          <w:rFonts w:ascii="Arial" w:hAnsi="Arial" w:cs="Arial"/>
          <w:b w:val="0"/>
          <w:bCs/>
          <w:sz w:val="24"/>
          <w:szCs w:val="24"/>
        </w:rPr>
        <w:t>ITO</w:t>
      </w:r>
      <w:r w:rsidRPr="002A1EE0">
        <w:rPr>
          <w:rFonts w:ascii="Arial" w:hAnsi="Arial" w:cs="Arial"/>
          <w:b w:val="0"/>
          <w:bCs/>
          <w:sz w:val="24"/>
          <w:szCs w:val="24"/>
        </w:rPr>
        <w:t xml:space="preserve"> and/or the Contract. </w:t>
      </w:r>
    </w:p>
    <w:p w14:paraId="7F047008" w14:textId="77777777" w:rsidR="004D3076" w:rsidRPr="004D3076" w:rsidRDefault="004D3076" w:rsidP="004D3076">
      <w:pPr>
        <w:pStyle w:val="h4numbered"/>
        <w:keepNext w:val="0"/>
        <w:ind w:left="993" w:hanging="993"/>
        <w:jc w:val="both"/>
        <w:rPr>
          <w:rFonts w:ascii="Arial" w:hAnsi="Arial" w:cs="Arial"/>
          <w:b w:val="0"/>
          <w:bCs/>
          <w:sz w:val="24"/>
          <w:szCs w:val="24"/>
        </w:rPr>
      </w:pPr>
      <w:r w:rsidRPr="004D3076">
        <w:rPr>
          <w:rFonts w:ascii="Arial" w:hAnsi="Arial" w:cs="Arial"/>
          <w:b w:val="0"/>
          <w:bCs/>
          <w:sz w:val="24"/>
          <w:szCs w:val="24"/>
        </w:rPr>
        <w:t xml:space="preserve">All Central Government Departments and their Executive Agencies and </w:t>
      </w:r>
      <w:proofErr w:type="gramStart"/>
      <w:r w:rsidRPr="004D3076">
        <w:rPr>
          <w:rFonts w:ascii="Arial" w:hAnsi="Arial" w:cs="Arial"/>
          <w:b w:val="0"/>
          <w:bCs/>
          <w:sz w:val="24"/>
          <w:szCs w:val="24"/>
        </w:rPr>
        <w:t>Non Departmental</w:t>
      </w:r>
      <w:proofErr w:type="gramEnd"/>
      <w:r w:rsidRPr="004D3076">
        <w:rPr>
          <w:rFonts w:ascii="Arial" w:hAnsi="Arial" w:cs="Arial"/>
          <w:b w:val="0"/>
          <w:bCs/>
          <w:sz w:val="24"/>
          <w:szCs w:val="24"/>
        </w:rPr>
        <w:t xml:space="preserve"> Public Bodies are subject to control and reporting within Government. </w:t>
      </w:r>
      <w:proofErr w:type="gramStart"/>
      <w:r w:rsidRPr="004D3076">
        <w:rPr>
          <w:rFonts w:ascii="Arial" w:hAnsi="Arial" w:cs="Arial"/>
          <w:b w:val="0"/>
          <w:bCs/>
          <w:sz w:val="24"/>
          <w:szCs w:val="24"/>
        </w:rPr>
        <w:t>In particular, they</w:t>
      </w:r>
      <w:proofErr w:type="gramEnd"/>
      <w:r w:rsidRPr="004D3076">
        <w:rPr>
          <w:rFonts w:ascii="Arial" w:hAnsi="Arial" w:cs="Arial"/>
          <w:b w:val="0"/>
          <w:bCs/>
          <w:sz w:val="24"/>
          <w:szCs w:val="24"/>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84AE5CE" w14:textId="77777777" w:rsidR="004D3076" w:rsidRPr="004D3076" w:rsidRDefault="004D3076" w:rsidP="004D3076">
      <w:pPr>
        <w:pStyle w:val="h4numbered"/>
        <w:keepNext w:val="0"/>
        <w:ind w:left="993" w:hanging="993"/>
        <w:jc w:val="both"/>
        <w:rPr>
          <w:rFonts w:ascii="Arial" w:hAnsi="Arial" w:cs="Arial"/>
          <w:b w:val="0"/>
          <w:bCs/>
          <w:sz w:val="24"/>
          <w:szCs w:val="24"/>
        </w:rPr>
      </w:pPr>
      <w:r w:rsidRPr="004D3076">
        <w:rPr>
          <w:rFonts w:ascii="Arial" w:hAnsi="Arial" w:cs="Arial"/>
          <w:b w:val="0"/>
          <w:bCs/>
          <w:sz w:val="24"/>
          <w:szCs w:val="24"/>
        </w:rPr>
        <w:t xml:space="preserve">For these purposes, the Authority may disclose within Government any of the </w:t>
      </w:r>
      <w:proofErr w:type="gramStart"/>
      <w:r w:rsidRPr="004D3076">
        <w:rPr>
          <w:rFonts w:ascii="Arial" w:hAnsi="Arial" w:cs="Arial"/>
          <w:b w:val="0"/>
          <w:bCs/>
          <w:sz w:val="24"/>
          <w:szCs w:val="24"/>
        </w:rPr>
        <w:t>Offerors</w:t>
      </w:r>
      <w:proofErr w:type="gramEnd"/>
      <w:r w:rsidRPr="004D3076">
        <w:rPr>
          <w:rFonts w:ascii="Arial" w:hAnsi="Arial" w:cs="Arial"/>
          <w:b w:val="0"/>
          <w:bCs/>
          <w:sz w:val="24"/>
          <w:szCs w:val="24"/>
        </w:rPr>
        <w:t xml:space="preserve"> documentation or information (including any that the Offeror considers to be confidential and/or commercially sensitive such as specific Offer information) submitted by the Offeror to the Authority during this Procurement. The information will not be disclosed outside Government (other than as required by the Freedom of Information Act 2000 or other legal obligation).</w:t>
      </w:r>
    </w:p>
    <w:p w14:paraId="1C5EF644" w14:textId="77777777" w:rsidR="004D3076" w:rsidRPr="004D3076" w:rsidRDefault="004D3076" w:rsidP="004D3076">
      <w:pPr>
        <w:pStyle w:val="h4numbered"/>
        <w:keepNext w:val="0"/>
        <w:ind w:left="993" w:hanging="993"/>
        <w:jc w:val="both"/>
        <w:rPr>
          <w:rFonts w:ascii="Arial" w:hAnsi="Arial" w:cs="Arial"/>
          <w:b w:val="0"/>
          <w:bCs/>
          <w:sz w:val="24"/>
          <w:szCs w:val="24"/>
        </w:rPr>
      </w:pPr>
      <w:r w:rsidRPr="004D3076">
        <w:rPr>
          <w:rFonts w:ascii="Arial" w:hAnsi="Arial" w:cs="Arial"/>
          <w:b w:val="0"/>
          <w:bCs/>
          <w:sz w:val="24"/>
          <w:szCs w:val="24"/>
        </w:rPr>
        <w:t>This invitation and its accompanying documents shall remain the property of the Authority and shall be returned to the Authority on demand.</w:t>
      </w:r>
    </w:p>
    <w:p w14:paraId="612FCC71" w14:textId="77777777" w:rsidR="004D3076" w:rsidRPr="004D3076" w:rsidRDefault="004D3076" w:rsidP="004D3076"/>
    <w:p w14:paraId="08329FBC" w14:textId="6A91D6FD" w:rsidR="00FE7E6F" w:rsidRPr="00F726BB" w:rsidRDefault="00FE7E6F" w:rsidP="00FE7E6F">
      <w:pPr>
        <w:pStyle w:val="h3numbered"/>
        <w:ind w:left="426" w:hanging="426"/>
        <w:jc w:val="both"/>
      </w:pPr>
      <w:r w:rsidRPr="00F726BB">
        <w:lastRenderedPageBreak/>
        <w:t>Freedom of Information and Environmental Information</w:t>
      </w:r>
    </w:p>
    <w:p w14:paraId="2074A0DB" w14:textId="3CD6EC6C" w:rsidR="00FC05D9" w:rsidRPr="005A2459" w:rsidRDefault="00FC05D9" w:rsidP="005662AD">
      <w:pPr>
        <w:pStyle w:val="h4numbered"/>
        <w:keepNext w:val="0"/>
        <w:ind w:left="992" w:hanging="992"/>
        <w:jc w:val="both"/>
        <w:rPr>
          <w:rFonts w:ascii="Arial" w:hAnsi="Arial" w:cs="Arial"/>
          <w:b w:val="0"/>
          <w:bCs/>
          <w:sz w:val="24"/>
          <w:szCs w:val="24"/>
        </w:rPr>
      </w:pPr>
      <w:r w:rsidRPr="005A2459">
        <w:rPr>
          <w:rFonts w:ascii="Arial" w:hAnsi="Arial" w:cs="Arial"/>
          <w:b w:val="0"/>
          <w:bCs/>
          <w:sz w:val="24"/>
          <w:szCs w:val="24"/>
        </w:rPr>
        <w:t xml:space="preserve">In accordance with the obligations and duties placed upon public authorities by the Freedom of Information Act 2000 (FOIA), the Authority may, acting in accordance with the Secretary of State’s Code of Practice on the Discharge of Functions of Public Authorities under Part 1 of the said Act or the Environmental Information Regulations 2004 (EIR) be required to disclose information submitted by the </w:t>
      </w:r>
      <w:r w:rsidR="00972C0C">
        <w:rPr>
          <w:rFonts w:ascii="Arial" w:hAnsi="Arial" w:cs="Arial"/>
          <w:b w:val="0"/>
          <w:bCs/>
          <w:sz w:val="24"/>
          <w:szCs w:val="24"/>
        </w:rPr>
        <w:t>Offeror</w:t>
      </w:r>
      <w:r w:rsidRPr="005A2459">
        <w:rPr>
          <w:rFonts w:ascii="Arial" w:hAnsi="Arial" w:cs="Arial"/>
          <w:b w:val="0"/>
          <w:bCs/>
          <w:sz w:val="24"/>
          <w:szCs w:val="24"/>
        </w:rPr>
        <w:t xml:space="preserve"> to the Authority. FOIA and EIR apply to the Authority.</w:t>
      </w:r>
    </w:p>
    <w:p w14:paraId="354BC182" w14:textId="2A54CC3F" w:rsidR="00FC05D9" w:rsidRPr="005A2459" w:rsidRDefault="00FC05D9" w:rsidP="005662AD">
      <w:pPr>
        <w:pStyle w:val="h4numbered"/>
        <w:keepNext w:val="0"/>
        <w:ind w:left="993" w:hanging="993"/>
        <w:jc w:val="both"/>
        <w:rPr>
          <w:rFonts w:ascii="Arial" w:hAnsi="Arial" w:cs="Arial"/>
          <w:b w:val="0"/>
          <w:bCs/>
          <w:sz w:val="24"/>
          <w:szCs w:val="24"/>
        </w:rPr>
      </w:pPr>
      <w:r w:rsidRPr="005A2459">
        <w:rPr>
          <w:rFonts w:ascii="Arial" w:hAnsi="Arial" w:cs="Arial"/>
          <w:b w:val="0"/>
          <w:bCs/>
          <w:sz w:val="24"/>
          <w:szCs w:val="24"/>
        </w:rPr>
        <w:t>In respect of any information submitted by a</w:t>
      </w:r>
      <w:r w:rsidR="001F2716">
        <w:rPr>
          <w:rFonts w:ascii="Arial" w:hAnsi="Arial" w:cs="Arial"/>
          <w:b w:val="0"/>
          <w:bCs/>
          <w:sz w:val="24"/>
          <w:szCs w:val="24"/>
        </w:rPr>
        <w:t>n</w:t>
      </w:r>
      <w:r w:rsidRPr="005A2459">
        <w:rPr>
          <w:rFonts w:ascii="Arial" w:hAnsi="Arial" w:cs="Arial"/>
          <w:b w:val="0"/>
          <w:bCs/>
          <w:sz w:val="24"/>
          <w:szCs w:val="24"/>
        </w:rPr>
        <w:t xml:space="preserve"> </w:t>
      </w:r>
      <w:r w:rsidR="00972C0C">
        <w:rPr>
          <w:rFonts w:ascii="Arial" w:hAnsi="Arial" w:cs="Arial"/>
          <w:b w:val="0"/>
          <w:bCs/>
          <w:sz w:val="24"/>
          <w:szCs w:val="24"/>
        </w:rPr>
        <w:t>Offeror</w:t>
      </w:r>
      <w:r w:rsidRPr="005A2459">
        <w:rPr>
          <w:rFonts w:ascii="Arial" w:hAnsi="Arial" w:cs="Arial"/>
          <w:b w:val="0"/>
          <w:bCs/>
          <w:sz w:val="24"/>
          <w:szCs w:val="24"/>
        </w:rPr>
        <w:t xml:space="preserve"> that it considers to be commercially sensitive the </w:t>
      </w:r>
      <w:r w:rsidR="00972C0C">
        <w:rPr>
          <w:rFonts w:ascii="Arial" w:hAnsi="Arial" w:cs="Arial"/>
          <w:b w:val="0"/>
          <w:bCs/>
          <w:sz w:val="24"/>
          <w:szCs w:val="24"/>
        </w:rPr>
        <w:t>Offeror</w:t>
      </w:r>
      <w:r w:rsidRPr="005A2459">
        <w:rPr>
          <w:rFonts w:ascii="Arial" w:hAnsi="Arial" w:cs="Arial"/>
          <w:b w:val="0"/>
          <w:bCs/>
          <w:sz w:val="24"/>
          <w:szCs w:val="24"/>
        </w:rPr>
        <w:t xml:space="preserve"> should:</w:t>
      </w:r>
    </w:p>
    <w:p w14:paraId="364B6ACC" w14:textId="129B1B23" w:rsidR="00FC05D9" w:rsidRPr="005A2459" w:rsidRDefault="00FC05D9" w:rsidP="005662AD">
      <w:pPr>
        <w:pStyle w:val="h5numbered"/>
        <w:keepNext w:val="0"/>
        <w:numPr>
          <w:ilvl w:val="3"/>
          <w:numId w:val="61"/>
        </w:numPr>
        <w:ind w:left="1560" w:hanging="502"/>
        <w:jc w:val="both"/>
        <w:rPr>
          <w:rFonts w:ascii="Arial" w:hAnsi="Arial" w:cs="Arial"/>
          <w:b w:val="0"/>
          <w:bCs/>
        </w:rPr>
      </w:pPr>
      <w:r w:rsidRPr="005A2459">
        <w:rPr>
          <w:rFonts w:ascii="Arial" w:hAnsi="Arial" w:cs="Arial"/>
          <w:b w:val="0"/>
          <w:bCs/>
        </w:rPr>
        <w:t xml:space="preserve">Clearly identify such information as commercially sensitive by </w:t>
      </w:r>
      <w:r w:rsidRPr="00EA6F05">
        <w:rPr>
          <w:rFonts w:ascii="Arial" w:hAnsi="Arial" w:cs="Arial"/>
          <w:b w:val="0"/>
        </w:rPr>
        <w:t xml:space="preserve">return of </w:t>
      </w:r>
      <w:r w:rsidR="00342E3C">
        <w:rPr>
          <w:rFonts w:ascii="Arial" w:hAnsi="Arial" w:cs="Arial"/>
          <w:b w:val="0"/>
          <w:bCs/>
        </w:rPr>
        <w:t xml:space="preserve">Document No. 08 </w:t>
      </w:r>
      <w:r w:rsidR="00F65D5F">
        <w:rPr>
          <w:rFonts w:ascii="Arial" w:hAnsi="Arial" w:cs="Arial"/>
          <w:b w:val="0"/>
          <w:bCs/>
        </w:rPr>
        <w:t>Confidential Information Schedule</w:t>
      </w:r>
    </w:p>
    <w:p w14:paraId="064CF465" w14:textId="77777777" w:rsidR="00FC05D9" w:rsidRPr="005A2459" w:rsidRDefault="00FC05D9" w:rsidP="005662AD">
      <w:pPr>
        <w:pStyle w:val="h5numbered"/>
        <w:keepNext w:val="0"/>
        <w:numPr>
          <w:ilvl w:val="3"/>
          <w:numId w:val="61"/>
        </w:numPr>
        <w:ind w:left="1560" w:hanging="502"/>
        <w:jc w:val="both"/>
        <w:rPr>
          <w:rFonts w:ascii="Arial" w:hAnsi="Arial" w:cs="Arial"/>
          <w:b w:val="0"/>
          <w:bCs/>
        </w:rPr>
      </w:pPr>
      <w:r w:rsidRPr="005A2459">
        <w:rPr>
          <w:rFonts w:ascii="Arial" w:hAnsi="Arial" w:cs="Arial"/>
          <w:b w:val="0"/>
          <w:bCs/>
        </w:rPr>
        <w:t>Explain the potential implications of disclosure of such information; and</w:t>
      </w:r>
    </w:p>
    <w:p w14:paraId="514889D4" w14:textId="0DA614A5" w:rsidR="00FC05D9" w:rsidRPr="005A2459" w:rsidRDefault="00FC05D9" w:rsidP="002D5CA8">
      <w:pPr>
        <w:pStyle w:val="h5numbered"/>
        <w:numPr>
          <w:ilvl w:val="3"/>
          <w:numId w:val="61"/>
        </w:numPr>
        <w:ind w:left="1560" w:hanging="502"/>
        <w:jc w:val="both"/>
        <w:rPr>
          <w:rFonts w:ascii="Arial" w:hAnsi="Arial" w:cs="Arial"/>
          <w:b w:val="0"/>
          <w:bCs/>
        </w:rPr>
      </w:pPr>
      <w:r w:rsidRPr="005A2459">
        <w:rPr>
          <w:rFonts w:ascii="Arial" w:hAnsi="Arial" w:cs="Arial"/>
          <w:b w:val="0"/>
          <w:bCs/>
        </w:rPr>
        <w:t xml:space="preserve">Provide an estimate of the </w:t>
      </w:r>
      <w:proofErr w:type="gramStart"/>
      <w:r w:rsidRPr="005A2459">
        <w:rPr>
          <w:rFonts w:ascii="Arial" w:hAnsi="Arial" w:cs="Arial"/>
          <w:b w:val="0"/>
          <w:bCs/>
        </w:rPr>
        <w:t>period of time</w:t>
      </w:r>
      <w:proofErr w:type="gramEnd"/>
      <w:r w:rsidRPr="005A2459">
        <w:rPr>
          <w:rFonts w:ascii="Arial" w:hAnsi="Arial" w:cs="Arial"/>
          <w:b w:val="0"/>
          <w:bCs/>
        </w:rPr>
        <w:t xml:space="preserve"> during which the </w:t>
      </w:r>
      <w:r w:rsidR="00972C0C">
        <w:rPr>
          <w:rFonts w:ascii="Arial" w:hAnsi="Arial" w:cs="Arial"/>
          <w:b w:val="0"/>
          <w:bCs/>
        </w:rPr>
        <w:t>Offeror</w:t>
      </w:r>
      <w:r w:rsidRPr="005A2459">
        <w:rPr>
          <w:rFonts w:ascii="Arial" w:hAnsi="Arial" w:cs="Arial"/>
          <w:b w:val="0"/>
          <w:bCs/>
        </w:rPr>
        <w:t xml:space="preserve"> believes that such information will remain commercially sensitive.</w:t>
      </w:r>
    </w:p>
    <w:p w14:paraId="66DC5A43" w14:textId="4ECA24A2" w:rsidR="00FC05D9" w:rsidRPr="005A2459" w:rsidRDefault="00FC05D9" w:rsidP="00CF2EBD">
      <w:pPr>
        <w:pStyle w:val="h4numbered"/>
        <w:keepNext w:val="0"/>
        <w:ind w:left="992" w:hanging="992"/>
        <w:jc w:val="both"/>
        <w:rPr>
          <w:rFonts w:ascii="Arial" w:hAnsi="Arial" w:cs="Arial"/>
          <w:b w:val="0"/>
          <w:bCs/>
          <w:sz w:val="24"/>
          <w:szCs w:val="24"/>
        </w:rPr>
      </w:pPr>
      <w:r w:rsidRPr="005A2459">
        <w:rPr>
          <w:rFonts w:ascii="Arial" w:hAnsi="Arial" w:cs="Arial"/>
          <w:b w:val="0"/>
          <w:bCs/>
          <w:sz w:val="24"/>
          <w:szCs w:val="24"/>
        </w:rPr>
        <w:t>Where a</w:t>
      </w:r>
      <w:r w:rsidR="005A50C9">
        <w:rPr>
          <w:rFonts w:ascii="Arial" w:hAnsi="Arial" w:cs="Arial"/>
          <w:b w:val="0"/>
          <w:bCs/>
          <w:sz w:val="24"/>
          <w:szCs w:val="24"/>
        </w:rPr>
        <w:t>n</w:t>
      </w:r>
      <w:r w:rsidRPr="005A2459">
        <w:rPr>
          <w:rFonts w:ascii="Arial" w:hAnsi="Arial" w:cs="Arial"/>
          <w:b w:val="0"/>
          <w:bCs/>
          <w:sz w:val="24"/>
          <w:szCs w:val="24"/>
        </w:rPr>
        <w:t xml:space="preserve"> </w:t>
      </w:r>
      <w:r w:rsidR="00972C0C">
        <w:rPr>
          <w:rFonts w:ascii="Arial" w:hAnsi="Arial" w:cs="Arial"/>
          <w:b w:val="0"/>
          <w:bCs/>
          <w:sz w:val="24"/>
          <w:szCs w:val="24"/>
        </w:rPr>
        <w:t>Offeror</w:t>
      </w:r>
      <w:r w:rsidRPr="005A2459">
        <w:rPr>
          <w:rFonts w:ascii="Arial" w:hAnsi="Arial" w:cs="Arial"/>
          <w:b w:val="0"/>
          <w:bCs/>
          <w:sz w:val="24"/>
          <w:szCs w:val="24"/>
        </w:rPr>
        <w:t xml:space="preserve"> identifies information as commercially sensitive, the Authority will endeavour to maintain confidentiality. </w:t>
      </w:r>
      <w:r w:rsidR="00972C0C">
        <w:rPr>
          <w:rFonts w:ascii="Arial" w:hAnsi="Arial" w:cs="Arial"/>
          <w:b w:val="0"/>
          <w:bCs/>
          <w:sz w:val="24"/>
          <w:szCs w:val="24"/>
        </w:rPr>
        <w:t>Offeror</w:t>
      </w:r>
      <w:r w:rsidRPr="005A2459">
        <w:rPr>
          <w:rFonts w:ascii="Arial" w:hAnsi="Arial" w:cs="Arial"/>
          <w:b w:val="0"/>
          <w:bCs/>
          <w:sz w:val="24"/>
          <w:szCs w:val="24"/>
        </w:rPr>
        <w:t>s should note, however, that, even where information is identified as commercially sensitive; the Authority may be required to disclose such information in accordance with the FOIA or EIR. In particular, the Authority will form an independent judgement concerning whether the information is exempt from disclosure under the FOIA or the EIR and whether the public interest favours disclosure or not. Accordingly, the Authority cannot guarantee that any information marked ‘</w:t>
      </w:r>
      <w:r w:rsidRPr="005A2459">
        <w:rPr>
          <w:rFonts w:ascii="Arial" w:hAnsi="Arial" w:cs="Arial"/>
          <w:b w:val="0"/>
          <w:bCs/>
          <w:i/>
          <w:iCs/>
          <w:sz w:val="24"/>
          <w:szCs w:val="24"/>
        </w:rPr>
        <w:t>confidential</w:t>
      </w:r>
      <w:r w:rsidRPr="005A2459">
        <w:rPr>
          <w:rFonts w:ascii="Arial" w:hAnsi="Arial" w:cs="Arial"/>
          <w:b w:val="0"/>
          <w:bCs/>
          <w:sz w:val="24"/>
          <w:szCs w:val="24"/>
        </w:rPr>
        <w:t>’ or ‘</w:t>
      </w:r>
      <w:r w:rsidRPr="005A2459">
        <w:rPr>
          <w:rFonts w:ascii="Arial" w:hAnsi="Arial" w:cs="Arial"/>
          <w:b w:val="0"/>
          <w:bCs/>
          <w:i/>
          <w:iCs/>
          <w:sz w:val="24"/>
          <w:szCs w:val="24"/>
        </w:rPr>
        <w:t>commercially sensitive</w:t>
      </w:r>
      <w:r w:rsidRPr="005A2459">
        <w:rPr>
          <w:rFonts w:ascii="Arial" w:hAnsi="Arial" w:cs="Arial"/>
          <w:b w:val="0"/>
          <w:bCs/>
          <w:sz w:val="24"/>
          <w:szCs w:val="24"/>
        </w:rPr>
        <w:t>’ will not be disclosed.</w:t>
      </w:r>
    </w:p>
    <w:p w14:paraId="2E7FAAC9" w14:textId="26328BA0" w:rsidR="00FC05D9" w:rsidRPr="005A2459" w:rsidRDefault="00972C0C" w:rsidP="005A2459">
      <w:pPr>
        <w:pStyle w:val="h4numbered"/>
        <w:ind w:left="993" w:hanging="993"/>
        <w:jc w:val="both"/>
        <w:rPr>
          <w:rFonts w:ascii="Arial" w:hAnsi="Arial" w:cs="Arial"/>
          <w:b w:val="0"/>
          <w:bCs/>
          <w:sz w:val="24"/>
          <w:szCs w:val="24"/>
        </w:rPr>
      </w:pPr>
      <w:r>
        <w:rPr>
          <w:rFonts w:ascii="Arial" w:hAnsi="Arial" w:cs="Arial"/>
          <w:b w:val="0"/>
          <w:bCs/>
          <w:sz w:val="24"/>
          <w:szCs w:val="24"/>
        </w:rPr>
        <w:t>Offeror</w:t>
      </w:r>
      <w:r w:rsidR="00FC05D9" w:rsidRPr="005A2459">
        <w:rPr>
          <w:rFonts w:ascii="Arial" w:hAnsi="Arial" w:cs="Arial"/>
          <w:b w:val="0"/>
          <w:bCs/>
          <w:sz w:val="24"/>
          <w:szCs w:val="24"/>
        </w:rPr>
        <w:t xml:space="preserve">s should be aware of the Authority’s obligations and responsibilities under the FOIA to disclose, on request, recorded information. Information provided by </w:t>
      </w:r>
      <w:r>
        <w:rPr>
          <w:rFonts w:ascii="Arial" w:hAnsi="Arial" w:cs="Arial"/>
          <w:b w:val="0"/>
          <w:bCs/>
          <w:sz w:val="24"/>
          <w:szCs w:val="24"/>
        </w:rPr>
        <w:t>Offeror</w:t>
      </w:r>
      <w:r w:rsidR="00FC05D9" w:rsidRPr="005A2459">
        <w:rPr>
          <w:rFonts w:ascii="Arial" w:hAnsi="Arial" w:cs="Arial"/>
          <w:b w:val="0"/>
          <w:bCs/>
          <w:sz w:val="24"/>
          <w:szCs w:val="24"/>
        </w:rPr>
        <w:t xml:space="preserve">s in connection with this procurement exercise, or with any Contract that may be awarded </w:t>
      </w:r>
      <w:proofErr w:type="gramStart"/>
      <w:r w:rsidR="00FC05D9" w:rsidRPr="005A2459">
        <w:rPr>
          <w:rFonts w:ascii="Arial" w:hAnsi="Arial" w:cs="Arial"/>
          <w:b w:val="0"/>
          <w:bCs/>
          <w:sz w:val="24"/>
          <w:szCs w:val="24"/>
        </w:rPr>
        <w:t>as a result of</w:t>
      </w:r>
      <w:proofErr w:type="gramEnd"/>
      <w:r w:rsidR="00FC05D9" w:rsidRPr="005A2459">
        <w:rPr>
          <w:rFonts w:ascii="Arial" w:hAnsi="Arial" w:cs="Arial"/>
          <w:b w:val="0"/>
          <w:bCs/>
          <w:sz w:val="24"/>
          <w:szCs w:val="24"/>
        </w:rPr>
        <w:t xml:space="preserve"> this exercise, may therefore have to be disclosed by the Authority in response to such a request, unless the Authority decides that one of the statutory exemptions under the FOIA applies. The Authority may also include certain information in the publication scheme which it maintains under the FOIA.</w:t>
      </w:r>
    </w:p>
    <w:p w14:paraId="72C7B0D1" w14:textId="57215DC7" w:rsidR="00FC05D9" w:rsidRPr="005A2459" w:rsidRDefault="00FC05D9" w:rsidP="005A2459">
      <w:pPr>
        <w:pStyle w:val="h4numbered"/>
        <w:ind w:left="993" w:hanging="993"/>
        <w:jc w:val="both"/>
        <w:rPr>
          <w:rFonts w:ascii="Arial" w:hAnsi="Arial" w:cs="Arial"/>
          <w:b w:val="0"/>
          <w:bCs/>
          <w:sz w:val="24"/>
          <w:szCs w:val="24"/>
        </w:rPr>
      </w:pPr>
      <w:r w:rsidRPr="005A2459">
        <w:rPr>
          <w:rFonts w:ascii="Arial" w:hAnsi="Arial" w:cs="Arial"/>
          <w:b w:val="0"/>
          <w:bCs/>
          <w:sz w:val="24"/>
          <w:szCs w:val="24"/>
        </w:rPr>
        <w:t xml:space="preserve">In certain circumstances, and in accordance with the Code of Practice issued under section 45 of the FOIA, the Authority may consider it appropriate to ask </w:t>
      </w:r>
      <w:r w:rsidR="00972C0C">
        <w:rPr>
          <w:rFonts w:ascii="Arial" w:hAnsi="Arial" w:cs="Arial"/>
          <w:b w:val="0"/>
          <w:bCs/>
          <w:sz w:val="24"/>
          <w:szCs w:val="24"/>
        </w:rPr>
        <w:t>Offeror</w:t>
      </w:r>
      <w:r w:rsidRPr="005A2459">
        <w:rPr>
          <w:rFonts w:ascii="Arial" w:hAnsi="Arial" w:cs="Arial"/>
          <w:b w:val="0"/>
          <w:bCs/>
          <w:sz w:val="24"/>
          <w:szCs w:val="24"/>
        </w:rPr>
        <w:t xml:space="preserve">s for their views as to the release of any information before a decision on how to respond to a request is made. In dealing with requests for information under the FOIA, the Authority must comply with a strict </w:t>
      </w:r>
      <w:r w:rsidRPr="005A2459">
        <w:rPr>
          <w:rFonts w:ascii="Arial" w:hAnsi="Arial" w:cs="Arial"/>
          <w:b w:val="0"/>
          <w:bCs/>
          <w:sz w:val="24"/>
          <w:szCs w:val="24"/>
        </w:rPr>
        <w:lastRenderedPageBreak/>
        <w:t>timetable and the Authority would, therefore, expect a timely response to any such consultation within five working days.</w:t>
      </w:r>
    </w:p>
    <w:p w14:paraId="71D72CEC" w14:textId="656E2DB0" w:rsidR="00FC05D9" w:rsidRPr="005A2459" w:rsidRDefault="00FC05D9" w:rsidP="005A2459">
      <w:pPr>
        <w:pStyle w:val="h4numbered"/>
        <w:ind w:left="993" w:hanging="993"/>
        <w:jc w:val="both"/>
        <w:rPr>
          <w:rFonts w:ascii="Arial" w:hAnsi="Arial" w:cs="Arial"/>
          <w:b w:val="0"/>
          <w:bCs/>
          <w:sz w:val="24"/>
          <w:szCs w:val="24"/>
        </w:rPr>
      </w:pPr>
      <w:r w:rsidRPr="005A2459">
        <w:rPr>
          <w:rFonts w:ascii="Arial" w:hAnsi="Arial" w:cs="Arial"/>
          <w:b w:val="0"/>
          <w:bCs/>
          <w:sz w:val="24"/>
          <w:szCs w:val="24"/>
        </w:rPr>
        <w:t>Where a</w:t>
      </w:r>
      <w:r w:rsidR="003D0DCC">
        <w:rPr>
          <w:rFonts w:ascii="Arial" w:hAnsi="Arial" w:cs="Arial"/>
          <w:b w:val="0"/>
          <w:bCs/>
          <w:sz w:val="24"/>
          <w:szCs w:val="24"/>
        </w:rPr>
        <w:t>n</w:t>
      </w:r>
      <w:r w:rsidRPr="005A2459">
        <w:rPr>
          <w:rFonts w:ascii="Arial" w:hAnsi="Arial" w:cs="Arial"/>
          <w:b w:val="0"/>
          <w:bCs/>
          <w:sz w:val="24"/>
          <w:szCs w:val="24"/>
        </w:rPr>
        <w:t xml:space="preserve"> </w:t>
      </w:r>
      <w:r w:rsidR="00972C0C">
        <w:rPr>
          <w:rFonts w:ascii="Arial" w:hAnsi="Arial" w:cs="Arial"/>
          <w:b w:val="0"/>
          <w:bCs/>
          <w:sz w:val="24"/>
          <w:szCs w:val="24"/>
        </w:rPr>
        <w:t>Offeror</w:t>
      </w:r>
      <w:r w:rsidRPr="005A2459">
        <w:rPr>
          <w:rFonts w:ascii="Arial" w:hAnsi="Arial" w:cs="Arial"/>
          <w:b w:val="0"/>
          <w:bCs/>
          <w:sz w:val="24"/>
          <w:szCs w:val="24"/>
        </w:rPr>
        <w:t xml:space="preserve"> receives a request for information under the FOIA or the EIR during the Procurement process, this should be immediately passed onto the Authority and the </w:t>
      </w:r>
      <w:r w:rsidR="00972C0C">
        <w:rPr>
          <w:rFonts w:ascii="Arial" w:hAnsi="Arial" w:cs="Arial"/>
          <w:b w:val="0"/>
          <w:bCs/>
          <w:sz w:val="24"/>
          <w:szCs w:val="24"/>
        </w:rPr>
        <w:t>Offeror</w:t>
      </w:r>
      <w:r w:rsidRPr="005A2459">
        <w:rPr>
          <w:rFonts w:ascii="Arial" w:hAnsi="Arial" w:cs="Arial"/>
          <w:b w:val="0"/>
          <w:bCs/>
          <w:sz w:val="24"/>
          <w:szCs w:val="24"/>
        </w:rPr>
        <w:t xml:space="preserve"> should not attempt to answer the request without first consulting with the Authority.</w:t>
      </w:r>
    </w:p>
    <w:p w14:paraId="66E34242" w14:textId="2D1E6DDC" w:rsidR="00FC05D9" w:rsidRPr="005A2459" w:rsidRDefault="00FC05D9" w:rsidP="00A070CF">
      <w:pPr>
        <w:pStyle w:val="h4numbered"/>
        <w:keepNext w:val="0"/>
        <w:ind w:left="992" w:hanging="992"/>
        <w:jc w:val="both"/>
        <w:rPr>
          <w:rFonts w:ascii="Arial" w:hAnsi="Arial" w:cs="Arial"/>
          <w:b w:val="0"/>
          <w:bCs/>
          <w:sz w:val="24"/>
          <w:szCs w:val="24"/>
        </w:rPr>
      </w:pPr>
      <w:r w:rsidRPr="005A2459">
        <w:rPr>
          <w:rFonts w:ascii="Arial" w:hAnsi="Arial" w:cs="Arial"/>
          <w:b w:val="0"/>
          <w:bCs/>
          <w:sz w:val="24"/>
          <w:szCs w:val="24"/>
        </w:rPr>
        <w:t xml:space="preserve">If </w:t>
      </w:r>
      <w:r w:rsidR="00972C0C">
        <w:rPr>
          <w:rFonts w:ascii="Arial" w:hAnsi="Arial" w:cs="Arial"/>
          <w:b w:val="0"/>
          <w:bCs/>
          <w:sz w:val="24"/>
          <w:szCs w:val="24"/>
        </w:rPr>
        <w:t>Offeror</w:t>
      </w:r>
      <w:r w:rsidRPr="005A2459">
        <w:rPr>
          <w:rFonts w:ascii="Arial" w:hAnsi="Arial" w:cs="Arial"/>
          <w:b w:val="0"/>
          <w:bCs/>
          <w:sz w:val="24"/>
          <w:szCs w:val="24"/>
        </w:rPr>
        <w:t xml:space="preserve">s provide any information to the Authority in connection with this procurement exercise, or with any Contract that may be awarded </w:t>
      </w:r>
      <w:proofErr w:type="gramStart"/>
      <w:r w:rsidRPr="005A2459">
        <w:rPr>
          <w:rFonts w:ascii="Arial" w:hAnsi="Arial" w:cs="Arial"/>
          <w:b w:val="0"/>
          <w:bCs/>
          <w:sz w:val="24"/>
          <w:szCs w:val="24"/>
        </w:rPr>
        <w:t>as a result of</w:t>
      </w:r>
      <w:proofErr w:type="gramEnd"/>
      <w:r w:rsidRPr="005A2459">
        <w:rPr>
          <w:rFonts w:ascii="Arial" w:hAnsi="Arial" w:cs="Arial"/>
          <w:b w:val="0"/>
          <w:bCs/>
          <w:sz w:val="24"/>
          <w:szCs w:val="24"/>
        </w:rPr>
        <w:t xml:space="preserve"> this exercise, which is confidential in nature and which a</w:t>
      </w:r>
      <w:r w:rsidR="003D0DCC">
        <w:rPr>
          <w:rFonts w:ascii="Arial" w:hAnsi="Arial" w:cs="Arial"/>
          <w:b w:val="0"/>
          <w:bCs/>
          <w:sz w:val="24"/>
          <w:szCs w:val="24"/>
        </w:rPr>
        <w:t>n</w:t>
      </w:r>
      <w:r w:rsidRPr="005A2459">
        <w:rPr>
          <w:rFonts w:ascii="Arial" w:hAnsi="Arial" w:cs="Arial"/>
          <w:b w:val="0"/>
          <w:bCs/>
          <w:sz w:val="24"/>
          <w:szCs w:val="24"/>
        </w:rPr>
        <w:t xml:space="preserve"> </w:t>
      </w:r>
      <w:r w:rsidR="00972C0C">
        <w:rPr>
          <w:rFonts w:ascii="Arial" w:hAnsi="Arial" w:cs="Arial"/>
          <w:b w:val="0"/>
          <w:bCs/>
          <w:sz w:val="24"/>
          <w:szCs w:val="24"/>
        </w:rPr>
        <w:t>Offeror</w:t>
      </w:r>
      <w:r w:rsidRPr="005A2459">
        <w:rPr>
          <w:rFonts w:ascii="Arial" w:hAnsi="Arial" w:cs="Arial"/>
          <w:b w:val="0"/>
          <w:bCs/>
          <w:sz w:val="24"/>
          <w:szCs w:val="24"/>
        </w:rPr>
        <w:t xml:space="preserve"> wishes to be held in confidence, then </w:t>
      </w:r>
      <w:r w:rsidR="00972C0C">
        <w:rPr>
          <w:rFonts w:ascii="Arial" w:hAnsi="Arial" w:cs="Arial"/>
          <w:b w:val="0"/>
          <w:bCs/>
          <w:sz w:val="24"/>
          <w:szCs w:val="24"/>
        </w:rPr>
        <w:t>Offeror</w:t>
      </w:r>
      <w:r w:rsidRPr="005A2459">
        <w:rPr>
          <w:rFonts w:ascii="Arial" w:hAnsi="Arial" w:cs="Arial"/>
          <w:b w:val="0"/>
          <w:bCs/>
          <w:sz w:val="24"/>
          <w:szCs w:val="24"/>
        </w:rPr>
        <w:t xml:space="preserve">s must clearly identify in their offer documentation the information to which </w:t>
      </w:r>
      <w:r w:rsidR="00972C0C">
        <w:rPr>
          <w:rFonts w:ascii="Arial" w:hAnsi="Arial" w:cs="Arial"/>
          <w:b w:val="0"/>
          <w:bCs/>
          <w:sz w:val="24"/>
          <w:szCs w:val="24"/>
        </w:rPr>
        <w:t>Offeror</w:t>
      </w:r>
      <w:r w:rsidRPr="005A2459">
        <w:rPr>
          <w:rFonts w:ascii="Arial" w:hAnsi="Arial" w:cs="Arial"/>
          <w:b w:val="0"/>
          <w:bCs/>
          <w:sz w:val="24"/>
          <w:szCs w:val="24"/>
        </w:rPr>
        <w:t xml:space="preserve">s consider a duty of confidentiality applies. </w:t>
      </w:r>
      <w:r w:rsidR="00972C0C">
        <w:rPr>
          <w:rFonts w:ascii="Arial" w:hAnsi="Arial" w:cs="Arial"/>
          <w:b w:val="0"/>
          <w:bCs/>
          <w:sz w:val="24"/>
          <w:szCs w:val="24"/>
        </w:rPr>
        <w:t>Offeror</w:t>
      </w:r>
      <w:r w:rsidRPr="005A2459">
        <w:rPr>
          <w:rFonts w:ascii="Arial" w:hAnsi="Arial" w:cs="Arial"/>
          <w:b w:val="0"/>
          <w:bCs/>
          <w:sz w:val="24"/>
          <w:szCs w:val="24"/>
        </w:rPr>
        <w:t xml:space="preserve">s must give a clear indication which material is to be considered confidential and why you consider it to be so, along with the </w:t>
      </w:r>
      <w:proofErr w:type="gramStart"/>
      <w:r w:rsidRPr="005A2459">
        <w:rPr>
          <w:rFonts w:ascii="Arial" w:hAnsi="Arial" w:cs="Arial"/>
          <w:b w:val="0"/>
          <w:bCs/>
          <w:sz w:val="24"/>
          <w:szCs w:val="24"/>
        </w:rPr>
        <w:t>time period</w:t>
      </w:r>
      <w:proofErr w:type="gramEnd"/>
      <w:r w:rsidRPr="005A2459">
        <w:rPr>
          <w:rFonts w:ascii="Arial" w:hAnsi="Arial" w:cs="Arial"/>
          <w:b w:val="0"/>
          <w:bCs/>
          <w:sz w:val="24"/>
          <w:szCs w:val="24"/>
        </w:rPr>
        <w:t xml:space="preserve"> for which it will remain confidential in nature. The use of blanket protective markings such as “commercial in confidence” is not appropriate. In addition, marking any material as “confidential” or equivalent should not be taken to mean that the Authority accepts any duty of confidentiality by virtue of such marking. Please note that even where a</w:t>
      </w:r>
      <w:r w:rsidR="00BB64A5">
        <w:rPr>
          <w:rFonts w:ascii="Arial" w:hAnsi="Arial" w:cs="Arial"/>
          <w:b w:val="0"/>
          <w:bCs/>
          <w:sz w:val="24"/>
          <w:szCs w:val="24"/>
        </w:rPr>
        <w:t>n</w:t>
      </w:r>
      <w:r w:rsidRPr="005A2459">
        <w:rPr>
          <w:rFonts w:ascii="Arial" w:hAnsi="Arial" w:cs="Arial"/>
          <w:b w:val="0"/>
          <w:bCs/>
          <w:sz w:val="24"/>
          <w:szCs w:val="24"/>
        </w:rPr>
        <w:t xml:space="preserve"> </w:t>
      </w:r>
      <w:r w:rsidR="00972C0C">
        <w:rPr>
          <w:rFonts w:ascii="Arial" w:hAnsi="Arial" w:cs="Arial"/>
          <w:b w:val="0"/>
          <w:bCs/>
          <w:sz w:val="24"/>
          <w:szCs w:val="24"/>
        </w:rPr>
        <w:t>Offeror</w:t>
      </w:r>
      <w:r w:rsidRPr="005A2459">
        <w:rPr>
          <w:rFonts w:ascii="Arial" w:hAnsi="Arial" w:cs="Arial"/>
          <w:b w:val="0"/>
          <w:bCs/>
          <w:sz w:val="24"/>
          <w:szCs w:val="24"/>
        </w:rPr>
        <w:t xml:space="preserve"> has indicated that information is confidential, the Authority may be required to disclose it under the FOIA if a request is received.</w:t>
      </w:r>
    </w:p>
    <w:p w14:paraId="3771C6CD" w14:textId="5E222081" w:rsidR="00FC05D9" w:rsidRPr="005A2459" w:rsidRDefault="00FC05D9" w:rsidP="00A070CF">
      <w:pPr>
        <w:pStyle w:val="h4numbered"/>
        <w:keepNext w:val="0"/>
        <w:ind w:left="992" w:hanging="992"/>
        <w:jc w:val="both"/>
        <w:rPr>
          <w:rFonts w:ascii="Arial" w:hAnsi="Arial" w:cs="Arial"/>
          <w:b w:val="0"/>
          <w:bCs/>
          <w:sz w:val="24"/>
          <w:szCs w:val="24"/>
        </w:rPr>
      </w:pPr>
      <w:r w:rsidRPr="005A2459">
        <w:rPr>
          <w:rFonts w:ascii="Arial" w:hAnsi="Arial" w:cs="Arial"/>
          <w:b w:val="0"/>
          <w:bCs/>
          <w:sz w:val="24"/>
          <w:szCs w:val="24"/>
        </w:rPr>
        <w:t>The Authority cannot accept that trivial information or information which by its very nature cannot be regarded as confidential should be subject to any obligation of confidence.</w:t>
      </w:r>
    </w:p>
    <w:p w14:paraId="22E484BC" w14:textId="6A765056" w:rsidR="00FC05D9" w:rsidRPr="005A2459" w:rsidRDefault="00FC05D9" w:rsidP="00CF2EBD">
      <w:pPr>
        <w:pStyle w:val="h4numbered"/>
        <w:keepNext w:val="0"/>
        <w:ind w:left="993" w:hanging="993"/>
        <w:jc w:val="both"/>
        <w:rPr>
          <w:rFonts w:ascii="Arial" w:hAnsi="Arial" w:cs="Arial"/>
          <w:b w:val="0"/>
          <w:bCs/>
          <w:sz w:val="24"/>
          <w:szCs w:val="24"/>
        </w:rPr>
      </w:pPr>
      <w:r w:rsidRPr="005A2459">
        <w:rPr>
          <w:rFonts w:ascii="Arial" w:hAnsi="Arial" w:cs="Arial"/>
          <w:b w:val="0"/>
          <w:bCs/>
          <w:sz w:val="24"/>
          <w:szCs w:val="24"/>
        </w:rPr>
        <w:t xml:space="preserve">In certain circumstances where information has not been provided in confidence, the Authority may still wish to consult with </w:t>
      </w:r>
      <w:r w:rsidR="00972C0C">
        <w:rPr>
          <w:rFonts w:ascii="Arial" w:hAnsi="Arial" w:cs="Arial"/>
          <w:b w:val="0"/>
          <w:bCs/>
          <w:sz w:val="24"/>
          <w:szCs w:val="24"/>
        </w:rPr>
        <w:t>Offeror</w:t>
      </w:r>
      <w:r w:rsidRPr="005A2459">
        <w:rPr>
          <w:rFonts w:ascii="Arial" w:hAnsi="Arial" w:cs="Arial"/>
          <w:b w:val="0"/>
          <w:bCs/>
          <w:sz w:val="24"/>
          <w:szCs w:val="24"/>
        </w:rPr>
        <w:t>s about the application of any other exemption such as that relating to disclosure that will prejudice the commercial interest of any party.</w:t>
      </w:r>
    </w:p>
    <w:p w14:paraId="33C4E71B" w14:textId="47BEA31F" w:rsidR="00FC05D9" w:rsidRPr="005A2459" w:rsidRDefault="00FC05D9" w:rsidP="00CF2EBD">
      <w:pPr>
        <w:pStyle w:val="h4numbered"/>
        <w:keepNext w:val="0"/>
        <w:ind w:left="1134" w:hanging="1134"/>
        <w:jc w:val="both"/>
        <w:rPr>
          <w:rFonts w:ascii="Arial" w:hAnsi="Arial" w:cs="Arial"/>
          <w:b w:val="0"/>
          <w:bCs/>
          <w:sz w:val="24"/>
          <w:szCs w:val="24"/>
        </w:rPr>
      </w:pPr>
      <w:r w:rsidRPr="005A2459">
        <w:rPr>
          <w:rFonts w:ascii="Arial" w:hAnsi="Arial" w:cs="Arial"/>
          <w:b w:val="0"/>
          <w:bCs/>
          <w:sz w:val="24"/>
          <w:szCs w:val="24"/>
        </w:rPr>
        <w:t>The decision as to which information will be disclosed is reserved to the Authority notwithstanding any consultation with your organisation.</w:t>
      </w:r>
    </w:p>
    <w:p w14:paraId="23E2C33D" w14:textId="4A68BCD4" w:rsidR="00FC05D9" w:rsidRPr="005A2459" w:rsidRDefault="00FC05D9" w:rsidP="00CF2EBD">
      <w:pPr>
        <w:pStyle w:val="h4numbered"/>
        <w:keepNext w:val="0"/>
        <w:ind w:left="1134" w:hanging="1134"/>
        <w:jc w:val="both"/>
        <w:rPr>
          <w:rFonts w:ascii="Arial" w:hAnsi="Arial" w:cs="Arial"/>
          <w:b w:val="0"/>
          <w:bCs/>
          <w:sz w:val="24"/>
          <w:szCs w:val="24"/>
        </w:rPr>
      </w:pPr>
      <w:r w:rsidRPr="005A2459">
        <w:rPr>
          <w:rFonts w:ascii="Arial" w:hAnsi="Arial" w:cs="Arial"/>
          <w:b w:val="0"/>
          <w:bCs/>
          <w:sz w:val="24"/>
          <w:szCs w:val="24"/>
        </w:rPr>
        <w:t xml:space="preserve">If further information is required on how the Authority will handle requests for information received under the FOIA, </w:t>
      </w:r>
      <w:r w:rsidR="00972C0C">
        <w:rPr>
          <w:rFonts w:ascii="Arial" w:hAnsi="Arial" w:cs="Arial"/>
          <w:b w:val="0"/>
          <w:bCs/>
          <w:sz w:val="24"/>
          <w:szCs w:val="24"/>
        </w:rPr>
        <w:t>Offeror</w:t>
      </w:r>
      <w:r w:rsidRPr="005A2459">
        <w:rPr>
          <w:rFonts w:ascii="Arial" w:hAnsi="Arial" w:cs="Arial"/>
          <w:b w:val="0"/>
          <w:bCs/>
          <w:sz w:val="24"/>
          <w:szCs w:val="24"/>
        </w:rPr>
        <w:t>s should contact:</w:t>
      </w:r>
    </w:p>
    <w:p w14:paraId="63484FE9" w14:textId="77777777" w:rsidR="004740F4" w:rsidRDefault="004740F4" w:rsidP="005A2459">
      <w:pPr>
        <w:pStyle w:val="Level2Number"/>
        <w:numPr>
          <w:ilvl w:val="0"/>
          <w:numId w:val="0"/>
        </w:numPr>
        <w:spacing w:after="0" w:line="360" w:lineRule="auto"/>
        <w:ind w:left="1701"/>
        <w:rPr>
          <w:rFonts w:cs="Arial"/>
          <w:bCs/>
          <w:sz w:val="24"/>
          <w:szCs w:val="24"/>
        </w:rPr>
      </w:pPr>
    </w:p>
    <w:p w14:paraId="4D68B920" w14:textId="3758C347" w:rsidR="00FC05D9" w:rsidRPr="004740F4" w:rsidRDefault="00FC05D9" w:rsidP="00DE6569">
      <w:pPr>
        <w:pStyle w:val="Level2Number"/>
        <w:numPr>
          <w:ilvl w:val="0"/>
          <w:numId w:val="0"/>
        </w:numPr>
        <w:spacing w:after="0" w:line="360" w:lineRule="auto"/>
        <w:ind w:left="1134"/>
        <w:jc w:val="left"/>
        <w:rPr>
          <w:rFonts w:cs="Arial"/>
          <w:b/>
          <w:sz w:val="24"/>
          <w:szCs w:val="24"/>
        </w:rPr>
      </w:pPr>
      <w:r w:rsidRPr="004740F4">
        <w:rPr>
          <w:rFonts w:cs="Arial"/>
          <w:b/>
          <w:sz w:val="24"/>
          <w:szCs w:val="24"/>
        </w:rPr>
        <w:t>NHS England</w:t>
      </w:r>
    </w:p>
    <w:p w14:paraId="4592E2C8" w14:textId="77777777" w:rsidR="00FC05D9" w:rsidRPr="004740F4" w:rsidRDefault="00FC05D9" w:rsidP="00DE6569">
      <w:pPr>
        <w:pStyle w:val="Level2Number"/>
        <w:numPr>
          <w:ilvl w:val="0"/>
          <w:numId w:val="0"/>
        </w:numPr>
        <w:spacing w:after="0" w:line="360" w:lineRule="auto"/>
        <w:ind w:left="1134"/>
        <w:jc w:val="left"/>
        <w:rPr>
          <w:rFonts w:cs="Arial"/>
          <w:b/>
          <w:sz w:val="24"/>
          <w:szCs w:val="24"/>
        </w:rPr>
      </w:pPr>
      <w:r w:rsidRPr="004740F4">
        <w:rPr>
          <w:rFonts w:cs="Arial"/>
          <w:b/>
          <w:sz w:val="24"/>
          <w:szCs w:val="24"/>
        </w:rPr>
        <w:t>PO Box 16738</w:t>
      </w:r>
    </w:p>
    <w:p w14:paraId="2F12EA8C" w14:textId="77777777" w:rsidR="00FC05D9" w:rsidRPr="004740F4" w:rsidRDefault="00FC05D9" w:rsidP="00DE6569">
      <w:pPr>
        <w:pStyle w:val="Level2Number"/>
        <w:numPr>
          <w:ilvl w:val="0"/>
          <w:numId w:val="0"/>
        </w:numPr>
        <w:spacing w:after="0" w:line="360" w:lineRule="auto"/>
        <w:ind w:left="1134"/>
        <w:jc w:val="left"/>
        <w:rPr>
          <w:rFonts w:cs="Arial"/>
          <w:b/>
          <w:sz w:val="24"/>
          <w:szCs w:val="24"/>
        </w:rPr>
      </w:pPr>
      <w:r w:rsidRPr="004740F4">
        <w:rPr>
          <w:rFonts w:cs="Arial"/>
          <w:b/>
          <w:sz w:val="24"/>
          <w:szCs w:val="24"/>
        </w:rPr>
        <w:t>Redditch B97 9PT</w:t>
      </w:r>
    </w:p>
    <w:p w14:paraId="03BCD92D" w14:textId="77777777" w:rsidR="00FC05D9" w:rsidRPr="005A2459" w:rsidRDefault="00FC05D9" w:rsidP="005A2459">
      <w:pPr>
        <w:pStyle w:val="Level2Number"/>
        <w:numPr>
          <w:ilvl w:val="0"/>
          <w:numId w:val="0"/>
        </w:numPr>
        <w:spacing w:after="0" w:line="276" w:lineRule="auto"/>
        <w:ind w:left="1701"/>
        <w:rPr>
          <w:rFonts w:cs="Arial"/>
          <w:bCs/>
          <w:sz w:val="24"/>
          <w:szCs w:val="24"/>
        </w:rPr>
      </w:pPr>
    </w:p>
    <w:p w14:paraId="7EE43E6E" w14:textId="2F805A20" w:rsidR="00FC05D9" w:rsidRPr="005A2459" w:rsidRDefault="00FC05D9" w:rsidP="005A2459">
      <w:pPr>
        <w:pStyle w:val="Level2Number"/>
        <w:numPr>
          <w:ilvl w:val="0"/>
          <w:numId w:val="0"/>
        </w:numPr>
        <w:ind w:left="851"/>
        <w:rPr>
          <w:rFonts w:cs="Arial"/>
          <w:bCs/>
          <w:sz w:val="24"/>
          <w:szCs w:val="24"/>
        </w:rPr>
      </w:pPr>
      <w:r w:rsidRPr="005A2459">
        <w:rPr>
          <w:rFonts w:cs="Arial"/>
          <w:bCs/>
          <w:sz w:val="24"/>
          <w:szCs w:val="24"/>
        </w:rPr>
        <w:lastRenderedPageBreak/>
        <w:t xml:space="preserve">E-mail requests should be sent to </w:t>
      </w:r>
      <w:r w:rsidRPr="00DA53D9">
        <w:rPr>
          <w:rFonts w:cs="Arial"/>
          <w:sz w:val="24"/>
          <w:szCs w:val="24"/>
        </w:rPr>
        <w:t>england.contactus@nhs.net</w:t>
      </w:r>
      <w:r w:rsidRPr="005A2459">
        <w:rPr>
          <w:rFonts w:cs="Arial"/>
          <w:bCs/>
          <w:sz w:val="24"/>
          <w:szCs w:val="24"/>
        </w:rPr>
        <w:t xml:space="preserve"> and quote “</w:t>
      </w:r>
      <w:r w:rsidRPr="005A2459">
        <w:rPr>
          <w:rFonts w:cs="Arial"/>
          <w:bCs/>
          <w:i/>
          <w:iCs/>
          <w:sz w:val="24"/>
          <w:szCs w:val="24"/>
        </w:rPr>
        <w:t xml:space="preserve">Freedom of Information – (Insert </w:t>
      </w:r>
      <w:r w:rsidR="00410811">
        <w:rPr>
          <w:rFonts w:cs="Arial"/>
          <w:bCs/>
          <w:i/>
          <w:iCs/>
          <w:sz w:val="24"/>
          <w:szCs w:val="24"/>
        </w:rPr>
        <w:t>Offer</w:t>
      </w:r>
      <w:r w:rsidRPr="005A2459">
        <w:rPr>
          <w:rFonts w:cs="Arial"/>
          <w:bCs/>
          <w:i/>
          <w:iCs/>
          <w:sz w:val="24"/>
          <w:szCs w:val="24"/>
        </w:rPr>
        <w:t xml:space="preserve"> Reference ID and Title)</w:t>
      </w:r>
      <w:r w:rsidRPr="005A2459">
        <w:rPr>
          <w:rFonts w:cs="Arial"/>
          <w:bCs/>
          <w:sz w:val="24"/>
          <w:szCs w:val="24"/>
        </w:rPr>
        <w:t>” on any subject heading.</w:t>
      </w:r>
    </w:p>
    <w:p w14:paraId="63514597" w14:textId="77777777" w:rsidR="006B1893" w:rsidRPr="008E5191" w:rsidRDefault="001F6C11" w:rsidP="006B1893">
      <w:pPr>
        <w:pStyle w:val="h3numbered"/>
        <w:ind w:left="709" w:hanging="709"/>
        <w:jc w:val="both"/>
        <w:rPr>
          <w:bCs/>
        </w:rPr>
      </w:pPr>
      <w:r w:rsidRPr="00B251D5">
        <w:rPr>
          <w:bCs/>
        </w:rPr>
        <w:t>Right to publish – Transparency agenda</w:t>
      </w:r>
    </w:p>
    <w:p w14:paraId="5754CA6F" w14:textId="28A5D580" w:rsidR="00795662" w:rsidRPr="00B251D5" w:rsidRDefault="00DD3544" w:rsidP="00A070CF">
      <w:pPr>
        <w:pStyle w:val="h4numbered"/>
        <w:keepNext w:val="0"/>
        <w:ind w:left="993" w:hanging="993"/>
        <w:jc w:val="both"/>
        <w:rPr>
          <w:rFonts w:ascii="Arial" w:hAnsi="Arial" w:cs="Arial"/>
          <w:b w:val="0"/>
          <w:bCs/>
          <w:sz w:val="24"/>
          <w:szCs w:val="24"/>
        </w:rPr>
      </w:pPr>
      <w:r w:rsidRPr="00B251D5">
        <w:rPr>
          <w:rFonts w:ascii="Arial" w:hAnsi="Arial" w:cs="Arial"/>
          <w:b w:val="0"/>
          <w:bCs/>
          <w:sz w:val="24"/>
          <w:szCs w:val="24"/>
        </w:rPr>
        <w:t xml:space="preserve">By submitting an Offer, </w:t>
      </w:r>
      <w:r w:rsidR="00795662" w:rsidRPr="00B251D5">
        <w:rPr>
          <w:rFonts w:ascii="Arial" w:hAnsi="Arial" w:cs="Arial"/>
          <w:b w:val="0"/>
          <w:bCs/>
          <w:sz w:val="24"/>
          <w:szCs w:val="24"/>
        </w:rPr>
        <w:t>an Offeror is deemed to acknowledge and agree that, except for any information which is exempt from disclosure in accordance with the provisions of the FOIA, this Invitation to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w:t>
      </w:r>
      <w:r w:rsidR="00E245ED" w:rsidRPr="00B251D5">
        <w:rPr>
          <w:rFonts w:ascii="Arial" w:hAnsi="Arial" w:cs="Arial"/>
          <w:b w:val="0"/>
          <w:bCs/>
          <w:sz w:val="24"/>
          <w:szCs w:val="24"/>
        </w:rPr>
        <w:t xml:space="preserve"> </w:t>
      </w:r>
      <w:hyperlink r:id="rId17" w:history="1">
        <w:r w:rsidR="00E245ED" w:rsidRPr="00B251D5">
          <w:rPr>
            <w:rStyle w:val="Hyperlink"/>
            <w:rFonts w:ascii="Arial" w:hAnsi="Arial" w:cs="Arial"/>
            <w:b w:val="0"/>
          </w:rPr>
          <w:t>https://www.gov.uk/government/policies/buying-and-managing-government-goods-and-services-more-efficiently-and-effectively</w:t>
        </w:r>
      </w:hyperlink>
    </w:p>
    <w:p w14:paraId="7AFA5FEA" w14:textId="71EDB486" w:rsidR="001F6C11" w:rsidRPr="00B251D5" w:rsidRDefault="00C67E76" w:rsidP="00A070CF">
      <w:pPr>
        <w:pStyle w:val="h4numbered"/>
        <w:keepNext w:val="0"/>
        <w:ind w:left="993" w:hanging="993"/>
        <w:jc w:val="both"/>
        <w:rPr>
          <w:rFonts w:ascii="Arial" w:hAnsi="Arial" w:cs="Arial"/>
          <w:b w:val="0"/>
          <w:bCs/>
          <w:sz w:val="24"/>
          <w:szCs w:val="24"/>
        </w:rPr>
      </w:pPr>
      <w:r w:rsidRPr="00B251D5">
        <w:rPr>
          <w:rFonts w:ascii="Arial" w:hAnsi="Arial" w:cs="Arial"/>
          <w:b w:val="0"/>
          <w:bCs/>
          <w:sz w:val="24"/>
          <w:szCs w:val="24"/>
        </w:rPr>
        <w:t xml:space="preserve">The Authority </w:t>
      </w:r>
      <w:r w:rsidR="00BF1919" w:rsidRPr="00B251D5">
        <w:rPr>
          <w:rFonts w:ascii="Arial" w:hAnsi="Arial" w:cs="Arial"/>
          <w:b w:val="0"/>
          <w:bCs/>
          <w:sz w:val="24"/>
          <w:szCs w:val="24"/>
        </w:rPr>
        <w:t xml:space="preserve">shall be ultimately and solely responsible for determining whether any of the content of this Invitation to Offer and any Framework Agreement that is concluded </w:t>
      </w:r>
      <w:proofErr w:type="gramStart"/>
      <w:r w:rsidR="00BF1919" w:rsidRPr="00B251D5">
        <w:rPr>
          <w:rFonts w:ascii="Arial" w:hAnsi="Arial" w:cs="Arial"/>
          <w:b w:val="0"/>
          <w:bCs/>
          <w:sz w:val="24"/>
          <w:szCs w:val="24"/>
        </w:rPr>
        <w:t>as a result of</w:t>
      </w:r>
      <w:proofErr w:type="gramEnd"/>
      <w:r w:rsidR="00BF1919" w:rsidRPr="00B251D5">
        <w:rPr>
          <w:rFonts w:ascii="Arial" w:hAnsi="Arial" w:cs="Arial"/>
          <w:b w:val="0"/>
          <w:bCs/>
          <w:sz w:val="24"/>
          <w:szCs w:val="24"/>
        </w:rPr>
        <w:t xml:space="preserve"> this procurement exercise is exempt from disclosure in accordance with the provisions of the FOIA.</w:t>
      </w:r>
    </w:p>
    <w:p w14:paraId="5790EDAE" w14:textId="552BAFD3" w:rsidR="00DF10AB" w:rsidRPr="00E1492C" w:rsidRDefault="00DF10AB" w:rsidP="00A070CF">
      <w:pPr>
        <w:pStyle w:val="h3numbered"/>
        <w:keepNext w:val="0"/>
        <w:ind w:left="709" w:hanging="709"/>
        <w:jc w:val="both"/>
      </w:pPr>
      <w:r w:rsidRPr="00E1492C">
        <w:t>Samples</w:t>
      </w:r>
    </w:p>
    <w:p w14:paraId="79C03572" w14:textId="08CBFD23" w:rsidR="00B44ED3" w:rsidRPr="00E1492C" w:rsidRDefault="00B44ED3" w:rsidP="00A070CF">
      <w:pPr>
        <w:pStyle w:val="h4numbered"/>
        <w:keepNext w:val="0"/>
        <w:ind w:left="993" w:hanging="993"/>
        <w:jc w:val="both"/>
        <w:rPr>
          <w:rFonts w:ascii="Arial" w:hAnsi="Arial" w:cs="Arial"/>
          <w:b w:val="0"/>
          <w:bCs/>
          <w:sz w:val="24"/>
          <w:szCs w:val="24"/>
        </w:rPr>
      </w:pPr>
      <w:r w:rsidRPr="00E1492C">
        <w:rPr>
          <w:rFonts w:ascii="Arial" w:hAnsi="Arial" w:cs="Arial"/>
          <w:b w:val="0"/>
          <w:bCs/>
          <w:sz w:val="24"/>
          <w:szCs w:val="24"/>
        </w:rPr>
        <w:t xml:space="preserve">Offerors </w:t>
      </w:r>
      <w:r w:rsidR="00E1492C" w:rsidRPr="00E1492C">
        <w:rPr>
          <w:rFonts w:ascii="Arial" w:hAnsi="Arial" w:cs="Arial"/>
          <w:b w:val="0"/>
          <w:bCs/>
          <w:sz w:val="24"/>
          <w:szCs w:val="24"/>
        </w:rPr>
        <w:t>may</w:t>
      </w:r>
      <w:r w:rsidR="00CE71B2" w:rsidRPr="00E1492C">
        <w:rPr>
          <w:rFonts w:ascii="Arial" w:hAnsi="Arial" w:cs="Arial"/>
          <w:b w:val="0"/>
          <w:bCs/>
          <w:sz w:val="24"/>
          <w:szCs w:val="24"/>
        </w:rPr>
        <w:t xml:space="preserve"> be required to submit samples of each item offered. Such samples shall be provided free of charge.</w:t>
      </w:r>
    </w:p>
    <w:p w14:paraId="5372B8EF" w14:textId="7DA3271B" w:rsidR="002F33A6" w:rsidRPr="00E1492C" w:rsidRDefault="00352D59" w:rsidP="00A070CF">
      <w:pPr>
        <w:pStyle w:val="h4numbered"/>
        <w:keepNext w:val="0"/>
        <w:ind w:left="993" w:hanging="993"/>
        <w:jc w:val="both"/>
        <w:rPr>
          <w:rFonts w:ascii="Arial" w:hAnsi="Arial" w:cs="Arial"/>
          <w:b w:val="0"/>
          <w:bCs/>
          <w:sz w:val="24"/>
          <w:szCs w:val="24"/>
        </w:rPr>
      </w:pPr>
      <w:r>
        <w:rPr>
          <w:rFonts w:ascii="Arial" w:hAnsi="Arial" w:cs="Arial"/>
          <w:b w:val="0"/>
          <w:bCs/>
          <w:sz w:val="24"/>
          <w:szCs w:val="24"/>
        </w:rPr>
        <w:t>If s</w:t>
      </w:r>
      <w:r w:rsidR="002F33A6" w:rsidRPr="00E1492C">
        <w:rPr>
          <w:rFonts w:ascii="Arial" w:hAnsi="Arial" w:cs="Arial"/>
          <w:b w:val="0"/>
          <w:bCs/>
          <w:sz w:val="24"/>
          <w:szCs w:val="24"/>
        </w:rPr>
        <w:t>amples</w:t>
      </w:r>
      <w:r>
        <w:rPr>
          <w:rFonts w:ascii="Arial" w:hAnsi="Arial" w:cs="Arial"/>
          <w:b w:val="0"/>
          <w:bCs/>
          <w:sz w:val="24"/>
          <w:szCs w:val="24"/>
        </w:rPr>
        <w:t xml:space="preserve"> are required, these</w:t>
      </w:r>
      <w:r w:rsidR="002F33A6" w:rsidRPr="00E1492C">
        <w:rPr>
          <w:rFonts w:ascii="Arial" w:hAnsi="Arial" w:cs="Arial"/>
          <w:b w:val="0"/>
          <w:bCs/>
          <w:sz w:val="24"/>
          <w:szCs w:val="24"/>
        </w:rPr>
        <w:t xml:space="preserve"> should be despatched under separate cover as and when required by the Authority.</w:t>
      </w:r>
    </w:p>
    <w:p w14:paraId="3E0ECCCD" w14:textId="2C1ECFFA" w:rsidR="00CE71B2" w:rsidRPr="00E1492C" w:rsidRDefault="001C1E5F" w:rsidP="00CE71B2">
      <w:pPr>
        <w:pStyle w:val="h4numbered"/>
        <w:ind w:left="993" w:hanging="993"/>
        <w:jc w:val="both"/>
        <w:rPr>
          <w:rFonts w:ascii="Arial" w:hAnsi="Arial" w:cs="Arial"/>
          <w:b w:val="0"/>
          <w:bCs/>
          <w:sz w:val="24"/>
          <w:szCs w:val="24"/>
        </w:rPr>
      </w:pPr>
      <w:r w:rsidRPr="00E1492C">
        <w:rPr>
          <w:rFonts w:ascii="Arial" w:hAnsi="Arial" w:cs="Arial"/>
          <w:b w:val="0"/>
          <w:bCs/>
          <w:sz w:val="24"/>
          <w:szCs w:val="24"/>
        </w:rPr>
        <w:t xml:space="preserve">Samples should be clearly marked with the name of the Offeror and the project code reference: </w:t>
      </w:r>
      <w:r w:rsidRPr="00E1492C">
        <w:rPr>
          <w:rFonts w:ascii="Arial" w:hAnsi="Arial" w:cs="Arial"/>
          <w:sz w:val="24"/>
          <w:szCs w:val="24"/>
        </w:rPr>
        <w:t>CM/PHS/23/5703</w:t>
      </w:r>
      <w:r w:rsidR="00B3214A" w:rsidRPr="00E1492C">
        <w:rPr>
          <w:rFonts w:ascii="Arial" w:hAnsi="Arial" w:cs="Arial"/>
          <w:b w:val="0"/>
          <w:bCs/>
          <w:sz w:val="24"/>
          <w:szCs w:val="24"/>
        </w:rPr>
        <w:t>.</w:t>
      </w:r>
      <w:r w:rsidRPr="00E1492C">
        <w:rPr>
          <w:rFonts w:ascii="Arial" w:hAnsi="Arial" w:cs="Arial"/>
          <w:b w:val="0"/>
          <w:bCs/>
          <w:sz w:val="24"/>
          <w:szCs w:val="24"/>
        </w:rPr>
        <w:t xml:space="preserve"> Samples should be clearly labelled </w:t>
      </w:r>
      <w:r w:rsidRPr="00E1492C">
        <w:rPr>
          <w:rFonts w:ascii="Arial" w:hAnsi="Arial" w:cs="Arial"/>
          <w:sz w:val="24"/>
          <w:szCs w:val="24"/>
        </w:rPr>
        <w:t>NHS Framework Agreement for Human Albumin &amp; Normal and Anti-D Immunoglobulin</w:t>
      </w:r>
      <w:r w:rsidRPr="00E1492C">
        <w:rPr>
          <w:rFonts w:ascii="Arial" w:hAnsi="Arial" w:cs="Arial"/>
          <w:b w:val="0"/>
          <w:bCs/>
          <w:sz w:val="24"/>
          <w:szCs w:val="24"/>
        </w:rPr>
        <w:t>.</w:t>
      </w:r>
    </w:p>
    <w:p w14:paraId="2BEB7901" w14:textId="53AE0F61" w:rsidR="00AC15A8" w:rsidRDefault="00AC15A8" w:rsidP="00AC15A8">
      <w:pPr>
        <w:pStyle w:val="h3numbered"/>
        <w:ind w:left="709" w:hanging="709"/>
        <w:jc w:val="both"/>
      </w:pPr>
      <w:r>
        <w:t>Staff Transfers - Transfer of Undertakings Protection of Employment (TUPE)</w:t>
      </w:r>
    </w:p>
    <w:p w14:paraId="0F568805" w14:textId="37FF2CBA" w:rsidR="006346D7" w:rsidRPr="002F122B" w:rsidRDefault="006346D7" w:rsidP="002F122B">
      <w:pPr>
        <w:pStyle w:val="h4numbered"/>
        <w:ind w:left="993" w:hanging="993"/>
        <w:jc w:val="both"/>
        <w:rPr>
          <w:rFonts w:ascii="Arial" w:hAnsi="Arial" w:cs="Arial"/>
          <w:b w:val="0"/>
          <w:bCs/>
          <w:sz w:val="24"/>
          <w:szCs w:val="24"/>
          <w:u w:val="single"/>
        </w:rPr>
      </w:pPr>
      <w:r w:rsidRPr="002F122B">
        <w:rPr>
          <w:rFonts w:ascii="Arial" w:hAnsi="Arial" w:cs="Arial"/>
          <w:b w:val="0"/>
          <w:bCs/>
          <w:sz w:val="24"/>
          <w:szCs w:val="24"/>
        </w:rPr>
        <w:t xml:space="preserve">The Authority believes that Transfer of Undertakings (Protection of Employment) Regulations 2006 (TUPE) will not apply to transfer the employment of any individuals from the Authority or any third-party supplier of the Authority to the successful </w:t>
      </w:r>
      <w:r w:rsidR="00972C0C">
        <w:rPr>
          <w:rFonts w:ascii="Arial" w:hAnsi="Arial" w:cs="Arial"/>
          <w:b w:val="0"/>
          <w:bCs/>
          <w:sz w:val="24"/>
          <w:szCs w:val="24"/>
        </w:rPr>
        <w:t>Offeror</w:t>
      </w:r>
      <w:r w:rsidRPr="002F122B">
        <w:rPr>
          <w:rFonts w:ascii="Arial" w:hAnsi="Arial" w:cs="Arial"/>
          <w:b w:val="0"/>
          <w:bCs/>
          <w:sz w:val="24"/>
          <w:szCs w:val="24"/>
        </w:rPr>
        <w:t xml:space="preserve">(s) at the commencement of the Contract. </w:t>
      </w:r>
    </w:p>
    <w:p w14:paraId="05ACDAC6" w14:textId="39091760" w:rsidR="006346D7" w:rsidRPr="002F122B" w:rsidRDefault="00972C0C" w:rsidP="002F122B">
      <w:pPr>
        <w:pStyle w:val="h4numbered"/>
        <w:ind w:left="993" w:hanging="993"/>
        <w:jc w:val="both"/>
        <w:rPr>
          <w:rFonts w:ascii="Arial" w:hAnsi="Arial" w:cs="Arial"/>
          <w:b w:val="0"/>
          <w:bCs/>
          <w:sz w:val="24"/>
          <w:szCs w:val="24"/>
          <w:u w:val="single"/>
        </w:rPr>
      </w:pPr>
      <w:r>
        <w:rPr>
          <w:rFonts w:ascii="Arial" w:hAnsi="Arial" w:cs="Arial"/>
          <w:b w:val="0"/>
          <w:bCs/>
          <w:sz w:val="24"/>
          <w:szCs w:val="24"/>
        </w:rPr>
        <w:t>Offeror</w:t>
      </w:r>
      <w:r w:rsidR="006346D7" w:rsidRPr="002F122B">
        <w:rPr>
          <w:rFonts w:ascii="Arial" w:hAnsi="Arial" w:cs="Arial"/>
          <w:b w:val="0"/>
          <w:bCs/>
          <w:sz w:val="24"/>
          <w:szCs w:val="24"/>
        </w:rPr>
        <w:t xml:space="preserve">s must take their own advice on whether TUPE will apply to the Procurement and their specific </w:t>
      </w:r>
      <w:r w:rsidR="00410811">
        <w:rPr>
          <w:rFonts w:ascii="Arial" w:hAnsi="Arial" w:cs="Arial"/>
          <w:b w:val="0"/>
          <w:bCs/>
          <w:sz w:val="24"/>
          <w:szCs w:val="24"/>
        </w:rPr>
        <w:t>Offer</w:t>
      </w:r>
      <w:r w:rsidR="006346D7" w:rsidRPr="002F122B">
        <w:rPr>
          <w:rFonts w:ascii="Arial" w:hAnsi="Arial" w:cs="Arial"/>
          <w:b w:val="0"/>
          <w:bCs/>
          <w:sz w:val="24"/>
          <w:szCs w:val="24"/>
        </w:rPr>
        <w:t xml:space="preserve">. For the avoidance of doubt, the </w:t>
      </w:r>
      <w:r w:rsidR="006346D7" w:rsidRPr="002F122B">
        <w:rPr>
          <w:rFonts w:ascii="Arial" w:hAnsi="Arial" w:cs="Arial"/>
          <w:b w:val="0"/>
          <w:bCs/>
          <w:sz w:val="24"/>
          <w:szCs w:val="24"/>
        </w:rPr>
        <w:lastRenderedPageBreak/>
        <w:t xml:space="preserve">Authority have a facilitating role only and are not </w:t>
      </w:r>
      <w:proofErr w:type="gramStart"/>
      <w:r w:rsidR="006346D7" w:rsidRPr="002F122B">
        <w:rPr>
          <w:rFonts w:ascii="Arial" w:hAnsi="Arial" w:cs="Arial"/>
          <w:b w:val="0"/>
          <w:bCs/>
          <w:sz w:val="24"/>
          <w:szCs w:val="24"/>
        </w:rPr>
        <w:t>in a position</w:t>
      </w:r>
      <w:proofErr w:type="gramEnd"/>
      <w:r w:rsidR="006346D7" w:rsidRPr="002F122B">
        <w:rPr>
          <w:rFonts w:ascii="Arial" w:hAnsi="Arial" w:cs="Arial"/>
          <w:b w:val="0"/>
          <w:bCs/>
          <w:sz w:val="24"/>
          <w:szCs w:val="24"/>
        </w:rPr>
        <w:t xml:space="preserve"> to make any statement regarding any potential obligations the Procurement may give rise to under TUPE. </w:t>
      </w:r>
    </w:p>
    <w:p w14:paraId="39488E18" w14:textId="77777777" w:rsidR="00B954E0" w:rsidRPr="00B954E0" w:rsidRDefault="006346D7" w:rsidP="006346D7">
      <w:pPr>
        <w:pStyle w:val="h4numbered"/>
        <w:ind w:left="993" w:hanging="993"/>
        <w:jc w:val="both"/>
        <w:rPr>
          <w:rFonts w:ascii="Arial" w:hAnsi="Arial" w:cs="Arial"/>
          <w:b w:val="0"/>
          <w:bCs/>
          <w:sz w:val="24"/>
          <w:szCs w:val="24"/>
          <w:u w:val="single"/>
        </w:rPr>
      </w:pPr>
      <w:r w:rsidRPr="002F122B">
        <w:rPr>
          <w:rFonts w:ascii="Arial" w:hAnsi="Arial" w:cs="Arial"/>
          <w:b w:val="0"/>
          <w:bCs/>
          <w:sz w:val="24"/>
          <w:szCs w:val="24"/>
        </w:rPr>
        <w:t>The Authority makes no warranty that the information provided, or the beliefs expressed are correct and accepts no liability and provides no indemnity for any errors or omissions or inaccuracies in the information provided or the beliefs expressed.</w:t>
      </w:r>
    </w:p>
    <w:p w14:paraId="524C55FD" w14:textId="2369CB12" w:rsidR="00DA3F7A" w:rsidRPr="00B954E0" w:rsidRDefault="006346D7" w:rsidP="006346D7">
      <w:pPr>
        <w:pStyle w:val="h4numbered"/>
        <w:ind w:left="993" w:hanging="993"/>
        <w:jc w:val="both"/>
        <w:rPr>
          <w:rFonts w:ascii="Arial" w:hAnsi="Arial" w:cs="Arial"/>
          <w:b w:val="0"/>
          <w:bCs/>
          <w:sz w:val="24"/>
          <w:szCs w:val="24"/>
          <w:u w:val="single"/>
        </w:rPr>
      </w:pPr>
      <w:r w:rsidRPr="00B954E0">
        <w:rPr>
          <w:rFonts w:ascii="Arial" w:hAnsi="Arial" w:cs="Arial"/>
          <w:b w:val="0"/>
          <w:bCs/>
          <w:sz w:val="24"/>
          <w:szCs w:val="24"/>
        </w:rPr>
        <w:t xml:space="preserve">The successful </w:t>
      </w:r>
      <w:r w:rsidR="00972C0C">
        <w:rPr>
          <w:rFonts w:ascii="Arial" w:hAnsi="Arial" w:cs="Arial"/>
          <w:b w:val="0"/>
          <w:bCs/>
          <w:sz w:val="24"/>
          <w:szCs w:val="24"/>
        </w:rPr>
        <w:t>Offeror</w:t>
      </w:r>
      <w:r w:rsidRPr="00B954E0">
        <w:rPr>
          <w:rFonts w:ascii="Arial" w:hAnsi="Arial" w:cs="Arial"/>
          <w:b w:val="0"/>
          <w:bCs/>
          <w:sz w:val="24"/>
          <w:szCs w:val="24"/>
        </w:rPr>
        <w:t xml:space="preserve">(s) will be required to indemnify the Authority against all possible claims under TUPE. It is a further requirement that the successful </w:t>
      </w:r>
      <w:r w:rsidR="00972C0C">
        <w:rPr>
          <w:rFonts w:ascii="Arial" w:hAnsi="Arial" w:cs="Arial"/>
          <w:b w:val="0"/>
          <w:bCs/>
          <w:sz w:val="24"/>
          <w:szCs w:val="24"/>
        </w:rPr>
        <w:t>Offeror</w:t>
      </w:r>
      <w:r w:rsidRPr="00B954E0">
        <w:rPr>
          <w:rFonts w:ascii="Arial" w:hAnsi="Arial" w:cs="Arial"/>
          <w:b w:val="0"/>
          <w:bCs/>
          <w:sz w:val="24"/>
          <w:szCs w:val="24"/>
        </w:rPr>
        <w:t xml:space="preserve"> will pass on all details of their own workforce towards the end of the Contract period so that this information can be passed to other bona fide </w:t>
      </w:r>
      <w:r w:rsidR="00972C0C">
        <w:rPr>
          <w:rFonts w:ascii="Arial" w:hAnsi="Arial" w:cs="Arial"/>
          <w:b w:val="0"/>
          <w:bCs/>
          <w:sz w:val="24"/>
          <w:szCs w:val="24"/>
        </w:rPr>
        <w:t>Offeror</w:t>
      </w:r>
      <w:r w:rsidRPr="00B954E0">
        <w:rPr>
          <w:rFonts w:ascii="Arial" w:hAnsi="Arial" w:cs="Arial"/>
          <w:b w:val="0"/>
          <w:bCs/>
          <w:sz w:val="24"/>
          <w:szCs w:val="24"/>
        </w:rPr>
        <w:t>s to enable them to assess their obligations under TUPE in the event of a subsequent transfer occasioned by a future</w:t>
      </w:r>
      <w:r w:rsidR="00F02564">
        <w:rPr>
          <w:rFonts w:ascii="Arial" w:hAnsi="Arial" w:cs="Arial"/>
          <w:b w:val="0"/>
          <w:bCs/>
          <w:sz w:val="24"/>
          <w:szCs w:val="24"/>
        </w:rPr>
        <w:t xml:space="preserve"> procurement</w:t>
      </w:r>
      <w:r w:rsidRPr="00B954E0">
        <w:rPr>
          <w:rFonts w:ascii="Arial" w:hAnsi="Arial" w:cs="Arial"/>
          <w:b w:val="0"/>
          <w:bCs/>
          <w:sz w:val="24"/>
          <w:szCs w:val="24"/>
        </w:rPr>
        <w:t xml:space="preserve"> process. These terms will be detailed in the Contract </w:t>
      </w:r>
      <w:proofErr w:type="gramStart"/>
      <w:r w:rsidRPr="00B954E0">
        <w:rPr>
          <w:rFonts w:ascii="Arial" w:hAnsi="Arial" w:cs="Arial"/>
          <w:b w:val="0"/>
          <w:bCs/>
          <w:sz w:val="24"/>
          <w:szCs w:val="24"/>
        </w:rPr>
        <w:t>entered into</w:t>
      </w:r>
      <w:proofErr w:type="gramEnd"/>
      <w:r w:rsidRPr="00B954E0">
        <w:rPr>
          <w:rFonts w:ascii="Arial" w:hAnsi="Arial" w:cs="Arial"/>
          <w:b w:val="0"/>
          <w:bCs/>
          <w:sz w:val="24"/>
          <w:szCs w:val="24"/>
        </w:rPr>
        <w:t xml:space="preserve"> by the successful </w:t>
      </w:r>
      <w:r w:rsidR="00972C0C">
        <w:rPr>
          <w:rFonts w:ascii="Arial" w:hAnsi="Arial" w:cs="Arial"/>
          <w:b w:val="0"/>
          <w:bCs/>
          <w:sz w:val="24"/>
          <w:szCs w:val="24"/>
        </w:rPr>
        <w:t>Offeror</w:t>
      </w:r>
      <w:r w:rsidR="00B954E0" w:rsidRPr="00B954E0">
        <w:rPr>
          <w:rFonts w:ascii="Arial" w:hAnsi="Arial" w:cs="Arial"/>
          <w:b w:val="0"/>
          <w:bCs/>
          <w:sz w:val="24"/>
          <w:szCs w:val="24"/>
        </w:rPr>
        <w:t>.</w:t>
      </w:r>
    </w:p>
    <w:p w14:paraId="0E7847AE" w14:textId="2425E415" w:rsidR="00092C26" w:rsidRDefault="00092C26" w:rsidP="00092C26">
      <w:pPr>
        <w:pStyle w:val="h3numbered"/>
        <w:ind w:left="709" w:hanging="709"/>
        <w:jc w:val="both"/>
      </w:pPr>
      <w:r>
        <w:t>Copyright</w:t>
      </w:r>
    </w:p>
    <w:p w14:paraId="2960BCC6" w14:textId="05AFDAEC" w:rsidR="002C2A97" w:rsidRPr="00422774" w:rsidRDefault="002C2A97" w:rsidP="00790422">
      <w:pPr>
        <w:pStyle w:val="h4numbered"/>
        <w:ind w:left="993" w:hanging="993"/>
        <w:jc w:val="both"/>
        <w:rPr>
          <w:u w:val="single"/>
        </w:rPr>
      </w:pPr>
      <w:r w:rsidRPr="002C2A97">
        <w:rPr>
          <w:rFonts w:ascii="Arial" w:hAnsi="Arial" w:cs="Arial"/>
          <w:b w:val="0"/>
          <w:bCs/>
          <w:sz w:val="24"/>
          <w:szCs w:val="24"/>
        </w:rPr>
        <w:t xml:space="preserve">The copyright in this </w:t>
      </w:r>
      <w:r w:rsidR="00C27704">
        <w:rPr>
          <w:rFonts w:ascii="Arial" w:hAnsi="Arial" w:cs="Arial"/>
          <w:b w:val="0"/>
          <w:bCs/>
          <w:sz w:val="24"/>
          <w:szCs w:val="24"/>
        </w:rPr>
        <w:t>ITO</w:t>
      </w:r>
      <w:r w:rsidRPr="002C2A97">
        <w:rPr>
          <w:rFonts w:ascii="Arial" w:hAnsi="Arial" w:cs="Arial"/>
          <w:b w:val="0"/>
          <w:bCs/>
          <w:sz w:val="24"/>
          <w:szCs w:val="24"/>
        </w:rPr>
        <w:t xml:space="preserve"> is vested in the Authority. Neither this </w:t>
      </w:r>
      <w:r w:rsidR="00C27704">
        <w:rPr>
          <w:rFonts w:ascii="Arial" w:hAnsi="Arial" w:cs="Arial"/>
          <w:b w:val="0"/>
          <w:bCs/>
          <w:sz w:val="24"/>
          <w:szCs w:val="24"/>
        </w:rPr>
        <w:t>ITO</w:t>
      </w:r>
      <w:r w:rsidRPr="002C2A97">
        <w:rPr>
          <w:rFonts w:ascii="Arial" w:hAnsi="Arial" w:cs="Arial"/>
          <w:b w:val="0"/>
          <w:bCs/>
          <w:sz w:val="24"/>
          <w:szCs w:val="24"/>
        </w:rPr>
        <w:t xml:space="preserve"> nor any other document related to the Procurement Process may, either in whole or in part, may be copied, reproduced, distributed, stored in any medium or otherwise made available to any other third party without the prior written consent of the Authority other than strictly for the purpose of preparing a</w:t>
      </w:r>
      <w:r w:rsidR="00C12DAC">
        <w:rPr>
          <w:rFonts w:ascii="Arial" w:hAnsi="Arial" w:cs="Arial"/>
          <w:b w:val="0"/>
          <w:bCs/>
          <w:sz w:val="24"/>
          <w:szCs w:val="24"/>
        </w:rPr>
        <w:t>n</w:t>
      </w:r>
      <w:r w:rsidRPr="002C2A97">
        <w:rPr>
          <w:rFonts w:ascii="Arial" w:hAnsi="Arial" w:cs="Arial"/>
          <w:b w:val="0"/>
          <w:bCs/>
          <w:sz w:val="24"/>
          <w:szCs w:val="24"/>
        </w:rPr>
        <w:t xml:space="preserve"> </w:t>
      </w:r>
      <w:r w:rsidR="00410811">
        <w:rPr>
          <w:rFonts w:ascii="Arial" w:hAnsi="Arial" w:cs="Arial"/>
          <w:b w:val="0"/>
          <w:bCs/>
          <w:sz w:val="24"/>
          <w:szCs w:val="24"/>
        </w:rPr>
        <w:t>Offer</w:t>
      </w:r>
      <w:r w:rsidRPr="002C2A97">
        <w:rPr>
          <w:rFonts w:ascii="Arial" w:hAnsi="Arial" w:cs="Arial"/>
          <w:b w:val="0"/>
          <w:bCs/>
          <w:sz w:val="24"/>
          <w:szCs w:val="24"/>
        </w:rPr>
        <w:t xml:space="preserve">. All documentation supplied by the Authority in relation to this </w:t>
      </w:r>
      <w:r w:rsidR="00C27704">
        <w:rPr>
          <w:rFonts w:ascii="Arial" w:hAnsi="Arial" w:cs="Arial"/>
          <w:b w:val="0"/>
          <w:bCs/>
          <w:sz w:val="24"/>
          <w:szCs w:val="24"/>
        </w:rPr>
        <w:t>ITO</w:t>
      </w:r>
      <w:r w:rsidRPr="002C2A97">
        <w:rPr>
          <w:rFonts w:ascii="Arial" w:hAnsi="Arial" w:cs="Arial"/>
          <w:b w:val="0"/>
          <w:bCs/>
          <w:sz w:val="24"/>
          <w:szCs w:val="24"/>
        </w:rPr>
        <w:t xml:space="preserve"> </w:t>
      </w:r>
      <w:proofErr w:type="gramStart"/>
      <w:r w:rsidRPr="002C2A97">
        <w:rPr>
          <w:rFonts w:ascii="Arial" w:hAnsi="Arial" w:cs="Arial"/>
          <w:b w:val="0"/>
          <w:bCs/>
          <w:sz w:val="24"/>
          <w:szCs w:val="24"/>
        </w:rPr>
        <w:t>is, and</w:t>
      </w:r>
      <w:proofErr w:type="gramEnd"/>
      <w:r w:rsidRPr="002C2A97">
        <w:rPr>
          <w:rFonts w:ascii="Arial" w:hAnsi="Arial" w:cs="Arial"/>
          <w:b w:val="0"/>
          <w:bCs/>
          <w:sz w:val="24"/>
          <w:szCs w:val="24"/>
        </w:rPr>
        <w:t xml:space="preserve"> shall remain the property of the Authority and must be returned on demand, without any copies being retained</w:t>
      </w:r>
      <w:r>
        <w:t>.</w:t>
      </w:r>
    </w:p>
    <w:p w14:paraId="38780058" w14:textId="1705FD06" w:rsidR="00790422" w:rsidRDefault="00790422" w:rsidP="00790422">
      <w:pPr>
        <w:pStyle w:val="h3numbered"/>
        <w:ind w:left="709" w:hanging="709"/>
        <w:jc w:val="both"/>
      </w:pPr>
      <w:bookmarkStart w:id="28" w:name="_Ref172660578"/>
      <w:r>
        <w:t>Canvassing</w:t>
      </w:r>
      <w:bookmarkEnd w:id="28"/>
    </w:p>
    <w:p w14:paraId="12A2F971" w14:textId="22465115" w:rsidR="00DF1BD9" w:rsidRPr="00DF1BD9" w:rsidRDefault="00DF1BD9" w:rsidP="0055641A">
      <w:pPr>
        <w:pStyle w:val="h4numbered"/>
        <w:ind w:left="993" w:hanging="993"/>
        <w:jc w:val="both"/>
        <w:rPr>
          <w:rFonts w:ascii="Arial" w:hAnsi="Arial" w:cs="Arial"/>
          <w:b w:val="0"/>
          <w:bCs/>
          <w:sz w:val="24"/>
          <w:szCs w:val="24"/>
          <w:u w:val="single"/>
        </w:rPr>
      </w:pPr>
      <w:r w:rsidRPr="00DF1BD9">
        <w:rPr>
          <w:rFonts w:ascii="Arial" w:hAnsi="Arial" w:cs="Arial"/>
          <w:b w:val="0"/>
          <w:bCs/>
          <w:sz w:val="24"/>
          <w:szCs w:val="24"/>
        </w:rPr>
        <w:t xml:space="preserve">The </w:t>
      </w:r>
      <w:bookmarkStart w:id="29" w:name="_Hlk169028843"/>
      <w:r w:rsidRPr="00DF1BD9">
        <w:rPr>
          <w:rFonts w:ascii="Arial" w:hAnsi="Arial" w:cs="Arial"/>
          <w:b w:val="0"/>
          <w:bCs/>
          <w:sz w:val="24"/>
          <w:szCs w:val="24"/>
        </w:rPr>
        <w:t>Authority reserve</w:t>
      </w:r>
      <w:r w:rsidR="000D04FC">
        <w:rPr>
          <w:rFonts w:ascii="Arial" w:hAnsi="Arial" w:cs="Arial"/>
          <w:b w:val="0"/>
          <w:bCs/>
          <w:sz w:val="24"/>
          <w:szCs w:val="24"/>
        </w:rPr>
        <w:t>s</w:t>
      </w:r>
      <w:r w:rsidRPr="00DF1BD9">
        <w:rPr>
          <w:rFonts w:ascii="Arial" w:hAnsi="Arial" w:cs="Arial"/>
          <w:b w:val="0"/>
          <w:bCs/>
          <w:sz w:val="24"/>
          <w:szCs w:val="24"/>
        </w:rPr>
        <w:t xml:space="preserve"> the right to disqualify (without prejudice to any other civil remedies available to the Authority and without prejudice to any criminal </w:t>
      </w:r>
      <w:r w:rsidRPr="00DF1BD9">
        <w:rPr>
          <w:rFonts w:ascii="Arial" w:hAnsi="Arial" w:cs="Arial"/>
          <w:b w:val="0"/>
          <w:bCs/>
          <w:sz w:val="24"/>
          <w:szCs w:val="24"/>
        </w:rPr>
        <w:lastRenderedPageBreak/>
        <w:t>liability which such conduct by a</w:t>
      </w:r>
      <w:r w:rsidR="00C12DAC">
        <w:rPr>
          <w:rFonts w:ascii="Arial" w:hAnsi="Arial" w:cs="Arial"/>
          <w:b w:val="0"/>
          <w:bCs/>
          <w:sz w:val="24"/>
          <w:szCs w:val="24"/>
        </w:rPr>
        <w:t>n</w:t>
      </w:r>
      <w:r w:rsidRPr="00DF1BD9">
        <w:rPr>
          <w:rFonts w:ascii="Arial" w:hAnsi="Arial" w:cs="Arial"/>
          <w:b w:val="0"/>
          <w:bCs/>
          <w:sz w:val="24"/>
          <w:szCs w:val="24"/>
        </w:rPr>
        <w:t xml:space="preserve"> </w:t>
      </w:r>
      <w:r w:rsidR="00972C0C">
        <w:rPr>
          <w:rFonts w:ascii="Arial" w:hAnsi="Arial" w:cs="Arial"/>
          <w:b w:val="0"/>
          <w:bCs/>
          <w:sz w:val="24"/>
          <w:szCs w:val="24"/>
        </w:rPr>
        <w:t>Offeror</w:t>
      </w:r>
      <w:r w:rsidRPr="00DF1BD9">
        <w:rPr>
          <w:rFonts w:ascii="Arial" w:hAnsi="Arial" w:cs="Arial"/>
          <w:b w:val="0"/>
          <w:bCs/>
          <w:sz w:val="24"/>
          <w:szCs w:val="24"/>
        </w:rPr>
        <w:t xml:space="preserve"> or any of their </w:t>
      </w:r>
      <w:r w:rsidR="00972C0C">
        <w:rPr>
          <w:rFonts w:ascii="Arial" w:hAnsi="Arial" w:cs="Arial"/>
          <w:b w:val="0"/>
          <w:bCs/>
          <w:sz w:val="24"/>
          <w:szCs w:val="24"/>
        </w:rPr>
        <w:t>Offeror</w:t>
      </w:r>
      <w:r w:rsidRPr="00DF1BD9">
        <w:rPr>
          <w:rFonts w:ascii="Arial" w:hAnsi="Arial" w:cs="Arial"/>
          <w:b w:val="0"/>
          <w:bCs/>
          <w:sz w:val="24"/>
          <w:szCs w:val="24"/>
        </w:rPr>
        <w:t xml:space="preserve"> Members may attract) any </w:t>
      </w:r>
      <w:r w:rsidR="00972C0C">
        <w:rPr>
          <w:rFonts w:ascii="Arial" w:hAnsi="Arial" w:cs="Arial"/>
          <w:b w:val="0"/>
          <w:bCs/>
          <w:sz w:val="24"/>
          <w:szCs w:val="24"/>
        </w:rPr>
        <w:t>Offeror</w:t>
      </w:r>
      <w:r w:rsidRPr="00DF1BD9">
        <w:rPr>
          <w:rFonts w:ascii="Arial" w:hAnsi="Arial" w:cs="Arial"/>
          <w:b w:val="0"/>
          <w:bCs/>
          <w:sz w:val="24"/>
          <w:szCs w:val="24"/>
        </w:rPr>
        <w:t xml:space="preserve"> or </w:t>
      </w:r>
      <w:r w:rsidR="00972C0C">
        <w:rPr>
          <w:rFonts w:ascii="Arial" w:hAnsi="Arial" w:cs="Arial"/>
          <w:b w:val="0"/>
          <w:bCs/>
          <w:sz w:val="24"/>
          <w:szCs w:val="24"/>
        </w:rPr>
        <w:t>Offeror</w:t>
      </w:r>
      <w:r w:rsidRPr="00DF1BD9">
        <w:rPr>
          <w:rFonts w:ascii="Arial" w:hAnsi="Arial" w:cs="Arial"/>
          <w:b w:val="0"/>
          <w:bCs/>
          <w:sz w:val="24"/>
          <w:szCs w:val="24"/>
        </w:rPr>
        <w:t xml:space="preserve"> Member who, in connection with this </w:t>
      </w:r>
      <w:r w:rsidR="00C27704">
        <w:rPr>
          <w:rFonts w:ascii="Arial" w:hAnsi="Arial" w:cs="Arial"/>
          <w:b w:val="0"/>
          <w:bCs/>
          <w:sz w:val="24"/>
          <w:szCs w:val="24"/>
        </w:rPr>
        <w:t>ITO</w:t>
      </w:r>
      <w:r w:rsidRPr="00DF1BD9">
        <w:rPr>
          <w:rFonts w:ascii="Arial" w:hAnsi="Arial" w:cs="Arial"/>
          <w:b w:val="0"/>
          <w:bCs/>
          <w:sz w:val="24"/>
          <w:szCs w:val="24"/>
        </w:rPr>
        <w:t>:</w:t>
      </w:r>
    </w:p>
    <w:p w14:paraId="11481715" w14:textId="77777777" w:rsidR="00DF1BD9" w:rsidRPr="008641FB" w:rsidRDefault="00DF1BD9" w:rsidP="0055641A">
      <w:pPr>
        <w:pStyle w:val="h5numbered"/>
        <w:numPr>
          <w:ilvl w:val="3"/>
          <w:numId w:val="62"/>
        </w:numPr>
        <w:ind w:left="2127" w:hanging="426"/>
        <w:jc w:val="both"/>
        <w:rPr>
          <w:rFonts w:ascii="Arial" w:hAnsi="Arial" w:cs="Arial"/>
          <w:b w:val="0"/>
          <w:bCs/>
          <w:u w:val="single"/>
        </w:rPr>
      </w:pPr>
      <w:r w:rsidRPr="008641FB">
        <w:rPr>
          <w:rFonts w:ascii="Arial" w:hAnsi="Arial" w:cs="Arial"/>
          <w:b w:val="0"/>
          <w:bCs/>
        </w:rPr>
        <w:t>Offers any inducement, fee or reward to any representatives or advisors of the Authority.</w:t>
      </w:r>
    </w:p>
    <w:p w14:paraId="15AA287E" w14:textId="77777777" w:rsidR="00DF1BD9" w:rsidRPr="008641FB" w:rsidRDefault="00DF1BD9" w:rsidP="0055641A">
      <w:pPr>
        <w:pStyle w:val="h5numbered"/>
        <w:numPr>
          <w:ilvl w:val="3"/>
          <w:numId w:val="62"/>
        </w:numPr>
        <w:ind w:left="2127" w:hanging="426"/>
        <w:jc w:val="both"/>
        <w:rPr>
          <w:rFonts w:ascii="Arial" w:hAnsi="Arial" w:cs="Arial"/>
          <w:b w:val="0"/>
          <w:bCs/>
          <w:u w:val="single"/>
        </w:rPr>
      </w:pPr>
      <w:r w:rsidRPr="008641FB">
        <w:rPr>
          <w:rFonts w:ascii="Arial" w:hAnsi="Arial" w:cs="Arial"/>
          <w:b w:val="0"/>
          <w:bCs/>
        </w:rPr>
        <w:t xml:space="preserve">Does anything which would constitute a breach of the Bribery Act </w:t>
      </w:r>
      <w:proofErr w:type="gramStart"/>
      <w:r w:rsidRPr="008641FB">
        <w:rPr>
          <w:rFonts w:ascii="Arial" w:hAnsi="Arial" w:cs="Arial"/>
          <w:b w:val="0"/>
          <w:bCs/>
        </w:rPr>
        <w:t>2010;</w:t>
      </w:r>
      <w:proofErr w:type="gramEnd"/>
    </w:p>
    <w:p w14:paraId="3BE03587" w14:textId="079C492F" w:rsidR="00DF1BD9" w:rsidRPr="008641FB" w:rsidRDefault="00DF1BD9" w:rsidP="0055641A">
      <w:pPr>
        <w:pStyle w:val="h5numbered"/>
        <w:numPr>
          <w:ilvl w:val="3"/>
          <w:numId w:val="62"/>
        </w:numPr>
        <w:ind w:left="2127" w:hanging="426"/>
        <w:jc w:val="both"/>
        <w:rPr>
          <w:rFonts w:ascii="Arial" w:hAnsi="Arial" w:cs="Arial"/>
          <w:b w:val="0"/>
          <w:bCs/>
          <w:u w:val="single"/>
        </w:rPr>
      </w:pPr>
      <w:r w:rsidRPr="008641FB">
        <w:rPr>
          <w:rFonts w:ascii="Arial" w:hAnsi="Arial" w:cs="Arial"/>
          <w:b w:val="0"/>
          <w:bCs/>
        </w:rPr>
        <w:t xml:space="preserve">Canvasses any of the persons referred to in connection with this </w:t>
      </w:r>
      <w:proofErr w:type="gramStart"/>
      <w:r w:rsidR="00C27704">
        <w:rPr>
          <w:rFonts w:ascii="Arial" w:hAnsi="Arial" w:cs="Arial"/>
          <w:b w:val="0"/>
          <w:bCs/>
        </w:rPr>
        <w:t>ITO</w:t>
      </w:r>
      <w:r w:rsidRPr="008641FB">
        <w:rPr>
          <w:rFonts w:ascii="Arial" w:hAnsi="Arial" w:cs="Arial"/>
          <w:b w:val="0"/>
          <w:bCs/>
        </w:rPr>
        <w:t>;</w:t>
      </w:r>
      <w:proofErr w:type="gramEnd"/>
      <w:r w:rsidRPr="008641FB">
        <w:rPr>
          <w:rFonts w:ascii="Arial" w:hAnsi="Arial" w:cs="Arial"/>
          <w:b w:val="0"/>
          <w:bCs/>
        </w:rPr>
        <w:t xml:space="preserve"> </w:t>
      </w:r>
    </w:p>
    <w:p w14:paraId="23724806" w14:textId="32BA9D36" w:rsidR="00DF1BD9" w:rsidRPr="008641FB" w:rsidRDefault="00DF1BD9" w:rsidP="0055641A">
      <w:pPr>
        <w:pStyle w:val="h5numbered"/>
        <w:numPr>
          <w:ilvl w:val="3"/>
          <w:numId w:val="62"/>
        </w:numPr>
        <w:ind w:left="2127" w:hanging="426"/>
        <w:jc w:val="both"/>
        <w:rPr>
          <w:rFonts w:ascii="Arial" w:hAnsi="Arial" w:cs="Arial"/>
          <w:b w:val="0"/>
          <w:bCs/>
          <w:u w:val="single"/>
        </w:rPr>
      </w:pPr>
      <w:r w:rsidRPr="008641FB">
        <w:rPr>
          <w:rFonts w:ascii="Arial" w:hAnsi="Arial" w:cs="Arial"/>
          <w:b w:val="0"/>
          <w:bCs/>
        </w:rPr>
        <w:t xml:space="preserve">Contacts any of the persons referred to in this document prior to conclusion of the Contract with the Preferred </w:t>
      </w:r>
      <w:r w:rsidR="00972C0C">
        <w:rPr>
          <w:rFonts w:ascii="Arial" w:hAnsi="Arial" w:cs="Arial"/>
          <w:b w:val="0"/>
          <w:bCs/>
        </w:rPr>
        <w:t>Offeror</w:t>
      </w:r>
      <w:r w:rsidRPr="008641FB">
        <w:rPr>
          <w:rFonts w:ascii="Arial" w:hAnsi="Arial" w:cs="Arial"/>
          <w:b w:val="0"/>
          <w:bCs/>
        </w:rPr>
        <w:t xml:space="preserve"> about any aspect of this </w:t>
      </w:r>
      <w:r w:rsidR="00C27704">
        <w:rPr>
          <w:rFonts w:ascii="Arial" w:hAnsi="Arial" w:cs="Arial"/>
          <w:b w:val="0"/>
          <w:bCs/>
        </w:rPr>
        <w:t>ITO</w:t>
      </w:r>
      <w:r w:rsidRPr="008641FB">
        <w:rPr>
          <w:rFonts w:ascii="Arial" w:hAnsi="Arial" w:cs="Arial"/>
          <w:b w:val="0"/>
          <w:bCs/>
        </w:rPr>
        <w:t xml:space="preserve"> in a manner not permitted by this </w:t>
      </w:r>
      <w:r w:rsidR="00C27704">
        <w:rPr>
          <w:rFonts w:ascii="Arial" w:hAnsi="Arial" w:cs="Arial"/>
          <w:b w:val="0"/>
          <w:bCs/>
        </w:rPr>
        <w:t>ITO</w:t>
      </w:r>
      <w:r w:rsidRPr="008641FB">
        <w:rPr>
          <w:rFonts w:ascii="Arial" w:hAnsi="Arial" w:cs="Arial"/>
          <w:b w:val="0"/>
          <w:bCs/>
        </w:rPr>
        <w:t xml:space="preserve"> (including without limitation contact for the purposes of discussing the possible transfer to the employment of the </w:t>
      </w:r>
      <w:r w:rsidR="00972C0C">
        <w:rPr>
          <w:rFonts w:ascii="Arial" w:hAnsi="Arial" w:cs="Arial"/>
          <w:b w:val="0"/>
          <w:bCs/>
        </w:rPr>
        <w:t>Offeror</w:t>
      </w:r>
      <w:r w:rsidRPr="008641FB">
        <w:rPr>
          <w:rFonts w:ascii="Arial" w:hAnsi="Arial" w:cs="Arial"/>
          <w:b w:val="0"/>
          <w:bCs/>
        </w:rPr>
        <w:t xml:space="preserve"> of such person</w:t>
      </w:r>
      <w:proofErr w:type="gramStart"/>
      <w:r w:rsidRPr="008641FB">
        <w:rPr>
          <w:rFonts w:ascii="Arial" w:hAnsi="Arial" w:cs="Arial"/>
          <w:b w:val="0"/>
          <w:bCs/>
        </w:rPr>
        <w:t>);</w:t>
      </w:r>
      <w:proofErr w:type="gramEnd"/>
      <w:r w:rsidRPr="008641FB">
        <w:rPr>
          <w:rFonts w:ascii="Arial" w:hAnsi="Arial" w:cs="Arial"/>
          <w:b w:val="0"/>
          <w:bCs/>
        </w:rPr>
        <w:t xml:space="preserve"> </w:t>
      </w:r>
    </w:p>
    <w:p w14:paraId="7241C8B2" w14:textId="77777777" w:rsidR="00DF1BD9" w:rsidRPr="008641FB" w:rsidRDefault="00DF1BD9" w:rsidP="0055641A">
      <w:pPr>
        <w:pStyle w:val="h5numbered"/>
        <w:numPr>
          <w:ilvl w:val="3"/>
          <w:numId w:val="62"/>
        </w:numPr>
        <w:ind w:left="2127" w:hanging="426"/>
        <w:jc w:val="both"/>
        <w:rPr>
          <w:rFonts w:ascii="Arial" w:hAnsi="Arial" w:cs="Arial"/>
          <w:b w:val="0"/>
          <w:bCs/>
          <w:u w:val="single"/>
        </w:rPr>
      </w:pPr>
      <w:r w:rsidRPr="008641FB">
        <w:rPr>
          <w:rFonts w:ascii="Arial" w:hAnsi="Arial" w:cs="Arial"/>
          <w:b w:val="0"/>
          <w:bCs/>
        </w:rPr>
        <w:t>Otherwise attempts to influence the Procurement Process and/or its outcome.</w:t>
      </w:r>
    </w:p>
    <w:bookmarkEnd w:id="29"/>
    <w:p w14:paraId="40DC7B61" w14:textId="7C0F3270" w:rsidR="005E6EC7" w:rsidRDefault="005E6EC7" w:rsidP="00CF2EBD">
      <w:pPr>
        <w:pStyle w:val="h3numbered"/>
        <w:keepNext w:val="0"/>
        <w:ind w:left="709" w:hanging="709"/>
        <w:jc w:val="both"/>
      </w:pPr>
      <w:r>
        <w:t>Non-</w:t>
      </w:r>
      <w:r w:rsidR="00AF229F">
        <w:t>C</w:t>
      </w:r>
      <w:r>
        <w:t>ollusion</w:t>
      </w:r>
    </w:p>
    <w:p w14:paraId="5DB30FDA" w14:textId="0EA85383" w:rsidR="00AF18BF" w:rsidRPr="00AF18BF" w:rsidRDefault="00AF18BF" w:rsidP="007C4549">
      <w:pPr>
        <w:pStyle w:val="h4numbered"/>
        <w:keepNext w:val="0"/>
        <w:ind w:left="992" w:hanging="992"/>
        <w:rPr>
          <w:rFonts w:ascii="Arial" w:hAnsi="Arial" w:cs="Arial"/>
          <w:b w:val="0"/>
          <w:bCs/>
          <w:sz w:val="24"/>
          <w:szCs w:val="24"/>
          <w:u w:val="single"/>
        </w:rPr>
      </w:pPr>
      <w:r w:rsidRPr="00AF18BF">
        <w:rPr>
          <w:rFonts w:ascii="Arial" w:hAnsi="Arial" w:cs="Arial"/>
          <w:b w:val="0"/>
          <w:bCs/>
          <w:sz w:val="24"/>
          <w:szCs w:val="24"/>
        </w:rPr>
        <w:t>The Authority reserves the right to disqualify (without prejudice to any other civil remedies available to them and without prejudice to any criminal liability which such conduct by a</w:t>
      </w:r>
      <w:r w:rsidR="002D4852">
        <w:rPr>
          <w:rFonts w:ascii="Arial" w:hAnsi="Arial" w:cs="Arial"/>
          <w:b w:val="0"/>
          <w:bCs/>
          <w:sz w:val="24"/>
          <w:szCs w:val="24"/>
        </w:rPr>
        <w:t>n</w:t>
      </w:r>
      <w:r w:rsidRPr="00AF18BF">
        <w:rPr>
          <w:rFonts w:ascii="Arial" w:hAnsi="Arial" w:cs="Arial"/>
          <w:b w:val="0"/>
          <w:bCs/>
          <w:sz w:val="24"/>
          <w:szCs w:val="24"/>
        </w:rPr>
        <w:t xml:space="preserve"> </w:t>
      </w:r>
      <w:r w:rsidR="00972C0C">
        <w:rPr>
          <w:rFonts w:ascii="Arial" w:hAnsi="Arial" w:cs="Arial"/>
          <w:b w:val="0"/>
          <w:bCs/>
          <w:sz w:val="24"/>
          <w:szCs w:val="24"/>
        </w:rPr>
        <w:t>Offeror</w:t>
      </w:r>
      <w:r w:rsidRPr="00AF18BF">
        <w:rPr>
          <w:rFonts w:ascii="Arial" w:hAnsi="Arial" w:cs="Arial"/>
          <w:b w:val="0"/>
          <w:bCs/>
          <w:sz w:val="24"/>
          <w:szCs w:val="24"/>
        </w:rPr>
        <w:t xml:space="preserve"> may attract) any </w:t>
      </w:r>
      <w:r w:rsidR="00972C0C">
        <w:rPr>
          <w:rFonts w:ascii="Arial" w:hAnsi="Arial" w:cs="Arial"/>
          <w:b w:val="0"/>
          <w:bCs/>
          <w:sz w:val="24"/>
          <w:szCs w:val="24"/>
        </w:rPr>
        <w:t>Offeror</w:t>
      </w:r>
      <w:r w:rsidRPr="00AF18BF">
        <w:rPr>
          <w:rFonts w:ascii="Arial" w:hAnsi="Arial" w:cs="Arial"/>
          <w:b w:val="0"/>
          <w:bCs/>
          <w:sz w:val="24"/>
          <w:szCs w:val="24"/>
        </w:rPr>
        <w:t xml:space="preserve"> or </w:t>
      </w:r>
      <w:r w:rsidR="00972C0C">
        <w:rPr>
          <w:rFonts w:ascii="Arial" w:hAnsi="Arial" w:cs="Arial"/>
          <w:b w:val="0"/>
          <w:bCs/>
          <w:sz w:val="24"/>
          <w:szCs w:val="24"/>
        </w:rPr>
        <w:t>Offeror</w:t>
      </w:r>
      <w:r w:rsidRPr="00AF18BF">
        <w:rPr>
          <w:rFonts w:ascii="Arial" w:hAnsi="Arial" w:cs="Arial"/>
          <w:b w:val="0"/>
          <w:bCs/>
          <w:sz w:val="24"/>
          <w:szCs w:val="24"/>
        </w:rPr>
        <w:t xml:space="preserve"> Member who, in connection with this </w:t>
      </w:r>
      <w:r w:rsidR="00C27704">
        <w:rPr>
          <w:rFonts w:ascii="Arial" w:hAnsi="Arial" w:cs="Arial"/>
          <w:b w:val="0"/>
          <w:bCs/>
          <w:sz w:val="24"/>
          <w:szCs w:val="24"/>
        </w:rPr>
        <w:t>ITO</w:t>
      </w:r>
      <w:r w:rsidRPr="00AF18BF">
        <w:rPr>
          <w:rFonts w:ascii="Arial" w:hAnsi="Arial" w:cs="Arial"/>
          <w:b w:val="0"/>
          <w:bCs/>
          <w:sz w:val="24"/>
          <w:szCs w:val="24"/>
        </w:rPr>
        <w:t>:</w:t>
      </w:r>
    </w:p>
    <w:p w14:paraId="3973FF14" w14:textId="26196AD5" w:rsidR="00AF18BF" w:rsidRPr="00AF18BF" w:rsidRDefault="00AF18BF" w:rsidP="007C4549">
      <w:pPr>
        <w:pStyle w:val="h5numbered"/>
        <w:keepNext w:val="0"/>
        <w:numPr>
          <w:ilvl w:val="3"/>
          <w:numId w:val="63"/>
        </w:numPr>
        <w:ind w:left="2268" w:hanging="567"/>
        <w:jc w:val="both"/>
        <w:rPr>
          <w:rFonts w:ascii="Arial" w:hAnsi="Arial" w:cs="Arial"/>
          <w:b w:val="0"/>
          <w:bCs/>
          <w:u w:val="single"/>
        </w:rPr>
      </w:pPr>
      <w:r w:rsidRPr="00AF18BF">
        <w:rPr>
          <w:rFonts w:ascii="Arial" w:hAnsi="Arial" w:cs="Arial"/>
          <w:b w:val="0"/>
          <w:bCs/>
        </w:rPr>
        <w:t xml:space="preserve">Fixes or adjusts the amount of their </w:t>
      </w:r>
      <w:r w:rsidR="00410811">
        <w:rPr>
          <w:rFonts w:ascii="Arial" w:hAnsi="Arial" w:cs="Arial"/>
          <w:b w:val="0"/>
          <w:bCs/>
        </w:rPr>
        <w:t>Offer</w:t>
      </w:r>
      <w:r w:rsidRPr="00AF18BF">
        <w:rPr>
          <w:rFonts w:ascii="Arial" w:hAnsi="Arial" w:cs="Arial"/>
          <w:b w:val="0"/>
          <w:bCs/>
        </w:rPr>
        <w:t xml:space="preserve"> by or in accordance with any agreement or arrangement with any other </w:t>
      </w:r>
      <w:r w:rsidR="00972C0C">
        <w:rPr>
          <w:rFonts w:ascii="Arial" w:hAnsi="Arial" w:cs="Arial"/>
          <w:b w:val="0"/>
          <w:bCs/>
        </w:rPr>
        <w:t>Offeror</w:t>
      </w:r>
      <w:r w:rsidRPr="00AF18BF">
        <w:rPr>
          <w:rFonts w:ascii="Arial" w:hAnsi="Arial" w:cs="Arial"/>
          <w:b w:val="0"/>
          <w:bCs/>
        </w:rPr>
        <w:t xml:space="preserve"> or </w:t>
      </w:r>
      <w:r w:rsidR="00972C0C">
        <w:rPr>
          <w:rFonts w:ascii="Arial" w:hAnsi="Arial" w:cs="Arial"/>
          <w:b w:val="0"/>
          <w:bCs/>
        </w:rPr>
        <w:t>Offeror</w:t>
      </w:r>
      <w:r w:rsidRPr="00AF18BF">
        <w:rPr>
          <w:rFonts w:ascii="Arial" w:hAnsi="Arial" w:cs="Arial"/>
          <w:b w:val="0"/>
          <w:bCs/>
        </w:rPr>
        <w:t xml:space="preserve"> Member of another </w:t>
      </w:r>
      <w:r w:rsidR="00972C0C">
        <w:rPr>
          <w:rFonts w:ascii="Arial" w:hAnsi="Arial" w:cs="Arial"/>
          <w:b w:val="0"/>
          <w:bCs/>
        </w:rPr>
        <w:t>Offeror</w:t>
      </w:r>
      <w:r w:rsidRPr="00AF18BF">
        <w:rPr>
          <w:rFonts w:ascii="Arial" w:hAnsi="Arial" w:cs="Arial"/>
          <w:b w:val="0"/>
          <w:bCs/>
        </w:rPr>
        <w:t xml:space="preserve"> (other than a</w:t>
      </w:r>
      <w:r w:rsidR="00545077">
        <w:rPr>
          <w:rFonts w:ascii="Arial" w:hAnsi="Arial" w:cs="Arial"/>
          <w:b w:val="0"/>
          <w:bCs/>
        </w:rPr>
        <w:t>n</w:t>
      </w:r>
      <w:r w:rsidRPr="00AF18BF">
        <w:rPr>
          <w:rFonts w:ascii="Arial" w:hAnsi="Arial" w:cs="Arial"/>
          <w:b w:val="0"/>
          <w:bCs/>
        </w:rPr>
        <w:t xml:space="preserve"> </w:t>
      </w:r>
      <w:r w:rsidR="00972C0C">
        <w:rPr>
          <w:rFonts w:ascii="Arial" w:hAnsi="Arial" w:cs="Arial"/>
          <w:b w:val="0"/>
          <w:bCs/>
        </w:rPr>
        <w:t>Offeror</w:t>
      </w:r>
      <w:r w:rsidRPr="00AF18BF">
        <w:rPr>
          <w:rFonts w:ascii="Arial" w:hAnsi="Arial" w:cs="Arial"/>
          <w:b w:val="0"/>
          <w:bCs/>
        </w:rPr>
        <w:t xml:space="preserve">’s own </w:t>
      </w:r>
      <w:r w:rsidR="00972C0C">
        <w:rPr>
          <w:rFonts w:ascii="Arial" w:hAnsi="Arial" w:cs="Arial"/>
          <w:b w:val="0"/>
          <w:bCs/>
        </w:rPr>
        <w:t>Offeror</w:t>
      </w:r>
      <w:r w:rsidRPr="00AF18BF">
        <w:rPr>
          <w:rFonts w:ascii="Arial" w:hAnsi="Arial" w:cs="Arial"/>
          <w:b w:val="0"/>
          <w:bCs/>
        </w:rPr>
        <w:t xml:space="preserve"> Members); or</w:t>
      </w:r>
    </w:p>
    <w:p w14:paraId="320D76C9" w14:textId="5F7DAEF0" w:rsidR="00AF18BF" w:rsidRPr="00AF18BF" w:rsidRDefault="00AF18BF" w:rsidP="007C4549">
      <w:pPr>
        <w:pStyle w:val="h5numbered"/>
        <w:keepNext w:val="0"/>
        <w:numPr>
          <w:ilvl w:val="3"/>
          <w:numId w:val="63"/>
        </w:numPr>
        <w:ind w:left="2268" w:hanging="567"/>
        <w:jc w:val="both"/>
        <w:rPr>
          <w:rFonts w:ascii="Arial" w:hAnsi="Arial" w:cs="Arial"/>
          <w:b w:val="0"/>
          <w:bCs/>
          <w:u w:val="single"/>
        </w:rPr>
      </w:pPr>
      <w:r w:rsidRPr="00AF18BF">
        <w:rPr>
          <w:rFonts w:ascii="Arial" w:hAnsi="Arial" w:cs="Arial"/>
          <w:b w:val="0"/>
          <w:bCs/>
        </w:rPr>
        <w:t xml:space="preserve">Enters into any agreement or arrangement with any other </w:t>
      </w:r>
      <w:r w:rsidR="00972C0C">
        <w:rPr>
          <w:rFonts w:ascii="Arial" w:hAnsi="Arial" w:cs="Arial"/>
          <w:b w:val="0"/>
          <w:bCs/>
        </w:rPr>
        <w:t>Offeror</w:t>
      </w:r>
      <w:r w:rsidRPr="00AF18BF">
        <w:rPr>
          <w:rFonts w:ascii="Arial" w:hAnsi="Arial" w:cs="Arial"/>
          <w:b w:val="0"/>
          <w:bCs/>
        </w:rPr>
        <w:t xml:space="preserve"> or </w:t>
      </w:r>
      <w:r w:rsidR="00972C0C">
        <w:rPr>
          <w:rFonts w:ascii="Arial" w:hAnsi="Arial" w:cs="Arial"/>
          <w:b w:val="0"/>
          <w:bCs/>
        </w:rPr>
        <w:t>Offeror</w:t>
      </w:r>
      <w:r w:rsidRPr="00AF18BF">
        <w:rPr>
          <w:rFonts w:ascii="Arial" w:hAnsi="Arial" w:cs="Arial"/>
          <w:b w:val="0"/>
          <w:bCs/>
        </w:rPr>
        <w:t xml:space="preserve"> Member of another </w:t>
      </w:r>
      <w:r w:rsidR="00972C0C">
        <w:rPr>
          <w:rFonts w:ascii="Arial" w:hAnsi="Arial" w:cs="Arial"/>
          <w:b w:val="0"/>
          <w:bCs/>
        </w:rPr>
        <w:t>Offeror</w:t>
      </w:r>
      <w:r w:rsidRPr="00AF18BF">
        <w:rPr>
          <w:rFonts w:ascii="Arial" w:hAnsi="Arial" w:cs="Arial"/>
          <w:b w:val="0"/>
          <w:bCs/>
        </w:rPr>
        <w:t xml:space="preserve"> to the effect that they shall refrain from submitting a</w:t>
      </w:r>
      <w:r w:rsidR="00A40B04">
        <w:rPr>
          <w:rFonts w:ascii="Arial" w:hAnsi="Arial" w:cs="Arial"/>
          <w:b w:val="0"/>
          <w:bCs/>
        </w:rPr>
        <w:t>n</w:t>
      </w:r>
      <w:r w:rsidRPr="00AF18BF">
        <w:rPr>
          <w:rFonts w:ascii="Arial" w:hAnsi="Arial" w:cs="Arial"/>
          <w:b w:val="0"/>
          <w:bCs/>
        </w:rPr>
        <w:t xml:space="preserve"> </w:t>
      </w:r>
      <w:r w:rsidR="00410811">
        <w:rPr>
          <w:rFonts w:ascii="Arial" w:hAnsi="Arial" w:cs="Arial"/>
          <w:b w:val="0"/>
          <w:bCs/>
        </w:rPr>
        <w:t>Offer</w:t>
      </w:r>
      <w:r w:rsidRPr="00AF18BF">
        <w:rPr>
          <w:rFonts w:ascii="Arial" w:hAnsi="Arial" w:cs="Arial"/>
          <w:b w:val="0"/>
          <w:bCs/>
        </w:rPr>
        <w:t xml:space="preserve"> or as to the amount of any </w:t>
      </w:r>
      <w:r w:rsidR="00410811">
        <w:rPr>
          <w:rFonts w:ascii="Arial" w:hAnsi="Arial" w:cs="Arial"/>
          <w:b w:val="0"/>
          <w:bCs/>
        </w:rPr>
        <w:t>Offer</w:t>
      </w:r>
      <w:r w:rsidRPr="00AF18BF">
        <w:rPr>
          <w:rFonts w:ascii="Arial" w:hAnsi="Arial" w:cs="Arial"/>
          <w:b w:val="0"/>
          <w:bCs/>
        </w:rPr>
        <w:t xml:space="preserve"> to be submitted; or</w:t>
      </w:r>
    </w:p>
    <w:p w14:paraId="4992D2AA" w14:textId="77A24149" w:rsidR="00AF18BF" w:rsidRPr="00AF18BF" w:rsidRDefault="00AF18BF" w:rsidP="007C4549">
      <w:pPr>
        <w:pStyle w:val="h5numbered"/>
        <w:keepNext w:val="0"/>
        <w:numPr>
          <w:ilvl w:val="3"/>
          <w:numId w:val="63"/>
        </w:numPr>
        <w:ind w:left="2268" w:hanging="567"/>
        <w:jc w:val="both"/>
        <w:rPr>
          <w:rFonts w:ascii="Arial" w:hAnsi="Arial" w:cs="Arial"/>
          <w:b w:val="0"/>
          <w:bCs/>
          <w:u w:val="single"/>
        </w:rPr>
      </w:pPr>
      <w:r w:rsidRPr="00AF18BF">
        <w:rPr>
          <w:rFonts w:ascii="Arial" w:hAnsi="Arial" w:cs="Arial"/>
          <w:b w:val="0"/>
          <w:bCs/>
        </w:rPr>
        <w:lastRenderedPageBreak/>
        <w:t xml:space="preserve">Offers or agrees to pay or give or does pay any sum or sums of money, inducement or valuable consideration directly or indirectly to any party for doing or having done or causing or caused to be done in relation to any other </w:t>
      </w:r>
      <w:r w:rsidR="00410811">
        <w:rPr>
          <w:rFonts w:ascii="Arial" w:hAnsi="Arial" w:cs="Arial"/>
          <w:b w:val="0"/>
          <w:bCs/>
        </w:rPr>
        <w:t>Offer</w:t>
      </w:r>
      <w:r w:rsidRPr="00AF18BF">
        <w:rPr>
          <w:rFonts w:ascii="Arial" w:hAnsi="Arial" w:cs="Arial"/>
          <w:b w:val="0"/>
          <w:bCs/>
        </w:rPr>
        <w:t xml:space="preserve"> or proposed </w:t>
      </w:r>
      <w:r w:rsidR="00410811">
        <w:rPr>
          <w:rFonts w:ascii="Arial" w:hAnsi="Arial" w:cs="Arial"/>
          <w:b w:val="0"/>
          <w:bCs/>
        </w:rPr>
        <w:t>Offer</w:t>
      </w:r>
      <w:r w:rsidRPr="00AF18BF">
        <w:rPr>
          <w:rFonts w:ascii="Arial" w:hAnsi="Arial" w:cs="Arial"/>
          <w:b w:val="0"/>
          <w:bCs/>
        </w:rPr>
        <w:t>, any act of omission (without prejudice to any other civil remedies available to the Authority and without prejudice to any criminal liability which such conduct by a</w:t>
      </w:r>
      <w:r w:rsidR="00846CCF">
        <w:rPr>
          <w:rFonts w:ascii="Arial" w:hAnsi="Arial" w:cs="Arial"/>
          <w:b w:val="0"/>
          <w:bCs/>
        </w:rPr>
        <w:t>n</w:t>
      </w:r>
      <w:r w:rsidRPr="00AF18BF">
        <w:rPr>
          <w:rFonts w:ascii="Arial" w:hAnsi="Arial" w:cs="Arial"/>
          <w:b w:val="0"/>
          <w:bCs/>
        </w:rPr>
        <w:t xml:space="preserve"> </w:t>
      </w:r>
      <w:r w:rsidR="00972C0C">
        <w:rPr>
          <w:rFonts w:ascii="Arial" w:hAnsi="Arial" w:cs="Arial"/>
          <w:b w:val="0"/>
          <w:bCs/>
        </w:rPr>
        <w:t>Offeror</w:t>
      </w:r>
      <w:r w:rsidRPr="00AF18BF">
        <w:rPr>
          <w:rFonts w:ascii="Arial" w:hAnsi="Arial" w:cs="Arial"/>
          <w:b w:val="0"/>
          <w:bCs/>
        </w:rPr>
        <w:t xml:space="preserve"> or </w:t>
      </w:r>
      <w:r w:rsidR="00972C0C">
        <w:rPr>
          <w:rFonts w:ascii="Arial" w:hAnsi="Arial" w:cs="Arial"/>
          <w:b w:val="0"/>
          <w:bCs/>
        </w:rPr>
        <w:t>Offeror</w:t>
      </w:r>
      <w:r w:rsidRPr="00AF18BF">
        <w:rPr>
          <w:rFonts w:ascii="Arial" w:hAnsi="Arial" w:cs="Arial"/>
          <w:b w:val="0"/>
          <w:bCs/>
        </w:rPr>
        <w:t xml:space="preserve"> Member may attract) relating to any other </w:t>
      </w:r>
      <w:r w:rsidR="00410811">
        <w:rPr>
          <w:rFonts w:ascii="Arial" w:hAnsi="Arial" w:cs="Arial"/>
          <w:b w:val="0"/>
          <w:bCs/>
        </w:rPr>
        <w:t>Offer</w:t>
      </w:r>
      <w:r w:rsidRPr="00AF18BF">
        <w:rPr>
          <w:rFonts w:ascii="Arial" w:hAnsi="Arial" w:cs="Arial"/>
          <w:b w:val="0"/>
          <w:bCs/>
        </w:rPr>
        <w:t xml:space="preserve"> or proposed </w:t>
      </w:r>
      <w:r w:rsidR="00410811">
        <w:rPr>
          <w:rFonts w:ascii="Arial" w:hAnsi="Arial" w:cs="Arial"/>
          <w:b w:val="0"/>
          <w:bCs/>
        </w:rPr>
        <w:t>Offer</w:t>
      </w:r>
      <w:r w:rsidRPr="00AF18BF">
        <w:rPr>
          <w:rFonts w:ascii="Arial" w:hAnsi="Arial" w:cs="Arial"/>
          <w:b w:val="0"/>
          <w:bCs/>
        </w:rPr>
        <w:t xml:space="preserve"> for the Goods; or</w:t>
      </w:r>
    </w:p>
    <w:p w14:paraId="20A88ED7" w14:textId="555ACC07" w:rsidR="00AF18BF" w:rsidRPr="00AF18BF" w:rsidRDefault="00AF18BF" w:rsidP="007C4549">
      <w:pPr>
        <w:pStyle w:val="h5numbered"/>
        <w:keepNext w:val="0"/>
        <w:numPr>
          <w:ilvl w:val="3"/>
          <w:numId w:val="63"/>
        </w:numPr>
        <w:ind w:left="2268" w:hanging="567"/>
        <w:jc w:val="both"/>
        <w:rPr>
          <w:rFonts w:ascii="Arial" w:hAnsi="Arial" w:cs="Arial"/>
          <w:b w:val="0"/>
          <w:bCs/>
          <w:u w:val="single"/>
        </w:rPr>
      </w:pPr>
      <w:r w:rsidRPr="00AF18BF">
        <w:rPr>
          <w:rFonts w:ascii="Arial" w:hAnsi="Arial" w:cs="Arial"/>
          <w:b w:val="0"/>
          <w:bCs/>
        </w:rPr>
        <w:t xml:space="preserve">Causes or induces any person to enter such agreement as mentioned or to inform the </w:t>
      </w:r>
      <w:r w:rsidR="00972C0C">
        <w:rPr>
          <w:rFonts w:ascii="Arial" w:hAnsi="Arial" w:cs="Arial"/>
          <w:b w:val="0"/>
          <w:bCs/>
        </w:rPr>
        <w:t>Offeror</w:t>
      </w:r>
      <w:r w:rsidRPr="00AF18BF">
        <w:rPr>
          <w:rFonts w:ascii="Arial" w:hAnsi="Arial" w:cs="Arial"/>
          <w:b w:val="0"/>
          <w:bCs/>
        </w:rPr>
        <w:t xml:space="preserve"> or </w:t>
      </w:r>
      <w:r w:rsidR="00972C0C">
        <w:rPr>
          <w:rFonts w:ascii="Arial" w:hAnsi="Arial" w:cs="Arial"/>
          <w:b w:val="0"/>
          <w:bCs/>
        </w:rPr>
        <w:t>Offeror</w:t>
      </w:r>
      <w:r w:rsidRPr="00AF18BF">
        <w:rPr>
          <w:rFonts w:ascii="Arial" w:hAnsi="Arial" w:cs="Arial"/>
          <w:b w:val="0"/>
          <w:bCs/>
        </w:rPr>
        <w:t xml:space="preserve"> Member of the amount or approximate amount of any rival </w:t>
      </w:r>
      <w:r w:rsidR="00410811">
        <w:rPr>
          <w:rFonts w:ascii="Arial" w:hAnsi="Arial" w:cs="Arial"/>
          <w:b w:val="0"/>
          <w:bCs/>
        </w:rPr>
        <w:t>Offer</w:t>
      </w:r>
      <w:r w:rsidRPr="00AF18BF">
        <w:rPr>
          <w:rFonts w:ascii="Arial" w:hAnsi="Arial" w:cs="Arial"/>
          <w:b w:val="0"/>
          <w:bCs/>
        </w:rPr>
        <w:t>; or</w:t>
      </w:r>
    </w:p>
    <w:p w14:paraId="7D7C81BA" w14:textId="493C4153" w:rsidR="00AF18BF" w:rsidRPr="00CB1CAD" w:rsidRDefault="00AF18BF" w:rsidP="007C4549">
      <w:pPr>
        <w:pStyle w:val="h5numbered"/>
        <w:keepNext w:val="0"/>
        <w:numPr>
          <w:ilvl w:val="3"/>
          <w:numId w:val="63"/>
        </w:numPr>
        <w:ind w:left="2268" w:hanging="567"/>
        <w:jc w:val="both"/>
        <w:rPr>
          <w:rFonts w:ascii="Arial" w:hAnsi="Arial" w:cs="Arial"/>
          <w:b w:val="0"/>
          <w:bCs/>
          <w:u w:val="single"/>
        </w:rPr>
      </w:pPr>
      <w:r w:rsidRPr="00CB1CAD">
        <w:rPr>
          <w:rFonts w:ascii="Arial" w:hAnsi="Arial" w:cs="Arial"/>
          <w:b w:val="0"/>
          <w:bCs/>
        </w:rPr>
        <w:t xml:space="preserve">Canvasses any of the persons referred to in </w:t>
      </w:r>
      <w:r w:rsidRPr="00AC48C0">
        <w:rPr>
          <w:rFonts w:ascii="Arial" w:hAnsi="Arial" w:cs="Arial"/>
          <w:b w:val="0"/>
          <w:bCs/>
        </w:rPr>
        <w:t xml:space="preserve">paragraph </w:t>
      </w:r>
      <w:r w:rsidR="006333FD" w:rsidRPr="00AC48C0">
        <w:rPr>
          <w:rFonts w:ascii="Arial" w:hAnsi="Arial" w:cs="Arial"/>
          <w:b w:val="0"/>
          <w:bCs/>
        </w:rPr>
        <w:fldChar w:fldCharType="begin"/>
      </w:r>
      <w:r w:rsidR="006333FD" w:rsidRPr="00AC48C0">
        <w:rPr>
          <w:rFonts w:ascii="Arial" w:hAnsi="Arial" w:cs="Arial"/>
          <w:b w:val="0"/>
          <w:bCs/>
        </w:rPr>
        <w:instrText xml:space="preserve"> REF _Ref172660578 \r \h </w:instrText>
      </w:r>
      <w:r w:rsidR="00CB1CAD">
        <w:rPr>
          <w:rFonts w:ascii="Arial" w:hAnsi="Arial" w:cs="Arial"/>
          <w:b w:val="0"/>
          <w:bCs/>
        </w:rPr>
        <w:instrText xml:space="preserve"> \* MERGEFORMAT </w:instrText>
      </w:r>
      <w:r w:rsidR="006333FD" w:rsidRPr="00AC48C0">
        <w:rPr>
          <w:rFonts w:ascii="Arial" w:hAnsi="Arial" w:cs="Arial"/>
          <w:b w:val="0"/>
          <w:bCs/>
        </w:rPr>
      </w:r>
      <w:r w:rsidR="006333FD" w:rsidRPr="00AC48C0">
        <w:rPr>
          <w:rFonts w:ascii="Arial" w:hAnsi="Arial" w:cs="Arial"/>
          <w:b w:val="0"/>
          <w:bCs/>
        </w:rPr>
        <w:fldChar w:fldCharType="separate"/>
      </w:r>
      <w:r w:rsidR="006333FD" w:rsidRPr="00AC48C0">
        <w:rPr>
          <w:rFonts w:ascii="Arial" w:hAnsi="Arial" w:cs="Arial"/>
          <w:b w:val="0"/>
          <w:bCs/>
        </w:rPr>
        <w:t>11.17</w:t>
      </w:r>
      <w:r w:rsidR="006333FD" w:rsidRPr="00AC48C0">
        <w:rPr>
          <w:rFonts w:ascii="Arial" w:hAnsi="Arial" w:cs="Arial"/>
          <w:b w:val="0"/>
          <w:bCs/>
        </w:rPr>
        <w:fldChar w:fldCharType="end"/>
      </w:r>
      <w:r w:rsidR="00E8394E">
        <w:rPr>
          <w:rFonts w:ascii="Arial" w:hAnsi="Arial" w:cs="Arial"/>
          <w:b w:val="0"/>
          <w:bCs/>
        </w:rPr>
        <w:t xml:space="preserve"> </w:t>
      </w:r>
      <w:r w:rsidRPr="00CB1CAD">
        <w:rPr>
          <w:rFonts w:ascii="Arial" w:hAnsi="Arial" w:cs="Arial"/>
          <w:b w:val="0"/>
          <w:bCs/>
        </w:rPr>
        <w:t xml:space="preserve">(Canvassing) in connection with this </w:t>
      </w:r>
      <w:r w:rsidR="00C27704" w:rsidRPr="00CB1CAD">
        <w:rPr>
          <w:rFonts w:ascii="Arial" w:hAnsi="Arial" w:cs="Arial"/>
          <w:b w:val="0"/>
          <w:bCs/>
        </w:rPr>
        <w:t>ITO</w:t>
      </w:r>
      <w:r w:rsidRPr="00CB1CAD">
        <w:rPr>
          <w:rFonts w:ascii="Arial" w:hAnsi="Arial" w:cs="Arial"/>
          <w:b w:val="0"/>
          <w:bCs/>
        </w:rPr>
        <w:t>; or</w:t>
      </w:r>
    </w:p>
    <w:p w14:paraId="2C89C28B" w14:textId="010021E2" w:rsidR="00AF18BF" w:rsidRPr="00AF18BF" w:rsidRDefault="00AF18BF" w:rsidP="007C4549">
      <w:pPr>
        <w:pStyle w:val="h5numbered"/>
        <w:keepNext w:val="0"/>
        <w:numPr>
          <w:ilvl w:val="3"/>
          <w:numId w:val="63"/>
        </w:numPr>
        <w:ind w:left="2268" w:hanging="567"/>
        <w:jc w:val="both"/>
        <w:rPr>
          <w:rFonts w:ascii="Arial" w:hAnsi="Arial" w:cs="Arial"/>
          <w:b w:val="0"/>
          <w:bCs/>
          <w:u w:val="single"/>
        </w:rPr>
      </w:pPr>
      <w:r w:rsidRPr="00AF18BF">
        <w:rPr>
          <w:rFonts w:ascii="Arial" w:hAnsi="Arial" w:cs="Arial"/>
          <w:b w:val="0"/>
          <w:bCs/>
        </w:rPr>
        <w:t xml:space="preserve">Communicates to any party other than the Authority, the amount or approximate amount of its proposed </w:t>
      </w:r>
      <w:r w:rsidR="00410811">
        <w:rPr>
          <w:rFonts w:ascii="Arial" w:hAnsi="Arial" w:cs="Arial"/>
          <w:b w:val="0"/>
          <w:bCs/>
        </w:rPr>
        <w:t>Offer</w:t>
      </w:r>
      <w:r w:rsidRPr="00AF18BF">
        <w:rPr>
          <w:rFonts w:ascii="Arial" w:hAnsi="Arial" w:cs="Arial"/>
          <w:b w:val="0"/>
          <w:bCs/>
        </w:rPr>
        <w:t xml:space="preserve"> or information which would enable the amount or approximate amount to be calculated (except where such disclosure is made in confidence </w:t>
      </w:r>
      <w:proofErr w:type="gramStart"/>
      <w:r w:rsidRPr="00AF18BF">
        <w:rPr>
          <w:rFonts w:ascii="Arial" w:hAnsi="Arial" w:cs="Arial"/>
          <w:b w:val="0"/>
          <w:bCs/>
        </w:rPr>
        <w:t>in order to</w:t>
      </w:r>
      <w:proofErr w:type="gramEnd"/>
      <w:r w:rsidRPr="00AF18BF">
        <w:rPr>
          <w:rFonts w:ascii="Arial" w:hAnsi="Arial" w:cs="Arial"/>
          <w:b w:val="0"/>
          <w:bCs/>
        </w:rPr>
        <w:t xml:space="preserve"> obtain quotations necessary for the preparation of the </w:t>
      </w:r>
      <w:r w:rsidR="00410811">
        <w:rPr>
          <w:rFonts w:ascii="Arial" w:hAnsi="Arial" w:cs="Arial"/>
          <w:b w:val="0"/>
          <w:bCs/>
        </w:rPr>
        <w:t>Offer</w:t>
      </w:r>
      <w:r w:rsidRPr="00AF18BF">
        <w:rPr>
          <w:rFonts w:ascii="Arial" w:hAnsi="Arial" w:cs="Arial"/>
          <w:b w:val="0"/>
          <w:bCs/>
        </w:rPr>
        <w:t xml:space="preserve"> or insurance or any necessary security); or</w:t>
      </w:r>
    </w:p>
    <w:p w14:paraId="3BF91FA5" w14:textId="77777777" w:rsidR="00AF18BF" w:rsidRPr="00AF18BF" w:rsidRDefault="00AF18BF" w:rsidP="007C4549">
      <w:pPr>
        <w:pStyle w:val="h5numbered"/>
        <w:keepNext w:val="0"/>
        <w:numPr>
          <w:ilvl w:val="3"/>
          <w:numId w:val="63"/>
        </w:numPr>
        <w:ind w:left="2268" w:hanging="567"/>
        <w:jc w:val="both"/>
        <w:rPr>
          <w:rFonts w:ascii="Arial" w:hAnsi="Arial" w:cs="Arial"/>
          <w:b w:val="0"/>
          <w:bCs/>
          <w:u w:val="single"/>
        </w:rPr>
      </w:pPr>
      <w:r w:rsidRPr="00AF18BF">
        <w:rPr>
          <w:rFonts w:ascii="Arial" w:hAnsi="Arial" w:cs="Arial"/>
          <w:b w:val="0"/>
          <w:bCs/>
        </w:rPr>
        <w:t>Colludes in any other way.</w:t>
      </w:r>
    </w:p>
    <w:p w14:paraId="58C6BA92" w14:textId="484DB684" w:rsidR="00422746" w:rsidRDefault="00972C0C" w:rsidP="00422746">
      <w:pPr>
        <w:pStyle w:val="h3numbered"/>
        <w:ind w:left="709" w:hanging="709"/>
        <w:jc w:val="both"/>
      </w:pPr>
      <w:r>
        <w:t>Offeror</w:t>
      </w:r>
      <w:r w:rsidR="00422746">
        <w:t xml:space="preserve"> Changes</w:t>
      </w:r>
    </w:p>
    <w:p w14:paraId="3AAFB0BD" w14:textId="00CB7EBE" w:rsidR="0055641A" w:rsidRPr="0055641A" w:rsidRDefault="00972C0C" w:rsidP="0055641A">
      <w:pPr>
        <w:pStyle w:val="h4numbered"/>
        <w:ind w:left="993" w:hanging="993"/>
        <w:jc w:val="both"/>
        <w:rPr>
          <w:rFonts w:ascii="Arial" w:hAnsi="Arial" w:cs="Arial"/>
          <w:b w:val="0"/>
          <w:bCs/>
          <w:sz w:val="24"/>
          <w:szCs w:val="24"/>
          <w:u w:val="single"/>
        </w:rPr>
      </w:pPr>
      <w:r>
        <w:rPr>
          <w:rFonts w:ascii="Arial" w:hAnsi="Arial" w:cs="Arial"/>
          <w:b w:val="0"/>
          <w:bCs/>
          <w:sz w:val="24"/>
          <w:szCs w:val="24"/>
        </w:rPr>
        <w:t>Offeror</w:t>
      </w:r>
      <w:r w:rsidR="0055641A" w:rsidRPr="0055641A">
        <w:rPr>
          <w:rFonts w:ascii="Arial" w:hAnsi="Arial" w:cs="Arial"/>
          <w:b w:val="0"/>
          <w:bCs/>
          <w:sz w:val="24"/>
          <w:szCs w:val="24"/>
        </w:rPr>
        <w:t xml:space="preserve">s are subject to an ongoing obligation to notify the Authority of any material changes in their financial or other circumstances. This includes, but is not limited to, changes to the identity of </w:t>
      </w:r>
      <w:r w:rsidR="0004451B">
        <w:rPr>
          <w:rFonts w:ascii="Arial" w:hAnsi="Arial" w:cs="Arial"/>
          <w:b w:val="0"/>
          <w:bCs/>
          <w:sz w:val="24"/>
          <w:szCs w:val="24"/>
        </w:rPr>
        <w:t>s</w:t>
      </w:r>
      <w:r w:rsidR="0055641A" w:rsidRPr="0055641A">
        <w:rPr>
          <w:rFonts w:ascii="Arial" w:hAnsi="Arial" w:cs="Arial"/>
          <w:b w:val="0"/>
          <w:bCs/>
          <w:sz w:val="24"/>
          <w:szCs w:val="24"/>
        </w:rPr>
        <w:t xml:space="preserve">ub-contractors, or the ownership or financial or other circumstances and solvency of the </w:t>
      </w:r>
      <w:r>
        <w:rPr>
          <w:rFonts w:ascii="Arial" w:hAnsi="Arial" w:cs="Arial"/>
          <w:b w:val="0"/>
          <w:bCs/>
          <w:sz w:val="24"/>
          <w:szCs w:val="24"/>
        </w:rPr>
        <w:t>Offeror</w:t>
      </w:r>
      <w:r w:rsidR="0055641A" w:rsidRPr="0055641A">
        <w:rPr>
          <w:rFonts w:ascii="Arial" w:hAnsi="Arial" w:cs="Arial"/>
          <w:b w:val="0"/>
          <w:bCs/>
          <w:sz w:val="24"/>
          <w:szCs w:val="24"/>
        </w:rPr>
        <w:t xml:space="preserve"> and any sub-contractor. The Authority should be notified of any material change as soon as it becomes apparent. </w:t>
      </w:r>
    </w:p>
    <w:p w14:paraId="011C1B1E" w14:textId="7D08ACF8" w:rsidR="0055641A" w:rsidRPr="0045081A" w:rsidRDefault="00972C0C" w:rsidP="004A1F89">
      <w:pPr>
        <w:pStyle w:val="h4numbered"/>
        <w:keepNext w:val="0"/>
        <w:ind w:left="992" w:hanging="992"/>
        <w:jc w:val="both"/>
        <w:rPr>
          <w:rFonts w:ascii="Arial" w:hAnsi="Arial" w:cs="Arial"/>
          <w:b w:val="0"/>
          <w:bCs/>
          <w:sz w:val="24"/>
          <w:szCs w:val="24"/>
          <w:u w:val="single"/>
        </w:rPr>
      </w:pPr>
      <w:r>
        <w:rPr>
          <w:rFonts w:ascii="Arial" w:hAnsi="Arial" w:cs="Arial"/>
          <w:b w:val="0"/>
          <w:bCs/>
          <w:sz w:val="24"/>
          <w:szCs w:val="24"/>
        </w:rPr>
        <w:t>Offeror</w:t>
      </w:r>
      <w:r w:rsidR="0055641A" w:rsidRPr="0055641A">
        <w:rPr>
          <w:rFonts w:ascii="Arial" w:hAnsi="Arial" w:cs="Arial"/>
          <w:b w:val="0"/>
          <w:bCs/>
          <w:sz w:val="24"/>
          <w:szCs w:val="24"/>
        </w:rPr>
        <w:t xml:space="preserve">s are reminded that any future changes in relation to </w:t>
      </w:r>
      <w:r w:rsidR="0055641A" w:rsidRPr="0045081A">
        <w:rPr>
          <w:rFonts w:ascii="Arial" w:hAnsi="Arial" w:cs="Arial"/>
          <w:b w:val="0"/>
          <w:bCs/>
          <w:sz w:val="24"/>
          <w:szCs w:val="24"/>
        </w:rPr>
        <w:t xml:space="preserve">their </w:t>
      </w:r>
      <w:r w:rsidRPr="0045081A">
        <w:rPr>
          <w:rFonts w:ascii="Arial" w:hAnsi="Arial" w:cs="Arial"/>
          <w:b w:val="0"/>
          <w:bCs/>
          <w:sz w:val="24"/>
          <w:szCs w:val="24"/>
        </w:rPr>
        <w:t>Offeror</w:t>
      </w:r>
      <w:r w:rsidR="0055641A" w:rsidRPr="0045081A">
        <w:rPr>
          <w:rFonts w:ascii="Arial" w:hAnsi="Arial" w:cs="Arial"/>
          <w:b w:val="0"/>
          <w:bCs/>
          <w:sz w:val="24"/>
          <w:szCs w:val="24"/>
        </w:rPr>
        <w:t xml:space="preserve"> Members must be notified to the Authority. Failure to notify the Authority of any material changes or to comply with any of these provisions may lead to a</w:t>
      </w:r>
      <w:r w:rsidR="0045081A" w:rsidRPr="0045081A">
        <w:rPr>
          <w:rFonts w:ascii="Arial" w:hAnsi="Arial" w:cs="Arial"/>
          <w:b w:val="0"/>
          <w:bCs/>
          <w:sz w:val="24"/>
          <w:szCs w:val="24"/>
        </w:rPr>
        <w:t>n</w:t>
      </w:r>
      <w:r w:rsidR="0055641A" w:rsidRPr="0045081A">
        <w:rPr>
          <w:rFonts w:ascii="Arial" w:hAnsi="Arial" w:cs="Arial"/>
          <w:b w:val="0"/>
          <w:bCs/>
          <w:sz w:val="24"/>
          <w:szCs w:val="24"/>
        </w:rPr>
        <w:t xml:space="preserve"> </w:t>
      </w:r>
      <w:r w:rsidRPr="0045081A">
        <w:rPr>
          <w:rFonts w:ascii="Arial" w:hAnsi="Arial" w:cs="Arial"/>
          <w:b w:val="0"/>
          <w:bCs/>
          <w:sz w:val="24"/>
          <w:szCs w:val="24"/>
        </w:rPr>
        <w:t>Offeror</w:t>
      </w:r>
      <w:r w:rsidR="0055641A" w:rsidRPr="0045081A">
        <w:rPr>
          <w:rFonts w:ascii="Arial" w:hAnsi="Arial" w:cs="Arial"/>
          <w:b w:val="0"/>
          <w:bCs/>
          <w:sz w:val="24"/>
          <w:szCs w:val="24"/>
        </w:rPr>
        <w:t xml:space="preserve"> being disqualified.</w:t>
      </w:r>
    </w:p>
    <w:p w14:paraId="2E48FE9A" w14:textId="67E9A427" w:rsidR="0055641A" w:rsidRPr="0055641A" w:rsidRDefault="0055641A" w:rsidP="00A070CF">
      <w:pPr>
        <w:pStyle w:val="h4numbered"/>
        <w:keepNext w:val="0"/>
        <w:ind w:left="993" w:hanging="993"/>
        <w:jc w:val="both"/>
        <w:rPr>
          <w:rFonts w:ascii="Arial" w:hAnsi="Arial" w:cs="Arial"/>
          <w:b w:val="0"/>
          <w:bCs/>
          <w:sz w:val="24"/>
          <w:szCs w:val="24"/>
          <w:u w:val="single"/>
        </w:rPr>
      </w:pPr>
      <w:r w:rsidRPr="0045081A">
        <w:rPr>
          <w:rFonts w:ascii="Arial" w:hAnsi="Arial" w:cs="Arial"/>
          <w:b w:val="0"/>
          <w:bCs/>
          <w:sz w:val="24"/>
          <w:szCs w:val="24"/>
        </w:rPr>
        <w:t>The Authority reserves the right to refuse to allow such a change</w:t>
      </w:r>
      <w:r w:rsidRPr="0055641A">
        <w:rPr>
          <w:rFonts w:ascii="Arial" w:hAnsi="Arial" w:cs="Arial"/>
          <w:b w:val="0"/>
          <w:bCs/>
          <w:sz w:val="24"/>
          <w:szCs w:val="24"/>
        </w:rPr>
        <w:t xml:space="preserve"> and to disqualify any </w:t>
      </w:r>
      <w:r w:rsidR="00972C0C">
        <w:rPr>
          <w:rFonts w:ascii="Arial" w:hAnsi="Arial" w:cs="Arial"/>
          <w:b w:val="0"/>
          <w:bCs/>
          <w:sz w:val="24"/>
          <w:szCs w:val="24"/>
        </w:rPr>
        <w:t>Offeror</w:t>
      </w:r>
      <w:r w:rsidRPr="0055641A">
        <w:rPr>
          <w:rFonts w:ascii="Arial" w:hAnsi="Arial" w:cs="Arial"/>
          <w:b w:val="0"/>
          <w:bCs/>
          <w:sz w:val="24"/>
          <w:szCs w:val="24"/>
        </w:rPr>
        <w:t xml:space="preserve"> from further participation in the Procurement </w:t>
      </w:r>
      <w:r w:rsidR="00715097">
        <w:rPr>
          <w:rFonts w:ascii="Arial" w:hAnsi="Arial" w:cs="Arial"/>
          <w:b w:val="0"/>
          <w:bCs/>
          <w:sz w:val="24"/>
          <w:szCs w:val="24"/>
        </w:rPr>
        <w:t>P</w:t>
      </w:r>
      <w:r w:rsidRPr="0055641A">
        <w:rPr>
          <w:rFonts w:ascii="Arial" w:hAnsi="Arial" w:cs="Arial"/>
          <w:b w:val="0"/>
          <w:bCs/>
          <w:sz w:val="24"/>
          <w:szCs w:val="24"/>
        </w:rPr>
        <w:t xml:space="preserve">rocess </w:t>
      </w:r>
      <w:proofErr w:type="gramStart"/>
      <w:r w:rsidRPr="0055641A">
        <w:rPr>
          <w:rFonts w:ascii="Arial" w:hAnsi="Arial" w:cs="Arial"/>
          <w:b w:val="0"/>
          <w:bCs/>
          <w:sz w:val="24"/>
          <w:szCs w:val="24"/>
        </w:rPr>
        <w:t>in the event that</w:t>
      </w:r>
      <w:proofErr w:type="gramEnd"/>
      <w:r w:rsidRPr="0055641A">
        <w:rPr>
          <w:rFonts w:ascii="Arial" w:hAnsi="Arial" w:cs="Arial"/>
          <w:b w:val="0"/>
          <w:bCs/>
          <w:sz w:val="24"/>
          <w:szCs w:val="24"/>
        </w:rPr>
        <w:t xml:space="preserve"> such a change is made. In exercising their absolute discretion to either refuse or allow such a change, the Authority may </w:t>
      </w:r>
      <w:proofErr w:type="gramStart"/>
      <w:r w:rsidRPr="0055641A">
        <w:rPr>
          <w:rFonts w:ascii="Arial" w:hAnsi="Arial" w:cs="Arial"/>
          <w:b w:val="0"/>
          <w:bCs/>
          <w:sz w:val="24"/>
          <w:szCs w:val="24"/>
        </w:rPr>
        <w:t>take into account</w:t>
      </w:r>
      <w:proofErr w:type="gramEnd"/>
      <w:r w:rsidRPr="0055641A">
        <w:rPr>
          <w:rFonts w:ascii="Arial" w:hAnsi="Arial" w:cs="Arial"/>
          <w:b w:val="0"/>
          <w:bCs/>
          <w:sz w:val="24"/>
          <w:szCs w:val="24"/>
        </w:rPr>
        <w:t xml:space="preserve"> whether such change is material to the delivery of the Goods. </w:t>
      </w:r>
    </w:p>
    <w:p w14:paraId="65760DBB" w14:textId="5350BF17" w:rsidR="005E6EC7" w:rsidRPr="0055641A" w:rsidRDefault="0055641A" w:rsidP="00A070CF">
      <w:pPr>
        <w:pStyle w:val="h4numbered"/>
        <w:keepNext w:val="0"/>
        <w:ind w:left="993" w:hanging="993"/>
        <w:jc w:val="both"/>
        <w:rPr>
          <w:rFonts w:ascii="Arial" w:hAnsi="Arial" w:cs="Arial"/>
          <w:b w:val="0"/>
          <w:bCs/>
          <w:sz w:val="24"/>
          <w:szCs w:val="24"/>
          <w:u w:val="single"/>
        </w:rPr>
      </w:pPr>
      <w:proofErr w:type="gramStart"/>
      <w:r w:rsidRPr="0055641A">
        <w:rPr>
          <w:rFonts w:ascii="Arial" w:hAnsi="Arial" w:cs="Arial"/>
          <w:b w:val="0"/>
          <w:bCs/>
          <w:sz w:val="24"/>
          <w:szCs w:val="24"/>
        </w:rPr>
        <w:lastRenderedPageBreak/>
        <w:t>In the event that</w:t>
      </w:r>
      <w:proofErr w:type="gramEnd"/>
      <w:r w:rsidRPr="0055641A">
        <w:rPr>
          <w:rFonts w:ascii="Arial" w:hAnsi="Arial" w:cs="Arial"/>
          <w:b w:val="0"/>
          <w:bCs/>
          <w:sz w:val="24"/>
          <w:szCs w:val="24"/>
        </w:rPr>
        <w:t xml:space="preserve"> the Authority is prepared to consider such a change, further evaluation of the </w:t>
      </w:r>
      <w:r w:rsidR="00972C0C">
        <w:rPr>
          <w:rFonts w:ascii="Arial" w:hAnsi="Arial" w:cs="Arial"/>
          <w:b w:val="0"/>
          <w:bCs/>
          <w:sz w:val="24"/>
          <w:szCs w:val="24"/>
        </w:rPr>
        <w:t>Offeror</w:t>
      </w:r>
      <w:r w:rsidRPr="0055641A">
        <w:rPr>
          <w:rFonts w:ascii="Arial" w:hAnsi="Arial" w:cs="Arial"/>
          <w:b w:val="0"/>
          <w:bCs/>
          <w:sz w:val="24"/>
          <w:szCs w:val="24"/>
        </w:rPr>
        <w:t xml:space="preserve">, including its </w:t>
      </w:r>
      <w:r w:rsidR="00972C0C">
        <w:rPr>
          <w:rFonts w:ascii="Arial" w:hAnsi="Arial" w:cs="Arial"/>
          <w:b w:val="0"/>
          <w:bCs/>
          <w:sz w:val="24"/>
          <w:szCs w:val="24"/>
        </w:rPr>
        <w:t>Offeror</w:t>
      </w:r>
      <w:r w:rsidRPr="0055641A">
        <w:rPr>
          <w:rFonts w:ascii="Arial" w:hAnsi="Arial" w:cs="Arial"/>
          <w:b w:val="0"/>
          <w:bCs/>
          <w:sz w:val="24"/>
          <w:szCs w:val="24"/>
        </w:rPr>
        <w:t xml:space="preserve"> Members, is likely to be required and may result in the Authority refusing to allow the change.</w:t>
      </w:r>
    </w:p>
    <w:p w14:paraId="2129D129" w14:textId="2BF2E469" w:rsidR="0007009B" w:rsidRDefault="0007009B" w:rsidP="00A070CF">
      <w:pPr>
        <w:pStyle w:val="h3numbered"/>
        <w:keepNext w:val="0"/>
        <w:ind w:left="709" w:hanging="709"/>
        <w:jc w:val="both"/>
      </w:pPr>
      <w:r>
        <w:t>Sub-contracting and Consortium</w:t>
      </w:r>
    </w:p>
    <w:p w14:paraId="5AE7A7A0" w14:textId="6C07B259" w:rsidR="00CD0485" w:rsidRPr="00CD0485" w:rsidRDefault="00CD0485" w:rsidP="00A62022">
      <w:pPr>
        <w:pStyle w:val="h4numbered"/>
        <w:ind w:left="993" w:hanging="993"/>
        <w:jc w:val="both"/>
        <w:rPr>
          <w:rFonts w:ascii="Arial" w:hAnsi="Arial" w:cs="Arial"/>
          <w:b w:val="0"/>
          <w:bCs/>
          <w:sz w:val="24"/>
          <w:szCs w:val="24"/>
        </w:rPr>
      </w:pPr>
      <w:r w:rsidRPr="00CD0485">
        <w:rPr>
          <w:rFonts w:ascii="Arial" w:hAnsi="Arial" w:cs="Arial"/>
          <w:b w:val="0"/>
          <w:bCs/>
          <w:sz w:val="24"/>
          <w:szCs w:val="24"/>
        </w:rPr>
        <w:t>Where a</w:t>
      </w:r>
      <w:r w:rsidR="008E5E07">
        <w:rPr>
          <w:rFonts w:ascii="Arial" w:hAnsi="Arial" w:cs="Arial"/>
          <w:b w:val="0"/>
          <w:bCs/>
          <w:sz w:val="24"/>
          <w:szCs w:val="24"/>
        </w:rPr>
        <w:t>n</w:t>
      </w:r>
      <w:r w:rsidRPr="00CD0485">
        <w:rPr>
          <w:rFonts w:ascii="Arial" w:hAnsi="Arial" w:cs="Arial"/>
          <w:b w:val="0"/>
          <w:bCs/>
          <w:sz w:val="24"/>
          <w:szCs w:val="24"/>
        </w:rPr>
        <w:t xml:space="preserve"> </w:t>
      </w:r>
      <w:r w:rsidR="00972C0C">
        <w:rPr>
          <w:rFonts w:ascii="Arial" w:hAnsi="Arial" w:cs="Arial"/>
          <w:b w:val="0"/>
          <w:bCs/>
          <w:sz w:val="24"/>
          <w:szCs w:val="24"/>
        </w:rPr>
        <w:t>Offeror</w:t>
      </w:r>
      <w:r w:rsidRPr="00CD0485">
        <w:rPr>
          <w:rFonts w:ascii="Arial" w:hAnsi="Arial" w:cs="Arial"/>
          <w:b w:val="0"/>
          <w:bCs/>
          <w:sz w:val="24"/>
          <w:szCs w:val="24"/>
        </w:rPr>
        <w:t xml:space="preserve"> proposes to use one or more sub-contractors to deliver some or </w:t>
      </w:r>
      <w:proofErr w:type="gramStart"/>
      <w:r w:rsidRPr="00CD0485">
        <w:rPr>
          <w:rFonts w:ascii="Arial" w:hAnsi="Arial" w:cs="Arial"/>
          <w:b w:val="0"/>
          <w:bCs/>
          <w:sz w:val="24"/>
          <w:szCs w:val="24"/>
        </w:rPr>
        <w:t>all of</w:t>
      </w:r>
      <w:proofErr w:type="gramEnd"/>
      <w:r w:rsidRPr="00CD0485">
        <w:rPr>
          <w:rFonts w:ascii="Arial" w:hAnsi="Arial" w:cs="Arial"/>
          <w:b w:val="0"/>
          <w:bCs/>
          <w:sz w:val="24"/>
          <w:szCs w:val="24"/>
        </w:rPr>
        <w:t xml:space="preserve"> the Contract requirements, the </w:t>
      </w:r>
      <w:r w:rsidR="00410811">
        <w:rPr>
          <w:rFonts w:ascii="Arial" w:hAnsi="Arial" w:cs="Arial"/>
          <w:b w:val="0"/>
          <w:bCs/>
          <w:sz w:val="24"/>
          <w:szCs w:val="24"/>
        </w:rPr>
        <w:t>Offer</w:t>
      </w:r>
      <w:r w:rsidRPr="00CD0485">
        <w:rPr>
          <w:rFonts w:ascii="Arial" w:hAnsi="Arial" w:cs="Arial"/>
          <w:b w:val="0"/>
          <w:bCs/>
          <w:sz w:val="24"/>
          <w:szCs w:val="24"/>
        </w:rPr>
        <w:t xml:space="preserve"> must provide details of the proposed bidding model, including members of the supply chain, the percentage of work being delivered by each sub-contractor and the elements of the contractual requirements that each sub-contractor will be responsible for.</w:t>
      </w:r>
    </w:p>
    <w:p w14:paraId="04169A04" w14:textId="1DFE233D" w:rsidR="00CD0485" w:rsidRPr="00CD0485" w:rsidRDefault="00CD0485" w:rsidP="00275F4B">
      <w:pPr>
        <w:pStyle w:val="h4numbered"/>
        <w:keepNext w:val="0"/>
        <w:ind w:left="992" w:hanging="992"/>
        <w:jc w:val="both"/>
        <w:rPr>
          <w:rFonts w:ascii="Arial" w:hAnsi="Arial" w:cs="Arial"/>
          <w:b w:val="0"/>
          <w:bCs/>
          <w:sz w:val="24"/>
          <w:szCs w:val="24"/>
        </w:rPr>
      </w:pPr>
      <w:r w:rsidRPr="00CD0485">
        <w:rPr>
          <w:rFonts w:ascii="Arial" w:hAnsi="Arial" w:cs="Arial"/>
          <w:b w:val="0"/>
          <w:bCs/>
          <w:sz w:val="24"/>
          <w:szCs w:val="24"/>
        </w:rPr>
        <w:t xml:space="preserve">The Authority recognises that arrangements in relation to sub-contracting may be subject to future </w:t>
      </w:r>
      <w:proofErr w:type="gramStart"/>
      <w:r w:rsidRPr="00CD0485">
        <w:rPr>
          <w:rFonts w:ascii="Arial" w:hAnsi="Arial" w:cs="Arial"/>
          <w:b w:val="0"/>
          <w:bCs/>
          <w:sz w:val="24"/>
          <w:szCs w:val="24"/>
        </w:rPr>
        <w:t>change, and</w:t>
      </w:r>
      <w:proofErr w:type="gramEnd"/>
      <w:r w:rsidRPr="00CD0485">
        <w:rPr>
          <w:rFonts w:ascii="Arial" w:hAnsi="Arial" w:cs="Arial"/>
          <w:b w:val="0"/>
          <w:bCs/>
          <w:sz w:val="24"/>
          <w:szCs w:val="24"/>
        </w:rPr>
        <w:t xml:space="preserve"> may not be finalised until a later date. However, </w:t>
      </w:r>
      <w:r w:rsidR="00972C0C">
        <w:rPr>
          <w:rFonts w:ascii="Arial" w:hAnsi="Arial" w:cs="Arial"/>
          <w:b w:val="0"/>
          <w:bCs/>
          <w:sz w:val="24"/>
          <w:szCs w:val="24"/>
        </w:rPr>
        <w:t>Offeror</w:t>
      </w:r>
      <w:r w:rsidRPr="00CD0485">
        <w:rPr>
          <w:rFonts w:ascii="Arial" w:hAnsi="Arial" w:cs="Arial"/>
          <w:b w:val="0"/>
          <w:bCs/>
          <w:sz w:val="24"/>
          <w:szCs w:val="24"/>
        </w:rPr>
        <w:t xml:space="preserve">s should be aware that where information provided to the Authority indicates that sub-contractors are to play a significant role in delivering key contract requirements, any changes, or proposed changes, to those sub-contracting arrangements may affect the ability of the </w:t>
      </w:r>
      <w:r w:rsidR="00972C0C">
        <w:rPr>
          <w:rFonts w:ascii="Arial" w:hAnsi="Arial" w:cs="Arial"/>
          <w:b w:val="0"/>
          <w:bCs/>
          <w:sz w:val="24"/>
          <w:szCs w:val="24"/>
        </w:rPr>
        <w:t>Offeror</w:t>
      </w:r>
      <w:r w:rsidRPr="00CD0485">
        <w:rPr>
          <w:rFonts w:ascii="Arial" w:hAnsi="Arial" w:cs="Arial"/>
          <w:b w:val="0"/>
          <w:bCs/>
          <w:sz w:val="24"/>
          <w:szCs w:val="24"/>
        </w:rPr>
        <w:t xml:space="preserve"> to proceed with the Procurement Process or to provide the Goods required. </w:t>
      </w:r>
      <w:r w:rsidR="00972C0C">
        <w:rPr>
          <w:rFonts w:ascii="Arial" w:hAnsi="Arial" w:cs="Arial"/>
          <w:b w:val="0"/>
          <w:bCs/>
          <w:sz w:val="24"/>
          <w:szCs w:val="24"/>
        </w:rPr>
        <w:t>Offeror</w:t>
      </w:r>
      <w:r w:rsidRPr="00CD0485">
        <w:rPr>
          <w:rFonts w:ascii="Arial" w:hAnsi="Arial" w:cs="Arial"/>
          <w:b w:val="0"/>
          <w:bCs/>
          <w:sz w:val="24"/>
          <w:szCs w:val="24"/>
        </w:rPr>
        <w:t xml:space="preserve">s should therefore notify the Authority immediately of any change in the proposed sub-contractor arrangements. The Authority reserves the right to remove the </w:t>
      </w:r>
      <w:r w:rsidR="00972C0C">
        <w:rPr>
          <w:rFonts w:ascii="Arial" w:hAnsi="Arial" w:cs="Arial"/>
          <w:b w:val="0"/>
          <w:bCs/>
          <w:sz w:val="24"/>
          <w:szCs w:val="24"/>
        </w:rPr>
        <w:t>Offeror</w:t>
      </w:r>
      <w:r w:rsidRPr="00CD0485">
        <w:rPr>
          <w:rFonts w:ascii="Arial" w:hAnsi="Arial" w:cs="Arial"/>
          <w:b w:val="0"/>
          <w:bCs/>
          <w:sz w:val="24"/>
          <w:szCs w:val="24"/>
        </w:rPr>
        <w:t xml:space="preserve"> from the Procurement Process prior to any award of Contract, based on an assessment of the updated information.</w:t>
      </w:r>
    </w:p>
    <w:p w14:paraId="721F4CB7" w14:textId="109A2906" w:rsidR="00CD0485" w:rsidRPr="00CD0485" w:rsidRDefault="00972C0C" w:rsidP="00275F4B">
      <w:pPr>
        <w:pStyle w:val="h4numbered"/>
        <w:keepNext w:val="0"/>
        <w:ind w:left="1134" w:hanging="992"/>
        <w:jc w:val="both"/>
        <w:rPr>
          <w:rFonts w:ascii="Arial" w:hAnsi="Arial" w:cs="Arial"/>
          <w:b w:val="0"/>
          <w:bCs/>
          <w:sz w:val="24"/>
          <w:szCs w:val="24"/>
        </w:rPr>
      </w:pPr>
      <w:r>
        <w:rPr>
          <w:rFonts w:ascii="Arial" w:hAnsi="Arial" w:cs="Arial"/>
          <w:b w:val="0"/>
          <w:bCs/>
          <w:sz w:val="24"/>
          <w:szCs w:val="24"/>
        </w:rPr>
        <w:t>Offeror</w:t>
      </w:r>
      <w:r w:rsidR="00CD0485" w:rsidRPr="00CD0485">
        <w:rPr>
          <w:rFonts w:ascii="Arial" w:hAnsi="Arial" w:cs="Arial"/>
          <w:b w:val="0"/>
          <w:bCs/>
          <w:sz w:val="24"/>
          <w:szCs w:val="24"/>
        </w:rPr>
        <w:t>s participating in the Procurement Process as part of a proposed consortium, must provide the following information:</w:t>
      </w:r>
    </w:p>
    <w:p w14:paraId="35CEEA56" w14:textId="77777777" w:rsidR="00CD0485" w:rsidRPr="007C7988" w:rsidRDefault="00CD0485" w:rsidP="00275F4B">
      <w:pPr>
        <w:pStyle w:val="h5numbered"/>
        <w:keepNext w:val="0"/>
        <w:numPr>
          <w:ilvl w:val="3"/>
          <w:numId w:val="65"/>
        </w:numPr>
        <w:ind w:left="2410" w:hanging="425"/>
        <w:jc w:val="both"/>
        <w:rPr>
          <w:rFonts w:ascii="Arial" w:hAnsi="Arial" w:cs="Arial"/>
          <w:b w:val="0"/>
          <w:bCs/>
        </w:rPr>
      </w:pPr>
      <w:r w:rsidRPr="007C7988">
        <w:rPr>
          <w:rFonts w:ascii="Arial" w:hAnsi="Arial" w:cs="Arial"/>
          <w:b w:val="0"/>
          <w:bCs/>
        </w:rPr>
        <w:t xml:space="preserve">names and addresses of all consortium </w:t>
      </w:r>
      <w:proofErr w:type="gramStart"/>
      <w:r w:rsidRPr="007C7988">
        <w:rPr>
          <w:rFonts w:ascii="Arial" w:hAnsi="Arial" w:cs="Arial"/>
          <w:b w:val="0"/>
          <w:bCs/>
        </w:rPr>
        <w:t>members;</w:t>
      </w:r>
      <w:proofErr w:type="gramEnd"/>
    </w:p>
    <w:p w14:paraId="5E00C7C5" w14:textId="77777777" w:rsidR="00CD0485" w:rsidRPr="007C7988" w:rsidRDefault="00CD0485" w:rsidP="00275F4B">
      <w:pPr>
        <w:pStyle w:val="h5numbered"/>
        <w:keepNext w:val="0"/>
        <w:numPr>
          <w:ilvl w:val="3"/>
          <w:numId w:val="65"/>
        </w:numPr>
        <w:ind w:left="2410" w:hanging="425"/>
        <w:jc w:val="both"/>
        <w:rPr>
          <w:rFonts w:ascii="Arial" w:hAnsi="Arial" w:cs="Arial"/>
          <w:b w:val="0"/>
          <w:bCs/>
        </w:rPr>
      </w:pPr>
      <w:r w:rsidRPr="007C7988">
        <w:rPr>
          <w:rFonts w:ascii="Arial" w:hAnsi="Arial" w:cs="Arial"/>
          <w:b w:val="0"/>
          <w:bCs/>
        </w:rPr>
        <w:t>the lead consortium member which will be contractually responsible for delivery of the Contract (if a separate legal entity is not being created), save that the Authority may require that each consortium member is jointly and severally liable under the Contract, or that a series of guarantees and cross-undertakings are provided by other consortium members; and</w:t>
      </w:r>
    </w:p>
    <w:p w14:paraId="5EFCCB4C" w14:textId="77777777" w:rsidR="00CD0485" w:rsidRPr="007C7988" w:rsidRDefault="00CD0485" w:rsidP="00275F4B">
      <w:pPr>
        <w:pStyle w:val="h5numbered"/>
        <w:keepNext w:val="0"/>
        <w:numPr>
          <w:ilvl w:val="3"/>
          <w:numId w:val="65"/>
        </w:numPr>
        <w:ind w:left="2410" w:hanging="425"/>
        <w:jc w:val="both"/>
        <w:rPr>
          <w:rFonts w:ascii="Arial" w:hAnsi="Arial" w:cs="Arial"/>
          <w:b w:val="0"/>
          <w:bCs/>
        </w:rPr>
      </w:pPr>
      <w:r w:rsidRPr="007C7988">
        <w:rPr>
          <w:rFonts w:ascii="Arial" w:hAnsi="Arial" w:cs="Arial"/>
          <w:b w:val="0"/>
          <w:bCs/>
        </w:rPr>
        <w:t>if the consortium is not proposing to form a legal entity, full details of proposed arrangements within a separate appendix.</w:t>
      </w:r>
    </w:p>
    <w:p w14:paraId="231010AE" w14:textId="77777777" w:rsidR="00CD0485" w:rsidRPr="007C7988" w:rsidRDefault="00CD0485" w:rsidP="00275F4B">
      <w:pPr>
        <w:pStyle w:val="h4numbered"/>
        <w:keepNext w:val="0"/>
        <w:ind w:left="1134" w:hanging="992"/>
        <w:jc w:val="both"/>
        <w:rPr>
          <w:rFonts w:ascii="Arial" w:hAnsi="Arial" w:cs="Arial"/>
          <w:b w:val="0"/>
          <w:bCs/>
          <w:sz w:val="24"/>
          <w:szCs w:val="24"/>
        </w:rPr>
      </w:pPr>
      <w:r w:rsidRPr="007C7988">
        <w:rPr>
          <w:rFonts w:ascii="Arial" w:hAnsi="Arial" w:cs="Arial"/>
          <w:b w:val="0"/>
          <w:bCs/>
          <w:sz w:val="24"/>
          <w:szCs w:val="24"/>
        </w:rPr>
        <w:t xml:space="preserve">Please note that the Authority may require the consortium to assume a specific legal form if awarded the Contract, to the extent that a specific legal form is deemed by the Authority as being necessary for the satisfactory performance of the Contract. </w:t>
      </w:r>
    </w:p>
    <w:p w14:paraId="3A5CB688" w14:textId="6B603BB8" w:rsidR="00CD0485" w:rsidRPr="007C7988" w:rsidRDefault="00CD0485" w:rsidP="00275F4B">
      <w:pPr>
        <w:pStyle w:val="h4numbered"/>
        <w:keepNext w:val="0"/>
        <w:ind w:left="1134" w:hanging="992"/>
        <w:jc w:val="both"/>
        <w:rPr>
          <w:rFonts w:ascii="Arial" w:hAnsi="Arial" w:cs="Arial"/>
          <w:b w:val="0"/>
          <w:bCs/>
          <w:sz w:val="24"/>
          <w:szCs w:val="24"/>
        </w:rPr>
      </w:pPr>
      <w:r w:rsidRPr="007C7988">
        <w:rPr>
          <w:rFonts w:ascii="Arial" w:hAnsi="Arial" w:cs="Arial"/>
          <w:b w:val="0"/>
          <w:bCs/>
          <w:sz w:val="24"/>
          <w:szCs w:val="24"/>
        </w:rPr>
        <w:lastRenderedPageBreak/>
        <w:t xml:space="preserve">All members of the consortium must agree upon the </w:t>
      </w:r>
      <w:r w:rsidR="00410811">
        <w:rPr>
          <w:rFonts w:ascii="Arial" w:hAnsi="Arial" w:cs="Arial"/>
          <w:b w:val="0"/>
          <w:bCs/>
          <w:sz w:val="24"/>
          <w:szCs w:val="24"/>
        </w:rPr>
        <w:t>Offer</w:t>
      </w:r>
      <w:r w:rsidRPr="007C7988">
        <w:rPr>
          <w:rFonts w:ascii="Arial" w:hAnsi="Arial" w:cs="Arial"/>
          <w:b w:val="0"/>
          <w:bCs/>
          <w:sz w:val="24"/>
          <w:szCs w:val="24"/>
        </w:rPr>
        <w:t xml:space="preserve"> provided to the Authority and the </w:t>
      </w:r>
      <w:r w:rsidR="00410811">
        <w:rPr>
          <w:rFonts w:ascii="Arial" w:hAnsi="Arial" w:cs="Arial"/>
          <w:b w:val="0"/>
          <w:bCs/>
          <w:sz w:val="24"/>
          <w:szCs w:val="24"/>
        </w:rPr>
        <w:t>Offer</w:t>
      </w:r>
      <w:r w:rsidRPr="007C7988">
        <w:rPr>
          <w:rFonts w:ascii="Arial" w:hAnsi="Arial" w:cs="Arial"/>
          <w:b w:val="0"/>
          <w:bCs/>
          <w:sz w:val="24"/>
          <w:szCs w:val="24"/>
        </w:rPr>
        <w:t xml:space="preserve"> must be signed by the authorised representative of the lead consortium member which shall be responsible for the performance of the Contract.</w:t>
      </w:r>
    </w:p>
    <w:p w14:paraId="11D358A6" w14:textId="7B4C90C8" w:rsidR="00CD0485" w:rsidRPr="007C7988" w:rsidRDefault="00CD0485" w:rsidP="002756F5">
      <w:pPr>
        <w:pStyle w:val="h4numbered"/>
        <w:ind w:left="1134" w:hanging="992"/>
        <w:jc w:val="both"/>
        <w:rPr>
          <w:rFonts w:ascii="Arial" w:hAnsi="Arial" w:cs="Arial"/>
          <w:b w:val="0"/>
          <w:bCs/>
          <w:sz w:val="24"/>
          <w:szCs w:val="24"/>
        </w:rPr>
      </w:pPr>
      <w:r w:rsidRPr="007C7988">
        <w:rPr>
          <w:rFonts w:ascii="Arial" w:hAnsi="Arial" w:cs="Arial"/>
          <w:b w:val="0"/>
          <w:bCs/>
          <w:sz w:val="24"/>
          <w:szCs w:val="24"/>
        </w:rPr>
        <w:t xml:space="preserve">Where </w:t>
      </w:r>
      <w:r w:rsidR="00972C0C">
        <w:rPr>
          <w:rFonts w:ascii="Arial" w:hAnsi="Arial" w:cs="Arial"/>
          <w:b w:val="0"/>
          <w:bCs/>
          <w:sz w:val="24"/>
          <w:szCs w:val="24"/>
        </w:rPr>
        <w:t>Offeror</w:t>
      </w:r>
      <w:r w:rsidRPr="007C7988">
        <w:rPr>
          <w:rFonts w:ascii="Arial" w:hAnsi="Arial" w:cs="Arial"/>
          <w:b w:val="0"/>
          <w:bCs/>
          <w:sz w:val="24"/>
          <w:szCs w:val="24"/>
        </w:rPr>
        <w:t>s are proposing to create a separate legal entity, such as a special purpose vehicle (</w:t>
      </w:r>
      <w:r w:rsidRPr="00094891">
        <w:rPr>
          <w:rFonts w:ascii="Arial" w:hAnsi="Arial" w:cs="Arial"/>
          <w:sz w:val="24"/>
          <w:szCs w:val="24"/>
        </w:rPr>
        <w:t>SPV</w:t>
      </w:r>
      <w:r w:rsidRPr="007C7988">
        <w:rPr>
          <w:rFonts w:ascii="Arial" w:hAnsi="Arial" w:cs="Arial"/>
          <w:b w:val="0"/>
          <w:bCs/>
          <w:sz w:val="24"/>
          <w:szCs w:val="24"/>
        </w:rPr>
        <w:t xml:space="preserve">), </w:t>
      </w:r>
      <w:r w:rsidR="00972C0C">
        <w:rPr>
          <w:rFonts w:ascii="Arial" w:hAnsi="Arial" w:cs="Arial"/>
          <w:b w:val="0"/>
          <w:bCs/>
          <w:sz w:val="24"/>
          <w:szCs w:val="24"/>
        </w:rPr>
        <w:t>Offeror</w:t>
      </w:r>
      <w:r w:rsidRPr="007C7988">
        <w:rPr>
          <w:rFonts w:ascii="Arial" w:hAnsi="Arial" w:cs="Arial"/>
          <w:b w:val="0"/>
          <w:bCs/>
          <w:sz w:val="24"/>
          <w:szCs w:val="24"/>
        </w:rPr>
        <w:t xml:space="preserve">s must provide details of the actual or proposed percentage shareholding of the constituent members within the new legal entity in a separate appendix to the </w:t>
      </w:r>
      <w:r w:rsidR="00410811">
        <w:rPr>
          <w:rFonts w:ascii="Arial" w:hAnsi="Arial" w:cs="Arial"/>
          <w:b w:val="0"/>
          <w:bCs/>
          <w:sz w:val="24"/>
          <w:szCs w:val="24"/>
        </w:rPr>
        <w:t>Offer</w:t>
      </w:r>
      <w:r w:rsidRPr="007C7988">
        <w:rPr>
          <w:rFonts w:ascii="Arial" w:hAnsi="Arial" w:cs="Arial"/>
          <w:b w:val="0"/>
          <w:bCs/>
          <w:sz w:val="24"/>
          <w:szCs w:val="24"/>
        </w:rPr>
        <w:t>. The Authority may require that each consortium member is jointly and severally liable under the Contract, or that a series of guarantees and cross-undertakings are provided by other consortium members in relation to the obligations of the SPV.</w:t>
      </w:r>
    </w:p>
    <w:p w14:paraId="73FC9897" w14:textId="62B62CAE" w:rsidR="00CD0485" w:rsidRPr="007C7988" w:rsidRDefault="00CD0485" w:rsidP="00A769FD">
      <w:pPr>
        <w:pStyle w:val="h4numbered"/>
        <w:keepNext w:val="0"/>
        <w:ind w:left="1134" w:hanging="992"/>
        <w:jc w:val="both"/>
        <w:rPr>
          <w:rFonts w:ascii="Arial" w:hAnsi="Arial" w:cs="Arial"/>
          <w:b w:val="0"/>
          <w:bCs/>
          <w:sz w:val="24"/>
          <w:szCs w:val="24"/>
        </w:rPr>
      </w:pPr>
      <w:r w:rsidRPr="007C7988">
        <w:rPr>
          <w:rFonts w:ascii="Arial" w:hAnsi="Arial" w:cs="Arial"/>
          <w:b w:val="0"/>
          <w:bCs/>
          <w:sz w:val="24"/>
          <w:szCs w:val="24"/>
        </w:rPr>
        <w:t xml:space="preserve">The Authority recognises that arrangements in relation to a consortium </w:t>
      </w:r>
      <w:r w:rsidR="00734CB2">
        <w:rPr>
          <w:rFonts w:ascii="Arial" w:hAnsi="Arial" w:cs="Arial"/>
          <w:b w:val="0"/>
          <w:bCs/>
          <w:sz w:val="24"/>
          <w:szCs w:val="24"/>
        </w:rPr>
        <w:t>Offer</w:t>
      </w:r>
      <w:r w:rsidRPr="007C7988">
        <w:rPr>
          <w:rFonts w:ascii="Arial" w:hAnsi="Arial" w:cs="Arial"/>
          <w:b w:val="0"/>
          <w:bCs/>
          <w:sz w:val="24"/>
          <w:szCs w:val="24"/>
        </w:rPr>
        <w:t xml:space="preserve"> may be subject to future change. </w:t>
      </w:r>
      <w:r w:rsidR="00972C0C">
        <w:rPr>
          <w:rFonts w:ascii="Arial" w:hAnsi="Arial" w:cs="Arial"/>
          <w:b w:val="0"/>
          <w:bCs/>
          <w:sz w:val="24"/>
          <w:szCs w:val="24"/>
        </w:rPr>
        <w:t>Offeror</w:t>
      </w:r>
      <w:r w:rsidRPr="007C7988">
        <w:rPr>
          <w:rFonts w:ascii="Arial" w:hAnsi="Arial" w:cs="Arial"/>
          <w:b w:val="0"/>
          <w:bCs/>
          <w:sz w:val="24"/>
          <w:szCs w:val="24"/>
        </w:rPr>
        <w:t xml:space="preserve">s should therefore respond </w:t>
      </w:r>
      <w:proofErr w:type="gramStart"/>
      <w:r w:rsidRPr="007C7988">
        <w:rPr>
          <w:rFonts w:ascii="Arial" w:hAnsi="Arial" w:cs="Arial"/>
          <w:b w:val="0"/>
          <w:bCs/>
          <w:sz w:val="24"/>
          <w:szCs w:val="24"/>
        </w:rPr>
        <w:t>on the basis of</w:t>
      </w:r>
      <w:proofErr w:type="gramEnd"/>
      <w:r w:rsidRPr="007C7988">
        <w:rPr>
          <w:rFonts w:ascii="Arial" w:hAnsi="Arial" w:cs="Arial"/>
          <w:b w:val="0"/>
          <w:bCs/>
          <w:sz w:val="24"/>
          <w:szCs w:val="24"/>
        </w:rPr>
        <w:t xml:space="preserve"> the arrangements as currently envisaged. </w:t>
      </w:r>
      <w:r w:rsidR="00972C0C">
        <w:rPr>
          <w:rFonts w:ascii="Arial" w:hAnsi="Arial" w:cs="Arial"/>
          <w:b w:val="0"/>
          <w:bCs/>
          <w:sz w:val="24"/>
          <w:szCs w:val="24"/>
        </w:rPr>
        <w:t>Offeror</w:t>
      </w:r>
      <w:r w:rsidRPr="007C7988">
        <w:rPr>
          <w:rFonts w:ascii="Arial" w:hAnsi="Arial" w:cs="Arial"/>
          <w:b w:val="0"/>
          <w:bCs/>
          <w:sz w:val="24"/>
          <w:szCs w:val="24"/>
        </w:rPr>
        <w:t xml:space="preserve">s are reminded that the Authority must be notified immediately of any changes, or proposed changes, in relation to the bidding model. The Authority reserves the right to deselect the </w:t>
      </w:r>
      <w:r w:rsidR="00972C0C">
        <w:rPr>
          <w:rFonts w:ascii="Arial" w:hAnsi="Arial" w:cs="Arial"/>
          <w:b w:val="0"/>
          <w:bCs/>
          <w:sz w:val="24"/>
          <w:szCs w:val="24"/>
        </w:rPr>
        <w:t>Offeror</w:t>
      </w:r>
      <w:r w:rsidRPr="007C7988">
        <w:rPr>
          <w:rFonts w:ascii="Arial" w:hAnsi="Arial" w:cs="Arial"/>
          <w:b w:val="0"/>
          <w:bCs/>
          <w:sz w:val="24"/>
          <w:szCs w:val="24"/>
        </w:rPr>
        <w:t xml:space="preserve"> prior to any </w:t>
      </w:r>
      <w:r w:rsidRPr="000F41AB">
        <w:rPr>
          <w:rFonts w:ascii="Arial" w:hAnsi="Arial" w:cs="Arial"/>
          <w:b w:val="0"/>
          <w:bCs/>
          <w:sz w:val="24"/>
          <w:szCs w:val="24"/>
        </w:rPr>
        <w:t>award of Contract, based</w:t>
      </w:r>
      <w:r w:rsidRPr="007C7988">
        <w:rPr>
          <w:rFonts w:ascii="Arial" w:hAnsi="Arial" w:cs="Arial"/>
          <w:b w:val="0"/>
          <w:bCs/>
          <w:sz w:val="24"/>
          <w:szCs w:val="24"/>
        </w:rPr>
        <w:t xml:space="preserve"> on an assessment of the updated information.</w:t>
      </w:r>
    </w:p>
    <w:p w14:paraId="033DB52C" w14:textId="4E438BAD" w:rsidR="00094891" w:rsidRDefault="00094891" w:rsidP="00094891">
      <w:pPr>
        <w:pStyle w:val="h3numbered"/>
        <w:ind w:left="709" w:hanging="709"/>
        <w:jc w:val="both"/>
      </w:pPr>
      <w:r>
        <w:t>Authority’s Advisors</w:t>
      </w:r>
    </w:p>
    <w:p w14:paraId="1F686730" w14:textId="625CE4AE" w:rsidR="005757C1" w:rsidRPr="005757C1" w:rsidRDefault="00972C0C" w:rsidP="005757C1">
      <w:pPr>
        <w:pStyle w:val="h4numbered"/>
        <w:ind w:left="993" w:hanging="993"/>
        <w:jc w:val="both"/>
        <w:rPr>
          <w:rFonts w:ascii="Arial" w:hAnsi="Arial" w:cs="Arial"/>
          <w:b w:val="0"/>
          <w:bCs/>
          <w:sz w:val="24"/>
          <w:szCs w:val="24"/>
        </w:rPr>
      </w:pPr>
      <w:r>
        <w:rPr>
          <w:rFonts w:ascii="Arial" w:hAnsi="Arial" w:cs="Arial"/>
          <w:b w:val="0"/>
          <w:bCs/>
          <w:sz w:val="24"/>
          <w:szCs w:val="24"/>
        </w:rPr>
        <w:t>Offeror</w:t>
      </w:r>
      <w:r w:rsidR="0044485C" w:rsidRPr="0044485C">
        <w:rPr>
          <w:rFonts w:ascii="Arial" w:hAnsi="Arial" w:cs="Arial"/>
          <w:b w:val="0"/>
          <w:bCs/>
          <w:sz w:val="24"/>
          <w:szCs w:val="24"/>
        </w:rPr>
        <w:t>s should note that the advis</w:t>
      </w:r>
      <w:r w:rsidR="00157BC4">
        <w:rPr>
          <w:rFonts w:ascii="Arial" w:hAnsi="Arial" w:cs="Arial"/>
          <w:b w:val="0"/>
          <w:bCs/>
          <w:sz w:val="24"/>
          <w:szCs w:val="24"/>
        </w:rPr>
        <w:t>o</w:t>
      </w:r>
      <w:r w:rsidR="0044485C" w:rsidRPr="0044485C">
        <w:rPr>
          <w:rFonts w:ascii="Arial" w:hAnsi="Arial" w:cs="Arial"/>
          <w:b w:val="0"/>
          <w:bCs/>
          <w:sz w:val="24"/>
          <w:szCs w:val="24"/>
        </w:rPr>
        <w:t xml:space="preserve">rs currently appointed on behalf of the Authority in relation to this Procurement are: </w:t>
      </w:r>
    </w:p>
    <w:p w14:paraId="2A9E21A8" w14:textId="77777777" w:rsidR="005757C1" w:rsidRDefault="005757C1" w:rsidP="005757C1">
      <w:pPr>
        <w:pStyle w:val="Level3Number"/>
        <w:numPr>
          <w:ilvl w:val="0"/>
          <w:numId w:val="0"/>
        </w:numPr>
        <w:ind w:left="273" w:firstLine="720"/>
        <w:jc w:val="left"/>
        <w:rPr>
          <w:rFonts w:cs="Arial"/>
          <w:b/>
          <w:sz w:val="24"/>
          <w:szCs w:val="24"/>
        </w:rPr>
      </w:pPr>
    </w:p>
    <w:p w14:paraId="70DC3B17" w14:textId="20BDC0E7" w:rsidR="0044485C" w:rsidRDefault="0044485C" w:rsidP="005757C1">
      <w:pPr>
        <w:pStyle w:val="Level3Number"/>
        <w:numPr>
          <w:ilvl w:val="0"/>
          <w:numId w:val="0"/>
        </w:numPr>
        <w:ind w:left="273" w:firstLine="720"/>
        <w:jc w:val="left"/>
        <w:rPr>
          <w:rFonts w:cs="Arial"/>
          <w:b/>
          <w:sz w:val="24"/>
          <w:szCs w:val="24"/>
        </w:rPr>
      </w:pPr>
      <w:r w:rsidRPr="0044485C">
        <w:rPr>
          <w:rFonts w:cs="Arial"/>
          <w:b/>
          <w:sz w:val="24"/>
          <w:szCs w:val="24"/>
        </w:rPr>
        <w:t>Legal - Blake Morgan LLP</w:t>
      </w:r>
    </w:p>
    <w:p w14:paraId="4BD3D532" w14:textId="77777777" w:rsidR="0044485C" w:rsidRPr="0044485C" w:rsidRDefault="0044485C" w:rsidP="0044485C">
      <w:pPr>
        <w:pStyle w:val="h4numbered"/>
        <w:ind w:left="993" w:hanging="993"/>
        <w:jc w:val="both"/>
        <w:rPr>
          <w:rFonts w:ascii="Arial" w:hAnsi="Arial" w:cs="Arial"/>
          <w:b w:val="0"/>
          <w:bCs/>
          <w:sz w:val="24"/>
          <w:szCs w:val="24"/>
          <w:u w:val="single"/>
        </w:rPr>
      </w:pPr>
      <w:r w:rsidRPr="0044485C">
        <w:rPr>
          <w:rFonts w:ascii="Arial" w:hAnsi="Arial" w:cs="Arial"/>
          <w:b w:val="0"/>
          <w:bCs/>
          <w:sz w:val="24"/>
          <w:szCs w:val="24"/>
        </w:rPr>
        <w:t xml:space="preserve">The Authority may, at their sole discretion, appoint additional advisors. </w:t>
      </w:r>
    </w:p>
    <w:p w14:paraId="18A6C90A" w14:textId="3D0FF4DB" w:rsidR="0044485C" w:rsidRPr="0044485C" w:rsidRDefault="0044485C" w:rsidP="000A3D39">
      <w:pPr>
        <w:pStyle w:val="h4numbered"/>
        <w:keepNext w:val="0"/>
        <w:ind w:left="992" w:hanging="992"/>
        <w:jc w:val="both"/>
        <w:rPr>
          <w:rFonts w:ascii="Arial" w:hAnsi="Arial" w:cs="Arial"/>
          <w:b w:val="0"/>
          <w:bCs/>
          <w:sz w:val="24"/>
          <w:szCs w:val="24"/>
          <w:u w:val="single"/>
        </w:rPr>
      </w:pPr>
      <w:r w:rsidRPr="0044485C">
        <w:rPr>
          <w:rFonts w:ascii="Arial" w:hAnsi="Arial" w:cs="Arial"/>
          <w:b w:val="0"/>
          <w:bCs/>
          <w:sz w:val="24"/>
          <w:szCs w:val="24"/>
        </w:rPr>
        <w:t xml:space="preserve">Each </w:t>
      </w:r>
      <w:r w:rsidR="00972C0C">
        <w:rPr>
          <w:rFonts w:ascii="Arial" w:hAnsi="Arial" w:cs="Arial"/>
          <w:b w:val="0"/>
          <w:bCs/>
          <w:sz w:val="24"/>
          <w:szCs w:val="24"/>
        </w:rPr>
        <w:t>Offeror</w:t>
      </w:r>
      <w:r w:rsidRPr="0044485C">
        <w:rPr>
          <w:rFonts w:ascii="Arial" w:hAnsi="Arial" w:cs="Arial"/>
          <w:b w:val="0"/>
          <w:bCs/>
          <w:sz w:val="24"/>
          <w:szCs w:val="24"/>
        </w:rPr>
        <w:t xml:space="preserve"> acknowledges that by virtue of submitting a</w:t>
      </w:r>
      <w:r w:rsidR="00157BC4">
        <w:rPr>
          <w:rFonts w:ascii="Arial" w:hAnsi="Arial" w:cs="Arial"/>
          <w:b w:val="0"/>
          <w:bCs/>
          <w:sz w:val="24"/>
          <w:szCs w:val="24"/>
        </w:rPr>
        <w:t>n</w:t>
      </w:r>
      <w:r w:rsidRPr="0044485C">
        <w:rPr>
          <w:rFonts w:ascii="Arial" w:hAnsi="Arial" w:cs="Arial"/>
          <w:b w:val="0"/>
          <w:bCs/>
          <w:sz w:val="24"/>
          <w:szCs w:val="24"/>
        </w:rPr>
        <w:t xml:space="preserve"> </w:t>
      </w:r>
      <w:r w:rsidR="00410811">
        <w:rPr>
          <w:rFonts w:ascii="Arial" w:hAnsi="Arial" w:cs="Arial"/>
          <w:b w:val="0"/>
          <w:bCs/>
          <w:sz w:val="24"/>
          <w:szCs w:val="24"/>
        </w:rPr>
        <w:t>Offer</w:t>
      </w:r>
      <w:r w:rsidRPr="0044485C">
        <w:rPr>
          <w:rFonts w:ascii="Arial" w:hAnsi="Arial" w:cs="Arial"/>
          <w:b w:val="0"/>
          <w:bCs/>
          <w:sz w:val="24"/>
          <w:szCs w:val="24"/>
        </w:rPr>
        <w:t xml:space="preserve"> it waives any right of objection which it has or may have in relation to the Authority's appointment of professional advis</w:t>
      </w:r>
      <w:r w:rsidR="00157BC4">
        <w:rPr>
          <w:rFonts w:ascii="Arial" w:hAnsi="Arial" w:cs="Arial"/>
          <w:b w:val="0"/>
          <w:bCs/>
          <w:sz w:val="24"/>
          <w:szCs w:val="24"/>
        </w:rPr>
        <w:t>o</w:t>
      </w:r>
      <w:r w:rsidRPr="0044485C">
        <w:rPr>
          <w:rFonts w:ascii="Arial" w:hAnsi="Arial" w:cs="Arial"/>
          <w:b w:val="0"/>
          <w:bCs/>
          <w:sz w:val="24"/>
          <w:szCs w:val="24"/>
        </w:rPr>
        <w:t xml:space="preserve">rs. The Authority reserves the right to disqualify any </w:t>
      </w:r>
      <w:r w:rsidR="00972C0C">
        <w:rPr>
          <w:rFonts w:ascii="Arial" w:hAnsi="Arial" w:cs="Arial"/>
          <w:b w:val="0"/>
          <w:bCs/>
          <w:sz w:val="24"/>
          <w:szCs w:val="24"/>
        </w:rPr>
        <w:t>Offeror</w:t>
      </w:r>
      <w:r w:rsidRPr="0044485C">
        <w:rPr>
          <w:rFonts w:ascii="Arial" w:hAnsi="Arial" w:cs="Arial"/>
          <w:b w:val="0"/>
          <w:bCs/>
          <w:sz w:val="24"/>
          <w:szCs w:val="24"/>
        </w:rPr>
        <w:t xml:space="preserve"> which refuses to provide such a waiver. </w:t>
      </w:r>
    </w:p>
    <w:p w14:paraId="7F8B52E2" w14:textId="7674D124" w:rsidR="008E2CF3" w:rsidRDefault="008E2CF3" w:rsidP="00AD0889">
      <w:pPr>
        <w:pStyle w:val="h3numbered"/>
        <w:ind w:left="709" w:hanging="709"/>
        <w:jc w:val="both"/>
      </w:pPr>
      <w:r>
        <w:t>Publicity</w:t>
      </w:r>
    </w:p>
    <w:p w14:paraId="511C3B45" w14:textId="1ACE5893" w:rsidR="003E60CC" w:rsidRPr="003E60CC" w:rsidRDefault="00972C0C" w:rsidP="00AD0889">
      <w:pPr>
        <w:pStyle w:val="h4numbered"/>
        <w:ind w:left="993" w:hanging="993"/>
        <w:jc w:val="both"/>
        <w:rPr>
          <w:rFonts w:ascii="Arial" w:hAnsi="Arial" w:cs="Arial"/>
          <w:b w:val="0"/>
          <w:bCs/>
          <w:sz w:val="24"/>
          <w:szCs w:val="24"/>
          <w:u w:val="single"/>
        </w:rPr>
      </w:pPr>
      <w:r>
        <w:rPr>
          <w:rFonts w:ascii="Arial" w:hAnsi="Arial" w:cs="Arial"/>
          <w:b w:val="0"/>
          <w:bCs/>
          <w:sz w:val="24"/>
          <w:szCs w:val="24"/>
        </w:rPr>
        <w:t>Offeror</w:t>
      </w:r>
      <w:r w:rsidR="003E60CC" w:rsidRPr="003E60CC">
        <w:rPr>
          <w:rFonts w:ascii="Arial" w:hAnsi="Arial" w:cs="Arial"/>
          <w:b w:val="0"/>
          <w:bCs/>
          <w:sz w:val="24"/>
          <w:szCs w:val="24"/>
        </w:rPr>
        <w:t xml:space="preserve">s shall not undertake (or permit to be undertaken) at any time, whether before or after execution of Contracts, any publicity activity with any section of the media in relation to the Procurement other than with the prior written agreement of the Authority. Such agreement shall extend to the content of any publicity. In this paragraph the word "media" includes (but without limitation) radio, television, newspapers, trade and specialist press, </w:t>
      </w:r>
      <w:r w:rsidR="003E60CC" w:rsidRPr="003E60CC">
        <w:rPr>
          <w:rFonts w:ascii="Arial" w:hAnsi="Arial" w:cs="Arial"/>
          <w:b w:val="0"/>
          <w:bCs/>
          <w:sz w:val="24"/>
          <w:szCs w:val="24"/>
        </w:rPr>
        <w:lastRenderedPageBreak/>
        <w:t>the internet and email accessible by the public at large and the representatives of such media.</w:t>
      </w:r>
    </w:p>
    <w:p w14:paraId="5197C6E5" w14:textId="170DC79C" w:rsidR="00AD0889" w:rsidRDefault="00AD0889" w:rsidP="00CF2EBD">
      <w:pPr>
        <w:pStyle w:val="h3numbered"/>
        <w:keepNext w:val="0"/>
        <w:ind w:left="709" w:hanging="709"/>
        <w:jc w:val="both"/>
      </w:pPr>
      <w:r>
        <w:t>Conflict of Interest</w:t>
      </w:r>
    </w:p>
    <w:p w14:paraId="60CB651C" w14:textId="77777777" w:rsidR="00AD66B6" w:rsidRDefault="001337F0" w:rsidP="00CF2EBD">
      <w:pPr>
        <w:pStyle w:val="h4numbered"/>
        <w:keepNext w:val="0"/>
        <w:ind w:left="992" w:hanging="992"/>
        <w:jc w:val="both"/>
        <w:rPr>
          <w:rFonts w:ascii="Arial" w:hAnsi="Arial" w:cs="Arial"/>
          <w:b w:val="0"/>
          <w:bCs/>
          <w:sz w:val="24"/>
          <w:szCs w:val="24"/>
        </w:rPr>
      </w:pPr>
      <w:r w:rsidRPr="001337F0">
        <w:rPr>
          <w:rFonts w:ascii="Arial" w:hAnsi="Arial" w:cs="Arial"/>
          <w:b w:val="0"/>
          <w:bCs/>
          <w:sz w:val="24"/>
          <w:szCs w:val="24"/>
        </w:rPr>
        <w:t xml:space="preserve">The Authority requires all actual or potential conflicts of interest to be resolved to their satisfaction prior to the submission of </w:t>
      </w:r>
      <w:r w:rsidR="00410811">
        <w:rPr>
          <w:rFonts w:ascii="Arial" w:hAnsi="Arial" w:cs="Arial"/>
          <w:b w:val="0"/>
          <w:bCs/>
          <w:sz w:val="24"/>
          <w:szCs w:val="24"/>
        </w:rPr>
        <w:t>Offer</w:t>
      </w:r>
      <w:r w:rsidRPr="001337F0">
        <w:rPr>
          <w:rFonts w:ascii="Arial" w:hAnsi="Arial" w:cs="Arial"/>
          <w:b w:val="0"/>
          <w:bCs/>
          <w:sz w:val="24"/>
          <w:szCs w:val="24"/>
        </w:rPr>
        <w:t xml:space="preserve">s. </w:t>
      </w:r>
    </w:p>
    <w:p w14:paraId="26F681E2" w14:textId="2ABD5852" w:rsidR="00F46148" w:rsidRDefault="001337F0" w:rsidP="00AD66B6">
      <w:pPr>
        <w:pStyle w:val="h4numbered"/>
        <w:keepNext w:val="0"/>
        <w:ind w:left="992" w:hanging="992"/>
        <w:jc w:val="both"/>
        <w:rPr>
          <w:rFonts w:ascii="Arial" w:hAnsi="Arial" w:cs="Arial"/>
          <w:b w:val="0"/>
          <w:bCs/>
          <w:sz w:val="24"/>
          <w:szCs w:val="24"/>
        </w:rPr>
      </w:pPr>
      <w:r w:rsidRPr="00AD66B6">
        <w:rPr>
          <w:rFonts w:ascii="Arial" w:hAnsi="Arial" w:cs="Arial"/>
          <w:b w:val="0"/>
          <w:bCs/>
          <w:sz w:val="24"/>
          <w:szCs w:val="24"/>
        </w:rPr>
        <w:t xml:space="preserve">To this end, </w:t>
      </w:r>
      <w:r w:rsidR="00B734B0" w:rsidRPr="00AD66B6">
        <w:rPr>
          <w:rFonts w:ascii="Arial" w:hAnsi="Arial" w:cs="Arial"/>
          <w:b w:val="0"/>
          <w:bCs/>
          <w:sz w:val="24"/>
          <w:szCs w:val="24"/>
        </w:rPr>
        <w:t>Offerors</w:t>
      </w:r>
      <w:r w:rsidR="00E13447" w:rsidRPr="00F46148">
        <w:rPr>
          <w:rFonts w:ascii="Arial" w:hAnsi="Arial" w:cs="Arial"/>
          <w:b w:val="0"/>
          <w:bCs/>
          <w:sz w:val="24"/>
          <w:szCs w:val="24"/>
        </w:rPr>
        <w:t xml:space="preserve"> are instructed to ensure that their potential appointment as </w:t>
      </w:r>
      <w:r w:rsidR="00E13447" w:rsidRPr="00AD66B6">
        <w:rPr>
          <w:rFonts w:ascii="Arial" w:hAnsi="Arial" w:cs="Arial"/>
          <w:b w:val="0"/>
          <w:bCs/>
          <w:sz w:val="24"/>
          <w:szCs w:val="24"/>
        </w:rPr>
        <w:t>a Supplier</w:t>
      </w:r>
      <w:r w:rsidR="00E13447" w:rsidRPr="00F46148">
        <w:rPr>
          <w:rFonts w:ascii="Arial" w:hAnsi="Arial" w:cs="Arial"/>
          <w:b w:val="0"/>
          <w:bCs/>
          <w:sz w:val="24"/>
          <w:szCs w:val="24"/>
        </w:rPr>
        <w:t xml:space="preserve"> to the Authority for the provision of the </w:t>
      </w:r>
      <w:r w:rsidR="00E13447" w:rsidRPr="00AD66B6">
        <w:rPr>
          <w:rFonts w:ascii="Arial" w:hAnsi="Arial" w:cs="Arial"/>
          <w:b w:val="0"/>
          <w:bCs/>
          <w:sz w:val="24"/>
          <w:szCs w:val="24"/>
        </w:rPr>
        <w:t>Goods</w:t>
      </w:r>
      <w:r w:rsidR="00E13447" w:rsidRPr="00F46148">
        <w:rPr>
          <w:rFonts w:ascii="Arial" w:hAnsi="Arial" w:cs="Arial"/>
          <w:b w:val="0"/>
          <w:bCs/>
          <w:sz w:val="24"/>
          <w:szCs w:val="24"/>
        </w:rPr>
        <w:t xml:space="preserve"> has not and will not create any conflict of interest or any situation that might compromise or prejudice the Authority's duty to manage an open, fair, non-discriminatory, and competitive procurement process. </w:t>
      </w:r>
    </w:p>
    <w:p w14:paraId="31040D89" w14:textId="45F36F02" w:rsidR="00E13447" w:rsidRPr="00F46148" w:rsidRDefault="00E13447" w:rsidP="00AD66B6">
      <w:pPr>
        <w:pStyle w:val="h4numbered"/>
        <w:keepNext w:val="0"/>
        <w:ind w:left="992" w:hanging="992"/>
        <w:jc w:val="both"/>
        <w:rPr>
          <w:rFonts w:ascii="Arial" w:hAnsi="Arial" w:cs="Arial"/>
          <w:b w:val="0"/>
          <w:bCs/>
          <w:sz w:val="24"/>
          <w:szCs w:val="24"/>
        </w:rPr>
      </w:pPr>
      <w:r w:rsidRPr="00F46148">
        <w:rPr>
          <w:rFonts w:ascii="Arial" w:hAnsi="Arial" w:cs="Arial"/>
          <w:b w:val="0"/>
          <w:bCs/>
          <w:sz w:val="24"/>
          <w:szCs w:val="24"/>
        </w:rPr>
        <w:t xml:space="preserve">In the event of a conflict (or potential conflict) arising at any time during the procurement process, the affected </w:t>
      </w:r>
      <w:r w:rsidR="00B734B0" w:rsidRPr="00AD66B6">
        <w:rPr>
          <w:rFonts w:ascii="Arial" w:hAnsi="Arial" w:cs="Arial"/>
          <w:b w:val="0"/>
          <w:bCs/>
          <w:sz w:val="24"/>
          <w:szCs w:val="24"/>
        </w:rPr>
        <w:t>Offeror</w:t>
      </w:r>
      <w:r w:rsidRPr="00F46148">
        <w:rPr>
          <w:rFonts w:ascii="Arial" w:hAnsi="Arial" w:cs="Arial"/>
          <w:b w:val="0"/>
          <w:bCs/>
          <w:sz w:val="24"/>
          <w:szCs w:val="24"/>
        </w:rPr>
        <w:t xml:space="preserve"> must report the occurrence of an actual or potential conflict and the means for resolving it to the Authority as soon as reasonably practicable</w:t>
      </w:r>
      <w:r w:rsidR="00B734B0" w:rsidRPr="00AD66B6">
        <w:rPr>
          <w:rFonts w:ascii="Arial" w:hAnsi="Arial" w:cs="Arial"/>
          <w:b w:val="0"/>
          <w:bCs/>
          <w:sz w:val="24"/>
          <w:szCs w:val="24"/>
        </w:rPr>
        <w:t xml:space="preserve"> via the messaging area of this ITO on the Portal</w:t>
      </w:r>
      <w:r w:rsidRPr="00F46148">
        <w:rPr>
          <w:rFonts w:ascii="Arial" w:hAnsi="Arial" w:cs="Arial"/>
          <w:b w:val="0"/>
          <w:bCs/>
          <w:sz w:val="24"/>
          <w:szCs w:val="24"/>
        </w:rPr>
        <w:t>.</w:t>
      </w:r>
    </w:p>
    <w:p w14:paraId="2D31AAC4" w14:textId="6AC4DB05" w:rsidR="001337F0" w:rsidRPr="001337F0" w:rsidRDefault="001337F0" w:rsidP="00CF2EBD">
      <w:pPr>
        <w:pStyle w:val="h4numbered"/>
        <w:keepNext w:val="0"/>
        <w:ind w:left="993" w:hanging="993"/>
        <w:jc w:val="both"/>
        <w:rPr>
          <w:rFonts w:ascii="Arial" w:hAnsi="Arial" w:cs="Arial"/>
          <w:b w:val="0"/>
          <w:bCs/>
          <w:sz w:val="24"/>
          <w:szCs w:val="24"/>
          <w:u w:val="single"/>
        </w:rPr>
      </w:pPr>
      <w:r w:rsidRPr="001337F0">
        <w:rPr>
          <w:rFonts w:ascii="Arial" w:hAnsi="Arial" w:cs="Arial"/>
          <w:b w:val="0"/>
          <w:bCs/>
          <w:sz w:val="24"/>
          <w:szCs w:val="24"/>
        </w:rPr>
        <w:t xml:space="preserve">Failure to declare such conflicts and/or failure to address such conflicts to the reasonable satisfaction of the Authority may result in the disqualification of the relevant </w:t>
      </w:r>
      <w:r w:rsidR="00972C0C">
        <w:rPr>
          <w:rFonts w:ascii="Arial" w:hAnsi="Arial" w:cs="Arial"/>
          <w:b w:val="0"/>
          <w:bCs/>
          <w:sz w:val="24"/>
          <w:szCs w:val="24"/>
        </w:rPr>
        <w:t>Offeror</w:t>
      </w:r>
      <w:r w:rsidRPr="001337F0">
        <w:rPr>
          <w:rFonts w:ascii="Arial" w:hAnsi="Arial" w:cs="Arial"/>
          <w:b w:val="0"/>
          <w:bCs/>
          <w:sz w:val="24"/>
          <w:szCs w:val="24"/>
        </w:rPr>
        <w:t xml:space="preserve"> from the Procurement Process.</w:t>
      </w:r>
    </w:p>
    <w:p w14:paraId="557A802B" w14:textId="4224943B" w:rsidR="00DA0A53" w:rsidRDefault="00DA0A53" w:rsidP="00CF2EBD">
      <w:pPr>
        <w:pStyle w:val="h3numbered"/>
        <w:keepNext w:val="0"/>
        <w:ind w:left="709" w:hanging="709"/>
        <w:jc w:val="both"/>
      </w:pPr>
      <w:r>
        <w:t xml:space="preserve">Right to Reject </w:t>
      </w:r>
      <w:r w:rsidR="00410811">
        <w:t>Offer</w:t>
      </w:r>
      <w:r>
        <w:t xml:space="preserve">s and Disqualify </w:t>
      </w:r>
      <w:r w:rsidR="00972C0C">
        <w:t>Offeror</w:t>
      </w:r>
      <w:r>
        <w:t>s</w:t>
      </w:r>
    </w:p>
    <w:p w14:paraId="37B36FE3" w14:textId="3323B896" w:rsidR="009B5869" w:rsidRPr="009B5869" w:rsidRDefault="009B5869" w:rsidP="00CF2EBD">
      <w:pPr>
        <w:pStyle w:val="h4numbered"/>
        <w:keepNext w:val="0"/>
        <w:ind w:left="993" w:hanging="993"/>
        <w:jc w:val="both"/>
        <w:rPr>
          <w:rFonts w:ascii="Arial" w:hAnsi="Arial" w:cs="Arial"/>
          <w:b w:val="0"/>
          <w:bCs/>
          <w:sz w:val="24"/>
          <w:szCs w:val="24"/>
          <w:u w:val="single"/>
        </w:rPr>
      </w:pPr>
      <w:r w:rsidRPr="009B5869">
        <w:rPr>
          <w:rFonts w:ascii="Arial" w:hAnsi="Arial" w:cs="Arial"/>
          <w:b w:val="0"/>
          <w:bCs/>
          <w:sz w:val="24"/>
          <w:szCs w:val="24"/>
        </w:rPr>
        <w:t>The Authority reserve</w:t>
      </w:r>
      <w:r w:rsidR="00256798">
        <w:rPr>
          <w:rFonts w:ascii="Arial" w:hAnsi="Arial" w:cs="Arial"/>
          <w:b w:val="0"/>
          <w:bCs/>
          <w:sz w:val="24"/>
          <w:szCs w:val="24"/>
        </w:rPr>
        <w:t>s</w:t>
      </w:r>
      <w:r w:rsidRPr="009B5869">
        <w:rPr>
          <w:rFonts w:ascii="Arial" w:hAnsi="Arial" w:cs="Arial"/>
          <w:b w:val="0"/>
          <w:bCs/>
          <w:sz w:val="24"/>
          <w:szCs w:val="24"/>
        </w:rPr>
        <w:t xml:space="preserve"> the right to reject/exclude or disqualify </w:t>
      </w:r>
      <w:r w:rsidRPr="00B14F42">
        <w:rPr>
          <w:rFonts w:ascii="Arial" w:hAnsi="Arial" w:cs="Arial"/>
          <w:b w:val="0"/>
          <w:bCs/>
          <w:sz w:val="24"/>
          <w:szCs w:val="24"/>
        </w:rPr>
        <w:t>a</w:t>
      </w:r>
      <w:r w:rsidR="00B14F42" w:rsidRPr="00B14F42">
        <w:rPr>
          <w:rFonts w:ascii="Arial" w:hAnsi="Arial" w:cs="Arial"/>
          <w:b w:val="0"/>
          <w:bCs/>
          <w:sz w:val="24"/>
          <w:szCs w:val="24"/>
        </w:rPr>
        <w:t>n</w:t>
      </w:r>
      <w:r w:rsidRPr="009B5869">
        <w:rPr>
          <w:rFonts w:ascii="Arial" w:hAnsi="Arial" w:cs="Arial"/>
          <w:b w:val="0"/>
          <w:bCs/>
          <w:sz w:val="24"/>
          <w:szCs w:val="24"/>
        </w:rPr>
        <w:t xml:space="preserve"> </w:t>
      </w:r>
      <w:r w:rsidR="00972C0C">
        <w:rPr>
          <w:rFonts w:ascii="Arial" w:hAnsi="Arial" w:cs="Arial"/>
          <w:b w:val="0"/>
          <w:bCs/>
          <w:sz w:val="24"/>
          <w:szCs w:val="24"/>
        </w:rPr>
        <w:t>Offeror</w:t>
      </w:r>
      <w:r w:rsidRPr="009B5869">
        <w:rPr>
          <w:rFonts w:ascii="Arial" w:hAnsi="Arial" w:cs="Arial"/>
          <w:b w:val="0"/>
          <w:bCs/>
          <w:sz w:val="24"/>
          <w:szCs w:val="24"/>
        </w:rPr>
        <w:t xml:space="preserve"> (and/or its </w:t>
      </w:r>
      <w:r w:rsidR="00972C0C">
        <w:rPr>
          <w:rFonts w:ascii="Arial" w:hAnsi="Arial" w:cs="Arial"/>
          <w:b w:val="0"/>
          <w:bCs/>
          <w:sz w:val="24"/>
          <w:szCs w:val="24"/>
        </w:rPr>
        <w:t>Offeror</w:t>
      </w:r>
      <w:r w:rsidRPr="009B5869">
        <w:rPr>
          <w:rFonts w:ascii="Arial" w:hAnsi="Arial" w:cs="Arial"/>
          <w:b w:val="0"/>
          <w:bCs/>
          <w:sz w:val="24"/>
          <w:szCs w:val="24"/>
        </w:rPr>
        <w:t xml:space="preserve"> Members) where:</w:t>
      </w:r>
    </w:p>
    <w:p w14:paraId="79D82084" w14:textId="1176E565" w:rsidR="009B5869" w:rsidRPr="009B5869" w:rsidRDefault="009B5869" w:rsidP="00CF2EBD">
      <w:pPr>
        <w:pStyle w:val="h5numbered"/>
        <w:keepNext w:val="0"/>
        <w:numPr>
          <w:ilvl w:val="3"/>
          <w:numId w:val="66"/>
        </w:numPr>
        <w:ind w:left="1985" w:hanging="425"/>
        <w:jc w:val="both"/>
        <w:rPr>
          <w:rFonts w:ascii="Arial" w:hAnsi="Arial" w:cs="Arial"/>
          <w:b w:val="0"/>
          <w:bCs/>
          <w:u w:val="single"/>
        </w:rPr>
      </w:pPr>
      <w:r w:rsidRPr="009B5869">
        <w:rPr>
          <w:rFonts w:ascii="Arial" w:hAnsi="Arial" w:cs="Arial"/>
          <w:b w:val="0"/>
          <w:bCs/>
        </w:rPr>
        <w:t>A</w:t>
      </w:r>
      <w:r w:rsidR="00E124C8">
        <w:rPr>
          <w:rFonts w:ascii="Arial" w:hAnsi="Arial" w:cs="Arial"/>
          <w:b w:val="0"/>
          <w:bCs/>
        </w:rPr>
        <w:t>n</w:t>
      </w:r>
      <w:r w:rsidRPr="009B5869">
        <w:rPr>
          <w:rFonts w:ascii="Arial" w:hAnsi="Arial" w:cs="Arial"/>
          <w:b w:val="0"/>
          <w:bCs/>
        </w:rPr>
        <w:t xml:space="preserve"> </w:t>
      </w:r>
      <w:r w:rsidR="00410811">
        <w:rPr>
          <w:rFonts w:ascii="Arial" w:hAnsi="Arial" w:cs="Arial"/>
          <w:b w:val="0"/>
          <w:bCs/>
        </w:rPr>
        <w:t>Offer</w:t>
      </w:r>
      <w:r w:rsidRPr="009B5869">
        <w:rPr>
          <w:rFonts w:ascii="Arial" w:hAnsi="Arial" w:cs="Arial"/>
          <w:b w:val="0"/>
          <w:bCs/>
        </w:rPr>
        <w:t xml:space="preserve"> is submitted late, is completed incorrectly, is materially incomplete or fails to meet the submission requirements which have been notified to </w:t>
      </w:r>
      <w:proofErr w:type="gramStart"/>
      <w:r w:rsidR="00972C0C">
        <w:rPr>
          <w:rFonts w:ascii="Arial" w:hAnsi="Arial" w:cs="Arial"/>
          <w:b w:val="0"/>
          <w:bCs/>
        </w:rPr>
        <w:t>Offeror</w:t>
      </w:r>
      <w:r w:rsidRPr="009B5869">
        <w:rPr>
          <w:rFonts w:ascii="Arial" w:hAnsi="Arial" w:cs="Arial"/>
          <w:b w:val="0"/>
          <w:bCs/>
        </w:rPr>
        <w:t>s;</w:t>
      </w:r>
      <w:proofErr w:type="gramEnd"/>
      <w:r w:rsidRPr="009B5869">
        <w:rPr>
          <w:rFonts w:ascii="Arial" w:hAnsi="Arial" w:cs="Arial"/>
          <w:b w:val="0"/>
          <w:bCs/>
        </w:rPr>
        <w:t xml:space="preserve"> </w:t>
      </w:r>
    </w:p>
    <w:p w14:paraId="73646BF9" w14:textId="1768823D" w:rsidR="009B5869" w:rsidRPr="009B5869" w:rsidRDefault="009B5869" w:rsidP="00CF2EBD">
      <w:pPr>
        <w:pStyle w:val="h5numbered"/>
        <w:keepNext w:val="0"/>
        <w:numPr>
          <w:ilvl w:val="3"/>
          <w:numId w:val="66"/>
        </w:numPr>
        <w:ind w:left="1985" w:hanging="425"/>
        <w:jc w:val="both"/>
        <w:rPr>
          <w:rFonts w:ascii="Arial" w:hAnsi="Arial" w:cs="Arial"/>
          <w:b w:val="0"/>
          <w:bCs/>
          <w:u w:val="single"/>
        </w:rPr>
      </w:pPr>
      <w:r w:rsidRPr="009B5869">
        <w:rPr>
          <w:rFonts w:ascii="Arial" w:hAnsi="Arial" w:cs="Arial"/>
          <w:b w:val="0"/>
          <w:bCs/>
        </w:rPr>
        <w:t xml:space="preserve">The </w:t>
      </w:r>
      <w:r w:rsidR="00972C0C">
        <w:rPr>
          <w:rFonts w:ascii="Arial" w:hAnsi="Arial" w:cs="Arial"/>
          <w:b w:val="0"/>
          <w:bCs/>
        </w:rPr>
        <w:t>Offeror</w:t>
      </w:r>
      <w:r w:rsidRPr="009B5869">
        <w:rPr>
          <w:rFonts w:ascii="Arial" w:hAnsi="Arial" w:cs="Arial"/>
          <w:b w:val="0"/>
          <w:bCs/>
        </w:rPr>
        <w:t xml:space="preserve"> and/or its </w:t>
      </w:r>
      <w:r w:rsidR="00972C0C">
        <w:rPr>
          <w:rFonts w:ascii="Arial" w:hAnsi="Arial" w:cs="Arial"/>
          <w:b w:val="0"/>
          <w:bCs/>
        </w:rPr>
        <w:t>Offeror</w:t>
      </w:r>
      <w:r w:rsidRPr="009B5869">
        <w:rPr>
          <w:rFonts w:ascii="Arial" w:hAnsi="Arial" w:cs="Arial"/>
          <w:b w:val="0"/>
          <w:bCs/>
        </w:rPr>
        <w:t xml:space="preserve"> Members are unable to satisfy the terms of Regulation 57 of the PCR 2015 at any stage during the Procurement </w:t>
      </w:r>
      <w:proofErr w:type="gramStart"/>
      <w:r w:rsidRPr="009B5869">
        <w:rPr>
          <w:rFonts w:ascii="Arial" w:hAnsi="Arial" w:cs="Arial"/>
          <w:b w:val="0"/>
          <w:bCs/>
        </w:rPr>
        <w:t>Process;</w:t>
      </w:r>
      <w:proofErr w:type="gramEnd"/>
    </w:p>
    <w:p w14:paraId="6E8F31C1" w14:textId="2E16E092" w:rsidR="009B5869" w:rsidRPr="009B5869" w:rsidRDefault="009B5869" w:rsidP="00CF2EBD">
      <w:pPr>
        <w:pStyle w:val="h5numbered"/>
        <w:keepNext w:val="0"/>
        <w:numPr>
          <w:ilvl w:val="3"/>
          <w:numId w:val="66"/>
        </w:numPr>
        <w:ind w:left="1985" w:hanging="425"/>
        <w:jc w:val="both"/>
        <w:rPr>
          <w:rFonts w:ascii="Arial" w:hAnsi="Arial" w:cs="Arial"/>
          <w:b w:val="0"/>
          <w:bCs/>
          <w:u w:val="single"/>
        </w:rPr>
      </w:pPr>
      <w:r w:rsidRPr="009B5869">
        <w:rPr>
          <w:rFonts w:ascii="Arial" w:hAnsi="Arial" w:cs="Arial"/>
          <w:b w:val="0"/>
          <w:bCs/>
        </w:rPr>
        <w:t xml:space="preserve">The </w:t>
      </w:r>
      <w:r w:rsidR="00972C0C">
        <w:rPr>
          <w:rFonts w:ascii="Arial" w:hAnsi="Arial" w:cs="Arial"/>
          <w:b w:val="0"/>
          <w:bCs/>
        </w:rPr>
        <w:t>Offeror</w:t>
      </w:r>
      <w:r w:rsidRPr="009B5869">
        <w:rPr>
          <w:rFonts w:ascii="Arial" w:hAnsi="Arial" w:cs="Arial"/>
          <w:b w:val="0"/>
          <w:bCs/>
        </w:rPr>
        <w:t xml:space="preserve"> and/or its </w:t>
      </w:r>
      <w:r w:rsidR="00972C0C">
        <w:rPr>
          <w:rFonts w:ascii="Arial" w:hAnsi="Arial" w:cs="Arial"/>
          <w:b w:val="0"/>
          <w:bCs/>
        </w:rPr>
        <w:t>Offeror</w:t>
      </w:r>
      <w:r w:rsidRPr="009B5869">
        <w:rPr>
          <w:rFonts w:ascii="Arial" w:hAnsi="Arial" w:cs="Arial"/>
          <w:b w:val="0"/>
          <w:bCs/>
        </w:rPr>
        <w:t xml:space="preserve"> Members are guilty of material misrepresentation or provide incorrect information in relation to its/their </w:t>
      </w:r>
      <w:r w:rsidR="00410811">
        <w:rPr>
          <w:rFonts w:ascii="Arial" w:hAnsi="Arial" w:cs="Arial"/>
          <w:b w:val="0"/>
          <w:bCs/>
        </w:rPr>
        <w:t>Offer</w:t>
      </w:r>
      <w:r w:rsidRPr="009B5869">
        <w:rPr>
          <w:rFonts w:ascii="Arial" w:hAnsi="Arial" w:cs="Arial"/>
          <w:b w:val="0"/>
          <w:bCs/>
        </w:rPr>
        <w:t xml:space="preserve"> and/or the Procurement </w:t>
      </w:r>
      <w:proofErr w:type="gramStart"/>
      <w:r w:rsidRPr="009B5869">
        <w:rPr>
          <w:rFonts w:ascii="Arial" w:hAnsi="Arial" w:cs="Arial"/>
          <w:b w:val="0"/>
          <w:bCs/>
        </w:rPr>
        <w:t>Process;</w:t>
      </w:r>
      <w:proofErr w:type="gramEnd"/>
    </w:p>
    <w:p w14:paraId="0674B486" w14:textId="537D95CE" w:rsidR="009B5869" w:rsidRPr="009B5869" w:rsidRDefault="009B5869" w:rsidP="00CF2EBD">
      <w:pPr>
        <w:pStyle w:val="h5numbered"/>
        <w:keepNext w:val="0"/>
        <w:numPr>
          <w:ilvl w:val="3"/>
          <w:numId w:val="66"/>
        </w:numPr>
        <w:ind w:left="1985" w:hanging="425"/>
        <w:jc w:val="both"/>
        <w:rPr>
          <w:rFonts w:ascii="Arial" w:hAnsi="Arial" w:cs="Arial"/>
          <w:b w:val="0"/>
          <w:bCs/>
          <w:u w:val="single"/>
        </w:rPr>
      </w:pPr>
      <w:r w:rsidRPr="009B5869">
        <w:rPr>
          <w:rFonts w:ascii="Arial" w:hAnsi="Arial" w:cs="Arial"/>
          <w:b w:val="0"/>
          <w:bCs/>
        </w:rPr>
        <w:lastRenderedPageBreak/>
        <w:t xml:space="preserve">Where this </w:t>
      </w:r>
      <w:r w:rsidR="00C27704">
        <w:rPr>
          <w:rFonts w:ascii="Arial" w:hAnsi="Arial" w:cs="Arial"/>
          <w:b w:val="0"/>
          <w:bCs/>
        </w:rPr>
        <w:t>ITO</w:t>
      </w:r>
      <w:r w:rsidRPr="009B5869">
        <w:rPr>
          <w:rFonts w:ascii="Arial" w:hAnsi="Arial" w:cs="Arial"/>
          <w:b w:val="0"/>
          <w:bCs/>
        </w:rPr>
        <w:t xml:space="preserve"> or any of the Procurement Documents set out a right to disqualify or exclude (including, but not limited to, circumstances where the </w:t>
      </w:r>
      <w:r w:rsidR="00972C0C">
        <w:rPr>
          <w:rFonts w:ascii="Arial" w:hAnsi="Arial" w:cs="Arial"/>
          <w:b w:val="0"/>
          <w:bCs/>
        </w:rPr>
        <w:t>Offeror</w:t>
      </w:r>
      <w:r w:rsidRPr="009B5869">
        <w:rPr>
          <w:rFonts w:ascii="Arial" w:hAnsi="Arial" w:cs="Arial"/>
          <w:b w:val="0"/>
          <w:bCs/>
        </w:rPr>
        <w:t xml:space="preserve"> fails a pass/fail question the possible consequence of which is stated as exclusion/disqualification or fails to achieve a minimum score to a question or section); or</w:t>
      </w:r>
    </w:p>
    <w:p w14:paraId="463E3273" w14:textId="2B009DBD" w:rsidR="009B5869" w:rsidRPr="009B5869" w:rsidRDefault="009B5869" w:rsidP="00CF2EBD">
      <w:pPr>
        <w:pStyle w:val="h5numbered"/>
        <w:keepNext w:val="0"/>
        <w:numPr>
          <w:ilvl w:val="3"/>
          <w:numId w:val="66"/>
        </w:numPr>
        <w:ind w:left="1985" w:hanging="425"/>
        <w:jc w:val="both"/>
        <w:rPr>
          <w:rFonts w:ascii="Arial" w:hAnsi="Arial" w:cs="Arial"/>
          <w:b w:val="0"/>
          <w:bCs/>
          <w:u w:val="single"/>
        </w:rPr>
      </w:pPr>
      <w:r w:rsidRPr="009B5869">
        <w:rPr>
          <w:rFonts w:ascii="Arial" w:hAnsi="Arial" w:cs="Arial"/>
          <w:b w:val="0"/>
          <w:bCs/>
        </w:rPr>
        <w:t xml:space="preserve">There is a change in identity, control, financial standing, or other factor impacting on the selection and/or evaluation process affecting the </w:t>
      </w:r>
      <w:r w:rsidR="00972C0C">
        <w:rPr>
          <w:rFonts w:ascii="Arial" w:hAnsi="Arial" w:cs="Arial"/>
          <w:b w:val="0"/>
          <w:bCs/>
        </w:rPr>
        <w:t>Offeror</w:t>
      </w:r>
      <w:r w:rsidRPr="009B5869">
        <w:rPr>
          <w:rFonts w:ascii="Arial" w:hAnsi="Arial" w:cs="Arial"/>
          <w:b w:val="0"/>
          <w:bCs/>
        </w:rPr>
        <w:t xml:space="preserve"> and/or its </w:t>
      </w:r>
      <w:r w:rsidR="00972C0C">
        <w:rPr>
          <w:rFonts w:ascii="Arial" w:hAnsi="Arial" w:cs="Arial"/>
          <w:b w:val="0"/>
          <w:bCs/>
        </w:rPr>
        <w:t>Offeror</w:t>
      </w:r>
      <w:r w:rsidRPr="009B5869">
        <w:rPr>
          <w:rFonts w:ascii="Arial" w:hAnsi="Arial" w:cs="Arial"/>
          <w:b w:val="0"/>
          <w:bCs/>
        </w:rPr>
        <w:t xml:space="preserve"> Members.</w:t>
      </w:r>
    </w:p>
    <w:p w14:paraId="5B224157" w14:textId="43544A6D" w:rsidR="009B5869" w:rsidRPr="009B5869" w:rsidRDefault="009B5869" w:rsidP="00CF2EBD">
      <w:pPr>
        <w:pStyle w:val="h4numbered"/>
        <w:keepNext w:val="0"/>
        <w:ind w:left="993" w:hanging="993"/>
        <w:jc w:val="both"/>
        <w:rPr>
          <w:rFonts w:ascii="Arial" w:hAnsi="Arial" w:cs="Arial"/>
          <w:b w:val="0"/>
          <w:bCs/>
          <w:sz w:val="24"/>
          <w:szCs w:val="24"/>
          <w:u w:val="single"/>
        </w:rPr>
      </w:pPr>
      <w:r w:rsidRPr="009B5869">
        <w:rPr>
          <w:rFonts w:ascii="Arial" w:hAnsi="Arial" w:cs="Arial"/>
          <w:b w:val="0"/>
          <w:bCs/>
          <w:sz w:val="24"/>
          <w:szCs w:val="24"/>
        </w:rPr>
        <w:t xml:space="preserve">Any </w:t>
      </w:r>
      <w:r w:rsidR="00972C0C">
        <w:rPr>
          <w:rFonts w:ascii="Arial" w:hAnsi="Arial" w:cs="Arial"/>
          <w:b w:val="0"/>
          <w:bCs/>
          <w:sz w:val="24"/>
          <w:szCs w:val="24"/>
        </w:rPr>
        <w:t>Offeror</w:t>
      </w:r>
      <w:r w:rsidRPr="009B5869">
        <w:rPr>
          <w:rFonts w:ascii="Arial" w:hAnsi="Arial" w:cs="Arial"/>
          <w:b w:val="0"/>
          <w:bCs/>
          <w:sz w:val="24"/>
          <w:szCs w:val="24"/>
        </w:rPr>
        <w:t xml:space="preserve">s, including any Preferred </w:t>
      </w:r>
      <w:r w:rsidR="00972C0C">
        <w:rPr>
          <w:rFonts w:ascii="Arial" w:hAnsi="Arial" w:cs="Arial"/>
          <w:b w:val="0"/>
          <w:bCs/>
          <w:sz w:val="24"/>
          <w:szCs w:val="24"/>
        </w:rPr>
        <w:t>Offeror</w:t>
      </w:r>
      <w:r w:rsidRPr="009B5869">
        <w:rPr>
          <w:rFonts w:ascii="Arial" w:hAnsi="Arial" w:cs="Arial"/>
          <w:b w:val="0"/>
          <w:bCs/>
          <w:sz w:val="24"/>
          <w:szCs w:val="24"/>
        </w:rPr>
        <w:t xml:space="preserve">, acting in contravention of the provisions set out in this </w:t>
      </w:r>
      <w:r w:rsidR="00C27704">
        <w:rPr>
          <w:rFonts w:ascii="Arial" w:hAnsi="Arial" w:cs="Arial"/>
          <w:b w:val="0"/>
          <w:bCs/>
          <w:sz w:val="24"/>
          <w:szCs w:val="24"/>
        </w:rPr>
        <w:t>ITO</w:t>
      </w:r>
      <w:r w:rsidRPr="009B5869">
        <w:rPr>
          <w:rFonts w:ascii="Arial" w:hAnsi="Arial" w:cs="Arial"/>
          <w:b w:val="0"/>
          <w:bCs/>
          <w:sz w:val="24"/>
          <w:szCs w:val="24"/>
        </w:rPr>
        <w:t xml:space="preserve"> or any other information provided by the Authority, may, at the Authority’s sole discretion, be disqualified from further participation in the Procurement Process (without prejudice to any other civil or legal remedies available and without prejudice to any criminal liability which such conduct by a</w:t>
      </w:r>
      <w:r w:rsidR="00B879C7">
        <w:rPr>
          <w:rFonts w:ascii="Arial" w:hAnsi="Arial" w:cs="Arial"/>
          <w:b w:val="0"/>
          <w:bCs/>
          <w:sz w:val="24"/>
          <w:szCs w:val="24"/>
        </w:rPr>
        <w:t>n</w:t>
      </w:r>
      <w:r w:rsidRPr="009B5869">
        <w:rPr>
          <w:rFonts w:ascii="Arial" w:hAnsi="Arial" w:cs="Arial"/>
          <w:b w:val="0"/>
          <w:bCs/>
          <w:sz w:val="24"/>
          <w:szCs w:val="24"/>
        </w:rPr>
        <w:t xml:space="preserve"> </w:t>
      </w:r>
      <w:r w:rsidR="00972C0C">
        <w:rPr>
          <w:rFonts w:ascii="Arial" w:hAnsi="Arial" w:cs="Arial"/>
          <w:b w:val="0"/>
          <w:bCs/>
          <w:sz w:val="24"/>
          <w:szCs w:val="24"/>
        </w:rPr>
        <w:t>Offeror</w:t>
      </w:r>
      <w:r w:rsidRPr="009B5869">
        <w:rPr>
          <w:rFonts w:ascii="Arial" w:hAnsi="Arial" w:cs="Arial"/>
          <w:b w:val="0"/>
          <w:bCs/>
          <w:sz w:val="24"/>
          <w:szCs w:val="24"/>
        </w:rPr>
        <w:t xml:space="preserve"> may attract).</w:t>
      </w:r>
    </w:p>
    <w:p w14:paraId="4C317F18" w14:textId="5A346534" w:rsidR="009B5869" w:rsidRPr="009B5869" w:rsidRDefault="009B5869" w:rsidP="00CF2EBD">
      <w:pPr>
        <w:pStyle w:val="h4numbered"/>
        <w:keepNext w:val="0"/>
        <w:ind w:left="993" w:hanging="993"/>
        <w:jc w:val="both"/>
        <w:rPr>
          <w:rFonts w:ascii="Arial" w:hAnsi="Arial" w:cs="Arial"/>
          <w:b w:val="0"/>
          <w:bCs/>
          <w:sz w:val="24"/>
          <w:szCs w:val="24"/>
          <w:u w:val="single"/>
        </w:rPr>
      </w:pPr>
      <w:r w:rsidRPr="009B5869">
        <w:rPr>
          <w:rFonts w:ascii="Arial" w:hAnsi="Arial" w:cs="Arial"/>
          <w:b w:val="0"/>
          <w:bCs/>
          <w:sz w:val="24"/>
          <w:szCs w:val="24"/>
        </w:rPr>
        <w:t xml:space="preserve">In no circumstances will the Authority, or their advisors be liable for any costs or expenses incurred by the disqualified </w:t>
      </w:r>
      <w:r w:rsidR="00972C0C">
        <w:rPr>
          <w:rFonts w:ascii="Arial" w:hAnsi="Arial" w:cs="Arial"/>
          <w:b w:val="0"/>
          <w:bCs/>
          <w:sz w:val="24"/>
          <w:szCs w:val="24"/>
        </w:rPr>
        <w:t>Offeror</w:t>
      </w:r>
      <w:r w:rsidRPr="009B5869">
        <w:rPr>
          <w:rFonts w:ascii="Arial" w:hAnsi="Arial" w:cs="Arial"/>
          <w:b w:val="0"/>
          <w:bCs/>
          <w:sz w:val="24"/>
          <w:szCs w:val="24"/>
        </w:rPr>
        <w:t xml:space="preserve"> and/or its Relevant Organisations as a result, directly or indirectly, of such disqualification.</w:t>
      </w:r>
    </w:p>
    <w:p w14:paraId="30F4CEAF" w14:textId="36299258" w:rsidR="00BB23E7" w:rsidRDefault="00BB23E7" w:rsidP="00CF2EBD">
      <w:pPr>
        <w:pStyle w:val="h3numbered"/>
        <w:keepNext w:val="0"/>
        <w:ind w:left="709" w:hanging="709"/>
        <w:jc w:val="both"/>
      </w:pPr>
      <w:r>
        <w:t>No Inducement or Incentive</w:t>
      </w:r>
    </w:p>
    <w:p w14:paraId="278BB59A" w14:textId="3DE89F23" w:rsidR="00CD06D1" w:rsidRPr="00CD06D1" w:rsidRDefault="00CD06D1" w:rsidP="00CF2EBD">
      <w:pPr>
        <w:pStyle w:val="h4numbered"/>
        <w:keepNext w:val="0"/>
        <w:tabs>
          <w:tab w:val="left" w:pos="2127"/>
        </w:tabs>
        <w:ind w:left="992" w:hanging="992"/>
        <w:jc w:val="both"/>
        <w:rPr>
          <w:rFonts w:ascii="Arial" w:hAnsi="Arial" w:cs="Arial"/>
          <w:b w:val="0"/>
          <w:bCs/>
          <w:sz w:val="24"/>
          <w:szCs w:val="24"/>
          <w:u w:val="single"/>
        </w:rPr>
      </w:pPr>
      <w:r w:rsidRPr="00CD06D1">
        <w:rPr>
          <w:rFonts w:ascii="Arial" w:hAnsi="Arial" w:cs="Arial"/>
          <w:b w:val="0"/>
          <w:bCs/>
          <w:sz w:val="24"/>
          <w:szCs w:val="24"/>
        </w:rPr>
        <w:t xml:space="preserve">The </w:t>
      </w:r>
      <w:r w:rsidR="00C27704">
        <w:rPr>
          <w:rFonts w:ascii="Arial" w:hAnsi="Arial" w:cs="Arial"/>
          <w:b w:val="0"/>
          <w:bCs/>
          <w:sz w:val="24"/>
          <w:szCs w:val="24"/>
        </w:rPr>
        <w:t>ITO</w:t>
      </w:r>
      <w:r w:rsidRPr="00CD06D1">
        <w:rPr>
          <w:rFonts w:ascii="Arial" w:hAnsi="Arial" w:cs="Arial"/>
          <w:b w:val="0"/>
          <w:bCs/>
          <w:sz w:val="24"/>
          <w:szCs w:val="24"/>
        </w:rPr>
        <w:t xml:space="preserve"> is issued on the basis that nothing contained in it shall constitute an inducement or incentive nor shall have in any other way </w:t>
      </w:r>
      <w:r w:rsidRPr="004A4778">
        <w:rPr>
          <w:rFonts w:ascii="Arial" w:hAnsi="Arial" w:cs="Arial"/>
          <w:b w:val="0"/>
          <w:bCs/>
          <w:sz w:val="24"/>
          <w:szCs w:val="24"/>
        </w:rPr>
        <w:t>persuaded</w:t>
      </w:r>
      <w:r w:rsidR="00CF3804" w:rsidRPr="004A4778">
        <w:rPr>
          <w:rFonts w:ascii="Arial" w:hAnsi="Arial" w:cs="Arial"/>
          <w:b w:val="0"/>
          <w:bCs/>
          <w:sz w:val="24"/>
          <w:szCs w:val="24"/>
        </w:rPr>
        <w:t xml:space="preserve"> a</w:t>
      </w:r>
      <w:r w:rsidR="004A4778" w:rsidRPr="004A4778">
        <w:rPr>
          <w:rFonts w:ascii="Arial" w:hAnsi="Arial" w:cs="Arial"/>
          <w:b w:val="0"/>
          <w:bCs/>
          <w:sz w:val="24"/>
          <w:szCs w:val="24"/>
        </w:rPr>
        <w:t>n</w:t>
      </w:r>
      <w:r w:rsidRPr="00CD06D1">
        <w:rPr>
          <w:rFonts w:ascii="Arial" w:hAnsi="Arial" w:cs="Arial"/>
          <w:b w:val="0"/>
          <w:bCs/>
          <w:sz w:val="24"/>
          <w:szCs w:val="24"/>
        </w:rPr>
        <w:t xml:space="preserve"> </w:t>
      </w:r>
      <w:r w:rsidR="00972C0C">
        <w:rPr>
          <w:rFonts w:ascii="Arial" w:hAnsi="Arial" w:cs="Arial"/>
          <w:b w:val="0"/>
          <w:bCs/>
          <w:sz w:val="24"/>
          <w:szCs w:val="24"/>
        </w:rPr>
        <w:t>Offeror</w:t>
      </w:r>
      <w:r w:rsidR="00F45965">
        <w:rPr>
          <w:rFonts w:ascii="Arial" w:hAnsi="Arial" w:cs="Arial"/>
          <w:b w:val="0"/>
          <w:bCs/>
          <w:sz w:val="24"/>
          <w:szCs w:val="24"/>
        </w:rPr>
        <w:t xml:space="preserve"> </w:t>
      </w:r>
      <w:r w:rsidR="003D4B12">
        <w:rPr>
          <w:rFonts w:ascii="Arial" w:hAnsi="Arial" w:cs="Arial"/>
          <w:b w:val="0"/>
          <w:bCs/>
          <w:sz w:val="24"/>
          <w:szCs w:val="24"/>
        </w:rPr>
        <w:t>or</w:t>
      </w:r>
      <w:r w:rsidR="00924AC8">
        <w:rPr>
          <w:rFonts w:ascii="Arial" w:hAnsi="Arial" w:cs="Arial"/>
          <w:b w:val="0"/>
          <w:bCs/>
          <w:sz w:val="24"/>
          <w:szCs w:val="24"/>
        </w:rPr>
        <w:t xml:space="preserve"> </w:t>
      </w:r>
      <w:r w:rsidR="00972C0C">
        <w:rPr>
          <w:rFonts w:ascii="Arial" w:hAnsi="Arial" w:cs="Arial"/>
          <w:b w:val="0"/>
          <w:bCs/>
          <w:sz w:val="24"/>
          <w:szCs w:val="24"/>
        </w:rPr>
        <w:t>Offeror</w:t>
      </w:r>
      <w:r w:rsidRPr="00CD06D1">
        <w:rPr>
          <w:rFonts w:ascii="Arial" w:hAnsi="Arial" w:cs="Arial"/>
          <w:b w:val="0"/>
          <w:bCs/>
          <w:sz w:val="24"/>
          <w:szCs w:val="24"/>
        </w:rPr>
        <w:t xml:space="preserve"> Member to submit a</w:t>
      </w:r>
      <w:r w:rsidR="002C63DB">
        <w:rPr>
          <w:rFonts w:ascii="Arial" w:hAnsi="Arial" w:cs="Arial"/>
          <w:b w:val="0"/>
          <w:bCs/>
          <w:sz w:val="24"/>
          <w:szCs w:val="24"/>
        </w:rPr>
        <w:t>n</w:t>
      </w:r>
      <w:r w:rsidRPr="00CD06D1">
        <w:rPr>
          <w:rFonts w:ascii="Arial" w:hAnsi="Arial" w:cs="Arial"/>
          <w:b w:val="0"/>
          <w:bCs/>
          <w:sz w:val="24"/>
          <w:szCs w:val="24"/>
        </w:rPr>
        <w:t xml:space="preserve"> </w:t>
      </w:r>
      <w:r w:rsidR="00410811">
        <w:rPr>
          <w:rFonts w:ascii="Arial" w:hAnsi="Arial" w:cs="Arial"/>
          <w:b w:val="0"/>
          <w:bCs/>
          <w:sz w:val="24"/>
          <w:szCs w:val="24"/>
        </w:rPr>
        <w:t>Offer</w:t>
      </w:r>
      <w:r w:rsidRPr="00CD06D1">
        <w:rPr>
          <w:rFonts w:ascii="Arial" w:hAnsi="Arial" w:cs="Arial"/>
          <w:b w:val="0"/>
          <w:bCs/>
          <w:sz w:val="24"/>
          <w:szCs w:val="24"/>
        </w:rPr>
        <w:t xml:space="preserve"> or enter into any contractual agreement.</w:t>
      </w:r>
    </w:p>
    <w:p w14:paraId="7662CDEA" w14:textId="3BE3B559" w:rsidR="00FE443F" w:rsidRDefault="008A40C3" w:rsidP="00CF2EBD">
      <w:pPr>
        <w:pStyle w:val="h3numbered"/>
        <w:keepNext w:val="0"/>
        <w:ind w:left="709" w:hanging="709"/>
        <w:jc w:val="both"/>
      </w:pPr>
      <w:r>
        <w:t>Authority’s Rights to cancel or vary the process</w:t>
      </w:r>
    </w:p>
    <w:p w14:paraId="164BC537" w14:textId="093178C9" w:rsidR="0040067F" w:rsidRPr="0040067F" w:rsidRDefault="0040067F" w:rsidP="00CF2EBD">
      <w:pPr>
        <w:pStyle w:val="h4numbered"/>
        <w:keepNext w:val="0"/>
        <w:ind w:left="993" w:hanging="993"/>
        <w:jc w:val="both"/>
        <w:rPr>
          <w:rFonts w:ascii="Arial" w:hAnsi="Arial" w:cs="Arial"/>
          <w:b w:val="0"/>
          <w:bCs/>
          <w:sz w:val="24"/>
          <w:szCs w:val="24"/>
          <w:u w:val="single"/>
        </w:rPr>
      </w:pPr>
      <w:r w:rsidRPr="0040067F">
        <w:rPr>
          <w:rFonts w:ascii="Arial" w:hAnsi="Arial" w:cs="Arial"/>
          <w:b w:val="0"/>
          <w:bCs/>
          <w:sz w:val="24"/>
          <w:szCs w:val="24"/>
        </w:rPr>
        <w:t>The Authority reserves the right to:</w:t>
      </w:r>
    </w:p>
    <w:p w14:paraId="73D99170" w14:textId="77777777" w:rsidR="0040067F" w:rsidRPr="0040067F" w:rsidRDefault="0040067F" w:rsidP="00CF2EBD">
      <w:pPr>
        <w:pStyle w:val="h5numbered"/>
        <w:keepNext w:val="0"/>
        <w:numPr>
          <w:ilvl w:val="3"/>
          <w:numId w:val="67"/>
        </w:numPr>
        <w:ind w:left="2268" w:hanging="567"/>
        <w:jc w:val="both"/>
        <w:rPr>
          <w:rFonts w:ascii="Arial" w:hAnsi="Arial" w:cs="Arial"/>
          <w:b w:val="0"/>
          <w:bCs/>
          <w:u w:val="single"/>
        </w:rPr>
      </w:pPr>
      <w:r w:rsidRPr="0040067F">
        <w:rPr>
          <w:rFonts w:ascii="Arial" w:hAnsi="Arial" w:cs="Arial"/>
          <w:b w:val="0"/>
          <w:bCs/>
        </w:rPr>
        <w:t>cancel, withdraw from, or abandon the whole Procurement Process at any stage of the process whether in respect of all or any of the Authority’s requirements or otherwise.</w:t>
      </w:r>
    </w:p>
    <w:p w14:paraId="7CAD7A4F" w14:textId="77777777" w:rsidR="0040067F" w:rsidRPr="0040067F" w:rsidRDefault="0040067F" w:rsidP="00CF2EBD">
      <w:pPr>
        <w:pStyle w:val="h5numbered"/>
        <w:keepNext w:val="0"/>
        <w:numPr>
          <w:ilvl w:val="3"/>
          <w:numId w:val="67"/>
        </w:numPr>
        <w:ind w:left="2268" w:hanging="567"/>
        <w:jc w:val="both"/>
        <w:rPr>
          <w:rFonts w:ascii="Arial" w:hAnsi="Arial" w:cs="Arial"/>
          <w:b w:val="0"/>
          <w:bCs/>
          <w:u w:val="single"/>
        </w:rPr>
      </w:pPr>
      <w:r w:rsidRPr="0040067F">
        <w:rPr>
          <w:rFonts w:ascii="Arial" w:hAnsi="Arial" w:cs="Arial"/>
          <w:b w:val="0"/>
          <w:bCs/>
        </w:rPr>
        <w:t>award a Contract in whole or in part, or not to award a Contract under the Procurement Process.</w:t>
      </w:r>
    </w:p>
    <w:p w14:paraId="263A1606" w14:textId="2D0279D6" w:rsidR="0040067F" w:rsidRPr="0040067F" w:rsidRDefault="0040067F" w:rsidP="00CF2EBD">
      <w:pPr>
        <w:pStyle w:val="h5numbered"/>
        <w:keepNext w:val="0"/>
        <w:numPr>
          <w:ilvl w:val="3"/>
          <w:numId w:val="67"/>
        </w:numPr>
        <w:ind w:left="2268" w:hanging="567"/>
        <w:jc w:val="both"/>
        <w:rPr>
          <w:rFonts w:ascii="Arial" w:hAnsi="Arial" w:cs="Arial"/>
          <w:b w:val="0"/>
          <w:bCs/>
          <w:u w:val="single"/>
        </w:rPr>
      </w:pPr>
      <w:r w:rsidRPr="0040067F">
        <w:rPr>
          <w:rFonts w:ascii="Arial" w:hAnsi="Arial" w:cs="Arial"/>
          <w:b w:val="0"/>
          <w:bCs/>
        </w:rPr>
        <w:t xml:space="preserve">waive the requirements of this </w:t>
      </w:r>
      <w:proofErr w:type="gramStart"/>
      <w:r w:rsidR="00C27704">
        <w:rPr>
          <w:rFonts w:ascii="Arial" w:hAnsi="Arial" w:cs="Arial"/>
          <w:b w:val="0"/>
          <w:bCs/>
        </w:rPr>
        <w:t>ITO</w:t>
      </w:r>
      <w:r w:rsidRPr="0040067F">
        <w:rPr>
          <w:rFonts w:ascii="Arial" w:hAnsi="Arial" w:cs="Arial"/>
          <w:b w:val="0"/>
          <w:bCs/>
        </w:rPr>
        <w:t>;</w:t>
      </w:r>
      <w:proofErr w:type="gramEnd"/>
    </w:p>
    <w:p w14:paraId="1D6B9842" w14:textId="3486F902" w:rsidR="0040067F" w:rsidRPr="0040067F" w:rsidRDefault="0040067F" w:rsidP="00CF2EBD">
      <w:pPr>
        <w:pStyle w:val="h5numbered"/>
        <w:keepNext w:val="0"/>
        <w:numPr>
          <w:ilvl w:val="3"/>
          <w:numId w:val="67"/>
        </w:numPr>
        <w:ind w:left="2268" w:hanging="567"/>
        <w:jc w:val="both"/>
        <w:rPr>
          <w:rFonts w:ascii="Arial" w:hAnsi="Arial" w:cs="Arial"/>
          <w:b w:val="0"/>
          <w:bCs/>
          <w:u w:val="single"/>
        </w:rPr>
      </w:pPr>
      <w:r w:rsidRPr="0040067F">
        <w:rPr>
          <w:rFonts w:ascii="Arial" w:hAnsi="Arial" w:cs="Arial"/>
          <w:b w:val="0"/>
          <w:bCs/>
        </w:rPr>
        <w:t xml:space="preserve">disqualify any </w:t>
      </w:r>
      <w:r w:rsidR="00972C0C">
        <w:rPr>
          <w:rFonts w:ascii="Arial" w:hAnsi="Arial" w:cs="Arial"/>
          <w:b w:val="0"/>
          <w:bCs/>
        </w:rPr>
        <w:t>Offeror</w:t>
      </w:r>
      <w:r w:rsidRPr="0040067F">
        <w:rPr>
          <w:rFonts w:ascii="Arial" w:hAnsi="Arial" w:cs="Arial"/>
          <w:b w:val="0"/>
          <w:bCs/>
        </w:rPr>
        <w:t xml:space="preserve"> that does not submit a compliant </w:t>
      </w:r>
      <w:r w:rsidR="00410811">
        <w:rPr>
          <w:rFonts w:ascii="Arial" w:hAnsi="Arial" w:cs="Arial"/>
          <w:b w:val="0"/>
          <w:bCs/>
        </w:rPr>
        <w:t>Offer</w:t>
      </w:r>
      <w:r w:rsidRPr="0040067F">
        <w:rPr>
          <w:rFonts w:ascii="Arial" w:hAnsi="Arial" w:cs="Arial"/>
          <w:b w:val="0"/>
          <w:bCs/>
        </w:rPr>
        <w:t xml:space="preserve"> in accordance with the instructions in this </w:t>
      </w:r>
      <w:proofErr w:type="gramStart"/>
      <w:r w:rsidR="00C27704">
        <w:rPr>
          <w:rFonts w:ascii="Arial" w:hAnsi="Arial" w:cs="Arial"/>
          <w:b w:val="0"/>
          <w:bCs/>
        </w:rPr>
        <w:t>ITO</w:t>
      </w:r>
      <w:r w:rsidRPr="0040067F">
        <w:rPr>
          <w:rFonts w:ascii="Arial" w:hAnsi="Arial" w:cs="Arial"/>
          <w:b w:val="0"/>
          <w:bCs/>
        </w:rPr>
        <w:t>;</w:t>
      </w:r>
      <w:proofErr w:type="gramEnd"/>
    </w:p>
    <w:p w14:paraId="43BCD8AB" w14:textId="46B2BFC9" w:rsidR="0040067F" w:rsidRPr="0040067F" w:rsidRDefault="0040067F" w:rsidP="00CF2EBD">
      <w:pPr>
        <w:pStyle w:val="h5numbered"/>
        <w:keepNext w:val="0"/>
        <w:numPr>
          <w:ilvl w:val="3"/>
          <w:numId w:val="67"/>
        </w:numPr>
        <w:ind w:left="2268" w:hanging="567"/>
        <w:jc w:val="both"/>
        <w:rPr>
          <w:rFonts w:ascii="Arial" w:hAnsi="Arial" w:cs="Arial"/>
          <w:b w:val="0"/>
          <w:bCs/>
          <w:u w:val="single"/>
        </w:rPr>
      </w:pPr>
      <w:r w:rsidRPr="0040067F">
        <w:rPr>
          <w:rFonts w:ascii="Arial" w:hAnsi="Arial" w:cs="Arial"/>
          <w:b w:val="0"/>
          <w:bCs/>
        </w:rPr>
        <w:lastRenderedPageBreak/>
        <w:t xml:space="preserve">withdraw this </w:t>
      </w:r>
      <w:r w:rsidR="00C27704">
        <w:rPr>
          <w:rFonts w:ascii="Arial" w:hAnsi="Arial" w:cs="Arial"/>
          <w:b w:val="0"/>
          <w:bCs/>
        </w:rPr>
        <w:t>ITO</w:t>
      </w:r>
      <w:r w:rsidRPr="0040067F">
        <w:rPr>
          <w:rFonts w:ascii="Arial" w:hAnsi="Arial" w:cs="Arial"/>
          <w:b w:val="0"/>
          <w:bCs/>
        </w:rPr>
        <w:t xml:space="preserve"> at any time, or to re-invite </w:t>
      </w:r>
      <w:r w:rsidR="00410811">
        <w:rPr>
          <w:rFonts w:ascii="Arial" w:hAnsi="Arial" w:cs="Arial"/>
          <w:b w:val="0"/>
          <w:bCs/>
        </w:rPr>
        <w:t>Offer</w:t>
      </w:r>
      <w:r w:rsidRPr="0040067F">
        <w:rPr>
          <w:rFonts w:ascii="Arial" w:hAnsi="Arial" w:cs="Arial"/>
          <w:b w:val="0"/>
          <w:bCs/>
        </w:rPr>
        <w:t xml:space="preserve"> responses on the same or any alternative basis; and</w:t>
      </w:r>
    </w:p>
    <w:p w14:paraId="3ED0F6E8" w14:textId="4D66E54B" w:rsidR="0040067F" w:rsidRPr="0040067F" w:rsidRDefault="0040067F" w:rsidP="00CF2EBD">
      <w:pPr>
        <w:pStyle w:val="h5numbered"/>
        <w:keepNext w:val="0"/>
        <w:numPr>
          <w:ilvl w:val="3"/>
          <w:numId w:val="67"/>
        </w:numPr>
        <w:ind w:left="2268" w:hanging="567"/>
        <w:jc w:val="both"/>
        <w:rPr>
          <w:rFonts w:ascii="Arial" w:hAnsi="Arial" w:cs="Arial"/>
          <w:b w:val="0"/>
          <w:bCs/>
          <w:u w:val="single"/>
        </w:rPr>
      </w:pPr>
      <w:r w:rsidRPr="0040067F">
        <w:rPr>
          <w:rFonts w:ascii="Arial" w:hAnsi="Arial" w:cs="Arial"/>
          <w:b w:val="0"/>
          <w:bCs/>
        </w:rPr>
        <w:t xml:space="preserve">make whatever changes it sees fit to the timetable, structure or content of the Procurement Process and this </w:t>
      </w:r>
      <w:r w:rsidR="00C27704">
        <w:rPr>
          <w:rFonts w:ascii="Arial" w:hAnsi="Arial" w:cs="Arial"/>
          <w:b w:val="0"/>
          <w:bCs/>
        </w:rPr>
        <w:t>ITO</w:t>
      </w:r>
      <w:r w:rsidRPr="0040067F">
        <w:rPr>
          <w:rFonts w:ascii="Arial" w:hAnsi="Arial" w:cs="Arial"/>
          <w:b w:val="0"/>
          <w:bCs/>
        </w:rPr>
        <w:t xml:space="preserve"> from time to time without prior (or any) notice being given by the Authority.</w:t>
      </w:r>
    </w:p>
    <w:p w14:paraId="6E88D816" w14:textId="0408C069" w:rsidR="00E013F0" w:rsidRDefault="00950527" w:rsidP="00CF2EBD">
      <w:pPr>
        <w:pStyle w:val="h3numbered"/>
        <w:keepNext w:val="0"/>
        <w:ind w:left="709" w:hanging="709"/>
        <w:jc w:val="both"/>
      </w:pPr>
      <w:r>
        <w:t>Interpretation</w:t>
      </w:r>
    </w:p>
    <w:p w14:paraId="0A4EB4FC" w14:textId="67C739A5" w:rsidR="00AF050B" w:rsidRPr="00615970" w:rsidRDefault="00AF050B" w:rsidP="00CF2EBD">
      <w:pPr>
        <w:pStyle w:val="h4numbered"/>
        <w:keepNext w:val="0"/>
        <w:ind w:left="851" w:hanging="851"/>
        <w:jc w:val="both"/>
        <w:rPr>
          <w:rFonts w:ascii="Arial" w:hAnsi="Arial" w:cs="Arial"/>
          <w:b w:val="0"/>
          <w:bCs/>
          <w:sz w:val="24"/>
          <w:szCs w:val="24"/>
          <w:u w:val="single"/>
        </w:rPr>
      </w:pPr>
      <w:r w:rsidRPr="00615970">
        <w:rPr>
          <w:rFonts w:ascii="Arial" w:hAnsi="Arial" w:cs="Arial"/>
          <w:b w:val="0"/>
          <w:bCs/>
          <w:sz w:val="24"/>
          <w:szCs w:val="24"/>
        </w:rPr>
        <w:t xml:space="preserve">In this </w:t>
      </w:r>
      <w:r w:rsidR="00C27704">
        <w:rPr>
          <w:rFonts w:ascii="Arial" w:hAnsi="Arial" w:cs="Arial"/>
          <w:b w:val="0"/>
          <w:bCs/>
          <w:sz w:val="24"/>
          <w:szCs w:val="24"/>
        </w:rPr>
        <w:t>ITO</w:t>
      </w:r>
      <w:r w:rsidRPr="00615970">
        <w:rPr>
          <w:rFonts w:ascii="Arial" w:hAnsi="Arial" w:cs="Arial"/>
          <w:b w:val="0"/>
          <w:bCs/>
          <w:sz w:val="24"/>
          <w:szCs w:val="24"/>
        </w:rPr>
        <w:t>, except where the context otherwise requires:</w:t>
      </w:r>
    </w:p>
    <w:p w14:paraId="0881CC0A" w14:textId="77777777" w:rsidR="00AF050B" w:rsidRPr="00615970" w:rsidRDefault="00AF050B" w:rsidP="00CF2EBD">
      <w:pPr>
        <w:pStyle w:val="h5numbered"/>
        <w:keepNext w:val="0"/>
        <w:numPr>
          <w:ilvl w:val="3"/>
          <w:numId w:val="68"/>
        </w:numPr>
        <w:ind w:left="2268" w:hanging="567"/>
        <w:jc w:val="both"/>
        <w:rPr>
          <w:rFonts w:ascii="Arial" w:hAnsi="Arial" w:cs="Arial"/>
          <w:b w:val="0"/>
          <w:bCs/>
          <w:u w:val="single"/>
        </w:rPr>
      </w:pPr>
      <w:r w:rsidRPr="00615970">
        <w:rPr>
          <w:rFonts w:ascii="Arial" w:hAnsi="Arial" w:cs="Arial"/>
          <w:b w:val="0"/>
          <w:bCs/>
        </w:rPr>
        <w:t>Words importing one gender include all other genders and words importing the singular include the plural and vice versa.</w:t>
      </w:r>
    </w:p>
    <w:p w14:paraId="767D60B7" w14:textId="67F8E85C" w:rsidR="00AF050B" w:rsidRPr="00615970" w:rsidRDefault="00AF050B" w:rsidP="00CF2EBD">
      <w:pPr>
        <w:pStyle w:val="h5numbered"/>
        <w:keepNext w:val="0"/>
        <w:numPr>
          <w:ilvl w:val="3"/>
          <w:numId w:val="68"/>
        </w:numPr>
        <w:ind w:left="2268" w:hanging="567"/>
        <w:jc w:val="both"/>
        <w:rPr>
          <w:rFonts w:ascii="Arial" w:hAnsi="Arial" w:cs="Arial"/>
          <w:b w:val="0"/>
          <w:bCs/>
        </w:rPr>
      </w:pPr>
      <w:r w:rsidRPr="00615970">
        <w:rPr>
          <w:rFonts w:ascii="Arial" w:hAnsi="Arial" w:cs="Arial"/>
          <w:b w:val="0"/>
          <w:bCs/>
        </w:rPr>
        <w:t xml:space="preserve">The headings and contents table in this </w:t>
      </w:r>
      <w:r w:rsidR="00C27704">
        <w:rPr>
          <w:rFonts w:ascii="Arial" w:hAnsi="Arial" w:cs="Arial"/>
          <w:b w:val="0"/>
          <w:bCs/>
        </w:rPr>
        <w:t>ITO</w:t>
      </w:r>
      <w:r w:rsidRPr="00615970">
        <w:rPr>
          <w:rFonts w:ascii="Arial" w:hAnsi="Arial" w:cs="Arial"/>
          <w:b w:val="0"/>
          <w:bCs/>
        </w:rPr>
        <w:t xml:space="preserve"> are for convenience only and do not affect their interpretation.</w:t>
      </w:r>
    </w:p>
    <w:p w14:paraId="42F43874" w14:textId="77777777" w:rsidR="00AF050B" w:rsidRPr="00615970" w:rsidRDefault="00AF050B" w:rsidP="00CF2EBD">
      <w:pPr>
        <w:pStyle w:val="h5numbered"/>
        <w:keepNext w:val="0"/>
        <w:numPr>
          <w:ilvl w:val="3"/>
          <w:numId w:val="68"/>
        </w:numPr>
        <w:ind w:left="2268" w:hanging="567"/>
        <w:jc w:val="both"/>
        <w:rPr>
          <w:rFonts w:ascii="Arial" w:hAnsi="Arial" w:cs="Arial"/>
          <w:b w:val="0"/>
          <w:bCs/>
          <w:u w:val="single"/>
        </w:rPr>
      </w:pPr>
      <w:r w:rsidRPr="00615970">
        <w:rPr>
          <w:rFonts w:ascii="Arial" w:hAnsi="Arial" w:cs="Arial"/>
          <w:b w:val="0"/>
          <w:bCs/>
        </w:rPr>
        <w:t>Enactment means any statute or statutory provision (whether of the United Kingdom or elsewhere), subordinate legislation (as defined by s.21 (1) Interpretation Act 1978) and any other subordinate legislation made under any such statute or statutory provision.</w:t>
      </w:r>
    </w:p>
    <w:p w14:paraId="2E268A3E" w14:textId="77777777" w:rsidR="00AF050B" w:rsidRPr="00615970" w:rsidRDefault="00AF050B" w:rsidP="00CF2EBD">
      <w:pPr>
        <w:pStyle w:val="h5numbered"/>
        <w:keepNext w:val="0"/>
        <w:numPr>
          <w:ilvl w:val="3"/>
          <w:numId w:val="68"/>
        </w:numPr>
        <w:ind w:left="2268" w:hanging="567"/>
        <w:jc w:val="both"/>
        <w:rPr>
          <w:rFonts w:ascii="Arial" w:hAnsi="Arial" w:cs="Arial"/>
          <w:b w:val="0"/>
          <w:bCs/>
          <w:u w:val="single"/>
        </w:rPr>
      </w:pPr>
      <w:r w:rsidRPr="00615970">
        <w:rPr>
          <w:rFonts w:ascii="Arial" w:hAnsi="Arial" w:cs="Arial"/>
          <w:b w:val="0"/>
          <w:bCs/>
        </w:rPr>
        <w:t>A reference to any enactment shall be construed as including a reference to:</w:t>
      </w:r>
    </w:p>
    <w:p w14:paraId="179226AC" w14:textId="77777777" w:rsidR="00AF050B" w:rsidRPr="00151297" w:rsidRDefault="00AF050B" w:rsidP="00CF2EBD">
      <w:pPr>
        <w:pStyle w:val="bodytextnumbered"/>
        <w:numPr>
          <w:ilvl w:val="4"/>
          <w:numId w:val="69"/>
        </w:numPr>
        <w:spacing w:line="240" w:lineRule="auto"/>
        <w:ind w:left="2977" w:hanging="568"/>
        <w:jc w:val="both"/>
        <w:rPr>
          <w:u w:val="single"/>
        </w:rPr>
      </w:pPr>
      <w:r>
        <w:t>any enactment which that enactment has directly or indirectly replaced (whether with or without modification); and</w:t>
      </w:r>
    </w:p>
    <w:p w14:paraId="5CE24629" w14:textId="77777777" w:rsidR="00AF050B" w:rsidRPr="00151297" w:rsidRDefault="00AF050B" w:rsidP="00CF2EBD">
      <w:pPr>
        <w:pStyle w:val="bodytextnumbered"/>
        <w:numPr>
          <w:ilvl w:val="4"/>
          <w:numId w:val="69"/>
        </w:numPr>
        <w:spacing w:line="240" w:lineRule="auto"/>
        <w:ind w:left="2977" w:hanging="568"/>
        <w:jc w:val="both"/>
        <w:rPr>
          <w:u w:val="single"/>
        </w:rPr>
      </w:pPr>
      <w:r>
        <w:t>that enactment as re-enacted, replaced or modified from time to time, whether before, on or after the date of the Procurement Documents.</w:t>
      </w:r>
    </w:p>
    <w:p w14:paraId="6FAA7D24" w14:textId="77777777" w:rsidR="00AF050B" w:rsidRPr="00151297" w:rsidRDefault="00AF050B" w:rsidP="00CF2EBD">
      <w:pPr>
        <w:pStyle w:val="bodytextnumbered"/>
        <w:numPr>
          <w:ilvl w:val="4"/>
          <w:numId w:val="69"/>
        </w:numPr>
        <w:spacing w:line="240" w:lineRule="auto"/>
        <w:ind w:left="2977" w:hanging="568"/>
        <w:jc w:val="both"/>
        <w:rPr>
          <w:u w:val="single"/>
        </w:rPr>
      </w:pPr>
      <w:r>
        <w:t xml:space="preserve">the defined terms, any abbreviations, the headings to the sections of the Procurement Documents thereto are for ease of reference only and shall not affect the construction of the Procurement </w:t>
      </w:r>
      <w:proofErr w:type="gramStart"/>
      <w:r>
        <w:t>Documents;</w:t>
      </w:r>
      <w:proofErr w:type="gramEnd"/>
    </w:p>
    <w:p w14:paraId="7A8FBDA5" w14:textId="77777777" w:rsidR="00AF050B" w:rsidRPr="00310952" w:rsidRDefault="00AF050B" w:rsidP="00CF2EBD">
      <w:pPr>
        <w:pStyle w:val="bodytextnumbered"/>
        <w:numPr>
          <w:ilvl w:val="4"/>
          <w:numId w:val="69"/>
        </w:numPr>
        <w:spacing w:line="240" w:lineRule="auto"/>
        <w:ind w:left="2977" w:hanging="568"/>
        <w:jc w:val="both"/>
        <w:rPr>
          <w:u w:val="single"/>
        </w:rPr>
      </w:pPr>
      <w:r>
        <w:t>in the event of any inconsistency between the provisions of the Procurement Documents and any previously issued documents, the provisions of the Procurement Documents shall prevail</w:t>
      </w:r>
    </w:p>
    <w:p w14:paraId="2B3FB40F" w14:textId="321B624D" w:rsidR="00A6620C" w:rsidRDefault="00A6620C" w:rsidP="00CF2EBD">
      <w:pPr>
        <w:pStyle w:val="h3numbered"/>
        <w:keepNext w:val="0"/>
        <w:ind w:left="709" w:hanging="709"/>
        <w:jc w:val="both"/>
      </w:pPr>
      <w:r>
        <w:t xml:space="preserve">Accuracy of </w:t>
      </w:r>
      <w:r w:rsidR="00C27704">
        <w:t>ITO</w:t>
      </w:r>
      <w:r>
        <w:t xml:space="preserve"> Information and Liability</w:t>
      </w:r>
    </w:p>
    <w:p w14:paraId="3CB3F5C8" w14:textId="122F15E3" w:rsidR="00AE7E75" w:rsidRPr="00767A54" w:rsidRDefault="00AE7E75" w:rsidP="00CF2EBD">
      <w:pPr>
        <w:pStyle w:val="h4numbered"/>
        <w:keepNext w:val="0"/>
        <w:ind w:left="993" w:hanging="993"/>
        <w:jc w:val="both"/>
        <w:rPr>
          <w:rFonts w:ascii="Arial" w:hAnsi="Arial" w:cs="Arial"/>
          <w:b w:val="0"/>
          <w:bCs/>
          <w:sz w:val="24"/>
          <w:szCs w:val="24"/>
          <w:u w:val="single"/>
        </w:rPr>
      </w:pPr>
      <w:r w:rsidRPr="00AE7E75">
        <w:rPr>
          <w:rFonts w:ascii="Arial" w:hAnsi="Arial" w:cs="Arial"/>
          <w:b w:val="0"/>
          <w:bCs/>
          <w:sz w:val="24"/>
          <w:szCs w:val="24"/>
        </w:rPr>
        <w:lastRenderedPageBreak/>
        <w:t xml:space="preserve">Whilst the information contained in this </w:t>
      </w:r>
      <w:r w:rsidR="00C27704">
        <w:rPr>
          <w:rFonts w:ascii="Arial" w:hAnsi="Arial" w:cs="Arial"/>
          <w:b w:val="0"/>
          <w:bCs/>
          <w:sz w:val="24"/>
          <w:szCs w:val="24"/>
        </w:rPr>
        <w:t>ITO</w:t>
      </w:r>
      <w:r w:rsidRPr="00AE7E75">
        <w:rPr>
          <w:rFonts w:ascii="Arial" w:hAnsi="Arial" w:cs="Arial"/>
          <w:b w:val="0"/>
          <w:bCs/>
          <w:sz w:val="24"/>
          <w:szCs w:val="24"/>
        </w:rPr>
        <w:t xml:space="preserve"> has been prepared by the Authority in good faith, it does not purport to be comprehensive or to have </w:t>
      </w:r>
      <w:r w:rsidRPr="00767A54">
        <w:rPr>
          <w:rFonts w:ascii="Arial" w:hAnsi="Arial" w:cs="Arial"/>
          <w:b w:val="0"/>
          <w:bCs/>
          <w:sz w:val="24"/>
          <w:szCs w:val="24"/>
        </w:rPr>
        <w:t xml:space="preserve">been independently verified. </w:t>
      </w:r>
    </w:p>
    <w:p w14:paraId="6EA95369" w14:textId="77777777" w:rsidR="00767A54" w:rsidRPr="00767A54" w:rsidRDefault="00767A54" w:rsidP="00CF2EBD">
      <w:pPr>
        <w:pStyle w:val="h4numbered"/>
        <w:keepNext w:val="0"/>
        <w:ind w:left="993" w:hanging="993"/>
        <w:jc w:val="both"/>
        <w:rPr>
          <w:rFonts w:ascii="Arial" w:hAnsi="Arial" w:cs="Arial"/>
          <w:b w:val="0"/>
          <w:bCs/>
          <w:sz w:val="24"/>
          <w:szCs w:val="24"/>
          <w:u w:val="single"/>
        </w:rPr>
      </w:pPr>
      <w:r w:rsidRPr="00767A54">
        <w:rPr>
          <w:rFonts w:ascii="Arial" w:hAnsi="Arial" w:cs="Arial"/>
          <w:b w:val="0"/>
          <w:bCs/>
          <w:sz w:val="24"/>
          <w:szCs w:val="24"/>
        </w:rPr>
        <w:t xml:space="preserve">Neither the Authority nor any of their respective directors, officers, members, partners, employees, advisors, other staff, or agents: </w:t>
      </w:r>
    </w:p>
    <w:p w14:paraId="70F1DCC0" w14:textId="101DF9A2" w:rsidR="00767A54" w:rsidRPr="00767A54" w:rsidRDefault="00767A54" w:rsidP="005C657A">
      <w:pPr>
        <w:pStyle w:val="h5numbered"/>
        <w:keepNext w:val="0"/>
        <w:numPr>
          <w:ilvl w:val="3"/>
          <w:numId w:val="70"/>
        </w:numPr>
        <w:ind w:left="1418" w:hanging="425"/>
        <w:jc w:val="both"/>
        <w:rPr>
          <w:rFonts w:ascii="Arial" w:hAnsi="Arial" w:cs="Arial"/>
          <w:b w:val="0"/>
          <w:bCs/>
          <w:u w:val="single"/>
        </w:rPr>
      </w:pPr>
      <w:r w:rsidRPr="00767A54">
        <w:rPr>
          <w:rFonts w:ascii="Arial" w:hAnsi="Arial" w:cs="Arial"/>
          <w:b w:val="0"/>
          <w:bCs/>
        </w:rPr>
        <w:t xml:space="preserve">Makes any representation or warranty (express or implied) as to the accuracy, reasonableness or completeness of this </w:t>
      </w:r>
      <w:r w:rsidR="00C27704">
        <w:rPr>
          <w:rFonts w:ascii="Arial" w:hAnsi="Arial" w:cs="Arial"/>
          <w:b w:val="0"/>
          <w:bCs/>
        </w:rPr>
        <w:t>ITO</w:t>
      </w:r>
      <w:r w:rsidRPr="00767A54">
        <w:rPr>
          <w:rFonts w:ascii="Arial" w:hAnsi="Arial" w:cs="Arial"/>
          <w:b w:val="0"/>
          <w:bCs/>
        </w:rPr>
        <w:t xml:space="preserve">, or accepts any responsibility for the information contained in this </w:t>
      </w:r>
      <w:r w:rsidR="00C27704">
        <w:rPr>
          <w:rFonts w:ascii="Arial" w:hAnsi="Arial" w:cs="Arial"/>
          <w:b w:val="0"/>
          <w:bCs/>
        </w:rPr>
        <w:t>ITO</w:t>
      </w:r>
      <w:r w:rsidRPr="00767A54">
        <w:rPr>
          <w:rFonts w:ascii="Arial" w:hAnsi="Arial" w:cs="Arial"/>
          <w:b w:val="0"/>
          <w:bCs/>
        </w:rPr>
        <w:t xml:space="preserve"> or for the fairness, accuracy or completeness of that information, nor shall any of them be liable for any loss or damage (other than in respect of fraudulent misrepresentation) arising </w:t>
      </w:r>
      <w:proofErr w:type="gramStart"/>
      <w:r w:rsidRPr="00767A54">
        <w:rPr>
          <w:rFonts w:ascii="Arial" w:hAnsi="Arial" w:cs="Arial"/>
          <w:b w:val="0"/>
          <w:bCs/>
        </w:rPr>
        <w:t>as a result of</w:t>
      </w:r>
      <w:proofErr w:type="gramEnd"/>
      <w:r w:rsidRPr="00767A54">
        <w:rPr>
          <w:rFonts w:ascii="Arial" w:hAnsi="Arial" w:cs="Arial"/>
          <w:b w:val="0"/>
          <w:bCs/>
        </w:rPr>
        <w:t xml:space="preserve"> reliance on such information or any subsequent communication. Any liability for such matters is expressly disclaimed</w:t>
      </w:r>
      <w:r w:rsidR="00BC699B">
        <w:rPr>
          <w:rFonts w:ascii="Arial" w:hAnsi="Arial" w:cs="Arial"/>
          <w:b w:val="0"/>
          <w:bCs/>
        </w:rPr>
        <w:t>.</w:t>
      </w:r>
    </w:p>
    <w:p w14:paraId="09AEAA77" w14:textId="60562DD4" w:rsidR="00767A54" w:rsidRPr="00767A54" w:rsidRDefault="00767A54" w:rsidP="000E443D">
      <w:pPr>
        <w:pStyle w:val="h5numbered"/>
        <w:keepNext w:val="0"/>
        <w:numPr>
          <w:ilvl w:val="3"/>
          <w:numId w:val="70"/>
        </w:numPr>
        <w:ind w:left="1418" w:hanging="425"/>
        <w:jc w:val="both"/>
        <w:rPr>
          <w:rFonts w:ascii="Arial" w:hAnsi="Arial" w:cs="Arial"/>
          <w:b w:val="0"/>
          <w:bCs/>
          <w:u w:val="single"/>
        </w:rPr>
      </w:pPr>
      <w:r w:rsidRPr="00767A54">
        <w:rPr>
          <w:rFonts w:ascii="Arial" w:hAnsi="Arial" w:cs="Arial"/>
          <w:b w:val="0"/>
          <w:bCs/>
        </w:rPr>
        <w:t xml:space="preserve">Any persons considering </w:t>
      </w:r>
      <w:proofErr w:type="gramStart"/>
      <w:r w:rsidRPr="00767A54">
        <w:rPr>
          <w:rFonts w:ascii="Arial" w:hAnsi="Arial" w:cs="Arial"/>
          <w:b w:val="0"/>
          <w:bCs/>
        </w:rPr>
        <w:t>entering into</w:t>
      </w:r>
      <w:proofErr w:type="gramEnd"/>
      <w:r w:rsidRPr="00767A54">
        <w:rPr>
          <w:rFonts w:ascii="Arial" w:hAnsi="Arial" w:cs="Arial"/>
          <w:b w:val="0"/>
          <w:bCs/>
        </w:rPr>
        <w:t xml:space="preserve"> a contractual relationship with the Authority should make their own investigations and their own independent assessment of the Authority and its requirements for the Goods and should seek their own professional financial and legal advice. For the avoidance of doubt the provision of clarification or further information in relation to this </w:t>
      </w:r>
      <w:r w:rsidR="00C27704">
        <w:rPr>
          <w:rFonts w:ascii="Arial" w:hAnsi="Arial" w:cs="Arial"/>
          <w:b w:val="0"/>
          <w:bCs/>
        </w:rPr>
        <w:t>ITO</w:t>
      </w:r>
      <w:r w:rsidRPr="00767A54">
        <w:rPr>
          <w:rFonts w:ascii="Arial" w:hAnsi="Arial" w:cs="Arial"/>
          <w:b w:val="0"/>
          <w:bCs/>
        </w:rPr>
        <w:t xml:space="preserve"> or any other associated documents is only authorised to be provided following a clarification query made in accordance with the clarification question section of this </w:t>
      </w:r>
      <w:r w:rsidR="00C27704">
        <w:rPr>
          <w:rFonts w:ascii="Arial" w:hAnsi="Arial" w:cs="Arial"/>
          <w:b w:val="0"/>
          <w:bCs/>
        </w:rPr>
        <w:t>ITO</w:t>
      </w:r>
      <w:r w:rsidRPr="00767A54">
        <w:rPr>
          <w:rFonts w:ascii="Arial" w:hAnsi="Arial" w:cs="Arial"/>
          <w:b w:val="0"/>
          <w:bCs/>
        </w:rPr>
        <w:t>.</w:t>
      </w:r>
    </w:p>
    <w:p w14:paraId="0CCE3C53" w14:textId="35AE53A2" w:rsidR="00767A54" w:rsidRPr="00767A54" w:rsidRDefault="00972C0C" w:rsidP="000E443D">
      <w:pPr>
        <w:pStyle w:val="h5numbered"/>
        <w:keepNext w:val="0"/>
        <w:numPr>
          <w:ilvl w:val="3"/>
          <w:numId w:val="70"/>
        </w:numPr>
        <w:ind w:left="1418" w:hanging="425"/>
        <w:jc w:val="both"/>
        <w:rPr>
          <w:rFonts w:ascii="Arial" w:hAnsi="Arial" w:cs="Arial"/>
          <w:b w:val="0"/>
          <w:bCs/>
          <w:u w:val="single"/>
        </w:rPr>
      </w:pPr>
      <w:r>
        <w:rPr>
          <w:rFonts w:ascii="Arial" w:hAnsi="Arial" w:cs="Arial"/>
          <w:b w:val="0"/>
          <w:bCs/>
        </w:rPr>
        <w:t>Offeror</w:t>
      </w:r>
      <w:r w:rsidR="00767A54" w:rsidRPr="00767A54">
        <w:rPr>
          <w:rFonts w:ascii="Arial" w:hAnsi="Arial" w:cs="Arial"/>
          <w:b w:val="0"/>
          <w:bCs/>
        </w:rPr>
        <w:t>s are deemed to fully understand the processes which the Authority is required to follow under legislation in the United Kingdom</w:t>
      </w:r>
      <w:proofErr w:type="gramStart"/>
      <w:r w:rsidR="00767A54" w:rsidRPr="00767A54">
        <w:rPr>
          <w:rFonts w:ascii="Arial" w:hAnsi="Arial" w:cs="Arial"/>
          <w:b w:val="0"/>
          <w:bCs/>
        </w:rPr>
        <w:t>, and in particular,</w:t>
      </w:r>
      <w:proofErr w:type="gramEnd"/>
      <w:r w:rsidR="00767A54" w:rsidRPr="00767A54">
        <w:rPr>
          <w:rFonts w:ascii="Arial" w:hAnsi="Arial" w:cs="Arial"/>
          <w:b w:val="0"/>
          <w:bCs/>
        </w:rPr>
        <w:t xml:space="preserve"> the PCR 2015.</w:t>
      </w:r>
    </w:p>
    <w:p w14:paraId="2E203F7D" w14:textId="72C0EEDA" w:rsidR="00E64BA2" w:rsidRDefault="00E64BA2" w:rsidP="00CF2EBD">
      <w:pPr>
        <w:pStyle w:val="h3numbered"/>
        <w:keepNext w:val="0"/>
        <w:ind w:left="709" w:hanging="709"/>
        <w:jc w:val="both"/>
      </w:pPr>
      <w:r>
        <w:t xml:space="preserve">No express or </w:t>
      </w:r>
      <w:r w:rsidR="009338F9">
        <w:t>implied contract</w:t>
      </w:r>
    </w:p>
    <w:p w14:paraId="147C101A" w14:textId="2E7D774C" w:rsidR="00041C4C" w:rsidRPr="00041C4C" w:rsidRDefault="00041C4C" w:rsidP="00CF2EBD">
      <w:pPr>
        <w:pStyle w:val="h4numbered"/>
        <w:keepNext w:val="0"/>
        <w:ind w:left="993" w:hanging="993"/>
        <w:jc w:val="both"/>
        <w:rPr>
          <w:rFonts w:ascii="Arial" w:hAnsi="Arial" w:cs="Arial"/>
          <w:b w:val="0"/>
          <w:bCs/>
          <w:sz w:val="24"/>
          <w:szCs w:val="24"/>
        </w:rPr>
      </w:pPr>
      <w:r w:rsidRPr="00041C4C">
        <w:rPr>
          <w:rFonts w:ascii="Arial" w:hAnsi="Arial" w:cs="Arial"/>
          <w:b w:val="0"/>
          <w:bCs/>
          <w:sz w:val="24"/>
          <w:szCs w:val="24"/>
        </w:rPr>
        <w:t xml:space="preserve">Nothing in this </w:t>
      </w:r>
      <w:r w:rsidR="00C27704">
        <w:rPr>
          <w:rFonts w:ascii="Arial" w:hAnsi="Arial" w:cs="Arial"/>
          <w:b w:val="0"/>
          <w:bCs/>
          <w:sz w:val="24"/>
          <w:szCs w:val="24"/>
        </w:rPr>
        <w:t>ITO</w:t>
      </w:r>
      <w:r w:rsidRPr="00041C4C">
        <w:rPr>
          <w:rFonts w:ascii="Arial" w:hAnsi="Arial" w:cs="Arial"/>
          <w:b w:val="0"/>
          <w:bCs/>
          <w:sz w:val="24"/>
          <w:szCs w:val="24"/>
        </w:rPr>
        <w:t xml:space="preserve"> or any other pre-contractual documentation shall constitute the basis of an express or implied contract that may be concluded in relation to the Procurement Process, nor shall such documentation/ information be used in construing any such contract. Each </w:t>
      </w:r>
      <w:r w:rsidR="00972C0C">
        <w:rPr>
          <w:rFonts w:ascii="Arial" w:hAnsi="Arial" w:cs="Arial"/>
          <w:b w:val="0"/>
          <w:bCs/>
          <w:sz w:val="24"/>
          <w:szCs w:val="24"/>
        </w:rPr>
        <w:t>Offeror</w:t>
      </w:r>
      <w:r w:rsidRPr="00041C4C">
        <w:rPr>
          <w:rFonts w:ascii="Arial" w:hAnsi="Arial" w:cs="Arial"/>
          <w:b w:val="0"/>
          <w:bCs/>
          <w:sz w:val="24"/>
          <w:szCs w:val="24"/>
        </w:rPr>
        <w:t xml:space="preserve"> must rely on the terms and conditions contained in any contract when, and if, finally executed, subject to such limitations and restrictions that may be specified in such contract. No such contract will contain any representation or warranty in respect of this </w:t>
      </w:r>
      <w:r w:rsidR="00C27704">
        <w:rPr>
          <w:rFonts w:ascii="Arial" w:hAnsi="Arial" w:cs="Arial"/>
          <w:b w:val="0"/>
          <w:bCs/>
          <w:sz w:val="24"/>
          <w:szCs w:val="24"/>
        </w:rPr>
        <w:t>ITO</w:t>
      </w:r>
      <w:r w:rsidRPr="00041C4C">
        <w:rPr>
          <w:rFonts w:ascii="Arial" w:hAnsi="Arial" w:cs="Arial"/>
          <w:b w:val="0"/>
          <w:bCs/>
          <w:sz w:val="24"/>
          <w:szCs w:val="24"/>
        </w:rPr>
        <w:t xml:space="preserve"> or other pre-contract documentation.</w:t>
      </w:r>
    </w:p>
    <w:p w14:paraId="1DAA514A" w14:textId="772A9621" w:rsidR="00284F79" w:rsidRDefault="00284F79" w:rsidP="00CF2EBD">
      <w:pPr>
        <w:pStyle w:val="h3numbered"/>
        <w:keepNext w:val="0"/>
        <w:ind w:left="709" w:hanging="709"/>
        <w:jc w:val="both"/>
      </w:pPr>
      <w:r>
        <w:t>Governing Law</w:t>
      </w:r>
    </w:p>
    <w:p w14:paraId="3761F8F7" w14:textId="25A902CF" w:rsidR="00A1559A" w:rsidRPr="00A1559A" w:rsidRDefault="00A1559A" w:rsidP="00CF2EBD">
      <w:pPr>
        <w:pStyle w:val="h4numbered"/>
        <w:keepNext w:val="0"/>
        <w:ind w:left="993" w:hanging="993"/>
        <w:jc w:val="both"/>
        <w:rPr>
          <w:rFonts w:ascii="Arial" w:hAnsi="Arial" w:cs="Arial"/>
          <w:b w:val="0"/>
          <w:bCs/>
          <w:sz w:val="24"/>
          <w:szCs w:val="24"/>
          <w:u w:val="single"/>
        </w:rPr>
      </w:pPr>
      <w:r w:rsidRPr="00A1559A">
        <w:rPr>
          <w:rFonts w:ascii="Arial" w:hAnsi="Arial" w:cs="Arial"/>
          <w:b w:val="0"/>
          <w:bCs/>
          <w:sz w:val="24"/>
          <w:szCs w:val="24"/>
        </w:rPr>
        <w:t xml:space="preserve">The laws of England and Wales and the exclusive jurisdiction of the Courts of England and Wales; shall apply to the Procurement Process, this </w:t>
      </w:r>
      <w:r w:rsidR="00C27704">
        <w:rPr>
          <w:rFonts w:ascii="Arial" w:hAnsi="Arial" w:cs="Arial"/>
          <w:b w:val="0"/>
          <w:bCs/>
          <w:sz w:val="24"/>
          <w:szCs w:val="24"/>
        </w:rPr>
        <w:t>ITO</w:t>
      </w:r>
      <w:r w:rsidRPr="00A1559A">
        <w:rPr>
          <w:rFonts w:ascii="Arial" w:hAnsi="Arial" w:cs="Arial"/>
          <w:b w:val="0"/>
          <w:bCs/>
          <w:sz w:val="24"/>
          <w:szCs w:val="24"/>
        </w:rPr>
        <w:t>, the Contract and, subject to applicable law, any dispute, including any non-contractual dispute arising therefrom.</w:t>
      </w:r>
    </w:p>
    <w:p w14:paraId="056EC427" w14:textId="7D0EB9B1" w:rsidR="003209C6" w:rsidRPr="00E304A7" w:rsidRDefault="003209C6" w:rsidP="003209C6">
      <w:pPr>
        <w:pStyle w:val="h3numbered"/>
        <w:ind w:left="709" w:hanging="709"/>
        <w:jc w:val="both"/>
      </w:pPr>
      <w:r w:rsidRPr="00E304A7">
        <w:lastRenderedPageBreak/>
        <w:t>E-auctions</w:t>
      </w:r>
    </w:p>
    <w:p w14:paraId="0567B083" w14:textId="643D6A7F" w:rsidR="003209C6" w:rsidRPr="00E304A7" w:rsidRDefault="00991929" w:rsidP="003209C6">
      <w:pPr>
        <w:pStyle w:val="h4numbered"/>
        <w:ind w:left="993" w:hanging="993"/>
        <w:jc w:val="both"/>
        <w:rPr>
          <w:rFonts w:ascii="Arial" w:hAnsi="Arial" w:cs="Arial"/>
          <w:b w:val="0"/>
          <w:bCs/>
          <w:sz w:val="24"/>
          <w:szCs w:val="24"/>
          <w:u w:val="single"/>
        </w:rPr>
      </w:pPr>
      <w:r w:rsidRPr="00E304A7">
        <w:rPr>
          <w:rFonts w:ascii="Arial" w:hAnsi="Arial" w:cs="Arial"/>
          <w:b w:val="0"/>
          <w:bCs/>
          <w:sz w:val="24"/>
          <w:szCs w:val="24"/>
        </w:rPr>
        <w:t>This</w:t>
      </w:r>
      <w:r w:rsidR="003209C6" w:rsidRPr="00E304A7">
        <w:rPr>
          <w:rFonts w:ascii="Arial" w:hAnsi="Arial" w:cs="Arial"/>
          <w:b w:val="0"/>
          <w:bCs/>
          <w:sz w:val="24"/>
          <w:szCs w:val="24"/>
        </w:rPr>
        <w:t xml:space="preserve"> </w:t>
      </w:r>
      <w:r w:rsidR="00A83C7C" w:rsidRPr="00E304A7">
        <w:rPr>
          <w:rFonts w:ascii="Arial" w:hAnsi="Arial" w:cs="Arial"/>
          <w:b w:val="0"/>
          <w:bCs/>
          <w:sz w:val="24"/>
          <w:szCs w:val="24"/>
        </w:rPr>
        <w:t>procurement</w:t>
      </w:r>
      <w:r w:rsidRPr="00E304A7">
        <w:rPr>
          <w:rFonts w:ascii="Arial" w:hAnsi="Arial" w:cs="Arial"/>
          <w:b w:val="0"/>
          <w:bCs/>
          <w:sz w:val="24"/>
          <w:szCs w:val="24"/>
        </w:rPr>
        <w:t xml:space="preserve"> will not include an electronic reverse auction stage.</w:t>
      </w:r>
    </w:p>
    <w:p w14:paraId="3E635168" w14:textId="13387265" w:rsidR="00323D74" w:rsidRPr="005E0815" w:rsidRDefault="00323D74" w:rsidP="00323D74">
      <w:pPr>
        <w:pStyle w:val="h3numbered"/>
        <w:ind w:left="709" w:hanging="709"/>
        <w:jc w:val="both"/>
      </w:pPr>
      <w:r w:rsidRPr="005E0815">
        <w:t>Contract Monitoring</w:t>
      </w:r>
    </w:p>
    <w:p w14:paraId="38066A3B" w14:textId="5B0F975D" w:rsidR="002A5320" w:rsidRPr="005E0815" w:rsidRDefault="00A6780F" w:rsidP="00323D74">
      <w:pPr>
        <w:pStyle w:val="h4numbered"/>
        <w:ind w:left="993" w:hanging="993"/>
        <w:jc w:val="both"/>
        <w:rPr>
          <w:rFonts w:ascii="Arial" w:hAnsi="Arial" w:cs="Arial"/>
          <w:b w:val="0"/>
          <w:sz w:val="24"/>
          <w:szCs w:val="24"/>
        </w:rPr>
      </w:pPr>
      <w:r w:rsidRPr="005E0815">
        <w:rPr>
          <w:rFonts w:ascii="Arial" w:hAnsi="Arial" w:cs="Arial"/>
          <w:b w:val="0"/>
          <w:bCs/>
          <w:sz w:val="24"/>
          <w:szCs w:val="24"/>
        </w:rPr>
        <w:t>The</w:t>
      </w:r>
      <w:r w:rsidR="00323D74" w:rsidRPr="005E0815">
        <w:rPr>
          <w:rFonts w:ascii="Arial" w:hAnsi="Arial" w:cs="Arial"/>
          <w:b w:val="0"/>
          <w:bCs/>
          <w:sz w:val="24"/>
          <w:szCs w:val="24"/>
        </w:rPr>
        <w:t xml:space="preserve"> </w:t>
      </w:r>
      <w:r w:rsidRPr="005E0815">
        <w:rPr>
          <w:rFonts w:ascii="Arial" w:hAnsi="Arial" w:cs="Arial"/>
          <w:b w:val="0"/>
          <w:bCs/>
          <w:sz w:val="24"/>
          <w:szCs w:val="24"/>
        </w:rPr>
        <w:t xml:space="preserve">Authority is committed to helping improve the efficiency of contracted suppliers through sharing information on performance measurement. The </w:t>
      </w:r>
      <w:r w:rsidR="00AD0DC5" w:rsidRPr="005E0815">
        <w:rPr>
          <w:rFonts w:ascii="Arial" w:hAnsi="Arial" w:cs="Arial"/>
          <w:b w:val="0"/>
          <w:bCs/>
          <w:sz w:val="24"/>
          <w:szCs w:val="24"/>
        </w:rPr>
        <w:t>key performance indicat</w:t>
      </w:r>
      <w:r w:rsidR="00CB7E8D" w:rsidRPr="005E0815">
        <w:rPr>
          <w:rFonts w:ascii="Arial" w:hAnsi="Arial" w:cs="Arial"/>
          <w:b w:val="0"/>
          <w:bCs/>
          <w:sz w:val="24"/>
          <w:szCs w:val="24"/>
        </w:rPr>
        <w:t xml:space="preserve">ors and supplier reporting requirements are set out in </w:t>
      </w:r>
      <w:r w:rsidR="00CB7E8D" w:rsidRPr="00C15887">
        <w:rPr>
          <w:rFonts w:ascii="Arial" w:hAnsi="Arial" w:cs="Arial"/>
          <w:b w:val="0"/>
          <w:sz w:val="24"/>
          <w:szCs w:val="24"/>
        </w:rPr>
        <w:t xml:space="preserve">Schedule </w:t>
      </w:r>
      <w:r w:rsidR="005B48AE" w:rsidRPr="00C15887">
        <w:rPr>
          <w:rFonts w:ascii="Arial" w:hAnsi="Arial" w:cs="Arial"/>
          <w:b w:val="0"/>
          <w:sz w:val="24"/>
          <w:szCs w:val="24"/>
        </w:rPr>
        <w:t xml:space="preserve">5, Annex 1 and Annex 2 </w:t>
      </w:r>
      <w:r w:rsidR="002A5320" w:rsidRPr="00C15887">
        <w:rPr>
          <w:rFonts w:ascii="Arial" w:hAnsi="Arial" w:cs="Arial"/>
          <w:b w:val="0"/>
          <w:sz w:val="24"/>
          <w:szCs w:val="24"/>
        </w:rPr>
        <w:t xml:space="preserve">of </w:t>
      </w:r>
      <w:r w:rsidR="002F0ABB">
        <w:rPr>
          <w:rFonts w:ascii="Arial" w:hAnsi="Arial" w:cs="Arial"/>
          <w:b w:val="0"/>
          <w:bCs/>
          <w:sz w:val="24"/>
          <w:szCs w:val="24"/>
        </w:rPr>
        <w:t>Document No. 03</w:t>
      </w:r>
      <w:r w:rsidR="002A5320" w:rsidRPr="005E0815">
        <w:rPr>
          <w:rFonts w:ascii="Arial" w:hAnsi="Arial" w:cs="Arial"/>
          <w:b w:val="0"/>
          <w:bCs/>
          <w:sz w:val="24"/>
          <w:szCs w:val="24"/>
        </w:rPr>
        <w:t xml:space="preserve"> </w:t>
      </w:r>
      <w:r w:rsidR="00CF4A6F">
        <w:rPr>
          <w:rFonts w:ascii="Arial" w:hAnsi="Arial" w:cs="Arial"/>
          <w:b w:val="0"/>
          <w:bCs/>
          <w:sz w:val="24"/>
          <w:szCs w:val="24"/>
        </w:rPr>
        <w:t>Framework Terms and Conditions</w:t>
      </w:r>
      <w:r w:rsidRPr="005E0815">
        <w:rPr>
          <w:rFonts w:ascii="Arial" w:hAnsi="Arial" w:cs="Arial"/>
          <w:b w:val="0"/>
          <w:bCs/>
          <w:sz w:val="24"/>
          <w:szCs w:val="24"/>
        </w:rPr>
        <w:t xml:space="preserve">. </w:t>
      </w:r>
    </w:p>
    <w:p w14:paraId="0336D4D5" w14:textId="04872D2B" w:rsidR="00323D74" w:rsidRPr="005E0815" w:rsidRDefault="00A6780F" w:rsidP="00323D74">
      <w:pPr>
        <w:pStyle w:val="h4numbered"/>
        <w:ind w:left="993" w:hanging="993"/>
        <w:jc w:val="both"/>
        <w:rPr>
          <w:rFonts w:ascii="Arial" w:hAnsi="Arial" w:cs="Arial"/>
          <w:b w:val="0"/>
          <w:sz w:val="24"/>
          <w:szCs w:val="24"/>
        </w:rPr>
      </w:pPr>
      <w:r w:rsidRPr="005E0815">
        <w:rPr>
          <w:rFonts w:ascii="Arial" w:hAnsi="Arial" w:cs="Arial"/>
          <w:b w:val="0"/>
          <w:bCs/>
          <w:sz w:val="24"/>
          <w:szCs w:val="24"/>
        </w:rPr>
        <w:t xml:space="preserve">It is possible that </w:t>
      </w:r>
      <w:r w:rsidR="002A5320" w:rsidRPr="005E0815">
        <w:rPr>
          <w:rFonts w:ascii="Arial" w:hAnsi="Arial" w:cs="Arial"/>
          <w:b w:val="0"/>
          <w:bCs/>
          <w:sz w:val="24"/>
          <w:szCs w:val="24"/>
        </w:rPr>
        <w:t xml:space="preserve">additional </w:t>
      </w:r>
      <w:r w:rsidRPr="005E0815">
        <w:rPr>
          <w:rFonts w:ascii="Arial" w:hAnsi="Arial" w:cs="Arial"/>
          <w:b w:val="0"/>
          <w:bCs/>
          <w:sz w:val="24"/>
          <w:szCs w:val="24"/>
        </w:rPr>
        <w:t>measurement criteria will develop during the term of the framework agreement.</w:t>
      </w:r>
    </w:p>
    <w:p w14:paraId="11111E81" w14:textId="655F1160" w:rsidR="00DE267F" w:rsidRPr="007B421E" w:rsidRDefault="00DE267F" w:rsidP="007B421E">
      <w:pPr>
        <w:spacing w:after="0" w:line="240" w:lineRule="auto"/>
        <w:textboxTightWrap w:val="none"/>
        <w:rPr>
          <w:b/>
          <w:bCs/>
        </w:rPr>
      </w:pPr>
    </w:p>
    <w:sectPr w:rsidR="00DE267F" w:rsidRPr="007B421E" w:rsidSect="00575382">
      <w:headerReference w:type="even" r:id="rId18"/>
      <w:headerReference w:type="default" r:id="rId19"/>
      <w:footerReference w:type="even" r:id="rId20"/>
      <w:footerReference w:type="default" r:id="rId21"/>
      <w:headerReference w:type="first" r:id="rId22"/>
      <w:footerReference w:type="first" r:id="rId23"/>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61675" w14:textId="77777777" w:rsidR="001F0DD9" w:rsidRDefault="001F0DD9" w:rsidP="000C24AF">
      <w:pPr>
        <w:spacing w:after="0"/>
      </w:pPr>
      <w:r>
        <w:separator/>
      </w:r>
    </w:p>
  </w:endnote>
  <w:endnote w:type="continuationSeparator" w:id="0">
    <w:p w14:paraId="00E3B920" w14:textId="77777777" w:rsidR="001F0DD9" w:rsidRDefault="001F0DD9" w:rsidP="000C24AF">
      <w:pPr>
        <w:spacing w:after="0"/>
      </w:pPr>
      <w:r>
        <w:continuationSeparator/>
      </w:r>
    </w:p>
  </w:endnote>
  <w:endnote w:type="continuationNotice" w:id="1">
    <w:p w14:paraId="63117655" w14:textId="77777777" w:rsidR="001F0DD9" w:rsidRDefault="001F0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mericanTypewriter Medium">
    <w:altName w:val="Cambria"/>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3FFE3" w14:textId="77777777" w:rsidR="00504B07" w:rsidRDefault="00504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D184E" w14:textId="27EB7FBA" w:rsidR="000B6376" w:rsidRDefault="000B6376" w:rsidP="00F64AB1">
    <w:pPr>
      <w:pStyle w:val="Footer"/>
      <w:pBdr>
        <w:top w:val="single" w:sz="4" w:space="1" w:color="005EB8"/>
      </w:pBdr>
    </w:pPr>
  </w:p>
  <w:p w14:paraId="77C4682A" w14:textId="4669928C" w:rsidR="000B6376" w:rsidRDefault="000B6376" w:rsidP="00F64AB1">
    <w:pPr>
      <w:pStyle w:val="Footer"/>
      <w:pBdr>
        <w:top w:val="single" w:sz="4" w:space="1" w:color="005EB8"/>
      </w:pBdr>
    </w:pPr>
  </w:p>
  <w:sdt>
    <w:sdtPr>
      <w:id w:val="-241646627"/>
      <w:docPartObj>
        <w:docPartGallery w:val="Page Numbers (Bottom of Page)"/>
        <w:docPartUnique/>
      </w:docPartObj>
    </w:sdtPr>
    <w:sdtEndPr/>
    <w:sdtContent>
      <w:p w14:paraId="0F347377" w14:textId="77777777" w:rsidR="00F64AB1" w:rsidRDefault="00F64AB1" w:rsidP="00F64AB1">
        <w:pPr>
          <w:pStyle w:val="Footer"/>
          <w:pBdr>
            <w:top w:val="single" w:sz="4" w:space="1" w:color="005EB8"/>
          </w:pBdr>
        </w:pPr>
      </w:p>
      <w:p w14:paraId="6A3E4DAE" w14:textId="77777777" w:rsidR="00B72132" w:rsidRPr="00F64AB1" w:rsidRDefault="00F64AB1" w:rsidP="00F64AB1">
        <w:pPr>
          <w:pStyle w:val="Footer"/>
        </w:pPr>
        <w:r w:rsidRPr="007F5DBC">
          <w:rPr>
            <w:sz w:val="24"/>
          </w:rPr>
          <w:t>© NHS England 202</w:t>
        </w:r>
        <w:r w:rsidR="00484943" w:rsidRPr="007F5DBC">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C7B87" w14:textId="77777777" w:rsidR="00504B07" w:rsidRDefault="00504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780A5" w14:textId="77777777" w:rsidR="001F0DD9" w:rsidRDefault="001F0DD9" w:rsidP="000C24AF">
      <w:pPr>
        <w:spacing w:after="0"/>
      </w:pPr>
      <w:r>
        <w:separator/>
      </w:r>
    </w:p>
  </w:footnote>
  <w:footnote w:type="continuationSeparator" w:id="0">
    <w:p w14:paraId="09060971" w14:textId="77777777" w:rsidR="001F0DD9" w:rsidRDefault="001F0DD9" w:rsidP="000C24AF">
      <w:pPr>
        <w:spacing w:after="0"/>
      </w:pPr>
      <w:r>
        <w:continuationSeparator/>
      </w:r>
    </w:p>
  </w:footnote>
  <w:footnote w:type="continuationNotice" w:id="1">
    <w:p w14:paraId="1ED3FAE1" w14:textId="77777777" w:rsidR="001F0DD9" w:rsidRDefault="001F0D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330D4" w14:textId="77777777" w:rsidR="00504B07" w:rsidRDefault="00504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960DE" w14:textId="57A4B8BE" w:rsidR="00FC6EC0" w:rsidRDefault="00FC6EC0">
    <w:pPr>
      <w:pStyle w:val="Header"/>
    </w:pPr>
    <w:r w:rsidRPr="00D5283E">
      <w:t xml:space="preserve">Document No. </w:t>
    </w:r>
    <w:r w:rsidR="002A4D90" w:rsidRPr="00D5283E">
      <w:t xml:space="preserve">02 </w:t>
    </w:r>
    <w:r w:rsidR="002A4D90" w:rsidRPr="00A66189">
      <w:t>– Terms of Offer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701AB" w14:textId="77777777" w:rsidR="00504B07" w:rsidRDefault="00504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5027B"/>
    <w:multiLevelType w:val="hybridMultilevel"/>
    <w:tmpl w:val="48EE27D4"/>
    <w:lvl w:ilvl="0" w:tplc="A946775A">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3237CE8"/>
    <w:multiLevelType w:val="hybridMultilevel"/>
    <w:tmpl w:val="4A703FE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273DB1"/>
    <w:multiLevelType w:val="hybridMultilevel"/>
    <w:tmpl w:val="C8223CE8"/>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41A42"/>
    <w:multiLevelType w:val="multilevel"/>
    <w:tmpl w:val="3594C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FB0E3A"/>
    <w:multiLevelType w:val="hybridMultilevel"/>
    <w:tmpl w:val="F4B2DC8E"/>
    <w:lvl w:ilvl="0" w:tplc="949A62CA">
      <w:start w:val="1"/>
      <w:numFmt w:val="bullet"/>
      <w:pStyle w:val="Bulleted"/>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6120D"/>
    <w:multiLevelType w:val="multilevel"/>
    <w:tmpl w:val="CCDA3C7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0EE81FEF"/>
    <w:multiLevelType w:val="multilevel"/>
    <w:tmpl w:val="48041582"/>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360"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4C5519"/>
    <w:multiLevelType w:val="multilevel"/>
    <w:tmpl w:val="BFAA6696"/>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cs="Arial" w:hint="default"/>
        <w:b w:val="0"/>
        <w:bCs/>
        <w:color w:val="auto"/>
        <w:sz w:val="24"/>
      </w:rPr>
    </w:lvl>
    <w:lvl w:ilvl="3">
      <w:start w:val="1"/>
      <w:numFmt w:val="lowerLetter"/>
      <w:lvlText w:val="%4)"/>
      <w:lvlJc w:val="left"/>
      <w:pPr>
        <w:ind w:left="1637" w:hanging="360"/>
      </w:p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4C604A"/>
    <w:multiLevelType w:val="hybridMultilevel"/>
    <w:tmpl w:val="794AA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C30640"/>
    <w:multiLevelType w:val="multilevel"/>
    <w:tmpl w:val="C2F81E2E"/>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1637"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3A0B00"/>
    <w:multiLevelType w:val="hybridMultilevel"/>
    <w:tmpl w:val="72721AF2"/>
    <w:lvl w:ilvl="0" w:tplc="2696B424">
      <w:start w:val="1"/>
      <w:numFmt w:val="decimal"/>
      <w:lvlText w:val="%1."/>
      <w:lvlJc w:val="left"/>
      <w:pPr>
        <w:ind w:left="1020" w:hanging="360"/>
      </w:pPr>
    </w:lvl>
    <w:lvl w:ilvl="1" w:tplc="5ECA00A0">
      <w:start w:val="1"/>
      <w:numFmt w:val="decimal"/>
      <w:lvlText w:val="%2."/>
      <w:lvlJc w:val="left"/>
      <w:pPr>
        <w:ind w:left="1020" w:hanging="360"/>
      </w:pPr>
    </w:lvl>
    <w:lvl w:ilvl="2" w:tplc="3932A20A">
      <w:start w:val="1"/>
      <w:numFmt w:val="decimal"/>
      <w:lvlText w:val="%3."/>
      <w:lvlJc w:val="left"/>
      <w:pPr>
        <w:ind w:left="1020" w:hanging="360"/>
      </w:pPr>
    </w:lvl>
    <w:lvl w:ilvl="3" w:tplc="DDD4AC02">
      <w:start w:val="1"/>
      <w:numFmt w:val="decimal"/>
      <w:lvlText w:val="%4."/>
      <w:lvlJc w:val="left"/>
      <w:pPr>
        <w:ind w:left="1020" w:hanging="360"/>
      </w:pPr>
    </w:lvl>
    <w:lvl w:ilvl="4" w:tplc="5356610C">
      <w:start w:val="1"/>
      <w:numFmt w:val="decimal"/>
      <w:lvlText w:val="%5."/>
      <w:lvlJc w:val="left"/>
      <w:pPr>
        <w:ind w:left="1020" w:hanging="360"/>
      </w:pPr>
    </w:lvl>
    <w:lvl w:ilvl="5" w:tplc="A2181C18">
      <w:start w:val="1"/>
      <w:numFmt w:val="decimal"/>
      <w:lvlText w:val="%6."/>
      <w:lvlJc w:val="left"/>
      <w:pPr>
        <w:ind w:left="1020" w:hanging="360"/>
      </w:pPr>
    </w:lvl>
    <w:lvl w:ilvl="6" w:tplc="273A3302">
      <w:start w:val="1"/>
      <w:numFmt w:val="decimal"/>
      <w:lvlText w:val="%7."/>
      <w:lvlJc w:val="left"/>
      <w:pPr>
        <w:ind w:left="1020" w:hanging="360"/>
      </w:pPr>
    </w:lvl>
    <w:lvl w:ilvl="7" w:tplc="2222C1FA">
      <w:start w:val="1"/>
      <w:numFmt w:val="decimal"/>
      <w:lvlText w:val="%8."/>
      <w:lvlJc w:val="left"/>
      <w:pPr>
        <w:ind w:left="1020" w:hanging="360"/>
      </w:pPr>
    </w:lvl>
    <w:lvl w:ilvl="8" w:tplc="274C1614">
      <w:start w:val="1"/>
      <w:numFmt w:val="decimal"/>
      <w:lvlText w:val="%9."/>
      <w:lvlJc w:val="left"/>
      <w:pPr>
        <w:ind w:left="1020" w:hanging="360"/>
      </w:pPr>
    </w:lvl>
  </w:abstractNum>
  <w:abstractNum w:abstractNumId="14" w15:restartNumberingAfterBreak="0">
    <w:nsid w:val="16196352"/>
    <w:multiLevelType w:val="hybridMultilevel"/>
    <w:tmpl w:val="8FFE9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0C5940"/>
    <w:multiLevelType w:val="multilevel"/>
    <w:tmpl w:val="83109A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9317B0"/>
    <w:multiLevelType w:val="hybridMultilevel"/>
    <w:tmpl w:val="044AEE5E"/>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87D1988"/>
    <w:multiLevelType w:val="multilevel"/>
    <w:tmpl w:val="19DEA762"/>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1353"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9F87D53"/>
    <w:multiLevelType w:val="multilevel"/>
    <w:tmpl w:val="788C3872"/>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decimal"/>
      <w:lvlText w:val="%1.%2.%3.%4"/>
      <w:lvlJc w:val="left"/>
      <w:pPr>
        <w:ind w:left="1021" w:hanging="1021"/>
      </w:pPr>
      <w:rPr>
        <w:rFonts w:hint="default"/>
      </w:rPr>
    </w:lvl>
    <w:lvl w:ilvl="4">
      <w:start w:val="1"/>
      <w:numFmt w:val="lowerRoman"/>
      <w:lvlText w:val="%5."/>
      <w:lvlJc w:val="right"/>
      <w:pPr>
        <w:ind w:left="360" w:hanging="360"/>
      </w:p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AA308A5"/>
    <w:multiLevelType w:val="hybridMultilevel"/>
    <w:tmpl w:val="C9B225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000631"/>
    <w:multiLevelType w:val="hybridMultilevel"/>
    <w:tmpl w:val="044AEE5E"/>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B5E11CD"/>
    <w:multiLevelType w:val="hybridMultilevel"/>
    <w:tmpl w:val="20DAB608"/>
    <w:lvl w:ilvl="0" w:tplc="BEF0A86E">
      <w:start w:val="2"/>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A604E3"/>
    <w:multiLevelType w:val="multilevel"/>
    <w:tmpl w:val="D2B03E14"/>
    <w:lvl w:ilvl="0">
      <w:start w:val="1"/>
      <w:numFmt w:val="decimal"/>
      <w:pStyle w:val="MRNumberedHeading1"/>
      <w:lvlText w:val="%1"/>
      <w:lvlJc w:val="left"/>
      <w:pPr>
        <w:tabs>
          <w:tab w:val="num" w:pos="798"/>
        </w:tabs>
        <w:ind w:left="798" w:hanging="720"/>
      </w:pPr>
      <w:rPr>
        <w:rFonts w:ascii="Arial" w:hAnsi="Arial" w:cs="Arial" w:hint="default"/>
        <w:b/>
        <w:i w:val="0"/>
        <w:color w:val="auto"/>
        <w:sz w:val="24"/>
        <w:szCs w:val="24"/>
        <w:u w:val="none"/>
      </w:rPr>
    </w:lvl>
    <w:lvl w:ilvl="1">
      <w:start w:val="1"/>
      <w:numFmt w:val="decimal"/>
      <w:pStyle w:val="MRNumberedHeading2"/>
      <w:lvlText w:val="%1.%2"/>
      <w:lvlJc w:val="left"/>
      <w:pPr>
        <w:tabs>
          <w:tab w:val="num" w:pos="720"/>
        </w:tabs>
        <w:ind w:left="720" w:hanging="720"/>
      </w:pPr>
      <w:rPr>
        <w:rFonts w:ascii="Arial" w:hAnsi="Arial" w:cs="Times New Roman" w:hint="default"/>
        <w:b w:val="0"/>
        <w:color w:val="auto"/>
        <w:sz w:val="24"/>
        <w:szCs w:val="24"/>
        <w:u w:val="none"/>
      </w:rPr>
    </w:lvl>
    <w:lvl w:ilvl="2">
      <w:start w:val="1"/>
      <w:numFmt w:val="decimal"/>
      <w:pStyle w:val="MRNumberedHeading3"/>
      <w:lvlText w:val="%1.%2.%3"/>
      <w:lvlJc w:val="left"/>
      <w:pPr>
        <w:tabs>
          <w:tab w:val="num" w:pos="1704"/>
        </w:tabs>
        <w:ind w:left="1704" w:hanging="1080"/>
      </w:pPr>
      <w:rPr>
        <w:rFonts w:ascii="Arial" w:hAnsi="Arial" w:cs="Times New Roman" w:hint="default"/>
        <w:b w:val="0"/>
        <w:sz w:val="24"/>
        <w:szCs w:val="24"/>
        <w:u w:val="none"/>
      </w:rPr>
    </w:lvl>
    <w:lvl w:ilvl="3">
      <w:start w:val="1"/>
      <w:numFmt w:val="lowerRoman"/>
      <w:pStyle w:val="MRNumberedHeading4"/>
      <w:lvlText w:val="(%4)"/>
      <w:lvlJc w:val="left"/>
      <w:pPr>
        <w:tabs>
          <w:tab w:val="num" w:pos="2520"/>
        </w:tabs>
        <w:ind w:left="2520" w:hanging="720"/>
      </w:pPr>
      <w:rPr>
        <w:rFonts w:ascii="Arial" w:hAnsi="Arial" w:cs="Times New Roman" w:hint="default"/>
        <w:b w:val="0"/>
        <w:i w:val="0"/>
        <w:sz w:val="24"/>
        <w:szCs w:val="24"/>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35368E0"/>
    <w:multiLevelType w:val="multilevel"/>
    <w:tmpl w:val="3CD082BE"/>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decimal"/>
      <w:lvlText w:val="%1.%2.%3.%4"/>
      <w:lvlJc w:val="left"/>
      <w:pPr>
        <w:ind w:left="2298" w:hanging="1021"/>
      </w:pPr>
      <w:rPr>
        <w:rFonts w:hint="default"/>
      </w:rPr>
    </w:lvl>
    <w:lvl w:ilvl="4">
      <w:start w:val="1"/>
      <w:numFmt w:val="lowerRoman"/>
      <w:lvlText w:val="%5."/>
      <w:lvlJc w:val="right"/>
      <w:pPr>
        <w:ind w:left="360" w:hanging="360"/>
      </w:p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4CE3506"/>
    <w:multiLevelType w:val="hybridMultilevel"/>
    <w:tmpl w:val="C4CA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E05B36"/>
    <w:multiLevelType w:val="multilevel"/>
    <w:tmpl w:val="8514DB92"/>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1353"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BC969E3"/>
    <w:multiLevelType w:val="multilevel"/>
    <w:tmpl w:val="E8F6E3DE"/>
    <w:lvl w:ilvl="0">
      <w:start w:val="1"/>
      <w:numFmt w:val="decimal"/>
      <w:pStyle w:val="h2numbered"/>
      <w:suff w:val="space"/>
      <w:lvlText w:val="%1."/>
      <w:lvlJc w:val="left"/>
      <w:pPr>
        <w:ind w:left="0" w:firstLine="0"/>
      </w:pPr>
      <w:rPr>
        <w:rFonts w:ascii="Arial Bold" w:eastAsia="Times New Roman" w:hAnsi="Arial Bold" w:cs="Arial" w:hint="default"/>
      </w:rPr>
    </w:lvl>
    <w:lvl w:ilvl="1">
      <w:start w:val="1"/>
      <w:numFmt w:val="decimal"/>
      <w:pStyle w:val="h3numbered"/>
      <w:lvlText w:val="%1.%2"/>
      <w:lvlJc w:val="left"/>
      <w:pPr>
        <w:ind w:left="1050" w:hanging="624"/>
      </w:pPr>
      <w:rPr>
        <w:rFonts w:ascii="Arial" w:hAnsi="Arial" w:hint="default"/>
        <w:b w:val="0"/>
        <w:bCs/>
        <w:color w:val="auto"/>
        <w:sz w:val="24"/>
      </w:rPr>
    </w:lvl>
    <w:lvl w:ilvl="2">
      <w:start w:val="1"/>
      <w:numFmt w:val="decimal"/>
      <w:pStyle w:val="h4numbered"/>
      <w:lvlText w:val="%1.%2.%3"/>
      <w:lvlJc w:val="left"/>
      <w:pPr>
        <w:ind w:left="5473" w:hanging="794"/>
      </w:pPr>
      <w:rPr>
        <w:rFonts w:ascii="Arial" w:hAnsi="Arial" w:cs="Arial" w:hint="default"/>
        <w:b w:val="0"/>
        <w:bCs/>
        <w:color w:val="auto"/>
        <w:sz w:val="24"/>
      </w:rPr>
    </w:lvl>
    <w:lvl w:ilvl="3">
      <w:start w:val="1"/>
      <w:numFmt w:val="decimal"/>
      <w:pStyle w:val="h5numbered"/>
      <w:lvlText w:val="%1.%2.%3.%4"/>
      <w:lvlJc w:val="left"/>
      <w:pPr>
        <w:ind w:left="2298" w:hanging="1021"/>
      </w:pPr>
      <w:rPr>
        <w:rFonts w:ascii="Arial" w:hAnsi="Arial" w:cs="Arial" w:hint="default"/>
        <w:b w:val="0"/>
        <w:bCs/>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C6D7B45"/>
    <w:multiLevelType w:val="multilevel"/>
    <w:tmpl w:val="3EE2D6E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E87319"/>
    <w:multiLevelType w:val="multilevel"/>
    <w:tmpl w:val="EA06A99A"/>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1637"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E55266A"/>
    <w:multiLevelType w:val="multilevel"/>
    <w:tmpl w:val="D22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B9498B"/>
    <w:multiLevelType w:val="hybridMultilevel"/>
    <w:tmpl w:val="28ACAA66"/>
    <w:lvl w:ilvl="0" w:tplc="08090001">
      <w:start w:val="1"/>
      <w:numFmt w:val="bullet"/>
      <w:lvlText w:val=""/>
      <w:lvlJc w:val="left"/>
      <w:pPr>
        <w:ind w:left="2127" w:hanging="360"/>
      </w:pPr>
      <w:rPr>
        <w:rFonts w:ascii="Symbol" w:hAnsi="Symbol" w:hint="default"/>
      </w:rPr>
    </w:lvl>
    <w:lvl w:ilvl="1" w:tplc="08090003" w:tentative="1">
      <w:start w:val="1"/>
      <w:numFmt w:val="bullet"/>
      <w:lvlText w:val="o"/>
      <w:lvlJc w:val="left"/>
      <w:pPr>
        <w:ind w:left="2847" w:hanging="360"/>
      </w:pPr>
      <w:rPr>
        <w:rFonts w:ascii="Courier New" w:hAnsi="Courier New" w:cs="Courier New" w:hint="default"/>
      </w:rPr>
    </w:lvl>
    <w:lvl w:ilvl="2" w:tplc="08090005" w:tentative="1">
      <w:start w:val="1"/>
      <w:numFmt w:val="bullet"/>
      <w:lvlText w:val=""/>
      <w:lvlJc w:val="left"/>
      <w:pPr>
        <w:ind w:left="3567" w:hanging="360"/>
      </w:pPr>
      <w:rPr>
        <w:rFonts w:ascii="Wingdings" w:hAnsi="Wingdings" w:hint="default"/>
      </w:rPr>
    </w:lvl>
    <w:lvl w:ilvl="3" w:tplc="08090001" w:tentative="1">
      <w:start w:val="1"/>
      <w:numFmt w:val="bullet"/>
      <w:lvlText w:val=""/>
      <w:lvlJc w:val="left"/>
      <w:pPr>
        <w:ind w:left="4287" w:hanging="360"/>
      </w:pPr>
      <w:rPr>
        <w:rFonts w:ascii="Symbol" w:hAnsi="Symbol" w:hint="default"/>
      </w:rPr>
    </w:lvl>
    <w:lvl w:ilvl="4" w:tplc="08090003" w:tentative="1">
      <w:start w:val="1"/>
      <w:numFmt w:val="bullet"/>
      <w:lvlText w:val="o"/>
      <w:lvlJc w:val="left"/>
      <w:pPr>
        <w:ind w:left="5007" w:hanging="360"/>
      </w:pPr>
      <w:rPr>
        <w:rFonts w:ascii="Courier New" w:hAnsi="Courier New" w:cs="Courier New" w:hint="default"/>
      </w:rPr>
    </w:lvl>
    <w:lvl w:ilvl="5" w:tplc="08090005" w:tentative="1">
      <w:start w:val="1"/>
      <w:numFmt w:val="bullet"/>
      <w:lvlText w:val=""/>
      <w:lvlJc w:val="left"/>
      <w:pPr>
        <w:ind w:left="5727" w:hanging="360"/>
      </w:pPr>
      <w:rPr>
        <w:rFonts w:ascii="Wingdings" w:hAnsi="Wingdings" w:hint="default"/>
      </w:rPr>
    </w:lvl>
    <w:lvl w:ilvl="6" w:tplc="08090001" w:tentative="1">
      <w:start w:val="1"/>
      <w:numFmt w:val="bullet"/>
      <w:lvlText w:val=""/>
      <w:lvlJc w:val="left"/>
      <w:pPr>
        <w:ind w:left="6447" w:hanging="360"/>
      </w:pPr>
      <w:rPr>
        <w:rFonts w:ascii="Symbol" w:hAnsi="Symbol" w:hint="default"/>
      </w:rPr>
    </w:lvl>
    <w:lvl w:ilvl="7" w:tplc="08090003" w:tentative="1">
      <w:start w:val="1"/>
      <w:numFmt w:val="bullet"/>
      <w:lvlText w:val="o"/>
      <w:lvlJc w:val="left"/>
      <w:pPr>
        <w:ind w:left="7167" w:hanging="360"/>
      </w:pPr>
      <w:rPr>
        <w:rFonts w:ascii="Courier New" w:hAnsi="Courier New" w:cs="Courier New" w:hint="default"/>
      </w:rPr>
    </w:lvl>
    <w:lvl w:ilvl="8" w:tplc="08090005" w:tentative="1">
      <w:start w:val="1"/>
      <w:numFmt w:val="bullet"/>
      <w:lvlText w:val=""/>
      <w:lvlJc w:val="left"/>
      <w:pPr>
        <w:ind w:left="7887" w:hanging="360"/>
      </w:pPr>
      <w:rPr>
        <w:rFonts w:ascii="Wingdings" w:hAnsi="Wingdings" w:hint="default"/>
      </w:rPr>
    </w:lvl>
  </w:abstractNum>
  <w:abstractNum w:abstractNumId="31" w15:restartNumberingAfterBreak="0">
    <w:nsid w:val="35734615"/>
    <w:multiLevelType w:val="multilevel"/>
    <w:tmpl w:val="25D4B38E"/>
    <w:lvl w:ilvl="0">
      <w:start w:val="1"/>
      <w:numFmt w:val="decimal"/>
      <w:pStyle w:val="PCSchedule1"/>
      <w:lvlText w:val="%1."/>
      <w:lvlJc w:val="left"/>
      <w:pPr>
        <w:tabs>
          <w:tab w:val="num" w:pos="284"/>
        </w:tabs>
        <w:ind w:left="284" w:hanging="284"/>
      </w:pPr>
      <w:rPr>
        <w:rFonts w:ascii="Arial" w:hAnsi="Arial" w:cs="Times New Roman" w:hint="default"/>
        <w:b/>
        <w:i w:val="0"/>
        <w:sz w:val="24"/>
        <w:szCs w:val="24"/>
        <w:u w:val="none"/>
      </w:rPr>
    </w:lvl>
    <w:lvl w:ilvl="1">
      <w:start w:val="1"/>
      <w:numFmt w:val="decimal"/>
      <w:pStyle w:val="PCSchedule2"/>
      <w:lvlText w:val="%1.%2"/>
      <w:lvlJc w:val="left"/>
      <w:pPr>
        <w:tabs>
          <w:tab w:val="num" w:pos="568"/>
        </w:tabs>
        <w:ind w:left="568" w:hanging="284"/>
      </w:pPr>
      <w:rPr>
        <w:rFonts w:ascii="Arial" w:hAnsi="Arial" w:cs="Times New Roman" w:hint="default"/>
        <w:b w:val="0"/>
        <w:i w:val="0"/>
        <w:strike w:val="0"/>
        <w:color w:val="auto"/>
        <w:sz w:val="24"/>
        <w:szCs w:val="24"/>
        <w:u w:val="none"/>
      </w:rPr>
    </w:lvl>
    <w:lvl w:ilvl="2">
      <w:start w:val="1"/>
      <w:numFmt w:val="decimal"/>
      <w:pStyle w:val="PCSchedule3"/>
      <w:lvlText w:val="%1.%2.%3"/>
      <w:lvlJc w:val="left"/>
      <w:pPr>
        <w:tabs>
          <w:tab w:val="num" w:pos="1986"/>
        </w:tabs>
        <w:ind w:left="1986" w:hanging="284"/>
      </w:pPr>
      <w:rPr>
        <w:rFonts w:ascii="Arial" w:hAnsi="Arial" w:cs="Times New Roman" w:hint="default"/>
        <w:b w:val="0"/>
        <w:i w:val="0"/>
        <w:sz w:val="24"/>
        <w:szCs w:val="24"/>
      </w:rPr>
    </w:lvl>
    <w:lvl w:ilvl="3">
      <w:start w:val="1"/>
      <w:numFmt w:val="lowerLetter"/>
      <w:lvlText w:val="(%4)"/>
      <w:lvlJc w:val="left"/>
      <w:pPr>
        <w:tabs>
          <w:tab w:val="num" w:pos="1136"/>
        </w:tabs>
        <w:ind w:left="1136" w:hanging="284"/>
      </w:pPr>
      <w:rPr>
        <w:rFonts w:ascii="Arial" w:hAnsi="Arial" w:cs="Times New Roman" w:hint="default"/>
        <w:b w:val="0"/>
        <w:i w:val="0"/>
        <w:sz w:val="22"/>
      </w:rPr>
    </w:lvl>
    <w:lvl w:ilvl="4">
      <w:start w:val="1"/>
      <w:numFmt w:val="lowerRoman"/>
      <w:pStyle w:val="PCSchedule5"/>
      <w:lvlText w:val="(%5)"/>
      <w:lvlJc w:val="left"/>
      <w:pPr>
        <w:tabs>
          <w:tab w:val="num" w:pos="994"/>
        </w:tabs>
        <w:ind w:left="99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284"/>
        </w:tabs>
        <w:ind w:left="284" w:hanging="284"/>
      </w:pPr>
      <w:rPr>
        <w:rFonts w:ascii="Arial" w:hAnsi="Arial" w:cs="Times New Roman" w:hint="default"/>
        <w:b w:val="0"/>
        <w:i w:val="0"/>
        <w:sz w:val="22"/>
      </w:rPr>
    </w:lvl>
    <w:lvl w:ilvl="8">
      <w:start w:val="1"/>
      <w:numFmt w:val="lowerRoman"/>
      <w:pStyle w:val="PCScheduleInd5"/>
      <w:lvlText w:val="(%9)"/>
      <w:lvlJc w:val="left"/>
      <w:pPr>
        <w:tabs>
          <w:tab w:val="num" w:pos="284"/>
        </w:tabs>
        <w:ind w:left="284" w:hanging="284"/>
      </w:pPr>
      <w:rPr>
        <w:rFonts w:ascii="Arial" w:hAnsi="Arial" w:cs="Times New Roman" w:hint="default"/>
        <w:b w:val="0"/>
        <w:i w:val="0"/>
        <w:sz w:val="22"/>
      </w:rPr>
    </w:lvl>
  </w:abstractNum>
  <w:abstractNum w:abstractNumId="32" w15:restartNumberingAfterBreak="0">
    <w:nsid w:val="36BE49CD"/>
    <w:multiLevelType w:val="multilevel"/>
    <w:tmpl w:val="15BC1872"/>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360"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6E240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4E41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6A3559"/>
    <w:multiLevelType w:val="multilevel"/>
    <w:tmpl w:val="226258EA"/>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360"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34A3E2B"/>
    <w:multiLevelType w:val="hybridMultilevel"/>
    <w:tmpl w:val="85521AE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454A64D6"/>
    <w:multiLevelType w:val="multilevel"/>
    <w:tmpl w:val="7E0E7096"/>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1353"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6B1458"/>
    <w:multiLevelType w:val="hybridMultilevel"/>
    <w:tmpl w:val="065A1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5F74A2"/>
    <w:multiLevelType w:val="hybridMultilevel"/>
    <w:tmpl w:val="82B6E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EEA2BE5"/>
    <w:multiLevelType w:val="multilevel"/>
    <w:tmpl w:val="19149956"/>
    <w:lvl w:ilvl="0">
      <w:start w:val="1"/>
      <w:numFmt w:val="decimal"/>
      <w:pStyle w:val="MRSchedule1"/>
      <w:isLgl/>
      <w:suff w:val="nothing"/>
      <w:lvlText w:val="Schedule %1"/>
      <w:lvlJc w:val="left"/>
      <w:pPr>
        <w:ind w:left="3900" w:firstLine="0"/>
      </w:pPr>
      <w:rPr>
        <w:rFonts w:cs="Times New Roman"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43" w15:restartNumberingAfterBreak="0">
    <w:nsid w:val="4F1053B9"/>
    <w:multiLevelType w:val="multilevel"/>
    <w:tmpl w:val="DDB4F0B0"/>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1353"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27942F2"/>
    <w:multiLevelType w:val="hybridMultilevel"/>
    <w:tmpl w:val="23722036"/>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45" w15:restartNumberingAfterBreak="0">
    <w:nsid w:val="53AF17F2"/>
    <w:multiLevelType w:val="multilevel"/>
    <w:tmpl w:val="731A401A"/>
    <w:numStyleLink w:val="NumbListLegal"/>
  </w:abstractNum>
  <w:abstractNum w:abstractNumId="46"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5E73428"/>
    <w:multiLevelType w:val="multilevel"/>
    <w:tmpl w:val="EBC813B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b w:val="0"/>
        <w:bCs/>
        <w:color w:val="005EB8"/>
        <w:sz w:val="24"/>
        <w:szCs w:val="22"/>
      </w:rPr>
    </w:lvl>
    <w:lvl w:ilvl="2">
      <w:start w:val="1"/>
      <w:numFmt w:val="lowerLetter"/>
      <w:lvlText w:val="%3)"/>
      <w:lvlJc w:val="left"/>
      <w:pPr>
        <w:ind w:left="360" w:hanging="360"/>
      </w:pPr>
    </w:lvl>
    <w:lvl w:ilvl="3">
      <w:start w:val="1"/>
      <w:numFmt w:val="lowerRoman"/>
      <w:lvlText w:val="%4."/>
      <w:lvlJc w:val="right"/>
      <w:pPr>
        <w:ind w:left="360" w:hanging="360"/>
      </w:p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8091305"/>
    <w:multiLevelType w:val="hybridMultilevel"/>
    <w:tmpl w:val="AD621DD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9" w15:restartNumberingAfterBreak="0">
    <w:nsid w:val="59E906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BE76460"/>
    <w:multiLevelType w:val="hybridMultilevel"/>
    <w:tmpl w:val="0D9ECFF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5D210C10"/>
    <w:multiLevelType w:val="hybridMultilevel"/>
    <w:tmpl w:val="3F7E2CA8"/>
    <w:lvl w:ilvl="0" w:tplc="FFFFFFFF">
      <w:start w:val="1"/>
      <w:numFmt w:val="lowerLetter"/>
      <w:lvlText w:val="(%1)"/>
      <w:lvlJc w:val="left"/>
      <w:pPr>
        <w:ind w:left="1430" w:hanging="360"/>
      </w:pPr>
      <w:rPr>
        <w:rFonts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52" w15:restartNumberingAfterBreak="0">
    <w:nsid w:val="5E9C42B9"/>
    <w:multiLevelType w:val="hybridMultilevel"/>
    <w:tmpl w:val="00ACF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F742440"/>
    <w:multiLevelType w:val="multilevel"/>
    <w:tmpl w:val="79D8EE38"/>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360"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040530A"/>
    <w:multiLevelType w:val="multilevel"/>
    <w:tmpl w:val="AA14461C"/>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1637"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0456F5C"/>
    <w:multiLevelType w:val="hybridMultilevel"/>
    <w:tmpl w:val="C0C8393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56"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57" w15:restartNumberingAfterBreak="0">
    <w:nsid w:val="664105BB"/>
    <w:multiLevelType w:val="hybridMultilevel"/>
    <w:tmpl w:val="FB5CA14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58" w15:restartNumberingAfterBreak="0">
    <w:nsid w:val="67171BE0"/>
    <w:multiLevelType w:val="multilevel"/>
    <w:tmpl w:val="906CE944"/>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hint="default"/>
        <w:b w:val="0"/>
        <w:bCs/>
        <w:sz w:val="24"/>
      </w:rPr>
    </w:lvl>
    <w:lvl w:ilvl="3">
      <w:start w:val="1"/>
      <w:numFmt w:val="lowerLetter"/>
      <w:lvlText w:val="(%4)"/>
      <w:lvlJc w:val="left"/>
      <w:pPr>
        <w:ind w:left="1353" w:hanging="360"/>
      </w:pPr>
      <w:rPr>
        <w:rFonts w:hint="default"/>
      </w:r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9867730"/>
    <w:multiLevelType w:val="multilevel"/>
    <w:tmpl w:val="5C3E42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C85EC5"/>
    <w:multiLevelType w:val="multilevel"/>
    <w:tmpl w:val="DE7E171A"/>
    <w:lvl w:ilvl="0">
      <w:start w:val="1"/>
      <w:numFmt w:val="decimal"/>
      <w:suff w:val="space"/>
      <w:lvlText w:val="%1."/>
      <w:lvlJc w:val="left"/>
      <w:pPr>
        <w:ind w:left="0" w:firstLine="0"/>
      </w:pPr>
      <w:rPr>
        <w:rFonts w:ascii="Arial Bold" w:eastAsia="Times New Roman" w:hAnsi="Arial Bold" w:cs="Arial" w:hint="default"/>
      </w:rPr>
    </w:lvl>
    <w:lvl w:ilvl="1">
      <w:start w:val="1"/>
      <w:numFmt w:val="decimal"/>
      <w:lvlText w:val="%1.%2"/>
      <w:lvlJc w:val="left"/>
      <w:pPr>
        <w:ind w:left="1050" w:hanging="624"/>
      </w:pPr>
      <w:rPr>
        <w:rFonts w:ascii="Arial" w:hAnsi="Arial" w:hint="default"/>
        <w:b w:val="0"/>
        <w:bCs/>
        <w:color w:val="auto"/>
        <w:sz w:val="24"/>
      </w:rPr>
    </w:lvl>
    <w:lvl w:ilvl="2">
      <w:start w:val="1"/>
      <w:numFmt w:val="decimal"/>
      <w:lvlText w:val="%1.%2.%3"/>
      <w:lvlJc w:val="left"/>
      <w:pPr>
        <w:ind w:left="5473" w:hanging="794"/>
      </w:pPr>
      <w:rPr>
        <w:rFonts w:ascii="Arial" w:hAnsi="Arial" w:cs="Arial" w:hint="default"/>
        <w:b w:val="0"/>
        <w:bCs/>
        <w:color w:val="auto"/>
        <w:sz w:val="24"/>
      </w:rPr>
    </w:lvl>
    <w:lvl w:ilvl="3">
      <w:start w:val="1"/>
      <w:numFmt w:val="lowerLetter"/>
      <w:lvlText w:val="%4)"/>
      <w:lvlJc w:val="left"/>
      <w:pPr>
        <w:ind w:left="1637" w:hanging="360"/>
      </w:p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0693B38"/>
    <w:multiLevelType w:val="multilevel"/>
    <w:tmpl w:val="1076F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12E3C3A"/>
    <w:multiLevelType w:val="hybridMultilevel"/>
    <w:tmpl w:val="72BA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FF3608"/>
    <w:multiLevelType w:val="multilevel"/>
    <w:tmpl w:val="E310A188"/>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b w:val="0"/>
        <w:bCs/>
        <w:color w:val="005EB8"/>
      </w:rPr>
    </w:lvl>
    <w:lvl w:ilvl="2">
      <w:start w:val="1"/>
      <w:numFmt w:val="decimal"/>
      <w:lvlText w:val="%1.%2.%3"/>
      <w:lvlJc w:val="left"/>
      <w:pPr>
        <w:ind w:left="794" w:hanging="794"/>
      </w:pPr>
      <w:rPr>
        <w:rFonts w:hint="default"/>
      </w:rPr>
    </w:lvl>
    <w:lvl w:ilvl="3">
      <w:start w:val="1"/>
      <w:numFmt w:val="lowerLetter"/>
      <w:lvlText w:val="%4)"/>
      <w:lvlJc w:val="left"/>
      <w:pPr>
        <w:ind w:left="360" w:hanging="360"/>
      </w:pPr>
    </w:lvl>
    <w:lvl w:ilvl="4">
      <w:start w:val="1"/>
      <w:numFmt w:val="decimal"/>
      <w:lvlText w:val="%5."/>
      <w:lvlJc w:val="left"/>
      <w:pPr>
        <w:ind w:left="567" w:hanging="567"/>
      </w:pPr>
      <w:rPr>
        <w:rFonts w:hint="default"/>
      </w:rPr>
    </w:lvl>
    <w:lvl w:ilvl="5">
      <w:start w:val="1"/>
      <w:numFmt w:val="decimal"/>
      <w:lvlText w:val="%5.%6."/>
      <w:lvlJc w:val="left"/>
      <w:pPr>
        <w:ind w:left="1191" w:hanging="624"/>
      </w:pPr>
      <w:rPr>
        <w:rFonts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62D7C27"/>
    <w:multiLevelType w:val="hybridMultilevel"/>
    <w:tmpl w:val="3F7E2CA8"/>
    <w:lvl w:ilvl="0" w:tplc="6E205A7A">
      <w:start w:val="1"/>
      <w:numFmt w:val="lowerLetter"/>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66" w15:restartNumberingAfterBreak="0">
    <w:nsid w:val="7B4F5209"/>
    <w:multiLevelType w:val="multilevel"/>
    <w:tmpl w:val="2C0645D8"/>
    <w:numStyleLink w:val="NumbListBodyText"/>
  </w:abstractNum>
  <w:abstractNum w:abstractNumId="67" w15:restartNumberingAfterBreak="0">
    <w:nsid w:val="7DD76485"/>
    <w:multiLevelType w:val="multilevel"/>
    <w:tmpl w:val="38849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0E2BF0"/>
    <w:multiLevelType w:val="hybridMultilevel"/>
    <w:tmpl w:val="F566DB3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49795252">
    <w:abstractNumId w:val="1"/>
  </w:num>
  <w:num w:numId="2" w16cid:durableId="1394693074">
    <w:abstractNumId w:val="39"/>
  </w:num>
  <w:num w:numId="3" w16cid:durableId="570964709">
    <w:abstractNumId w:val="26"/>
  </w:num>
  <w:num w:numId="4" w16cid:durableId="1628579810">
    <w:abstractNumId w:val="14"/>
  </w:num>
  <w:num w:numId="5" w16cid:durableId="804466180">
    <w:abstractNumId w:val="40"/>
  </w:num>
  <w:num w:numId="6" w16cid:durableId="173038139">
    <w:abstractNumId w:val="26"/>
    <w:lvlOverride w:ilvl="0">
      <w:startOverride w:val="1"/>
    </w:lvlOverride>
  </w:num>
  <w:num w:numId="7" w16cid:durableId="1765109316">
    <w:abstractNumId w:val="29"/>
  </w:num>
  <w:num w:numId="8" w16cid:durableId="580523552">
    <w:abstractNumId w:val="61"/>
  </w:num>
  <w:num w:numId="9" w16cid:durableId="1728869403">
    <w:abstractNumId w:val="67"/>
  </w:num>
  <w:num w:numId="10" w16cid:durableId="657264814">
    <w:abstractNumId w:val="59"/>
  </w:num>
  <w:num w:numId="11" w16cid:durableId="1864243400">
    <w:abstractNumId w:val="15"/>
  </w:num>
  <w:num w:numId="12" w16cid:durableId="8433987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0432112">
    <w:abstractNumId w:val="52"/>
  </w:num>
  <w:num w:numId="14" w16cid:durableId="253363405">
    <w:abstractNumId w:val="41"/>
  </w:num>
  <w:num w:numId="15" w16cid:durableId="50886806">
    <w:abstractNumId w:val="57"/>
  </w:num>
  <w:num w:numId="16" w16cid:durableId="1211845265">
    <w:abstractNumId w:val="55"/>
  </w:num>
  <w:num w:numId="17" w16cid:durableId="1323006228">
    <w:abstractNumId w:val="44"/>
  </w:num>
  <w:num w:numId="18" w16cid:durableId="1367756394">
    <w:abstractNumId w:val="31"/>
  </w:num>
  <w:num w:numId="19" w16cid:durableId="476916020">
    <w:abstractNumId w:val="6"/>
  </w:num>
  <w:num w:numId="20" w16cid:durableId="14110788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74786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02386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9167099">
    <w:abstractNumId w:val="63"/>
  </w:num>
  <w:num w:numId="24" w16cid:durableId="758453496">
    <w:abstractNumId w:val="22"/>
  </w:num>
  <w:num w:numId="25" w16cid:durableId="2010280705">
    <w:abstractNumId w:val="0"/>
  </w:num>
  <w:num w:numId="26" w16cid:durableId="1328173869">
    <w:abstractNumId w:val="66"/>
  </w:num>
  <w:num w:numId="27" w16cid:durableId="1697535140">
    <w:abstractNumId w:val="42"/>
  </w:num>
  <w:num w:numId="28" w16cid:durableId="1711953051">
    <w:abstractNumId w:val="5"/>
  </w:num>
  <w:num w:numId="29" w16cid:durableId="853499762">
    <w:abstractNumId w:val="4"/>
  </w:num>
  <w:num w:numId="30" w16cid:durableId="1504929296">
    <w:abstractNumId w:val="10"/>
  </w:num>
  <w:num w:numId="31" w16cid:durableId="75982324">
    <w:abstractNumId w:val="16"/>
  </w:num>
  <w:num w:numId="32" w16cid:durableId="2047412419">
    <w:abstractNumId w:val="20"/>
  </w:num>
  <w:num w:numId="33" w16cid:durableId="1521429053">
    <w:abstractNumId w:val="11"/>
  </w:num>
  <w:num w:numId="34" w16cid:durableId="393940134">
    <w:abstractNumId w:val="7"/>
  </w:num>
  <w:num w:numId="35" w16cid:durableId="1860504008">
    <w:abstractNumId w:val="62"/>
  </w:num>
  <w:num w:numId="36" w16cid:durableId="52849341">
    <w:abstractNumId w:val="24"/>
  </w:num>
  <w:num w:numId="37" w16cid:durableId="9139032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957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9906215">
    <w:abstractNumId w:val="47"/>
  </w:num>
  <w:num w:numId="40" w16cid:durableId="1697149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0561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1206223">
    <w:abstractNumId w:val="3"/>
  </w:num>
  <w:num w:numId="43" w16cid:durableId="312488153">
    <w:abstractNumId w:val="33"/>
  </w:num>
  <w:num w:numId="44" w16cid:durableId="719674208">
    <w:abstractNumId w:val="35"/>
  </w:num>
  <w:num w:numId="45" w16cid:durableId="943415323">
    <w:abstractNumId w:val="30"/>
  </w:num>
  <w:num w:numId="46" w16cid:durableId="1685814702">
    <w:abstractNumId w:val="48"/>
  </w:num>
  <w:num w:numId="47" w16cid:durableId="758602047">
    <w:abstractNumId w:val="19"/>
  </w:num>
  <w:num w:numId="48" w16cid:durableId="1569531277">
    <w:abstractNumId w:val="50"/>
  </w:num>
  <w:num w:numId="49" w16cid:durableId="170804233">
    <w:abstractNumId w:val="2"/>
  </w:num>
  <w:num w:numId="50" w16cid:durableId="461580093">
    <w:abstractNumId w:val="65"/>
  </w:num>
  <w:num w:numId="51" w16cid:durableId="222570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0882501">
    <w:abstractNumId w:val="37"/>
  </w:num>
  <w:num w:numId="53" w16cid:durableId="1230533732">
    <w:abstractNumId w:val="56"/>
  </w:num>
  <w:num w:numId="54" w16cid:durableId="1844280806">
    <w:abstractNumId w:val="45"/>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lvl>
    </w:lvlOverride>
    <w:lvlOverride w:ilvl="2">
      <w:lvl w:ilvl="2">
        <w:start w:val="1"/>
        <w:numFmt w:val="decimal"/>
        <w:pStyle w:val="Level3Number"/>
        <w:lvlText w:val="%1.%2.%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55" w16cid:durableId="1988513452">
    <w:abstractNumId w:val="51"/>
  </w:num>
  <w:num w:numId="56" w16cid:durableId="1680423476">
    <w:abstractNumId w:val="36"/>
  </w:num>
  <w:num w:numId="57" w16cid:durableId="1464737134">
    <w:abstractNumId w:val="53"/>
  </w:num>
  <w:num w:numId="58" w16cid:durableId="1290357305">
    <w:abstractNumId w:val="8"/>
  </w:num>
  <w:num w:numId="59" w16cid:durableId="231550685">
    <w:abstractNumId w:val="32"/>
  </w:num>
  <w:num w:numId="60" w16cid:durableId="538977853">
    <w:abstractNumId w:val="18"/>
  </w:num>
  <w:num w:numId="61" w16cid:durableId="976178584">
    <w:abstractNumId w:val="17"/>
  </w:num>
  <w:num w:numId="62" w16cid:durableId="102657313">
    <w:abstractNumId w:val="58"/>
  </w:num>
  <w:num w:numId="63" w16cid:durableId="765921589">
    <w:abstractNumId w:val="43"/>
  </w:num>
  <w:num w:numId="64" w16cid:durableId="661741065">
    <w:abstractNumId w:val="45"/>
    <w:lvlOverride w:ilvl="0">
      <w:lvl w:ilvl="0">
        <w:start w:val="1"/>
        <w:numFmt w:val="decimal"/>
        <w:pStyle w:val="Level1Number"/>
        <w:lvlText w:val="%1"/>
        <w:lvlJc w:val="left"/>
        <w:pPr>
          <w:tabs>
            <w:tab w:val="num" w:pos="851"/>
          </w:tabs>
          <w:ind w:left="851" w:hanging="851"/>
        </w:pPr>
        <w:rPr>
          <w:rFonts w:hint="default"/>
        </w:rPr>
      </w:lvl>
    </w:lvlOverride>
    <w:lvlOverride w:ilvl="1">
      <w:lvl w:ilvl="1">
        <w:numFmt w:val="decimal"/>
        <w:pStyle w:val="Level2Number"/>
        <w:lvlText w:val="%1.%2"/>
        <w:lvlJc w:val="left"/>
        <w:pPr>
          <w:tabs>
            <w:tab w:val="num" w:pos="851"/>
          </w:tabs>
          <w:ind w:left="851" w:hanging="851"/>
        </w:pPr>
        <w:rPr>
          <w:rFonts w:hint="default"/>
        </w:rPr>
      </w:lvl>
    </w:lvlOverride>
    <w:lvlOverride w:ilvl="2">
      <w:lvl w:ilvl="2">
        <w:start w:val="1"/>
        <w:numFmt w:val="decimal"/>
        <w:pStyle w:val="Level3Number"/>
        <w:lvlText w:val="%1.%2.%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65" w16cid:durableId="2139252293">
    <w:abstractNumId w:val="25"/>
  </w:num>
  <w:num w:numId="66" w16cid:durableId="576592905">
    <w:abstractNumId w:val="38"/>
  </w:num>
  <w:num w:numId="67" w16cid:durableId="2091614172">
    <w:abstractNumId w:val="12"/>
  </w:num>
  <w:num w:numId="68" w16cid:durableId="1162816063">
    <w:abstractNumId w:val="28"/>
  </w:num>
  <w:num w:numId="69" w16cid:durableId="376979183">
    <w:abstractNumId w:val="23"/>
  </w:num>
  <w:num w:numId="70" w16cid:durableId="1562138561">
    <w:abstractNumId w:val="54"/>
  </w:num>
  <w:num w:numId="71" w16cid:durableId="1785998878">
    <w:abstractNumId w:val="64"/>
  </w:num>
  <w:num w:numId="72" w16cid:durableId="125320576">
    <w:abstractNumId w:val="46"/>
  </w:num>
  <w:num w:numId="73" w16cid:durableId="1322544739">
    <w:abstractNumId w:val="34"/>
  </w:num>
  <w:num w:numId="74" w16cid:durableId="2003654118">
    <w:abstractNumId w:val="21"/>
  </w:num>
  <w:num w:numId="75" w16cid:durableId="7754413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56901336">
    <w:abstractNumId w:val="26"/>
  </w:num>
  <w:num w:numId="77" w16cid:durableId="1552230679">
    <w:abstractNumId w:val="26"/>
  </w:num>
  <w:num w:numId="78" w16cid:durableId="1158037582">
    <w:abstractNumId w:val="27"/>
  </w:num>
  <w:num w:numId="79" w16cid:durableId="1866019574">
    <w:abstractNumId w:val="26"/>
  </w:num>
  <w:num w:numId="80" w16cid:durableId="1755855156">
    <w:abstractNumId w:val="26"/>
  </w:num>
  <w:num w:numId="81" w16cid:durableId="1287003429">
    <w:abstractNumId w:val="26"/>
  </w:num>
  <w:num w:numId="82" w16cid:durableId="893397363">
    <w:abstractNumId w:val="26"/>
  </w:num>
  <w:num w:numId="83" w16cid:durableId="1354651839">
    <w:abstractNumId w:val="26"/>
  </w:num>
  <w:num w:numId="84" w16cid:durableId="580792573">
    <w:abstractNumId w:val="26"/>
  </w:num>
  <w:num w:numId="85" w16cid:durableId="1387605016">
    <w:abstractNumId w:val="26"/>
  </w:num>
  <w:num w:numId="86" w16cid:durableId="1574584734">
    <w:abstractNumId w:val="26"/>
  </w:num>
  <w:num w:numId="87" w16cid:durableId="620763821">
    <w:abstractNumId w:val="26"/>
  </w:num>
  <w:num w:numId="88" w16cid:durableId="557978730">
    <w:abstractNumId w:val="26"/>
  </w:num>
  <w:num w:numId="89" w16cid:durableId="1693651597">
    <w:abstractNumId w:val="26"/>
  </w:num>
  <w:num w:numId="90" w16cid:durableId="884755955">
    <w:abstractNumId w:val="26"/>
  </w:num>
  <w:num w:numId="91" w16cid:durableId="1534804547">
    <w:abstractNumId w:val="26"/>
  </w:num>
  <w:num w:numId="92" w16cid:durableId="2827876">
    <w:abstractNumId w:val="26"/>
  </w:num>
  <w:num w:numId="93" w16cid:durableId="427392737">
    <w:abstractNumId w:val="26"/>
  </w:num>
  <w:num w:numId="94" w16cid:durableId="735978283">
    <w:abstractNumId w:val="26"/>
  </w:num>
  <w:num w:numId="95" w16cid:durableId="321548581">
    <w:abstractNumId w:val="26"/>
  </w:num>
  <w:num w:numId="96" w16cid:durableId="1246574702">
    <w:abstractNumId w:val="26"/>
  </w:num>
  <w:num w:numId="97" w16cid:durableId="1977754219">
    <w:abstractNumId w:val="26"/>
  </w:num>
  <w:num w:numId="98" w16cid:durableId="2073696862">
    <w:abstractNumId w:val="26"/>
  </w:num>
  <w:num w:numId="99" w16cid:durableId="585920568">
    <w:abstractNumId w:val="26"/>
  </w:num>
  <w:num w:numId="100" w16cid:durableId="686835869">
    <w:abstractNumId w:val="26"/>
  </w:num>
  <w:num w:numId="101" w16cid:durableId="238297100">
    <w:abstractNumId w:val="26"/>
  </w:num>
  <w:num w:numId="102" w16cid:durableId="1967196534">
    <w:abstractNumId w:val="26"/>
  </w:num>
  <w:num w:numId="103" w16cid:durableId="1179538039">
    <w:abstractNumId w:val="26"/>
  </w:num>
  <w:num w:numId="104" w16cid:durableId="1388187234">
    <w:abstractNumId w:val="26"/>
  </w:num>
  <w:num w:numId="105" w16cid:durableId="523714527">
    <w:abstractNumId w:val="26"/>
  </w:num>
  <w:num w:numId="106" w16cid:durableId="2144619093">
    <w:abstractNumId w:val="26"/>
  </w:num>
  <w:num w:numId="107" w16cid:durableId="243152286">
    <w:abstractNumId w:val="26"/>
  </w:num>
  <w:num w:numId="108" w16cid:durableId="419134726">
    <w:abstractNumId w:val="26"/>
  </w:num>
  <w:num w:numId="109" w16cid:durableId="1731805367">
    <w:abstractNumId w:val="26"/>
  </w:num>
  <w:num w:numId="110" w16cid:durableId="1897664736">
    <w:abstractNumId w:val="26"/>
  </w:num>
  <w:num w:numId="111" w16cid:durableId="1148673544">
    <w:abstractNumId w:val="26"/>
  </w:num>
  <w:num w:numId="112" w16cid:durableId="222258139">
    <w:abstractNumId w:val="26"/>
  </w:num>
  <w:num w:numId="113" w16cid:durableId="1115903371">
    <w:abstractNumId w:val="26"/>
  </w:num>
  <w:num w:numId="114" w16cid:durableId="764885505">
    <w:abstractNumId w:val="26"/>
  </w:num>
  <w:num w:numId="115" w16cid:durableId="1796826785">
    <w:abstractNumId w:val="26"/>
  </w:num>
  <w:num w:numId="116" w16cid:durableId="1073969401">
    <w:abstractNumId w:val="26"/>
  </w:num>
  <w:num w:numId="117" w16cid:durableId="1622764044">
    <w:abstractNumId w:val="26"/>
  </w:num>
  <w:num w:numId="118" w16cid:durableId="1107627485">
    <w:abstractNumId w:val="26"/>
  </w:num>
  <w:num w:numId="119" w16cid:durableId="1948654690">
    <w:abstractNumId w:val="26"/>
  </w:num>
  <w:num w:numId="120" w16cid:durableId="2147046568">
    <w:abstractNumId w:val="26"/>
  </w:num>
  <w:num w:numId="121" w16cid:durableId="854155102">
    <w:abstractNumId w:val="26"/>
  </w:num>
  <w:num w:numId="122" w16cid:durableId="894778961">
    <w:abstractNumId w:val="26"/>
  </w:num>
  <w:num w:numId="123" w16cid:durableId="2042316005">
    <w:abstractNumId w:val="26"/>
  </w:num>
  <w:num w:numId="124" w16cid:durableId="1502966440">
    <w:abstractNumId w:val="26"/>
  </w:num>
  <w:num w:numId="125" w16cid:durableId="1703238507">
    <w:abstractNumId w:val="26"/>
  </w:num>
  <w:num w:numId="126" w16cid:durableId="1198471904">
    <w:abstractNumId w:val="26"/>
  </w:num>
  <w:num w:numId="127" w16cid:durableId="1355880525">
    <w:abstractNumId w:val="26"/>
  </w:num>
  <w:num w:numId="128" w16cid:durableId="961762683">
    <w:abstractNumId w:val="26"/>
  </w:num>
  <w:num w:numId="129" w16cid:durableId="566383150">
    <w:abstractNumId w:val="26"/>
  </w:num>
  <w:num w:numId="130" w16cid:durableId="654184397">
    <w:abstractNumId w:val="26"/>
  </w:num>
  <w:num w:numId="131" w16cid:durableId="1356347155">
    <w:abstractNumId w:val="26"/>
  </w:num>
  <w:num w:numId="132" w16cid:durableId="1290085311">
    <w:abstractNumId w:val="26"/>
  </w:num>
  <w:num w:numId="133" w16cid:durableId="854616096">
    <w:abstractNumId w:val="26"/>
  </w:num>
  <w:num w:numId="134" w16cid:durableId="1187518330">
    <w:abstractNumId w:val="26"/>
  </w:num>
  <w:num w:numId="135" w16cid:durableId="1366758401">
    <w:abstractNumId w:val="26"/>
  </w:num>
  <w:num w:numId="136" w16cid:durableId="1061292767">
    <w:abstractNumId w:val="26"/>
  </w:num>
  <w:num w:numId="137" w16cid:durableId="1108156379">
    <w:abstractNumId w:val="26"/>
  </w:num>
  <w:num w:numId="138" w16cid:durableId="643118677">
    <w:abstractNumId w:val="26"/>
  </w:num>
  <w:num w:numId="139" w16cid:durableId="935283860">
    <w:abstractNumId w:val="26"/>
  </w:num>
  <w:num w:numId="140" w16cid:durableId="1614049751">
    <w:abstractNumId w:val="26"/>
  </w:num>
  <w:num w:numId="141" w16cid:durableId="1883204345">
    <w:abstractNumId w:val="26"/>
  </w:num>
  <w:num w:numId="142" w16cid:durableId="1244727446">
    <w:abstractNumId w:val="26"/>
  </w:num>
  <w:num w:numId="143" w16cid:durableId="590429479">
    <w:abstractNumId w:val="26"/>
  </w:num>
  <w:num w:numId="144" w16cid:durableId="1509521173">
    <w:abstractNumId w:val="26"/>
  </w:num>
  <w:num w:numId="145" w16cid:durableId="2064713475">
    <w:abstractNumId w:val="26"/>
  </w:num>
  <w:num w:numId="146" w16cid:durableId="901059033">
    <w:abstractNumId w:val="26"/>
  </w:num>
  <w:num w:numId="147" w16cid:durableId="1536578395">
    <w:abstractNumId w:val="26"/>
  </w:num>
  <w:num w:numId="148" w16cid:durableId="210191021">
    <w:abstractNumId w:val="26"/>
  </w:num>
  <w:num w:numId="149" w16cid:durableId="351152486">
    <w:abstractNumId w:val="26"/>
  </w:num>
  <w:num w:numId="150" w16cid:durableId="1540623174">
    <w:abstractNumId w:val="26"/>
  </w:num>
  <w:num w:numId="151" w16cid:durableId="151525104">
    <w:abstractNumId w:val="26"/>
  </w:num>
  <w:num w:numId="152" w16cid:durableId="2059358921">
    <w:abstractNumId w:val="26"/>
  </w:num>
  <w:num w:numId="153" w16cid:durableId="255484655">
    <w:abstractNumId w:val="26"/>
  </w:num>
  <w:num w:numId="154" w16cid:durableId="2080862772">
    <w:abstractNumId w:val="26"/>
  </w:num>
  <w:num w:numId="155" w16cid:durableId="1283535048">
    <w:abstractNumId w:val="26"/>
  </w:num>
  <w:num w:numId="156" w16cid:durableId="1967198489">
    <w:abstractNumId w:val="26"/>
  </w:num>
  <w:num w:numId="157" w16cid:durableId="904296965">
    <w:abstractNumId w:val="26"/>
  </w:num>
  <w:num w:numId="158" w16cid:durableId="913662716">
    <w:abstractNumId w:val="26"/>
  </w:num>
  <w:num w:numId="159" w16cid:durableId="1144389773">
    <w:abstractNumId w:val="26"/>
  </w:num>
  <w:num w:numId="160" w16cid:durableId="19820275">
    <w:abstractNumId w:val="26"/>
  </w:num>
  <w:num w:numId="161" w16cid:durableId="124928313">
    <w:abstractNumId w:val="26"/>
  </w:num>
  <w:num w:numId="162" w16cid:durableId="287786058">
    <w:abstractNumId w:val="26"/>
  </w:num>
  <w:num w:numId="163" w16cid:durableId="447243347">
    <w:abstractNumId w:val="26"/>
  </w:num>
  <w:num w:numId="164" w16cid:durableId="1973900360">
    <w:abstractNumId w:val="26"/>
  </w:num>
  <w:num w:numId="165" w16cid:durableId="127288018">
    <w:abstractNumId w:val="26"/>
  </w:num>
  <w:num w:numId="166" w16cid:durableId="1917475213">
    <w:abstractNumId w:val="26"/>
  </w:num>
  <w:num w:numId="167" w16cid:durableId="1162238177">
    <w:abstractNumId w:val="26"/>
  </w:num>
  <w:num w:numId="168" w16cid:durableId="2133206663">
    <w:abstractNumId w:val="26"/>
  </w:num>
  <w:num w:numId="169" w16cid:durableId="2044090654">
    <w:abstractNumId w:val="26"/>
  </w:num>
  <w:num w:numId="170" w16cid:durableId="669524355">
    <w:abstractNumId w:val="26"/>
  </w:num>
  <w:num w:numId="171" w16cid:durableId="661349304">
    <w:abstractNumId w:val="26"/>
  </w:num>
  <w:num w:numId="172" w16cid:durableId="1129199393">
    <w:abstractNumId w:val="26"/>
  </w:num>
  <w:num w:numId="173" w16cid:durableId="1298298696">
    <w:abstractNumId w:val="26"/>
  </w:num>
  <w:num w:numId="174" w16cid:durableId="1162895775">
    <w:abstractNumId w:val="26"/>
  </w:num>
  <w:num w:numId="175" w16cid:durableId="55931766">
    <w:abstractNumId w:val="26"/>
  </w:num>
  <w:num w:numId="176" w16cid:durableId="331563809">
    <w:abstractNumId w:val="26"/>
  </w:num>
  <w:num w:numId="177" w16cid:durableId="1393041709">
    <w:abstractNumId w:val="26"/>
  </w:num>
  <w:num w:numId="178" w16cid:durableId="1194686481">
    <w:abstractNumId w:val="26"/>
  </w:num>
  <w:num w:numId="179" w16cid:durableId="2140996509">
    <w:abstractNumId w:val="26"/>
  </w:num>
  <w:num w:numId="180" w16cid:durableId="839808974">
    <w:abstractNumId w:val="26"/>
  </w:num>
  <w:num w:numId="181" w16cid:durableId="2126073952">
    <w:abstractNumId w:val="26"/>
  </w:num>
  <w:num w:numId="182" w16cid:durableId="1235164662">
    <w:abstractNumId w:val="26"/>
  </w:num>
  <w:num w:numId="183" w16cid:durableId="1479491083">
    <w:abstractNumId w:val="26"/>
  </w:num>
  <w:num w:numId="184" w16cid:durableId="2006399806">
    <w:abstractNumId w:val="26"/>
  </w:num>
  <w:num w:numId="185" w16cid:durableId="332033982">
    <w:abstractNumId w:val="26"/>
  </w:num>
  <w:num w:numId="186" w16cid:durableId="240143440">
    <w:abstractNumId w:val="26"/>
  </w:num>
  <w:num w:numId="187" w16cid:durableId="128328939">
    <w:abstractNumId w:val="26"/>
  </w:num>
  <w:num w:numId="188" w16cid:durableId="883758931">
    <w:abstractNumId w:val="26"/>
  </w:num>
  <w:num w:numId="189" w16cid:durableId="298078201">
    <w:abstractNumId w:val="26"/>
  </w:num>
  <w:num w:numId="190" w16cid:durableId="2051761146">
    <w:abstractNumId w:val="26"/>
  </w:num>
  <w:num w:numId="191" w16cid:durableId="2120685846">
    <w:abstractNumId w:val="26"/>
  </w:num>
  <w:num w:numId="192" w16cid:durableId="1874729840">
    <w:abstractNumId w:val="26"/>
  </w:num>
  <w:num w:numId="193" w16cid:durableId="797454018">
    <w:abstractNumId w:val="26"/>
  </w:num>
  <w:num w:numId="194" w16cid:durableId="946891130">
    <w:abstractNumId w:val="26"/>
  </w:num>
  <w:num w:numId="195" w16cid:durableId="474689921">
    <w:abstractNumId w:val="26"/>
  </w:num>
  <w:num w:numId="196" w16cid:durableId="432020847">
    <w:abstractNumId w:val="26"/>
  </w:num>
  <w:num w:numId="197" w16cid:durableId="1988051609">
    <w:abstractNumId w:val="26"/>
  </w:num>
  <w:num w:numId="198" w16cid:durableId="626741918">
    <w:abstractNumId w:val="26"/>
  </w:num>
  <w:num w:numId="199" w16cid:durableId="514149741">
    <w:abstractNumId w:val="26"/>
  </w:num>
  <w:num w:numId="200" w16cid:durableId="1703169681">
    <w:abstractNumId w:val="26"/>
  </w:num>
  <w:num w:numId="201" w16cid:durableId="1643458209">
    <w:abstractNumId w:val="26"/>
  </w:num>
  <w:num w:numId="202" w16cid:durableId="961306029">
    <w:abstractNumId w:val="26"/>
  </w:num>
  <w:num w:numId="203" w16cid:durableId="1726027768">
    <w:abstractNumId w:val="26"/>
  </w:num>
  <w:num w:numId="204" w16cid:durableId="1364790114">
    <w:abstractNumId w:val="26"/>
  </w:num>
  <w:num w:numId="205" w16cid:durableId="1980064850">
    <w:abstractNumId w:val="26"/>
  </w:num>
  <w:num w:numId="206" w16cid:durableId="951476669">
    <w:abstractNumId w:val="26"/>
  </w:num>
  <w:num w:numId="207" w16cid:durableId="1665932172">
    <w:abstractNumId w:val="26"/>
  </w:num>
  <w:num w:numId="208" w16cid:durableId="586501149">
    <w:abstractNumId w:val="26"/>
  </w:num>
  <w:num w:numId="209" w16cid:durableId="692002076">
    <w:abstractNumId w:val="26"/>
  </w:num>
  <w:num w:numId="210" w16cid:durableId="658077421">
    <w:abstractNumId w:val="26"/>
  </w:num>
  <w:num w:numId="211" w16cid:durableId="1741172619">
    <w:abstractNumId w:val="26"/>
  </w:num>
  <w:num w:numId="212" w16cid:durableId="1973170769">
    <w:abstractNumId w:val="26"/>
  </w:num>
  <w:num w:numId="213" w16cid:durableId="490365633">
    <w:abstractNumId w:val="26"/>
  </w:num>
  <w:num w:numId="214" w16cid:durableId="1425422549">
    <w:abstractNumId w:val="26"/>
  </w:num>
  <w:num w:numId="215" w16cid:durableId="1680280384">
    <w:abstractNumId w:val="26"/>
  </w:num>
  <w:num w:numId="216" w16cid:durableId="2143375687">
    <w:abstractNumId w:val="26"/>
  </w:num>
  <w:num w:numId="217" w16cid:durableId="1915432209">
    <w:abstractNumId w:val="26"/>
  </w:num>
  <w:num w:numId="218" w16cid:durableId="7099634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10928480">
    <w:abstractNumId w:val="26"/>
  </w:num>
  <w:num w:numId="220" w16cid:durableId="1714304651">
    <w:abstractNumId w:val="26"/>
  </w:num>
  <w:num w:numId="221" w16cid:durableId="1630892398">
    <w:abstractNumId w:val="26"/>
  </w:num>
  <w:num w:numId="222" w16cid:durableId="1229805928">
    <w:abstractNumId w:val="26"/>
  </w:num>
  <w:num w:numId="223" w16cid:durableId="149563738">
    <w:abstractNumId w:val="26"/>
  </w:num>
  <w:num w:numId="224" w16cid:durableId="1376469459">
    <w:abstractNumId w:val="68"/>
  </w:num>
  <w:num w:numId="225" w16cid:durableId="1337609358">
    <w:abstractNumId w:val="26"/>
  </w:num>
  <w:num w:numId="226" w16cid:durableId="550851455">
    <w:abstractNumId w:val="13"/>
  </w:num>
  <w:num w:numId="227" w16cid:durableId="1530294481">
    <w:abstractNumId w:val="9"/>
  </w:num>
  <w:num w:numId="228" w16cid:durableId="451903204">
    <w:abstractNumId w:val="26"/>
  </w:num>
  <w:num w:numId="229" w16cid:durableId="1234510462">
    <w:abstractNumId w:val="26"/>
  </w:num>
  <w:num w:numId="230" w16cid:durableId="647980520">
    <w:abstractNumId w:val="26"/>
  </w:num>
  <w:num w:numId="231" w16cid:durableId="1850482706">
    <w:abstractNumId w:val="26"/>
  </w:num>
  <w:num w:numId="232" w16cid:durableId="1868637258">
    <w:abstractNumId w:val="60"/>
  </w:num>
  <w:num w:numId="233" w16cid:durableId="1406686497">
    <w:abstractNumId w:val="26"/>
  </w:num>
  <w:num w:numId="234" w16cid:durableId="954486205">
    <w:abstractNumId w:val="26"/>
  </w:num>
  <w:num w:numId="235" w16cid:durableId="29886522">
    <w:abstractNumId w:val="2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71640713"/>
    <w:docVar w:name="DMSDocVersion" w:val="1"/>
    <w:docVar w:name="FSAuthorLogon" w:val="LEWIST"/>
    <w:docVar w:name="FSAuthorName" w:val="Lewis, Tomos"/>
    <w:docVar w:name="FSClientName" w:val="NHS England"/>
    <w:docVar w:name="FSClientNumber" w:val="00755636"/>
    <w:docVar w:name="FSDocNumber" w:val="71640713"/>
    <w:docVar w:name="FSDocVersion" w:val="1"/>
    <w:docVar w:name="FSMatterDesc" w:val="BM Public Law MVA MPSC Plasma framework 2024"/>
    <w:docVar w:name="FSMatterNumber" w:val="000763"/>
    <w:docVar w:name="FSTypist" w:val="LEWIST"/>
    <w:docVar w:name="FSTypistLogon" w:val="LEWIST"/>
    <w:docVar w:name="FSTypistName" w:val="Lewis, Tomos"/>
  </w:docVars>
  <w:rsids>
    <w:rsidRoot w:val="00DE267F"/>
    <w:rsid w:val="00000197"/>
    <w:rsid w:val="0000032E"/>
    <w:rsid w:val="000003E4"/>
    <w:rsid w:val="000005C7"/>
    <w:rsid w:val="00001847"/>
    <w:rsid w:val="00001FD4"/>
    <w:rsid w:val="00002095"/>
    <w:rsid w:val="00003309"/>
    <w:rsid w:val="00003835"/>
    <w:rsid w:val="0000416F"/>
    <w:rsid w:val="00004520"/>
    <w:rsid w:val="00004D21"/>
    <w:rsid w:val="00006ACB"/>
    <w:rsid w:val="00007037"/>
    <w:rsid w:val="000103ED"/>
    <w:rsid w:val="000108B8"/>
    <w:rsid w:val="0001164C"/>
    <w:rsid w:val="00012905"/>
    <w:rsid w:val="00012D41"/>
    <w:rsid w:val="0001307B"/>
    <w:rsid w:val="00013B38"/>
    <w:rsid w:val="00013C87"/>
    <w:rsid w:val="000144B4"/>
    <w:rsid w:val="0001496C"/>
    <w:rsid w:val="00014EDC"/>
    <w:rsid w:val="00015ABB"/>
    <w:rsid w:val="0001730D"/>
    <w:rsid w:val="00017764"/>
    <w:rsid w:val="0002001E"/>
    <w:rsid w:val="000209D2"/>
    <w:rsid w:val="00020F55"/>
    <w:rsid w:val="0002108C"/>
    <w:rsid w:val="00021E26"/>
    <w:rsid w:val="00022511"/>
    <w:rsid w:val="00022AA9"/>
    <w:rsid w:val="00022B2D"/>
    <w:rsid w:val="000243E1"/>
    <w:rsid w:val="000250A2"/>
    <w:rsid w:val="0002583E"/>
    <w:rsid w:val="00025A6C"/>
    <w:rsid w:val="00025F49"/>
    <w:rsid w:val="000268C1"/>
    <w:rsid w:val="00026CD3"/>
    <w:rsid w:val="00027FBE"/>
    <w:rsid w:val="00030787"/>
    <w:rsid w:val="00031387"/>
    <w:rsid w:val="000313A6"/>
    <w:rsid w:val="000313C8"/>
    <w:rsid w:val="0003185C"/>
    <w:rsid w:val="000319F4"/>
    <w:rsid w:val="00031BA4"/>
    <w:rsid w:val="00031FD0"/>
    <w:rsid w:val="000321B3"/>
    <w:rsid w:val="000322F1"/>
    <w:rsid w:val="000329F4"/>
    <w:rsid w:val="00032D3A"/>
    <w:rsid w:val="00032F34"/>
    <w:rsid w:val="00033377"/>
    <w:rsid w:val="000336F5"/>
    <w:rsid w:val="00033BF1"/>
    <w:rsid w:val="0003402F"/>
    <w:rsid w:val="0003411C"/>
    <w:rsid w:val="00034CFD"/>
    <w:rsid w:val="00037A1C"/>
    <w:rsid w:val="00040197"/>
    <w:rsid w:val="000402AD"/>
    <w:rsid w:val="00040310"/>
    <w:rsid w:val="00041537"/>
    <w:rsid w:val="00041C4C"/>
    <w:rsid w:val="000421C2"/>
    <w:rsid w:val="0004305A"/>
    <w:rsid w:val="0004367A"/>
    <w:rsid w:val="000437A8"/>
    <w:rsid w:val="00043E1C"/>
    <w:rsid w:val="00043FF6"/>
    <w:rsid w:val="0004449E"/>
    <w:rsid w:val="0004451B"/>
    <w:rsid w:val="00044F13"/>
    <w:rsid w:val="00045023"/>
    <w:rsid w:val="000450AD"/>
    <w:rsid w:val="0004558E"/>
    <w:rsid w:val="0004599C"/>
    <w:rsid w:val="00046581"/>
    <w:rsid w:val="0004734F"/>
    <w:rsid w:val="0004759C"/>
    <w:rsid w:val="00050476"/>
    <w:rsid w:val="00051A94"/>
    <w:rsid w:val="00051EB9"/>
    <w:rsid w:val="00052371"/>
    <w:rsid w:val="00052453"/>
    <w:rsid w:val="0005294C"/>
    <w:rsid w:val="0005324F"/>
    <w:rsid w:val="0005411A"/>
    <w:rsid w:val="00055270"/>
    <w:rsid w:val="00055630"/>
    <w:rsid w:val="00055820"/>
    <w:rsid w:val="0005640A"/>
    <w:rsid w:val="00056B25"/>
    <w:rsid w:val="00056CDA"/>
    <w:rsid w:val="0005710A"/>
    <w:rsid w:val="000574DD"/>
    <w:rsid w:val="00057724"/>
    <w:rsid w:val="00057A47"/>
    <w:rsid w:val="00057C35"/>
    <w:rsid w:val="000601E9"/>
    <w:rsid w:val="00061176"/>
    <w:rsid w:val="000612FB"/>
    <w:rsid w:val="00061366"/>
    <w:rsid w:val="00061452"/>
    <w:rsid w:val="00062680"/>
    <w:rsid w:val="00062B40"/>
    <w:rsid w:val="00062E70"/>
    <w:rsid w:val="000633C8"/>
    <w:rsid w:val="00063E84"/>
    <w:rsid w:val="00064CC4"/>
    <w:rsid w:val="00065089"/>
    <w:rsid w:val="000662B8"/>
    <w:rsid w:val="00066341"/>
    <w:rsid w:val="00066382"/>
    <w:rsid w:val="000674A2"/>
    <w:rsid w:val="000677C6"/>
    <w:rsid w:val="0007009B"/>
    <w:rsid w:val="00070931"/>
    <w:rsid w:val="00070E9D"/>
    <w:rsid w:val="000711A4"/>
    <w:rsid w:val="000713CC"/>
    <w:rsid w:val="000713E4"/>
    <w:rsid w:val="00071E47"/>
    <w:rsid w:val="00073092"/>
    <w:rsid w:val="000733A2"/>
    <w:rsid w:val="00073BB2"/>
    <w:rsid w:val="00073CB2"/>
    <w:rsid w:val="0007437B"/>
    <w:rsid w:val="00075890"/>
    <w:rsid w:val="00075E83"/>
    <w:rsid w:val="00076C87"/>
    <w:rsid w:val="00080788"/>
    <w:rsid w:val="000810BC"/>
    <w:rsid w:val="00081255"/>
    <w:rsid w:val="00081A75"/>
    <w:rsid w:val="0008224E"/>
    <w:rsid w:val="0008313C"/>
    <w:rsid w:val="0008316C"/>
    <w:rsid w:val="00083B6E"/>
    <w:rsid w:val="00084370"/>
    <w:rsid w:val="00084D17"/>
    <w:rsid w:val="00085A64"/>
    <w:rsid w:val="000863E2"/>
    <w:rsid w:val="00087379"/>
    <w:rsid w:val="00087AFF"/>
    <w:rsid w:val="00087D75"/>
    <w:rsid w:val="00090303"/>
    <w:rsid w:val="00090528"/>
    <w:rsid w:val="00090C8C"/>
    <w:rsid w:val="00090CDB"/>
    <w:rsid w:val="0009168E"/>
    <w:rsid w:val="00091806"/>
    <w:rsid w:val="000927DE"/>
    <w:rsid w:val="000929A0"/>
    <w:rsid w:val="00092C26"/>
    <w:rsid w:val="00092E04"/>
    <w:rsid w:val="000935A1"/>
    <w:rsid w:val="00093789"/>
    <w:rsid w:val="000938D7"/>
    <w:rsid w:val="00094891"/>
    <w:rsid w:val="000949D9"/>
    <w:rsid w:val="00094DE9"/>
    <w:rsid w:val="00095621"/>
    <w:rsid w:val="0009580C"/>
    <w:rsid w:val="0009785B"/>
    <w:rsid w:val="00097861"/>
    <w:rsid w:val="000A0C54"/>
    <w:rsid w:val="000A0D66"/>
    <w:rsid w:val="000A191E"/>
    <w:rsid w:val="000A20D0"/>
    <w:rsid w:val="000A24D6"/>
    <w:rsid w:val="000A266D"/>
    <w:rsid w:val="000A2EE8"/>
    <w:rsid w:val="000A3D39"/>
    <w:rsid w:val="000A4052"/>
    <w:rsid w:val="000A4C18"/>
    <w:rsid w:val="000A4F71"/>
    <w:rsid w:val="000A599A"/>
    <w:rsid w:val="000A5F89"/>
    <w:rsid w:val="000A6208"/>
    <w:rsid w:val="000A64E4"/>
    <w:rsid w:val="000A67E8"/>
    <w:rsid w:val="000A6BAB"/>
    <w:rsid w:val="000A7C03"/>
    <w:rsid w:val="000B035C"/>
    <w:rsid w:val="000B06AF"/>
    <w:rsid w:val="000B06FA"/>
    <w:rsid w:val="000B0952"/>
    <w:rsid w:val="000B0F60"/>
    <w:rsid w:val="000B1058"/>
    <w:rsid w:val="000B1920"/>
    <w:rsid w:val="000B1BCD"/>
    <w:rsid w:val="000B1ECD"/>
    <w:rsid w:val="000B2B29"/>
    <w:rsid w:val="000B2BBA"/>
    <w:rsid w:val="000B2D99"/>
    <w:rsid w:val="000B3D6D"/>
    <w:rsid w:val="000B4085"/>
    <w:rsid w:val="000B455F"/>
    <w:rsid w:val="000B50F6"/>
    <w:rsid w:val="000B513E"/>
    <w:rsid w:val="000B5140"/>
    <w:rsid w:val="000B5378"/>
    <w:rsid w:val="000B6376"/>
    <w:rsid w:val="000B6675"/>
    <w:rsid w:val="000B782A"/>
    <w:rsid w:val="000C0932"/>
    <w:rsid w:val="000C0CE7"/>
    <w:rsid w:val="000C1765"/>
    <w:rsid w:val="000C2447"/>
    <w:rsid w:val="000C24AF"/>
    <w:rsid w:val="000C3422"/>
    <w:rsid w:val="000C3550"/>
    <w:rsid w:val="000C3A2E"/>
    <w:rsid w:val="000C3F2F"/>
    <w:rsid w:val="000C4269"/>
    <w:rsid w:val="000C5EBA"/>
    <w:rsid w:val="000C66A1"/>
    <w:rsid w:val="000C69AE"/>
    <w:rsid w:val="000C6A47"/>
    <w:rsid w:val="000C6B42"/>
    <w:rsid w:val="000C7252"/>
    <w:rsid w:val="000C7969"/>
    <w:rsid w:val="000C79B0"/>
    <w:rsid w:val="000D0405"/>
    <w:rsid w:val="000D04FC"/>
    <w:rsid w:val="000D07D0"/>
    <w:rsid w:val="000D0CF6"/>
    <w:rsid w:val="000D1A68"/>
    <w:rsid w:val="000D1C79"/>
    <w:rsid w:val="000D246B"/>
    <w:rsid w:val="000D30E4"/>
    <w:rsid w:val="000D3541"/>
    <w:rsid w:val="000D3705"/>
    <w:rsid w:val="000D39C3"/>
    <w:rsid w:val="000D4082"/>
    <w:rsid w:val="000D55EC"/>
    <w:rsid w:val="000D5FE0"/>
    <w:rsid w:val="000D6CCE"/>
    <w:rsid w:val="000D71C5"/>
    <w:rsid w:val="000D794B"/>
    <w:rsid w:val="000D7B6E"/>
    <w:rsid w:val="000E033C"/>
    <w:rsid w:val="000E0E7D"/>
    <w:rsid w:val="000E12C7"/>
    <w:rsid w:val="000E1A36"/>
    <w:rsid w:val="000E1C2A"/>
    <w:rsid w:val="000E1D76"/>
    <w:rsid w:val="000E2898"/>
    <w:rsid w:val="000E2EBE"/>
    <w:rsid w:val="000E443D"/>
    <w:rsid w:val="000E48F0"/>
    <w:rsid w:val="000E6D8F"/>
    <w:rsid w:val="000E74E1"/>
    <w:rsid w:val="000E7808"/>
    <w:rsid w:val="000E7E42"/>
    <w:rsid w:val="000F0266"/>
    <w:rsid w:val="000F0755"/>
    <w:rsid w:val="000F1074"/>
    <w:rsid w:val="000F19FE"/>
    <w:rsid w:val="000F2141"/>
    <w:rsid w:val="000F2347"/>
    <w:rsid w:val="000F2B4B"/>
    <w:rsid w:val="000F366B"/>
    <w:rsid w:val="000F3B6D"/>
    <w:rsid w:val="000F41AB"/>
    <w:rsid w:val="000F532E"/>
    <w:rsid w:val="000F5711"/>
    <w:rsid w:val="000F5E22"/>
    <w:rsid w:val="000F6373"/>
    <w:rsid w:val="000F6865"/>
    <w:rsid w:val="000F6936"/>
    <w:rsid w:val="000F733C"/>
    <w:rsid w:val="000F77CB"/>
    <w:rsid w:val="00100228"/>
    <w:rsid w:val="00100389"/>
    <w:rsid w:val="001004DD"/>
    <w:rsid w:val="001006C5"/>
    <w:rsid w:val="0010187B"/>
    <w:rsid w:val="00101883"/>
    <w:rsid w:val="0010192E"/>
    <w:rsid w:val="0010198D"/>
    <w:rsid w:val="001021E8"/>
    <w:rsid w:val="00102748"/>
    <w:rsid w:val="00102B9C"/>
    <w:rsid w:val="00102CBE"/>
    <w:rsid w:val="00103CB4"/>
    <w:rsid w:val="00103F4D"/>
    <w:rsid w:val="0010592F"/>
    <w:rsid w:val="001069AE"/>
    <w:rsid w:val="00107884"/>
    <w:rsid w:val="00107D13"/>
    <w:rsid w:val="001102B7"/>
    <w:rsid w:val="001111E5"/>
    <w:rsid w:val="001120BC"/>
    <w:rsid w:val="00112418"/>
    <w:rsid w:val="00112425"/>
    <w:rsid w:val="00112DE1"/>
    <w:rsid w:val="00113EEC"/>
    <w:rsid w:val="0011439E"/>
    <w:rsid w:val="00115FB2"/>
    <w:rsid w:val="00116525"/>
    <w:rsid w:val="00116D2B"/>
    <w:rsid w:val="00116F2E"/>
    <w:rsid w:val="001174A0"/>
    <w:rsid w:val="00117CBC"/>
    <w:rsid w:val="00117D6D"/>
    <w:rsid w:val="0012145F"/>
    <w:rsid w:val="00121725"/>
    <w:rsid w:val="00121A3A"/>
    <w:rsid w:val="00122565"/>
    <w:rsid w:val="00122BE3"/>
    <w:rsid w:val="00123F52"/>
    <w:rsid w:val="001256A2"/>
    <w:rsid w:val="00126127"/>
    <w:rsid w:val="00127B94"/>
    <w:rsid w:val="00127BDB"/>
    <w:rsid w:val="00127C11"/>
    <w:rsid w:val="00131658"/>
    <w:rsid w:val="00131662"/>
    <w:rsid w:val="00131AF1"/>
    <w:rsid w:val="00132830"/>
    <w:rsid w:val="001328EF"/>
    <w:rsid w:val="00132948"/>
    <w:rsid w:val="00132983"/>
    <w:rsid w:val="0013315F"/>
    <w:rsid w:val="001337D7"/>
    <w:rsid w:val="001337F0"/>
    <w:rsid w:val="00133ED9"/>
    <w:rsid w:val="001348A9"/>
    <w:rsid w:val="00134E13"/>
    <w:rsid w:val="00135386"/>
    <w:rsid w:val="00135539"/>
    <w:rsid w:val="001355F8"/>
    <w:rsid w:val="00135C2E"/>
    <w:rsid w:val="00135E69"/>
    <w:rsid w:val="00136536"/>
    <w:rsid w:val="0013668D"/>
    <w:rsid w:val="00137496"/>
    <w:rsid w:val="00137A44"/>
    <w:rsid w:val="00140F2D"/>
    <w:rsid w:val="001422E9"/>
    <w:rsid w:val="00144384"/>
    <w:rsid w:val="00144A99"/>
    <w:rsid w:val="00146775"/>
    <w:rsid w:val="00146F03"/>
    <w:rsid w:val="0014767A"/>
    <w:rsid w:val="00147D92"/>
    <w:rsid w:val="0015009B"/>
    <w:rsid w:val="0015057F"/>
    <w:rsid w:val="00150E63"/>
    <w:rsid w:val="00151545"/>
    <w:rsid w:val="001516EA"/>
    <w:rsid w:val="001517DB"/>
    <w:rsid w:val="00153302"/>
    <w:rsid w:val="001534EC"/>
    <w:rsid w:val="0015460B"/>
    <w:rsid w:val="00154F6E"/>
    <w:rsid w:val="0015662E"/>
    <w:rsid w:val="0015724A"/>
    <w:rsid w:val="00157A8A"/>
    <w:rsid w:val="00157B43"/>
    <w:rsid w:val="00157BC4"/>
    <w:rsid w:val="0016037D"/>
    <w:rsid w:val="0016103D"/>
    <w:rsid w:val="001617C2"/>
    <w:rsid w:val="00161822"/>
    <w:rsid w:val="0016287C"/>
    <w:rsid w:val="00163309"/>
    <w:rsid w:val="001638C1"/>
    <w:rsid w:val="0016447E"/>
    <w:rsid w:val="0016459A"/>
    <w:rsid w:val="0016461D"/>
    <w:rsid w:val="00164747"/>
    <w:rsid w:val="00164D65"/>
    <w:rsid w:val="001658FF"/>
    <w:rsid w:val="0016610E"/>
    <w:rsid w:val="00166386"/>
    <w:rsid w:val="0016649B"/>
    <w:rsid w:val="001676F7"/>
    <w:rsid w:val="00170A46"/>
    <w:rsid w:val="00170E97"/>
    <w:rsid w:val="0017132C"/>
    <w:rsid w:val="001716E5"/>
    <w:rsid w:val="0017230E"/>
    <w:rsid w:val="001726AD"/>
    <w:rsid w:val="001729DD"/>
    <w:rsid w:val="00172C11"/>
    <w:rsid w:val="00173C0A"/>
    <w:rsid w:val="00174858"/>
    <w:rsid w:val="001748C7"/>
    <w:rsid w:val="00176BB3"/>
    <w:rsid w:val="00176C07"/>
    <w:rsid w:val="001777DB"/>
    <w:rsid w:val="00180076"/>
    <w:rsid w:val="001806CE"/>
    <w:rsid w:val="00180930"/>
    <w:rsid w:val="00180E37"/>
    <w:rsid w:val="00181077"/>
    <w:rsid w:val="00182231"/>
    <w:rsid w:val="001824D3"/>
    <w:rsid w:val="00182767"/>
    <w:rsid w:val="00183BA7"/>
    <w:rsid w:val="00184733"/>
    <w:rsid w:val="001850A9"/>
    <w:rsid w:val="001855A5"/>
    <w:rsid w:val="00185D42"/>
    <w:rsid w:val="00186D70"/>
    <w:rsid w:val="001900A5"/>
    <w:rsid w:val="00190C9B"/>
    <w:rsid w:val="0019157B"/>
    <w:rsid w:val="0019168D"/>
    <w:rsid w:val="001922BF"/>
    <w:rsid w:val="00193057"/>
    <w:rsid w:val="0019462E"/>
    <w:rsid w:val="00194E42"/>
    <w:rsid w:val="00194F5C"/>
    <w:rsid w:val="00196571"/>
    <w:rsid w:val="0019675C"/>
    <w:rsid w:val="00196B4D"/>
    <w:rsid w:val="00196E7B"/>
    <w:rsid w:val="00197740"/>
    <w:rsid w:val="0019788C"/>
    <w:rsid w:val="00197FFD"/>
    <w:rsid w:val="001A05D3"/>
    <w:rsid w:val="001A15ED"/>
    <w:rsid w:val="001A17EB"/>
    <w:rsid w:val="001A2034"/>
    <w:rsid w:val="001A2687"/>
    <w:rsid w:val="001A2C13"/>
    <w:rsid w:val="001A2E12"/>
    <w:rsid w:val="001A33E9"/>
    <w:rsid w:val="001A4625"/>
    <w:rsid w:val="001A505E"/>
    <w:rsid w:val="001A5545"/>
    <w:rsid w:val="001A5BC0"/>
    <w:rsid w:val="001A67B9"/>
    <w:rsid w:val="001A6D3A"/>
    <w:rsid w:val="001A6F83"/>
    <w:rsid w:val="001A74E2"/>
    <w:rsid w:val="001A7A58"/>
    <w:rsid w:val="001A7AF2"/>
    <w:rsid w:val="001A7C0D"/>
    <w:rsid w:val="001A7F69"/>
    <w:rsid w:val="001B14C6"/>
    <w:rsid w:val="001B17AD"/>
    <w:rsid w:val="001B182C"/>
    <w:rsid w:val="001B1DA3"/>
    <w:rsid w:val="001B1EB5"/>
    <w:rsid w:val="001B2C73"/>
    <w:rsid w:val="001B3707"/>
    <w:rsid w:val="001B3778"/>
    <w:rsid w:val="001B4737"/>
    <w:rsid w:val="001B49C1"/>
    <w:rsid w:val="001B52D6"/>
    <w:rsid w:val="001B5571"/>
    <w:rsid w:val="001B5722"/>
    <w:rsid w:val="001B580C"/>
    <w:rsid w:val="001B5DCC"/>
    <w:rsid w:val="001B6CBB"/>
    <w:rsid w:val="001B752A"/>
    <w:rsid w:val="001B782A"/>
    <w:rsid w:val="001B7A38"/>
    <w:rsid w:val="001B7FD1"/>
    <w:rsid w:val="001C00FB"/>
    <w:rsid w:val="001C0D5C"/>
    <w:rsid w:val="001C100D"/>
    <w:rsid w:val="001C1400"/>
    <w:rsid w:val="001C1E5F"/>
    <w:rsid w:val="001C23F7"/>
    <w:rsid w:val="001C2CC1"/>
    <w:rsid w:val="001C2F07"/>
    <w:rsid w:val="001C3178"/>
    <w:rsid w:val="001C3565"/>
    <w:rsid w:val="001C3960"/>
    <w:rsid w:val="001C3D7C"/>
    <w:rsid w:val="001C437A"/>
    <w:rsid w:val="001C63CF"/>
    <w:rsid w:val="001C6937"/>
    <w:rsid w:val="001C7130"/>
    <w:rsid w:val="001C75DD"/>
    <w:rsid w:val="001D0332"/>
    <w:rsid w:val="001D04DA"/>
    <w:rsid w:val="001D0872"/>
    <w:rsid w:val="001D1247"/>
    <w:rsid w:val="001D1309"/>
    <w:rsid w:val="001D185B"/>
    <w:rsid w:val="001D1F44"/>
    <w:rsid w:val="001D243C"/>
    <w:rsid w:val="001D284F"/>
    <w:rsid w:val="001D2AE3"/>
    <w:rsid w:val="001D34F7"/>
    <w:rsid w:val="001D52E6"/>
    <w:rsid w:val="001D5B49"/>
    <w:rsid w:val="001D5B66"/>
    <w:rsid w:val="001D6202"/>
    <w:rsid w:val="001D760D"/>
    <w:rsid w:val="001D766A"/>
    <w:rsid w:val="001D7910"/>
    <w:rsid w:val="001D79B7"/>
    <w:rsid w:val="001D7D9B"/>
    <w:rsid w:val="001E004E"/>
    <w:rsid w:val="001E02C2"/>
    <w:rsid w:val="001E27F8"/>
    <w:rsid w:val="001E45FB"/>
    <w:rsid w:val="001E4B61"/>
    <w:rsid w:val="001E6D15"/>
    <w:rsid w:val="001E6D80"/>
    <w:rsid w:val="001E7041"/>
    <w:rsid w:val="001F0C08"/>
    <w:rsid w:val="001F0DD9"/>
    <w:rsid w:val="001F0DE4"/>
    <w:rsid w:val="001F0E39"/>
    <w:rsid w:val="001F11DB"/>
    <w:rsid w:val="001F152B"/>
    <w:rsid w:val="001F1568"/>
    <w:rsid w:val="001F1F26"/>
    <w:rsid w:val="001F21D7"/>
    <w:rsid w:val="001F2716"/>
    <w:rsid w:val="001F3126"/>
    <w:rsid w:val="001F31B4"/>
    <w:rsid w:val="001F5CA7"/>
    <w:rsid w:val="001F6C11"/>
    <w:rsid w:val="00200A5F"/>
    <w:rsid w:val="00201724"/>
    <w:rsid w:val="00201B03"/>
    <w:rsid w:val="00203B9E"/>
    <w:rsid w:val="00203E10"/>
    <w:rsid w:val="00205539"/>
    <w:rsid w:val="0020604F"/>
    <w:rsid w:val="00206F15"/>
    <w:rsid w:val="00206FEE"/>
    <w:rsid w:val="00210391"/>
    <w:rsid w:val="0021077F"/>
    <w:rsid w:val="00211AAC"/>
    <w:rsid w:val="00214227"/>
    <w:rsid w:val="002145C6"/>
    <w:rsid w:val="00215C1A"/>
    <w:rsid w:val="00215DB6"/>
    <w:rsid w:val="00215DE5"/>
    <w:rsid w:val="002163A9"/>
    <w:rsid w:val="0021712D"/>
    <w:rsid w:val="002173CB"/>
    <w:rsid w:val="0022009B"/>
    <w:rsid w:val="00220301"/>
    <w:rsid w:val="0022134A"/>
    <w:rsid w:val="00221B47"/>
    <w:rsid w:val="00221DEE"/>
    <w:rsid w:val="00222058"/>
    <w:rsid w:val="00222571"/>
    <w:rsid w:val="00223C11"/>
    <w:rsid w:val="00223E17"/>
    <w:rsid w:val="00224231"/>
    <w:rsid w:val="002243C9"/>
    <w:rsid w:val="002254FF"/>
    <w:rsid w:val="0022596F"/>
    <w:rsid w:val="00225D18"/>
    <w:rsid w:val="002265C5"/>
    <w:rsid w:val="002269B0"/>
    <w:rsid w:val="00226AEF"/>
    <w:rsid w:val="0022740D"/>
    <w:rsid w:val="00227561"/>
    <w:rsid w:val="00227E46"/>
    <w:rsid w:val="002300E1"/>
    <w:rsid w:val="00230D81"/>
    <w:rsid w:val="00230E8E"/>
    <w:rsid w:val="002326AF"/>
    <w:rsid w:val="0023292F"/>
    <w:rsid w:val="00233170"/>
    <w:rsid w:val="002336EE"/>
    <w:rsid w:val="00233C83"/>
    <w:rsid w:val="00234337"/>
    <w:rsid w:val="00235474"/>
    <w:rsid w:val="00235D0E"/>
    <w:rsid w:val="00236725"/>
    <w:rsid w:val="00236E29"/>
    <w:rsid w:val="00237623"/>
    <w:rsid w:val="00237630"/>
    <w:rsid w:val="002376D4"/>
    <w:rsid w:val="002378F2"/>
    <w:rsid w:val="00237FB1"/>
    <w:rsid w:val="002402EF"/>
    <w:rsid w:val="00240B6E"/>
    <w:rsid w:val="0024127D"/>
    <w:rsid w:val="0024155D"/>
    <w:rsid w:val="00241F8E"/>
    <w:rsid w:val="00241FF4"/>
    <w:rsid w:val="0024282A"/>
    <w:rsid w:val="00244396"/>
    <w:rsid w:val="00246075"/>
    <w:rsid w:val="002465AA"/>
    <w:rsid w:val="00246854"/>
    <w:rsid w:val="002469CA"/>
    <w:rsid w:val="002469E3"/>
    <w:rsid w:val="00247857"/>
    <w:rsid w:val="00247C25"/>
    <w:rsid w:val="00247E8E"/>
    <w:rsid w:val="00247F78"/>
    <w:rsid w:val="00250DDB"/>
    <w:rsid w:val="0025157C"/>
    <w:rsid w:val="00251B94"/>
    <w:rsid w:val="00251DA2"/>
    <w:rsid w:val="0025384D"/>
    <w:rsid w:val="002546C2"/>
    <w:rsid w:val="00254710"/>
    <w:rsid w:val="0025672E"/>
    <w:rsid w:val="00256798"/>
    <w:rsid w:val="00256C3A"/>
    <w:rsid w:val="002609DF"/>
    <w:rsid w:val="00260F4E"/>
    <w:rsid w:val="002614C4"/>
    <w:rsid w:val="00261D97"/>
    <w:rsid w:val="0026226A"/>
    <w:rsid w:val="0026230B"/>
    <w:rsid w:val="002624A3"/>
    <w:rsid w:val="00262CA6"/>
    <w:rsid w:val="0026410C"/>
    <w:rsid w:val="0026451F"/>
    <w:rsid w:val="00264DDC"/>
    <w:rsid w:val="002653A4"/>
    <w:rsid w:val="002658BA"/>
    <w:rsid w:val="002659FB"/>
    <w:rsid w:val="002660C3"/>
    <w:rsid w:val="00266417"/>
    <w:rsid w:val="00266525"/>
    <w:rsid w:val="002668E9"/>
    <w:rsid w:val="00267892"/>
    <w:rsid w:val="00267E4C"/>
    <w:rsid w:val="00270C5C"/>
    <w:rsid w:val="00270C78"/>
    <w:rsid w:val="00270DAD"/>
    <w:rsid w:val="00271C00"/>
    <w:rsid w:val="00271D0F"/>
    <w:rsid w:val="00271DA9"/>
    <w:rsid w:val="00271F1F"/>
    <w:rsid w:val="002720A3"/>
    <w:rsid w:val="0027296D"/>
    <w:rsid w:val="00273073"/>
    <w:rsid w:val="002732BD"/>
    <w:rsid w:val="00273823"/>
    <w:rsid w:val="00274219"/>
    <w:rsid w:val="002754BE"/>
    <w:rsid w:val="002756F5"/>
    <w:rsid w:val="00275F4B"/>
    <w:rsid w:val="00276225"/>
    <w:rsid w:val="0027679E"/>
    <w:rsid w:val="002769C1"/>
    <w:rsid w:val="00276D76"/>
    <w:rsid w:val="00276EAB"/>
    <w:rsid w:val="00277B2F"/>
    <w:rsid w:val="00277C9A"/>
    <w:rsid w:val="0028007D"/>
    <w:rsid w:val="00280122"/>
    <w:rsid w:val="00280422"/>
    <w:rsid w:val="00280440"/>
    <w:rsid w:val="00281839"/>
    <w:rsid w:val="00281CE9"/>
    <w:rsid w:val="0028215F"/>
    <w:rsid w:val="00282CED"/>
    <w:rsid w:val="00284709"/>
    <w:rsid w:val="002848E7"/>
    <w:rsid w:val="00284E54"/>
    <w:rsid w:val="00284E84"/>
    <w:rsid w:val="00284F79"/>
    <w:rsid w:val="002855F7"/>
    <w:rsid w:val="00285BD3"/>
    <w:rsid w:val="00285E58"/>
    <w:rsid w:val="00285EA9"/>
    <w:rsid w:val="00285EE3"/>
    <w:rsid w:val="00286969"/>
    <w:rsid w:val="00286C58"/>
    <w:rsid w:val="0028727B"/>
    <w:rsid w:val="002877D5"/>
    <w:rsid w:val="00287B8F"/>
    <w:rsid w:val="00287F6E"/>
    <w:rsid w:val="00290478"/>
    <w:rsid w:val="00290886"/>
    <w:rsid w:val="002912E9"/>
    <w:rsid w:val="00293DDD"/>
    <w:rsid w:val="00294488"/>
    <w:rsid w:val="00294FF3"/>
    <w:rsid w:val="0029731E"/>
    <w:rsid w:val="00297BA4"/>
    <w:rsid w:val="00297D3D"/>
    <w:rsid w:val="00297DCD"/>
    <w:rsid w:val="002A09A3"/>
    <w:rsid w:val="002A1C6A"/>
    <w:rsid w:val="002A1EE0"/>
    <w:rsid w:val="002A2948"/>
    <w:rsid w:val="002A2981"/>
    <w:rsid w:val="002A34BB"/>
    <w:rsid w:val="002A3F48"/>
    <w:rsid w:val="002A45CD"/>
    <w:rsid w:val="002A47C6"/>
    <w:rsid w:val="002A49DE"/>
    <w:rsid w:val="002A4A7A"/>
    <w:rsid w:val="002A4BB9"/>
    <w:rsid w:val="002A4D90"/>
    <w:rsid w:val="002A5320"/>
    <w:rsid w:val="002A5708"/>
    <w:rsid w:val="002A6582"/>
    <w:rsid w:val="002A7E1F"/>
    <w:rsid w:val="002A7F29"/>
    <w:rsid w:val="002B08D7"/>
    <w:rsid w:val="002B24BD"/>
    <w:rsid w:val="002B2945"/>
    <w:rsid w:val="002B2E18"/>
    <w:rsid w:val="002B3588"/>
    <w:rsid w:val="002B3BFD"/>
    <w:rsid w:val="002B3FCC"/>
    <w:rsid w:val="002B4135"/>
    <w:rsid w:val="002B45B5"/>
    <w:rsid w:val="002B52C1"/>
    <w:rsid w:val="002B544D"/>
    <w:rsid w:val="002B7088"/>
    <w:rsid w:val="002B7555"/>
    <w:rsid w:val="002B7FB4"/>
    <w:rsid w:val="002C0493"/>
    <w:rsid w:val="002C0689"/>
    <w:rsid w:val="002C0816"/>
    <w:rsid w:val="002C1783"/>
    <w:rsid w:val="002C2418"/>
    <w:rsid w:val="002C2A97"/>
    <w:rsid w:val="002C3062"/>
    <w:rsid w:val="002C34B8"/>
    <w:rsid w:val="002C3C60"/>
    <w:rsid w:val="002C4F7E"/>
    <w:rsid w:val="002C632F"/>
    <w:rsid w:val="002C63DB"/>
    <w:rsid w:val="002C67D1"/>
    <w:rsid w:val="002C794F"/>
    <w:rsid w:val="002C7C05"/>
    <w:rsid w:val="002D04E7"/>
    <w:rsid w:val="002D1212"/>
    <w:rsid w:val="002D1728"/>
    <w:rsid w:val="002D1BA5"/>
    <w:rsid w:val="002D2087"/>
    <w:rsid w:val="002D2DDD"/>
    <w:rsid w:val="002D3263"/>
    <w:rsid w:val="002D3A96"/>
    <w:rsid w:val="002D3BEF"/>
    <w:rsid w:val="002D40E9"/>
    <w:rsid w:val="002D47A9"/>
    <w:rsid w:val="002D4852"/>
    <w:rsid w:val="002D4C6A"/>
    <w:rsid w:val="002D5A68"/>
    <w:rsid w:val="002D5CA8"/>
    <w:rsid w:val="002D5DDA"/>
    <w:rsid w:val="002E0FDC"/>
    <w:rsid w:val="002E1354"/>
    <w:rsid w:val="002E164A"/>
    <w:rsid w:val="002E1ED6"/>
    <w:rsid w:val="002E3A90"/>
    <w:rsid w:val="002E3F6C"/>
    <w:rsid w:val="002E47D3"/>
    <w:rsid w:val="002E4B69"/>
    <w:rsid w:val="002E5E6A"/>
    <w:rsid w:val="002E6242"/>
    <w:rsid w:val="002E6B5B"/>
    <w:rsid w:val="002E6C5B"/>
    <w:rsid w:val="002E6F37"/>
    <w:rsid w:val="002F0192"/>
    <w:rsid w:val="002F0ABB"/>
    <w:rsid w:val="002F0EF3"/>
    <w:rsid w:val="002F122B"/>
    <w:rsid w:val="002F1D5B"/>
    <w:rsid w:val="002F1DEA"/>
    <w:rsid w:val="002F28EA"/>
    <w:rsid w:val="002F2B48"/>
    <w:rsid w:val="002F33A6"/>
    <w:rsid w:val="002F3D62"/>
    <w:rsid w:val="002F41D4"/>
    <w:rsid w:val="002F4AA3"/>
    <w:rsid w:val="002F52FA"/>
    <w:rsid w:val="002F5424"/>
    <w:rsid w:val="002F5B32"/>
    <w:rsid w:val="002F6FCF"/>
    <w:rsid w:val="002F7437"/>
    <w:rsid w:val="002F7B8F"/>
    <w:rsid w:val="0030044C"/>
    <w:rsid w:val="00300653"/>
    <w:rsid w:val="00300C89"/>
    <w:rsid w:val="00301E36"/>
    <w:rsid w:val="003024E8"/>
    <w:rsid w:val="003032D9"/>
    <w:rsid w:val="0030367A"/>
    <w:rsid w:val="0030392D"/>
    <w:rsid w:val="00303CC2"/>
    <w:rsid w:val="00303FF8"/>
    <w:rsid w:val="0030422D"/>
    <w:rsid w:val="003044C1"/>
    <w:rsid w:val="003050D6"/>
    <w:rsid w:val="003053AE"/>
    <w:rsid w:val="00305410"/>
    <w:rsid w:val="00306CBB"/>
    <w:rsid w:val="00307963"/>
    <w:rsid w:val="00310D7D"/>
    <w:rsid w:val="003114B5"/>
    <w:rsid w:val="00313B1B"/>
    <w:rsid w:val="00314F6C"/>
    <w:rsid w:val="003162E2"/>
    <w:rsid w:val="0031654B"/>
    <w:rsid w:val="00316701"/>
    <w:rsid w:val="003200F0"/>
    <w:rsid w:val="003209C6"/>
    <w:rsid w:val="00320D39"/>
    <w:rsid w:val="00321F41"/>
    <w:rsid w:val="003229ED"/>
    <w:rsid w:val="00322B78"/>
    <w:rsid w:val="00322F1B"/>
    <w:rsid w:val="00323445"/>
    <w:rsid w:val="00323D74"/>
    <w:rsid w:val="00325BBD"/>
    <w:rsid w:val="0032685C"/>
    <w:rsid w:val="00327695"/>
    <w:rsid w:val="003308DF"/>
    <w:rsid w:val="00330DDE"/>
    <w:rsid w:val="003310B8"/>
    <w:rsid w:val="003312E2"/>
    <w:rsid w:val="003313C3"/>
    <w:rsid w:val="00331B65"/>
    <w:rsid w:val="00331E5B"/>
    <w:rsid w:val="00332145"/>
    <w:rsid w:val="00332B28"/>
    <w:rsid w:val="003331FA"/>
    <w:rsid w:val="003335E4"/>
    <w:rsid w:val="00333AB8"/>
    <w:rsid w:val="00333D9B"/>
    <w:rsid w:val="00335573"/>
    <w:rsid w:val="00335807"/>
    <w:rsid w:val="0033715E"/>
    <w:rsid w:val="00340AEE"/>
    <w:rsid w:val="003414F8"/>
    <w:rsid w:val="00341891"/>
    <w:rsid w:val="00342208"/>
    <w:rsid w:val="00342A93"/>
    <w:rsid w:val="00342B3A"/>
    <w:rsid w:val="00342CA9"/>
    <w:rsid w:val="00342E3C"/>
    <w:rsid w:val="0034439B"/>
    <w:rsid w:val="00344476"/>
    <w:rsid w:val="003444C7"/>
    <w:rsid w:val="00344D33"/>
    <w:rsid w:val="00345078"/>
    <w:rsid w:val="0034552D"/>
    <w:rsid w:val="0034560E"/>
    <w:rsid w:val="003457EF"/>
    <w:rsid w:val="00345836"/>
    <w:rsid w:val="0034732F"/>
    <w:rsid w:val="00347560"/>
    <w:rsid w:val="00347705"/>
    <w:rsid w:val="00347E18"/>
    <w:rsid w:val="00351991"/>
    <w:rsid w:val="00352155"/>
    <w:rsid w:val="00352D59"/>
    <w:rsid w:val="00352DF2"/>
    <w:rsid w:val="003532BE"/>
    <w:rsid w:val="0035330D"/>
    <w:rsid w:val="0035382D"/>
    <w:rsid w:val="0035386A"/>
    <w:rsid w:val="00353C16"/>
    <w:rsid w:val="0035464A"/>
    <w:rsid w:val="00354834"/>
    <w:rsid w:val="0035511A"/>
    <w:rsid w:val="003554F9"/>
    <w:rsid w:val="00355604"/>
    <w:rsid w:val="00355A4B"/>
    <w:rsid w:val="00356011"/>
    <w:rsid w:val="00356230"/>
    <w:rsid w:val="00356BF8"/>
    <w:rsid w:val="00356D55"/>
    <w:rsid w:val="0035774A"/>
    <w:rsid w:val="00357A61"/>
    <w:rsid w:val="00357EB8"/>
    <w:rsid w:val="00360039"/>
    <w:rsid w:val="003606B6"/>
    <w:rsid w:val="00360947"/>
    <w:rsid w:val="003617A9"/>
    <w:rsid w:val="0036223D"/>
    <w:rsid w:val="00362484"/>
    <w:rsid w:val="0036302D"/>
    <w:rsid w:val="00364135"/>
    <w:rsid w:val="00365253"/>
    <w:rsid w:val="00365A17"/>
    <w:rsid w:val="00365E54"/>
    <w:rsid w:val="00366155"/>
    <w:rsid w:val="0036706C"/>
    <w:rsid w:val="003670E1"/>
    <w:rsid w:val="00370186"/>
    <w:rsid w:val="00370AF0"/>
    <w:rsid w:val="003715DE"/>
    <w:rsid w:val="00372314"/>
    <w:rsid w:val="0037334B"/>
    <w:rsid w:val="00373A92"/>
    <w:rsid w:val="00374463"/>
    <w:rsid w:val="00374584"/>
    <w:rsid w:val="00375F0F"/>
    <w:rsid w:val="00376C45"/>
    <w:rsid w:val="0037742B"/>
    <w:rsid w:val="00377440"/>
    <w:rsid w:val="00377565"/>
    <w:rsid w:val="00377CFE"/>
    <w:rsid w:val="0038005F"/>
    <w:rsid w:val="003800D9"/>
    <w:rsid w:val="003801B4"/>
    <w:rsid w:val="0038024E"/>
    <w:rsid w:val="00380793"/>
    <w:rsid w:val="00381048"/>
    <w:rsid w:val="00381C62"/>
    <w:rsid w:val="00381C8E"/>
    <w:rsid w:val="0038228E"/>
    <w:rsid w:val="00382308"/>
    <w:rsid w:val="00382EB6"/>
    <w:rsid w:val="0038318D"/>
    <w:rsid w:val="00383242"/>
    <w:rsid w:val="00384D3E"/>
    <w:rsid w:val="00384FA1"/>
    <w:rsid w:val="00385654"/>
    <w:rsid w:val="00385B68"/>
    <w:rsid w:val="00385CF3"/>
    <w:rsid w:val="00386584"/>
    <w:rsid w:val="003875C9"/>
    <w:rsid w:val="00387CA4"/>
    <w:rsid w:val="003902A5"/>
    <w:rsid w:val="003903BA"/>
    <w:rsid w:val="00390B11"/>
    <w:rsid w:val="00391083"/>
    <w:rsid w:val="00392101"/>
    <w:rsid w:val="003926BB"/>
    <w:rsid w:val="00392DF0"/>
    <w:rsid w:val="00393B69"/>
    <w:rsid w:val="00393BA4"/>
    <w:rsid w:val="00393E38"/>
    <w:rsid w:val="003945FC"/>
    <w:rsid w:val="003946C2"/>
    <w:rsid w:val="00395BB5"/>
    <w:rsid w:val="00395FBB"/>
    <w:rsid w:val="003965B9"/>
    <w:rsid w:val="00397201"/>
    <w:rsid w:val="00397C38"/>
    <w:rsid w:val="003A07F0"/>
    <w:rsid w:val="003A0B91"/>
    <w:rsid w:val="003A0F62"/>
    <w:rsid w:val="003A2225"/>
    <w:rsid w:val="003A2242"/>
    <w:rsid w:val="003A2285"/>
    <w:rsid w:val="003A2A44"/>
    <w:rsid w:val="003A306C"/>
    <w:rsid w:val="003A3361"/>
    <w:rsid w:val="003A427F"/>
    <w:rsid w:val="003A4B22"/>
    <w:rsid w:val="003A4D1C"/>
    <w:rsid w:val="003A525B"/>
    <w:rsid w:val="003A533E"/>
    <w:rsid w:val="003A6365"/>
    <w:rsid w:val="003A66A1"/>
    <w:rsid w:val="003A771C"/>
    <w:rsid w:val="003B266B"/>
    <w:rsid w:val="003B2686"/>
    <w:rsid w:val="003B3312"/>
    <w:rsid w:val="003B54A5"/>
    <w:rsid w:val="003B56C5"/>
    <w:rsid w:val="003B5726"/>
    <w:rsid w:val="003B5A16"/>
    <w:rsid w:val="003B5EA6"/>
    <w:rsid w:val="003B609A"/>
    <w:rsid w:val="003B62F9"/>
    <w:rsid w:val="003B64D0"/>
    <w:rsid w:val="003B6BB4"/>
    <w:rsid w:val="003B6E37"/>
    <w:rsid w:val="003C054F"/>
    <w:rsid w:val="003C0B63"/>
    <w:rsid w:val="003C0D91"/>
    <w:rsid w:val="003C0E0E"/>
    <w:rsid w:val="003C1005"/>
    <w:rsid w:val="003C1630"/>
    <w:rsid w:val="003C16BC"/>
    <w:rsid w:val="003C1C61"/>
    <w:rsid w:val="003C2742"/>
    <w:rsid w:val="003C285E"/>
    <w:rsid w:val="003C2DB7"/>
    <w:rsid w:val="003C2FBF"/>
    <w:rsid w:val="003C31E3"/>
    <w:rsid w:val="003C395A"/>
    <w:rsid w:val="003C3A6C"/>
    <w:rsid w:val="003C461B"/>
    <w:rsid w:val="003C58AB"/>
    <w:rsid w:val="003C7326"/>
    <w:rsid w:val="003C792C"/>
    <w:rsid w:val="003D0526"/>
    <w:rsid w:val="003D0DCC"/>
    <w:rsid w:val="003D1028"/>
    <w:rsid w:val="003D1B76"/>
    <w:rsid w:val="003D1D7A"/>
    <w:rsid w:val="003D27DC"/>
    <w:rsid w:val="003D2BC2"/>
    <w:rsid w:val="003D38B1"/>
    <w:rsid w:val="003D3A42"/>
    <w:rsid w:val="003D3C14"/>
    <w:rsid w:val="003D465C"/>
    <w:rsid w:val="003D47F4"/>
    <w:rsid w:val="003D4B12"/>
    <w:rsid w:val="003D4B95"/>
    <w:rsid w:val="003D4BBC"/>
    <w:rsid w:val="003D5952"/>
    <w:rsid w:val="003D5E91"/>
    <w:rsid w:val="003D6184"/>
    <w:rsid w:val="003D7225"/>
    <w:rsid w:val="003E0493"/>
    <w:rsid w:val="003E0BB6"/>
    <w:rsid w:val="003E106F"/>
    <w:rsid w:val="003E11CC"/>
    <w:rsid w:val="003E18EC"/>
    <w:rsid w:val="003E1C32"/>
    <w:rsid w:val="003E2A6A"/>
    <w:rsid w:val="003E3430"/>
    <w:rsid w:val="003E3ABF"/>
    <w:rsid w:val="003E4020"/>
    <w:rsid w:val="003E46EE"/>
    <w:rsid w:val="003E4BD2"/>
    <w:rsid w:val="003E4CC4"/>
    <w:rsid w:val="003E4F16"/>
    <w:rsid w:val="003E5662"/>
    <w:rsid w:val="003E5DD5"/>
    <w:rsid w:val="003E60CC"/>
    <w:rsid w:val="003E67E1"/>
    <w:rsid w:val="003E6E03"/>
    <w:rsid w:val="003E6F3C"/>
    <w:rsid w:val="003E7CB6"/>
    <w:rsid w:val="003F1EF5"/>
    <w:rsid w:val="003F21B3"/>
    <w:rsid w:val="003F2DB7"/>
    <w:rsid w:val="003F3405"/>
    <w:rsid w:val="003F3E98"/>
    <w:rsid w:val="003F558E"/>
    <w:rsid w:val="003F6CEA"/>
    <w:rsid w:val="003F6CF2"/>
    <w:rsid w:val="003F7A73"/>
    <w:rsid w:val="003F7B0C"/>
    <w:rsid w:val="00400436"/>
    <w:rsid w:val="004005C7"/>
    <w:rsid w:val="0040067F"/>
    <w:rsid w:val="004010ED"/>
    <w:rsid w:val="004012CB"/>
    <w:rsid w:val="00401300"/>
    <w:rsid w:val="004014BE"/>
    <w:rsid w:val="00401D76"/>
    <w:rsid w:val="00402427"/>
    <w:rsid w:val="00402D0D"/>
    <w:rsid w:val="004042C7"/>
    <w:rsid w:val="00406057"/>
    <w:rsid w:val="004061BA"/>
    <w:rsid w:val="0040624B"/>
    <w:rsid w:val="00406303"/>
    <w:rsid w:val="00406B24"/>
    <w:rsid w:val="00406DC3"/>
    <w:rsid w:val="00406FA3"/>
    <w:rsid w:val="00407020"/>
    <w:rsid w:val="00407264"/>
    <w:rsid w:val="0040756D"/>
    <w:rsid w:val="00407811"/>
    <w:rsid w:val="00407F68"/>
    <w:rsid w:val="00410811"/>
    <w:rsid w:val="0041082A"/>
    <w:rsid w:val="00410DE9"/>
    <w:rsid w:val="00411D1D"/>
    <w:rsid w:val="00411E8A"/>
    <w:rsid w:val="0041242D"/>
    <w:rsid w:val="00412A75"/>
    <w:rsid w:val="0041451F"/>
    <w:rsid w:val="00415EBB"/>
    <w:rsid w:val="00416653"/>
    <w:rsid w:val="004171C5"/>
    <w:rsid w:val="00420015"/>
    <w:rsid w:val="004201D9"/>
    <w:rsid w:val="00420E7F"/>
    <w:rsid w:val="00422746"/>
    <w:rsid w:val="00422FA2"/>
    <w:rsid w:val="00423FAF"/>
    <w:rsid w:val="004242A8"/>
    <w:rsid w:val="00425762"/>
    <w:rsid w:val="00425944"/>
    <w:rsid w:val="004266D9"/>
    <w:rsid w:val="00426B2B"/>
    <w:rsid w:val="00427389"/>
    <w:rsid w:val="00427636"/>
    <w:rsid w:val="00427778"/>
    <w:rsid w:val="00427C48"/>
    <w:rsid w:val="00427E6F"/>
    <w:rsid w:val="00427ED1"/>
    <w:rsid w:val="00430131"/>
    <w:rsid w:val="00431153"/>
    <w:rsid w:val="00431953"/>
    <w:rsid w:val="00431E68"/>
    <w:rsid w:val="00433ED9"/>
    <w:rsid w:val="00435279"/>
    <w:rsid w:val="00435DF3"/>
    <w:rsid w:val="004368AC"/>
    <w:rsid w:val="00436D7B"/>
    <w:rsid w:val="0044016F"/>
    <w:rsid w:val="00440BF6"/>
    <w:rsid w:val="0044125A"/>
    <w:rsid w:val="00442D96"/>
    <w:rsid w:val="00443088"/>
    <w:rsid w:val="004446C2"/>
    <w:rsid w:val="0044485C"/>
    <w:rsid w:val="00444A31"/>
    <w:rsid w:val="00444A72"/>
    <w:rsid w:val="00444CD0"/>
    <w:rsid w:val="00447547"/>
    <w:rsid w:val="0045081A"/>
    <w:rsid w:val="00450F03"/>
    <w:rsid w:val="004515B6"/>
    <w:rsid w:val="00451943"/>
    <w:rsid w:val="004525F3"/>
    <w:rsid w:val="004526AB"/>
    <w:rsid w:val="00452DE2"/>
    <w:rsid w:val="00453617"/>
    <w:rsid w:val="00453A18"/>
    <w:rsid w:val="00453AFE"/>
    <w:rsid w:val="00453DAF"/>
    <w:rsid w:val="004540F0"/>
    <w:rsid w:val="004545D4"/>
    <w:rsid w:val="004549F8"/>
    <w:rsid w:val="004550FE"/>
    <w:rsid w:val="00455158"/>
    <w:rsid w:val="00455186"/>
    <w:rsid w:val="0045544E"/>
    <w:rsid w:val="00455A3F"/>
    <w:rsid w:val="00455EF0"/>
    <w:rsid w:val="00456471"/>
    <w:rsid w:val="004575BC"/>
    <w:rsid w:val="00457D7B"/>
    <w:rsid w:val="0046088F"/>
    <w:rsid w:val="00461877"/>
    <w:rsid w:val="004619A0"/>
    <w:rsid w:val="00461DF4"/>
    <w:rsid w:val="00461E6F"/>
    <w:rsid w:val="0046296F"/>
    <w:rsid w:val="004639F3"/>
    <w:rsid w:val="00464B28"/>
    <w:rsid w:val="00464D8A"/>
    <w:rsid w:val="00465CC0"/>
    <w:rsid w:val="00466203"/>
    <w:rsid w:val="004662AD"/>
    <w:rsid w:val="00466615"/>
    <w:rsid w:val="00466BD1"/>
    <w:rsid w:val="00467B08"/>
    <w:rsid w:val="00470275"/>
    <w:rsid w:val="004714A6"/>
    <w:rsid w:val="00471891"/>
    <w:rsid w:val="004719C6"/>
    <w:rsid w:val="00471F89"/>
    <w:rsid w:val="0047224C"/>
    <w:rsid w:val="004728B5"/>
    <w:rsid w:val="00472D33"/>
    <w:rsid w:val="004738F1"/>
    <w:rsid w:val="00473ED9"/>
    <w:rsid w:val="00473F4C"/>
    <w:rsid w:val="004740F4"/>
    <w:rsid w:val="0047555E"/>
    <w:rsid w:val="00476DFD"/>
    <w:rsid w:val="00477100"/>
    <w:rsid w:val="004777AB"/>
    <w:rsid w:val="00477909"/>
    <w:rsid w:val="00477CAF"/>
    <w:rsid w:val="00480071"/>
    <w:rsid w:val="004802E5"/>
    <w:rsid w:val="004804BE"/>
    <w:rsid w:val="00480D93"/>
    <w:rsid w:val="0048133A"/>
    <w:rsid w:val="004814CF"/>
    <w:rsid w:val="00481858"/>
    <w:rsid w:val="004818A3"/>
    <w:rsid w:val="00481B7F"/>
    <w:rsid w:val="00481DF8"/>
    <w:rsid w:val="00481E8C"/>
    <w:rsid w:val="0048209D"/>
    <w:rsid w:val="0048286A"/>
    <w:rsid w:val="00482EE3"/>
    <w:rsid w:val="0048387E"/>
    <w:rsid w:val="004841F4"/>
    <w:rsid w:val="004845AF"/>
    <w:rsid w:val="00484943"/>
    <w:rsid w:val="00484E6F"/>
    <w:rsid w:val="00486B6E"/>
    <w:rsid w:val="00490073"/>
    <w:rsid w:val="00490CD4"/>
    <w:rsid w:val="00490F82"/>
    <w:rsid w:val="00491977"/>
    <w:rsid w:val="0049202A"/>
    <w:rsid w:val="00492E26"/>
    <w:rsid w:val="00493198"/>
    <w:rsid w:val="004935D3"/>
    <w:rsid w:val="00493F5F"/>
    <w:rsid w:val="00494A5B"/>
    <w:rsid w:val="00494F5F"/>
    <w:rsid w:val="0049604F"/>
    <w:rsid w:val="004960AE"/>
    <w:rsid w:val="00496E13"/>
    <w:rsid w:val="00496E24"/>
    <w:rsid w:val="004970A4"/>
    <w:rsid w:val="00497DE0"/>
    <w:rsid w:val="00497E91"/>
    <w:rsid w:val="00497F39"/>
    <w:rsid w:val="004A0DDF"/>
    <w:rsid w:val="004A0E9E"/>
    <w:rsid w:val="004A10CB"/>
    <w:rsid w:val="004A1D87"/>
    <w:rsid w:val="004A1F89"/>
    <w:rsid w:val="004A29E4"/>
    <w:rsid w:val="004A4778"/>
    <w:rsid w:val="004A566E"/>
    <w:rsid w:val="004A58AF"/>
    <w:rsid w:val="004A67D3"/>
    <w:rsid w:val="004A6CC0"/>
    <w:rsid w:val="004A6E5B"/>
    <w:rsid w:val="004A6F85"/>
    <w:rsid w:val="004B04DA"/>
    <w:rsid w:val="004B07B7"/>
    <w:rsid w:val="004B098D"/>
    <w:rsid w:val="004B27A5"/>
    <w:rsid w:val="004B2BAA"/>
    <w:rsid w:val="004B2D09"/>
    <w:rsid w:val="004B2D9A"/>
    <w:rsid w:val="004B3701"/>
    <w:rsid w:val="004B3D62"/>
    <w:rsid w:val="004B4B23"/>
    <w:rsid w:val="004B4D88"/>
    <w:rsid w:val="004B4FAF"/>
    <w:rsid w:val="004B5BC6"/>
    <w:rsid w:val="004B5FF5"/>
    <w:rsid w:val="004B6417"/>
    <w:rsid w:val="004B6AD0"/>
    <w:rsid w:val="004B7689"/>
    <w:rsid w:val="004C1456"/>
    <w:rsid w:val="004C2AF2"/>
    <w:rsid w:val="004C3633"/>
    <w:rsid w:val="004C3687"/>
    <w:rsid w:val="004C3E2A"/>
    <w:rsid w:val="004C4BF0"/>
    <w:rsid w:val="004C609D"/>
    <w:rsid w:val="004C660E"/>
    <w:rsid w:val="004C687B"/>
    <w:rsid w:val="004C74BA"/>
    <w:rsid w:val="004C7813"/>
    <w:rsid w:val="004C79CA"/>
    <w:rsid w:val="004C7BDA"/>
    <w:rsid w:val="004D3076"/>
    <w:rsid w:val="004D3399"/>
    <w:rsid w:val="004D36D7"/>
    <w:rsid w:val="004D3D95"/>
    <w:rsid w:val="004D4403"/>
    <w:rsid w:val="004D46AA"/>
    <w:rsid w:val="004D59F8"/>
    <w:rsid w:val="004D5C24"/>
    <w:rsid w:val="004D5EEC"/>
    <w:rsid w:val="004D5FDC"/>
    <w:rsid w:val="004D6467"/>
    <w:rsid w:val="004D6C53"/>
    <w:rsid w:val="004D763F"/>
    <w:rsid w:val="004D7D4F"/>
    <w:rsid w:val="004E0357"/>
    <w:rsid w:val="004E0C5F"/>
    <w:rsid w:val="004E13D6"/>
    <w:rsid w:val="004E16DD"/>
    <w:rsid w:val="004E1E28"/>
    <w:rsid w:val="004E2C6B"/>
    <w:rsid w:val="004E319D"/>
    <w:rsid w:val="004E3B26"/>
    <w:rsid w:val="004E63E9"/>
    <w:rsid w:val="004E7C3E"/>
    <w:rsid w:val="004E7D30"/>
    <w:rsid w:val="004E7D96"/>
    <w:rsid w:val="004F0A67"/>
    <w:rsid w:val="004F0AF1"/>
    <w:rsid w:val="004F0D2D"/>
    <w:rsid w:val="004F1337"/>
    <w:rsid w:val="004F13DF"/>
    <w:rsid w:val="004F152A"/>
    <w:rsid w:val="004F22C4"/>
    <w:rsid w:val="004F28CE"/>
    <w:rsid w:val="004F36D9"/>
    <w:rsid w:val="004F404A"/>
    <w:rsid w:val="004F4C9D"/>
    <w:rsid w:val="004F4FD2"/>
    <w:rsid w:val="004F6208"/>
    <w:rsid w:val="004F6303"/>
    <w:rsid w:val="004F704F"/>
    <w:rsid w:val="004F7688"/>
    <w:rsid w:val="004F7F83"/>
    <w:rsid w:val="005005F8"/>
    <w:rsid w:val="00500CA5"/>
    <w:rsid w:val="00500CC7"/>
    <w:rsid w:val="005014AF"/>
    <w:rsid w:val="00501639"/>
    <w:rsid w:val="00501D43"/>
    <w:rsid w:val="00502072"/>
    <w:rsid w:val="00502592"/>
    <w:rsid w:val="005029C0"/>
    <w:rsid w:val="00502A2A"/>
    <w:rsid w:val="00502BB7"/>
    <w:rsid w:val="00502E46"/>
    <w:rsid w:val="00504259"/>
    <w:rsid w:val="00504623"/>
    <w:rsid w:val="00504B07"/>
    <w:rsid w:val="00504CD0"/>
    <w:rsid w:val="0050565B"/>
    <w:rsid w:val="00505B80"/>
    <w:rsid w:val="005070C1"/>
    <w:rsid w:val="00510F27"/>
    <w:rsid w:val="0051119F"/>
    <w:rsid w:val="00511C84"/>
    <w:rsid w:val="00512168"/>
    <w:rsid w:val="00512341"/>
    <w:rsid w:val="00512D14"/>
    <w:rsid w:val="00512F51"/>
    <w:rsid w:val="00513583"/>
    <w:rsid w:val="00513959"/>
    <w:rsid w:val="00513DD6"/>
    <w:rsid w:val="00513F0E"/>
    <w:rsid w:val="00514324"/>
    <w:rsid w:val="00515222"/>
    <w:rsid w:val="00515613"/>
    <w:rsid w:val="00517041"/>
    <w:rsid w:val="00517122"/>
    <w:rsid w:val="0051727D"/>
    <w:rsid w:val="00517389"/>
    <w:rsid w:val="0051771B"/>
    <w:rsid w:val="005212CC"/>
    <w:rsid w:val="00522B5D"/>
    <w:rsid w:val="005250D9"/>
    <w:rsid w:val="00525BAE"/>
    <w:rsid w:val="00525CDD"/>
    <w:rsid w:val="00525EFB"/>
    <w:rsid w:val="00526411"/>
    <w:rsid w:val="00526423"/>
    <w:rsid w:val="00526FA6"/>
    <w:rsid w:val="0052756A"/>
    <w:rsid w:val="00530526"/>
    <w:rsid w:val="00530B47"/>
    <w:rsid w:val="0053218C"/>
    <w:rsid w:val="00532C1F"/>
    <w:rsid w:val="00533753"/>
    <w:rsid w:val="0053376D"/>
    <w:rsid w:val="00534180"/>
    <w:rsid w:val="00535597"/>
    <w:rsid w:val="00537399"/>
    <w:rsid w:val="00540B4F"/>
    <w:rsid w:val="00540BBE"/>
    <w:rsid w:val="00541898"/>
    <w:rsid w:val="00541DAB"/>
    <w:rsid w:val="0054235F"/>
    <w:rsid w:val="00542685"/>
    <w:rsid w:val="00542C7D"/>
    <w:rsid w:val="00542CF5"/>
    <w:rsid w:val="00542DB5"/>
    <w:rsid w:val="0054338F"/>
    <w:rsid w:val="0054380C"/>
    <w:rsid w:val="00543E55"/>
    <w:rsid w:val="00544477"/>
    <w:rsid w:val="00544521"/>
    <w:rsid w:val="00544A96"/>
    <w:rsid w:val="00544C0C"/>
    <w:rsid w:val="00545077"/>
    <w:rsid w:val="005467B1"/>
    <w:rsid w:val="00546BEC"/>
    <w:rsid w:val="005500FE"/>
    <w:rsid w:val="00551350"/>
    <w:rsid w:val="00552299"/>
    <w:rsid w:val="0055323B"/>
    <w:rsid w:val="00553479"/>
    <w:rsid w:val="00553B46"/>
    <w:rsid w:val="00553C4C"/>
    <w:rsid w:val="00553E54"/>
    <w:rsid w:val="00554C7E"/>
    <w:rsid w:val="0055641A"/>
    <w:rsid w:val="00556621"/>
    <w:rsid w:val="005567A4"/>
    <w:rsid w:val="005572C1"/>
    <w:rsid w:val="0056033F"/>
    <w:rsid w:val="00560FA9"/>
    <w:rsid w:val="00562216"/>
    <w:rsid w:val="0056223D"/>
    <w:rsid w:val="00562650"/>
    <w:rsid w:val="005634F0"/>
    <w:rsid w:val="005639EB"/>
    <w:rsid w:val="00563A58"/>
    <w:rsid w:val="00564A58"/>
    <w:rsid w:val="00565748"/>
    <w:rsid w:val="00566007"/>
    <w:rsid w:val="005662AD"/>
    <w:rsid w:val="00566379"/>
    <w:rsid w:val="00570AE5"/>
    <w:rsid w:val="00570CF3"/>
    <w:rsid w:val="0057207B"/>
    <w:rsid w:val="00572443"/>
    <w:rsid w:val="00572C26"/>
    <w:rsid w:val="00575382"/>
    <w:rsid w:val="005757C1"/>
    <w:rsid w:val="00576192"/>
    <w:rsid w:val="00576E80"/>
    <w:rsid w:val="00576F71"/>
    <w:rsid w:val="00577A42"/>
    <w:rsid w:val="00580574"/>
    <w:rsid w:val="0058078C"/>
    <w:rsid w:val="0058085E"/>
    <w:rsid w:val="00580F3C"/>
    <w:rsid w:val="00580F40"/>
    <w:rsid w:val="00580FF3"/>
    <w:rsid w:val="0058102D"/>
    <w:rsid w:val="0058121B"/>
    <w:rsid w:val="00581DFE"/>
    <w:rsid w:val="00583427"/>
    <w:rsid w:val="00583741"/>
    <w:rsid w:val="005844A8"/>
    <w:rsid w:val="00584CA3"/>
    <w:rsid w:val="00584CB0"/>
    <w:rsid w:val="00584D6A"/>
    <w:rsid w:val="00585C82"/>
    <w:rsid w:val="005860C7"/>
    <w:rsid w:val="005862CB"/>
    <w:rsid w:val="00590321"/>
    <w:rsid w:val="00590D21"/>
    <w:rsid w:val="0059101B"/>
    <w:rsid w:val="00591864"/>
    <w:rsid w:val="00592362"/>
    <w:rsid w:val="00593892"/>
    <w:rsid w:val="005940DF"/>
    <w:rsid w:val="005949E7"/>
    <w:rsid w:val="00594F07"/>
    <w:rsid w:val="00594FBD"/>
    <w:rsid w:val="00595187"/>
    <w:rsid w:val="00595BAD"/>
    <w:rsid w:val="00595E7C"/>
    <w:rsid w:val="00595F1F"/>
    <w:rsid w:val="00596143"/>
    <w:rsid w:val="005961F8"/>
    <w:rsid w:val="00596C46"/>
    <w:rsid w:val="005A0B54"/>
    <w:rsid w:val="005A0B8F"/>
    <w:rsid w:val="005A1E4E"/>
    <w:rsid w:val="005A2459"/>
    <w:rsid w:val="005A2E7C"/>
    <w:rsid w:val="005A3B89"/>
    <w:rsid w:val="005A50C9"/>
    <w:rsid w:val="005A56EB"/>
    <w:rsid w:val="005A5CF4"/>
    <w:rsid w:val="005A6D21"/>
    <w:rsid w:val="005B042F"/>
    <w:rsid w:val="005B0688"/>
    <w:rsid w:val="005B0C0F"/>
    <w:rsid w:val="005B0EAA"/>
    <w:rsid w:val="005B16FB"/>
    <w:rsid w:val="005B2986"/>
    <w:rsid w:val="005B4222"/>
    <w:rsid w:val="005B48AE"/>
    <w:rsid w:val="005B4D07"/>
    <w:rsid w:val="005B50C0"/>
    <w:rsid w:val="005B53DF"/>
    <w:rsid w:val="005B63FE"/>
    <w:rsid w:val="005B6534"/>
    <w:rsid w:val="005B65FC"/>
    <w:rsid w:val="005B717E"/>
    <w:rsid w:val="005B76DC"/>
    <w:rsid w:val="005B77A6"/>
    <w:rsid w:val="005B7B60"/>
    <w:rsid w:val="005B7D73"/>
    <w:rsid w:val="005C03D0"/>
    <w:rsid w:val="005C068C"/>
    <w:rsid w:val="005C08CB"/>
    <w:rsid w:val="005C0ACD"/>
    <w:rsid w:val="005C1EAC"/>
    <w:rsid w:val="005C23B5"/>
    <w:rsid w:val="005C246E"/>
    <w:rsid w:val="005C25D1"/>
    <w:rsid w:val="005C2644"/>
    <w:rsid w:val="005C2967"/>
    <w:rsid w:val="005C4498"/>
    <w:rsid w:val="005C5C0E"/>
    <w:rsid w:val="005C6447"/>
    <w:rsid w:val="005C6519"/>
    <w:rsid w:val="005C657A"/>
    <w:rsid w:val="005C7D42"/>
    <w:rsid w:val="005D005D"/>
    <w:rsid w:val="005D067E"/>
    <w:rsid w:val="005D07BC"/>
    <w:rsid w:val="005D091A"/>
    <w:rsid w:val="005D24A7"/>
    <w:rsid w:val="005D2D32"/>
    <w:rsid w:val="005D33D2"/>
    <w:rsid w:val="005D48AD"/>
    <w:rsid w:val="005D491D"/>
    <w:rsid w:val="005D4D6A"/>
    <w:rsid w:val="005D4E27"/>
    <w:rsid w:val="005D4E5A"/>
    <w:rsid w:val="005D50B3"/>
    <w:rsid w:val="005D5414"/>
    <w:rsid w:val="005D61B4"/>
    <w:rsid w:val="005D70EB"/>
    <w:rsid w:val="005D7FE9"/>
    <w:rsid w:val="005E044E"/>
    <w:rsid w:val="005E0815"/>
    <w:rsid w:val="005E0869"/>
    <w:rsid w:val="005E1662"/>
    <w:rsid w:val="005E16F1"/>
    <w:rsid w:val="005E1775"/>
    <w:rsid w:val="005E1780"/>
    <w:rsid w:val="005E2446"/>
    <w:rsid w:val="005E2A99"/>
    <w:rsid w:val="005E3FEA"/>
    <w:rsid w:val="005E456F"/>
    <w:rsid w:val="005E4752"/>
    <w:rsid w:val="005E5C5F"/>
    <w:rsid w:val="005E5D76"/>
    <w:rsid w:val="005E6572"/>
    <w:rsid w:val="005E6767"/>
    <w:rsid w:val="005E68D8"/>
    <w:rsid w:val="005E6EC7"/>
    <w:rsid w:val="005E72D3"/>
    <w:rsid w:val="005F019C"/>
    <w:rsid w:val="005F0236"/>
    <w:rsid w:val="005F0359"/>
    <w:rsid w:val="005F1667"/>
    <w:rsid w:val="005F1889"/>
    <w:rsid w:val="005F2119"/>
    <w:rsid w:val="005F2BD2"/>
    <w:rsid w:val="005F2C63"/>
    <w:rsid w:val="005F310B"/>
    <w:rsid w:val="005F48CB"/>
    <w:rsid w:val="005F4E76"/>
    <w:rsid w:val="005F4F10"/>
    <w:rsid w:val="005F536C"/>
    <w:rsid w:val="005F56B9"/>
    <w:rsid w:val="005F6CB1"/>
    <w:rsid w:val="005F7E47"/>
    <w:rsid w:val="006001B2"/>
    <w:rsid w:val="00600336"/>
    <w:rsid w:val="0060034A"/>
    <w:rsid w:val="006006F8"/>
    <w:rsid w:val="0060161E"/>
    <w:rsid w:val="00601DBA"/>
    <w:rsid w:val="00602A27"/>
    <w:rsid w:val="00602B99"/>
    <w:rsid w:val="0060352F"/>
    <w:rsid w:val="006043E8"/>
    <w:rsid w:val="00605101"/>
    <w:rsid w:val="00605A52"/>
    <w:rsid w:val="00605CBF"/>
    <w:rsid w:val="00605D0B"/>
    <w:rsid w:val="00605E36"/>
    <w:rsid w:val="00607B3C"/>
    <w:rsid w:val="00611BF3"/>
    <w:rsid w:val="0061222B"/>
    <w:rsid w:val="00612DDE"/>
    <w:rsid w:val="00613251"/>
    <w:rsid w:val="006134EB"/>
    <w:rsid w:val="00613A03"/>
    <w:rsid w:val="00614179"/>
    <w:rsid w:val="00614517"/>
    <w:rsid w:val="00614D6E"/>
    <w:rsid w:val="00614F79"/>
    <w:rsid w:val="00614FB6"/>
    <w:rsid w:val="00615970"/>
    <w:rsid w:val="00615CFC"/>
    <w:rsid w:val="00615D08"/>
    <w:rsid w:val="00615F43"/>
    <w:rsid w:val="00615FB9"/>
    <w:rsid w:val="00616632"/>
    <w:rsid w:val="00617328"/>
    <w:rsid w:val="0062034C"/>
    <w:rsid w:val="00621E54"/>
    <w:rsid w:val="0062350E"/>
    <w:rsid w:val="00623B84"/>
    <w:rsid w:val="0062414E"/>
    <w:rsid w:val="006247B3"/>
    <w:rsid w:val="00624B09"/>
    <w:rsid w:val="00625013"/>
    <w:rsid w:val="006259D7"/>
    <w:rsid w:val="00625AF7"/>
    <w:rsid w:val="00626578"/>
    <w:rsid w:val="0062682F"/>
    <w:rsid w:val="006273C9"/>
    <w:rsid w:val="00627ADC"/>
    <w:rsid w:val="00630CAF"/>
    <w:rsid w:val="006310FF"/>
    <w:rsid w:val="0063193E"/>
    <w:rsid w:val="00631DEB"/>
    <w:rsid w:val="00632784"/>
    <w:rsid w:val="00632A6C"/>
    <w:rsid w:val="00632E09"/>
    <w:rsid w:val="006330B1"/>
    <w:rsid w:val="00633294"/>
    <w:rsid w:val="006333FD"/>
    <w:rsid w:val="00633499"/>
    <w:rsid w:val="00633645"/>
    <w:rsid w:val="006336AA"/>
    <w:rsid w:val="00633C8C"/>
    <w:rsid w:val="006346CE"/>
    <w:rsid w:val="006346D7"/>
    <w:rsid w:val="00634A2A"/>
    <w:rsid w:val="0063502E"/>
    <w:rsid w:val="0063553E"/>
    <w:rsid w:val="0063598E"/>
    <w:rsid w:val="00636154"/>
    <w:rsid w:val="006364A1"/>
    <w:rsid w:val="006366A8"/>
    <w:rsid w:val="00636D7B"/>
    <w:rsid w:val="00642850"/>
    <w:rsid w:val="00642C43"/>
    <w:rsid w:val="00642E75"/>
    <w:rsid w:val="00643926"/>
    <w:rsid w:val="00644434"/>
    <w:rsid w:val="006447BD"/>
    <w:rsid w:val="00644B11"/>
    <w:rsid w:val="00644C9F"/>
    <w:rsid w:val="00645D02"/>
    <w:rsid w:val="006468DA"/>
    <w:rsid w:val="00646C7E"/>
    <w:rsid w:val="00646DB2"/>
    <w:rsid w:val="00646F43"/>
    <w:rsid w:val="006477D1"/>
    <w:rsid w:val="00650099"/>
    <w:rsid w:val="00650511"/>
    <w:rsid w:val="00651A8A"/>
    <w:rsid w:val="00653197"/>
    <w:rsid w:val="006534D3"/>
    <w:rsid w:val="00653D44"/>
    <w:rsid w:val="00654040"/>
    <w:rsid w:val="006540E2"/>
    <w:rsid w:val="00654EE0"/>
    <w:rsid w:val="00655516"/>
    <w:rsid w:val="00655AF0"/>
    <w:rsid w:val="006563DD"/>
    <w:rsid w:val="00656E75"/>
    <w:rsid w:val="006577EB"/>
    <w:rsid w:val="00657B4F"/>
    <w:rsid w:val="006604A8"/>
    <w:rsid w:val="00661330"/>
    <w:rsid w:val="00661373"/>
    <w:rsid w:val="0066160E"/>
    <w:rsid w:val="00662AAA"/>
    <w:rsid w:val="00662B70"/>
    <w:rsid w:val="006649CD"/>
    <w:rsid w:val="00664C52"/>
    <w:rsid w:val="00664E9D"/>
    <w:rsid w:val="00665079"/>
    <w:rsid w:val="006664E6"/>
    <w:rsid w:val="0066722F"/>
    <w:rsid w:val="006675C7"/>
    <w:rsid w:val="006679DE"/>
    <w:rsid w:val="00667D4A"/>
    <w:rsid w:val="006702CB"/>
    <w:rsid w:val="006714D6"/>
    <w:rsid w:val="00671B7A"/>
    <w:rsid w:val="006721B2"/>
    <w:rsid w:val="00672848"/>
    <w:rsid w:val="0067300F"/>
    <w:rsid w:val="0067303E"/>
    <w:rsid w:val="006754A7"/>
    <w:rsid w:val="00675C23"/>
    <w:rsid w:val="00675E35"/>
    <w:rsid w:val="00675F71"/>
    <w:rsid w:val="00676F6C"/>
    <w:rsid w:val="0067702D"/>
    <w:rsid w:val="00677448"/>
    <w:rsid w:val="006800C5"/>
    <w:rsid w:val="0068046C"/>
    <w:rsid w:val="00681436"/>
    <w:rsid w:val="00681B82"/>
    <w:rsid w:val="00681FF4"/>
    <w:rsid w:val="006827F9"/>
    <w:rsid w:val="006829AA"/>
    <w:rsid w:val="00682BBB"/>
    <w:rsid w:val="00682ED1"/>
    <w:rsid w:val="0068316C"/>
    <w:rsid w:val="006831CB"/>
    <w:rsid w:val="00683228"/>
    <w:rsid w:val="00684633"/>
    <w:rsid w:val="00685482"/>
    <w:rsid w:val="00685B72"/>
    <w:rsid w:val="00686D91"/>
    <w:rsid w:val="0068784A"/>
    <w:rsid w:val="00687B86"/>
    <w:rsid w:val="00687C03"/>
    <w:rsid w:val="00687C2F"/>
    <w:rsid w:val="00690C36"/>
    <w:rsid w:val="00692041"/>
    <w:rsid w:val="00692414"/>
    <w:rsid w:val="006924F6"/>
    <w:rsid w:val="006926FD"/>
    <w:rsid w:val="0069280D"/>
    <w:rsid w:val="0069399C"/>
    <w:rsid w:val="00693A43"/>
    <w:rsid w:val="00694514"/>
    <w:rsid w:val="00694A6C"/>
    <w:rsid w:val="00694FC4"/>
    <w:rsid w:val="006964DA"/>
    <w:rsid w:val="00696E9B"/>
    <w:rsid w:val="00696F71"/>
    <w:rsid w:val="00696FCD"/>
    <w:rsid w:val="00697533"/>
    <w:rsid w:val="00697AB9"/>
    <w:rsid w:val="006A03CF"/>
    <w:rsid w:val="006A0927"/>
    <w:rsid w:val="006A1156"/>
    <w:rsid w:val="006A16DD"/>
    <w:rsid w:val="006A1CBC"/>
    <w:rsid w:val="006A2BCA"/>
    <w:rsid w:val="006A3157"/>
    <w:rsid w:val="006A33DE"/>
    <w:rsid w:val="006A348E"/>
    <w:rsid w:val="006A4514"/>
    <w:rsid w:val="006A5F95"/>
    <w:rsid w:val="006A6237"/>
    <w:rsid w:val="006A650F"/>
    <w:rsid w:val="006A6923"/>
    <w:rsid w:val="006B0D81"/>
    <w:rsid w:val="006B0E7A"/>
    <w:rsid w:val="006B1893"/>
    <w:rsid w:val="006B2BF0"/>
    <w:rsid w:val="006B3159"/>
    <w:rsid w:val="006B5CA8"/>
    <w:rsid w:val="006B6446"/>
    <w:rsid w:val="006B6A56"/>
    <w:rsid w:val="006B73BB"/>
    <w:rsid w:val="006B79FC"/>
    <w:rsid w:val="006C07B3"/>
    <w:rsid w:val="006C0866"/>
    <w:rsid w:val="006C1632"/>
    <w:rsid w:val="006C1D9C"/>
    <w:rsid w:val="006C1F8C"/>
    <w:rsid w:val="006C2AD9"/>
    <w:rsid w:val="006C2FD1"/>
    <w:rsid w:val="006C3301"/>
    <w:rsid w:val="006C3F71"/>
    <w:rsid w:val="006C48C9"/>
    <w:rsid w:val="006C4A7A"/>
    <w:rsid w:val="006C6B3A"/>
    <w:rsid w:val="006C6EA7"/>
    <w:rsid w:val="006C74C1"/>
    <w:rsid w:val="006C7958"/>
    <w:rsid w:val="006C7C09"/>
    <w:rsid w:val="006D02E8"/>
    <w:rsid w:val="006D06FC"/>
    <w:rsid w:val="006D16F1"/>
    <w:rsid w:val="006D1EA9"/>
    <w:rsid w:val="006D20B3"/>
    <w:rsid w:val="006D2282"/>
    <w:rsid w:val="006D28BC"/>
    <w:rsid w:val="006D3A4F"/>
    <w:rsid w:val="006D5104"/>
    <w:rsid w:val="006D54F4"/>
    <w:rsid w:val="006D5D9A"/>
    <w:rsid w:val="006D605B"/>
    <w:rsid w:val="006D6599"/>
    <w:rsid w:val="006D691C"/>
    <w:rsid w:val="006D696F"/>
    <w:rsid w:val="006D6A8A"/>
    <w:rsid w:val="006D71C4"/>
    <w:rsid w:val="006D735E"/>
    <w:rsid w:val="006D7468"/>
    <w:rsid w:val="006D7486"/>
    <w:rsid w:val="006D7754"/>
    <w:rsid w:val="006E0C21"/>
    <w:rsid w:val="006E2775"/>
    <w:rsid w:val="006E2ACB"/>
    <w:rsid w:val="006E2FE7"/>
    <w:rsid w:val="006E3422"/>
    <w:rsid w:val="006E46B1"/>
    <w:rsid w:val="006E4947"/>
    <w:rsid w:val="006E4CB4"/>
    <w:rsid w:val="006E4CFE"/>
    <w:rsid w:val="006E525B"/>
    <w:rsid w:val="006E548A"/>
    <w:rsid w:val="006E5E4D"/>
    <w:rsid w:val="006E60E6"/>
    <w:rsid w:val="006E6ACD"/>
    <w:rsid w:val="006E6B90"/>
    <w:rsid w:val="006F0AED"/>
    <w:rsid w:val="006F19A2"/>
    <w:rsid w:val="006F2DF4"/>
    <w:rsid w:val="006F30BF"/>
    <w:rsid w:val="006F37E0"/>
    <w:rsid w:val="006F37F0"/>
    <w:rsid w:val="006F430F"/>
    <w:rsid w:val="006F4516"/>
    <w:rsid w:val="006F6299"/>
    <w:rsid w:val="006F684C"/>
    <w:rsid w:val="006F6B29"/>
    <w:rsid w:val="006F6B8B"/>
    <w:rsid w:val="006F72F1"/>
    <w:rsid w:val="006F7643"/>
    <w:rsid w:val="006F797D"/>
    <w:rsid w:val="006F7A78"/>
    <w:rsid w:val="00700ED4"/>
    <w:rsid w:val="007014D3"/>
    <w:rsid w:val="00702B4D"/>
    <w:rsid w:val="00702EBF"/>
    <w:rsid w:val="0070323A"/>
    <w:rsid w:val="00704D9A"/>
    <w:rsid w:val="0070547A"/>
    <w:rsid w:val="007054C6"/>
    <w:rsid w:val="00705531"/>
    <w:rsid w:val="0070561C"/>
    <w:rsid w:val="007056C0"/>
    <w:rsid w:val="00706338"/>
    <w:rsid w:val="0070702D"/>
    <w:rsid w:val="007072E4"/>
    <w:rsid w:val="00707611"/>
    <w:rsid w:val="00707819"/>
    <w:rsid w:val="007079C3"/>
    <w:rsid w:val="00707A90"/>
    <w:rsid w:val="00710E40"/>
    <w:rsid w:val="007116FD"/>
    <w:rsid w:val="00711929"/>
    <w:rsid w:val="00712275"/>
    <w:rsid w:val="007130B3"/>
    <w:rsid w:val="0071396F"/>
    <w:rsid w:val="00713BAC"/>
    <w:rsid w:val="0071471F"/>
    <w:rsid w:val="0071497F"/>
    <w:rsid w:val="00715097"/>
    <w:rsid w:val="00715685"/>
    <w:rsid w:val="00715790"/>
    <w:rsid w:val="00716AC5"/>
    <w:rsid w:val="00717CF4"/>
    <w:rsid w:val="00717F13"/>
    <w:rsid w:val="00720187"/>
    <w:rsid w:val="00720B12"/>
    <w:rsid w:val="00721AFB"/>
    <w:rsid w:val="0072311C"/>
    <w:rsid w:val="007238B6"/>
    <w:rsid w:val="00723A85"/>
    <w:rsid w:val="00724253"/>
    <w:rsid w:val="00724739"/>
    <w:rsid w:val="00727A8C"/>
    <w:rsid w:val="007301A6"/>
    <w:rsid w:val="00730419"/>
    <w:rsid w:val="007319A1"/>
    <w:rsid w:val="00732B60"/>
    <w:rsid w:val="00732F4C"/>
    <w:rsid w:val="0073429A"/>
    <w:rsid w:val="00734840"/>
    <w:rsid w:val="00734CB2"/>
    <w:rsid w:val="00734F02"/>
    <w:rsid w:val="00735489"/>
    <w:rsid w:val="007358CD"/>
    <w:rsid w:val="00735E28"/>
    <w:rsid w:val="00735F8C"/>
    <w:rsid w:val="00737A7A"/>
    <w:rsid w:val="00737D86"/>
    <w:rsid w:val="00737F97"/>
    <w:rsid w:val="0074014F"/>
    <w:rsid w:val="00740573"/>
    <w:rsid w:val="00740577"/>
    <w:rsid w:val="0074131E"/>
    <w:rsid w:val="00741B69"/>
    <w:rsid w:val="00741D4B"/>
    <w:rsid w:val="00741EA3"/>
    <w:rsid w:val="007428DD"/>
    <w:rsid w:val="00743B9A"/>
    <w:rsid w:val="0074403D"/>
    <w:rsid w:val="00745662"/>
    <w:rsid w:val="00746C83"/>
    <w:rsid w:val="00750151"/>
    <w:rsid w:val="00751627"/>
    <w:rsid w:val="00751F87"/>
    <w:rsid w:val="007525C7"/>
    <w:rsid w:val="007528BA"/>
    <w:rsid w:val="00753953"/>
    <w:rsid w:val="00754DEC"/>
    <w:rsid w:val="0075566A"/>
    <w:rsid w:val="007569DB"/>
    <w:rsid w:val="00756AD6"/>
    <w:rsid w:val="00757252"/>
    <w:rsid w:val="00760890"/>
    <w:rsid w:val="00761C55"/>
    <w:rsid w:val="00761CA7"/>
    <w:rsid w:val="00761E45"/>
    <w:rsid w:val="00761E5F"/>
    <w:rsid w:val="00762024"/>
    <w:rsid w:val="00762111"/>
    <w:rsid w:val="007631AD"/>
    <w:rsid w:val="0076377F"/>
    <w:rsid w:val="00763EDB"/>
    <w:rsid w:val="00763FA3"/>
    <w:rsid w:val="00764342"/>
    <w:rsid w:val="00764536"/>
    <w:rsid w:val="00764DCD"/>
    <w:rsid w:val="00764E4A"/>
    <w:rsid w:val="007652D0"/>
    <w:rsid w:val="007655F7"/>
    <w:rsid w:val="007663CB"/>
    <w:rsid w:val="0076673D"/>
    <w:rsid w:val="00766DBE"/>
    <w:rsid w:val="00767A54"/>
    <w:rsid w:val="00770848"/>
    <w:rsid w:val="00771138"/>
    <w:rsid w:val="00771258"/>
    <w:rsid w:val="007714D7"/>
    <w:rsid w:val="0077168C"/>
    <w:rsid w:val="00771D29"/>
    <w:rsid w:val="00771DAF"/>
    <w:rsid w:val="00771F88"/>
    <w:rsid w:val="00773009"/>
    <w:rsid w:val="007748B8"/>
    <w:rsid w:val="0077490B"/>
    <w:rsid w:val="00776282"/>
    <w:rsid w:val="007763FA"/>
    <w:rsid w:val="0077647D"/>
    <w:rsid w:val="00776A89"/>
    <w:rsid w:val="00776D7D"/>
    <w:rsid w:val="00776F5B"/>
    <w:rsid w:val="00780905"/>
    <w:rsid w:val="00781A64"/>
    <w:rsid w:val="00781BDC"/>
    <w:rsid w:val="0078216B"/>
    <w:rsid w:val="00782875"/>
    <w:rsid w:val="00782D2E"/>
    <w:rsid w:val="00783224"/>
    <w:rsid w:val="00783643"/>
    <w:rsid w:val="00783FAE"/>
    <w:rsid w:val="007840EE"/>
    <w:rsid w:val="007845E2"/>
    <w:rsid w:val="00785189"/>
    <w:rsid w:val="0078543B"/>
    <w:rsid w:val="007857D4"/>
    <w:rsid w:val="0078615A"/>
    <w:rsid w:val="007864AE"/>
    <w:rsid w:val="00786C15"/>
    <w:rsid w:val="00787A5D"/>
    <w:rsid w:val="00787F3E"/>
    <w:rsid w:val="0079025D"/>
    <w:rsid w:val="00790422"/>
    <w:rsid w:val="0079051F"/>
    <w:rsid w:val="007908EA"/>
    <w:rsid w:val="00790C8E"/>
    <w:rsid w:val="007914F3"/>
    <w:rsid w:val="007919F7"/>
    <w:rsid w:val="007923E6"/>
    <w:rsid w:val="007924E5"/>
    <w:rsid w:val="00793016"/>
    <w:rsid w:val="00793B8E"/>
    <w:rsid w:val="00793E42"/>
    <w:rsid w:val="007947EA"/>
    <w:rsid w:val="00795548"/>
    <w:rsid w:val="00795662"/>
    <w:rsid w:val="00795A52"/>
    <w:rsid w:val="00795D56"/>
    <w:rsid w:val="00796D27"/>
    <w:rsid w:val="00796E96"/>
    <w:rsid w:val="0079729A"/>
    <w:rsid w:val="007978FC"/>
    <w:rsid w:val="0079791A"/>
    <w:rsid w:val="007A0F21"/>
    <w:rsid w:val="007A0F53"/>
    <w:rsid w:val="007A104C"/>
    <w:rsid w:val="007A138C"/>
    <w:rsid w:val="007A140A"/>
    <w:rsid w:val="007A1D0E"/>
    <w:rsid w:val="007A1F7B"/>
    <w:rsid w:val="007A2B57"/>
    <w:rsid w:val="007A3555"/>
    <w:rsid w:val="007A4585"/>
    <w:rsid w:val="007A5CC6"/>
    <w:rsid w:val="007A63B8"/>
    <w:rsid w:val="007B00A9"/>
    <w:rsid w:val="007B15F0"/>
    <w:rsid w:val="007B18E9"/>
    <w:rsid w:val="007B301D"/>
    <w:rsid w:val="007B30BF"/>
    <w:rsid w:val="007B38FC"/>
    <w:rsid w:val="007B421E"/>
    <w:rsid w:val="007B48C3"/>
    <w:rsid w:val="007B4B54"/>
    <w:rsid w:val="007B59D0"/>
    <w:rsid w:val="007B5A33"/>
    <w:rsid w:val="007B5BEA"/>
    <w:rsid w:val="007B633C"/>
    <w:rsid w:val="007B6A0F"/>
    <w:rsid w:val="007B6C4B"/>
    <w:rsid w:val="007B734F"/>
    <w:rsid w:val="007B7AE2"/>
    <w:rsid w:val="007B7AFC"/>
    <w:rsid w:val="007B7B6B"/>
    <w:rsid w:val="007C001B"/>
    <w:rsid w:val="007C0890"/>
    <w:rsid w:val="007C2659"/>
    <w:rsid w:val="007C2C95"/>
    <w:rsid w:val="007C2DCB"/>
    <w:rsid w:val="007C4405"/>
    <w:rsid w:val="007C4549"/>
    <w:rsid w:val="007C463F"/>
    <w:rsid w:val="007C53DA"/>
    <w:rsid w:val="007C5780"/>
    <w:rsid w:val="007C5879"/>
    <w:rsid w:val="007C6CDF"/>
    <w:rsid w:val="007C752D"/>
    <w:rsid w:val="007C7988"/>
    <w:rsid w:val="007C7C5E"/>
    <w:rsid w:val="007C7D46"/>
    <w:rsid w:val="007D15B8"/>
    <w:rsid w:val="007D1A4C"/>
    <w:rsid w:val="007D1DAF"/>
    <w:rsid w:val="007D25A0"/>
    <w:rsid w:val="007D28AA"/>
    <w:rsid w:val="007D2DD6"/>
    <w:rsid w:val="007D33FD"/>
    <w:rsid w:val="007D39F8"/>
    <w:rsid w:val="007D3F2A"/>
    <w:rsid w:val="007D3F55"/>
    <w:rsid w:val="007D43DF"/>
    <w:rsid w:val="007D6B6F"/>
    <w:rsid w:val="007D6BA5"/>
    <w:rsid w:val="007D6D8D"/>
    <w:rsid w:val="007D6DBA"/>
    <w:rsid w:val="007D7451"/>
    <w:rsid w:val="007E15C7"/>
    <w:rsid w:val="007E1DE0"/>
    <w:rsid w:val="007E2023"/>
    <w:rsid w:val="007E2872"/>
    <w:rsid w:val="007E2C5D"/>
    <w:rsid w:val="007E320A"/>
    <w:rsid w:val="007E341C"/>
    <w:rsid w:val="007E3461"/>
    <w:rsid w:val="007E4138"/>
    <w:rsid w:val="007E483F"/>
    <w:rsid w:val="007E578F"/>
    <w:rsid w:val="007E6C52"/>
    <w:rsid w:val="007E7BA8"/>
    <w:rsid w:val="007E7C60"/>
    <w:rsid w:val="007F06EC"/>
    <w:rsid w:val="007F085E"/>
    <w:rsid w:val="007F0A05"/>
    <w:rsid w:val="007F0EE1"/>
    <w:rsid w:val="007F27D4"/>
    <w:rsid w:val="007F292C"/>
    <w:rsid w:val="007F37EF"/>
    <w:rsid w:val="007F3D7C"/>
    <w:rsid w:val="007F40D1"/>
    <w:rsid w:val="007F40E3"/>
    <w:rsid w:val="007F4A46"/>
    <w:rsid w:val="007F5954"/>
    <w:rsid w:val="007F5DBC"/>
    <w:rsid w:val="007F683F"/>
    <w:rsid w:val="007F7368"/>
    <w:rsid w:val="007F7A45"/>
    <w:rsid w:val="008011DF"/>
    <w:rsid w:val="00801629"/>
    <w:rsid w:val="0080162C"/>
    <w:rsid w:val="008028E9"/>
    <w:rsid w:val="00802B52"/>
    <w:rsid w:val="00803BF9"/>
    <w:rsid w:val="00804E1B"/>
    <w:rsid w:val="00805247"/>
    <w:rsid w:val="00805544"/>
    <w:rsid w:val="008061C2"/>
    <w:rsid w:val="00806CFB"/>
    <w:rsid w:val="0080794A"/>
    <w:rsid w:val="00807A3F"/>
    <w:rsid w:val="00810C88"/>
    <w:rsid w:val="00810D41"/>
    <w:rsid w:val="00811437"/>
    <w:rsid w:val="00811505"/>
    <w:rsid w:val="00811876"/>
    <w:rsid w:val="00811CF7"/>
    <w:rsid w:val="0081208D"/>
    <w:rsid w:val="008137EA"/>
    <w:rsid w:val="0081418B"/>
    <w:rsid w:val="00814703"/>
    <w:rsid w:val="0081544B"/>
    <w:rsid w:val="008165B7"/>
    <w:rsid w:val="008213CC"/>
    <w:rsid w:val="00821649"/>
    <w:rsid w:val="008221B9"/>
    <w:rsid w:val="00822BBE"/>
    <w:rsid w:val="00822EAE"/>
    <w:rsid w:val="008235CB"/>
    <w:rsid w:val="00823E1F"/>
    <w:rsid w:val="00824A3C"/>
    <w:rsid w:val="00825BF6"/>
    <w:rsid w:val="008263D9"/>
    <w:rsid w:val="00827110"/>
    <w:rsid w:val="00830DB3"/>
    <w:rsid w:val="00831885"/>
    <w:rsid w:val="00832066"/>
    <w:rsid w:val="008324E8"/>
    <w:rsid w:val="0083289A"/>
    <w:rsid w:val="00832918"/>
    <w:rsid w:val="00833943"/>
    <w:rsid w:val="008340F8"/>
    <w:rsid w:val="008352ED"/>
    <w:rsid w:val="008362BF"/>
    <w:rsid w:val="00836C34"/>
    <w:rsid w:val="00836D7A"/>
    <w:rsid w:val="00837113"/>
    <w:rsid w:val="0083755A"/>
    <w:rsid w:val="00837775"/>
    <w:rsid w:val="00837D90"/>
    <w:rsid w:val="00840393"/>
    <w:rsid w:val="008403DE"/>
    <w:rsid w:val="0084168C"/>
    <w:rsid w:val="008416AB"/>
    <w:rsid w:val="008423EF"/>
    <w:rsid w:val="00842913"/>
    <w:rsid w:val="0084293E"/>
    <w:rsid w:val="008429AA"/>
    <w:rsid w:val="00843137"/>
    <w:rsid w:val="008431E3"/>
    <w:rsid w:val="008433D1"/>
    <w:rsid w:val="00844BD6"/>
    <w:rsid w:val="0084545F"/>
    <w:rsid w:val="008464FA"/>
    <w:rsid w:val="00846CCF"/>
    <w:rsid w:val="008475B4"/>
    <w:rsid w:val="008478FD"/>
    <w:rsid w:val="00847D59"/>
    <w:rsid w:val="0085004E"/>
    <w:rsid w:val="00850A49"/>
    <w:rsid w:val="00851296"/>
    <w:rsid w:val="00851320"/>
    <w:rsid w:val="0085152A"/>
    <w:rsid w:val="00851E74"/>
    <w:rsid w:val="00852706"/>
    <w:rsid w:val="00852B38"/>
    <w:rsid w:val="00852D4F"/>
    <w:rsid w:val="008539E5"/>
    <w:rsid w:val="00853A57"/>
    <w:rsid w:val="00853CF3"/>
    <w:rsid w:val="0085458E"/>
    <w:rsid w:val="008545DC"/>
    <w:rsid w:val="00854A3C"/>
    <w:rsid w:val="00854A71"/>
    <w:rsid w:val="008557DF"/>
    <w:rsid w:val="00855D19"/>
    <w:rsid w:val="00856061"/>
    <w:rsid w:val="00857955"/>
    <w:rsid w:val="00860E5D"/>
    <w:rsid w:val="00861023"/>
    <w:rsid w:val="00861BED"/>
    <w:rsid w:val="008625E8"/>
    <w:rsid w:val="00862D47"/>
    <w:rsid w:val="008641FB"/>
    <w:rsid w:val="00864885"/>
    <w:rsid w:val="00864D59"/>
    <w:rsid w:val="00865137"/>
    <w:rsid w:val="00865585"/>
    <w:rsid w:val="00865D33"/>
    <w:rsid w:val="00866191"/>
    <w:rsid w:val="00867ACB"/>
    <w:rsid w:val="008711BE"/>
    <w:rsid w:val="008711C9"/>
    <w:rsid w:val="0087125A"/>
    <w:rsid w:val="00871387"/>
    <w:rsid w:val="008713C0"/>
    <w:rsid w:val="00872CD3"/>
    <w:rsid w:val="008744B1"/>
    <w:rsid w:val="0087493A"/>
    <w:rsid w:val="00874C9C"/>
    <w:rsid w:val="00875B1F"/>
    <w:rsid w:val="00875B61"/>
    <w:rsid w:val="00875DDF"/>
    <w:rsid w:val="00875E11"/>
    <w:rsid w:val="00875F52"/>
    <w:rsid w:val="008762FA"/>
    <w:rsid w:val="0087667A"/>
    <w:rsid w:val="00876A88"/>
    <w:rsid w:val="00876B60"/>
    <w:rsid w:val="008772A5"/>
    <w:rsid w:val="00877431"/>
    <w:rsid w:val="008778D7"/>
    <w:rsid w:val="00877BFD"/>
    <w:rsid w:val="00880D4A"/>
    <w:rsid w:val="008814CC"/>
    <w:rsid w:val="008814FC"/>
    <w:rsid w:val="0088151E"/>
    <w:rsid w:val="0088181E"/>
    <w:rsid w:val="00881B59"/>
    <w:rsid w:val="00883877"/>
    <w:rsid w:val="00883EA7"/>
    <w:rsid w:val="008845E5"/>
    <w:rsid w:val="00884825"/>
    <w:rsid w:val="00886345"/>
    <w:rsid w:val="0088656F"/>
    <w:rsid w:val="008866F2"/>
    <w:rsid w:val="008868C2"/>
    <w:rsid w:val="00887CC6"/>
    <w:rsid w:val="00887E0F"/>
    <w:rsid w:val="00891538"/>
    <w:rsid w:val="00891F85"/>
    <w:rsid w:val="00891FA8"/>
    <w:rsid w:val="0089214F"/>
    <w:rsid w:val="00892444"/>
    <w:rsid w:val="00892452"/>
    <w:rsid w:val="00892C54"/>
    <w:rsid w:val="008933AE"/>
    <w:rsid w:val="0089351B"/>
    <w:rsid w:val="00894A11"/>
    <w:rsid w:val="00894DCB"/>
    <w:rsid w:val="00895B7E"/>
    <w:rsid w:val="0089651D"/>
    <w:rsid w:val="008967D6"/>
    <w:rsid w:val="00896968"/>
    <w:rsid w:val="00896CFA"/>
    <w:rsid w:val="00896D79"/>
    <w:rsid w:val="00897829"/>
    <w:rsid w:val="00897E0B"/>
    <w:rsid w:val="008A0353"/>
    <w:rsid w:val="008A03EE"/>
    <w:rsid w:val="008A1A95"/>
    <w:rsid w:val="008A2001"/>
    <w:rsid w:val="008A26E8"/>
    <w:rsid w:val="008A2E01"/>
    <w:rsid w:val="008A30BD"/>
    <w:rsid w:val="008A30CE"/>
    <w:rsid w:val="008A3539"/>
    <w:rsid w:val="008A353D"/>
    <w:rsid w:val="008A38AF"/>
    <w:rsid w:val="008A3A5A"/>
    <w:rsid w:val="008A40C3"/>
    <w:rsid w:val="008A4DCF"/>
    <w:rsid w:val="008A6C81"/>
    <w:rsid w:val="008A71E1"/>
    <w:rsid w:val="008B0131"/>
    <w:rsid w:val="008B0953"/>
    <w:rsid w:val="008B0DD0"/>
    <w:rsid w:val="008B0E5F"/>
    <w:rsid w:val="008B1441"/>
    <w:rsid w:val="008B3425"/>
    <w:rsid w:val="008B415D"/>
    <w:rsid w:val="008B46D5"/>
    <w:rsid w:val="008B49DE"/>
    <w:rsid w:val="008B50CB"/>
    <w:rsid w:val="008B52FA"/>
    <w:rsid w:val="008B53B7"/>
    <w:rsid w:val="008B604B"/>
    <w:rsid w:val="008B6B9E"/>
    <w:rsid w:val="008B74C6"/>
    <w:rsid w:val="008B7661"/>
    <w:rsid w:val="008C0C28"/>
    <w:rsid w:val="008C0D68"/>
    <w:rsid w:val="008C1499"/>
    <w:rsid w:val="008C1965"/>
    <w:rsid w:val="008C23AC"/>
    <w:rsid w:val="008C387B"/>
    <w:rsid w:val="008C3AFF"/>
    <w:rsid w:val="008C3B90"/>
    <w:rsid w:val="008C3F64"/>
    <w:rsid w:val="008C4DFD"/>
    <w:rsid w:val="008C5590"/>
    <w:rsid w:val="008C7569"/>
    <w:rsid w:val="008C76C2"/>
    <w:rsid w:val="008D0405"/>
    <w:rsid w:val="008D0FE2"/>
    <w:rsid w:val="008D122D"/>
    <w:rsid w:val="008D1845"/>
    <w:rsid w:val="008D2578"/>
    <w:rsid w:val="008D278F"/>
    <w:rsid w:val="008D2816"/>
    <w:rsid w:val="008D39F0"/>
    <w:rsid w:val="008D3D75"/>
    <w:rsid w:val="008D4924"/>
    <w:rsid w:val="008D50ED"/>
    <w:rsid w:val="008D5572"/>
    <w:rsid w:val="008D5953"/>
    <w:rsid w:val="008D62E6"/>
    <w:rsid w:val="008E164E"/>
    <w:rsid w:val="008E2296"/>
    <w:rsid w:val="008E2BC0"/>
    <w:rsid w:val="008E2CF3"/>
    <w:rsid w:val="008E3CBC"/>
    <w:rsid w:val="008E4003"/>
    <w:rsid w:val="008E4DB5"/>
    <w:rsid w:val="008E5191"/>
    <w:rsid w:val="008E5208"/>
    <w:rsid w:val="008E5AA7"/>
    <w:rsid w:val="008E5E07"/>
    <w:rsid w:val="008E66FC"/>
    <w:rsid w:val="008E6968"/>
    <w:rsid w:val="008E6C29"/>
    <w:rsid w:val="008E7CCE"/>
    <w:rsid w:val="008F0FBA"/>
    <w:rsid w:val="008F11FD"/>
    <w:rsid w:val="008F22B6"/>
    <w:rsid w:val="008F3426"/>
    <w:rsid w:val="008F536D"/>
    <w:rsid w:val="008F6CBE"/>
    <w:rsid w:val="009017B0"/>
    <w:rsid w:val="00901F25"/>
    <w:rsid w:val="0090269F"/>
    <w:rsid w:val="009026B9"/>
    <w:rsid w:val="00902A20"/>
    <w:rsid w:val="00903341"/>
    <w:rsid w:val="009035D3"/>
    <w:rsid w:val="009036E3"/>
    <w:rsid w:val="00904A30"/>
    <w:rsid w:val="00905552"/>
    <w:rsid w:val="00905C59"/>
    <w:rsid w:val="00906A28"/>
    <w:rsid w:val="00906ADE"/>
    <w:rsid w:val="0090718F"/>
    <w:rsid w:val="0091003A"/>
    <w:rsid w:val="00910E89"/>
    <w:rsid w:val="00911372"/>
    <w:rsid w:val="00911439"/>
    <w:rsid w:val="00911620"/>
    <w:rsid w:val="00912DD6"/>
    <w:rsid w:val="00912EC1"/>
    <w:rsid w:val="0091306D"/>
    <w:rsid w:val="009132F6"/>
    <w:rsid w:val="00914B82"/>
    <w:rsid w:val="00915ACA"/>
    <w:rsid w:val="00915BF2"/>
    <w:rsid w:val="009164B3"/>
    <w:rsid w:val="00916F41"/>
    <w:rsid w:val="0091743E"/>
    <w:rsid w:val="00917854"/>
    <w:rsid w:val="009221C9"/>
    <w:rsid w:val="00922AD1"/>
    <w:rsid w:val="009235C1"/>
    <w:rsid w:val="00923760"/>
    <w:rsid w:val="009247AD"/>
    <w:rsid w:val="0092499D"/>
    <w:rsid w:val="009249EE"/>
    <w:rsid w:val="00924AC8"/>
    <w:rsid w:val="0092563F"/>
    <w:rsid w:val="00925BA0"/>
    <w:rsid w:val="00925C8B"/>
    <w:rsid w:val="009260C9"/>
    <w:rsid w:val="00926A07"/>
    <w:rsid w:val="00926AE1"/>
    <w:rsid w:val="00926C46"/>
    <w:rsid w:val="00926C58"/>
    <w:rsid w:val="00926E67"/>
    <w:rsid w:val="00927506"/>
    <w:rsid w:val="00927672"/>
    <w:rsid w:val="00927BB8"/>
    <w:rsid w:val="00927E56"/>
    <w:rsid w:val="00930550"/>
    <w:rsid w:val="0093323D"/>
    <w:rsid w:val="009338F9"/>
    <w:rsid w:val="00934999"/>
    <w:rsid w:val="00934EDF"/>
    <w:rsid w:val="009353A4"/>
    <w:rsid w:val="009358D9"/>
    <w:rsid w:val="0093608E"/>
    <w:rsid w:val="00936148"/>
    <w:rsid w:val="00936746"/>
    <w:rsid w:val="00937668"/>
    <w:rsid w:val="00937B99"/>
    <w:rsid w:val="00940206"/>
    <w:rsid w:val="0094128E"/>
    <w:rsid w:val="009413C4"/>
    <w:rsid w:val="0094185D"/>
    <w:rsid w:val="00941B96"/>
    <w:rsid w:val="00943671"/>
    <w:rsid w:val="00943EC5"/>
    <w:rsid w:val="0094421B"/>
    <w:rsid w:val="00946FDB"/>
    <w:rsid w:val="009475E6"/>
    <w:rsid w:val="009479DE"/>
    <w:rsid w:val="00947BA0"/>
    <w:rsid w:val="00947E84"/>
    <w:rsid w:val="00950227"/>
    <w:rsid w:val="0095049C"/>
    <w:rsid w:val="00950527"/>
    <w:rsid w:val="009507C2"/>
    <w:rsid w:val="00950930"/>
    <w:rsid w:val="0095120B"/>
    <w:rsid w:val="009515FB"/>
    <w:rsid w:val="00952895"/>
    <w:rsid w:val="009547A2"/>
    <w:rsid w:val="00955C77"/>
    <w:rsid w:val="00955F4E"/>
    <w:rsid w:val="0095638F"/>
    <w:rsid w:val="009563B3"/>
    <w:rsid w:val="0095651B"/>
    <w:rsid w:val="00956DE1"/>
    <w:rsid w:val="009570BA"/>
    <w:rsid w:val="00957A12"/>
    <w:rsid w:val="009603D7"/>
    <w:rsid w:val="009608F8"/>
    <w:rsid w:val="00960D15"/>
    <w:rsid w:val="00960DCC"/>
    <w:rsid w:val="00961803"/>
    <w:rsid w:val="0096276A"/>
    <w:rsid w:val="00962B43"/>
    <w:rsid w:val="00963444"/>
    <w:rsid w:val="0096418B"/>
    <w:rsid w:val="00964301"/>
    <w:rsid w:val="009644F4"/>
    <w:rsid w:val="009651BA"/>
    <w:rsid w:val="0096529A"/>
    <w:rsid w:val="009654BF"/>
    <w:rsid w:val="00966E71"/>
    <w:rsid w:val="009677AD"/>
    <w:rsid w:val="009679D1"/>
    <w:rsid w:val="00967D47"/>
    <w:rsid w:val="009701A3"/>
    <w:rsid w:val="0097080C"/>
    <w:rsid w:val="00970980"/>
    <w:rsid w:val="00970C89"/>
    <w:rsid w:val="00971757"/>
    <w:rsid w:val="00971CA1"/>
    <w:rsid w:val="00972C0C"/>
    <w:rsid w:val="009730D9"/>
    <w:rsid w:val="0097318A"/>
    <w:rsid w:val="00973989"/>
    <w:rsid w:val="00973B20"/>
    <w:rsid w:val="00974046"/>
    <w:rsid w:val="009744D5"/>
    <w:rsid w:val="00974B5D"/>
    <w:rsid w:val="009769B3"/>
    <w:rsid w:val="00976AB7"/>
    <w:rsid w:val="009770D4"/>
    <w:rsid w:val="00977619"/>
    <w:rsid w:val="00980020"/>
    <w:rsid w:val="00980735"/>
    <w:rsid w:val="00980CF5"/>
    <w:rsid w:val="00981AD2"/>
    <w:rsid w:val="009824B9"/>
    <w:rsid w:val="009829A0"/>
    <w:rsid w:val="00983132"/>
    <w:rsid w:val="00984F26"/>
    <w:rsid w:val="00984F30"/>
    <w:rsid w:val="00985F7F"/>
    <w:rsid w:val="00986301"/>
    <w:rsid w:val="00986C45"/>
    <w:rsid w:val="00986F61"/>
    <w:rsid w:val="009870AC"/>
    <w:rsid w:val="00987163"/>
    <w:rsid w:val="00990BBF"/>
    <w:rsid w:val="00990E1C"/>
    <w:rsid w:val="00991929"/>
    <w:rsid w:val="009923A9"/>
    <w:rsid w:val="00992DEA"/>
    <w:rsid w:val="0099319B"/>
    <w:rsid w:val="0099327F"/>
    <w:rsid w:val="00993B65"/>
    <w:rsid w:val="00994F43"/>
    <w:rsid w:val="009954A9"/>
    <w:rsid w:val="00995CE2"/>
    <w:rsid w:val="0099688D"/>
    <w:rsid w:val="00997266"/>
    <w:rsid w:val="009A0001"/>
    <w:rsid w:val="009A0B82"/>
    <w:rsid w:val="009A0DDD"/>
    <w:rsid w:val="009A1750"/>
    <w:rsid w:val="009A17E6"/>
    <w:rsid w:val="009A2766"/>
    <w:rsid w:val="009A29D0"/>
    <w:rsid w:val="009A3234"/>
    <w:rsid w:val="009A600D"/>
    <w:rsid w:val="009A75BF"/>
    <w:rsid w:val="009A7B1F"/>
    <w:rsid w:val="009B0193"/>
    <w:rsid w:val="009B0285"/>
    <w:rsid w:val="009B02FF"/>
    <w:rsid w:val="009B0321"/>
    <w:rsid w:val="009B0C23"/>
    <w:rsid w:val="009B285C"/>
    <w:rsid w:val="009B2BA6"/>
    <w:rsid w:val="009B2F80"/>
    <w:rsid w:val="009B40C7"/>
    <w:rsid w:val="009B47EA"/>
    <w:rsid w:val="009B480B"/>
    <w:rsid w:val="009B4EBE"/>
    <w:rsid w:val="009B5869"/>
    <w:rsid w:val="009B5F59"/>
    <w:rsid w:val="009C27F0"/>
    <w:rsid w:val="009C2E20"/>
    <w:rsid w:val="009C3377"/>
    <w:rsid w:val="009C454B"/>
    <w:rsid w:val="009C4C71"/>
    <w:rsid w:val="009C57C3"/>
    <w:rsid w:val="009C5AC4"/>
    <w:rsid w:val="009C64B6"/>
    <w:rsid w:val="009C7385"/>
    <w:rsid w:val="009C7566"/>
    <w:rsid w:val="009C773D"/>
    <w:rsid w:val="009C7BBF"/>
    <w:rsid w:val="009C7CD2"/>
    <w:rsid w:val="009D04A8"/>
    <w:rsid w:val="009D14DD"/>
    <w:rsid w:val="009D153C"/>
    <w:rsid w:val="009D18DB"/>
    <w:rsid w:val="009D1FD3"/>
    <w:rsid w:val="009D20D5"/>
    <w:rsid w:val="009D22D1"/>
    <w:rsid w:val="009D24D4"/>
    <w:rsid w:val="009D2552"/>
    <w:rsid w:val="009D26A7"/>
    <w:rsid w:val="009D39D4"/>
    <w:rsid w:val="009D3DA6"/>
    <w:rsid w:val="009D4E80"/>
    <w:rsid w:val="009D5122"/>
    <w:rsid w:val="009D6CFC"/>
    <w:rsid w:val="009D781C"/>
    <w:rsid w:val="009D7912"/>
    <w:rsid w:val="009E08DE"/>
    <w:rsid w:val="009E0AB5"/>
    <w:rsid w:val="009E0ECD"/>
    <w:rsid w:val="009E1749"/>
    <w:rsid w:val="009E2662"/>
    <w:rsid w:val="009E3F03"/>
    <w:rsid w:val="009E4222"/>
    <w:rsid w:val="009E44FC"/>
    <w:rsid w:val="009E45D7"/>
    <w:rsid w:val="009E51D1"/>
    <w:rsid w:val="009E52C3"/>
    <w:rsid w:val="009E6026"/>
    <w:rsid w:val="009E6A7F"/>
    <w:rsid w:val="009E6D70"/>
    <w:rsid w:val="009E6E31"/>
    <w:rsid w:val="009E76E0"/>
    <w:rsid w:val="009E7F1B"/>
    <w:rsid w:val="009F0085"/>
    <w:rsid w:val="009F08E2"/>
    <w:rsid w:val="009F09FD"/>
    <w:rsid w:val="009F0AD6"/>
    <w:rsid w:val="009F0B49"/>
    <w:rsid w:val="009F1650"/>
    <w:rsid w:val="009F194F"/>
    <w:rsid w:val="009F25E0"/>
    <w:rsid w:val="009F414B"/>
    <w:rsid w:val="009F4211"/>
    <w:rsid w:val="009F42E4"/>
    <w:rsid w:val="009F4501"/>
    <w:rsid w:val="009F4912"/>
    <w:rsid w:val="009F49FD"/>
    <w:rsid w:val="009F50A6"/>
    <w:rsid w:val="009F51D4"/>
    <w:rsid w:val="009F58C1"/>
    <w:rsid w:val="009F658B"/>
    <w:rsid w:val="009F6780"/>
    <w:rsid w:val="009F68C1"/>
    <w:rsid w:val="009F6AF3"/>
    <w:rsid w:val="009F6BFA"/>
    <w:rsid w:val="009F6D20"/>
    <w:rsid w:val="009F727D"/>
    <w:rsid w:val="009F7412"/>
    <w:rsid w:val="009F75D9"/>
    <w:rsid w:val="009F7A34"/>
    <w:rsid w:val="009F7F1D"/>
    <w:rsid w:val="00A0024F"/>
    <w:rsid w:val="00A02EEF"/>
    <w:rsid w:val="00A03469"/>
    <w:rsid w:val="00A03903"/>
    <w:rsid w:val="00A03993"/>
    <w:rsid w:val="00A03E7D"/>
    <w:rsid w:val="00A04FBF"/>
    <w:rsid w:val="00A05F4D"/>
    <w:rsid w:val="00A070CF"/>
    <w:rsid w:val="00A07A84"/>
    <w:rsid w:val="00A07E43"/>
    <w:rsid w:val="00A105AD"/>
    <w:rsid w:val="00A108C6"/>
    <w:rsid w:val="00A114C3"/>
    <w:rsid w:val="00A118F9"/>
    <w:rsid w:val="00A11973"/>
    <w:rsid w:val="00A11986"/>
    <w:rsid w:val="00A124B9"/>
    <w:rsid w:val="00A124BC"/>
    <w:rsid w:val="00A12D99"/>
    <w:rsid w:val="00A1319E"/>
    <w:rsid w:val="00A1344C"/>
    <w:rsid w:val="00A13457"/>
    <w:rsid w:val="00A1359B"/>
    <w:rsid w:val="00A13E32"/>
    <w:rsid w:val="00A1559A"/>
    <w:rsid w:val="00A15D33"/>
    <w:rsid w:val="00A16036"/>
    <w:rsid w:val="00A16DC9"/>
    <w:rsid w:val="00A16E4D"/>
    <w:rsid w:val="00A17B42"/>
    <w:rsid w:val="00A204FD"/>
    <w:rsid w:val="00A21DA5"/>
    <w:rsid w:val="00A23715"/>
    <w:rsid w:val="00A23952"/>
    <w:rsid w:val="00A24407"/>
    <w:rsid w:val="00A24C42"/>
    <w:rsid w:val="00A2538F"/>
    <w:rsid w:val="00A25D61"/>
    <w:rsid w:val="00A263FD"/>
    <w:rsid w:val="00A268E2"/>
    <w:rsid w:val="00A270E4"/>
    <w:rsid w:val="00A27F7D"/>
    <w:rsid w:val="00A31424"/>
    <w:rsid w:val="00A3161B"/>
    <w:rsid w:val="00A3169C"/>
    <w:rsid w:val="00A319F3"/>
    <w:rsid w:val="00A32212"/>
    <w:rsid w:val="00A322EF"/>
    <w:rsid w:val="00A325DB"/>
    <w:rsid w:val="00A32A1B"/>
    <w:rsid w:val="00A32EE4"/>
    <w:rsid w:val="00A360EA"/>
    <w:rsid w:val="00A3658B"/>
    <w:rsid w:val="00A3663D"/>
    <w:rsid w:val="00A3730D"/>
    <w:rsid w:val="00A37438"/>
    <w:rsid w:val="00A4033B"/>
    <w:rsid w:val="00A4048A"/>
    <w:rsid w:val="00A40B04"/>
    <w:rsid w:val="00A41585"/>
    <w:rsid w:val="00A42055"/>
    <w:rsid w:val="00A4354E"/>
    <w:rsid w:val="00A4355E"/>
    <w:rsid w:val="00A43749"/>
    <w:rsid w:val="00A4442D"/>
    <w:rsid w:val="00A44A82"/>
    <w:rsid w:val="00A456ED"/>
    <w:rsid w:val="00A45C43"/>
    <w:rsid w:val="00A45C5C"/>
    <w:rsid w:val="00A45F0B"/>
    <w:rsid w:val="00A46238"/>
    <w:rsid w:val="00A46B8A"/>
    <w:rsid w:val="00A474AA"/>
    <w:rsid w:val="00A47A27"/>
    <w:rsid w:val="00A47BAC"/>
    <w:rsid w:val="00A47E07"/>
    <w:rsid w:val="00A47FDD"/>
    <w:rsid w:val="00A50870"/>
    <w:rsid w:val="00A5098B"/>
    <w:rsid w:val="00A509E2"/>
    <w:rsid w:val="00A50C0E"/>
    <w:rsid w:val="00A50F20"/>
    <w:rsid w:val="00A512D0"/>
    <w:rsid w:val="00A51707"/>
    <w:rsid w:val="00A5187B"/>
    <w:rsid w:val="00A51F38"/>
    <w:rsid w:val="00A52A55"/>
    <w:rsid w:val="00A52F2A"/>
    <w:rsid w:val="00A53507"/>
    <w:rsid w:val="00A53D59"/>
    <w:rsid w:val="00A54660"/>
    <w:rsid w:val="00A54B77"/>
    <w:rsid w:val="00A556DB"/>
    <w:rsid w:val="00A55C8D"/>
    <w:rsid w:val="00A56181"/>
    <w:rsid w:val="00A565DB"/>
    <w:rsid w:val="00A56AD3"/>
    <w:rsid w:val="00A57971"/>
    <w:rsid w:val="00A6045D"/>
    <w:rsid w:val="00A60587"/>
    <w:rsid w:val="00A61098"/>
    <w:rsid w:val="00A610FF"/>
    <w:rsid w:val="00A61383"/>
    <w:rsid w:val="00A61814"/>
    <w:rsid w:val="00A61E2A"/>
    <w:rsid w:val="00A61ED5"/>
    <w:rsid w:val="00A62022"/>
    <w:rsid w:val="00A62573"/>
    <w:rsid w:val="00A62827"/>
    <w:rsid w:val="00A6287F"/>
    <w:rsid w:val="00A628F5"/>
    <w:rsid w:val="00A62924"/>
    <w:rsid w:val="00A646D7"/>
    <w:rsid w:val="00A651D2"/>
    <w:rsid w:val="00A65519"/>
    <w:rsid w:val="00A656CC"/>
    <w:rsid w:val="00A65D7C"/>
    <w:rsid w:val="00A65FB8"/>
    <w:rsid w:val="00A66189"/>
    <w:rsid w:val="00A6620C"/>
    <w:rsid w:val="00A66336"/>
    <w:rsid w:val="00A66950"/>
    <w:rsid w:val="00A66AED"/>
    <w:rsid w:val="00A675BC"/>
    <w:rsid w:val="00A676B9"/>
    <w:rsid w:val="00A6780F"/>
    <w:rsid w:val="00A7091E"/>
    <w:rsid w:val="00A721D0"/>
    <w:rsid w:val="00A7278D"/>
    <w:rsid w:val="00A72C43"/>
    <w:rsid w:val="00A73F26"/>
    <w:rsid w:val="00A747A3"/>
    <w:rsid w:val="00A74AAF"/>
    <w:rsid w:val="00A74D91"/>
    <w:rsid w:val="00A7548F"/>
    <w:rsid w:val="00A75A4F"/>
    <w:rsid w:val="00A75B7E"/>
    <w:rsid w:val="00A76035"/>
    <w:rsid w:val="00A7637B"/>
    <w:rsid w:val="00A769FD"/>
    <w:rsid w:val="00A77297"/>
    <w:rsid w:val="00A772E4"/>
    <w:rsid w:val="00A779C7"/>
    <w:rsid w:val="00A77E2D"/>
    <w:rsid w:val="00A80F31"/>
    <w:rsid w:val="00A812B3"/>
    <w:rsid w:val="00A815FD"/>
    <w:rsid w:val="00A8173E"/>
    <w:rsid w:val="00A81A5C"/>
    <w:rsid w:val="00A81BC5"/>
    <w:rsid w:val="00A8201F"/>
    <w:rsid w:val="00A82070"/>
    <w:rsid w:val="00A82295"/>
    <w:rsid w:val="00A82315"/>
    <w:rsid w:val="00A826FA"/>
    <w:rsid w:val="00A83C7C"/>
    <w:rsid w:val="00A8400E"/>
    <w:rsid w:val="00A84B5C"/>
    <w:rsid w:val="00A85EF8"/>
    <w:rsid w:val="00A86630"/>
    <w:rsid w:val="00A86F77"/>
    <w:rsid w:val="00A872E9"/>
    <w:rsid w:val="00A87B14"/>
    <w:rsid w:val="00A87D00"/>
    <w:rsid w:val="00A903F3"/>
    <w:rsid w:val="00A9083D"/>
    <w:rsid w:val="00A90A96"/>
    <w:rsid w:val="00A90CDC"/>
    <w:rsid w:val="00A91DAB"/>
    <w:rsid w:val="00A921CF"/>
    <w:rsid w:val="00A92644"/>
    <w:rsid w:val="00A929CE"/>
    <w:rsid w:val="00A93346"/>
    <w:rsid w:val="00A933FC"/>
    <w:rsid w:val="00A93561"/>
    <w:rsid w:val="00A936F3"/>
    <w:rsid w:val="00A940CA"/>
    <w:rsid w:val="00A9498D"/>
    <w:rsid w:val="00A94CB6"/>
    <w:rsid w:val="00A95449"/>
    <w:rsid w:val="00A954B8"/>
    <w:rsid w:val="00A956D2"/>
    <w:rsid w:val="00A9577A"/>
    <w:rsid w:val="00A9614A"/>
    <w:rsid w:val="00A96975"/>
    <w:rsid w:val="00A9749E"/>
    <w:rsid w:val="00A9778B"/>
    <w:rsid w:val="00AA0FE4"/>
    <w:rsid w:val="00AA1F26"/>
    <w:rsid w:val="00AA200E"/>
    <w:rsid w:val="00AA2120"/>
    <w:rsid w:val="00AA273B"/>
    <w:rsid w:val="00AA2AA3"/>
    <w:rsid w:val="00AA2EA9"/>
    <w:rsid w:val="00AA3848"/>
    <w:rsid w:val="00AA3A5A"/>
    <w:rsid w:val="00AA4578"/>
    <w:rsid w:val="00AA4C4A"/>
    <w:rsid w:val="00AA4FB7"/>
    <w:rsid w:val="00AA5098"/>
    <w:rsid w:val="00AA551F"/>
    <w:rsid w:val="00AA5623"/>
    <w:rsid w:val="00AA584F"/>
    <w:rsid w:val="00AA6282"/>
    <w:rsid w:val="00AA6687"/>
    <w:rsid w:val="00AA68AD"/>
    <w:rsid w:val="00AA6DB5"/>
    <w:rsid w:val="00AB0083"/>
    <w:rsid w:val="00AB132D"/>
    <w:rsid w:val="00AB1377"/>
    <w:rsid w:val="00AB150D"/>
    <w:rsid w:val="00AB1B5D"/>
    <w:rsid w:val="00AB1D0B"/>
    <w:rsid w:val="00AB205C"/>
    <w:rsid w:val="00AB23F1"/>
    <w:rsid w:val="00AB2493"/>
    <w:rsid w:val="00AB2FF3"/>
    <w:rsid w:val="00AB3248"/>
    <w:rsid w:val="00AB33E4"/>
    <w:rsid w:val="00AB3AF3"/>
    <w:rsid w:val="00AB4444"/>
    <w:rsid w:val="00AB5182"/>
    <w:rsid w:val="00AB67CD"/>
    <w:rsid w:val="00AB6B7B"/>
    <w:rsid w:val="00AB731C"/>
    <w:rsid w:val="00AC0067"/>
    <w:rsid w:val="00AC03BA"/>
    <w:rsid w:val="00AC103C"/>
    <w:rsid w:val="00AC1532"/>
    <w:rsid w:val="00AC15A8"/>
    <w:rsid w:val="00AC22A9"/>
    <w:rsid w:val="00AC23A7"/>
    <w:rsid w:val="00AC24BF"/>
    <w:rsid w:val="00AC2D0B"/>
    <w:rsid w:val="00AC384C"/>
    <w:rsid w:val="00AC3ABA"/>
    <w:rsid w:val="00AC42FF"/>
    <w:rsid w:val="00AC48C0"/>
    <w:rsid w:val="00AC5491"/>
    <w:rsid w:val="00AC585E"/>
    <w:rsid w:val="00AC6EC9"/>
    <w:rsid w:val="00AC7958"/>
    <w:rsid w:val="00AC79DD"/>
    <w:rsid w:val="00AC7BFF"/>
    <w:rsid w:val="00AD03D9"/>
    <w:rsid w:val="00AD043D"/>
    <w:rsid w:val="00AD0561"/>
    <w:rsid w:val="00AD0889"/>
    <w:rsid w:val="00AD0DC5"/>
    <w:rsid w:val="00AD1C03"/>
    <w:rsid w:val="00AD2429"/>
    <w:rsid w:val="00AD2604"/>
    <w:rsid w:val="00AD3038"/>
    <w:rsid w:val="00AD4334"/>
    <w:rsid w:val="00AD48ED"/>
    <w:rsid w:val="00AD5103"/>
    <w:rsid w:val="00AD5930"/>
    <w:rsid w:val="00AD6546"/>
    <w:rsid w:val="00AD66B6"/>
    <w:rsid w:val="00AD678E"/>
    <w:rsid w:val="00AD679D"/>
    <w:rsid w:val="00AD7063"/>
    <w:rsid w:val="00AD7291"/>
    <w:rsid w:val="00AD77A9"/>
    <w:rsid w:val="00AD7816"/>
    <w:rsid w:val="00AD7D08"/>
    <w:rsid w:val="00AE0372"/>
    <w:rsid w:val="00AE14C0"/>
    <w:rsid w:val="00AE1D11"/>
    <w:rsid w:val="00AE289E"/>
    <w:rsid w:val="00AE2F7F"/>
    <w:rsid w:val="00AE335E"/>
    <w:rsid w:val="00AE36F8"/>
    <w:rsid w:val="00AE45DB"/>
    <w:rsid w:val="00AE4C1F"/>
    <w:rsid w:val="00AE5219"/>
    <w:rsid w:val="00AE554A"/>
    <w:rsid w:val="00AE61CB"/>
    <w:rsid w:val="00AE62BB"/>
    <w:rsid w:val="00AE6AE3"/>
    <w:rsid w:val="00AE6B55"/>
    <w:rsid w:val="00AE73DC"/>
    <w:rsid w:val="00AE7E75"/>
    <w:rsid w:val="00AF0447"/>
    <w:rsid w:val="00AF050B"/>
    <w:rsid w:val="00AF0E2E"/>
    <w:rsid w:val="00AF0F4B"/>
    <w:rsid w:val="00AF0FCF"/>
    <w:rsid w:val="00AF18BF"/>
    <w:rsid w:val="00AF229F"/>
    <w:rsid w:val="00AF25F9"/>
    <w:rsid w:val="00AF2B64"/>
    <w:rsid w:val="00AF303A"/>
    <w:rsid w:val="00AF44DE"/>
    <w:rsid w:val="00AF49E4"/>
    <w:rsid w:val="00AF51D7"/>
    <w:rsid w:val="00AF5202"/>
    <w:rsid w:val="00AF56F4"/>
    <w:rsid w:val="00AF5B7F"/>
    <w:rsid w:val="00AF7217"/>
    <w:rsid w:val="00AF76DD"/>
    <w:rsid w:val="00AF7EAB"/>
    <w:rsid w:val="00AF7ED0"/>
    <w:rsid w:val="00AF7F36"/>
    <w:rsid w:val="00B006D9"/>
    <w:rsid w:val="00B00947"/>
    <w:rsid w:val="00B01A3D"/>
    <w:rsid w:val="00B020B8"/>
    <w:rsid w:val="00B03185"/>
    <w:rsid w:val="00B040DD"/>
    <w:rsid w:val="00B04B2B"/>
    <w:rsid w:val="00B04E46"/>
    <w:rsid w:val="00B051B5"/>
    <w:rsid w:val="00B05D16"/>
    <w:rsid w:val="00B06051"/>
    <w:rsid w:val="00B07586"/>
    <w:rsid w:val="00B07655"/>
    <w:rsid w:val="00B079FE"/>
    <w:rsid w:val="00B10730"/>
    <w:rsid w:val="00B10C96"/>
    <w:rsid w:val="00B10D78"/>
    <w:rsid w:val="00B10DE6"/>
    <w:rsid w:val="00B11F8F"/>
    <w:rsid w:val="00B124A2"/>
    <w:rsid w:val="00B13E65"/>
    <w:rsid w:val="00B148CB"/>
    <w:rsid w:val="00B14D73"/>
    <w:rsid w:val="00B14F42"/>
    <w:rsid w:val="00B14F7B"/>
    <w:rsid w:val="00B15DB1"/>
    <w:rsid w:val="00B16540"/>
    <w:rsid w:val="00B165D1"/>
    <w:rsid w:val="00B172E3"/>
    <w:rsid w:val="00B17C8C"/>
    <w:rsid w:val="00B2026E"/>
    <w:rsid w:val="00B20BCF"/>
    <w:rsid w:val="00B2127C"/>
    <w:rsid w:val="00B214B9"/>
    <w:rsid w:val="00B21633"/>
    <w:rsid w:val="00B2203B"/>
    <w:rsid w:val="00B224AF"/>
    <w:rsid w:val="00B22926"/>
    <w:rsid w:val="00B23278"/>
    <w:rsid w:val="00B233FA"/>
    <w:rsid w:val="00B23AB7"/>
    <w:rsid w:val="00B23F84"/>
    <w:rsid w:val="00B244DF"/>
    <w:rsid w:val="00B24A3F"/>
    <w:rsid w:val="00B24E55"/>
    <w:rsid w:val="00B251D5"/>
    <w:rsid w:val="00B2544F"/>
    <w:rsid w:val="00B25E58"/>
    <w:rsid w:val="00B262BC"/>
    <w:rsid w:val="00B262D8"/>
    <w:rsid w:val="00B262DA"/>
    <w:rsid w:val="00B268A9"/>
    <w:rsid w:val="00B27655"/>
    <w:rsid w:val="00B278D1"/>
    <w:rsid w:val="00B27D7C"/>
    <w:rsid w:val="00B30315"/>
    <w:rsid w:val="00B3064F"/>
    <w:rsid w:val="00B313B7"/>
    <w:rsid w:val="00B31CCD"/>
    <w:rsid w:val="00B3214A"/>
    <w:rsid w:val="00B33088"/>
    <w:rsid w:val="00B330D3"/>
    <w:rsid w:val="00B33AF9"/>
    <w:rsid w:val="00B33FAB"/>
    <w:rsid w:val="00B349D4"/>
    <w:rsid w:val="00B34AE2"/>
    <w:rsid w:val="00B350AA"/>
    <w:rsid w:val="00B3529D"/>
    <w:rsid w:val="00B36534"/>
    <w:rsid w:val="00B36F45"/>
    <w:rsid w:val="00B37825"/>
    <w:rsid w:val="00B37C1F"/>
    <w:rsid w:val="00B37E3A"/>
    <w:rsid w:val="00B40541"/>
    <w:rsid w:val="00B4179E"/>
    <w:rsid w:val="00B41892"/>
    <w:rsid w:val="00B41D10"/>
    <w:rsid w:val="00B41F64"/>
    <w:rsid w:val="00B423E4"/>
    <w:rsid w:val="00B42DB0"/>
    <w:rsid w:val="00B42F06"/>
    <w:rsid w:val="00B44384"/>
    <w:rsid w:val="00B44DD5"/>
    <w:rsid w:val="00B44ED3"/>
    <w:rsid w:val="00B45054"/>
    <w:rsid w:val="00B4543E"/>
    <w:rsid w:val="00B45553"/>
    <w:rsid w:val="00B45890"/>
    <w:rsid w:val="00B45ABD"/>
    <w:rsid w:val="00B46B87"/>
    <w:rsid w:val="00B474B7"/>
    <w:rsid w:val="00B500DC"/>
    <w:rsid w:val="00B50373"/>
    <w:rsid w:val="00B5062B"/>
    <w:rsid w:val="00B51023"/>
    <w:rsid w:val="00B53453"/>
    <w:rsid w:val="00B53F04"/>
    <w:rsid w:val="00B5493A"/>
    <w:rsid w:val="00B550A5"/>
    <w:rsid w:val="00B55D80"/>
    <w:rsid w:val="00B570CA"/>
    <w:rsid w:val="00B57496"/>
    <w:rsid w:val="00B57B12"/>
    <w:rsid w:val="00B60568"/>
    <w:rsid w:val="00B60AB3"/>
    <w:rsid w:val="00B60B7E"/>
    <w:rsid w:val="00B61AEB"/>
    <w:rsid w:val="00B6359D"/>
    <w:rsid w:val="00B647DA"/>
    <w:rsid w:val="00B64854"/>
    <w:rsid w:val="00B649EA"/>
    <w:rsid w:val="00B64F79"/>
    <w:rsid w:val="00B65390"/>
    <w:rsid w:val="00B653C8"/>
    <w:rsid w:val="00B655FA"/>
    <w:rsid w:val="00B65D01"/>
    <w:rsid w:val="00B661F8"/>
    <w:rsid w:val="00B70B45"/>
    <w:rsid w:val="00B713D1"/>
    <w:rsid w:val="00B71C6D"/>
    <w:rsid w:val="00B71E54"/>
    <w:rsid w:val="00B72132"/>
    <w:rsid w:val="00B734B0"/>
    <w:rsid w:val="00B73828"/>
    <w:rsid w:val="00B738AB"/>
    <w:rsid w:val="00B73A2E"/>
    <w:rsid w:val="00B741AD"/>
    <w:rsid w:val="00B74427"/>
    <w:rsid w:val="00B75057"/>
    <w:rsid w:val="00B7533A"/>
    <w:rsid w:val="00B765C8"/>
    <w:rsid w:val="00B769E5"/>
    <w:rsid w:val="00B76D83"/>
    <w:rsid w:val="00B76E54"/>
    <w:rsid w:val="00B774BD"/>
    <w:rsid w:val="00B77C41"/>
    <w:rsid w:val="00B803F2"/>
    <w:rsid w:val="00B80723"/>
    <w:rsid w:val="00B80743"/>
    <w:rsid w:val="00B81128"/>
    <w:rsid w:val="00B81669"/>
    <w:rsid w:val="00B82211"/>
    <w:rsid w:val="00B825A6"/>
    <w:rsid w:val="00B838A9"/>
    <w:rsid w:val="00B84A01"/>
    <w:rsid w:val="00B84BA4"/>
    <w:rsid w:val="00B84FEE"/>
    <w:rsid w:val="00B850C8"/>
    <w:rsid w:val="00B861BB"/>
    <w:rsid w:val="00B86CDC"/>
    <w:rsid w:val="00B86D97"/>
    <w:rsid w:val="00B879C7"/>
    <w:rsid w:val="00B87B2D"/>
    <w:rsid w:val="00B87F5B"/>
    <w:rsid w:val="00B90140"/>
    <w:rsid w:val="00B901ED"/>
    <w:rsid w:val="00B90302"/>
    <w:rsid w:val="00B9042D"/>
    <w:rsid w:val="00B907B5"/>
    <w:rsid w:val="00B90967"/>
    <w:rsid w:val="00B910D6"/>
    <w:rsid w:val="00B91350"/>
    <w:rsid w:val="00B9228D"/>
    <w:rsid w:val="00B929E8"/>
    <w:rsid w:val="00B92D34"/>
    <w:rsid w:val="00B92EEB"/>
    <w:rsid w:val="00B93722"/>
    <w:rsid w:val="00B93760"/>
    <w:rsid w:val="00B94073"/>
    <w:rsid w:val="00B949E5"/>
    <w:rsid w:val="00B954E0"/>
    <w:rsid w:val="00B95556"/>
    <w:rsid w:val="00B95B52"/>
    <w:rsid w:val="00B96B0A"/>
    <w:rsid w:val="00B96F6A"/>
    <w:rsid w:val="00B96FBE"/>
    <w:rsid w:val="00B97330"/>
    <w:rsid w:val="00B9784B"/>
    <w:rsid w:val="00B978C5"/>
    <w:rsid w:val="00B979CD"/>
    <w:rsid w:val="00B97A05"/>
    <w:rsid w:val="00BA01BC"/>
    <w:rsid w:val="00BA03FE"/>
    <w:rsid w:val="00BA0DAC"/>
    <w:rsid w:val="00BA0F10"/>
    <w:rsid w:val="00BA212D"/>
    <w:rsid w:val="00BA3EFE"/>
    <w:rsid w:val="00BA466A"/>
    <w:rsid w:val="00BA56C0"/>
    <w:rsid w:val="00BA6330"/>
    <w:rsid w:val="00BA6C33"/>
    <w:rsid w:val="00BA6DA0"/>
    <w:rsid w:val="00BA7098"/>
    <w:rsid w:val="00BA7A83"/>
    <w:rsid w:val="00BB23E7"/>
    <w:rsid w:val="00BB25A0"/>
    <w:rsid w:val="00BB2630"/>
    <w:rsid w:val="00BB30A6"/>
    <w:rsid w:val="00BB33E6"/>
    <w:rsid w:val="00BB3B85"/>
    <w:rsid w:val="00BB4178"/>
    <w:rsid w:val="00BB41EA"/>
    <w:rsid w:val="00BB43B9"/>
    <w:rsid w:val="00BB473A"/>
    <w:rsid w:val="00BB4BA0"/>
    <w:rsid w:val="00BB64A5"/>
    <w:rsid w:val="00BB712B"/>
    <w:rsid w:val="00BB7665"/>
    <w:rsid w:val="00BB7CB6"/>
    <w:rsid w:val="00BC1E5F"/>
    <w:rsid w:val="00BC227F"/>
    <w:rsid w:val="00BC25E3"/>
    <w:rsid w:val="00BC2810"/>
    <w:rsid w:val="00BC294E"/>
    <w:rsid w:val="00BC36ED"/>
    <w:rsid w:val="00BC415D"/>
    <w:rsid w:val="00BC4FCC"/>
    <w:rsid w:val="00BC50F8"/>
    <w:rsid w:val="00BC5166"/>
    <w:rsid w:val="00BC54DF"/>
    <w:rsid w:val="00BC57BD"/>
    <w:rsid w:val="00BC5961"/>
    <w:rsid w:val="00BC5B19"/>
    <w:rsid w:val="00BC5E9E"/>
    <w:rsid w:val="00BC5F53"/>
    <w:rsid w:val="00BC6112"/>
    <w:rsid w:val="00BC67CC"/>
    <w:rsid w:val="00BC699B"/>
    <w:rsid w:val="00BC78C6"/>
    <w:rsid w:val="00BC7955"/>
    <w:rsid w:val="00BD0D79"/>
    <w:rsid w:val="00BD2080"/>
    <w:rsid w:val="00BD2CD7"/>
    <w:rsid w:val="00BD2DCF"/>
    <w:rsid w:val="00BD3B1C"/>
    <w:rsid w:val="00BD3BBC"/>
    <w:rsid w:val="00BD69F7"/>
    <w:rsid w:val="00BD6B59"/>
    <w:rsid w:val="00BD6B9D"/>
    <w:rsid w:val="00BE0046"/>
    <w:rsid w:val="00BE03FD"/>
    <w:rsid w:val="00BE0AC8"/>
    <w:rsid w:val="00BE0B85"/>
    <w:rsid w:val="00BE0C69"/>
    <w:rsid w:val="00BE0D71"/>
    <w:rsid w:val="00BE0E71"/>
    <w:rsid w:val="00BE1172"/>
    <w:rsid w:val="00BE191A"/>
    <w:rsid w:val="00BE22EB"/>
    <w:rsid w:val="00BE3212"/>
    <w:rsid w:val="00BE35D4"/>
    <w:rsid w:val="00BE41A6"/>
    <w:rsid w:val="00BE41DC"/>
    <w:rsid w:val="00BE4A60"/>
    <w:rsid w:val="00BE51A8"/>
    <w:rsid w:val="00BE5369"/>
    <w:rsid w:val="00BE5944"/>
    <w:rsid w:val="00BE5C6C"/>
    <w:rsid w:val="00BE5CC3"/>
    <w:rsid w:val="00BE5DB9"/>
    <w:rsid w:val="00BE6447"/>
    <w:rsid w:val="00BE6B8B"/>
    <w:rsid w:val="00BE722B"/>
    <w:rsid w:val="00BF01AA"/>
    <w:rsid w:val="00BF01B3"/>
    <w:rsid w:val="00BF055E"/>
    <w:rsid w:val="00BF06F7"/>
    <w:rsid w:val="00BF0E7A"/>
    <w:rsid w:val="00BF10E4"/>
    <w:rsid w:val="00BF1919"/>
    <w:rsid w:val="00BF1FE5"/>
    <w:rsid w:val="00BF20F5"/>
    <w:rsid w:val="00BF247D"/>
    <w:rsid w:val="00BF26E5"/>
    <w:rsid w:val="00BF276B"/>
    <w:rsid w:val="00BF29DA"/>
    <w:rsid w:val="00BF2B5B"/>
    <w:rsid w:val="00BF3A9F"/>
    <w:rsid w:val="00BF417A"/>
    <w:rsid w:val="00BF46C6"/>
    <w:rsid w:val="00BF5B07"/>
    <w:rsid w:val="00BF6E35"/>
    <w:rsid w:val="00BF6E9E"/>
    <w:rsid w:val="00BF75D1"/>
    <w:rsid w:val="00C0027D"/>
    <w:rsid w:val="00C009F0"/>
    <w:rsid w:val="00C00A3B"/>
    <w:rsid w:val="00C01A04"/>
    <w:rsid w:val="00C01D97"/>
    <w:rsid w:val="00C021AB"/>
    <w:rsid w:val="00C022CA"/>
    <w:rsid w:val="00C026D5"/>
    <w:rsid w:val="00C05C65"/>
    <w:rsid w:val="00C06230"/>
    <w:rsid w:val="00C075A0"/>
    <w:rsid w:val="00C07F6B"/>
    <w:rsid w:val="00C10239"/>
    <w:rsid w:val="00C11520"/>
    <w:rsid w:val="00C11B6D"/>
    <w:rsid w:val="00C11FAF"/>
    <w:rsid w:val="00C12398"/>
    <w:rsid w:val="00C1285B"/>
    <w:rsid w:val="00C12D22"/>
    <w:rsid w:val="00C12DAC"/>
    <w:rsid w:val="00C1455F"/>
    <w:rsid w:val="00C14822"/>
    <w:rsid w:val="00C14E46"/>
    <w:rsid w:val="00C15176"/>
    <w:rsid w:val="00C15543"/>
    <w:rsid w:val="00C15887"/>
    <w:rsid w:val="00C15C5A"/>
    <w:rsid w:val="00C16155"/>
    <w:rsid w:val="00C163AA"/>
    <w:rsid w:val="00C165FC"/>
    <w:rsid w:val="00C1687D"/>
    <w:rsid w:val="00C17C05"/>
    <w:rsid w:val="00C17E09"/>
    <w:rsid w:val="00C2031A"/>
    <w:rsid w:val="00C2168F"/>
    <w:rsid w:val="00C21AF8"/>
    <w:rsid w:val="00C22608"/>
    <w:rsid w:val="00C22715"/>
    <w:rsid w:val="00C24275"/>
    <w:rsid w:val="00C24776"/>
    <w:rsid w:val="00C2506B"/>
    <w:rsid w:val="00C25A32"/>
    <w:rsid w:val="00C25FFC"/>
    <w:rsid w:val="00C27704"/>
    <w:rsid w:val="00C27775"/>
    <w:rsid w:val="00C27A4F"/>
    <w:rsid w:val="00C30291"/>
    <w:rsid w:val="00C30C4F"/>
    <w:rsid w:val="00C313BD"/>
    <w:rsid w:val="00C318DA"/>
    <w:rsid w:val="00C31AF3"/>
    <w:rsid w:val="00C32940"/>
    <w:rsid w:val="00C32D08"/>
    <w:rsid w:val="00C32D65"/>
    <w:rsid w:val="00C330B2"/>
    <w:rsid w:val="00C33DF4"/>
    <w:rsid w:val="00C33EA0"/>
    <w:rsid w:val="00C357F7"/>
    <w:rsid w:val="00C35D11"/>
    <w:rsid w:val="00C36404"/>
    <w:rsid w:val="00C366F9"/>
    <w:rsid w:val="00C36EFC"/>
    <w:rsid w:val="00C37063"/>
    <w:rsid w:val="00C37ECA"/>
    <w:rsid w:val="00C409E7"/>
    <w:rsid w:val="00C40AAB"/>
    <w:rsid w:val="00C41598"/>
    <w:rsid w:val="00C41FD2"/>
    <w:rsid w:val="00C42529"/>
    <w:rsid w:val="00C42C63"/>
    <w:rsid w:val="00C43BD2"/>
    <w:rsid w:val="00C43F04"/>
    <w:rsid w:val="00C44009"/>
    <w:rsid w:val="00C446F4"/>
    <w:rsid w:val="00C4503D"/>
    <w:rsid w:val="00C4505E"/>
    <w:rsid w:val="00C450ED"/>
    <w:rsid w:val="00C452D9"/>
    <w:rsid w:val="00C45814"/>
    <w:rsid w:val="00C45AF3"/>
    <w:rsid w:val="00C46982"/>
    <w:rsid w:val="00C47DC6"/>
    <w:rsid w:val="00C50CA7"/>
    <w:rsid w:val="00C5106F"/>
    <w:rsid w:val="00C516D3"/>
    <w:rsid w:val="00C51DD8"/>
    <w:rsid w:val="00C51EE1"/>
    <w:rsid w:val="00C52947"/>
    <w:rsid w:val="00C55BF3"/>
    <w:rsid w:val="00C56747"/>
    <w:rsid w:val="00C56A1A"/>
    <w:rsid w:val="00C56B01"/>
    <w:rsid w:val="00C577EF"/>
    <w:rsid w:val="00C60265"/>
    <w:rsid w:val="00C603C4"/>
    <w:rsid w:val="00C6072D"/>
    <w:rsid w:val="00C60C11"/>
    <w:rsid w:val="00C60C51"/>
    <w:rsid w:val="00C6116D"/>
    <w:rsid w:val="00C619E3"/>
    <w:rsid w:val="00C61FBA"/>
    <w:rsid w:val="00C62526"/>
    <w:rsid w:val="00C627F0"/>
    <w:rsid w:val="00C62CF3"/>
    <w:rsid w:val="00C632EC"/>
    <w:rsid w:val="00C63868"/>
    <w:rsid w:val="00C64453"/>
    <w:rsid w:val="00C6472A"/>
    <w:rsid w:val="00C64B85"/>
    <w:rsid w:val="00C653B6"/>
    <w:rsid w:val="00C667C7"/>
    <w:rsid w:val="00C67367"/>
    <w:rsid w:val="00C676C9"/>
    <w:rsid w:val="00C679C4"/>
    <w:rsid w:val="00C67CE8"/>
    <w:rsid w:val="00C67E51"/>
    <w:rsid w:val="00C67E76"/>
    <w:rsid w:val="00C70727"/>
    <w:rsid w:val="00C71FBA"/>
    <w:rsid w:val="00C723AB"/>
    <w:rsid w:val="00C723F3"/>
    <w:rsid w:val="00C73455"/>
    <w:rsid w:val="00C73B40"/>
    <w:rsid w:val="00C73F9D"/>
    <w:rsid w:val="00C7405B"/>
    <w:rsid w:val="00C7439B"/>
    <w:rsid w:val="00C7463E"/>
    <w:rsid w:val="00C74843"/>
    <w:rsid w:val="00C752B6"/>
    <w:rsid w:val="00C75942"/>
    <w:rsid w:val="00C77939"/>
    <w:rsid w:val="00C77A3A"/>
    <w:rsid w:val="00C77FDA"/>
    <w:rsid w:val="00C80687"/>
    <w:rsid w:val="00C810FF"/>
    <w:rsid w:val="00C81723"/>
    <w:rsid w:val="00C81E67"/>
    <w:rsid w:val="00C82A0F"/>
    <w:rsid w:val="00C83845"/>
    <w:rsid w:val="00C83D42"/>
    <w:rsid w:val="00C8467B"/>
    <w:rsid w:val="00C846FE"/>
    <w:rsid w:val="00C84FF9"/>
    <w:rsid w:val="00C856D8"/>
    <w:rsid w:val="00C85CE1"/>
    <w:rsid w:val="00C85F4A"/>
    <w:rsid w:val="00C85FB2"/>
    <w:rsid w:val="00C86802"/>
    <w:rsid w:val="00C8699C"/>
    <w:rsid w:val="00C90445"/>
    <w:rsid w:val="00C9076C"/>
    <w:rsid w:val="00C90771"/>
    <w:rsid w:val="00C90E58"/>
    <w:rsid w:val="00C910CF"/>
    <w:rsid w:val="00C91732"/>
    <w:rsid w:val="00C92413"/>
    <w:rsid w:val="00C92F40"/>
    <w:rsid w:val="00C93D2F"/>
    <w:rsid w:val="00C94723"/>
    <w:rsid w:val="00C949B8"/>
    <w:rsid w:val="00C94B53"/>
    <w:rsid w:val="00C94C6D"/>
    <w:rsid w:val="00C95748"/>
    <w:rsid w:val="00C95E80"/>
    <w:rsid w:val="00C9629F"/>
    <w:rsid w:val="00C96611"/>
    <w:rsid w:val="00C96815"/>
    <w:rsid w:val="00C969B5"/>
    <w:rsid w:val="00C96F71"/>
    <w:rsid w:val="00C97123"/>
    <w:rsid w:val="00CA0FAC"/>
    <w:rsid w:val="00CA3162"/>
    <w:rsid w:val="00CA4440"/>
    <w:rsid w:val="00CA451F"/>
    <w:rsid w:val="00CA46A1"/>
    <w:rsid w:val="00CA57D1"/>
    <w:rsid w:val="00CA667A"/>
    <w:rsid w:val="00CA6F1A"/>
    <w:rsid w:val="00CA7154"/>
    <w:rsid w:val="00CA7709"/>
    <w:rsid w:val="00CB00D9"/>
    <w:rsid w:val="00CB0A22"/>
    <w:rsid w:val="00CB0B9B"/>
    <w:rsid w:val="00CB146D"/>
    <w:rsid w:val="00CB1CAD"/>
    <w:rsid w:val="00CB39F3"/>
    <w:rsid w:val="00CB457D"/>
    <w:rsid w:val="00CB498B"/>
    <w:rsid w:val="00CB4A68"/>
    <w:rsid w:val="00CB5B12"/>
    <w:rsid w:val="00CB5B4F"/>
    <w:rsid w:val="00CB5E5B"/>
    <w:rsid w:val="00CB5EEE"/>
    <w:rsid w:val="00CB63B4"/>
    <w:rsid w:val="00CB6BE7"/>
    <w:rsid w:val="00CB6ED0"/>
    <w:rsid w:val="00CB7E8D"/>
    <w:rsid w:val="00CC0375"/>
    <w:rsid w:val="00CC0DBE"/>
    <w:rsid w:val="00CC2480"/>
    <w:rsid w:val="00CC2C76"/>
    <w:rsid w:val="00CC3717"/>
    <w:rsid w:val="00CC506F"/>
    <w:rsid w:val="00CC526B"/>
    <w:rsid w:val="00CC5A55"/>
    <w:rsid w:val="00CC6E88"/>
    <w:rsid w:val="00CC7B1C"/>
    <w:rsid w:val="00CC7C7A"/>
    <w:rsid w:val="00CD0054"/>
    <w:rsid w:val="00CD0485"/>
    <w:rsid w:val="00CD06D1"/>
    <w:rsid w:val="00CD08C1"/>
    <w:rsid w:val="00CD0F68"/>
    <w:rsid w:val="00CD12FB"/>
    <w:rsid w:val="00CD150E"/>
    <w:rsid w:val="00CD1AFF"/>
    <w:rsid w:val="00CD1EEF"/>
    <w:rsid w:val="00CD2563"/>
    <w:rsid w:val="00CD267A"/>
    <w:rsid w:val="00CD2AE5"/>
    <w:rsid w:val="00CD2E9C"/>
    <w:rsid w:val="00CD317B"/>
    <w:rsid w:val="00CD3B7B"/>
    <w:rsid w:val="00CD3F86"/>
    <w:rsid w:val="00CD46AC"/>
    <w:rsid w:val="00CD49EE"/>
    <w:rsid w:val="00CD536E"/>
    <w:rsid w:val="00CD59FB"/>
    <w:rsid w:val="00CD6C48"/>
    <w:rsid w:val="00CE0374"/>
    <w:rsid w:val="00CE086C"/>
    <w:rsid w:val="00CE09CB"/>
    <w:rsid w:val="00CE0B0C"/>
    <w:rsid w:val="00CE0EFD"/>
    <w:rsid w:val="00CE0F73"/>
    <w:rsid w:val="00CE1559"/>
    <w:rsid w:val="00CE18EA"/>
    <w:rsid w:val="00CE1C2E"/>
    <w:rsid w:val="00CE39FA"/>
    <w:rsid w:val="00CE4183"/>
    <w:rsid w:val="00CE43E5"/>
    <w:rsid w:val="00CE4467"/>
    <w:rsid w:val="00CE4740"/>
    <w:rsid w:val="00CE4D7D"/>
    <w:rsid w:val="00CE5075"/>
    <w:rsid w:val="00CE50F7"/>
    <w:rsid w:val="00CE5364"/>
    <w:rsid w:val="00CE634D"/>
    <w:rsid w:val="00CE71B2"/>
    <w:rsid w:val="00CE7EEF"/>
    <w:rsid w:val="00CF06FC"/>
    <w:rsid w:val="00CF09EC"/>
    <w:rsid w:val="00CF2328"/>
    <w:rsid w:val="00CF2387"/>
    <w:rsid w:val="00CF2CF2"/>
    <w:rsid w:val="00CF2E03"/>
    <w:rsid w:val="00CF2EBD"/>
    <w:rsid w:val="00CF3721"/>
    <w:rsid w:val="00CF3804"/>
    <w:rsid w:val="00CF4242"/>
    <w:rsid w:val="00CF43C1"/>
    <w:rsid w:val="00CF462A"/>
    <w:rsid w:val="00CF4A6F"/>
    <w:rsid w:val="00CF4C68"/>
    <w:rsid w:val="00CF5CEC"/>
    <w:rsid w:val="00CF7327"/>
    <w:rsid w:val="00CF77F8"/>
    <w:rsid w:val="00CF7DA5"/>
    <w:rsid w:val="00D001AA"/>
    <w:rsid w:val="00D01FF4"/>
    <w:rsid w:val="00D0208B"/>
    <w:rsid w:val="00D0306E"/>
    <w:rsid w:val="00D03426"/>
    <w:rsid w:val="00D04D46"/>
    <w:rsid w:val="00D05BF9"/>
    <w:rsid w:val="00D064EC"/>
    <w:rsid w:val="00D066AB"/>
    <w:rsid w:val="00D06817"/>
    <w:rsid w:val="00D1057A"/>
    <w:rsid w:val="00D105D1"/>
    <w:rsid w:val="00D1077B"/>
    <w:rsid w:val="00D11930"/>
    <w:rsid w:val="00D11D90"/>
    <w:rsid w:val="00D11EC8"/>
    <w:rsid w:val="00D11F6B"/>
    <w:rsid w:val="00D12775"/>
    <w:rsid w:val="00D130F8"/>
    <w:rsid w:val="00D14591"/>
    <w:rsid w:val="00D146D6"/>
    <w:rsid w:val="00D1490F"/>
    <w:rsid w:val="00D14DB4"/>
    <w:rsid w:val="00D15700"/>
    <w:rsid w:val="00D15A10"/>
    <w:rsid w:val="00D15B68"/>
    <w:rsid w:val="00D168BF"/>
    <w:rsid w:val="00D17C11"/>
    <w:rsid w:val="00D204A6"/>
    <w:rsid w:val="00D2146D"/>
    <w:rsid w:val="00D21930"/>
    <w:rsid w:val="00D21DA7"/>
    <w:rsid w:val="00D21FCD"/>
    <w:rsid w:val="00D229D0"/>
    <w:rsid w:val="00D22DE1"/>
    <w:rsid w:val="00D2315A"/>
    <w:rsid w:val="00D24E6A"/>
    <w:rsid w:val="00D252C1"/>
    <w:rsid w:val="00D25E6C"/>
    <w:rsid w:val="00D2644B"/>
    <w:rsid w:val="00D267C7"/>
    <w:rsid w:val="00D2686C"/>
    <w:rsid w:val="00D26BEA"/>
    <w:rsid w:val="00D273B3"/>
    <w:rsid w:val="00D27DE8"/>
    <w:rsid w:val="00D305AD"/>
    <w:rsid w:val="00D31CD3"/>
    <w:rsid w:val="00D32090"/>
    <w:rsid w:val="00D32E12"/>
    <w:rsid w:val="00D33578"/>
    <w:rsid w:val="00D335EE"/>
    <w:rsid w:val="00D33A43"/>
    <w:rsid w:val="00D34478"/>
    <w:rsid w:val="00D34696"/>
    <w:rsid w:val="00D34FB5"/>
    <w:rsid w:val="00D34FDD"/>
    <w:rsid w:val="00D350C6"/>
    <w:rsid w:val="00D3532F"/>
    <w:rsid w:val="00D356F8"/>
    <w:rsid w:val="00D37BBB"/>
    <w:rsid w:val="00D40270"/>
    <w:rsid w:val="00D40EDB"/>
    <w:rsid w:val="00D41A04"/>
    <w:rsid w:val="00D41AFA"/>
    <w:rsid w:val="00D41D80"/>
    <w:rsid w:val="00D41E1F"/>
    <w:rsid w:val="00D42B16"/>
    <w:rsid w:val="00D42FC7"/>
    <w:rsid w:val="00D43686"/>
    <w:rsid w:val="00D4395B"/>
    <w:rsid w:val="00D43A3F"/>
    <w:rsid w:val="00D43D80"/>
    <w:rsid w:val="00D44014"/>
    <w:rsid w:val="00D44BB9"/>
    <w:rsid w:val="00D4518B"/>
    <w:rsid w:val="00D452B4"/>
    <w:rsid w:val="00D45678"/>
    <w:rsid w:val="00D4571E"/>
    <w:rsid w:val="00D4638E"/>
    <w:rsid w:val="00D470E1"/>
    <w:rsid w:val="00D4785A"/>
    <w:rsid w:val="00D47B72"/>
    <w:rsid w:val="00D47CF3"/>
    <w:rsid w:val="00D50C5F"/>
    <w:rsid w:val="00D50FF0"/>
    <w:rsid w:val="00D51EF8"/>
    <w:rsid w:val="00D52523"/>
    <w:rsid w:val="00D5283E"/>
    <w:rsid w:val="00D52A8D"/>
    <w:rsid w:val="00D5391D"/>
    <w:rsid w:val="00D53A00"/>
    <w:rsid w:val="00D54F55"/>
    <w:rsid w:val="00D550FA"/>
    <w:rsid w:val="00D55182"/>
    <w:rsid w:val="00D55343"/>
    <w:rsid w:val="00D5545A"/>
    <w:rsid w:val="00D55589"/>
    <w:rsid w:val="00D558B2"/>
    <w:rsid w:val="00D60146"/>
    <w:rsid w:val="00D607F0"/>
    <w:rsid w:val="00D60A7F"/>
    <w:rsid w:val="00D60EA6"/>
    <w:rsid w:val="00D621BE"/>
    <w:rsid w:val="00D623D5"/>
    <w:rsid w:val="00D6281D"/>
    <w:rsid w:val="00D62CCA"/>
    <w:rsid w:val="00D638BE"/>
    <w:rsid w:val="00D64D8D"/>
    <w:rsid w:val="00D65936"/>
    <w:rsid w:val="00D664CB"/>
    <w:rsid w:val="00D66537"/>
    <w:rsid w:val="00D6752C"/>
    <w:rsid w:val="00D7017A"/>
    <w:rsid w:val="00D7018C"/>
    <w:rsid w:val="00D70397"/>
    <w:rsid w:val="00D7138C"/>
    <w:rsid w:val="00D71D0B"/>
    <w:rsid w:val="00D71D26"/>
    <w:rsid w:val="00D720E6"/>
    <w:rsid w:val="00D735A4"/>
    <w:rsid w:val="00D73848"/>
    <w:rsid w:val="00D7385F"/>
    <w:rsid w:val="00D73BA7"/>
    <w:rsid w:val="00D7479F"/>
    <w:rsid w:val="00D74927"/>
    <w:rsid w:val="00D74AC9"/>
    <w:rsid w:val="00D7565B"/>
    <w:rsid w:val="00D757FC"/>
    <w:rsid w:val="00D75CFF"/>
    <w:rsid w:val="00D76240"/>
    <w:rsid w:val="00D769ED"/>
    <w:rsid w:val="00D76DE6"/>
    <w:rsid w:val="00D800A4"/>
    <w:rsid w:val="00D80281"/>
    <w:rsid w:val="00D8059F"/>
    <w:rsid w:val="00D807CD"/>
    <w:rsid w:val="00D808B1"/>
    <w:rsid w:val="00D8275B"/>
    <w:rsid w:val="00D83F37"/>
    <w:rsid w:val="00D84808"/>
    <w:rsid w:val="00D84A84"/>
    <w:rsid w:val="00D84CDD"/>
    <w:rsid w:val="00D85079"/>
    <w:rsid w:val="00D85283"/>
    <w:rsid w:val="00D85C2E"/>
    <w:rsid w:val="00D864C1"/>
    <w:rsid w:val="00D86770"/>
    <w:rsid w:val="00D868B5"/>
    <w:rsid w:val="00D868EF"/>
    <w:rsid w:val="00D86CC9"/>
    <w:rsid w:val="00D86E24"/>
    <w:rsid w:val="00D903C3"/>
    <w:rsid w:val="00D909D4"/>
    <w:rsid w:val="00D90A49"/>
    <w:rsid w:val="00D90E00"/>
    <w:rsid w:val="00D9138B"/>
    <w:rsid w:val="00D91966"/>
    <w:rsid w:val="00D91D47"/>
    <w:rsid w:val="00D924C6"/>
    <w:rsid w:val="00D92BBC"/>
    <w:rsid w:val="00D92E48"/>
    <w:rsid w:val="00D92F32"/>
    <w:rsid w:val="00D9397A"/>
    <w:rsid w:val="00D93D0D"/>
    <w:rsid w:val="00D93FB9"/>
    <w:rsid w:val="00D94686"/>
    <w:rsid w:val="00D949D2"/>
    <w:rsid w:val="00D9550B"/>
    <w:rsid w:val="00D95C22"/>
    <w:rsid w:val="00D95DDD"/>
    <w:rsid w:val="00D964F4"/>
    <w:rsid w:val="00D9662D"/>
    <w:rsid w:val="00D96DD5"/>
    <w:rsid w:val="00DA0A53"/>
    <w:rsid w:val="00DA0E15"/>
    <w:rsid w:val="00DA11FC"/>
    <w:rsid w:val="00DA16A1"/>
    <w:rsid w:val="00DA1A41"/>
    <w:rsid w:val="00DA2867"/>
    <w:rsid w:val="00DA3186"/>
    <w:rsid w:val="00DA3904"/>
    <w:rsid w:val="00DA3E6E"/>
    <w:rsid w:val="00DA3F7A"/>
    <w:rsid w:val="00DA43D4"/>
    <w:rsid w:val="00DA53D9"/>
    <w:rsid w:val="00DA589B"/>
    <w:rsid w:val="00DA6037"/>
    <w:rsid w:val="00DA622C"/>
    <w:rsid w:val="00DB1CE5"/>
    <w:rsid w:val="00DB26CA"/>
    <w:rsid w:val="00DB3238"/>
    <w:rsid w:val="00DB3482"/>
    <w:rsid w:val="00DB3510"/>
    <w:rsid w:val="00DB4570"/>
    <w:rsid w:val="00DB4674"/>
    <w:rsid w:val="00DB4BA5"/>
    <w:rsid w:val="00DB4EA1"/>
    <w:rsid w:val="00DB516E"/>
    <w:rsid w:val="00DB6581"/>
    <w:rsid w:val="00DB6872"/>
    <w:rsid w:val="00DB6A38"/>
    <w:rsid w:val="00DB7458"/>
    <w:rsid w:val="00DB79ED"/>
    <w:rsid w:val="00DB7C31"/>
    <w:rsid w:val="00DC04CE"/>
    <w:rsid w:val="00DC087C"/>
    <w:rsid w:val="00DC0884"/>
    <w:rsid w:val="00DC1DCE"/>
    <w:rsid w:val="00DC20D4"/>
    <w:rsid w:val="00DC2143"/>
    <w:rsid w:val="00DC2298"/>
    <w:rsid w:val="00DC2C02"/>
    <w:rsid w:val="00DC2DBD"/>
    <w:rsid w:val="00DC3A18"/>
    <w:rsid w:val="00DC7348"/>
    <w:rsid w:val="00DC7A9D"/>
    <w:rsid w:val="00DD0B52"/>
    <w:rsid w:val="00DD157E"/>
    <w:rsid w:val="00DD1632"/>
    <w:rsid w:val="00DD1729"/>
    <w:rsid w:val="00DD1906"/>
    <w:rsid w:val="00DD206D"/>
    <w:rsid w:val="00DD23FE"/>
    <w:rsid w:val="00DD3347"/>
    <w:rsid w:val="00DD3544"/>
    <w:rsid w:val="00DD3B24"/>
    <w:rsid w:val="00DD5039"/>
    <w:rsid w:val="00DD57EF"/>
    <w:rsid w:val="00DD58BB"/>
    <w:rsid w:val="00DD5BD8"/>
    <w:rsid w:val="00DD6840"/>
    <w:rsid w:val="00DD6FC0"/>
    <w:rsid w:val="00DD7676"/>
    <w:rsid w:val="00DD77F0"/>
    <w:rsid w:val="00DD7C30"/>
    <w:rsid w:val="00DE00AF"/>
    <w:rsid w:val="00DE02D7"/>
    <w:rsid w:val="00DE0DE0"/>
    <w:rsid w:val="00DE20C7"/>
    <w:rsid w:val="00DE2219"/>
    <w:rsid w:val="00DE267F"/>
    <w:rsid w:val="00DE2709"/>
    <w:rsid w:val="00DE2FF3"/>
    <w:rsid w:val="00DE39AB"/>
    <w:rsid w:val="00DE3AB8"/>
    <w:rsid w:val="00DE4D79"/>
    <w:rsid w:val="00DE5523"/>
    <w:rsid w:val="00DE61A4"/>
    <w:rsid w:val="00DE6274"/>
    <w:rsid w:val="00DE6569"/>
    <w:rsid w:val="00DE6736"/>
    <w:rsid w:val="00DE6F9A"/>
    <w:rsid w:val="00DE77F2"/>
    <w:rsid w:val="00DF10AB"/>
    <w:rsid w:val="00DF1BD9"/>
    <w:rsid w:val="00DF2AF3"/>
    <w:rsid w:val="00DF342C"/>
    <w:rsid w:val="00DF35C0"/>
    <w:rsid w:val="00DF35D0"/>
    <w:rsid w:val="00DF3FF1"/>
    <w:rsid w:val="00DF40EA"/>
    <w:rsid w:val="00DF4974"/>
    <w:rsid w:val="00DF4C4A"/>
    <w:rsid w:val="00DF4DBC"/>
    <w:rsid w:val="00DF50A2"/>
    <w:rsid w:val="00DF5ADA"/>
    <w:rsid w:val="00DF6AA8"/>
    <w:rsid w:val="00DF7460"/>
    <w:rsid w:val="00DF7751"/>
    <w:rsid w:val="00DF7B5D"/>
    <w:rsid w:val="00DF7CAC"/>
    <w:rsid w:val="00DF7D4F"/>
    <w:rsid w:val="00E013F0"/>
    <w:rsid w:val="00E02405"/>
    <w:rsid w:val="00E029FF"/>
    <w:rsid w:val="00E02CE4"/>
    <w:rsid w:val="00E03259"/>
    <w:rsid w:val="00E03471"/>
    <w:rsid w:val="00E03795"/>
    <w:rsid w:val="00E042C5"/>
    <w:rsid w:val="00E04476"/>
    <w:rsid w:val="00E052A7"/>
    <w:rsid w:val="00E05588"/>
    <w:rsid w:val="00E058F1"/>
    <w:rsid w:val="00E059D2"/>
    <w:rsid w:val="00E063C9"/>
    <w:rsid w:val="00E101C8"/>
    <w:rsid w:val="00E10FCF"/>
    <w:rsid w:val="00E11E3C"/>
    <w:rsid w:val="00E12186"/>
    <w:rsid w:val="00E124C8"/>
    <w:rsid w:val="00E1274D"/>
    <w:rsid w:val="00E129AA"/>
    <w:rsid w:val="00E133A2"/>
    <w:rsid w:val="00E13447"/>
    <w:rsid w:val="00E13BD3"/>
    <w:rsid w:val="00E13D2D"/>
    <w:rsid w:val="00E1459C"/>
    <w:rsid w:val="00E1492C"/>
    <w:rsid w:val="00E14AEB"/>
    <w:rsid w:val="00E16164"/>
    <w:rsid w:val="00E1620E"/>
    <w:rsid w:val="00E16375"/>
    <w:rsid w:val="00E16A16"/>
    <w:rsid w:val="00E16D93"/>
    <w:rsid w:val="00E16F0D"/>
    <w:rsid w:val="00E17458"/>
    <w:rsid w:val="00E17754"/>
    <w:rsid w:val="00E17997"/>
    <w:rsid w:val="00E17A74"/>
    <w:rsid w:val="00E20084"/>
    <w:rsid w:val="00E203A2"/>
    <w:rsid w:val="00E21058"/>
    <w:rsid w:val="00E2115C"/>
    <w:rsid w:val="00E21211"/>
    <w:rsid w:val="00E216F5"/>
    <w:rsid w:val="00E21818"/>
    <w:rsid w:val="00E224F6"/>
    <w:rsid w:val="00E23846"/>
    <w:rsid w:val="00E245ED"/>
    <w:rsid w:val="00E25005"/>
    <w:rsid w:val="00E252D3"/>
    <w:rsid w:val="00E257B7"/>
    <w:rsid w:val="00E25B66"/>
    <w:rsid w:val="00E25C9E"/>
    <w:rsid w:val="00E26BE5"/>
    <w:rsid w:val="00E26E7A"/>
    <w:rsid w:val="00E26E87"/>
    <w:rsid w:val="00E27220"/>
    <w:rsid w:val="00E277D2"/>
    <w:rsid w:val="00E30067"/>
    <w:rsid w:val="00E304A7"/>
    <w:rsid w:val="00E30533"/>
    <w:rsid w:val="00E30E79"/>
    <w:rsid w:val="00E3117D"/>
    <w:rsid w:val="00E31B6D"/>
    <w:rsid w:val="00E32450"/>
    <w:rsid w:val="00E32A30"/>
    <w:rsid w:val="00E32BAE"/>
    <w:rsid w:val="00E33E94"/>
    <w:rsid w:val="00E340F4"/>
    <w:rsid w:val="00E34322"/>
    <w:rsid w:val="00E34C1D"/>
    <w:rsid w:val="00E34D68"/>
    <w:rsid w:val="00E35631"/>
    <w:rsid w:val="00E36299"/>
    <w:rsid w:val="00E40260"/>
    <w:rsid w:val="00E4078D"/>
    <w:rsid w:val="00E41273"/>
    <w:rsid w:val="00E41A2E"/>
    <w:rsid w:val="00E42019"/>
    <w:rsid w:val="00E422F3"/>
    <w:rsid w:val="00E42C80"/>
    <w:rsid w:val="00E432C4"/>
    <w:rsid w:val="00E433E7"/>
    <w:rsid w:val="00E43670"/>
    <w:rsid w:val="00E439D5"/>
    <w:rsid w:val="00E44861"/>
    <w:rsid w:val="00E45977"/>
    <w:rsid w:val="00E45C31"/>
    <w:rsid w:val="00E45F35"/>
    <w:rsid w:val="00E460E5"/>
    <w:rsid w:val="00E46364"/>
    <w:rsid w:val="00E46442"/>
    <w:rsid w:val="00E46870"/>
    <w:rsid w:val="00E47895"/>
    <w:rsid w:val="00E5004C"/>
    <w:rsid w:val="00E5085F"/>
    <w:rsid w:val="00E5110A"/>
    <w:rsid w:val="00E5122E"/>
    <w:rsid w:val="00E51406"/>
    <w:rsid w:val="00E51F89"/>
    <w:rsid w:val="00E520DD"/>
    <w:rsid w:val="00E52B9E"/>
    <w:rsid w:val="00E52C31"/>
    <w:rsid w:val="00E5308C"/>
    <w:rsid w:val="00E53ADB"/>
    <w:rsid w:val="00E55374"/>
    <w:rsid w:val="00E55F5E"/>
    <w:rsid w:val="00E56E37"/>
    <w:rsid w:val="00E57026"/>
    <w:rsid w:val="00E5704B"/>
    <w:rsid w:val="00E5746A"/>
    <w:rsid w:val="00E579E1"/>
    <w:rsid w:val="00E57BBC"/>
    <w:rsid w:val="00E60DC9"/>
    <w:rsid w:val="00E61230"/>
    <w:rsid w:val="00E62748"/>
    <w:rsid w:val="00E64BA2"/>
    <w:rsid w:val="00E65AE4"/>
    <w:rsid w:val="00E663D8"/>
    <w:rsid w:val="00E66703"/>
    <w:rsid w:val="00E66AD9"/>
    <w:rsid w:val="00E7009C"/>
    <w:rsid w:val="00E703B8"/>
    <w:rsid w:val="00E708A7"/>
    <w:rsid w:val="00E7106B"/>
    <w:rsid w:val="00E72469"/>
    <w:rsid w:val="00E724E0"/>
    <w:rsid w:val="00E72E39"/>
    <w:rsid w:val="00E72FA1"/>
    <w:rsid w:val="00E73422"/>
    <w:rsid w:val="00E73B53"/>
    <w:rsid w:val="00E73FA1"/>
    <w:rsid w:val="00E742DE"/>
    <w:rsid w:val="00E74C66"/>
    <w:rsid w:val="00E759FF"/>
    <w:rsid w:val="00E75D92"/>
    <w:rsid w:val="00E76958"/>
    <w:rsid w:val="00E76E66"/>
    <w:rsid w:val="00E77E39"/>
    <w:rsid w:val="00E80515"/>
    <w:rsid w:val="00E8059B"/>
    <w:rsid w:val="00E809CA"/>
    <w:rsid w:val="00E81B1A"/>
    <w:rsid w:val="00E821B3"/>
    <w:rsid w:val="00E821CD"/>
    <w:rsid w:val="00E83333"/>
    <w:rsid w:val="00E83646"/>
    <w:rsid w:val="00E8394E"/>
    <w:rsid w:val="00E83C76"/>
    <w:rsid w:val="00E841BC"/>
    <w:rsid w:val="00E84846"/>
    <w:rsid w:val="00E84AE8"/>
    <w:rsid w:val="00E85295"/>
    <w:rsid w:val="00E85A62"/>
    <w:rsid w:val="00E85DB3"/>
    <w:rsid w:val="00E85DD6"/>
    <w:rsid w:val="00E85E78"/>
    <w:rsid w:val="00E862E7"/>
    <w:rsid w:val="00E8660F"/>
    <w:rsid w:val="00E868F6"/>
    <w:rsid w:val="00E86994"/>
    <w:rsid w:val="00E86DA2"/>
    <w:rsid w:val="00E90B6B"/>
    <w:rsid w:val="00E90DB0"/>
    <w:rsid w:val="00E92623"/>
    <w:rsid w:val="00E9292E"/>
    <w:rsid w:val="00E93352"/>
    <w:rsid w:val="00E93BC3"/>
    <w:rsid w:val="00E94FA4"/>
    <w:rsid w:val="00E951DB"/>
    <w:rsid w:val="00E9578F"/>
    <w:rsid w:val="00E95863"/>
    <w:rsid w:val="00E96CBB"/>
    <w:rsid w:val="00E97137"/>
    <w:rsid w:val="00E9790B"/>
    <w:rsid w:val="00E97CBE"/>
    <w:rsid w:val="00E97E50"/>
    <w:rsid w:val="00EA064C"/>
    <w:rsid w:val="00EA0BE8"/>
    <w:rsid w:val="00EA0BF4"/>
    <w:rsid w:val="00EA0F89"/>
    <w:rsid w:val="00EA16A9"/>
    <w:rsid w:val="00EA19D5"/>
    <w:rsid w:val="00EA1B14"/>
    <w:rsid w:val="00EA2A96"/>
    <w:rsid w:val="00EA32E7"/>
    <w:rsid w:val="00EA39CA"/>
    <w:rsid w:val="00EA4275"/>
    <w:rsid w:val="00EA46DE"/>
    <w:rsid w:val="00EA63B2"/>
    <w:rsid w:val="00EA64C3"/>
    <w:rsid w:val="00EA6F05"/>
    <w:rsid w:val="00EB0F8A"/>
    <w:rsid w:val="00EB1195"/>
    <w:rsid w:val="00EB1EA9"/>
    <w:rsid w:val="00EB20AA"/>
    <w:rsid w:val="00EB2314"/>
    <w:rsid w:val="00EB3210"/>
    <w:rsid w:val="00EB321F"/>
    <w:rsid w:val="00EB4C88"/>
    <w:rsid w:val="00EB4E66"/>
    <w:rsid w:val="00EB5686"/>
    <w:rsid w:val="00EB597D"/>
    <w:rsid w:val="00EB5B43"/>
    <w:rsid w:val="00EB6093"/>
    <w:rsid w:val="00EB6372"/>
    <w:rsid w:val="00EB7977"/>
    <w:rsid w:val="00EB79F0"/>
    <w:rsid w:val="00EB7EC1"/>
    <w:rsid w:val="00EC094F"/>
    <w:rsid w:val="00EC0A22"/>
    <w:rsid w:val="00EC0D1D"/>
    <w:rsid w:val="00EC37E3"/>
    <w:rsid w:val="00EC3B15"/>
    <w:rsid w:val="00EC4201"/>
    <w:rsid w:val="00EC4372"/>
    <w:rsid w:val="00EC5299"/>
    <w:rsid w:val="00EC5604"/>
    <w:rsid w:val="00EC563B"/>
    <w:rsid w:val="00EC5720"/>
    <w:rsid w:val="00EC5ABB"/>
    <w:rsid w:val="00EC5D1B"/>
    <w:rsid w:val="00EC5E9A"/>
    <w:rsid w:val="00EC7073"/>
    <w:rsid w:val="00ED07E5"/>
    <w:rsid w:val="00ED0EA5"/>
    <w:rsid w:val="00ED1F70"/>
    <w:rsid w:val="00ED2032"/>
    <w:rsid w:val="00ED2918"/>
    <w:rsid w:val="00ED2FB3"/>
    <w:rsid w:val="00ED3649"/>
    <w:rsid w:val="00ED423F"/>
    <w:rsid w:val="00ED466E"/>
    <w:rsid w:val="00ED4A59"/>
    <w:rsid w:val="00ED5C85"/>
    <w:rsid w:val="00ED639E"/>
    <w:rsid w:val="00ED6DCB"/>
    <w:rsid w:val="00ED7694"/>
    <w:rsid w:val="00ED7FA3"/>
    <w:rsid w:val="00EE0481"/>
    <w:rsid w:val="00EE058F"/>
    <w:rsid w:val="00EE0796"/>
    <w:rsid w:val="00EE0939"/>
    <w:rsid w:val="00EE0BE3"/>
    <w:rsid w:val="00EE0C63"/>
    <w:rsid w:val="00EE143A"/>
    <w:rsid w:val="00EE1A69"/>
    <w:rsid w:val="00EE1C26"/>
    <w:rsid w:val="00EE1DEA"/>
    <w:rsid w:val="00EE2222"/>
    <w:rsid w:val="00EE265A"/>
    <w:rsid w:val="00EE272F"/>
    <w:rsid w:val="00EE2B79"/>
    <w:rsid w:val="00EE3E4A"/>
    <w:rsid w:val="00EE41F3"/>
    <w:rsid w:val="00EE4DE9"/>
    <w:rsid w:val="00EE51D0"/>
    <w:rsid w:val="00EE68A9"/>
    <w:rsid w:val="00EE6F09"/>
    <w:rsid w:val="00EE7025"/>
    <w:rsid w:val="00EE7829"/>
    <w:rsid w:val="00EE79A6"/>
    <w:rsid w:val="00EF0807"/>
    <w:rsid w:val="00EF1201"/>
    <w:rsid w:val="00EF13F7"/>
    <w:rsid w:val="00EF2002"/>
    <w:rsid w:val="00EF2763"/>
    <w:rsid w:val="00EF39D8"/>
    <w:rsid w:val="00EF3D01"/>
    <w:rsid w:val="00EF3F97"/>
    <w:rsid w:val="00EF6476"/>
    <w:rsid w:val="00EF755E"/>
    <w:rsid w:val="00EF7C08"/>
    <w:rsid w:val="00EF7FCF"/>
    <w:rsid w:val="00F002D9"/>
    <w:rsid w:val="00F01470"/>
    <w:rsid w:val="00F01627"/>
    <w:rsid w:val="00F01668"/>
    <w:rsid w:val="00F017EA"/>
    <w:rsid w:val="00F01EB7"/>
    <w:rsid w:val="00F01EBA"/>
    <w:rsid w:val="00F02564"/>
    <w:rsid w:val="00F030A2"/>
    <w:rsid w:val="00F03575"/>
    <w:rsid w:val="00F03AAA"/>
    <w:rsid w:val="00F0455E"/>
    <w:rsid w:val="00F05652"/>
    <w:rsid w:val="00F05A54"/>
    <w:rsid w:val="00F06002"/>
    <w:rsid w:val="00F065EE"/>
    <w:rsid w:val="00F06F3B"/>
    <w:rsid w:val="00F077A1"/>
    <w:rsid w:val="00F07C5E"/>
    <w:rsid w:val="00F1128D"/>
    <w:rsid w:val="00F11BF9"/>
    <w:rsid w:val="00F1240B"/>
    <w:rsid w:val="00F126AB"/>
    <w:rsid w:val="00F1366C"/>
    <w:rsid w:val="00F13D85"/>
    <w:rsid w:val="00F1462D"/>
    <w:rsid w:val="00F147AB"/>
    <w:rsid w:val="00F1543C"/>
    <w:rsid w:val="00F15C88"/>
    <w:rsid w:val="00F167D6"/>
    <w:rsid w:val="00F170E4"/>
    <w:rsid w:val="00F17AEE"/>
    <w:rsid w:val="00F17B24"/>
    <w:rsid w:val="00F17BF7"/>
    <w:rsid w:val="00F205A3"/>
    <w:rsid w:val="00F205A4"/>
    <w:rsid w:val="00F20892"/>
    <w:rsid w:val="00F20CFC"/>
    <w:rsid w:val="00F21F59"/>
    <w:rsid w:val="00F22C77"/>
    <w:rsid w:val="00F233CB"/>
    <w:rsid w:val="00F238E2"/>
    <w:rsid w:val="00F25CC7"/>
    <w:rsid w:val="00F26BB6"/>
    <w:rsid w:val="00F26D62"/>
    <w:rsid w:val="00F26FF5"/>
    <w:rsid w:val="00F27581"/>
    <w:rsid w:val="00F277AF"/>
    <w:rsid w:val="00F27B0A"/>
    <w:rsid w:val="00F30236"/>
    <w:rsid w:val="00F30CEF"/>
    <w:rsid w:val="00F30F9E"/>
    <w:rsid w:val="00F3108C"/>
    <w:rsid w:val="00F3131D"/>
    <w:rsid w:val="00F315D0"/>
    <w:rsid w:val="00F328D3"/>
    <w:rsid w:val="00F33210"/>
    <w:rsid w:val="00F34179"/>
    <w:rsid w:val="00F34201"/>
    <w:rsid w:val="00F34354"/>
    <w:rsid w:val="00F36AE6"/>
    <w:rsid w:val="00F37467"/>
    <w:rsid w:val="00F401EE"/>
    <w:rsid w:val="00F40252"/>
    <w:rsid w:val="00F40392"/>
    <w:rsid w:val="00F4054E"/>
    <w:rsid w:val="00F40C5E"/>
    <w:rsid w:val="00F42BD0"/>
    <w:rsid w:val="00F42EB9"/>
    <w:rsid w:val="00F43263"/>
    <w:rsid w:val="00F43D55"/>
    <w:rsid w:val="00F43E1A"/>
    <w:rsid w:val="00F44149"/>
    <w:rsid w:val="00F44851"/>
    <w:rsid w:val="00F45868"/>
    <w:rsid w:val="00F45965"/>
    <w:rsid w:val="00F45F11"/>
    <w:rsid w:val="00F46148"/>
    <w:rsid w:val="00F46240"/>
    <w:rsid w:val="00F46BAF"/>
    <w:rsid w:val="00F46E4B"/>
    <w:rsid w:val="00F46F3B"/>
    <w:rsid w:val="00F473D1"/>
    <w:rsid w:val="00F47B4B"/>
    <w:rsid w:val="00F47BCD"/>
    <w:rsid w:val="00F50082"/>
    <w:rsid w:val="00F509B9"/>
    <w:rsid w:val="00F518BA"/>
    <w:rsid w:val="00F520FB"/>
    <w:rsid w:val="00F523E6"/>
    <w:rsid w:val="00F52D1E"/>
    <w:rsid w:val="00F52E84"/>
    <w:rsid w:val="00F5341A"/>
    <w:rsid w:val="00F53C5D"/>
    <w:rsid w:val="00F53E4D"/>
    <w:rsid w:val="00F53F71"/>
    <w:rsid w:val="00F5563A"/>
    <w:rsid w:val="00F56B40"/>
    <w:rsid w:val="00F56BBC"/>
    <w:rsid w:val="00F570BC"/>
    <w:rsid w:val="00F5718C"/>
    <w:rsid w:val="00F57282"/>
    <w:rsid w:val="00F5746B"/>
    <w:rsid w:val="00F5797D"/>
    <w:rsid w:val="00F60814"/>
    <w:rsid w:val="00F609E1"/>
    <w:rsid w:val="00F61204"/>
    <w:rsid w:val="00F61E19"/>
    <w:rsid w:val="00F63626"/>
    <w:rsid w:val="00F636F8"/>
    <w:rsid w:val="00F64AB1"/>
    <w:rsid w:val="00F64AC4"/>
    <w:rsid w:val="00F65371"/>
    <w:rsid w:val="00F65D5F"/>
    <w:rsid w:val="00F676F3"/>
    <w:rsid w:val="00F70946"/>
    <w:rsid w:val="00F70FE5"/>
    <w:rsid w:val="00F7112D"/>
    <w:rsid w:val="00F71140"/>
    <w:rsid w:val="00F7131F"/>
    <w:rsid w:val="00F71AFA"/>
    <w:rsid w:val="00F721B3"/>
    <w:rsid w:val="00F726BB"/>
    <w:rsid w:val="00F72A04"/>
    <w:rsid w:val="00F73091"/>
    <w:rsid w:val="00F745A8"/>
    <w:rsid w:val="00F7462F"/>
    <w:rsid w:val="00F75483"/>
    <w:rsid w:val="00F76696"/>
    <w:rsid w:val="00F767B5"/>
    <w:rsid w:val="00F771C4"/>
    <w:rsid w:val="00F77262"/>
    <w:rsid w:val="00F8011A"/>
    <w:rsid w:val="00F8024E"/>
    <w:rsid w:val="00F8064D"/>
    <w:rsid w:val="00F80C34"/>
    <w:rsid w:val="00F80F01"/>
    <w:rsid w:val="00F8156A"/>
    <w:rsid w:val="00F8210A"/>
    <w:rsid w:val="00F8267A"/>
    <w:rsid w:val="00F82B20"/>
    <w:rsid w:val="00F82CBA"/>
    <w:rsid w:val="00F83DF3"/>
    <w:rsid w:val="00F8422C"/>
    <w:rsid w:val="00F8442F"/>
    <w:rsid w:val="00F8459D"/>
    <w:rsid w:val="00F8486E"/>
    <w:rsid w:val="00F86537"/>
    <w:rsid w:val="00F8709D"/>
    <w:rsid w:val="00F9043A"/>
    <w:rsid w:val="00F90A41"/>
    <w:rsid w:val="00F921D0"/>
    <w:rsid w:val="00F935BA"/>
    <w:rsid w:val="00F93AD0"/>
    <w:rsid w:val="00F93CCC"/>
    <w:rsid w:val="00F94E17"/>
    <w:rsid w:val="00F96877"/>
    <w:rsid w:val="00F96BC4"/>
    <w:rsid w:val="00F9741C"/>
    <w:rsid w:val="00FA067E"/>
    <w:rsid w:val="00FA152E"/>
    <w:rsid w:val="00FA30C8"/>
    <w:rsid w:val="00FA3181"/>
    <w:rsid w:val="00FA38B7"/>
    <w:rsid w:val="00FA4212"/>
    <w:rsid w:val="00FA4522"/>
    <w:rsid w:val="00FA62A4"/>
    <w:rsid w:val="00FA6708"/>
    <w:rsid w:val="00FA6B76"/>
    <w:rsid w:val="00FA751C"/>
    <w:rsid w:val="00FA7663"/>
    <w:rsid w:val="00FA7B35"/>
    <w:rsid w:val="00FA7BAD"/>
    <w:rsid w:val="00FB0594"/>
    <w:rsid w:val="00FB07E5"/>
    <w:rsid w:val="00FB0B53"/>
    <w:rsid w:val="00FB10B6"/>
    <w:rsid w:val="00FB1989"/>
    <w:rsid w:val="00FB1A88"/>
    <w:rsid w:val="00FB2CF8"/>
    <w:rsid w:val="00FB3633"/>
    <w:rsid w:val="00FB4307"/>
    <w:rsid w:val="00FB4711"/>
    <w:rsid w:val="00FB4899"/>
    <w:rsid w:val="00FB4992"/>
    <w:rsid w:val="00FB4EB0"/>
    <w:rsid w:val="00FB5035"/>
    <w:rsid w:val="00FB66D5"/>
    <w:rsid w:val="00FB6D62"/>
    <w:rsid w:val="00FB6F0B"/>
    <w:rsid w:val="00FB7D0A"/>
    <w:rsid w:val="00FC05D9"/>
    <w:rsid w:val="00FC0A9E"/>
    <w:rsid w:val="00FC1D45"/>
    <w:rsid w:val="00FC22D6"/>
    <w:rsid w:val="00FC2863"/>
    <w:rsid w:val="00FC2948"/>
    <w:rsid w:val="00FC38D0"/>
    <w:rsid w:val="00FC3925"/>
    <w:rsid w:val="00FC3E07"/>
    <w:rsid w:val="00FC45A6"/>
    <w:rsid w:val="00FC475E"/>
    <w:rsid w:val="00FC4855"/>
    <w:rsid w:val="00FC5360"/>
    <w:rsid w:val="00FC58B3"/>
    <w:rsid w:val="00FC5912"/>
    <w:rsid w:val="00FC613C"/>
    <w:rsid w:val="00FC6EC0"/>
    <w:rsid w:val="00FC725E"/>
    <w:rsid w:val="00FD088E"/>
    <w:rsid w:val="00FD0B80"/>
    <w:rsid w:val="00FD16E1"/>
    <w:rsid w:val="00FD4223"/>
    <w:rsid w:val="00FD43E0"/>
    <w:rsid w:val="00FD4A99"/>
    <w:rsid w:val="00FD4CA9"/>
    <w:rsid w:val="00FD54A0"/>
    <w:rsid w:val="00FD57E2"/>
    <w:rsid w:val="00FD5E93"/>
    <w:rsid w:val="00FD7238"/>
    <w:rsid w:val="00FD730E"/>
    <w:rsid w:val="00FD7AE4"/>
    <w:rsid w:val="00FE04E0"/>
    <w:rsid w:val="00FE20C9"/>
    <w:rsid w:val="00FE211E"/>
    <w:rsid w:val="00FE29F1"/>
    <w:rsid w:val="00FE3537"/>
    <w:rsid w:val="00FE373F"/>
    <w:rsid w:val="00FE3B6C"/>
    <w:rsid w:val="00FE3E8A"/>
    <w:rsid w:val="00FE443F"/>
    <w:rsid w:val="00FE44B4"/>
    <w:rsid w:val="00FE4A70"/>
    <w:rsid w:val="00FE4B97"/>
    <w:rsid w:val="00FE59C4"/>
    <w:rsid w:val="00FE6AB9"/>
    <w:rsid w:val="00FE7E6F"/>
    <w:rsid w:val="00FF014B"/>
    <w:rsid w:val="00FF067D"/>
    <w:rsid w:val="00FF0AC7"/>
    <w:rsid w:val="00FF0CCA"/>
    <w:rsid w:val="00FF12E4"/>
    <w:rsid w:val="00FF162E"/>
    <w:rsid w:val="00FF2A44"/>
    <w:rsid w:val="00FF2F9F"/>
    <w:rsid w:val="00FF3C6B"/>
    <w:rsid w:val="00FF4270"/>
    <w:rsid w:val="00FF42B7"/>
    <w:rsid w:val="00FF4DBB"/>
    <w:rsid w:val="00FF50BA"/>
    <w:rsid w:val="00FF5675"/>
    <w:rsid w:val="00FF5782"/>
    <w:rsid w:val="00FF5AE3"/>
    <w:rsid w:val="00FF5B11"/>
    <w:rsid w:val="00FF60B7"/>
    <w:rsid w:val="00FF61B9"/>
    <w:rsid w:val="00FF72A8"/>
    <w:rsid w:val="00FF7361"/>
    <w:rsid w:val="00FF7368"/>
    <w:rsid w:val="00FF752A"/>
    <w:rsid w:val="00FF7D8D"/>
    <w:rsid w:val="1DD0E3FF"/>
    <w:rsid w:val="1F95632C"/>
    <w:rsid w:val="27354E75"/>
    <w:rsid w:val="3B57C542"/>
    <w:rsid w:val="48D71331"/>
    <w:rsid w:val="53B44374"/>
    <w:rsid w:val="53C6FDE8"/>
    <w:rsid w:val="58A20C9A"/>
    <w:rsid w:val="5D7D794D"/>
    <w:rsid w:val="690EB655"/>
    <w:rsid w:val="698D9F79"/>
    <w:rsid w:val="733F7365"/>
    <w:rsid w:val="7AA4CB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86EE"/>
  <w15:docId w15:val="{C9BB5A58-B4C0-4987-AE82-E8FB1AE3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9"/>
    <w:qFormat/>
    <w:rsid w:val="00D85283"/>
    <w:pPr>
      <w:keepNext/>
      <w:jc w:val="center"/>
      <w:outlineLvl w:val="0"/>
    </w:pPr>
    <w:rPr>
      <w:rFonts w:ascii="Arial" w:hAnsi="Arial" w:cs="Arial"/>
      <w:b/>
      <w:bCs/>
      <w:color w:val="005EB8"/>
      <w:kern w:val="28"/>
      <w:sz w:val="32"/>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9"/>
    <w:rsid w:val="00D85283"/>
    <w:rPr>
      <w:rFonts w:ascii="Arial" w:hAnsi="Arial" w:cs="Arial"/>
      <w:b/>
      <w:bCs/>
      <w:color w:val="005EB8"/>
      <w:kern w:val="28"/>
      <w:sz w:val="32"/>
      <w:szCs w:val="32"/>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0"/>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39"/>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9"/>
    <w:rsid w:val="00F721B3"/>
    <w:rPr>
      <w:rFonts w:ascii="Arial" w:hAnsi="Arial"/>
      <w:color w:val="000000"/>
      <w:sz w:val="24"/>
      <w:szCs w:val="24"/>
    </w:rPr>
  </w:style>
  <w:style w:type="paragraph" w:styleId="TOC2">
    <w:name w:val="toc 2"/>
    <w:basedOn w:val="Normal"/>
    <w:next w:val="Normal"/>
    <w:uiPriority w:val="39"/>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aliases w:val="Header 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CommentReference">
    <w:name w:val="annotation reference"/>
    <w:basedOn w:val="DefaultParagraphFont"/>
    <w:uiPriority w:val="99"/>
    <w:unhideWhenUsed/>
    <w:rsid w:val="00DE267F"/>
    <w:rPr>
      <w:sz w:val="16"/>
      <w:szCs w:val="16"/>
    </w:rPr>
  </w:style>
  <w:style w:type="paragraph" w:styleId="CommentText">
    <w:name w:val="annotation text"/>
    <w:basedOn w:val="Normal"/>
    <w:link w:val="CommentTextChar"/>
    <w:uiPriority w:val="99"/>
    <w:unhideWhenUsed/>
    <w:rsid w:val="00DE267F"/>
    <w:pPr>
      <w:spacing w:line="240" w:lineRule="auto"/>
    </w:pPr>
    <w:rPr>
      <w:sz w:val="20"/>
      <w:szCs w:val="20"/>
    </w:rPr>
  </w:style>
  <w:style w:type="character" w:customStyle="1" w:styleId="CommentTextChar">
    <w:name w:val="Comment Text Char"/>
    <w:basedOn w:val="DefaultParagraphFont"/>
    <w:link w:val="CommentText"/>
    <w:uiPriority w:val="99"/>
    <w:rsid w:val="00DE267F"/>
    <w:rPr>
      <w:rFonts w:ascii="Arial" w:hAnsi="Arial"/>
      <w:color w:val="000000"/>
    </w:rPr>
  </w:style>
  <w:style w:type="paragraph" w:styleId="CommentSubject">
    <w:name w:val="annotation subject"/>
    <w:basedOn w:val="CommentText"/>
    <w:next w:val="CommentText"/>
    <w:link w:val="CommentSubjectChar"/>
    <w:uiPriority w:val="99"/>
    <w:semiHidden/>
    <w:unhideWhenUsed/>
    <w:rsid w:val="00DE267F"/>
    <w:rPr>
      <w:b/>
      <w:bCs/>
    </w:rPr>
  </w:style>
  <w:style w:type="character" w:customStyle="1" w:styleId="CommentSubjectChar">
    <w:name w:val="Comment Subject Char"/>
    <w:basedOn w:val="CommentTextChar"/>
    <w:link w:val="CommentSubject"/>
    <w:uiPriority w:val="99"/>
    <w:semiHidden/>
    <w:rsid w:val="00DE267F"/>
    <w:rPr>
      <w:rFonts w:ascii="Arial" w:hAnsi="Arial"/>
      <w:b/>
      <w:bCs/>
      <w:color w:val="000000"/>
    </w:rPr>
  </w:style>
  <w:style w:type="paragraph" w:customStyle="1" w:styleId="paragraph">
    <w:name w:val="paragraph"/>
    <w:basedOn w:val="Normal"/>
    <w:rsid w:val="006831CB"/>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6831CB"/>
  </w:style>
  <w:style w:type="character" w:customStyle="1" w:styleId="eop">
    <w:name w:val="eop"/>
    <w:basedOn w:val="DefaultParagraphFont"/>
    <w:rsid w:val="006831CB"/>
  </w:style>
  <w:style w:type="paragraph" w:styleId="TOC4">
    <w:name w:val="toc 4"/>
    <w:basedOn w:val="Normal"/>
    <w:next w:val="Normal"/>
    <w:autoRedefine/>
    <w:uiPriority w:val="39"/>
    <w:rsid w:val="00422FA2"/>
    <w:pPr>
      <w:spacing w:after="100"/>
      <w:ind w:left="720"/>
    </w:pPr>
  </w:style>
  <w:style w:type="paragraph" w:styleId="NoSpacing">
    <w:name w:val="No Spacing"/>
    <w:link w:val="NoSpacingChar"/>
    <w:uiPriority w:val="1"/>
    <w:qFormat/>
    <w:rsid w:val="00422FA2"/>
    <w:rPr>
      <w:rFonts w:asciiTheme="minorHAnsi" w:eastAsiaTheme="minorHAnsi" w:hAnsiTheme="minorHAnsi" w:cstheme="minorBidi"/>
      <w:sz w:val="22"/>
      <w:szCs w:val="22"/>
    </w:rPr>
  </w:style>
  <w:style w:type="character" w:customStyle="1" w:styleId="NoSpacingChar">
    <w:name w:val="No Spacing Char"/>
    <w:link w:val="NoSpacing"/>
    <w:uiPriority w:val="1"/>
    <w:rsid w:val="00422FA2"/>
    <w:rPr>
      <w:rFonts w:asciiTheme="minorHAnsi" w:eastAsiaTheme="minorHAnsi" w:hAnsiTheme="minorHAnsi" w:cstheme="minorBidi"/>
      <w:sz w:val="22"/>
      <w:szCs w:val="22"/>
    </w:rPr>
  </w:style>
  <w:style w:type="paragraph" w:styleId="Revision">
    <w:name w:val="Revision"/>
    <w:hidden/>
    <w:uiPriority w:val="99"/>
    <w:semiHidden/>
    <w:rsid w:val="00422FA2"/>
    <w:rPr>
      <w:rFonts w:ascii="Arial" w:hAnsi="Arial"/>
      <w:color w:val="000000"/>
      <w:sz w:val="24"/>
      <w:szCs w:val="24"/>
    </w:rPr>
  </w:style>
  <w:style w:type="character" w:styleId="UnresolvedMention">
    <w:name w:val="Unresolved Mention"/>
    <w:basedOn w:val="DefaultParagraphFont"/>
    <w:uiPriority w:val="99"/>
    <w:semiHidden/>
    <w:unhideWhenUsed/>
    <w:rsid w:val="00422FA2"/>
    <w:rPr>
      <w:color w:val="605E5C"/>
      <w:shd w:val="clear" w:color="auto" w:fill="E1DFDD"/>
    </w:rPr>
  </w:style>
  <w:style w:type="character" w:styleId="FollowedHyperlink">
    <w:name w:val="FollowedHyperlink"/>
    <w:basedOn w:val="DefaultParagraphFont"/>
    <w:uiPriority w:val="99"/>
    <w:semiHidden/>
    <w:unhideWhenUsed/>
    <w:rsid w:val="00422FA2"/>
    <w:rPr>
      <w:color w:val="003087" w:themeColor="followedHyperlink"/>
      <w:u w:val="single"/>
    </w:rPr>
  </w:style>
  <w:style w:type="paragraph" w:styleId="NormalWeb">
    <w:name w:val="Normal (Web)"/>
    <w:basedOn w:val="Normal"/>
    <w:uiPriority w:val="99"/>
    <w:semiHidden/>
    <w:unhideWhenUsed/>
    <w:rsid w:val="00422FA2"/>
    <w:pPr>
      <w:spacing w:after="0" w:line="240" w:lineRule="auto"/>
      <w:textboxTightWrap w:val="none"/>
    </w:pPr>
    <w:rPr>
      <w:rFonts w:ascii="Calibri" w:eastAsiaTheme="minorHAnsi" w:hAnsi="Calibri" w:cs="Calibri"/>
      <w:color w:val="auto"/>
      <w:sz w:val="22"/>
      <w:szCs w:val="22"/>
      <w:lang w:eastAsia="en-GB"/>
    </w:rPr>
  </w:style>
  <w:style w:type="paragraph" w:customStyle="1" w:styleId="elementtoproof">
    <w:name w:val="elementtoproof"/>
    <w:basedOn w:val="Normal"/>
    <w:uiPriority w:val="99"/>
    <w:semiHidden/>
    <w:rsid w:val="00422FA2"/>
    <w:pPr>
      <w:spacing w:before="100" w:beforeAutospacing="1" w:after="100" w:afterAutospacing="1" w:line="240" w:lineRule="auto"/>
      <w:textboxTightWrap w:val="none"/>
    </w:pPr>
    <w:rPr>
      <w:rFonts w:ascii="Calibri" w:eastAsiaTheme="minorHAnsi" w:hAnsi="Calibri" w:cs="Calibri"/>
      <w:color w:val="auto"/>
      <w:sz w:val="22"/>
      <w:szCs w:val="22"/>
      <w:lang w:eastAsia="en-GB"/>
    </w:rPr>
  </w:style>
  <w:style w:type="paragraph" w:customStyle="1" w:styleId="PCSchedule1">
    <w:name w:val="PC Schedule 1"/>
    <w:basedOn w:val="Normal"/>
    <w:qFormat/>
    <w:rsid w:val="00422FA2"/>
    <w:pPr>
      <w:keepNext/>
      <w:numPr>
        <w:numId w:val="18"/>
      </w:numPr>
      <w:spacing w:before="240" w:after="0" w:line="240" w:lineRule="auto"/>
      <w:jc w:val="both"/>
      <w:textboxTightWrap w:val="none"/>
      <w:outlineLvl w:val="0"/>
    </w:pPr>
    <w:rPr>
      <w:rFonts w:ascii="Times New Roman" w:hAnsi="Times New Roman" w:cs="Arial"/>
      <w:b/>
      <w:caps/>
      <w:color w:val="auto"/>
      <w:szCs w:val="20"/>
    </w:rPr>
  </w:style>
  <w:style w:type="paragraph" w:customStyle="1" w:styleId="PCSchedule2">
    <w:name w:val="PC Schedule 2"/>
    <w:basedOn w:val="Normal"/>
    <w:qFormat/>
    <w:rsid w:val="00422FA2"/>
    <w:pPr>
      <w:numPr>
        <w:ilvl w:val="1"/>
        <w:numId w:val="18"/>
      </w:numPr>
      <w:spacing w:after="0" w:line="240" w:lineRule="auto"/>
      <w:jc w:val="both"/>
      <w:textboxTightWrap w:val="none"/>
      <w:outlineLvl w:val="1"/>
    </w:pPr>
    <w:rPr>
      <w:rFonts w:ascii="Times New Roman" w:hAnsi="Times New Roman" w:cs="Arial"/>
      <w:color w:val="auto"/>
    </w:rPr>
  </w:style>
  <w:style w:type="paragraph" w:customStyle="1" w:styleId="PCSchedule3">
    <w:name w:val="PC Schedule 3"/>
    <w:basedOn w:val="Normal"/>
    <w:qFormat/>
    <w:rsid w:val="00422FA2"/>
    <w:pPr>
      <w:numPr>
        <w:ilvl w:val="2"/>
        <w:numId w:val="18"/>
      </w:numPr>
      <w:tabs>
        <w:tab w:val="left" w:pos="1418"/>
      </w:tabs>
      <w:spacing w:before="120" w:after="120" w:line="240" w:lineRule="auto"/>
      <w:jc w:val="both"/>
      <w:textboxTightWrap w:val="none"/>
      <w:outlineLvl w:val="2"/>
    </w:pPr>
    <w:rPr>
      <w:rFonts w:ascii="Times New Roman" w:hAnsi="Times New Roman" w:cs="Arial"/>
      <w:color w:val="auto"/>
    </w:rPr>
  </w:style>
  <w:style w:type="paragraph" w:customStyle="1" w:styleId="PCSchedule5">
    <w:name w:val="PC Schedule 5"/>
    <w:basedOn w:val="Normal"/>
    <w:rsid w:val="00422FA2"/>
    <w:pPr>
      <w:numPr>
        <w:ilvl w:val="4"/>
        <w:numId w:val="18"/>
      </w:numPr>
      <w:tabs>
        <w:tab w:val="left" w:pos="2835"/>
      </w:tabs>
      <w:spacing w:after="240" w:line="240" w:lineRule="auto"/>
      <w:jc w:val="both"/>
      <w:textboxTightWrap w:val="none"/>
      <w:outlineLvl w:val="4"/>
    </w:pPr>
    <w:rPr>
      <w:rFonts w:ascii="Times New Roman" w:hAnsi="Times New Roman" w:cs="Arial"/>
      <w:color w:val="auto"/>
      <w:szCs w:val="20"/>
    </w:rPr>
  </w:style>
  <w:style w:type="paragraph" w:customStyle="1" w:styleId="PCScheduleInd4">
    <w:name w:val="PC Schedule Ind 4"/>
    <w:basedOn w:val="Normal"/>
    <w:rsid w:val="00422FA2"/>
    <w:pPr>
      <w:numPr>
        <w:ilvl w:val="7"/>
        <w:numId w:val="18"/>
      </w:numPr>
      <w:spacing w:after="240" w:line="240" w:lineRule="auto"/>
      <w:jc w:val="both"/>
      <w:textboxTightWrap w:val="none"/>
      <w:outlineLvl w:val="7"/>
    </w:pPr>
    <w:rPr>
      <w:rFonts w:ascii="Times New Roman" w:hAnsi="Times New Roman" w:cs="Arial"/>
      <w:color w:val="auto"/>
      <w:szCs w:val="20"/>
    </w:rPr>
  </w:style>
  <w:style w:type="paragraph" w:customStyle="1" w:styleId="PCScheduleInd5">
    <w:name w:val="PC Schedule Ind 5"/>
    <w:basedOn w:val="Normal"/>
    <w:rsid w:val="00422FA2"/>
    <w:pPr>
      <w:numPr>
        <w:ilvl w:val="8"/>
        <w:numId w:val="18"/>
      </w:numPr>
      <w:tabs>
        <w:tab w:val="left" w:pos="3686"/>
      </w:tabs>
      <w:spacing w:after="240" w:line="240" w:lineRule="auto"/>
      <w:jc w:val="both"/>
      <w:textboxTightWrap w:val="none"/>
      <w:outlineLvl w:val="8"/>
    </w:pPr>
    <w:rPr>
      <w:rFonts w:ascii="Times New Roman" w:hAnsi="Times New Roman" w:cs="Arial"/>
      <w:color w:val="auto"/>
      <w:szCs w:val="20"/>
    </w:rPr>
  </w:style>
  <w:style w:type="paragraph" w:styleId="ListNumber2">
    <w:name w:val="List Number 2"/>
    <w:basedOn w:val="Normal"/>
    <w:rsid w:val="00422FA2"/>
    <w:pPr>
      <w:tabs>
        <w:tab w:val="num" w:pos="397"/>
      </w:tabs>
      <w:autoSpaceDE w:val="0"/>
      <w:autoSpaceDN w:val="0"/>
      <w:adjustRightInd w:val="0"/>
      <w:spacing w:after="140" w:line="240" w:lineRule="atLeast"/>
      <w:ind w:left="397" w:hanging="397"/>
      <w:jc w:val="both"/>
      <w:textboxTightWrap w:val="none"/>
    </w:pPr>
    <w:rPr>
      <w:rFonts w:eastAsia="Calibri" w:cs="Arial"/>
      <w:b/>
      <w:bCs/>
      <w:color w:val="auto"/>
      <w:sz w:val="20"/>
      <w:szCs w:val="20"/>
      <w:lang w:eastAsia="en-GB"/>
    </w:rPr>
  </w:style>
  <w:style w:type="paragraph" w:customStyle="1" w:styleId="Bulleted">
    <w:name w:val="Bulleted"/>
    <w:basedOn w:val="Normal"/>
    <w:rsid w:val="00422FA2"/>
    <w:pPr>
      <w:numPr>
        <w:numId w:val="19"/>
      </w:numPr>
      <w:spacing w:after="120" w:line="240" w:lineRule="auto"/>
      <w:ind w:left="1021" w:hanging="397"/>
      <w:jc w:val="both"/>
      <w:textboxTightWrap w:val="none"/>
    </w:pPr>
    <w:rPr>
      <w:color w:val="auto"/>
      <w:sz w:val="22"/>
      <w:szCs w:val="20"/>
      <w:lang w:eastAsia="en-GB"/>
    </w:rPr>
  </w:style>
  <w:style w:type="paragraph" w:styleId="TOC5">
    <w:name w:val="toc 5"/>
    <w:basedOn w:val="Normal"/>
    <w:next w:val="Normal"/>
    <w:autoRedefine/>
    <w:uiPriority w:val="39"/>
    <w:unhideWhenUsed/>
    <w:rsid w:val="00422FA2"/>
    <w:pPr>
      <w:spacing w:after="100" w:line="259" w:lineRule="auto"/>
      <w:ind w:left="88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6">
    <w:name w:val="toc 6"/>
    <w:basedOn w:val="Normal"/>
    <w:next w:val="Normal"/>
    <w:autoRedefine/>
    <w:uiPriority w:val="39"/>
    <w:unhideWhenUsed/>
    <w:rsid w:val="00422FA2"/>
    <w:pPr>
      <w:spacing w:after="100" w:line="259" w:lineRule="auto"/>
      <w:ind w:left="110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7">
    <w:name w:val="toc 7"/>
    <w:basedOn w:val="Normal"/>
    <w:next w:val="Normal"/>
    <w:autoRedefine/>
    <w:uiPriority w:val="39"/>
    <w:unhideWhenUsed/>
    <w:rsid w:val="00422FA2"/>
    <w:pPr>
      <w:spacing w:after="100" w:line="259" w:lineRule="auto"/>
      <w:ind w:left="132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8">
    <w:name w:val="toc 8"/>
    <w:basedOn w:val="Normal"/>
    <w:next w:val="Normal"/>
    <w:autoRedefine/>
    <w:uiPriority w:val="39"/>
    <w:unhideWhenUsed/>
    <w:rsid w:val="00422FA2"/>
    <w:pPr>
      <w:spacing w:after="100" w:line="259" w:lineRule="auto"/>
      <w:ind w:left="154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9">
    <w:name w:val="toc 9"/>
    <w:basedOn w:val="Normal"/>
    <w:next w:val="Normal"/>
    <w:autoRedefine/>
    <w:uiPriority w:val="39"/>
    <w:unhideWhenUsed/>
    <w:rsid w:val="00422FA2"/>
    <w:pPr>
      <w:spacing w:after="100" w:line="259" w:lineRule="auto"/>
      <w:ind w:left="176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customStyle="1" w:styleId="MRNumberedHeading1">
    <w:name w:val="M&amp;R Numbered Heading 1"/>
    <w:basedOn w:val="Normal"/>
    <w:rsid w:val="00422FA2"/>
    <w:pPr>
      <w:keepNext/>
      <w:keepLines/>
      <w:numPr>
        <w:numId w:val="24"/>
      </w:numPr>
      <w:spacing w:before="240" w:after="0" w:line="288" w:lineRule="auto"/>
      <w:textboxTightWrap w:val="none"/>
    </w:pPr>
    <w:rPr>
      <w:rFonts w:ascii="AmericanTypewriter Medium" w:hAnsi="AmericanTypewriter Medium"/>
      <w:color w:val="663366"/>
      <w:sz w:val="22"/>
      <w:szCs w:val="22"/>
      <w:lang w:eastAsia="en-GB"/>
    </w:rPr>
  </w:style>
  <w:style w:type="paragraph" w:customStyle="1" w:styleId="MRNumberedHeading2">
    <w:name w:val="M&amp;R Numbered Heading 2"/>
    <w:basedOn w:val="Normal"/>
    <w:rsid w:val="00422FA2"/>
    <w:pPr>
      <w:numPr>
        <w:ilvl w:val="1"/>
        <w:numId w:val="24"/>
      </w:numPr>
      <w:spacing w:before="240" w:after="0" w:line="288" w:lineRule="auto"/>
      <w:textboxTightWrap w:val="none"/>
      <w:outlineLvl w:val="1"/>
    </w:pPr>
    <w:rPr>
      <w:color w:val="auto"/>
      <w:sz w:val="20"/>
      <w:lang w:eastAsia="en-GB"/>
    </w:rPr>
  </w:style>
  <w:style w:type="paragraph" w:customStyle="1" w:styleId="MRNumberedHeading3">
    <w:name w:val="M&amp;R Numbered Heading 3"/>
    <w:basedOn w:val="Normal"/>
    <w:rsid w:val="00422FA2"/>
    <w:pPr>
      <w:numPr>
        <w:ilvl w:val="2"/>
        <w:numId w:val="24"/>
      </w:numPr>
      <w:spacing w:before="240" w:after="0" w:line="288" w:lineRule="auto"/>
      <w:textboxTightWrap w:val="none"/>
      <w:outlineLvl w:val="2"/>
    </w:pPr>
    <w:rPr>
      <w:color w:val="auto"/>
      <w:sz w:val="20"/>
      <w:lang w:eastAsia="en-GB"/>
    </w:rPr>
  </w:style>
  <w:style w:type="paragraph" w:customStyle="1" w:styleId="MRNumberedHeading4">
    <w:name w:val="M&amp;R Numbered Heading 4"/>
    <w:basedOn w:val="Normal"/>
    <w:rsid w:val="00422FA2"/>
    <w:pPr>
      <w:numPr>
        <w:ilvl w:val="3"/>
        <w:numId w:val="24"/>
      </w:numPr>
      <w:spacing w:before="240" w:after="0" w:line="288" w:lineRule="auto"/>
      <w:textboxTightWrap w:val="none"/>
      <w:outlineLvl w:val="3"/>
    </w:pPr>
    <w:rPr>
      <w:color w:val="auto"/>
      <w:sz w:val="20"/>
      <w:szCs w:val="22"/>
      <w:lang w:eastAsia="en-GB"/>
    </w:rPr>
  </w:style>
  <w:style w:type="paragraph" w:customStyle="1" w:styleId="MRNumberedHeading5">
    <w:name w:val="M&amp;R Numbered Heading 5"/>
    <w:basedOn w:val="Normal"/>
    <w:rsid w:val="00422FA2"/>
    <w:pPr>
      <w:numPr>
        <w:ilvl w:val="4"/>
        <w:numId w:val="24"/>
      </w:numPr>
      <w:spacing w:before="240" w:after="0" w:line="288" w:lineRule="auto"/>
      <w:textboxTightWrap w:val="none"/>
      <w:outlineLvl w:val="4"/>
    </w:pPr>
    <w:rPr>
      <w:color w:val="auto"/>
      <w:sz w:val="20"/>
      <w:szCs w:val="22"/>
      <w:lang w:eastAsia="en-GB"/>
    </w:rPr>
  </w:style>
  <w:style w:type="paragraph" w:customStyle="1" w:styleId="MRNumberedHeading6">
    <w:name w:val="M&amp;R Numbered Heading 6"/>
    <w:basedOn w:val="Normal"/>
    <w:rsid w:val="00422FA2"/>
    <w:pPr>
      <w:numPr>
        <w:ilvl w:val="5"/>
        <w:numId w:val="24"/>
      </w:numPr>
      <w:spacing w:before="240" w:after="0" w:line="288" w:lineRule="auto"/>
      <w:textboxTightWrap w:val="none"/>
      <w:outlineLvl w:val="5"/>
    </w:pPr>
    <w:rPr>
      <w:color w:val="auto"/>
      <w:sz w:val="20"/>
      <w:lang w:eastAsia="en-GB"/>
    </w:rPr>
  </w:style>
  <w:style w:type="paragraph" w:customStyle="1" w:styleId="MRNumberedHeading7">
    <w:name w:val="M&amp;R Numbered Heading 7"/>
    <w:basedOn w:val="Normal"/>
    <w:rsid w:val="00422FA2"/>
    <w:pPr>
      <w:numPr>
        <w:ilvl w:val="6"/>
        <w:numId w:val="24"/>
      </w:numPr>
      <w:spacing w:before="240" w:after="0" w:line="288" w:lineRule="auto"/>
      <w:textboxTightWrap w:val="none"/>
      <w:outlineLvl w:val="6"/>
    </w:pPr>
    <w:rPr>
      <w:color w:val="auto"/>
      <w:sz w:val="20"/>
      <w:lang w:eastAsia="en-GB"/>
    </w:rPr>
  </w:style>
  <w:style w:type="paragraph" w:customStyle="1" w:styleId="MRNumberedHeading8">
    <w:name w:val="M&amp;R Numbered Heading 8"/>
    <w:basedOn w:val="Normal"/>
    <w:rsid w:val="00422FA2"/>
    <w:pPr>
      <w:numPr>
        <w:ilvl w:val="7"/>
        <w:numId w:val="24"/>
      </w:numPr>
      <w:spacing w:before="240" w:after="0" w:line="288" w:lineRule="auto"/>
      <w:textboxTightWrap w:val="none"/>
      <w:outlineLvl w:val="7"/>
    </w:pPr>
    <w:rPr>
      <w:color w:val="auto"/>
      <w:sz w:val="20"/>
      <w:lang w:eastAsia="en-GB"/>
    </w:rPr>
  </w:style>
  <w:style w:type="paragraph" w:customStyle="1" w:styleId="MRNumberedHeading9">
    <w:name w:val="M&amp;R Numbered Heading 9"/>
    <w:basedOn w:val="Normal"/>
    <w:rsid w:val="00422FA2"/>
    <w:pPr>
      <w:numPr>
        <w:ilvl w:val="8"/>
        <w:numId w:val="24"/>
      </w:numPr>
      <w:spacing w:before="240" w:after="0" w:line="288" w:lineRule="auto"/>
      <w:textboxTightWrap w:val="none"/>
      <w:outlineLvl w:val="8"/>
    </w:pPr>
    <w:rPr>
      <w:color w:val="auto"/>
      <w:sz w:val="20"/>
      <w:lang w:eastAsia="en-GB"/>
    </w:rPr>
  </w:style>
  <w:style w:type="paragraph" w:styleId="BodyText">
    <w:name w:val="Body Text"/>
    <w:basedOn w:val="Normal"/>
    <w:link w:val="BodyTextChar"/>
    <w:rsid w:val="00422FA2"/>
    <w:pPr>
      <w:spacing w:after="0" w:line="240" w:lineRule="auto"/>
      <w:textboxTightWrap w:val="none"/>
    </w:pPr>
    <w:rPr>
      <w:color w:val="auto"/>
      <w:sz w:val="22"/>
    </w:rPr>
  </w:style>
  <w:style w:type="character" w:customStyle="1" w:styleId="BodyTextChar">
    <w:name w:val="Body Text Char"/>
    <w:basedOn w:val="DefaultParagraphFont"/>
    <w:link w:val="BodyText"/>
    <w:rsid w:val="00422FA2"/>
    <w:rPr>
      <w:rFonts w:ascii="Arial" w:hAnsi="Arial"/>
      <w:sz w:val="22"/>
      <w:szCs w:val="24"/>
    </w:rPr>
  </w:style>
  <w:style w:type="paragraph" w:customStyle="1" w:styleId="MRSchedule1">
    <w:name w:val="M&amp;R Schedule 1"/>
    <w:basedOn w:val="Normal"/>
    <w:next w:val="Normal"/>
    <w:rsid w:val="00422FA2"/>
    <w:pPr>
      <w:keepNext/>
      <w:keepLines/>
      <w:numPr>
        <w:numId w:val="27"/>
      </w:numPr>
      <w:spacing w:before="240" w:after="0" w:line="360" w:lineRule="auto"/>
      <w:jc w:val="center"/>
      <w:textboxTightWrap w:val="none"/>
      <w:outlineLvl w:val="0"/>
    </w:pPr>
    <w:rPr>
      <w:b/>
      <w:color w:val="auto"/>
      <w:sz w:val="22"/>
      <w:szCs w:val="20"/>
      <w:u w:val="single"/>
      <w:lang w:eastAsia="en-GB"/>
    </w:rPr>
  </w:style>
  <w:style w:type="paragraph" w:customStyle="1" w:styleId="BodyText1">
    <w:name w:val="Body Text 1"/>
    <w:aliases w:val="Text 1,Text 1 CB"/>
    <w:basedOn w:val="Normal"/>
    <w:uiPriority w:val="6"/>
    <w:rsid w:val="00422FA2"/>
    <w:pPr>
      <w:numPr>
        <w:numId w:val="26"/>
      </w:numPr>
      <w:spacing w:after="240" w:line="300" w:lineRule="auto"/>
      <w:jc w:val="both"/>
      <w:textboxTightWrap w:val="none"/>
    </w:pPr>
    <w:rPr>
      <w:rFonts w:ascii="Calibri" w:eastAsia="Calibri" w:hAnsi="Calibri" w:cstheme="minorBidi"/>
      <w:color w:val="auto"/>
      <w:sz w:val="20"/>
      <w:szCs w:val="20"/>
      <w:lang w:eastAsia="en-GB"/>
    </w:rPr>
  </w:style>
  <w:style w:type="paragraph" w:styleId="BodyText2">
    <w:name w:val="Body Text 2"/>
    <w:aliases w:val="Text 2,Text 2 CB"/>
    <w:basedOn w:val="BodyText1"/>
    <w:link w:val="BodyText2Char"/>
    <w:uiPriority w:val="6"/>
    <w:rsid w:val="00422FA2"/>
    <w:pPr>
      <w:numPr>
        <w:ilvl w:val="1"/>
      </w:numPr>
    </w:pPr>
  </w:style>
  <w:style w:type="character" w:customStyle="1" w:styleId="BodyText2Char">
    <w:name w:val="Body Text 2 Char"/>
    <w:aliases w:val="Text 2 Char,Text 2 CB Char"/>
    <w:basedOn w:val="DefaultParagraphFont"/>
    <w:link w:val="BodyText2"/>
    <w:uiPriority w:val="99"/>
    <w:rsid w:val="00422FA2"/>
    <w:rPr>
      <w:rFonts w:ascii="Calibri" w:eastAsia="Calibri" w:hAnsi="Calibri" w:cstheme="minorBidi"/>
      <w:lang w:eastAsia="en-GB"/>
    </w:rPr>
  </w:style>
  <w:style w:type="paragraph" w:styleId="BodyText3">
    <w:name w:val="Body Text 3"/>
    <w:aliases w:val="Text 3,Text 3 CB"/>
    <w:basedOn w:val="BodyText1"/>
    <w:link w:val="BodyText3Char"/>
    <w:uiPriority w:val="6"/>
    <w:rsid w:val="00422FA2"/>
    <w:pPr>
      <w:numPr>
        <w:ilvl w:val="2"/>
      </w:numPr>
    </w:pPr>
  </w:style>
  <w:style w:type="character" w:customStyle="1" w:styleId="BodyText3Char">
    <w:name w:val="Body Text 3 Char"/>
    <w:aliases w:val="Text 3 Char,Text 3 CB Char"/>
    <w:basedOn w:val="DefaultParagraphFont"/>
    <w:link w:val="BodyText3"/>
    <w:uiPriority w:val="99"/>
    <w:rsid w:val="00422FA2"/>
    <w:rPr>
      <w:rFonts w:ascii="Calibri" w:eastAsia="Calibri" w:hAnsi="Calibri" w:cstheme="minorBidi"/>
      <w:lang w:eastAsia="en-GB"/>
    </w:rPr>
  </w:style>
  <w:style w:type="paragraph" w:customStyle="1" w:styleId="BodyText4">
    <w:name w:val="Body Text 4"/>
    <w:aliases w:val="Text 4,Text 4 CB"/>
    <w:basedOn w:val="Normal"/>
    <w:uiPriority w:val="6"/>
    <w:rsid w:val="00422FA2"/>
    <w:pPr>
      <w:numPr>
        <w:ilvl w:val="3"/>
        <w:numId w:val="26"/>
      </w:numPr>
      <w:spacing w:after="240" w:line="300" w:lineRule="auto"/>
      <w:jc w:val="both"/>
      <w:textboxTightWrap w:val="none"/>
    </w:pPr>
    <w:rPr>
      <w:rFonts w:ascii="Calibri" w:eastAsia="Calibri" w:hAnsi="Calibri" w:cstheme="minorBidi"/>
      <w:color w:val="auto"/>
      <w:sz w:val="20"/>
      <w:szCs w:val="20"/>
      <w:lang w:eastAsia="en-GB"/>
    </w:rPr>
  </w:style>
  <w:style w:type="paragraph" w:customStyle="1" w:styleId="BodyText5">
    <w:name w:val="Body Text 5"/>
    <w:aliases w:val="Text 5,Text 5 CB"/>
    <w:basedOn w:val="Normal"/>
    <w:uiPriority w:val="6"/>
    <w:rsid w:val="00422FA2"/>
    <w:pPr>
      <w:numPr>
        <w:ilvl w:val="4"/>
        <w:numId w:val="26"/>
      </w:numPr>
      <w:spacing w:after="240" w:line="300" w:lineRule="auto"/>
      <w:jc w:val="both"/>
      <w:textboxTightWrap w:val="none"/>
    </w:pPr>
    <w:rPr>
      <w:rFonts w:ascii="Calibri" w:eastAsia="Calibri" w:hAnsi="Calibri" w:cstheme="minorBidi"/>
      <w:color w:val="auto"/>
      <w:sz w:val="20"/>
      <w:szCs w:val="20"/>
      <w:lang w:eastAsia="en-GB"/>
    </w:rPr>
  </w:style>
  <w:style w:type="paragraph" w:customStyle="1" w:styleId="BodyText6">
    <w:name w:val="Body Text 6"/>
    <w:aliases w:val="Text 6,Text 6 CB"/>
    <w:basedOn w:val="Normal"/>
    <w:uiPriority w:val="6"/>
    <w:rsid w:val="00422FA2"/>
    <w:pPr>
      <w:numPr>
        <w:ilvl w:val="5"/>
        <w:numId w:val="26"/>
      </w:numPr>
      <w:spacing w:after="240" w:line="300" w:lineRule="auto"/>
      <w:jc w:val="both"/>
      <w:textboxTightWrap w:val="none"/>
    </w:pPr>
    <w:rPr>
      <w:rFonts w:ascii="Calibri" w:eastAsia="Calibri" w:hAnsi="Calibri" w:cstheme="minorBidi"/>
      <w:color w:val="auto"/>
      <w:sz w:val="20"/>
      <w:szCs w:val="20"/>
      <w:lang w:eastAsia="en-GB"/>
    </w:rPr>
  </w:style>
  <w:style w:type="numbering" w:customStyle="1" w:styleId="NumbListBodyText">
    <w:name w:val="NumbList Body Text"/>
    <w:uiPriority w:val="99"/>
    <w:rsid w:val="00422FA2"/>
    <w:pPr>
      <w:numPr>
        <w:numId w:val="25"/>
      </w:numPr>
    </w:pPr>
  </w:style>
  <w:style w:type="paragraph" w:customStyle="1" w:styleId="Schedule">
    <w:name w:val="Schedule"/>
    <w:qFormat/>
    <w:rsid w:val="00422FA2"/>
    <w:pPr>
      <w:numPr>
        <w:numId w:val="33"/>
      </w:numPr>
      <w:spacing w:before="240" w:after="240" w:line="240" w:lineRule="atLeast"/>
    </w:pPr>
    <w:rPr>
      <w:rFonts w:ascii="Arial" w:eastAsia="Arial Unicode MS" w:hAnsi="Arial" w:cs="Arial"/>
      <w:b/>
      <w:color w:val="000000"/>
      <w:sz w:val="22"/>
      <w:szCs w:val="22"/>
      <w:lang w:val="en-US"/>
    </w:rPr>
  </w:style>
  <w:style w:type="paragraph" w:customStyle="1" w:styleId="Part">
    <w:name w:val="Part"/>
    <w:basedOn w:val="Normal"/>
    <w:qFormat/>
    <w:rsid w:val="00422FA2"/>
    <w:pPr>
      <w:numPr>
        <w:ilvl w:val="1"/>
        <w:numId w:val="33"/>
      </w:numPr>
      <w:spacing w:before="240" w:after="240" w:line="300" w:lineRule="atLeast"/>
      <w:textboxTightWrap w:val="none"/>
    </w:pPr>
    <w:rPr>
      <w:rFonts w:eastAsia="Arial Unicode MS" w:cs="Arial"/>
      <w:b/>
      <w:sz w:val="22"/>
      <w:szCs w:val="20"/>
    </w:rPr>
  </w:style>
  <w:style w:type="paragraph" w:customStyle="1" w:styleId="ScheduleTitleClause">
    <w:name w:val="Schedule Title Clause"/>
    <w:basedOn w:val="Normal"/>
    <w:rsid w:val="00422FA2"/>
    <w:pPr>
      <w:keepNext/>
      <w:numPr>
        <w:ilvl w:val="2"/>
        <w:numId w:val="33"/>
      </w:numPr>
      <w:spacing w:before="240" w:after="240" w:line="300" w:lineRule="atLeast"/>
      <w:jc w:val="both"/>
      <w:textboxTightWrap w:val="none"/>
      <w:outlineLvl w:val="0"/>
    </w:pPr>
    <w:rPr>
      <w:rFonts w:eastAsia="Arial Unicode MS" w:cs="Arial"/>
      <w:b/>
      <w:kern w:val="28"/>
      <w:sz w:val="22"/>
      <w:szCs w:val="20"/>
    </w:rPr>
  </w:style>
  <w:style w:type="paragraph" w:customStyle="1" w:styleId="ScheduleUntitledsubclause1">
    <w:name w:val="Schedule Untitled subclause 1"/>
    <w:basedOn w:val="Normal"/>
    <w:rsid w:val="00422FA2"/>
    <w:pPr>
      <w:numPr>
        <w:ilvl w:val="3"/>
        <w:numId w:val="33"/>
      </w:numPr>
      <w:spacing w:before="280" w:after="120" w:line="300" w:lineRule="atLeast"/>
      <w:jc w:val="both"/>
      <w:textboxTightWrap w:val="none"/>
      <w:outlineLvl w:val="1"/>
    </w:pPr>
    <w:rPr>
      <w:rFonts w:eastAsia="Arial Unicode MS" w:cs="Arial"/>
      <w:sz w:val="22"/>
      <w:szCs w:val="20"/>
    </w:rPr>
  </w:style>
  <w:style w:type="paragraph" w:customStyle="1" w:styleId="ScheduleUntitledsubclause2">
    <w:name w:val="Schedule Untitled subclause 2"/>
    <w:basedOn w:val="Normal"/>
    <w:rsid w:val="00422FA2"/>
    <w:pPr>
      <w:numPr>
        <w:ilvl w:val="4"/>
        <w:numId w:val="33"/>
      </w:numPr>
      <w:spacing w:after="120" w:line="300" w:lineRule="atLeast"/>
      <w:jc w:val="both"/>
      <w:textboxTightWrap w:val="none"/>
      <w:outlineLvl w:val="2"/>
    </w:pPr>
    <w:rPr>
      <w:rFonts w:eastAsia="Arial Unicode MS" w:cs="Arial"/>
      <w:sz w:val="22"/>
      <w:szCs w:val="20"/>
    </w:rPr>
  </w:style>
  <w:style w:type="paragraph" w:customStyle="1" w:styleId="ScheduleUntitledsubclause3">
    <w:name w:val="Schedule Untitled subclause 3"/>
    <w:basedOn w:val="Normal"/>
    <w:rsid w:val="00422FA2"/>
    <w:pPr>
      <w:numPr>
        <w:ilvl w:val="5"/>
        <w:numId w:val="33"/>
      </w:numPr>
      <w:tabs>
        <w:tab w:val="left" w:pos="2261"/>
      </w:tabs>
      <w:spacing w:after="120" w:line="300" w:lineRule="atLeast"/>
      <w:jc w:val="both"/>
      <w:textboxTightWrap w:val="none"/>
      <w:outlineLvl w:val="3"/>
    </w:pPr>
    <w:rPr>
      <w:rFonts w:eastAsia="Arial Unicode MS" w:cs="Arial"/>
      <w:sz w:val="22"/>
      <w:szCs w:val="20"/>
    </w:rPr>
  </w:style>
  <w:style w:type="paragraph" w:customStyle="1" w:styleId="MRheading2">
    <w:name w:val="M&amp;R heading 2"/>
    <w:basedOn w:val="Normal"/>
    <w:link w:val="MRheading2Char"/>
    <w:rsid w:val="00422FA2"/>
    <w:pPr>
      <w:tabs>
        <w:tab w:val="num" w:pos="720"/>
      </w:tabs>
      <w:spacing w:before="240" w:after="0" w:line="360" w:lineRule="auto"/>
      <w:ind w:left="720" w:hanging="720"/>
      <w:jc w:val="both"/>
      <w:textboxTightWrap w:val="none"/>
      <w:outlineLvl w:val="1"/>
    </w:pPr>
    <w:rPr>
      <w:color w:val="auto"/>
      <w:sz w:val="22"/>
      <w:szCs w:val="20"/>
      <w:lang w:eastAsia="en-GB"/>
    </w:rPr>
  </w:style>
  <w:style w:type="character" w:customStyle="1" w:styleId="MRheading2Char">
    <w:name w:val="M&amp;R heading 2 Char"/>
    <w:link w:val="MRheading2"/>
    <w:locked/>
    <w:rsid w:val="00422FA2"/>
    <w:rPr>
      <w:rFonts w:ascii="Arial" w:hAnsi="Arial"/>
      <w:sz w:val="22"/>
      <w:lang w:eastAsia="en-GB"/>
    </w:rPr>
  </w:style>
  <w:style w:type="paragraph" w:customStyle="1" w:styleId="MRheading1">
    <w:name w:val="M&amp;R heading 1"/>
    <w:basedOn w:val="Normal"/>
    <w:rsid w:val="00422FA2"/>
    <w:pPr>
      <w:keepNext/>
      <w:keepLines/>
      <w:tabs>
        <w:tab w:val="num" w:pos="720"/>
      </w:tabs>
      <w:spacing w:before="240" w:after="0" w:line="360" w:lineRule="auto"/>
      <w:ind w:left="720" w:hanging="720"/>
      <w:jc w:val="both"/>
      <w:textboxTightWrap w:val="none"/>
    </w:pPr>
    <w:rPr>
      <w:b/>
      <w:color w:val="auto"/>
      <w:sz w:val="22"/>
      <w:szCs w:val="20"/>
      <w:u w:val="single"/>
      <w:lang w:eastAsia="en-GB"/>
    </w:rPr>
  </w:style>
  <w:style w:type="paragraph" w:customStyle="1" w:styleId="pf0">
    <w:name w:val="pf0"/>
    <w:basedOn w:val="Normal"/>
    <w:rsid w:val="00422FA2"/>
    <w:pPr>
      <w:spacing w:before="100" w:beforeAutospacing="1" w:after="100" w:afterAutospacing="1" w:line="240" w:lineRule="auto"/>
      <w:textboxTightWrap w:val="none"/>
    </w:pPr>
    <w:rPr>
      <w:rFonts w:ascii="Times New Roman" w:hAnsi="Times New Roman"/>
      <w:color w:val="auto"/>
      <w:lang w:eastAsia="en-GB"/>
    </w:rPr>
  </w:style>
  <w:style w:type="character" w:customStyle="1" w:styleId="cf01">
    <w:name w:val="cf01"/>
    <w:basedOn w:val="DefaultParagraphFont"/>
    <w:rsid w:val="00422FA2"/>
    <w:rPr>
      <w:rFonts w:ascii="Segoe UI" w:hAnsi="Segoe UI" w:cs="Segoe UI" w:hint="default"/>
      <w:sz w:val="18"/>
      <w:szCs w:val="18"/>
    </w:rPr>
  </w:style>
  <w:style w:type="table" w:customStyle="1" w:styleId="HeaderTableGrid1">
    <w:name w:val="Header Table Grid1"/>
    <w:basedOn w:val="TableNormal"/>
    <w:next w:val="TableGrid"/>
    <w:rsid w:val="004266D9"/>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Number">
    <w:name w:val="Level 1 Number"/>
    <w:aliases w:val="Block paragraph 1 CB,Block Para 1 RB"/>
    <w:basedOn w:val="Normal"/>
    <w:uiPriority w:val="5"/>
    <w:qFormat/>
    <w:rsid w:val="004719C6"/>
    <w:pPr>
      <w:numPr>
        <w:numId w:val="54"/>
      </w:numPr>
      <w:spacing w:after="240" w:line="300" w:lineRule="auto"/>
      <w:jc w:val="both"/>
      <w:textboxTightWrap w:val="none"/>
    </w:pPr>
    <w:rPr>
      <w:rFonts w:eastAsiaTheme="minorHAnsi" w:cstheme="minorBidi"/>
      <w:color w:val="auto"/>
      <w:sz w:val="20"/>
      <w:szCs w:val="20"/>
    </w:rPr>
  </w:style>
  <w:style w:type="paragraph" w:customStyle="1" w:styleId="Level2Number">
    <w:name w:val="Level 2 Number"/>
    <w:aliases w:val="Paragraph 1.1,Block paragraph 1.1,Block paragraph 1.1 CB,Report Para 1.1 RB,Block Para 1.1 RB"/>
    <w:basedOn w:val="Normal"/>
    <w:uiPriority w:val="5"/>
    <w:qFormat/>
    <w:rsid w:val="004719C6"/>
    <w:pPr>
      <w:numPr>
        <w:ilvl w:val="1"/>
        <w:numId w:val="54"/>
      </w:numPr>
      <w:spacing w:after="240" w:line="300" w:lineRule="auto"/>
      <w:jc w:val="both"/>
      <w:textboxTightWrap w:val="none"/>
    </w:pPr>
    <w:rPr>
      <w:rFonts w:eastAsiaTheme="minorHAnsi" w:cstheme="minorBidi"/>
      <w:color w:val="auto"/>
      <w:sz w:val="20"/>
      <w:szCs w:val="20"/>
    </w:rPr>
  </w:style>
  <w:style w:type="paragraph" w:customStyle="1" w:styleId="Level3Number">
    <w:name w:val="Level 3 Number"/>
    <w:aliases w:val="Paragraph 1.1.1,Block paragraph 1.1.1,Block paragraph 1.1.1 CB,Report Para 1.1.1 RB,Block Para 1.1.1 RB"/>
    <w:basedOn w:val="Normal"/>
    <w:qFormat/>
    <w:rsid w:val="004719C6"/>
    <w:pPr>
      <w:numPr>
        <w:ilvl w:val="2"/>
        <w:numId w:val="54"/>
      </w:numPr>
      <w:spacing w:after="240" w:line="300" w:lineRule="auto"/>
      <w:jc w:val="both"/>
      <w:textboxTightWrap w:val="none"/>
    </w:pPr>
    <w:rPr>
      <w:rFonts w:eastAsiaTheme="minorHAnsi" w:cstheme="minorBidi"/>
      <w:color w:val="auto"/>
      <w:sz w:val="20"/>
      <w:szCs w:val="20"/>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4719C6"/>
    <w:pPr>
      <w:numPr>
        <w:ilvl w:val="3"/>
        <w:numId w:val="54"/>
      </w:numPr>
      <w:spacing w:after="240" w:line="300" w:lineRule="auto"/>
      <w:jc w:val="both"/>
      <w:textboxTightWrap w:val="none"/>
    </w:pPr>
    <w:rPr>
      <w:rFonts w:eastAsiaTheme="minorHAnsi" w:cstheme="minorBidi"/>
      <w:color w:val="auto"/>
      <w:sz w:val="20"/>
      <w:szCs w:val="20"/>
    </w:rPr>
  </w:style>
  <w:style w:type="paragraph" w:customStyle="1" w:styleId="Level5Number">
    <w:name w:val="Level 5 Number"/>
    <w:aliases w:val="Paragraph 1.1.1(a)(i),Block paragraph 1.1.1(a)(i),Report Para 1.1.1(a)(i) RB,Block Para 1.1.1(a)(i) RB,Paragraph 1.1.1 (a)(i),Block paragraph 1.1.1 (a)(i)"/>
    <w:basedOn w:val="Normal"/>
    <w:qFormat/>
    <w:rsid w:val="004719C6"/>
    <w:pPr>
      <w:numPr>
        <w:ilvl w:val="4"/>
        <w:numId w:val="54"/>
      </w:numPr>
      <w:spacing w:after="240" w:line="300" w:lineRule="auto"/>
      <w:jc w:val="both"/>
      <w:textboxTightWrap w:val="none"/>
    </w:pPr>
    <w:rPr>
      <w:rFonts w:eastAsiaTheme="minorHAnsi" w:cstheme="minorBidi"/>
      <w:color w:val="auto"/>
      <w:sz w:val="20"/>
      <w:szCs w:val="20"/>
    </w:rPr>
  </w:style>
  <w:style w:type="paragraph" w:customStyle="1" w:styleId="Level6Number">
    <w:name w:val="Level 6 Number"/>
    <w:aliases w:val="Paragraph 1.1.1(a)(i)(A),Block paragraph 1.1.1(a)(i)(A),Report Para 1.1.1(a)(i)(A) RB,Block Para 1.1.1(a)(i)(A) RB,Paragraph 1.1.1 (a)(i)(A),Block paragraph 1.1.1 (a)(i)(A)"/>
    <w:basedOn w:val="Normal"/>
    <w:qFormat/>
    <w:rsid w:val="004719C6"/>
    <w:pPr>
      <w:numPr>
        <w:ilvl w:val="5"/>
        <w:numId w:val="54"/>
      </w:numPr>
      <w:spacing w:after="240" w:line="300" w:lineRule="auto"/>
      <w:jc w:val="both"/>
      <w:textboxTightWrap w:val="none"/>
    </w:pPr>
    <w:rPr>
      <w:rFonts w:eastAsiaTheme="minorHAnsi" w:cstheme="minorBidi"/>
      <w:color w:val="auto"/>
      <w:sz w:val="20"/>
      <w:szCs w:val="20"/>
    </w:rPr>
  </w:style>
  <w:style w:type="paragraph" w:customStyle="1" w:styleId="Level7Number">
    <w:name w:val="Level 7 Number"/>
    <w:basedOn w:val="Normal"/>
    <w:qFormat/>
    <w:rsid w:val="004719C6"/>
    <w:pPr>
      <w:numPr>
        <w:ilvl w:val="6"/>
        <w:numId w:val="54"/>
      </w:numPr>
      <w:spacing w:after="240" w:line="300" w:lineRule="auto"/>
      <w:jc w:val="both"/>
      <w:textboxTightWrap w:val="none"/>
    </w:pPr>
    <w:rPr>
      <w:rFonts w:eastAsiaTheme="minorHAnsi" w:cstheme="minorBidi"/>
      <w:color w:val="auto"/>
      <w:sz w:val="20"/>
      <w:szCs w:val="20"/>
    </w:rPr>
  </w:style>
  <w:style w:type="paragraph" w:customStyle="1" w:styleId="Level8Number">
    <w:name w:val="Level 8 Number"/>
    <w:basedOn w:val="Normal"/>
    <w:qFormat/>
    <w:rsid w:val="004719C6"/>
    <w:pPr>
      <w:numPr>
        <w:ilvl w:val="7"/>
        <w:numId w:val="54"/>
      </w:numPr>
      <w:spacing w:after="240" w:line="300" w:lineRule="auto"/>
      <w:jc w:val="both"/>
      <w:textboxTightWrap w:val="none"/>
    </w:pPr>
    <w:rPr>
      <w:rFonts w:eastAsiaTheme="minorHAnsi" w:cstheme="minorBidi"/>
      <w:color w:val="auto"/>
      <w:sz w:val="20"/>
      <w:szCs w:val="20"/>
    </w:rPr>
  </w:style>
  <w:style w:type="paragraph" w:customStyle="1" w:styleId="Level9Number">
    <w:name w:val="Level 9 Number"/>
    <w:basedOn w:val="Normal"/>
    <w:uiPriority w:val="49"/>
    <w:semiHidden/>
    <w:qFormat/>
    <w:rsid w:val="004719C6"/>
    <w:pPr>
      <w:numPr>
        <w:ilvl w:val="8"/>
        <w:numId w:val="54"/>
      </w:numPr>
      <w:spacing w:after="240" w:line="300" w:lineRule="auto"/>
      <w:jc w:val="both"/>
      <w:textboxTightWrap w:val="none"/>
    </w:pPr>
    <w:rPr>
      <w:rFonts w:eastAsiaTheme="minorHAnsi" w:cstheme="minorBidi"/>
      <w:color w:val="auto"/>
      <w:sz w:val="20"/>
      <w:szCs w:val="20"/>
    </w:rPr>
  </w:style>
  <w:style w:type="numbering" w:customStyle="1" w:styleId="NumbListLegal">
    <w:name w:val="NumbList Legal"/>
    <w:uiPriority w:val="99"/>
    <w:rsid w:val="004719C6"/>
    <w:pPr>
      <w:numPr>
        <w:numId w:val="53"/>
      </w:numPr>
    </w:pPr>
  </w:style>
  <w:style w:type="paragraph" w:customStyle="1" w:styleId="PCSchedule4">
    <w:name w:val="PC Schedule 4"/>
    <w:basedOn w:val="Normal"/>
    <w:rsid w:val="00A07E43"/>
    <w:pPr>
      <w:tabs>
        <w:tab w:val="num" w:pos="2268"/>
      </w:tabs>
      <w:spacing w:after="240" w:line="240" w:lineRule="auto"/>
      <w:ind w:left="2268" w:hanging="567"/>
      <w:jc w:val="both"/>
      <w:textboxTightWrap w:val="none"/>
      <w:outlineLvl w:val="3"/>
    </w:pPr>
    <w:rPr>
      <w:color w:val="auto"/>
      <w:sz w:val="22"/>
      <w:szCs w:val="20"/>
    </w:rPr>
  </w:style>
  <w:style w:type="paragraph" w:customStyle="1" w:styleId="PCScheduleInd2">
    <w:name w:val="PC Schedule Ind 2"/>
    <w:basedOn w:val="Normal"/>
    <w:rsid w:val="00A07E43"/>
    <w:pPr>
      <w:tabs>
        <w:tab w:val="num" w:pos="1701"/>
      </w:tabs>
      <w:spacing w:after="240" w:line="240" w:lineRule="auto"/>
      <w:ind w:left="1701" w:hanging="850"/>
      <w:jc w:val="both"/>
      <w:textboxTightWrap w:val="none"/>
      <w:outlineLvl w:val="5"/>
    </w:pPr>
    <w:rPr>
      <w:color w:val="auto"/>
      <w:sz w:val="22"/>
      <w:szCs w:val="20"/>
    </w:rPr>
  </w:style>
  <w:style w:type="paragraph" w:customStyle="1" w:styleId="PCScheduleInd3">
    <w:name w:val="PC Schedule Ind 3"/>
    <w:basedOn w:val="Normal"/>
    <w:rsid w:val="00A07E43"/>
    <w:pPr>
      <w:tabs>
        <w:tab w:val="num" w:pos="2552"/>
      </w:tabs>
      <w:spacing w:after="240" w:line="240" w:lineRule="auto"/>
      <w:ind w:left="2552" w:hanging="851"/>
      <w:jc w:val="both"/>
      <w:textboxTightWrap w:val="none"/>
      <w:outlineLvl w:val="6"/>
    </w:pPr>
    <w:rPr>
      <w:color w:val="auto"/>
      <w:sz w:val="22"/>
      <w:szCs w:val="20"/>
    </w:rPr>
  </w:style>
  <w:style w:type="character" w:customStyle="1" w:styleId="ui-provider">
    <w:name w:val="ui-provider"/>
    <w:basedOn w:val="DefaultParagraphFont"/>
    <w:rsid w:val="00A3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9249">
      <w:bodyDiv w:val="1"/>
      <w:marLeft w:val="0"/>
      <w:marRight w:val="0"/>
      <w:marTop w:val="0"/>
      <w:marBottom w:val="0"/>
      <w:divBdr>
        <w:top w:val="none" w:sz="0" w:space="0" w:color="auto"/>
        <w:left w:val="none" w:sz="0" w:space="0" w:color="auto"/>
        <w:bottom w:val="none" w:sz="0" w:space="0" w:color="auto"/>
        <w:right w:val="none" w:sz="0" w:space="0" w:color="auto"/>
      </w:divBdr>
    </w:div>
    <w:div w:id="100541305">
      <w:bodyDiv w:val="1"/>
      <w:marLeft w:val="0"/>
      <w:marRight w:val="0"/>
      <w:marTop w:val="0"/>
      <w:marBottom w:val="0"/>
      <w:divBdr>
        <w:top w:val="none" w:sz="0" w:space="0" w:color="auto"/>
        <w:left w:val="none" w:sz="0" w:space="0" w:color="auto"/>
        <w:bottom w:val="none" w:sz="0" w:space="0" w:color="auto"/>
        <w:right w:val="none" w:sz="0" w:space="0" w:color="auto"/>
      </w:divBdr>
    </w:div>
    <w:div w:id="140538281">
      <w:bodyDiv w:val="1"/>
      <w:marLeft w:val="0"/>
      <w:marRight w:val="0"/>
      <w:marTop w:val="0"/>
      <w:marBottom w:val="0"/>
      <w:divBdr>
        <w:top w:val="none" w:sz="0" w:space="0" w:color="auto"/>
        <w:left w:val="none" w:sz="0" w:space="0" w:color="auto"/>
        <w:bottom w:val="none" w:sz="0" w:space="0" w:color="auto"/>
        <w:right w:val="none" w:sz="0" w:space="0" w:color="auto"/>
      </w:divBdr>
    </w:div>
    <w:div w:id="142503410">
      <w:bodyDiv w:val="1"/>
      <w:marLeft w:val="0"/>
      <w:marRight w:val="0"/>
      <w:marTop w:val="0"/>
      <w:marBottom w:val="0"/>
      <w:divBdr>
        <w:top w:val="none" w:sz="0" w:space="0" w:color="auto"/>
        <w:left w:val="none" w:sz="0" w:space="0" w:color="auto"/>
        <w:bottom w:val="none" w:sz="0" w:space="0" w:color="auto"/>
        <w:right w:val="none" w:sz="0" w:space="0" w:color="auto"/>
      </w:divBdr>
    </w:div>
    <w:div w:id="200485503">
      <w:bodyDiv w:val="1"/>
      <w:marLeft w:val="0"/>
      <w:marRight w:val="0"/>
      <w:marTop w:val="0"/>
      <w:marBottom w:val="0"/>
      <w:divBdr>
        <w:top w:val="none" w:sz="0" w:space="0" w:color="auto"/>
        <w:left w:val="none" w:sz="0" w:space="0" w:color="auto"/>
        <w:bottom w:val="none" w:sz="0" w:space="0" w:color="auto"/>
        <w:right w:val="none" w:sz="0" w:space="0" w:color="auto"/>
      </w:divBdr>
    </w:div>
    <w:div w:id="360129839">
      <w:bodyDiv w:val="1"/>
      <w:marLeft w:val="0"/>
      <w:marRight w:val="0"/>
      <w:marTop w:val="0"/>
      <w:marBottom w:val="0"/>
      <w:divBdr>
        <w:top w:val="none" w:sz="0" w:space="0" w:color="auto"/>
        <w:left w:val="none" w:sz="0" w:space="0" w:color="auto"/>
        <w:bottom w:val="none" w:sz="0" w:space="0" w:color="auto"/>
        <w:right w:val="none" w:sz="0" w:space="0" w:color="auto"/>
      </w:divBdr>
      <w:divsChild>
        <w:div w:id="567040390">
          <w:marLeft w:val="0"/>
          <w:marRight w:val="0"/>
          <w:marTop w:val="0"/>
          <w:marBottom w:val="0"/>
          <w:divBdr>
            <w:top w:val="none" w:sz="0" w:space="0" w:color="auto"/>
            <w:left w:val="none" w:sz="0" w:space="0" w:color="auto"/>
            <w:bottom w:val="none" w:sz="0" w:space="0" w:color="auto"/>
            <w:right w:val="none" w:sz="0" w:space="0" w:color="auto"/>
          </w:divBdr>
        </w:div>
        <w:div w:id="1751585500">
          <w:marLeft w:val="0"/>
          <w:marRight w:val="0"/>
          <w:marTop w:val="0"/>
          <w:marBottom w:val="0"/>
          <w:divBdr>
            <w:top w:val="none" w:sz="0" w:space="0" w:color="auto"/>
            <w:left w:val="none" w:sz="0" w:space="0" w:color="auto"/>
            <w:bottom w:val="none" w:sz="0" w:space="0" w:color="auto"/>
            <w:right w:val="none" w:sz="0" w:space="0" w:color="auto"/>
          </w:divBdr>
        </w:div>
        <w:div w:id="1766723598">
          <w:marLeft w:val="0"/>
          <w:marRight w:val="0"/>
          <w:marTop w:val="0"/>
          <w:marBottom w:val="0"/>
          <w:divBdr>
            <w:top w:val="none" w:sz="0" w:space="0" w:color="auto"/>
            <w:left w:val="none" w:sz="0" w:space="0" w:color="auto"/>
            <w:bottom w:val="none" w:sz="0" w:space="0" w:color="auto"/>
            <w:right w:val="none" w:sz="0" w:space="0" w:color="auto"/>
          </w:divBdr>
        </w:div>
        <w:div w:id="1892644475">
          <w:marLeft w:val="0"/>
          <w:marRight w:val="0"/>
          <w:marTop w:val="0"/>
          <w:marBottom w:val="0"/>
          <w:divBdr>
            <w:top w:val="none" w:sz="0" w:space="0" w:color="auto"/>
            <w:left w:val="none" w:sz="0" w:space="0" w:color="auto"/>
            <w:bottom w:val="none" w:sz="0" w:space="0" w:color="auto"/>
            <w:right w:val="none" w:sz="0" w:space="0" w:color="auto"/>
          </w:divBdr>
        </w:div>
        <w:div w:id="2103409468">
          <w:marLeft w:val="0"/>
          <w:marRight w:val="0"/>
          <w:marTop w:val="0"/>
          <w:marBottom w:val="0"/>
          <w:divBdr>
            <w:top w:val="none" w:sz="0" w:space="0" w:color="auto"/>
            <w:left w:val="none" w:sz="0" w:space="0" w:color="auto"/>
            <w:bottom w:val="none" w:sz="0" w:space="0" w:color="auto"/>
            <w:right w:val="none" w:sz="0" w:space="0" w:color="auto"/>
          </w:divBdr>
        </w:div>
      </w:divsChild>
    </w:div>
    <w:div w:id="435709947">
      <w:bodyDiv w:val="1"/>
      <w:marLeft w:val="0"/>
      <w:marRight w:val="0"/>
      <w:marTop w:val="0"/>
      <w:marBottom w:val="0"/>
      <w:divBdr>
        <w:top w:val="none" w:sz="0" w:space="0" w:color="auto"/>
        <w:left w:val="none" w:sz="0" w:space="0" w:color="auto"/>
        <w:bottom w:val="none" w:sz="0" w:space="0" w:color="auto"/>
        <w:right w:val="none" w:sz="0" w:space="0" w:color="auto"/>
      </w:divBdr>
    </w:div>
    <w:div w:id="651250160">
      <w:bodyDiv w:val="1"/>
      <w:marLeft w:val="0"/>
      <w:marRight w:val="0"/>
      <w:marTop w:val="0"/>
      <w:marBottom w:val="0"/>
      <w:divBdr>
        <w:top w:val="none" w:sz="0" w:space="0" w:color="auto"/>
        <w:left w:val="none" w:sz="0" w:space="0" w:color="auto"/>
        <w:bottom w:val="none" w:sz="0" w:space="0" w:color="auto"/>
        <w:right w:val="none" w:sz="0" w:space="0" w:color="auto"/>
      </w:divBdr>
    </w:div>
    <w:div w:id="705257518">
      <w:bodyDiv w:val="1"/>
      <w:marLeft w:val="0"/>
      <w:marRight w:val="0"/>
      <w:marTop w:val="0"/>
      <w:marBottom w:val="0"/>
      <w:divBdr>
        <w:top w:val="none" w:sz="0" w:space="0" w:color="auto"/>
        <w:left w:val="none" w:sz="0" w:space="0" w:color="auto"/>
        <w:bottom w:val="none" w:sz="0" w:space="0" w:color="auto"/>
        <w:right w:val="none" w:sz="0" w:space="0" w:color="auto"/>
      </w:divBdr>
    </w:div>
    <w:div w:id="721175391">
      <w:bodyDiv w:val="1"/>
      <w:marLeft w:val="0"/>
      <w:marRight w:val="0"/>
      <w:marTop w:val="0"/>
      <w:marBottom w:val="0"/>
      <w:divBdr>
        <w:top w:val="none" w:sz="0" w:space="0" w:color="auto"/>
        <w:left w:val="none" w:sz="0" w:space="0" w:color="auto"/>
        <w:bottom w:val="none" w:sz="0" w:space="0" w:color="auto"/>
        <w:right w:val="none" w:sz="0" w:space="0" w:color="auto"/>
      </w:divBdr>
    </w:div>
    <w:div w:id="773093965">
      <w:bodyDiv w:val="1"/>
      <w:marLeft w:val="0"/>
      <w:marRight w:val="0"/>
      <w:marTop w:val="0"/>
      <w:marBottom w:val="0"/>
      <w:divBdr>
        <w:top w:val="none" w:sz="0" w:space="0" w:color="auto"/>
        <w:left w:val="none" w:sz="0" w:space="0" w:color="auto"/>
        <w:bottom w:val="none" w:sz="0" w:space="0" w:color="auto"/>
        <w:right w:val="none" w:sz="0" w:space="0" w:color="auto"/>
      </w:divBdr>
    </w:div>
    <w:div w:id="832179198">
      <w:bodyDiv w:val="1"/>
      <w:marLeft w:val="0"/>
      <w:marRight w:val="0"/>
      <w:marTop w:val="0"/>
      <w:marBottom w:val="0"/>
      <w:divBdr>
        <w:top w:val="none" w:sz="0" w:space="0" w:color="auto"/>
        <w:left w:val="none" w:sz="0" w:space="0" w:color="auto"/>
        <w:bottom w:val="none" w:sz="0" w:space="0" w:color="auto"/>
        <w:right w:val="none" w:sz="0" w:space="0" w:color="auto"/>
      </w:divBdr>
    </w:div>
    <w:div w:id="916936986">
      <w:bodyDiv w:val="1"/>
      <w:marLeft w:val="0"/>
      <w:marRight w:val="0"/>
      <w:marTop w:val="0"/>
      <w:marBottom w:val="0"/>
      <w:divBdr>
        <w:top w:val="none" w:sz="0" w:space="0" w:color="auto"/>
        <w:left w:val="none" w:sz="0" w:space="0" w:color="auto"/>
        <w:bottom w:val="none" w:sz="0" w:space="0" w:color="auto"/>
        <w:right w:val="none" w:sz="0" w:space="0" w:color="auto"/>
      </w:divBdr>
      <w:divsChild>
        <w:div w:id="9335868">
          <w:marLeft w:val="0"/>
          <w:marRight w:val="0"/>
          <w:marTop w:val="0"/>
          <w:marBottom w:val="0"/>
          <w:divBdr>
            <w:top w:val="none" w:sz="0" w:space="0" w:color="auto"/>
            <w:left w:val="none" w:sz="0" w:space="0" w:color="auto"/>
            <w:bottom w:val="none" w:sz="0" w:space="0" w:color="auto"/>
            <w:right w:val="none" w:sz="0" w:space="0" w:color="auto"/>
          </w:divBdr>
          <w:divsChild>
            <w:div w:id="632757450">
              <w:marLeft w:val="0"/>
              <w:marRight w:val="0"/>
              <w:marTop w:val="0"/>
              <w:marBottom w:val="0"/>
              <w:divBdr>
                <w:top w:val="none" w:sz="0" w:space="0" w:color="auto"/>
                <w:left w:val="none" w:sz="0" w:space="0" w:color="auto"/>
                <w:bottom w:val="none" w:sz="0" w:space="0" w:color="auto"/>
                <w:right w:val="none" w:sz="0" w:space="0" w:color="auto"/>
              </w:divBdr>
            </w:div>
          </w:divsChild>
        </w:div>
        <w:div w:id="69818637">
          <w:marLeft w:val="0"/>
          <w:marRight w:val="0"/>
          <w:marTop w:val="0"/>
          <w:marBottom w:val="0"/>
          <w:divBdr>
            <w:top w:val="none" w:sz="0" w:space="0" w:color="auto"/>
            <w:left w:val="none" w:sz="0" w:space="0" w:color="auto"/>
            <w:bottom w:val="none" w:sz="0" w:space="0" w:color="auto"/>
            <w:right w:val="none" w:sz="0" w:space="0" w:color="auto"/>
          </w:divBdr>
          <w:divsChild>
            <w:div w:id="1685521011">
              <w:marLeft w:val="0"/>
              <w:marRight w:val="0"/>
              <w:marTop w:val="0"/>
              <w:marBottom w:val="0"/>
              <w:divBdr>
                <w:top w:val="none" w:sz="0" w:space="0" w:color="auto"/>
                <w:left w:val="none" w:sz="0" w:space="0" w:color="auto"/>
                <w:bottom w:val="none" w:sz="0" w:space="0" w:color="auto"/>
                <w:right w:val="none" w:sz="0" w:space="0" w:color="auto"/>
              </w:divBdr>
            </w:div>
          </w:divsChild>
        </w:div>
        <w:div w:id="70201705">
          <w:marLeft w:val="0"/>
          <w:marRight w:val="0"/>
          <w:marTop w:val="0"/>
          <w:marBottom w:val="0"/>
          <w:divBdr>
            <w:top w:val="none" w:sz="0" w:space="0" w:color="auto"/>
            <w:left w:val="none" w:sz="0" w:space="0" w:color="auto"/>
            <w:bottom w:val="none" w:sz="0" w:space="0" w:color="auto"/>
            <w:right w:val="none" w:sz="0" w:space="0" w:color="auto"/>
          </w:divBdr>
          <w:divsChild>
            <w:div w:id="1984499489">
              <w:marLeft w:val="0"/>
              <w:marRight w:val="0"/>
              <w:marTop w:val="0"/>
              <w:marBottom w:val="0"/>
              <w:divBdr>
                <w:top w:val="none" w:sz="0" w:space="0" w:color="auto"/>
                <w:left w:val="none" w:sz="0" w:space="0" w:color="auto"/>
                <w:bottom w:val="none" w:sz="0" w:space="0" w:color="auto"/>
                <w:right w:val="none" w:sz="0" w:space="0" w:color="auto"/>
              </w:divBdr>
            </w:div>
          </w:divsChild>
        </w:div>
        <w:div w:id="147791718">
          <w:marLeft w:val="0"/>
          <w:marRight w:val="0"/>
          <w:marTop w:val="0"/>
          <w:marBottom w:val="0"/>
          <w:divBdr>
            <w:top w:val="none" w:sz="0" w:space="0" w:color="auto"/>
            <w:left w:val="none" w:sz="0" w:space="0" w:color="auto"/>
            <w:bottom w:val="none" w:sz="0" w:space="0" w:color="auto"/>
            <w:right w:val="none" w:sz="0" w:space="0" w:color="auto"/>
          </w:divBdr>
          <w:divsChild>
            <w:div w:id="1465735825">
              <w:marLeft w:val="0"/>
              <w:marRight w:val="0"/>
              <w:marTop w:val="0"/>
              <w:marBottom w:val="0"/>
              <w:divBdr>
                <w:top w:val="none" w:sz="0" w:space="0" w:color="auto"/>
                <w:left w:val="none" w:sz="0" w:space="0" w:color="auto"/>
                <w:bottom w:val="none" w:sz="0" w:space="0" w:color="auto"/>
                <w:right w:val="none" w:sz="0" w:space="0" w:color="auto"/>
              </w:divBdr>
            </w:div>
          </w:divsChild>
        </w:div>
        <w:div w:id="148787263">
          <w:marLeft w:val="0"/>
          <w:marRight w:val="0"/>
          <w:marTop w:val="0"/>
          <w:marBottom w:val="0"/>
          <w:divBdr>
            <w:top w:val="none" w:sz="0" w:space="0" w:color="auto"/>
            <w:left w:val="none" w:sz="0" w:space="0" w:color="auto"/>
            <w:bottom w:val="none" w:sz="0" w:space="0" w:color="auto"/>
            <w:right w:val="none" w:sz="0" w:space="0" w:color="auto"/>
          </w:divBdr>
          <w:divsChild>
            <w:div w:id="142354258">
              <w:marLeft w:val="0"/>
              <w:marRight w:val="0"/>
              <w:marTop w:val="0"/>
              <w:marBottom w:val="0"/>
              <w:divBdr>
                <w:top w:val="none" w:sz="0" w:space="0" w:color="auto"/>
                <w:left w:val="none" w:sz="0" w:space="0" w:color="auto"/>
                <w:bottom w:val="none" w:sz="0" w:space="0" w:color="auto"/>
                <w:right w:val="none" w:sz="0" w:space="0" w:color="auto"/>
              </w:divBdr>
            </w:div>
          </w:divsChild>
        </w:div>
        <w:div w:id="166291784">
          <w:marLeft w:val="0"/>
          <w:marRight w:val="0"/>
          <w:marTop w:val="0"/>
          <w:marBottom w:val="0"/>
          <w:divBdr>
            <w:top w:val="none" w:sz="0" w:space="0" w:color="auto"/>
            <w:left w:val="none" w:sz="0" w:space="0" w:color="auto"/>
            <w:bottom w:val="none" w:sz="0" w:space="0" w:color="auto"/>
            <w:right w:val="none" w:sz="0" w:space="0" w:color="auto"/>
          </w:divBdr>
          <w:divsChild>
            <w:div w:id="934287969">
              <w:marLeft w:val="0"/>
              <w:marRight w:val="0"/>
              <w:marTop w:val="0"/>
              <w:marBottom w:val="0"/>
              <w:divBdr>
                <w:top w:val="none" w:sz="0" w:space="0" w:color="auto"/>
                <w:left w:val="none" w:sz="0" w:space="0" w:color="auto"/>
                <w:bottom w:val="none" w:sz="0" w:space="0" w:color="auto"/>
                <w:right w:val="none" w:sz="0" w:space="0" w:color="auto"/>
              </w:divBdr>
            </w:div>
          </w:divsChild>
        </w:div>
        <w:div w:id="180123791">
          <w:marLeft w:val="0"/>
          <w:marRight w:val="0"/>
          <w:marTop w:val="0"/>
          <w:marBottom w:val="0"/>
          <w:divBdr>
            <w:top w:val="none" w:sz="0" w:space="0" w:color="auto"/>
            <w:left w:val="none" w:sz="0" w:space="0" w:color="auto"/>
            <w:bottom w:val="none" w:sz="0" w:space="0" w:color="auto"/>
            <w:right w:val="none" w:sz="0" w:space="0" w:color="auto"/>
          </w:divBdr>
          <w:divsChild>
            <w:div w:id="870655723">
              <w:marLeft w:val="0"/>
              <w:marRight w:val="0"/>
              <w:marTop w:val="0"/>
              <w:marBottom w:val="0"/>
              <w:divBdr>
                <w:top w:val="none" w:sz="0" w:space="0" w:color="auto"/>
                <w:left w:val="none" w:sz="0" w:space="0" w:color="auto"/>
                <w:bottom w:val="none" w:sz="0" w:space="0" w:color="auto"/>
                <w:right w:val="none" w:sz="0" w:space="0" w:color="auto"/>
              </w:divBdr>
            </w:div>
          </w:divsChild>
        </w:div>
        <w:div w:id="299462350">
          <w:marLeft w:val="0"/>
          <w:marRight w:val="0"/>
          <w:marTop w:val="0"/>
          <w:marBottom w:val="0"/>
          <w:divBdr>
            <w:top w:val="none" w:sz="0" w:space="0" w:color="auto"/>
            <w:left w:val="none" w:sz="0" w:space="0" w:color="auto"/>
            <w:bottom w:val="none" w:sz="0" w:space="0" w:color="auto"/>
            <w:right w:val="none" w:sz="0" w:space="0" w:color="auto"/>
          </w:divBdr>
          <w:divsChild>
            <w:div w:id="318533443">
              <w:marLeft w:val="0"/>
              <w:marRight w:val="0"/>
              <w:marTop w:val="0"/>
              <w:marBottom w:val="0"/>
              <w:divBdr>
                <w:top w:val="none" w:sz="0" w:space="0" w:color="auto"/>
                <w:left w:val="none" w:sz="0" w:space="0" w:color="auto"/>
                <w:bottom w:val="none" w:sz="0" w:space="0" w:color="auto"/>
                <w:right w:val="none" w:sz="0" w:space="0" w:color="auto"/>
              </w:divBdr>
            </w:div>
          </w:divsChild>
        </w:div>
        <w:div w:id="777261537">
          <w:marLeft w:val="0"/>
          <w:marRight w:val="0"/>
          <w:marTop w:val="0"/>
          <w:marBottom w:val="0"/>
          <w:divBdr>
            <w:top w:val="none" w:sz="0" w:space="0" w:color="auto"/>
            <w:left w:val="none" w:sz="0" w:space="0" w:color="auto"/>
            <w:bottom w:val="none" w:sz="0" w:space="0" w:color="auto"/>
            <w:right w:val="none" w:sz="0" w:space="0" w:color="auto"/>
          </w:divBdr>
          <w:divsChild>
            <w:div w:id="148837785">
              <w:marLeft w:val="0"/>
              <w:marRight w:val="0"/>
              <w:marTop w:val="0"/>
              <w:marBottom w:val="0"/>
              <w:divBdr>
                <w:top w:val="none" w:sz="0" w:space="0" w:color="auto"/>
                <w:left w:val="none" w:sz="0" w:space="0" w:color="auto"/>
                <w:bottom w:val="none" w:sz="0" w:space="0" w:color="auto"/>
                <w:right w:val="none" w:sz="0" w:space="0" w:color="auto"/>
              </w:divBdr>
            </w:div>
          </w:divsChild>
        </w:div>
        <w:div w:id="908467027">
          <w:marLeft w:val="0"/>
          <w:marRight w:val="0"/>
          <w:marTop w:val="0"/>
          <w:marBottom w:val="0"/>
          <w:divBdr>
            <w:top w:val="none" w:sz="0" w:space="0" w:color="auto"/>
            <w:left w:val="none" w:sz="0" w:space="0" w:color="auto"/>
            <w:bottom w:val="none" w:sz="0" w:space="0" w:color="auto"/>
            <w:right w:val="none" w:sz="0" w:space="0" w:color="auto"/>
          </w:divBdr>
          <w:divsChild>
            <w:div w:id="468398789">
              <w:marLeft w:val="0"/>
              <w:marRight w:val="0"/>
              <w:marTop w:val="0"/>
              <w:marBottom w:val="0"/>
              <w:divBdr>
                <w:top w:val="none" w:sz="0" w:space="0" w:color="auto"/>
                <w:left w:val="none" w:sz="0" w:space="0" w:color="auto"/>
                <w:bottom w:val="none" w:sz="0" w:space="0" w:color="auto"/>
                <w:right w:val="none" w:sz="0" w:space="0" w:color="auto"/>
              </w:divBdr>
            </w:div>
          </w:divsChild>
        </w:div>
        <w:div w:id="939331787">
          <w:marLeft w:val="0"/>
          <w:marRight w:val="0"/>
          <w:marTop w:val="0"/>
          <w:marBottom w:val="0"/>
          <w:divBdr>
            <w:top w:val="none" w:sz="0" w:space="0" w:color="auto"/>
            <w:left w:val="none" w:sz="0" w:space="0" w:color="auto"/>
            <w:bottom w:val="none" w:sz="0" w:space="0" w:color="auto"/>
            <w:right w:val="none" w:sz="0" w:space="0" w:color="auto"/>
          </w:divBdr>
          <w:divsChild>
            <w:div w:id="333534539">
              <w:marLeft w:val="0"/>
              <w:marRight w:val="0"/>
              <w:marTop w:val="0"/>
              <w:marBottom w:val="0"/>
              <w:divBdr>
                <w:top w:val="none" w:sz="0" w:space="0" w:color="auto"/>
                <w:left w:val="none" w:sz="0" w:space="0" w:color="auto"/>
                <w:bottom w:val="none" w:sz="0" w:space="0" w:color="auto"/>
                <w:right w:val="none" w:sz="0" w:space="0" w:color="auto"/>
              </w:divBdr>
            </w:div>
          </w:divsChild>
        </w:div>
        <w:div w:id="1275593228">
          <w:marLeft w:val="0"/>
          <w:marRight w:val="0"/>
          <w:marTop w:val="0"/>
          <w:marBottom w:val="0"/>
          <w:divBdr>
            <w:top w:val="none" w:sz="0" w:space="0" w:color="auto"/>
            <w:left w:val="none" w:sz="0" w:space="0" w:color="auto"/>
            <w:bottom w:val="none" w:sz="0" w:space="0" w:color="auto"/>
            <w:right w:val="none" w:sz="0" w:space="0" w:color="auto"/>
          </w:divBdr>
          <w:divsChild>
            <w:div w:id="1286615472">
              <w:marLeft w:val="0"/>
              <w:marRight w:val="0"/>
              <w:marTop w:val="0"/>
              <w:marBottom w:val="0"/>
              <w:divBdr>
                <w:top w:val="none" w:sz="0" w:space="0" w:color="auto"/>
                <w:left w:val="none" w:sz="0" w:space="0" w:color="auto"/>
                <w:bottom w:val="none" w:sz="0" w:space="0" w:color="auto"/>
                <w:right w:val="none" w:sz="0" w:space="0" w:color="auto"/>
              </w:divBdr>
            </w:div>
          </w:divsChild>
        </w:div>
        <w:div w:id="1281497624">
          <w:marLeft w:val="0"/>
          <w:marRight w:val="0"/>
          <w:marTop w:val="0"/>
          <w:marBottom w:val="0"/>
          <w:divBdr>
            <w:top w:val="none" w:sz="0" w:space="0" w:color="auto"/>
            <w:left w:val="none" w:sz="0" w:space="0" w:color="auto"/>
            <w:bottom w:val="none" w:sz="0" w:space="0" w:color="auto"/>
            <w:right w:val="none" w:sz="0" w:space="0" w:color="auto"/>
          </w:divBdr>
          <w:divsChild>
            <w:div w:id="390810858">
              <w:marLeft w:val="0"/>
              <w:marRight w:val="0"/>
              <w:marTop w:val="0"/>
              <w:marBottom w:val="0"/>
              <w:divBdr>
                <w:top w:val="none" w:sz="0" w:space="0" w:color="auto"/>
                <w:left w:val="none" w:sz="0" w:space="0" w:color="auto"/>
                <w:bottom w:val="none" w:sz="0" w:space="0" w:color="auto"/>
                <w:right w:val="none" w:sz="0" w:space="0" w:color="auto"/>
              </w:divBdr>
            </w:div>
          </w:divsChild>
        </w:div>
        <w:div w:id="1288777016">
          <w:marLeft w:val="0"/>
          <w:marRight w:val="0"/>
          <w:marTop w:val="0"/>
          <w:marBottom w:val="0"/>
          <w:divBdr>
            <w:top w:val="none" w:sz="0" w:space="0" w:color="auto"/>
            <w:left w:val="none" w:sz="0" w:space="0" w:color="auto"/>
            <w:bottom w:val="none" w:sz="0" w:space="0" w:color="auto"/>
            <w:right w:val="none" w:sz="0" w:space="0" w:color="auto"/>
          </w:divBdr>
          <w:divsChild>
            <w:div w:id="1621259040">
              <w:marLeft w:val="0"/>
              <w:marRight w:val="0"/>
              <w:marTop w:val="0"/>
              <w:marBottom w:val="0"/>
              <w:divBdr>
                <w:top w:val="none" w:sz="0" w:space="0" w:color="auto"/>
                <w:left w:val="none" w:sz="0" w:space="0" w:color="auto"/>
                <w:bottom w:val="none" w:sz="0" w:space="0" w:color="auto"/>
                <w:right w:val="none" w:sz="0" w:space="0" w:color="auto"/>
              </w:divBdr>
            </w:div>
          </w:divsChild>
        </w:div>
        <w:div w:id="1316109033">
          <w:marLeft w:val="0"/>
          <w:marRight w:val="0"/>
          <w:marTop w:val="0"/>
          <w:marBottom w:val="0"/>
          <w:divBdr>
            <w:top w:val="none" w:sz="0" w:space="0" w:color="auto"/>
            <w:left w:val="none" w:sz="0" w:space="0" w:color="auto"/>
            <w:bottom w:val="none" w:sz="0" w:space="0" w:color="auto"/>
            <w:right w:val="none" w:sz="0" w:space="0" w:color="auto"/>
          </w:divBdr>
          <w:divsChild>
            <w:div w:id="519274442">
              <w:marLeft w:val="0"/>
              <w:marRight w:val="0"/>
              <w:marTop w:val="0"/>
              <w:marBottom w:val="0"/>
              <w:divBdr>
                <w:top w:val="none" w:sz="0" w:space="0" w:color="auto"/>
                <w:left w:val="none" w:sz="0" w:space="0" w:color="auto"/>
                <w:bottom w:val="none" w:sz="0" w:space="0" w:color="auto"/>
                <w:right w:val="none" w:sz="0" w:space="0" w:color="auto"/>
              </w:divBdr>
            </w:div>
            <w:div w:id="532691424">
              <w:marLeft w:val="0"/>
              <w:marRight w:val="0"/>
              <w:marTop w:val="0"/>
              <w:marBottom w:val="0"/>
              <w:divBdr>
                <w:top w:val="none" w:sz="0" w:space="0" w:color="auto"/>
                <w:left w:val="none" w:sz="0" w:space="0" w:color="auto"/>
                <w:bottom w:val="none" w:sz="0" w:space="0" w:color="auto"/>
                <w:right w:val="none" w:sz="0" w:space="0" w:color="auto"/>
              </w:divBdr>
            </w:div>
          </w:divsChild>
        </w:div>
        <w:div w:id="1330718046">
          <w:marLeft w:val="0"/>
          <w:marRight w:val="0"/>
          <w:marTop w:val="0"/>
          <w:marBottom w:val="0"/>
          <w:divBdr>
            <w:top w:val="none" w:sz="0" w:space="0" w:color="auto"/>
            <w:left w:val="none" w:sz="0" w:space="0" w:color="auto"/>
            <w:bottom w:val="none" w:sz="0" w:space="0" w:color="auto"/>
            <w:right w:val="none" w:sz="0" w:space="0" w:color="auto"/>
          </w:divBdr>
          <w:divsChild>
            <w:div w:id="1148135312">
              <w:marLeft w:val="0"/>
              <w:marRight w:val="0"/>
              <w:marTop w:val="0"/>
              <w:marBottom w:val="0"/>
              <w:divBdr>
                <w:top w:val="none" w:sz="0" w:space="0" w:color="auto"/>
                <w:left w:val="none" w:sz="0" w:space="0" w:color="auto"/>
                <w:bottom w:val="none" w:sz="0" w:space="0" w:color="auto"/>
                <w:right w:val="none" w:sz="0" w:space="0" w:color="auto"/>
              </w:divBdr>
            </w:div>
          </w:divsChild>
        </w:div>
        <w:div w:id="1342008428">
          <w:marLeft w:val="0"/>
          <w:marRight w:val="0"/>
          <w:marTop w:val="0"/>
          <w:marBottom w:val="0"/>
          <w:divBdr>
            <w:top w:val="none" w:sz="0" w:space="0" w:color="auto"/>
            <w:left w:val="none" w:sz="0" w:space="0" w:color="auto"/>
            <w:bottom w:val="none" w:sz="0" w:space="0" w:color="auto"/>
            <w:right w:val="none" w:sz="0" w:space="0" w:color="auto"/>
          </w:divBdr>
          <w:divsChild>
            <w:div w:id="1514762116">
              <w:marLeft w:val="0"/>
              <w:marRight w:val="0"/>
              <w:marTop w:val="0"/>
              <w:marBottom w:val="0"/>
              <w:divBdr>
                <w:top w:val="none" w:sz="0" w:space="0" w:color="auto"/>
                <w:left w:val="none" w:sz="0" w:space="0" w:color="auto"/>
                <w:bottom w:val="none" w:sz="0" w:space="0" w:color="auto"/>
                <w:right w:val="none" w:sz="0" w:space="0" w:color="auto"/>
              </w:divBdr>
            </w:div>
          </w:divsChild>
        </w:div>
        <w:div w:id="1342467015">
          <w:marLeft w:val="0"/>
          <w:marRight w:val="0"/>
          <w:marTop w:val="0"/>
          <w:marBottom w:val="0"/>
          <w:divBdr>
            <w:top w:val="none" w:sz="0" w:space="0" w:color="auto"/>
            <w:left w:val="none" w:sz="0" w:space="0" w:color="auto"/>
            <w:bottom w:val="none" w:sz="0" w:space="0" w:color="auto"/>
            <w:right w:val="none" w:sz="0" w:space="0" w:color="auto"/>
          </w:divBdr>
          <w:divsChild>
            <w:div w:id="519320495">
              <w:marLeft w:val="0"/>
              <w:marRight w:val="0"/>
              <w:marTop w:val="0"/>
              <w:marBottom w:val="0"/>
              <w:divBdr>
                <w:top w:val="none" w:sz="0" w:space="0" w:color="auto"/>
                <w:left w:val="none" w:sz="0" w:space="0" w:color="auto"/>
                <w:bottom w:val="none" w:sz="0" w:space="0" w:color="auto"/>
                <w:right w:val="none" w:sz="0" w:space="0" w:color="auto"/>
              </w:divBdr>
            </w:div>
          </w:divsChild>
        </w:div>
        <w:div w:id="1517114811">
          <w:marLeft w:val="0"/>
          <w:marRight w:val="0"/>
          <w:marTop w:val="0"/>
          <w:marBottom w:val="0"/>
          <w:divBdr>
            <w:top w:val="none" w:sz="0" w:space="0" w:color="auto"/>
            <w:left w:val="none" w:sz="0" w:space="0" w:color="auto"/>
            <w:bottom w:val="none" w:sz="0" w:space="0" w:color="auto"/>
            <w:right w:val="none" w:sz="0" w:space="0" w:color="auto"/>
          </w:divBdr>
          <w:divsChild>
            <w:div w:id="535587573">
              <w:marLeft w:val="0"/>
              <w:marRight w:val="0"/>
              <w:marTop w:val="0"/>
              <w:marBottom w:val="0"/>
              <w:divBdr>
                <w:top w:val="none" w:sz="0" w:space="0" w:color="auto"/>
                <w:left w:val="none" w:sz="0" w:space="0" w:color="auto"/>
                <w:bottom w:val="none" w:sz="0" w:space="0" w:color="auto"/>
                <w:right w:val="none" w:sz="0" w:space="0" w:color="auto"/>
              </w:divBdr>
            </w:div>
          </w:divsChild>
        </w:div>
        <w:div w:id="1695840175">
          <w:marLeft w:val="0"/>
          <w:marRight w:val="0"/>
          <w:marTop w:val="0"/>
          <w:marBottom w:val="0"/>
          <w:divBdr>
            <w:top w:val="none" w:sz="0" w:space="0" w:color="auto"/>
            <w:left w:val="none" w:sz="0" w:space="0" w:color="auto"/>
            <w:bottom w:val="none" w:sz="0" w:space="0" w:color="auto"/>
            <w:right w:val="none" w:sz="0" w:space="0" w:color="auto"/>
          </w:divBdr>
          <w:divsChild>
            <w:div w:id="1258292037">
              <w:marLeft w:val="0"/>
              <w:marRight w:val="0"/>
              <w:marTop w:val="0"/>
              <w:marBottom w:val="0"/>
              <w:divBdr>
                <w:top w:val="none" w:sz="0" w:space="0" w:color="auto"/>
                <w:left w:val="none" w:sz="0" w:space="0" w:color="auto"/>
                <w:bottom w:val="none" w:sz="0" w:space="0" w:color="auto"/>
                <w:right w:val="none" w:sz="0" w:space="0" w:color="auto"/>
              </w:divBdr>
            </w:div>
          </w:divsChild>
        </w:div>
        <w:div w:id="1835029940">
          <w:marLeft w:val="0"/>
          <w:marRight w:val="0"/>
          <w:marTop w:val="0"/>
          <w:marBottom w:val="0"/>
          <w:divBdr>
            <w:top w:val="none" w:sz="0" w:space="0" w:color="auto"/>
            <w:left w:val="none" w:sz="0" w:space="0" w:color="auto"/>
            <w:bottom w:val="none" w:sz="0" w:space="0" w:color="auto"/>
            <w:right w:val="none" w:sz="0" w:space="0" w:color="auto"/>
          </w:divBdr>
          <w:divsChild>
            <w:div w:id="1638607104">
              <w:marLeft w:val="0"/>
              <w:marRight w:val="0"/>
              <w:marTop w:val="0"/>
              <w:marBottom w:val="0"/>
              <w:divBdr>
                <w:top w:val="none" w:sz="0" w:space="0" w:color="auto"/>
                <w:left w:val="none" w:sz="0" w:space="0" w:color="auto"/>
                <w:bottom w:val="none" w:sz="0" w:space="0" w:color="auto"/>
                <w:right w:val="none" w:sz="0" w:space="0" w:color="auto"/>
              </w:divBdr>
            </w:div>
          </w:divsChild>
        </w:div>
        <w:div w:id="2051371308">
          <w:marLeft w:val="0"/>
          <w:marRight w:val="0"/>
          <w:marTop w:val="0"/>
          <w:marBottom w:val="0"/>
          <w:divBdr>
            <w:top w:val="none" w:sz="0" w:space="0" w:color="auto"/>
            <w:left w:val="none" w:sz="0" w:space="0" w:color="auto"/>
            <w:bottom w:val="none" w:sz="0" w:space="0" w:color="auto"/>
            <w:right w:val="none" w:sz="0" w:space="0" w:color="auto"/>
          </w:divBdr>
          <w:divsChild>
            <w:div w:id="235016376">
              <w:marLeft w:val="0"/>
              <w:marRight w:val="0"/>
              <w:marTop w:val="0"/>
              <w:marBottom w:val="0"/>
              <w:divBdr>
                <w:top w:val="none" w:sz="0" w:space="0" w:color="auto"/>
                <w:left w:val="none" w:sz="0" w:space="0" w:color="auto"/>
                <w:bottom w:val="none" w:sz="0" w:space="0" w:color="auto"/>
                <w:right w:val="none" w:sz="0" w:space="0" w:color="auto"/>
              </w:divBdr>
            </w:div>
          </w:divsChild>
        </w:div>
        <w:div w:id="2080395215">
          <w:marLeft w:val="0"/>
          <w:marRight w:val="0"/>
          <w:marTop w:val="0"/>
          <w:marBottom w:val="0"/>
          <w:divBdr>
            <w:top w:val="none" w:sz="0" w:space="0" w:color="auto"/>
            <w:left w:val="none" w:sz="0" w:space="0" w:color="auto"/>
            <w:bottom w:val="none" w:sz="0" w:space="0" w:color="auto"/>
            <w:right w:val="none" w:sz="0" w:space="0" w:color="auto"/>
          </w:divBdr>
          <w:divsChild>
            <w:div w:id="2134983604">
              <w:marLeft w:val="0"/>
              <w:marRight w:val="0"/>
              <w:marTop w:val="0"/>
              <w:marBottom w:val="0"/>
              <w:divBdr>
                <w:top w:val="none" w:sz="0" w:space="0" w:color="auto"/>
                <w:left w:val="none" w:sz="0" w:space="0" w:color="auto"/>
                <w:bottom w:val="none" w:sz="0" w:space="0" w:color="auto"/>
                <w:right w:val="none" w:sz="0" w:space="0" w:color="auto"/>
              </w:divBdr>
            </w:div>
          </w:divsChild>
        </w:div>
        <w:div w:id="2084641865">
          <w:marLeft w:val="0"/>
          <w:marRight w:val="0"/>
          <w:marTop w:val="0"/>
          <w:marBottom w:val="0"/>
          <w:divBdr>
            <w:top w:val="none" w:sz="0" w:space="0" w:color="auto"/>
            <w:left w:val="none" w:sz="0" w:space="0" w:color="auto"/>
            <w:bottom w:val="none" w:sz="0" w:space="0" w:color="auto"/>
            <w:right w:val="none" w:sz="0" w:space="0" w:color="auto"/>
          </w:divBdr>
          <w:divsChild>
            <w:div w:id="7335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6777">
      <w:bodyDiv w:val="1"/>
      <w:marLeft w:val="0"/>
      <w:marRight w:val="0"/>
      <w:marTop w:val="0"/>
      <w:marBottom w:val="0"/>
      <w:divBdr>
        <w:top w:val="none" w:sz="0" w:space="0" w:color="auto"/>
        <w:left w:val="none" w:sz="0" w:space="0" w:color="auto"/>
        <w:bottom w:val="none" w:sz="0" w:space="0" w:color="auto"/>
        <w:right w:val="none" w:sz="0" w:space="0" w:color="auto"/>
      </w:divBdr>
    </w:div>
    <w:div w:id="1198812887">
      <w:bodyDiv w:val="1"/>
      <w:marLeft w:val="0"/>
      <w:marRight w:val="0"/>
      <w:marTop w:val="0"/>
      <w:marBottom w:val="0"/>
      <w:divBdr>
        <w:top w:val="none" w:sz="0" w:space="0" w:color="auto"/>
        <w:left w:val="none" w:sz="0" w:space="0" w:color="auto"/>
        <w:bottom w:val="none" w:sz="0" w:space="0" w:color="auto"/>
        <w:right w:val="none" w:sz="0" w:space="0" w:color="auto"/>
      </w:divBdr>
    </w:div>
    <w:div w:id="1371222808">
      <w:bodyDiv w:val="1"/>
      <w:marLeft w:val="0"/>
      <w:marRight w:val="0"/>
      <w:marTop w:val="0"/>
      <w:marBottom w:val="0"/>
      <w:divBdr>
        <w:top w:val="none" w:sz="0" w:space="0" w:color="auto"/>
        <w:left w:val="none" w:sz="0" w:space="0" w:color="auto"/>
        <w:bottom w:val="none" w:sz="0" w:space="0" w:color="auto"/>
        <w:right w:val="none" w:sz="0" w:space="0" w:color="auto"/>
      </w:divBdr>
    </w:div>
    <w:div w:id="1493914369">
      <w:bodyDiv w:val="1"/>
      <w:marLeft w:val="0"/>
      <w:marRight w:val="0"/>
      <w:marTop w:val="0"/>
      <w:marBottom w:val="0"/>
      <w:divBdr>
        <w:top w:val="none" w:sz="0" w:space="0" w:color="auto"/>
        <w:left w:val="none" w:sz="0" w:space="0" w:color="auto"/>
        <w:bottom w:val="none" w:sz="0" w:space="0" w:color="auto"/>
        <w:right w:val="none" w:sz="0" w:space="0" w:color="auto"/>
      </w:divBdr>
    </w:div>
    <w:div w:id="1676304016">
      <w:bodyDiv w:val="1"/>
      <w:marLeft w:val="0"/>
      <w:marRight w:val="0"/>
      <w:marTop w:val="0"/>
      <w:marBottom w:val="0"/>
      <w:divBdr>
        <w:top w:val="none" w:sz="0" w:space="0" w:color="auto"/>
        <w:left w:val="none" w:sz="0" w:space="0" w:color="auto"/>
        <w:bottom w:val="none" w:sz="0" w:space="0" w:color="auto"/>
        <w:right w:val="none" w:sz="0" w:space="0" w:color="auto"/>
      </w:divBdr>
    </w:div>
    <w:div w:id="2101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gland.nhs.uk/greenernhs/get-involved/supplier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atamis-1928.my.site.com/s/Welcome" TargetMode="External"/><Relationship Id="rId17" Type="http://schemas.openxmlformats.org/officeDocument/2006/relationships/hyperlink" Target="https://www.gov.uk/government/policies/buying-and-managing-government-goods-and-services-more-efficiently-and-effectivel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gbr01.safelinks.protection.outlook.com/?url=https%3A%2F%2Fwww.gov.uk%2Fgovernment%2Fpublications%2Fuk-wide-licensing-for-human-medicines%2Fuk-wide-licensing-for-human-medicines&amp;data=05%7C02%7Crachel.williams11%40nhs.net%7C3db34b33332248f8141a08dc978a80d3%7C37c354b285b047f5b22207b48d774ee3%7C0%7C0%7C638551868312635281%7CUnknown%7CTWFpbGZsb3d8eyJWIjoiMC4wLjAwMDAiLCJQIjoiV2luMzIiLCJBTiI6Ik1haWwiLCJXVCI6Mn0%3D%7C0%7C%7C%7C&amp;sdata=T1%2FhanKiQ%2Bdewacm04agIJUhS3H6iwXSxNbml2Iw6zs%3D&amp;reserved=0"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gland.nhs.uk/nhs-commercial/central-commercial-function-ccf/evergreen/"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Tierney\Downloads\short%20document%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4E809034AD42D29BA075D3B2712675"/>
        <w:category>
          <w:name w:val="General"/>
          <w:gallery w:val="placeholder"/>
        </w:category>
        <w:types>
          <w:type w:val="bbPlcHdr"/>
        </w:types>
        <w:behaviors>
          <w:behavior w:val="content"/>
        </w:behaviors>
        <w:guid w:val="{283B78D4-5091-4777-8BDF-48CD05FA0857}"/>
      </w:docPartPr>
      <w:docPartBody>
        <w:p w:rsidR="00172C11" w:rsidRDefault="00172C11">
          <w:pPr>
            <w:pStyle w:val="084E809034AD42D29BA075D3B2712675"/>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mericanTypewriter Medium">
    <w:altName w:val="Cambria"/>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11"/>
    <w:rsid w:val="00005143"/>
    <w:rsid w:val="000144B4"/>
    <w:rsid w:val="0007437B"/>
    <w:rsid w:val="000962AD"/>
    <w:rsid w:val="000A4C18"/>
    <w:rsid w:val="00132948"/>
    <w:rsid w:val="00172C11"/>
    <w:rsid w:val="001A2779"/>
    <w:rsid w:val="0022722B"/>
    <w:rsid w:val="00274DC8"/>
    <w:rsid w:val="00285EA9"/>
    <w:rsid w:val="002A71BB"/>
    <w:rsid w:val="002C4F7E"/>
    <w:rsid w:val="00325BBD"/>
    <w:rsid w:val="003878C1"/>
    <w:rsid w:val="003C1947"/>
    <w:rsid w:val="003E11CC"/>
    <w:rsid w:val="00431E68"/>
    <w:rsid w:val="004419E6"/>
    <w:rsid w:val="00446087"/>
    <w:rsid w:val="00447547"/>
    <w:rsid w:val="00450970"/>
    <w:rsid w:val="00455B11"/>
    <w:rsid w:val="00456641"/>
    <w:rsid w:val="00457751"/>
    <w:rsid w:val="00540525"/>
    <w:rsid w:val="00564E02"/>
    <w:rsid w:val="00566007"/>
    <w:rsid w:val="0057152E"/>
    <w:rsid w:val="00574B27"/>
    <w:rsid w:val="005B77A6"/>
    <w:rsid w:val="005C5C0E"/>
    <w:rsid w:val="005E2446"/>
    <w:rsid w:val="00670B31"/>
    <w:rsid w:val="00681069"/>
    <w:rsid w:val="0068441F"/>
    <w:rsid w:val="007450B6"/>
    <w:rsid w:val="007521FB"/>
    <w:rsid w:val="007840EE"/>
    <w:rsid w:val="007D3F2A"/>
    <w:rsid w:val="007E5D4F"/>
    <w:rsid w:val="007F7D3B"/>
    <w:rsid w:val="00804E1B"/>
    <w:rsid w:val="008257F7"/>
    <w:rsid w:val="008403DE"/>
    <w:rsid w:val="00843FCD"/>
    <w:rsid w:val="008D19B7"/>
    <w:rsid w:val="009367FD"/>
    <w:rsid w:val="009A03F2"/>
    <w:rsid w:val="009E0650"/>
    <w:rsid w:val="00A17569"/>
    <w:rsid w:val="00A8690A"/>
    <w:rsid w:val="00A933FC"/>
    <w:rsid w:val="00AB205C"/>
    <w:rsid w:val="00AE0093"/>
    <w:rsid w:val="00B713D1"/>
    <w:rsid w:val="00B803F2"/>
    <w:rsid w:val="00B9201A"/>
    <w:rsid w:val="00C12896"/>
    <w:rsid w:val="00C52C89"/>
    <w:rsid w:val="00C56457"/>
    <w:rsid w:val="00C679FB"/>
    <w:rsid w:val="00C70411"/>
    <w:rsid w:val="00D31FB3"/>
    <w:rsid w:val="00D7017A"/>
    <w:rsid w:val="00D955AA"/>
    <w:rsid w:val="00DC1107"/>
    <w:rsid w:val="00E23090"/>
    <w:rsid w:val="00E35F2E"/>
    <w:rsid w:val="00EA0BF4"/>
    <w:rsid w:val="00EC2E4E"/>
    <w:rsid w:val="00EE453E"/>
    <w:rsid w:val="00EF45FC"/>
    <w:rsid w:val="00F713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4E809034AD42D29BA075D3B2712675">
    <w:name w:val="084E809034AD42D29BA075D3B2712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LEGAL!71640713.1</documentid>
  <senderid>LEWIST</senderid>
  <senderemail>TOMOS.LEWIS@BLAKEMORGAN.CO.UK</senderemail>
  <lastmodified>2024-07-28T21:47:00.0000000+01:00</lastmodified>
  <database>LEGAL</database>
</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bbb1cdd1-cf5a-48b9-b14b-3d868fa48288">
      <UserInfo>
        <DisplayName>OGBAJIE, Olusola (NHS ENGLAND - X24)</DisplayName>
        <AccountId>571</AccountId>
        <AccountType/>
      </UserInfo>
      <UserInfo>
        <DisplayName>BOARDMAN, Darryn (NHS ENGLAND - X24)</DisplayName>
        <AccountId>203</AccountId>
        <AccountType/>
      </UserInfo>
      <UserInfo>
        <DisplayName>LAZENBY, Liz (NHS ENGLAND - X24)</DisplayName>
        <AccountId>452</AccountId>
        <AccountType/>
      </UserInfo>
    </SharedWithUsers>
    <TaxCatchAll xmlns="bbb1cdd1-cf5a-48b9-b14b-3d868fa48288" xsi:nil="true"/>
    <lcf76f155ced4ddcb4097134ff3c332f xmlns="c0d7ac99-d1c0-41e3-bca5-1d60f924309e">
      <Terms xmlns="http://schemas.microsoft.com/office/infopath/2007/PartnerControls"/>
    </lcf76f155ced4ddcb4097134ff3c332f>
    <_ip_UnifiedCompliancePolicyUIAction xmlns="bbb1cdd1-cf5a-48b9-b14b-3d868fa48288" xsi:nil="true"/>
    <_ip_UnifiedCompliancePolicyProperties xmlns="bbb1cdd1-cf5a-48b9-b14b-3d868fa482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7FBDD0518DC8D47AB81220F76114120" ma:contentTypeVersion="19" ma:contentTypeDescription="Create a new document." ma:contentTypeScope="" ma:versionID="085745667d653fef91ff8fccdec8e6eb">
  <xsd:schema xmlns:xsd="http://www.w3.org/2001/XMLSchema" xmlns:xs="http://www.w3.org/2001/XMLSchema" xmlns:p="http://schemas.microsoft.com/office/2006/metadata/properties" xmlns:ns2="bbb1cdd1-cf5a-48b9-b14b-3d868fa48288" xmlns:ns3="c0d7ac99-d1c0-41e3-bca5-1d60f924309e" targetNamespace="http://schemas.microsoft.com/office/2006/metadata/properties" ma:root="true" ma:fieldsID="6f088f1cb7fa8c70a31aba041c7fb215" ns2:_="" ns3:_="">
    <xsd:import namespace="bbb1cdd1-cf5a-48b9-b14b-3d868fa48288"/>
    <xsd:import namespace="c0d7ac99-d1c0-41e3-bca5-1d60f92430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2:_ip_UnifiedCompliancePolicyProperties" minOccurs="0"/>
                <xsd:element ref="ns2:_ip_UnifiedCompliancePolicyUIAction"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d7ac99-d1c0-41e3-bca5-1d60f92430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D9E86-6907-4282-A4BA-F3655B0F0BC6}">
  <ds:schemaRefs>
    <ds:schemaRef ds:uri="http://www.imanage.com/work/xmlschema"/>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bbb1cdd1-cf5a-48b9-b14b-3d868fa48288"/>
    <ds:schemaRef ds:uri="c0d7ac99-d1c0-41e3-bca5-1d60f924309e"/>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5.xml><?xml version="1.0" encoding="utf-8"?>
<ds:datastoreItem xmlns:ds="http://schemas.openxmlformats.org/officeDocument/2006/customXml" ds:itemID="{B126B7F7-4128-496F-85CD-33897E09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1cdd1-cf5a-48b9-b14b-3d868fa48288"/>
    <ds:schemaRef ds:uri="c0d7ac99-d1c0-41e3-bca5-1d60f9243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short document template (1)</Template>
  <TotalTime>292</TotalTime>
  <Pages>53</Pages>
  <Words>14123</Words>
  <Characters>80502</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Invitation to Offer for NHS Framework Agreement for Human Albumin &amp; Normal and Anti-D Immunoglobulin</vt:lpstr>
    </vt:vector>
  </TitlesOfParts>
  <Company>Health &amp; Social Care Information Centre</Company>
  <LinksUpToDate>false</LinksUpToDate>
  <CharactersWithSpaces>94437</CharactersWithSpaces>
  <SharedDoc>false</SharedDoc>
  <HLinks>
    <vt:vector size="30" baseType="variant">
      <vt:variant>
        <vt:i4>5898322</vt:i4>
      </vt:variant>
      <vt:variant>
        <vt:i4>27</vt:i4>
      </vt:variant>
      <vt:variant>
        <vt:i4>0</vt:i4>
      </vt:variant>
      <vt:variant>
        <vt:i4>5</vt:i4>
      </vt:variant>
      <vt:variant>
        <vt:lpwstr>https://www.gov.uk/government/policies/buying-and-managing-government-goods-and-services-more-efficiently-and-effectively</vt:lpwstr>
      </vt:variant>
      <vt:variant>
        <vt:lpwstr/>
      </vt:variant>
      <vt:variant>
        <vt:i4>7077986</vt:i4>
      </vt:variant>
      <vt:variant>
        <vt:i4>12</vt:i4>
      </vt:variant>
      <vt:variant>
        <vt:i4>0</vt:i4>
      </vt:variant>
      <vt:variant>
        <vt:i4>5</vt:i4>
      </vt:variant>
      <vt:variant>
        <vt:lpwstr>https://gbr01.safelinks.protection.outlook.com/?url=https%3A%2F%2Fwww.gov.uk%2Fgovernment%2Fpublications%2Fuk-wide-licensing-for-human-medicines%2Fuk-wide-licensing-for-human-medicines&amp;data=05%7C02%7Crachel.williams11%40nhs.net%7C3db34b33332248f8141a08dc978a80d3%7C37c354b285b047f5b22207b48d774ee3%7C0%7C0%7C638551868312635281%7CUnknown%7CTWFpbGZsb3d8eyJWIjoiMC4wLjAwMDAiLCJQIjoiV2luMzIiLCJBTiI6Ik1haWwiLCJXVCI6Mn0%3D%7C0%7C%7C%7C&amp;sdata=T1%2FhanKiQ%2Bdewacm04agIJUhS3H6iwXSxNbml2Iw6zs%3D&amp;reserved=0</vt:lpwstr>
      </vt:variant>
      <vt:variant>
        <vt:lpwstr/>
      </vt:variant>
      <vt:variant>
        <vt:i4>1703967</vt:i4>
      </vt:variant>
      <vt:variant>
        <vt:i4>9</vt:i4>
      </vt:variant>
      <vt:variant>
        <vt:i4>0</vt:i4>
      </vt:variant>
      <vt:variant>
        <vt:i4>5</vt:i4>
      </vt:variant>
      <vt:variant>
        <vt:lpwstr>https://www.england.nhs.uk/nhs-commercial/central-commercial-function-ccf/evergreen/</vt:lpwstr>
      </vt:variant>
      <vt:variant>
        <vt:lpwstr/>
      </vt:variant>
      <vt:variant>
        <vt:i4>6029403</vt:i4>
      </vt:variant>
      <vt:variant>
        <vt:i4>6</vt:i4>
      </vt:variant>
      <vt:variant>
        <vt:i4>0</vt:i4>
      </vt:variant>
      <vt:variant>
        <vt:i4>5</vt:i4>
      </vt:variant>
      <vt:variant>
        <vt:lpwstr>https://www.england.nhs.uk/greenernhs/get-involved/suppliers/</vt:lpwstr>
      </vt:variant>
      <vt:variant>
        <vt:lpwstr/>
      </vt:variant>
      <vt:variant>
        <vt:i4>131139</vt:i4>
      </vt:variant>
      <vt:variant>
        <vt:i4>0</vt:i4>
      </vt:variant>
      <vt:variant>
        <vt:i4>0</vt:i4>
      </vt:variant>
      <vt:variant>
        <vt:i4>5</vt:i4>
      </vt:variant>
      <vt:variant>
        <vt:lpwstr>https://atamis-1928.my.site.com/s/Welcome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Offer for NHS Framework Agreement for Human Albumin &amp; Normal and Anti-D Immunoglobulin</dc:title>
  <dc:subject/>
  <dc:creator>Jennifer Tierney</dc:creator>
  <cp:keywords/>
  <cp:lastModifiedBy>BOARDMAN, Darryn (NHS ENGLAND - X24)</cp:lastModifiedBy>
  <cp:revision>149</cp:revision>
  <cp:lastPrinted>2016-07-15T17:27:00Z</cp:lastPrinted>
  <dcterms:created xsi:type="dcterms:W3CDTF">2024-07-30T08:38:00Z</dcterms:created>
  <dcterms:modified xsi:type="dcterms:W3CDTF">2024-08-02T14:38:00Z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0x010100248FFECF8F0D554792D64B70CF7BF038|1875765322</vt:lpwstr>
  </property>
  <property fmtid="{D5CDD505-2E9C-101B-9397-08002B2CF9AE}" pid="3"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4" name="InformationType">
    <vt:lpwstr>58;#Template|aff1a68b-1933-4dcf-8d00-314af96fd52f</vt:lpwstr>
  </property>
  <property fmtid="{D5CDD505-2E9C-101B-9397-08002B2CF9AE}" pid="5" name="PortfolioCode">
    <vt:lpwstr>1;#P0404/00 - Communications [Corporate Function-Digital Transformation - Beverley Bryant]|4d1365a3-4553-4328-b183-fb2da2713d14</vt:lpwstr>
  </property>
  <property fmtid="{D5CDD505-2E9C-101B-9397-08002B2CF9AE}" pid="6" name="MediaServiceImageTags">
    <vt:lpwstr/>
  </property>
  <property fmtid="{D5CDD505-2E9C-101B-9397-08002B2CF9AE}" pid="7" name="_ExtendedDescription">
    <vt:lpwstr/>
  </property>
  <property fmtid="{D5CDD505-2E9C-101B-9397-08002B2CF9AE}" pid="8" name="ContentTypeId">
    <vt:lpwstr>0x01010027FBDD0518DC8D47AB81220F76114120</vt:lpwstr>
  </property>
  <property fmtid="{D5CDD505-2E9C-101B-9397-08002B2CF9AE}" pid="9" name="WSFooter">
    <vt:lpwstr>Legal\71640713\1</vt:lpwstr>
  </property>
  <property fmtid="{D5CDD505-2E9C-101B-9397-08002B2CF9AE}" pid="10" name="DocumentType">
    <vt:lpwstr>Document</vt:lpwstr>
  </property>
</Properties>
</file>