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D675A" wp14:editId="7D52AB6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54860" cy="89916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nle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3241EA" w:rsidRDefault="003241EA" w:rsidP="00F24934">
      <w:pPr>
        <w:rPr>
          <w:rFonts w:ascii="-webkit-standard" w:hAnsi="-webkit-standard"/>
          <w:b/>
          <w:iCs/>
          <w:color w:val="000000"/>
        </w:rPr>
      </w:pPr>
    </w:p>
    <w:p w:rsidR="00D62B99" w:rsidRPr="0050100A" w:rsidRDefault="00D62B99" w:rsidP="00F24934">
      <w:pPr>
        <w:rPr>
          <w:rFonts w:asciiTheme="minorHAnsi" w:hAnsiTheme="minorHAnsi"/>
          <w:b/>
          <w:iCs/>
          <w:color w:val="000000"/>
        </w:rPr>
      </w:pPr>
      <w:r w:rsidRPr="0050100A">
        <w:rPr>
          <w:rFonts w:asciiTheme="minorHAnsi" w:hAnsiTheme="minorHAnsi"/>
          <w:b/>
          <w:iCs/>
          <w:color w:val="000000"/>
        </w:rPr>
        <w:t>Henley on Thames Town Council – Columbarium Project</w:t>
      </w:r>
    </w:p>
    <w:p w:rsidR="00F24934" w:rsidRPr="0050100A" w:rsidRDefault="00D62B99" w:rsidP="00F24934">
      <w:pPr>
        <w:rPr>
          <w:rFonts w:asciiTheme="minorHAnsi" w:hAnsiTheme="minorHAnsi"/>
          <w:b/>
          <w:iCs/>
          <w:color w:val="000000"/>
        </w:rPr>
      </w:pPr>
      <w:r w:rsidRPr="0050100A">
        <w:rPr>
          <w:rFonts w:asciiTheme="minorHAnsi" w:hAnsiTheme="minorHAnsi"/>
          <w:b/>
          <w:iCs/>
          <w:color w:val="000000"/>
        </w:rPr>
        <w:t>Health &amp; Safety Plan</w:t>
      </w:r>
    </w:p>
    <w:p w:rsidR="00F24934" w:rsidRPr="0050100A" w:rsidRDefault="00F24934" w:rsidP="00F24934">
      <w:pPr>
        <w:rPr>
          <w:rFonts w:asciiTheme="minorHAnsi" w:hAnsiTheme="minorHAnsi"/>
          <w:iCs/>
          <w:color w:val="000000"/>
        </w:rPr>
      </w:pPr>
    </w:p>
    <w:p w:rsidR="00D62B99" w:rsidRPr="0050100A" w:rsidRDefault="00D62B99" w:rsidP="00F24934">
      <w:pPr>
        <w:rPr>
          <w:rFonts w:asciiTheme="minorHAnsi" w:hAnsiTheme="minorHAnsi"/>
          <w:b/>
          <w:iCs/>
          <w:color w:val="000000"/>
        </w:rPr>
      </w:pPr>
      <w:r w:rsidRPr="0050100A">
        <w:rPr>
          <w:rFonts w:asciiTheme="minorHAnsi" w:hAnsiTheme="minorHAnsi"/>
          <w:b/>
          <w:iCs/>
          <w:color w:val="000000"/>
        </w:rPr>
        <w:t>Requirement for inclusion of a Plan</w:t>
      </w:r>
    </w:p>
    <w:p w:rsidR="003241EA" w:rsidRPr="0050100A" w:rsidRDefault="003241EA" w:rsidP="00F24934">
      <w:pPr>
        <w:rPr>
          <w:rFonts w:asciiTheme="minorHAnsi" w:hAnsiTheme="minorHAnsi"/>
          <w:b/>
          <w:iCs/>
          <w:color w:val="000000"/>
        </w:rPr>
      </w:pPr>
    </w:p>
    <w:p w:rsidR="003241EA" w:rsidRPr="0050100A" w:rsidRDefault="00F24934" w:rsidP="00F24934">
      <w:pPr>
        <w:rPr>
          <w:rFonts w:asciiTheme="minorHAnsi" w:hAnsiTheme="minorHAnsi"/>
          <w:b/>
          <w:bCs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Construction (Design and Management) Regulations 2015 apply to all construction projects.  The regulations deal with Health and Safety issues throughout the design of a project as well as its implementation on site. </w:t>
      </w:r>
      <w:r w:rsidRPr="0050100A">
        <w:rPr>
          <w:rFonts w:asciiTheme="minorHAnsi" w:hAnsiTheme="minorHAnsi"/>
          <w:b/>
          <w:bCs/>
          <w:iCs/>
          <w:color w:val="000000"/>
        </w:rPr>
        <w:t> </w:t>
      </w:r>
    </w:p>
    <w:p w:rsidR="003241EA" w:rsidRPr="0050100A" w:rsidRDefault="003241EA" w:rsidP="00F24934">
      <w:pPr>
        <w:rPr>
          <w:rFonts w:asciiTheme="minorHAnsi" w:hAnsiTheme="minorHAnsi"/>
          <w:b/>
          <w:bCs/>
          <w:iCs/>
          <w:color w:val="000000"/>
        </w:rPr>
      </w:pPr>
    </w:p>
    <w:p w:rsidR="003241EA" w:rsidRPr="0050100A" w:rsidRDefault="003241EA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The Council’s</w:t>
      </w:r>
      <w:r w:rsidR="00F24934" w:rsidRPr="0050100A">
        <w:rPr>
          <w:rFonts w:asciiTheme="minorHAnsi" w:hAnsiTheme="minorHAnsi"/>
          <w:iCs/>
          <w:color w:val="000000"/>
        </w:rPr>
        <w:t xml:space="preserve"> ‘Principal Designer’</w:t>
      </w:r>
      <w:r w:rsidRPr="0050100A">
        <w:rPr>
          <w:rFonts w:asciiTheme="minorHAnsi" w:hAnsiTheme="minorHAnsi"/>
          <w:iCs/>
          <w:color w:val="000000"/>
        </w:rPr>
        <w:t xml:space="preserve"> is West </w:t>
      </w:r>
      <w:proofErr w:type="spellStart"/>
      <w:r w:rsidRPr="0050100A">
        <w:rPr>
          <w:rFonts w:asciiTheme="minorHAnsi" w:hAnsiTheme="minorHAnsi"/>
          <w:iCs/>
          <w:color w:val="000000"/>
        </w:rPr>
        <w:t>Waddy</w:t>
      </w:r>
      <w:proofErr w:type="spellEnd"/>
      <w:r w:rsidRPr="0050100A">
        <w:rPr>
          <w:rFonts w:asciiTheme="minorHAnsi" w:hAnsiTheme="minorHAnsi"/>
          <w:iCs/>
          <w:color w:val="000000"/>
        </w:rPr>
        <w:t xml:space="preserve"> and they have </w:t>
      </w:r>
      <w:r w:rsidR="00F24934" w:rsidRPr="0050100A">
        <w:rPr>
          <w:rFonts w:asciiTheme="minorHAnsi" w:hAnsiTheme="minorHAnsi"/>
          <w:iCs/>
          <w:color w:val="000000"/>
        </w:rPr>
        <w:t>produce</w:t>
      </w:r>
      <w:r w:rsidRPr="0050100A">
        <w:rPr>
          <w:rFonts w:asciiTheme="minorHAnsi" w:hAnsiTheme="minorHAnsi"/>
          <w:iCs/>
          <w:color w:val="000000"/>
        </w:rPr>
        <w:t>d</w:t>
      </w:r>
      <w:r w:rsidR="00F24934" w:rsidRPr="0050100A">
        <w:rPr>
          <w:rFonts w:asciiTheme="minorHAnsi" w:hAnsiTheme="minorHAnsi"/>
          <w:iCs/>
          <w:color w:val="000000"/>
        </w:rPr>
        <w:t xml:space="preserve"> a P</w:t>
      </w:r>
      <w:r w:rsidRPr="0050100A">
        <w:rPr>
          <w:rFonts w:asciiTheme="minorHAnsi" w:hAnsiTheme="minorHAnsi"/>
          <w:iCs/>
          <w:color w:val="000000"/>
        </w:rPr>
        <w:t xml:space="preserve">re-Tender Health and Safety Information Pack (attached) </w:t>
      </w:r>
      <w:r w:rsidR="00F24934" w:rsidRPr="0050100A">
        <w:rPr>
          <w:rFonts w:asciiTheme="minorHAnsi" w:hAnsiTheme="minorHAnsi"/>
          <w:iCs/>
          <w:color w:val="000000"/>
        </w:rPr>
        <w:t>which</w:t>
      </w:r>
      <w:r w:rsidRPr="0050100A">
        <w:rPr>
          <w:rFonts w:asciiTheme="minorHAnsi" w:hAnsiTheme="minorHAnsi"/>
          <w:iCs/>
          <w:color w:val="000000"/>
        </w:rPr>
        <w:t xml:space="preserve"> gives potential contractors a</w:t>
      </w:r>
      <w:r w:rsidR="00F24934" w:rsidRPr="0050100A">
        <w:rPr>
          <w:rFonts w:asciiTheme="minorHAnsi" w:hAnsiTheme="minorHAnsi"/>
          <w:iCs/>
          <w:color w:val="000000"/>
        </w:rPr>
        <w:t xml:space="preserve"> clear understanding of any specific risks and hazards associated with the works</w:t>
      </w:r>
      <w:r w:rsidR="00945D1D" w:rsidRPr="0050100A">
        <w:rPr>
          <w:rFonts w:asciiTheme="minorHAnsi" w:hAnsiTheme="minorHAnsi"/>
          <w:iCs/>
          <w:color w:val="000000"/>
        </w:rPr>
        <w:t xml:space="preserve"> and site</w:t>
      </w:r>
      <w:r w:rsidRPr="0050100A">
        <w:rPr>
          <w:rFonts w:asciiTheme="minorHAnsi" w:hAnsiTheme="minorHAnsi"/>
          <w:iCs/>
          <w:color w:val="000000"/>
        </w:rPr>
        <w:t>.</w:t>
      </w: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The appointed contractor to undertake the works will be the ‘Principal Contractor’.</w:t>
      </w:r>
    </w:p>
    <w:p w:rsidR="003241EA" w:rsidRPr="0050100A" w:rsidRDefault="003241EA" w:rsidP="00F24934">
      <w:pPr>
        <w:rPr>
          <w:rFonts w:asciiTheme="minorHAnsi" w:hAnsiTheme="minorHAnsi"/>
          <w:iCs/>
          <w:color w:val="000000"/>
        </w:rPr>
      </w:pPr>
    </w:p>
    <w:p w:rsidR="00F24934" w:rsidRPr="0050100A" w:rsidRDefault="00B1185F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The attache</w:t>
      </w:r>
      <w:r w:rsidR="00945D1D" w:rsidRPr="0050100A">
        <w:rPr>
          <w:rFonts w:asciiTheme="minorHAnsi" w:hAnsiTheme="minorHAnsi"/>
          <w:iCs/>
          <w:color w:val="000000"/>
        </w:rPr>
        <w:t>d Pack indicates the details that the Principal Contractor</w:t>
      </w:r>
      <w:r w:rsidRPr="0050100A">
        <w:rPr>
          <w:rFonts w:asciiTheme="minorHAnsi" w:hAnsiTheme="minorHAnsi"/>
          <w:iCs/>
          <w:color w:val="000000"/>
        </w:rPr>
        <w:t xml:space="preserve"> should include in their Construction Phase Health and Safety Plan</w:t>
      </w:r>
      <w:r w:rsidR="00945D1D" w:rsidRPr="0050100A">
        <w:rPr>
          <w:rFonts w:asciiTheme="minorHAnsi" w:hAnsiTheme="minorHAnsi"/>
          <w:iCs/>
          <w:color w:val="000000"/>
        </w:rPr>
        <w:t xml:space="preserve"> in order to</w:t>
      </w:r>
      <w:r w:rsidR="003241EA" w:rsidRPr="0050100A">
        <w:rPr>
          <w:rFonts w:asciiTheme="minorHAnsi" w:hAnsiTheme="minorHAnsi"/>
          <w:iCs/>
          <w:color w:val="000000"/>
        </w:rPr>
        <w:t xml:space="preserve"> address</w:t>
      </w:r>
      <w:r w:rsidR="00F24934" w:rsidRPr="0050100A">
        <w:rPr>
          <w:rFonts w:asciiTheme="minorHAnsi" w:hAnsiTheme="minorHAnsi"/>
          <w:iCs/>
          <w:color w:val="000000"/>
        </w:rPr>
        <w:t xml:space="preserve"> issues such as site set up, safety of the public or visitors, access and deliveries and fire precaution measures. </w:t>
      </w: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The completed Construction Phase Health and Safety Plan should be submitted to Henley Town Council at the same time as the tender.</w:t>
      </w: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A copy of the site for the purposes of preparation of the Plan is attached as a separate document.</w:t>
      </w: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  <w:bookmarkStart w:id="0" w:name="_GoBack"/>
      <w:bookmarkEnd w:id="0"/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</w:p>
    <w:p w:rsidR="003241EA" w:rsidRPr="0050100A" w:rsidRDefault="00945D1D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Liz Jones</w:t>
      </w:r>
    </w:p>
    <w:p w:rsidR="00945D1D" w:rsidRPr="0050100A" w:rsidRDefault="00945D1D" w:rsidP="00F24934">
      <w:pPr>
        <w:rPr>
          <w:rFonts w:asciiTheme="minorHAnsi" w:hAnsiTheme="minorHAnsi"/>
          <w:iCs/>
          <w:color w:val="000000"/>
        </w:rPr>
      </w:pPr>
      <w:r w:rsidRPr="0050100A">
        <w:rPr>
          <w:rFonts w:asciiTheme="minorHAnsi" w:hAnsiTheme="minorHAnsi"/>
          <w:iCs/>
          <w:color w:val="000000"/>
        </w:rPr>
        <w:t>l.jones@henleytowncouncil.gov.uk</w:t>
      </w:r>
    </w:p>
    <w:p w:rsidR="00012CBE" w:rsidRDefault="00012CBE"/>
    <w:sectPr w:rsidR="00012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34"/>
    <w:rsid w:val="00012CBE"/>
    <w:rsid w:val="002F543C"/>
    <w:rsid w:val="003241EA"/>
    <w:rsid w:val="0050100A"/>
    <w:rsid w:val="00945D1D"/>
    <w:rsid w:val="00B1185F"/>
    <w:rsid w:val="00D62B99"/>
    <w:rsid w:val="00F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34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34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CD273D50.dotm</Template>
  <TotalTime>269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Jones</dc:creator>
  <cp:lastModifiedBy>Liz Jones</cp:lastModifiedBy>
  <cp:revision>3</cp:revision>
  <dcterms:created xsi:type="dcterms:W3CDTF">2019-09-17T11:01:00Z</dcterms:created>
  <dcterms:modified xsi:type="dcterms:W3CDTF">2019-10-28T12:28:00Z</dcterms:modified>
</cp:coreProperties>
</file>