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885" w:rsidRPr="009B0885" w:rsidRDefault="009B0885" w:rsidP="009B0885">
      <w:pPr>
        <w:jc w:val="center"/>
        <w:rPr>
          <w:rFonts w:eastAsia="Calibri" w:cs="Times New Roman"/>
          <w:b/>
        </w:rPr>
      </w:pPr>
      <w:r w:rsidRPr="009B0885">
        <w:rPr>
          <w:rFonts w:eastAsia="Calibri" w:cs="Times New Roman"/>
          <w:b/>
        </w:rPr>
        <w:t>GENERAL TERMS AND CONDITIONS</w:t>
      </w:r>
    </w:p>
    <w:p w:rsidR="009B0885" w:rsidRPr="00FF77B4" w:rsidRDefault="009B0885" w:rsidP="009B0885">
      <w:pPr>
        <w:jc w:val="both"/>
        <w:rPr>
          <w:rFonts w:eastAsia="Calibri" w:cs="Times New Roman"/>
          <w:b/>
        </w:rPr>
      </w:pPr>
      <w:r w:rsidRPr="00FF77B4">
        <w:rPr>
          <w:rFonts w:eastAsia="Calibri" w:cs="Times New Roman"/>
          <w:b/>
        </w:rPr>
        <w:t>1. LEGAL STATUS</w:t>
      </w:r>
    </w:p>
    <w:p w:rsidR="009B0885" w:rsidRPr="009B0885" w:rsidRDefault="009B0885" w:rsidP="009B0885">
      <w:pPr>
        <w:jc w:val="both"/>
        <w:rPr>
          <w:rFonts w:eastAsia="Calibri" w:cs="Times New Roman"/>
        </w:rPr>
      </w:pPr>
      <w:r w:rsidRPr="009B0885">
        <w:rPr>
          <w:rFonts w:eastAsia="Calibri" w:cs="Times New Roman"/>
        </w:rPr>
        <w:t>The Contractor shall be considered as having the legal status of an independent contractor and neither the Contractor, nor any subcontractor, nor any of their personnel shall be considered to be employees or agents of Nacro.</w:t>
      </w:r>
    </w:p>
    <w:p w:rsidR="009B0885" w:rsidRPr="00FF77B4" w:rsidRDefault="009B0885" w:rsidP="009B0885">
      <w:pPr>
        <w:jc w:val="both"/>
        <w:rPr>
          <w:rFonts w:eastAsia="Calibri" w:cs="Times New Roman"/>
          <w:b/>
        </w:rPr>
      </w:pPr>
      <w:r w:rsidRPr="00FF77B4">
        <w:rPr>
          <w:rFonts w:eastAsia="Calibri" w:cs="Times New Roman"/>
          <w:b/>
        </w:rPr>
        <w:t>2. PAYMENT TERMS</w:t>
      </w:r>
    </w:p>
    <w:p w:rsidR="009B0885" w:rsidRPr="009B0885" w:rsidRDefault="009B0885" w:rsidP="009B0885">
      <w:pPr>
        <w:jc w:val="both"/>
        <w:rPr>
          <w:rFonts w:eastAsia="Calibri" w:cs="Times New Roman"/>
        </w:rPr>
      </w:pPr>
      <w:r w:rsidRPr="009B0885">
        <w:rPr>
          <w:rFonts w:eastAsia="Calibri" w:cs="Times New Roman"/>
        </w:rPr>
        <w:t xml:space="preserve">(a) Nacro shall, unless otherwise specified in the Contract, make payment within 30 days of receipt of the Contractor's invoice which is issued only upon the </w:t>
      </w:r>
      <w:proofErr w:type="spellStart"/>
      <w:r w:rsidRPr="009B0885">
        <w:rPr>
          <w:rFonts w:eastAsia="Calibri" w:cs="Times New Roman"/>
        </w:rPr>
        <w:t>Nacro’s</w:t>
      </w:r>
      <w:proofErr w:type="spellEnd"/>
      <w:r w:rsidRPr="009B0885">
        <w:rPr>
          <w:rFonts w:eastAsia="Calibri" w:cs="Times New Roman"/>
        </w:rPr>
        <w:t xml:space="preserve"> acceptance of the work specified in the Contract.</w:t>
      </w:r>
    </w:p>
    <w:p w:rsidR="009B0885" w:rsidRPr="009B0885" w:rsidRDefault="009B0885" w:rsidP="009B0885">
      <w:pPr>
        <w:jc w:val="both"/>
        <w:rPr>
          <w:rFonts w:eastAsia="Calibri" w:cs="Times New Roman"/>
        </w:rPr>
      </w:pPr>
      <w:r w:rsidRPr="009B0885">
        <w:rPr>
          <w:rFonts w:eastAsia="Calibri" w:cs="Times New Roman"/>
        </w:rPr>
        <w:t>(b) The prices shown in the Contract cannot be increased except by express written agreement by the Nacro. Nacro will not pay any charge for late payment unless expressly agreed to in writing.</w:t>
      </w:r>
    </w:p>
    <w:p w:rsidR="009B0885" w:rsidRPr="00FF77B4" w:rsidRDefault="009B0885" w:rsidP="009B0885">
      <w:pPr>
        <w:jc w:val="both"/>
        <w:rPr>
          <w:rFonts w:eastAsia="Calibri" w:cs="Times New Roman"/>
          <w:b/>
        </w:rPr>
      </w:pPr>
      <w:r w:rsidRPr="00FF77B4">
        <w:rPr>
          <w:rFonts w:eastAsia="Calibri" w:cs="Times New Roman"/>
          <w:b/>
        </w:rPr>
        <w:t>3. CONTRACTOR’S RESPONSIBILITY FOR EMPLOYEES</w:t>
      </w:r>
    </w:p>
    <w:p w:rsidR="009B0885" w:rsidRPr="009B0885" w:rsidRDefault="009B0885" w:rsidP="009B0885">
      <w:pPr>
        <w:jc w:val="both"/>
        <w:rPr>
          <w:rFonts w:eastAsia="Calibri" w:cs="Times New Roman"/>
        </w:rPr>
      </w:pPr>
      <w:r w:rsidRPr="009B0885">
        <w:rPr>
          <w:rFonts w:eastAsia="Calibri" w:cs="Times New Roman"/>
        </w:rPr>
        <w:t>The Contractor shall supervise and be responsible for the professional and technical competence of its employees and shall select, for work under the Contract, reliable individuals who will perform effectively in the implementation of the Contract, respect the local customs and conform to a high standard of moral and ethical conduct.</w:t>
      </w:r>
    </w:p>
    <w:p w:rsidR="009B0885" w:rsidRPr="00FF77B4" w:rsidRDefault="00AF252D" w:rsidP="009B0885">
      <w:pPr>
        <w:jc w:val="both"/>
        <w:rPr>
          <w:rFonts w:eastAsia="Calibri" w:cs="Times New Roman"/>
          <w:b/>
        </w:rPr>
      </w:pPr>
      <w:r>
        <w:rPr>
          <w:rFonts w:eastAsia="Calibri" w:cs="Times New Roman"/>
          <w:b/>
        </w:rPr>
        <w:t>4</w:t>
      </w:r>
      <w:r w:rsidR="009B0885" w:rsidRPr="00FF77B4">
        <w:rPr>
          <w:rFonts w:eastAsia="Calibri" w:cs="Times New Roman"/>
          <w:b/>
        </w:rPr>
        <w:t>. OFFICIALS NOT TO BENEFIT</w:t>
      </w:r>
    </w:p>
    <w:p w:rsidR="009B0885" w:rsidRPr="009B0885" w:rsidRDefault="009B0885" w:rsidP="009B0885">
      <w:pPr>
        <w:jc w:val="both"/>
        <w:rPr>
          <w:rFonts w:eastAsia="Calibri" w:cs="Times New Roman"/>
        </w:rPr>
      </w:pPr>
      <w:r w:rsidRPr="009B0885">
        <w:rPr>
          <w:rFonts w:eastAsia="Calibri" w:cs="Times New Roman"/>
        </w:rPr>
        <w:t>The Contractor warrants that it has not and shall not offer any direct or indirect benefit arising from or related to the Contract or the award thereof to any official or employee of Nacro. The Contractor acknowledges and agrees that any breach of this Article is a breach of an essential term of the Contract.</w:t>
      </w:r>
    </w:p>
    <w:p w:rsidR="009B0885" w:rsidRPr="00FF77B4" w:rsidRDefault="00AF252D" w:rsidP="009B0885">
      <w:pPr>
        <w:jc w:val="both"/>
        <w:rPr>
          <w:rFonts w:eastAsia="Calibri" w:cs="Times New Roman"/>
          <w:b/>
        </w:rPr>
      </w:pPr>
      <w:r>
        <w:rPr>
          <w:rFonts w:eastAsia="Calibri" w:cs="Times New Roman"/>
          <w:b/>
        </w:rPr>
        <w:t>5</w:t>
      </w:r>
      <w:r w:rsidR="009B0885" w:rsidRPr="00FF77B4">
        <w:rPr>
          <w:rFonts w:eastAsia="Calibri" w:cs="Times New Roman"/>
          <w:b/>
        </w:rPr>
        <w:t>. ASSIGNMENT AND INSOLVENCY</w:t>
      </w:r>
    </w:p>
    <w:p w:rsidR="009B0885" w:rsidRPr="009B0885" w:rsidRDefault="009B0885" w:rsidP="009B0885">
      <w:pPr>
        <w:jc w:val="both"/>
        <w:rPr>
          <w:rFonts w:eastAsia="Calibri" w:cs="Times New Roman"/>
        </w:rPr>
      </w:pPr>
      <w:r w:rsidRPr="009B0885">
        <w:rPr>
          <w:rFonts w:eastAsia="Calibri" w:cs="Times New Roman"/>
        </w:rPr>
        <w:t>(a) The Contractor shall not assign, transfer, pledge or make other disposition of the Contract or any part thereof, or any of the Contractor’s rights, claims or obligations under the Contract except with the prior written consent of the Nacro.</w:t>
      </w:r>
    </w:p>
    <w:p w:rsidR="009B0885" w:rsidRPr="009B0885" w:rsidRDefault="009B0885" w:rsidP="009B0885">
      <w:pPr>
        <w:jc w:val="both"/>
        <w:rPr>
          <w:rFonts w:eastAsia="Calibri" w:cs="Times New Roman"/>
        </w:rPr>
      </w:pPr>
      <w:r w:rsidRPr="009B0885">
        <w:rPr>
          <w:rFonts w:eastAsia="Calibri" w:cs="Times New Roman"/>
        </w:rPr>
        <w:t>(b) Should the Contractor become insolvent or should control of the Contractor change by virtue of insolvency, Nacro may, without prejudice to any other rights or remedies, immediately terminate the Contract by giving the Contractor written notice of termination.</w:t>
      </w:r>
    </w:p>
    <w:p w:rsidR="009B0885" w:rsidRPr="00FF77B4" w:rsidRDefault="00AF252D" w:rsidP="009B0885">
      <w:pPr>
        <w:jc w:val="both"/>
        <w:rPr>
          <w:rFonts w:eastAsia="Calibri" w:cs="Times New Roman"/>
          <w:b/>
        </w:rPr>
      </w:pPr>
      <w:r>
        <w:rPr>
          <w:rFonts w:eastAsia="Calibri" w:cs="Times New Roman"/>
          <w:b/>
        </w:rPr>
        <w:t>6</w:t>
      </w:r>
      <w:r w:rsidR="009B0885" w:rsidRPr="00FF77B4">
        <w:rPr>
          <w:rFonts w:eastAsia="Calibri" w:cs="Times New Roman"/>
          <w:b/>
        </w:rPr>
        <w:t>. SUBCONTRACTING</w:t>
      </w:r>
    </w:p>
    <w:p w:rsidR="009B0885" w:rsidRPr="009B0885" w:rsidRDefault="009B0885" w:rsidP="009B0885">
      <w:pPr>
        <w:jc w:val="both"/>
        <w:rPr>
          <w:rFonts w:eastAsia="Calibri" w:cs="Times New Roman"/>
        </w:rPr>
      </w:pPr>
      <w:r w:rsidRPr="009B0885">
        <w:rPr>
          <w:rFonts w:eastAsia="Calibri" w:cs="Times New Roman"/>
        </w:rPr>
        <w:t xml:space="preserve">In the event the Contractor requires the services of one or more subcontractors, the Contractor shall obtain the prior written approval of Nacro for all subcontractor(s). </w:t>
      </w:r>
      <w:proofErr w:type="spellStart"/>
      <w:r w:rsidRPr="009B0885">
        <w:rPr>
          <w:rFonts w:eastAsia="Calibri" w:cs="Times New Roman"/>
        </w:rPr>
        <w:t>Nacro’s</w:t>
      </w:r>
      <w:proofErr w:type="spellEnd"/>
      <w:r w:rsidRPr="009B0885">
        <w:rPr>
          <w:rFonts w:eastAsia="Calibri" w:cs="Times New Roman"/>
        </w:rPr>
        <w:t xml:space="preserve"> approval of a subcontractor shall not relieve the Contractor of any of its obligations under the Contract, and the terms of any subcontract shall be subject to and in conformity with the provisions of the Contract.</w:t>
      </w:r>
    </w:p>
    <w:p w:rsidR="009B0885" w:rsidRPr="00FF77B4" w:rsidRDefault="00AF252D" w:rsidP="009B0885">
      <w:pPr>
        <w:jc w:val="both"/>
        <w:rPr>
          <w:rFonts w:eastAsia="Calibri" w:cs="Times New Roman"/>
          <w:b/>
        </w:rPr>
      </w:pPr>
      <w:r>
        <w:rPr>
          <w:rFonts w:eastAsia="Calibri" w:cs="Times New Roman"/>
          <w:b/>
        </w:rPr>
        <w:t>7</w:t>
      </w:r>
      <w:r w:rsidR="009B0885" w:rsidRPr="00FF77B4">
        <w:rPr>
          <w:rFonts w:eastAsia="Calibri" w:cs="Times New Roman"/>
          <w:b/>
        </w:rPr>
        <w:t>. INDEMNIFICATION</w:t>
      </w:r>
    </w:p>
    <w:p w:rsidR="009B0885" w:rsidRPr="009B0885" w:rsidRDefault="009B0885" w:rsidP="009B0885">
      <w:pPr>
        <w:jc w:val="both"/>
        <w:rPr>
          <w:rFonts w:eastAsia="Calibri" w:cs="Times New Roman"/>
        </w:rPr>
      </w:pPr>
      <w:r w:rsidRPr="009B0885">
        <w:rPr>
          <w:rFonts w:eastAsia="Calibri" w:cs="Times New Roman"/>
        </w:rPr>
        <w:t xml:space="preserve">The Contractor shall indemnify, hold and save harmless and defend at its own expense Nacro, its officers, agents, servants and employees from and against all suits, claims, demands and liability of </w:t>
      </w:r>
      <w:r w:rsidRPr="009B0885">
        <w:rPr>
          <w:rFonts w:eastAsia="Calibri" w:cs="Times New Roman"/>
        </w:rPr>
        <w:lastRenderedPageBreak/>
        <w:t>any nature or kind, including cost and expenses ari</w:t>
      </w:r>
      <w:bookmarkStart w:id="0" w:name="_GoBack"/>
      <w:bookmarkEnd w:id="0"/>
      <w:r w:rsidRPr="009B0885">
        <w:rPr>
          <w:rFonts w:eastAsia="Calibri" w:cs="Times New Roman"/>
        </w:rPr>
        <w:t>sing out of acts or omissions of the Contractor or its employees or subcontractors in the performance of the Contract. This requirement shall extend, inter alia, to claims or liabilities in the nature of workers’ compensation, product liability and to liabilities pertaining to intellectual property rights. The obligations under this clause do not lapse upon termination of the Contract.</w:t>
      </w:r>
    </w:p>
    <w:p w:rsidR="009B0885" w:rsidRPr="00FF77B4" w:rsidRDefault="00AF252D" w:rsidP="009B0885">
      <w:pPr>
        <w:jc w:val="both"/>
        <w:rPr>
          <w:rFonts w:eastAsia="Calibri" w:cs="Times New Roman"/>
          <w:b/>
        </w:rPr>
      </w:pPr>
      <w:r>
        <w:rPr>
          <w:rFonts w:eastAsia="Calibri" w:cs="Times New Roman"/>
          <w:b/>
        </w:rPr>
        <w:t>8</w:t>
      </w:r>
      <w:r w:rsidR="009B0885" w:rsidRPr="00FF77B4">
        <w:rPr>
          <w:rFonts w:eastAsia="Calibri" w:cs="Times New Roman"/>
          <w:b/>
        </w:rPr>
        <w:t>. INSURANCE AND LIABILITIES TO THIRD PARTIES</w:t>
      </w:r>
    </w:p>
    <w:p w:rsidR="009B0885" w:rsidRPr="009B0885" w:rsidRDefault="009B0885" w:rsidP="009B0885">
      <w:pPr>
        <w:jc w:val="both"/>
        <w:rPr>
          <w:rFonts w:eastAsia="Calibri" w:cs="Times New Roman"/>
        </w:rPr>
      </w:pPr>
      <w:r w:rsidRPr="009B0885">
        <w:rPr>
          <w:rFonts w:eastAsia="Calibri" w:cs="Times New Roman"/>
        </w:rPr>
        <w:t>(a) The Contractor shall provide and thereafter maintain all appropriate insurance, or its equivalent, with respect to its employees to cover claims for personal injury, bodily injury or death arising from the execution of the Contract.</w:t>
      </w:r>
    </w:p>
    <w:p w:rsidR="009B0885" w:rsidRPr="009B0885" w:rsidRDefault="009B0885" w:rsidP="009B0885">
      <w:pPr>
        <w:jc w:val="both"/>
        <w:rPr>
          <w:rFonts w:eastAsia="Calibri" w:cs="Times New Roman"/>
        </w:rPr>
      </w:pPr>
      <w:r w:rsidRPr="009B0885">
        <w:rPr>
          <w:rFonts w:eastAsia="Calibri" w:cs="Times New Roman"/>
        </w:rPr>
        <w:t>(b) The Contractor shall provide and thereafter maintain insurance against all risk in respect of its property and any equipment used for the execution of the Contract.</w:t>
      </w:r>
    </w:p>
    <w:p w:rsidR="009B0885" w:rsidRPr="009B0885" w:rsidRDefault="009B0885" w:rsidP="009B0885">
      <w:pPr>
        <w:jc w:val="both"/>
        <w:rPr>
          <w:rFonts w:eastAsia="Calibri" w:cs="Times New Roman"/>
        </w:rPr>
      </w:pPr>
      <w:r w:rsidRPr="009B0885">
        <w:rPr>
          <w:rFonts w:eastAsia="Calibri" w:cs="Times New Roman"/>
        </w:rPr>
        <w:t>(c) The Contractor shall also provide and thereafter maintain liability insurance in an adequate amount to cover third party claims for death, bodily injury, loss of and damage to property arising from or in connection with the implementation of the Contract.</w:t>
      </w:r>
    </w:p>
    <w:p w:rsidR="009B0885" w:rsidRPr="00AF252D" w:rsidRDefault="009B0885" w:rsidP="009B0885">
      <w:pPr>
        <w:jc w:val="both"/>
        <w:rPr>
          <w:rFonts w:eastAsia="Calibri" w:cs="Times New Roman"/>
        </w:rPr>
      </w:pPr>
      <w:r w:rsidRPr="00AF252D">
        <w:rPr>
          <w:rFonts w:eastAsia="Calibri" w:cs="Times New Roman"/>
        </w:rPr>
        <w:t>(d) Except for insurance mentioned in paragraph (a), the insurance policies under this clause shall:</w:t>
      </w:r>
    </w:p>
    <w:p w:rsidR="009B0885" w:rsidRPr="00AF252D" w:rsidRDefault="009B0885" w:rsidP="009B0885">
      <w:pPr>
        <w:numPr>
          <w:ilvl w:val="0"/>
          <w:numId w:val="13"/>
        </w:numPr>
        <w:contextualSpacing/>
        <w:jc w:val="both"/>
        <w:rPr>
          <w:rFonts w:eastAsia="Calibri" w:cs="Times New Roman"/>
        </w:rPr>
      </w:pPr>
      <w:r w:rsidRPr="00AF252D">
        <w:rPr>
          <w:rFonts w:eastAsia="Calibri" w:cs="Times New Roman"/>
        </w:rPr>
        <w:t>Name Nacro as additional beneficiary (additional insured);</w:t>
      </w:r>
    </w:p>
    <w:p w:rsidR="009B0885" w:rsidRPr="00AF252D" w:rsidRDefault="009B0885" w:rsidP="009B0885">
      <w:pPr>
        <w:numPr>
          <w:ilvl w:val="0"/>
          <w:numId w:val="13"/>
        </w:numPr>
        <w:contextualSpacing/>
        <w:jc w:val="both"/>
        <w:rPr>
          <w:rFonts w:eastAsia="Calibri" w:cs="Times New Roman"/>
        </w:rPr>
      </w:pPr>
      <w:r w:rsidRPr="00AF252D">
        <w:rPr>
          <w:rFonts w:eastAsia="Calibri" w:cs="Times New Roman"/>
        </w:rPr>
        <w:t>Include a waiver of subrogation of the Contractor’s rights to the insurance carrier against Nacro;</w:t>
      </w:r>
    </w:p>
    <w:p w:rsidR="009B0885" w:rsidRPr="00AF252D" w:rsidRDefault="009B0885" w:rsidP="009B0885">
      <w:pPr>
        <w:numPr>
          <w:ilvl w:val="0"/>
          <w:numId w:val="13"/>
        </w:numPr>
        <w:contextualSpacing/>
        <w:jc w:val="both"/>
        <w:rPr>
          <w:rFonts w:eastAsia="Calibri" w:cs="Times New Roman"/>
        </w:rPr>
      </w:pPr>
      <w:r w:rsidRPr="00AF252D">
        <w:rPr>
          <w:rFonts w:eastAsia="Calibri" w:cs="Times New Roman"/>
        </w:rPr>
        <w:t>Provide that Nacro shall receive thirty (30) days written notice from the insurers prior to any cancellation or change of coverage.</w:t>
      </w:r>
    </w:p>
    <w:p w:rsidR="009B0885" w:rsidRPr="00AF252D" w:rsidRDefault="009B0885" w:rsidP="009B0885">
      <w:pPr>
        <w:numPr>
          <w:ilvl w:val="0"/>
          <w:numId w:val="13"/>
        </w:numPr>
        <w:contextualSpacing/>
        <w:jc w:val="both"/>
        <w:rPr>
          <w:rFonts w:eastAsia="Calibri" w:cs="Times New Roman"/>
        </w:rPr>
      </w:pPr>
      <w:r w:rsidRPr="00AF252D">
        <w:rPr>
          <w:rFonts w:eastAsia="Calibri" w:cs="Times New Roman"/>
        </w:rPr>
        <w:t>The Contractor shall, upon request, provide the Agency with satisfactory evidence of insurance</w:t>
      </w:r>
    </w:p>
    <w:p w:rsidR="002F356B" w:rsidRPr="009B0885" w:rsidRDefault="002F356B" w:rsidP="002F356B">
      <w:pPr>
        <w:ind w:left="1080"/>
        <w:contextualSpacing/>
        <w:jc w:val="both"/>
        <w:rPr>
          <w:rFonts w:eastAsia="Calibri" w:cs="Times New Roman"/>
        </w:rPr>
      </w:pPr>
    </w:p>
    <w:p w:rsidR="009B0885" w:rsidRPr="00FF77B4" w:rsidRDefault="00AF252D" w:rsidP="009B0885">
      <w:pPr>
        <w:jc w:val="both"/>
        <w:rPr>
          <w:rFonts w:eastAsia="Calibri" w:cs="Times New Roman"/>
          <w:b/>
        </w:rPr>
      </w:pPr>
      <w:r>
        <w:rPr>
          <w:rFonts w:eastAsia="Calibri" w:cs="Times New Roman"/>
          <w:b/>
        </w:rPr>
        <w:t>9</w:t>
      </w:r>
      <w:r w:rsidR="009B0885" w:rsidRPr="00FF77B4">
        <w:rPr>
          <w:rFonts w:eastAsia="Calibri" w:cs="Times New Roman"/>
          <w:b/>
        </w:rPr>
        <w:t>. OBSERVANCE OF THE LAW</w:t>
      </w:r>
    </w:p>
    <w:p w:rsidR="009B0885" w:rsidRPr="009B0885" w:rsidRDefault="009B0885" w:rsidP="009B0885">
      <w:pPr>
        <w:jc w:val="both"/>
        <w:rPr>
          <w:rFonts w:eastAsia="Calibri" w:cs="Times New Roman"/>
        </w:rPr>
      </w:pPr>
      <w:r w:rsidRPr="009B0885">
        <w:rPr>
          <w:rFonts w:eastAsia="Calibri" w:cs="Times New Roman"/>
        </w:rPr>
        <w:t>The Contractor shall comply with all laws, ordinances, rules and regulations bearing upon the performance of its obligations under the terms of the Contract.</w:t>
      </w:r>
    </w:p>
    <w:p w:rsidR="009B0885" w:rsidRPr="00FF77B4" w:rsidRDefault="00AF252D" w:rsidP="009B0885">
      <w:pPr>
        <w:jc w:val="both"/>
        <w:rPr>
          <w:rFonts w:eastAsia="Calibri" w:cs="Times New Roman"/>
          <w:b/>
        </w:rPr>
      </w:pPr>
      <w:r>
        <w:rPr>
          <w:rFonts w:eastAsia="Calibri" w:cs="Times New Roman"/>
          <w:b/>
        </w:rPr>
        <w:t>10</w:t>
      </w:r>
      <w:r w:rsidR="009B0885" w:rsidRPr="00FF77B4">
        <w:rPr>
          <w:rFonts w:eastAsia="Calibri" w:cs="Times New Roman"/>
          <w:b/>
        </w:rPr>
        <w:t>. COPYRIGHT, PATENTS AND OTHER PROPRIETARY RIGHTS</w:t>
      </w:r>
    </w:p>
    <w:p w:rsidR="009B0885" w:rsidRPr="009B0885" w:rsidRDefault="009B0885" w:rsidP="009B0885">
      <w:pPr>
        <w:jc w:val="both"/>
        <w:rPr>
          <w:rFonts w:eastAsia="Calibri" w:cs="Times New Roman"/>
        </w:rPr>
      </w:pPr>
      <w:r w:rsidRPr="009B0885">
        <w:rPr>
          <w:rFonts w:eastAsia="Calibri" w:cs="Times New Roman"/>
        </w:rPr>
        <w:t>Except as otherwise expressly provided in the Contract Nacro shall be entitled to all intellectual property and other property rights, including but not limited to copyrights, patents and trademarks, with regard to products, documents or other materials which bear a direct relation to or are produced, prepared or collected in consequence or in the course of the execution of the Contract. At the request of the Agency, the Contractor shall take all necessary steps, prepare and process all necessary documents and assist in securing such proprietary rights and transferring them to the Agency in compliance with the requirements of the applicable law.</w:t>
      </w:r>
    </w:p>
    <w:p w:rsidR="009B0885" w:rsidRPr="00FF77B4" w:rsidRDefault="00AF252D" w:rsidP="009B0885">
      <w:pPr>
        <w:jc w:val="both"/>
        <w:rPr>
          <w:rFonts w:eastAsia="Calibri" w:cs="Times New Roman"/>
          <w:b/>
        </w:rPr>
      </w:pPr>
      <w:r>
        <w:rPr>
          <w:rFonts w:eastAsia="Calibri" w:cs="Times New Roman"/>
          <w:b/>
        </w:rPr>
        <w:t>11</w:t>
      </w:r>
      <w:r w:rsidR="009B0885" w:rsidRPr="00FF77B4">
        <w:rPr>
          <w:rFonts w:eastAsia="Calibri" w:cs="Times New Roman"/>
          <w:b/>
        </w:rPr>
        <w:t>. CONFIDENTIALITY</w:t>
      </w:r>
    </w:p>
    <w:p w:rsidR="009B0885" w:rsidRPr="009B0885" w:rsidRDefault="009B0885" w:rsidP="009B0885">
      <w:pPr>
        <w:jc w:val="both"/>
        <w:rPr>
          <w:rFonts w:eastAsia="Calibri" w:cs="Times New Roman"/>
        </w:rPr>
      </w:pPr>
      <w:r w:rsidRPr="009B0885">
        <w:rPr>
          <w:rFonts w:eastAsia="Calibri" w:cs="Times New Roman"/>
        </w:rPr>
        <w:t xml:space="preserve">(a) All technical, financial or other documentation and data the Contractor compiled for or received from Nacro under the Contract shall be treated as confidential and shall be delivered only to </w:t>
      </w:r>
      <w:proofErr w:type="spellStart"/>
      <w:r w:rsidRPr="009B0885">
        <w:rPr>
          <w:rFonts w:eastAsia="Calibri" w:cs="Times New Roman"/>
        </w:rPr>
        <w:t>Nacro’s</w:t>
      </w:r>
      <w:proofErr w:type="spellEnd"/>
      <w:r w:rsidRPr="009B0885">
        <w:rPr>
          <w:rFonts w:eastAsia="Calibri" w:cs="Times New Roman"/>
        </w:rPr>
        <w:t xml:space="preserve"> authorised officials on completion of the Work or as requested by Nacro.</w:t>
      </w:r>
    </w:p>
    <w:p w:rsidR="009B0885" w:rsidRPr="009B0885" w:rsidRDefault="009B0885" w:rsidP="009B0885">
      <w:pPr>
        <w:jc w:val="both"/>
        <w:rPr>
          <w:rFonts w:eastAsia="Calibri" w:cs="Times New Roman"/>
        </w:rPr>
      </w:pPr>
      <w:r w:rsidRPr="009B0885">
        <w:rPr>
          <w:rFonts w:eastAsia="Calibri" w:cs="Times New Roman"/>
        </w:rPr>
        <w:lastRenderedPageBreak/>
        <w:t>(b) The Contractor may not communicate at any time to any other person, Government or authority external to Nacro, any information known to it by reason of its association with Nacro which has not been made public except with the authorisation of Nacro, nor shall the Contractor at any time use such information to its advantage. These obligations do not lapse upon termination of the Contract.</w:t>
      </w:r>
    </w:p>
    <w:p w:rsidR="009B0885" w:rsidRPr="00FF77B4" w:rsidRDefault="00AF252D" w:rsidP="009B0885">
      <w:pPr>
        <w:jc w:val="both"/>
        <w:rPr>
          <w:rFonts w:eastAsia="Calibri" w:cs="Times New Roman"/>
          <w:b/>
        </w:rPr>
      </w:pPr>
      <w:r>
        <w:rPr>
          <w:rFonts w:eastAsia="Calibri" w:cs="Times New Roman"/>
          <w:b/>
        </w:rPr>
        <w:t>12</w:t>
      </w:r>
      <w:r w:rsidR="009B0885" w:rsidRPr="00FF77B4">
        <w:rPr>
          <w:rFonts w:eastAsia="Calibri" w:cs="Times New Roman"/>
          <w:b/>
        </w:rPr>
        <w:t>. PUBLICITY</w:t>
      </w:r>
    </w:p>
    <w:p w:rsidR="009B0885" w:rsidRPr="009B0885" w:rsidRDefault="009B0885" w:rsidP="009B0885">
      <w:pPr>
        <w:jc w:val="both"/>
        <w:rPr>
          <w:rFonts w:eastAsia="Calibri" w:cs="Times New Roman"/>
        </w:rPr>
      </w:pPr>
      <w:r w:rsidRPr="009B0885">
        <w:rPr>
          <w:rFonts w:eastAsia="Calibri" w:cs="Times New Roman"/>
        </w:rPr>
        <w:t>The Contractor shall not advertise or otherwise make public for purposes of commercial advantage that it is a Contractor of Nacro, nor shall the Contractor, in any manner whatsoever, use the name, emblem or official seal of Nacro or any abbreviation of the name in connection with its business or otherwise, without the prior written approval by Nacro.</w:t>
      </w:r>
    </w:p>
    <w:p w:rsidR="009B0885" w:rsidRPr="00FF77B4" w:rsidRDefault="00AF252D" w:rsidP="009B0885">
      <w:pPr>
        <w:jc w:val="both"/>
        <w:rPr>
          <w:rFonts w:eastAsia="Calibri" w:cs="Times New Roman"/>
          <w:b/>
        </w:rPr>
      </w:pPr>
      <w:r>
        <w:rPr>
          <w:rFonts w:eastAsia="Calibri" w:cs="Times New Roman"/>
          <w:b/>
        </w:rPr>
        <w:t>13</w:t>
      </w:r>
      <w:r w:rsidR="009B0885" w:rsidRPr="00FF77B4">
        <w:rPr>
          <w:rFonts w:eastAsia="Calibri" w:cs="Times New Roman"/>
          <w:b/>
        </w:rPr>
        <w:t>. FORCE MAJEURE</w:t>
      </w:r>
    </w:p>
    <w:p w:rsidR="009B0885" w:rsidRPr="009B0885" w:rsidRDefault="009B0885" w:rsidP="009B0885">
      <w:pPr>
        <w:jc w:val="both"/>
        <w:rPr>
          <w:rFonts w:eastAsia="Calibri" w:cs="Times New Roman"/>
        </w:rPr>
      </w:pPr>
      <w:r w:rsidRPr="009B0885">
        <w:rPr>
          <w:rFonts w:eastAsia="Calibri" w:cs="Times New Roman"/>
        </w:rPr>
        <w:t>(a) Force majeure as used herein shall mean acts of God, industrial disturbances, acts of the public enemy, civil disturbances, explosions and any other similar cause of equivalent force not caused by nor within the control of either party and which neither party is able to overcome.</w:t>
      </w:r>
    </w:p>
    <w:p w:rsidR="009B0885" w:rsidRPr="009B0885" w:rsidRDefault="009B0885" w:rsidP="00AF252D">
      <w:pPr>
        <w:jc w:val="both"/>
        <w:rPr>
          <w:rFonts w:eastAsia="Calibri" w:cs="Times New Roman"/>
        </w:rPr>
      </w:pPr>
      <w:r w:rsidRPr="009B0885">
        <w:rPr>
          <w:rFonts w:eastAsia="Calibri" w:cs="Times New Roman"/>
        </w:rPr>
        <w:t xml:space="preserve">(b) In the event of or as soon as possible after the occurrence of any cause constituting force majeure, the Contractor shall give notice and full particulars in writing to Nacro of such occurrence if the Contractor is thereby rendered unable, wholly or in part, to perform its obligations and meet its responsibilities under the Contract. </w:t>
      </w:r>
    </w:p>
    <w:p w:rsidR="009B0885" w:rsidRPr="00FF77B4" w:rsidRDefault="00AF252D" w:rsidP="009B0885">
      <w:pPr>
        <w:jc w:val="both"/>
        <w:rPr>
          <w:rFonts w:eastAsia="Calibri" w:cs="Times New Roman"/>
          <w:b/>
        </w:rPr>
      </w:pPr>
      <w:r>
        <w:rPr>
          <w:rFonts w:eastAsia="Calibri" w:cs="Times New Roman"/>
          <w:b/>
        </w:rPr>
        <w:t>14</w:t>
      </w:r>
      <w:r w:rsidR="009B0885" w:rsidRPr="00FF77B4">
        <w:rPr>
          <w:rFonts w:eastAsia="Calibri" w:cs="Times New Roman"/>
          <w:b/>
        </w:rPr>
        <w:t>. SETTLEMENT OF DISPUTES</w:t>
      </w:r>
    </w:p>
    <w:p w:rsidR="009B0885" w:rsidRPr="009B0885" w:rsidRDefault="009B0885" w:rsidP="009B0885">
      <w:pPr>
        <w:jc w:val="both"/>
        <w:rPr>
          <w:rFonts w:eastAsia="Calibri" w:cs="Times New Roman"/>
        </w:rPr>
      </w:pPr>
      <w:r w:rsidRPr="009B0885">
        <w:rPr>
          <w:rFonts w:eastAsia="Calibri" w:cs="Times New Roman"/>
        </w:rPr>
        <w:t>(a) The Parties shall use their best efforts to settle amicably any dispute, controversy or claim arising out of the Contract or the breach, termination or invalidity thereof.</w:t>
      </w:r>
    </w:p>
    <w:p w:rsidR="009B0885" w:rsidRPr="009B0885" w:rsidRDefault="009B0885" w:rsidP="009B0885">
      <w:pPr>
        <w:jc w:val="both"/>
        <w:rPr>
          <w:rFonts w:eastAsia="Calibri" w:cs="Times New Roman"/>
        </w:rPr>
      </w:pPr>
      <w:r w:rsidRPr="009B0885">
        <w:rPr>
          <w:rFonts w:eastAsia="Calibri" w:cs="Times New Roman"/>
        </w:rPr>
        <w:t xml:space="preserve">(b) Any dispute, controversy or claim that is not settled under the preceding paragraph, shall be referred to arbitration in accordance with the CEDR arbitration rules as at present in force. </w:t>
      </w:r>
    </w:p>
    <w:p w:rsidR="009B0885" w:rsidRPr="009B0885" w:rsidRDefault="009B0885" w:rsidP="009B0885">
      <w:pPr>
        <w:jc w:val="both"/>
        <w:rPr>
          <w:rFonts w:eastAsia="Calibri" w:cs="Times New Roman"/>
        </w:rPr>
      </w:pPr>
    </w:p>
    <w:p w:rsidR="009B0885" w:rsidRPr="009B0885" w:rsidRDefault="009B0885" w:rsidP="00CD709B"/>
    <w:sectPr w:rsidR="009B0885" w:rsidRPr="009B0885" w:rsidSect="00651B46">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376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6910BD9"/>
    <w:multiLevelType w:val="hybridMultilevel"/>
    <w:tmpl w:val="472CBC18"/>
    <w:lvl w:ilvl="0" w:tplc="6A081BC2">
      <w:numFmt w:val="bullet"/>
      <w:lvlText w:val="-"/>
      <w:lvlJc w:val="left"/>
      <w:pPr>
        <w:ind w:left="717" w:hanging="360"/>
      </w:pPr>
      <w:rPr>
        <w:rFonts w:ascii="Cambria" w:eastAsiaTheme="minorEastAsia" w:hAnsi="Cambria" w:cstheme="minorBid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nsid w:val="087B0C09"/>
    <w:multiLevelType w:val="hybridMultilevel"/>
    <w:tmpl w:val="A9ACB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31B3901"/>
    <w:multiLevelType w:val="hybridMultilevel"/>
    <w:tmpl w:val="1D60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C3C2A"/>
    <w:multiLevelType w:val="hybridMultilevel"/>
    <w:tmpl w:val="EAF6948C"/>
    <w:lvl w:ilvl="0" w:tplc="C940176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1AA27C1"/>
    <w:multiLevelType w:val="hybridMultilevel"/>
    <w:tmpl w:val="BDA6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E80C6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25805D2F"/>
    <w:multiLevelType w:val="hybridMultilevel"/>
    <w:tmpl w:val="57A6D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5ED343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275F21FE"/>
    <w:multiLevelType w:val="hybridMultilevel"/>
    <w:tmpl w:val="E87A0E10"/>
    <w:lvl w:ilvl="0" w:tplc="B14A0A5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9B69C2"/>
    <w:multiLevelType w:val="hybridMultilevel"/>
    <w:tmpl w:val="8A82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E96DA6"/>
    <w:multiLevelType w:val="hybridMultilevel"/>
    <w:tmpl w:val="8C76F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D73FED"/>
    <w:multiLevelType w:val="hybridMultilevel"/>
    <w:tmpl w:val="E048A8FA"/>
    <w:lvl w:ilvl="0" w:tplc="89F609C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50B86691"/>
    <w:multiLevelType w:val="hybridMultilevel"/>
    <w:tmpl w:val="CA3852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C405E3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77B957FE"/>
    <w:multiLevelType w:val="hybridMultilevel"/>
    <w:tmpl w:val="0DEEE9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79626F9E"/>
    <w:multiLevelType w:val="hybridMultilevel"/>
    <w:tmpl w:val="B1D24824"/>
    <w:lvl w:ilvl="0" w:tplc="390ABAAC">
      <w:start w:val="1"/>
      <w:numFmt w:val="bullet"/>
      <w:lvlText w:val=""/>
      <w:lvlJc w:val="left"/>
      <w:pPr>
        <w:tabs>
          <w:tab w:val="num" w:pos="0"/>
        </w:tabs>
        <w:ind w:left="240" w:hanging="240"/>
      </w:pPr>
      <w:rPr>
        <w:rFonts w:ascii="Wingdings" w:hAnsi="Wingdings"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ECB02A5"/>
    <w:multiLevelType w:val="hybridMultilevel"/>
    <w:tmpl w:val="44E46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5"/>
  </w:num>
  <w:num w:numId="4">
    <w:abstractNumId w:val="11"/>
  </w:num>
  <w:num w:numId="5">
    <w:abstractNumId w:val="3"/>
  </w:num>
  <w:num w:numId="6">
    <w:abstractNumId w:val="9"/>
  </w:num>
  <w:num w:numId="7">
    <w:abstractNumId w:val="8"/>
  </w:num>
  <w:num w:numId="8">
    <w:abstractNumId w:val="6"/>
  </w:num>
  <w:num w:numId="9">
    <w:abstractNumId w:val="13"/>
  </w:num>
  <w:num w:numId="10">
    <w:abstractNumId w:val="1"/>
  </w:num>
  <w:num w:numId="11">
    <w:abstractNumId w:val="14"/>
  </w:num>
  <w:num w:numId="12">
    <w:abstractNumId w:val="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5"/>
  </w:num>
  <w:num w:numId="16">
    <w:abstractNumId w:val="17"/>
  </w:num>
  <w:num w:numId="17">
    <w:abstractNumId w:val="2"/>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34E"/>
    <w:rsid w:val="0006341F"/>
    <w:rsid w:val="000A35C5"/>
    <w:rsid w:val="001C5675"/>
    <w:rsid w:val="001E4639"/>
    <w:rsid w:val="001F0AF9"/>
    <w:rsid w:val="00205049"/>
    <w:rsid w:val="00214CBC"/>
    <w:rsid w:val="00234A61"/>
    <w:rsid w:val="00254374"/>
    <w:rsid w:val="0025577F"/>
    <w:rsid w:val="002C0C9F"/>
    <w:rsid w:val="002D6E85"/>
    <w:rsid w:val="002F356B"/>
    <w:rsid w:val="0034681A"/>
    <w:rsid w:val="003B1078"/>
    <w:rsid w:val="003B248D"/>
    <w:rsid w:val="003F497D"/>
    <w:rsid w:val="0042743E"/>
    <w:rsid w:val="004954A0"/>
    <w:rsid w:val="00564CF8"/>
    <w:rsid w:val="0057234E"/>
    <w:rsid w:val="005E4A32"/>
    <w:rsid w:val="006002BE"/>
    <w:rsid w:val="0064041C"/>
    <w:rsid w:val="00651B46"/>
    <w:rsid w:val="00653269"/>
    <w:rsid w:val="006821EE"/>
    <w:rsid w:val="006C456C"/>
    <w:rsid w:val="007537D7"/>
    <w:rsid w:val="007D5D52"/>
    <w:rsid w:val="008C12F3"/>
    <w:rsid w:val="008F214D"/>
    <w:rsid w:val="00900489"/>
    <w:rsid w:val="009070D0"/>
    <w:rsid w:val="00907572"/>
    <w:rsid w:val="0095190A"/>
    <w:rsid w:val="0096395D"/>
    <w:rsid w:val="00983E7C"/>
    <w:rsid w:val="009B0885"/>
    <w:rsid w:val="009F0476"/>
    <w:rsid w:val="009F7472"/>
    <w:rsid w:val="00A044BE"/>
    <w:rsid w:val="00A057A7"/>
    <w:rsid w:val="00A25594"/>
    <w:rsid w:val="00A31172"/>
    <w:rsid w:val="00A52B3C"/>
    <w:rsid w:val="00AD6BDA"/>
    <w:rsid w:val="00AE27C0"/>
    <w:rsid w:val="00AF252D"/>
    <w:rsid w:val="00BC4852"/>
    <w:rsid w:val="00C34D6D"/>
    <w:rsid w:val="00C60528"/>
    <w:rsid w:val="00C92DF9"/>
    <w:rsid w:val="00CA0468"/>
    <w:rsid w:val="00CD709B"/>
    <w:rsid w:val="00D3608C"/>
    <w:rsid w:val="00D4423F"/>
    <w:rsid w:val="00DA6C66"/>
    <w:rsid w:val="00DF28AF"/>
    <w:rsid w:val="00E14015"/>
    <w:rsid w:val="00E70852"/>
    <w:rsid w:val="00E70E82"/>
    <w:rsid w:val="00EA7561"/>
    <w:rsid w:val="00EE7197"/>
    <w:rsid w:val="00F2442D"/>
    <w:rsid w:val="00F82A19"/>
    <w:rsid w:val="00FE304D"/>
    <w:rsid w:val="00FF7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34E"/>
    <w:rPr>
      <w:color w:val="0000FF" w:themeColor="hyperlink"/>
      <w:u w:val="single"/>
    </w:rPr>
  </w:style>
  <w:style w:type="paragraph" w:styleId="ListParagraph">
    <w:name w:val="List Paragraph"/>
    <w:basedOn w:val="Normal"/>
    <w:uiPriority w:val="34"/>
    <w:qFormat/>
    <w:rsid w:val="0057234E"/>
    <w:pPr>
      <w:ind w:left="720"/>
      <w:contextualSpacing/>
    </w:pPr>
  </w:style>
  <w:style w:type="table" w:customStyle="1" w:styleId="TableGrid1">
    <w:name w:val="Table Grid1"/>
    <w:basedOn w:val="TableNormal"/>
    <w:next w:val="TableGrid"/>
    <w:uiPriority w:val="59"/>
    <w:rsid w:val="00C34D6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4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6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81A"/>
    <w:rPr>
      <w:rFonts w:ascii="Segoe UI" w:hAnsi="Segoe UI" w:cs="Segoe UI"/>
      <w:sz w:val="18"/>
      <w:szCs w:val="18"/>
    </w:rPr>
  </w:style>
  <w:style w:type="character" w:styleId="CommentReference">
    <w:name w:val="annotation reference"/>
    <w:basedOn w:val="DefaultParagraphFont"/>
    <w:uiPriority w:val="99"/>
    <w:semiHidden/>
    <w:unhideWhenUsed/>
    <w:rsid w:val="00E70852"/>
    <w:rPr>
      <w:sz w:val="16"/>
      <w:szCs w:val="16"/>
    </w:rPr>
  </w:style>
  <w:style w:type="paragraph" w:styleId="CommentText">
    <w:name w:val="annotation text"/>
    <w:basedOn w:val="Normal"/>
    <w:link w:val="CommentTextChar"/>
    <w:uiPriority w:val="99"/>
    <w:semiHidden/>
    <w:unhideWhenUsed/>
    <w:rsid w:val="00E70852"/>
    <w:pPr>
      <w:spacing w:line="240" w:lineRule="auto"/>
    </w:pPr>
    <w:rPr>
      <w:sz w:val="20"/>
      <w:szCs w:val="20"/>
    </w:rPr>
  </w:style>
  <w:style w:type="character" w:customStyle="1" w:styleId="CommentTextChar">
    <w:name w:val="Comment Text Char"/>
    <w:basedOn w:val="DefaultParagraphFont"/>
    <w:link w:val="CommentText"/>
    <w:uiPriority w:val="99"/>
    <w:semiHidden/>
    <w:rsid w:val="00E70852"/>
    <w:rPr>
      <w:sz w:val="20"/>
      <w:szCs w:val="20"/>
    </w:rPr>
  </w:style>
  <w:style w:type="paragraph" w:styleId="CommentSubject">
    <w:name w:val="annotation subject"/>
    <w:basedOn w:val="CommentText"/>
    <w:next w:val="CommentText"/>
    <w:link w:val="CommentSubjectChar"/>
    <w:uiPriority w:val="99"/>
    <w:semiHidden/>
    <w:unhideWhenUsed/>
    <w:rsid w:val="00E70852"/>
    <w:rPr>
      <w:b/>
      <w:bCs/>
    </w:rPr>
  </w:style>
  <w:style w:type="character" w:customStyle="1" w:styleId="CommentSubjectChar">
    <w:name w:val="Comment Subject Char"/>
    <w:basedOn w:val="CommentTextChar"/>
    <w:link w:val="CommentSubject"/>
    <w:uiPriority w:val="99"/>
    <w:semiHidden/>
    <w:rsid w:val="00E7085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34E"/>
    <w:rPr>
      <w:color w:val="0000FF" w:themeColor="hyperlink"/>
      <w:u w:val="single"/>
    </w:rPr>
  </w:style>
  <w:style w:type="paragraph" w:styleId="ListParagraph">
    <w:name w:val="List Paragraph"/>
    <w:basedOn w:val="Normal"/>
    <w:uiPriority w:val="34"/>
    <w:qFormat/>
    <w:rsid w:val="0057234E"/>
    <w:pPr>
      <w:ind w:left="720"/>
      <w:contextualSpacing/>
    </w:pPr>
  </w:style>
  <w:style w:type="table" w:customStyle="1" w:styleId="TableGrid1">
    <w:name w:val="Table Grid1"/>
    <w:basedOn w:val="TableNormal"/>
    <w:next w:val="TableGrid"/>
    <w:uiPriority w:val="59"/>
    <w:rsid w:val="00C34D6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4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6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81A"/>
    <w:rPr>
      <w:rFonts w:ascii="Segoe UI" w:hAnsi="Segoe UI" w:cs="Segoe UI"/>
      <w:sz w:val="18"/>
      <w:szCs w:val="18"/>
    </w:rPr>
  </w:style>
  <w:style w:type="character" w:styleId="CommentReference">
    <w:name w:val="annotation reference"/>
    <w:basedOn w:val="DefaultParagraphFont"/>
    <w:uiPriority w:val="99"/>
    <w:semiHidden/>
    <w:unhideWhenUsed/>
    <w:rsid w:val="00E70852"/>
    <w:rPr>
      <w:sz w:val="16"/>
      <w:szCs w:val="16"/>
    </w:rPr>
  </w:style>
  <w:style w:type="paragraph" w:styleId="CommentText">
    <w:name w:val="annotation text"/>
    <w:basedOn w:val="Normal"/>
    <w:link w:val="CommentTextChar"/>
    <w:uiPriority w:val="99"/>
    <w:semiHidden/>
    <w:unhideWhenUsed/>
    <w:rsid w:val="00E70852"/>
    <w:pPr>
      <w:spacing w:line="240" w:lineRule="auto"/>
    </w:pPr>
    <w:rPr>
      <w:sz w:val="20"/>
      <w:szCs w:val="20"/>
    </w:rPr>
  </w:style>
  <w:style w:type="character" w:customStyle="1" w:styleId="CommentTextChar">
    <w:name w:val="Comment Text Char"/>
    <w:basedOn w:val="DefaultParagraphFont"/>
    <w:link w:val="CommentText"/>
    <w:uiPriority w:val="99"/>
    <w:semiHidden/>
    <w:rsid w:val="00E70852"/>
    <w:rPr>
      <w:sz w:val="20"/>
      <w:szCs w:val="20"/>
    </w:rPr>
  </w:style>
  <w:style w:type="paragraph" w:styleId="CommentSubject">
    <w:name w:val="annotation subject"/>
    <w:basedOn w:val="CommentText"/>
    <w:next w:val="CommentText"/>
    <w:link w:val="CommentSubjectChar"/>
    <w:uiPriority w:val="99"/>
    <w:semiHidden/>
    <w:unhideWhenUsed/>
    <w:rsid w:val="00E70852"/>
    <w:rPr>
      <w:b/>
      <w:bCs/>
    </w:rPr>
  </w:style>
  <w:style w:type="character" w:customStyle="1" w:styleId="CommentSubjectChar">
    <w:name w:val="Comment Subject Char"/>
    <w:basedOn w:val="CommentTextChar"/>
    <w:link w:val="CommentSubject"/>
    <w:uiPriority w:val="99"/>
    <w:semiHidden/>
    <w:rsid w:val="00E708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29373">
      <w:bodyDiv w:val="1"/>
      <w:marLeft w:val="0"/>
      <w:marRight w:val="0"/>
      <w:marTop w:val="0"/>
      <w:marBottom w:val="0"/>
      <w:divBdr>
        <w:top w:val="none" w:sz="0" w:space="0" w:color="auto"/>
        <w:left w:val="none" w:sz="0" w:space="0" w:color="auto"/>
        <w:bottom w:val="none" w:sz="0" w:space="0" w:color="auto"/>
        <w:right w:val="none" w:sz="0" w:space="0" w:color="auto"/>
      </w:divBdr>
    </w:div>
    <w:div w:id="775056471">
      <w:bodyDiv w:val="1"/>
      <w:marLeft w:val="0"/>
      <w:marRight w:val="0"/>
      <w:marTop w:val="0"/>
      <w:marBottom w:val="0"/>
      <w:divBdr>
        <w:top w:val="none" w:sz="0" w:space="0" w:color="auto"/>
        <w:left w:val="none" w:sz="0" w:space="0" w:color="auto"/>
        <w:bottom w:val="none" w:sz="0" w:space="0" w:color="auto"/>
        <w:right w:val="none" w:sz="0" w:space="0" w:color="auto"/>
      </w:divBdr>
    </w:div>
    <w:div w:id="1214003822">
      <w:bodyDiv w:val="1"/>
      <w:marLeft w:val="0"/>
      <w:marRight w:val="0"/>
      <w:marTop w:val="0"/>
      <w:marBottom w:val="0"/>
      <w:divBdr>
        <w:top w:val="none" w:sz="0" w:space="0" w:color="auto"/>
        <w:left w:val="none" w:sz="0" w:space="0" w:color="auto"/>
        <w:bottom w:val="none" w:sz="0" w:space="0" w:color="auto"/>
        <w:right w:val="none" w:sz="0" w:space="0" w:color="auto"/>
      </w:divBdr>
    </w:div>
    <w:div w:id="16026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Nacro</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Rocco Zitola</dc:creator>
  <cp:lastModifiedBy>Monique Sherman</cp:lastModifiedBy>
  <cp:revision>3</cp:revision>
  <dcterms:created xsi:type="dcterms:W3CDTF">2020-02-12T12:03:00Z</dcterms:created>
  <dcterms:modified xsi:type="dcterms:W3CDTF">2020-02-12T12:59:00Z</dcterms:modified>
</cp:coreProperties>
</file>