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03F5" w:rsidRPr="00D03934" w:rsidRDefault="00BD03F5" w:rsidP="00BD03F5">
      <w:pPr>
        <w:pStyle w:val="MarginText"/>
        <w:jc w:val="center"/>
        <w:rPr>
          <w:rFonts w:cs="Arial"/>
          <w:b/>
          <w:sz w:val="22"/>
          <w:szCs w:val="22"/>
          <w:u w:val="single"/>
        </w:rPr>
      </w:pPr>
      <w:bookmarkStart w:id="0" w:name="_GoBack"/>
      <w:bookmarkEnd w:id="0"/>
      <w:r w:rsidRPr="00D03934">
        <w:rPr>
          <w:rFonts w:cs="Arial"/>
          <w:b/>
          <w:sz w:val="22"/>
          <w:szCs w:val="22"/>
          <w:u w:val="single"/>
        </w:rPr>
        <w:t>FRAMEWORK SCHEDULE 4</w:t>
      </w:r>
    </w:p>
    <w:p w:rsidR="00BD03F5" w:rsidRDefault="00BD03F5" w:rsidP="00BD03F5">
      <w:pPr>
        <w:pStyle w:val="MarginText"/>
        <w:jc w:val="center"/>
        <w:rPr>
          <w:rFonts w:cs="Arial"/>
          <w:b/>
          <w:sz w:val="22"/>
          <w:szCs w:val="22"/>
          <w:u w:val="single"/>
        </w:rPr>
      </w:pPr>
      <w:r>
        <w:rPr>
          <w:rFonts w:cs="Arial"/>
          <w:b/>
          <w:sz w:val="22"/>
          <w:szCs w:val="22"/>
          <w:u w:val="single"/>
        </w:rPr>
        <w:t>Framework RM3708, Lot 1</w:t>
      </w:r>
      <w:r w:rsidRPr="00D03934">
        <w:rPr>
          <w:rFonts w:cs="Arial"/>
          <w:b/>
          <w:sz w:val="22"/>
          <w:szCs w:val="22"/>
          <w:u w:val="single"/>
        </w:rPr>
        <w:t xml:space="preserve"> </w:t>
      </w:r>
    </w:p>
    <w:p w:rsidR="00BD03F5" w:rsidRDefault="00BD03F5" w:rsidP="00BD03F5">
      <w:pPr>
        <w:pStyle w:val="MarginText"/>
        <w:jc w:val="center"/>
        <w:rPr>
          <w:rFonts w:cs="Arial"/>
          <w:b/>
          <w:sz w:val="22"/>
          <w:szCs w:val="22"/>
          <w:u w:val="single"/>
        </w:rPr>
      </w:pPr>
      <w:r w:rsidRPr="00D03934">
        <w:rPr>
          <w:rFonts w:cs="Arial"/>
          <w:b/>
          <w:sz w:val="22"/>
          <w:szCs w:val="22"/>
          <w:u w:val="single"/>
        </w:rPr>
        <w:t>ORDER FORM AND CALL OFF TERMS</w:t>
      </w:r>
    </w:p>
    <w:p w:rsidR="00BD03F5" w:rsidRDefault="00BD03F5" w:rsidP="00BD03F5">
      <w:pPr>
        <w:overflowPunct/>
        <w:autoSpaceDE/>
        <w:autoSpaceDN/>
        <w:adjustRightInd/>
        <w:spacing w:after="0"/>
        <w:ind w:left="0"/>
        <w:jc w:val="center"/>
        <w:textAlignment w:val="auto"/>
        <w:rPr>
          <w:b/>
        </w:rPr>
      </w:pPr>
    </w:p>
    <w:p w:rsidR="00BD03F5" w:rsidRDefault="00BD03F5" w:rsidP="00BD03F5">
      <w:pPr>
        <w:overflowPunct/>
        <w:autoSpaceDE/>
        <w:autoSpaceDN/>
        <w:adjustRightInd/>
        <w:spacing w:after="0"/>
        <w:ind w:left="0"/>
        <w:jc w:val="center"/>
        <w:textAlignment w:val="auto"/>
        <w:rPr>
          <w:b/>
        </w:rPr>
      </w:pPr>
    </w:p>
    <w:p w:rsidR="00BD03F5" w:rsidRDefault="00BD03F5" w:rsidP="00BD03F5">
      <w:pPr>
        <w:overflowPunct/>
        <w:autoSpaceDE/>
        <w:autoSpaceDN/>
        <w:adjustRightInd/>
        <w:spacing w:after="0"/>
        <w:ind w:left="0"/>
        <w:jc w:val="center"/>
        <w:textAlignment w:val="auto"/>
        <w:rPr>
          <w:b/>
        </w:rPr>
      </w:pPr>
    </w:p>
    <w:p w:rsidR="00BD03F5" w:rsidRPr="00946858" w:rsidRDefault="00BD03F5" w:rsidP="00BD03F5">
      <w:pPr>
        <w:overflowPunct/>
        <w:autoSpaceDE/>
        <w:autoSpaceDN/>
        <w:adjustRightInd/>
        <w:spacing w:after="0"/>
        <w:ind w:left="0"/>
        <w:jc w:val="center"/>
        <w:textAlignment w:val="auto"/>
        <w:rPr>
          <w:b/>
        </w:rPr>
      </w:pPr>
      <w:r w:rsidRPr="00946858">
        <w:rPr>
          <w:b/>
        </w:rPr>
        <w:t>THE INFORMATION COMMISSIONER</w:t>
      </w:r>
    </w:p>
    <w:p w:rsidR="00BD03F5" w:rsidRPr="00946858" w:rsidRDefault="00BD03F5" w:rsidP="00BD03F5">
      <w:pPr>
        <w:overflowPunct/>
        <w:autoSpaceDE/>
        <w:autoSpaceDN/>
        <w:adjustRightInd/>
        <w:spacing w:after="0"/>
        <w:ind w:left="0"/>
        <w:jc w:val="center"/>
        <w:textAlignment w:val="auto"/>
        <w:rPr>
          <w:b/>
        </w:rPr>
      </w:pPr>
    </w:p>
    <w:p w:rsidR="00BD03F5" w:rsidRPr="00946858" w:rsidRDefault="00BD03F5" w:rsidP="00BD03F5">
      <w:pPr>
        <w:overflowPunct/>
        <w:autoSpaceDE/>
        <w:autoSpaceDN/>
        <w:adjustRightInd/>
        <w:spacing w:after="0"/>
        <w:ind w:left="0"/>
        <w:jc w:val="center"/>
        <w:textAlignment w:val="auto"/>
        <w:rPr>
          <w:b/>
        </w:rPr>
      </w:pPr>
    </w:p>
    <w:p w:rsidR="00BD03F5" w:rsidRPr="00946858" w:rsidRDefault="00BD03F5" w:rsidP="00BD03F5">
      <w:pPr>
        <w:overflowPunct/>
        <w:autoSpaceDE/>
        <w:autoSpaceDN/>
        <w:adjustRightInd/>
        <w:spacing w:after="0"/>
        <w:ind w:left="0"/>
        <w:jc w:val="center"/>
        <w:textAlignment w:val="auto"/>
        <w:rPr>
          <w:b/>
        </w:rPr>
      </w:pPr>
      <w:r w:rsidRPr="00946858">
        <w:rPr>
          <w:b/>
        </w:rPr>
        <w:t xml:space="preserve">- </w:t>
      </w:r>
      <w:proofErr w:type="gramStart"/>
      <w:r w:rsidRPr="00946858">
        <w:rPr>
          <w:b/>
        </w:rPr>
        <w:t>and</w:t>
      </w:r>
      <w:proofErr w:type="gramEnd"/>
      <w:r w:rsidRPr="00946858">
        <w:rPr>
          <w:b/>
        </w:rPr>
        <w:t xml:space="preserve"> –</w:t>
      </w:r>
    </w:p>
    <w:p w:rsidR="00BD03F5" w:rsidRPr="00946858" w:rsidRDefault="00BD03F5" w:rsidP="00BD03F5">
      <w:pPr>
        <w:overflowPunct/>
        <w:autoSpaceDE/>
        <w:autoSpaceDN/>
        <w:adjustRightInd/>
        <w:spacing w:after="0"/>
        <w:ind w:left="0"/>
        <w:jc w:val="center"/>
        <w:textAlignment w:val="auto"/>
        <w:rPr>
          <w:b/>
        </w:rPr>
      </w:pPr>
    </w:p>
    <w:p w:rsidR="00BD03F5" w:rsidRPr="00946858" w:rsidRDefault="00BD03F5" w:rsidP="00BD03F5">
      <w:pPr>
        <w:overflowPunct/>
        <w:autoSpaceDE/>
        <w:autoSpaceDN/>
        <w:adjustRightInd/>
        <w:spacing w:after="0"/>
        <w:ind w:left="0"/>
        <w:jc w:val="center"/>
        <w:textAlignment w:val="auto"/>
        <w:rPr>
          <w:b/>
        </w:rPr>
      </w:pPr>
    </w:p>
    <w:p w:rsidR="00BD03F5" w:rsidRPr="00946858" w:rsidRDefault="00BD03F5" w:rsidP="00BD03F5">
      <w:pPr>
        <w:overflowPunct/>
        <w:autoSpaceDE/>
        <w:autoSpaceDN/>
        <w:adjustRightInd/>
        <w:spacing w:after="0"/>
        <w:ind w:left="0"/>
        <w:jc w:val="center"/>
        <w:textAlignment w:val="auto"/>
      </w:pPr>
      <w:r>
        <w:rPr>
          <w:b/>
        </w:rPr>
        <w:t>PRECISE MEDIA MONITORING (t/a KANTAR MEDIA)</w:t>
      </w:r>
    </w:p>
    <w:p w:rsidR="00BD03F5" w:rsidRPr="00946858" w:rsidRDefault="00BD03F5" w:rsidP="00BD03F5">
      <w:pPr>
        <w:overflowPunct/>
        <w:autoSpaceDE/>
        <w:autoSpaceDN/>
        <w:adjustRightInd/>
        <w:spacing w:after="0"/>
        <w:ind w:left="0"/>
        <w:jc w:val="center"/>
        <w:textAlignment w:val="auto"/>
      </w:pPr>
    </w:p>
    <w:p w:rsidR="00BD03F5" w:rsidRPr="00946858" w:rsidRDefault="00BD03F5" w:rsidP="00BD03F5">
      <w:pPr>
        <w:overflowPunct/>
        <w:autoSpaceDE/>
        <w:autoSpaceDN/>
        <w:adjustRightInd/>
        <w:spacing w:after="0"/>
        <w:ind w:left="0"/>
        <w:jc w:val="center"/>
        <w:textAlignment w:val="auto"/>
      </w:pPr>
    </w:p>
    <w:p w:rsidR="00BD03F5" w:rsidRPr="00946858" w:rsidRDefault="00BD03F5" w:rsidP="00BD03F5">
      <w:pPr>
        <w:overflowPunct/>
        <w:autoSpaceDE/>
        <w:autoSpaceDN/>
        <w:adjustRightInd/>
        <w:spacing w:after="0"/>
        <w:ind w:left="0"/>
        <w:jc w:val="center"/>
        <w:textAlignment w:val="auto"/>
        <w:rPr>
          <w:b/>
        </w:rPr>
      </w:pPr>
      <w:r w:rsidRPr="00946858">
        <w:rPr>
          <w:b/>
        </w:rPr>
        <w:t>AGREEMENT</w:t>
      </w:r>
    </w:p>
    <w:p w:rsidR="00BD03F5" w:rsidRPr="00946858" w:rsidRDefault="00BD03F5" w:rsidP="00BD03F5">
      <w:pPr>
        <w:overflowPunct/>
        <w:autoSpaceDE/>
        <w:autoSpaceDN/>
        <w:adjustRightInd/>
        <w:spacing w:after="0"/>
        <w:ind w:left="0"/>
        <w:jc w:val="center"/>
        <w:textAlignment w:val="auto"/>
      </w:pPr>
    </w:p>
    <w:p w:rsidR="00BD03F5" w:rsidRPr="00946858" w:rsidRDefault="00BD03F5" w:rsidP="00BD03F5">
      <w:pPr>
        <w:overflowPunct/>
        <w:autoSpaceDE/>
        <w:autoSpaceDN/>
        <w:adjustRightInd/>
        <w:spacing w:after="0"/>
        <w:ind w:left="0"/>
        <w:jc w:val="center"/>
        <w:textAlignment w:val="auto"/>
        <w:rPr>
          <w:b/>
          <w:bCs/>
        </w:rPr>
      </w:pPr>
      <w:proofErr w:type="gramStart"/>
      <w:r w:rsidRPr="00946858">
        <w:rPr>
          <w:b/>
          <w:bCs/>
        </w:rPr>
        <w:t>relating</w:t>
      </w:r>
      <w:proofErr w:type="gramEnd"/>
      <w:r w:rsidRPr="00946858">
        <w:rPr>
          <w:b/>
          <w:bCs/>
        </w:rPr>
        <w:t xml:space="preserve"> to</w:t>
      </w:r>
    </w:p>
    <w:p w:rsidR="00BD03F5" w:rsidRPr="00946858" w:rsidRDefault="00BD03F5" w:rsidP="00BD03F5">
      <w:pPr>
        <w:overflowPunct/>
        <w:autoSpaceDE/>
        <w:autoSpaceDN/>
        <w:adjustRightInd/>
        <w:spacing w:after="0"/>
        <w:ind w:left="0"/>
        <w:jc w:val="center"/>
        <w:textAlignment w:val="auto"/>
        <w:rPr>
          <w:b/>
          <w:bCs/>
        </w:rPr>
      </w:pPr>
    </w:p>
    <w:p w:rsidR="00BD03F5" w:rsidRDefault="00BD03F5" w:rsidP="00BD03F5">
      <w:pPr>
        <w:pStyle w:val="MarginText"/>
        <w:jc w:val="center"/>
        <w:rPr>
          <w:rFonts w:cs="Arial"/>
          <w:b/>
          <w:sz w:val="22"/>
          <w:szCs w:val="22"/>
          <w:u w:val="single"/>
        </w:rPr>
      </w:pPr>
      <w:r w:rsidRPr="00946858">
        <w:rPr>
          <w:rFonts w:eastAsia="Times New Roman" w:cs="Arial"/>
          <w:b/>
          <w:bCs/>
          <w:caps/>
          <w:sz w:val="22"/>
          <w:szCs w:val="22"/>
          <w:lang w:eastAsia="en-US"/>
        </w:rPr>
        <w:t xml:space="preserve">the provision of </w:t>
      </w:r>
      <w:r w:rsidRPr="00946858">
        <w:rPr>
          <w:rFonts w:cs="Arial"/>
          <w:b/>
          <w:sz w:val="22"/>
          <w:szCs w:val="22"/>
        </w:rPr>
        <w:t>MEDIA MONITORING AND EVALUATION AND RELATED SERVICES</w:t>
      </w:r>
      <w:r>
        <w:rPr>
          <w:rFonts w:cs="Arial"/>
          <w:b/>
          <w:sz w:val="22"/>
          <w:szCs w:val="22"/>
          <w:u w:val="single"/>
        </w:rPr>
        <w:t xml:space="preserve"> </w:t>
      </w:r>
    </w:p>
    <w:p w:rsidR="00BD03F5" w:rsidRPr="005309A1" w:rsidRDefault="00BD03F5" w:rsidP="00BD03F5">
      <w:pPr>
        <w:pStyle w:val="GPSTITLES"/>
        <w:jc w:val="both"/>
      </w:pPr>
      <w:r w:rsidRPr="00D03934">
        <w:rPr>
          <w:i/>
          <w:color w:val="1F497D"/>
        </w:rPr>
        <w:br w:type="page"/>
      </w:r>
      <w:r w:rsidRPr="00D03934">
        <w:lastRenderedPageBreak/>
        <w:t xml:space="preserve">PART 1 – </w:t>
      </w:r>
      <w:r w:rsidRPr="005309A1">
        <w:t>MeDIA Monitoring FRAMEWORK RM3708: ORDER FORM</w:t>
      </w:r>
    </w:p>
    <w:p w:rsidR="00BD03F5" w:rsidRPr="005309A1" w:rsidRDefault="00BD03F5" w:rsidP="00BD03F5">
      <w:pPr>
        <w:pStyle w:val="ORDERFORML1SECTIONTITLE"/>
      </w:pPr>
      <w:r w:rsidRPr="005309A1">
        <w:t>SECTION A</w:t>
      </w:r>
    </w:p>
    <w:p w:rsidR="00BD03F5" w:rsidRPr="005309A1" w:rsidRDefault="00BD03F5" w:rsidP="00BD03F5">
      <w:pPr>
        <w:ind w:left="0"/>
      </w:pPr>
      <w:r w:rsidRPr="005309A1">
        <w:t xml:space="preserve">This Order Form is issued in accordance with the provisions of the Framework Agreement RM3708 Media Monitoring and Evaluation and Related Services dated 01 June 2015. The Supplier agrees to supply the Services specified below on and subject to the terms of this Call </w:t>
      </w:r>
      <w:proofErr w:type="gramStart"/>
      <w:r w:rsidRPr="005309A1">
        <w:t>Off</w:t>
      </w:r>
      <w:proofErr w:type="gramEnd"/>
      <w:r w:rsidRPr="005309A1">
        <w:t xml:space="preserve"> Contract and for the avoidance of doubt this Call Off Contract consists of the terms set out in this Order Form and the Call Off Terms.</w:t>
      </w:r>
    </w:p>
    <w:p w:rsidR="00BD03F5" w:rsidRPr="005309A1" w:rsidRDefault="00BD03F5" w:rsidP="00BD03F5">
      <w:pPr>
        <w:spacing w:before="120"/>
        <w:ind w:left="0"/>
      </w:pPr>
      <w:r w:rsidRPr="005309A1">
        <w:rPr>
          <w:b/>
        </w:rPr>
        <w:t>DATE</w:t>
      </w:r>
      <w:r w:rsidRPr="005309A1">
        <w:rPr>
          <w:b/>
        </w:rPr>
        <w:tab/>
      </w:r>
      <w:r w:rsidRPr="005309A1">
        <w:tab/>
      </w:r>
      <w:r w:rsidRPr="005309A1">
        <w:tab/>
      </w:r>
      <w:r w:rsidRPr="005309A1">
        <w:rPr>
          <w:rStyle w:val="ORDERFORML2BoxChar"/>
        </w:rPr>
        <w:t>02 March 2017</w:t>
      </w:r>
    </w:p>
    <w:p w:rsidR="00BD03F5" w:rsidRPr="005309A1" w:rsidRDefault="00BD03F5" w:rsidP="00BD03F5">
      <w:pPr>
        <w:spacing w:before="120"/>
        <w:ind w:left="0"/>
      </w:pPr>
      <w:r w:rsidRPr="005309A1">
        <w:rPr>
          <w:b/>
        </w:rPr>
        <w:t>ORDER NUMBER</w:t>
      </w:r>
      <w:r w:rsidRPr="005309A1">
        <w:tab/>
        <w:t>2016ICO00077</w:t>
      </w:r>
    </w:p>
    <w:p w:rsidR="00BD03F5" w:rsidRPr="005309A1" w:rsidRDefault="00BD03F5" w:rsidP="00BD03F5">
      <w:pPr>
        <w:ind w:left="2160" w:hanging="2160"/>
      </w:pPr>
      <w:r w:rsidRPr="005309A1">
        <w:rPr>
          <w:rFonts w:eastAsia="STZhongsong"/>
          <w:b/>
        </w:rPr>
        <w:t>FROM</w:t>
      </w:r>
      <w:r w:rsidRPr="005309A1">
        <w:rPr>
          <w:b/>
        </w:rPr>
        <w:t xml:space="preserve"> </w:t>
      </w:r>
      <w:r w:rsidRPr="005309A1">
        <w:rPr>
          <w:b/>
        </w:rPr>
        <w:tab/>
        <w:t xml:space="preserve">THE INFORMATION COMMISSIONER </w:t>
      </w:r>
      <w:r w:rsidRPr="005309A1">
        <w:t>(a corporation sole appointed by Her Majesty the Queen) whose head office is at Wycliffe House, Water Lane, Wilmslow, Cheshire SK9 5AF</w:t>
      </w:r>
      <w:r w:rsidRPr="005309A1">
        <w:rPr>
          <w:b/>
        </w:rPr>
        <w:t xml:space="preserve"> "CUSTOMER"</w:t>
      </w:r>
      <w:r w:rsidRPr="005309A1">
        <w:t xml:space="preserve"> </w:t>
      </w:r>
    </w:p>
    <w:p w:rsidR="00BD03F5" w:rsidRPr="005309A1" w:rsidRDefault="00BD03F5" w:rsidP="00BD03F5">
      <w:pPr>
        <w:spacing w:after="0"/>
        <w:ind w:left="2160" w:hanging="2160"/>
      </w:pPr>
      <w:r w:rsidRPr="005309A1">
        <w:rPr>
          <w:rFonts w:eastAsia="STZhongsong"/>
          <w:b/>
        </w:rPr>
        <w:tab/>
        <w:t>Customer contact a</w:t>
      </w:r>
      <w:r w:rsidRPr="005309A1">
        <w:rPr>
          <w:b/>
        </w:rPr>
        <w:t>ddress</w:t>
      </w:r>
      <w:r w:rsidRPr="005309A1">
        <w:t xml:space="preserve">: Wycliffe House, Water Lane, Wilmslow, Cheshire SK9 5AF </w:t>
      </w:r>
    </w:p>
    <w:p w:rsidR="00BD03F5" w:rsidRPr="005309A1" w:rsidRDefault="00BD03F5" w:rsidP="00BD03F5">
      <w:pPr>
        <w:spacing w:after="0"/>
        <w:ind w:left="2160"/>
      </w:pPr>
      <w:r w:rsidRPr="005309A1">
        <w:t>For the attention of: Head of Corporate Affairs</w:t>
      </w:r>
    </w:p>
    <w:p w:rsidR="00BD03F5" w:rsidRPr="005309A1" w:rsidRDefault="00BD03F5" w:rsidP="00BD03F5">
      <w:pPr>
        <w:spacing w:after="0"/>
        <w:ind w:left="2160"/>
      </w:pPr>
      <w:r w:rsidRPr="005309A1">
        <w:t>Tel:</w:t>
      </w:r>
      <w:r w:rsidRPr="005309A1">
        <w:tab/>
      </w:r>
    </w:p>
    <w:p w:rsidR="00BD03F5" w:rsidRPr="005309A1" w:rsidRDefault="00BD03F5" w:rsidP="00BD03F5">
      <w:pPr>
        <w:spacing w:after="0"/>
        <w:ind w:left="2160"/>
      </w:pPr>
      <w:r w:rsidRPr="005309A1">
        <w:t xml:space="preserve">Email: </w:t>
      </w:r>
    </w:p>
    <w:p w:rsidR="00BD03F5" w:rsidRPr="005309A1" w:rsidRDefault="00BD03F5" w:rsidP="00BD03F5">
      <w:pPr>
        <w:spacing w:after="0"/>
        <w:ind w:left="2160"/>
      </w:pPr>
    </w:p>
    <w:p w:rsidR="00BD03F5" w:rsidRDefault="00BD03F5" w:rsidP="00BD03F5">
      <w:pPr>
        <w:spacing w:before="120"/>
        <w:ind w:left="2160" w:hanging="2160"/>
      </w:pPr>
      <w:r w:rsidRPr="005309A1">
        <w:rPr>
          <w:b/>
        </w:rPr>
        <w:t>TO</w:t>
      </w:r>
      <w:r w:rsidRPr="005309A1">
        <w:rPr>
          <w:b/>
        </w:rPr>
        <w:tab/>
        <w:t xml:space="preserve">PRECISE MEDIA MONITORING LIMITED </w:t>
      </w:r>
      <w:r w:rsidRPr="005309A1">
        <w:t>a company registered in England and Wales with company number 03247942, whose registered office is at 1 Broadgate, London, EC2M 2QS</w:t>
      </w:r>
      <w:r w:rsidRPr="005309A1">
        <w:rPr>
          <w:b/>
        </w:rPr>
        <w:t xml:space="preserve"> "SUPPLIER"</w:t>
      </w:r>
      <w:r w:rsidRPr="005309A1">
        <w:t xml:space="preserve"> </w:t>
      </w:r>
    </w:p>
    <w:p w:rsidR="00BD03F5" w:rsidRDefault="00BD03F5" w:rsidP="00BD03F5">
      <w:pPr>
        <w:spacing w:after="0"/>
        <w:ind w:left="2160"/>
      </w:pPr>
      <w:r>
        <w:rPr>
          <w:rFonts w:eastAsia="STZhongsong"/>
          <w:b/>
        </w:rPr>
        <w:t>Supplier</w:t>
      </w:r>
      <w:r w:rsidRPr="00330543">
        <w:rPr>
          <w:rFonts w:eastAsia="STZhongsong"/>
          <w:b/>
        </w:rPr>
        <w:t xml:space="preserve"> contact a</w:t>
      </w:r>
      <w:r w:rsidRPr="00330543">
        <w:rPr>
          <w:b/>
        </w:rPr>
        <w:t>ddress</w:t>
      </w:r>
      <w:r w:rsidRPr="00330543">
        <w:t>: 1 Broadgate, London, EC2M 2QS</w:t>
      </w:r>
      <w:r>
        <w:rPr>
          <w:b/>
        </w:rPr>
        <w:t xml:space="preserve"> </w:t>
      </w:r>
      <w:r w:rsidRPr="00330543">
        <w:t xml:space="preserve"> </w:t>
      </w:r>
    </w:p>
    <w:p w:rsidR="00BD03F5" w:rsidRPr="00DA3C45" w:rsidRDefault="00BD03F5" w:rsidP="00BD03F5">
      <w:pPr>
        <w:spacing w:after="0"/>
        <w:ind w:left="2160"/>
      </w:pPr>
      <w:r w:rsidRPr="00DA3C45">
        <w:t xml:space="preserve">For the attention of: </w:t>
      </w:r>
      <w:r>
        <w:t>Account Consultant</w:t>
      </w:r>
    </w:p>
    <w:p w:rsidR="00BD03F5" w:rsidRPr="00DA3C45" w:rsidRDefault="00BD03F5" w:rsidP="00BD03F5">
      <w:pPr>
        <w:spacing w:after="0"/>
        <w:ind w:left="2160"/>
      </w:pPr>
      <w:r w:rsidRPr="00DA3C45">
        <w:t xml:space="preserve">Tel: </w:t>
      </w:r>
    </w:p>
    <w:p w:rsidR="00BD03F5" w:rsidRDefault="00BD03F5" w:rsidP="00BD03F5">
      <w:pPr>
        <w:spacing w:before="120"/>
        <w:ind w:left="2160"/>
      </w:pPr>
      <w:r w:rsidRPr="00DA3C45">
        <w:t xml:space="preserve">Email: </w:t>
      </w:r>
    </w:p>
    <w:p w:rsidR="00BD03F5" w:rsidRPr="00D03934" w:rsidRDefault="00BD03F5" w:rsidP="00BD03F5">
      <w:pPr>
        <w:pStyle w:val="ORDERFORML1SECTIONTITLE"/>
      </w:pPr>
      <w:r w:rsidRPr="00D03934">
        <w:t xml:space="preserve">SECTION B </w:t>
      </w:r>
    </w:p>
    <w:p w:rsidR="00BD03F5" w:rsidRPr="00D03934" w:rsidRDefault="00BD03F5" w:rsidP="00BD03F5">
      <w:pPr>
        <w:pStyle w:val="ORDERFORML1PraraNo"/>
      </w:pPr>
      <w:r>
        <w:t>call off contract period</w:t>
      </w:r>
    </w:p>
    <w:p w:rsidR="00BD03F5" w:rsidRPr="00D03934" w:rsidRDefault="00BD03F5" w:rsidP="00BD03F5">
      <w:pPr>
        <w:pStyle w:val="ORDERFORML2Title"/>
      </w:pPr>
      <w:r w:rsidRPr="00D03934">
        <w:t xml:space="preserve">Call Off Commencement Date: </w:t>
      </w:r>
    </w:p>
    <w:p w:rsidR="00BD03F5" w:rsidRPr="00D03934" w:rsidRDefault="00BD03F5" w:rsidP="00BD03F5">
      <w:pPr>
        <w:pStyle w:val="ORDERFORML2Box"/>
      </w:pPr>
      <w:r w:rsidRPr="005309A1">
        <w:t xml:space="preserve">02/03/2017 </w:t>
      </w:r>
    </w:p>
    <w:p w:rsidR="00BD03F5" w:rsidRDefault="00BD03F5" w:rsidP="00BD03F5">
      <w:pPr>
        <w:pStyle w:val="ORDERFORML2Title"/>
      </w:pPr>
      <w:r w:rsidRPr="00D03934">
        <w:t>Call Off Expiry Date:</w:t>
      </w:r>
    </w:p>
    <w:p w:rsidR="00BD03F5" w:rsidRPr="005309A1" w:rsidRDefault="00BD03F5" w:rsidP="00BD03F5">
      <w:pPr>
        <w:pStyle w:val="ORDERFORML2Box"/>
        <w:rPr>
          <w:b/>
        </w:rPr>
      </w:pPr>
      <w:r w:rsidRPr="005309A1">
        <w:rPr>
          <w:b/>
        </w:rPr>
        <w:t xml:space="preserve">End date of Call </w:t>
      </w:r>
      <w:proofErr w:type="gramStart"/>
      <w:r w:rsidRPr="005309A1">
        <w:rPr>
          <w:b/>
        </w:rPr>
        <w:t>Off</w:t>
      </w:r>
      <w:proofErr w:type="gramEnd"/>
      <w:r w:rsidRPr="005309A1">
        <w:rPr>
          <w:b/>
        </w:rPr>
        <w:t xml:space="preserve"> Initial Period </w:t>
      </w:r>
    </w:p>
    <w:p w:rsidR="00BD03F5" w:rsidRPr="005309A1" w:rsidRDefault="00BD03F5" w:rsidP="00BD03F5">
      <w:pPr>
        <w:pStyle w:val="ORDERFORML2Box"/>
      </w:pPr>
      <w:r w:rsidRPr="005309A1">
        <w:t>01/03/2020</w:t>
      </w:r>
    </w:p>
    <w:p w:rsidR="00BD03F5" w:rsidRPr="005309A1" w:rsidRDefault="00BD03F5" w:rsidP="00BD03F5">
      <w:pPr>
        <w:pStyle w:val="ORDERFORML2Box"/>
        <w:rPr>
          <w:b/>
        </w:rPr>
      </w:pPr>
      <w:r w:rsidRPr="005309A1">
        <w:rPr>
          <w:b/>
        </w:rPr>
        <w:t xml:space="preserve">End date of Call </w:t>
      </w:r>
      <w:proofErr w:type="gramStart"/>
      <w:r w:rsidRPr="005309A1">
        <w:rPr>
          <w:b/>
        </w:rPr>
        <w:t>Off</w:t>
      </w:r>
      <w:proofErr w:type="gramEnd"/>
      <w:r w:rsidRPr="005309A1">
        <w:rPr>
          <w:b/>
        </w:rPr>
        <w:t xml:space="preserve"> Extension Period</w:t>
      </w:r>
    </w:p>
    <w:p w:rsidR="00BD03F5" w:rsidRPr="005309A1" w:rsidRDefault="00BD03F5" w:rsidP="00BD03F5">
      <w:pPr>
        <w:pStyle w:val="ORDERFORML2Box"/>
      </w:pPr>
      <w:r w:rsidRPr="005309A1">
        <w:t xml:space="preserve">01/03/2021 </w:t>
      </w:r>
    </w:p>
    <w:p w:rsidR="00BD03F5" w:rsidRPr="00D03934" w:rsidRDefault="00BD03F5" w:rsidP="00BD03F5">
      <w:pPr>
        <w:pStyle w:val="ORDERFORML2Box"/>
      </w:pPr>
      <w:r w:rsidRPr="005309A1">
        <w:t xml:space="preserve">For the avoidance of doubt, the Call </w:t>
      </w:r>
      <w:proofErr w:type="gramStart"/>
      <w:r w:rsidRPr="005309A1">
        <w:t>Off</w:t>
      </w:r>
      <w:proofErr w:type="gramEnd"/>
      <w:r w:rsidRPr="005309A1">
        <w:t xml:space="preserve"> Contract Initial Period will be for an initial term of 3 years with an option to extend for a further period of up to 12 months each taking the maximum Call Off Contract </w:t>
      </w:r>
      <w:proofErr w:type="spellStart"/>
      <w:r w:rsidRPr="005309A1">
        <w:t>Contract</w:t>
      </w:r>
      <w:proofErr w:type="spellEnd"/>
      <w:r w:rsidRPr="005309A1">
        <w:t xml:space="preserve"> Period to a total maximum of 4 years (see clause 5 of the Call Off Terms</w:t>
      </w:r>
      <w:r>
        <w:t>)</w:t>
      </w:r>
      <w:r w:rsidRPr="005309A1">
        <w:t>.</w:t>
      </w:r>
    </w:p>
    <w:p w:rsidR="00BD03F5" w:rsidRPr="00D03934" w:rsidRDefault="00BD03F5" w:rsidP="00BD03F5">
      <w:pPr>
        <w:pStyle w:val="ORDERFORML1PraraNo"/>
      </w:pPr>
      <w:r w:rsidRPr="00D03934">
        <w:lastRenderedPageBreak/>
        <w:t xml:space="preserve">CUSTOMER CORE services REQUIREMENTS </w:t>
      </w:r>
    </w:p>
    <w:p w:rsidR="00BD03F5" w:rsidRPr="005309A1" w:rsidRDefault="00BD03F5" w:rsidP="00BD03F5">
      <w:pPr>
        <w:pStyle w:val="ORDERFORML2Title"/>
      </w:pPr>
      <w:r w:rsidRPr="005309A1">
        <w:t xml:space="preserve">Services required </w:t>
      </w:r>
    </w:p>
    <w:p w:rsidR="00BD03F5" w:rsidRPr="005309A1" w:rsidRDefault="00BD03F5" w:rsidP="00BD03F5">
      <w:pPr>
        <w:pStyle w:val="ORDERFORML2Box"/>
      </w:pPr>
      <w:r>
        <w:t>The Services required by the Customer and that are to be provided by the Supplier are as s</w:t>
      </w:r>
      <w:r w:rsidRPr="005309A1">
        <w:t xml:space="preserve">et out in Call </w:t>
      </w:r>
      <w:proofErr w:type="gramStart"/>
      <w:r w:rsidRPr="005309A1">
        <w:t>Off</w:t>
      </w:r>
      <w:proofErr w:type="gramEnd"/>
      <w:r w:rsidRPr="005309A1">
        <w:t xml:space="preserve"> Schedule 2 (Services)</w:t>
      </w:r>
      <w:r>
        <w:t>.</w:t>
      </w:r>
    </w:p>
    <w:p w:rsidR="00BD03F5" w:rsidRPr="005309A1" w:rsidRDefault="00BD03F5" w:rsidP="00BD03F5">
      <w:pPr>
        <w:pStyle w:val="ORDERFORML2Title"/>
      </w:pPr>
      <w:r w:rsidRPr="005309A1">
        <w:t>Location/Sites of Delivery</w:t>
      </w:r>
    </w:p>
    <w:p w:rsidR="00BD03F5" w:rsidRPr="005309A1" w:rsidRDefault="00BD03F5" w:rsidP="00BD03F5">
      <w:pPr>
        <w:pStyle w:val="ORDERFORML2Box"/>
      </w:pPr>
      <w:r>
        <w:t xml:space="preserve">The Services shall be provided to the </w:t>
      </w:r>
      <w:r w:rsidRPr="005309A1">
        <w:t xml:space="preserve">Information Commissioner’s </w:t>
      </w:r>
      <w:r>
        <w:t xml:space="preserve">Office whose </w:t>
      </w:r>
      <w:r w:rsidRPr="005309A1">
        <w:t xml:space="preserve">head office </w:t>
      </w:r>
      <w:r>
        <w:t xml:space="preserve">is </w:t>
      </w:r>
      <w:r w:rsidRPr="005309A1">
        <w:t>at Wycliffe House, Water Lane, Wilmslow, Cheshire SK9 5AF</w:t>
      </w:r>
      <w:r>
        <w:t>.</w:t>
      </w:r>
    </w:p>
    <w:p w:rsidR="00BD03F5" w:rsidRPr="005309A1" w:rsidRDefault="00BD03F5" w:rsidP="00BD03F5">
      <w:pPr>
        <w:pStyle w:val="ORDERFORML2Title"/>
      </w:pPr>
      <w:r w:rsidRPr="005309A1">
        <w:t xml:space="preserve">Dates for Delivery of the Services </w:t>
      </w:r>
    </w:p>
    <w:p w:rsidR="00BD03F5" w:rsidRPr="005309A1" w:rsidRDefault="00BD03F5" w:rsidP="00BD03F5">
      <w:pPr>
        <w:pStyle w:val="ORDERFORML2Box"/>
      </w:pPr>
      <w:r w:rsidRPr="005309A1">
        <w:t xml:space="preserve">For the duration of the Call </w:t>
      </w:r>
      <w:proofErr w:type="gramStart"/>
      <w:r w:rsidRPr="005309A1">
        <w:t>Off</w:t>
      </w:r>
      <w:proofErr w:type="gramEnd"/>
      <w:r w:rsidRPr="005309A1">
        <w:t xml:space="preserve"> Contract the Services set out in Call Off Schedule 2 (Services) shall be provided by the Supplier to the Customer at the dates and times set out in in Call Off Schedule 2 (Services) or as agreed between the Customer and Supplier in respect of any Additional Services during the Contract term.</w:t>
      </w:r>
    </w:p>
    <w:p w:rsidR="00BD03F5" w:rsidRPr="005309A1" w:rsidRDefault="00BD03F5" w:rsidP="00BD03F5">
      <w:pPr>
        <w:pStyle w:val="ORDERFORML2Title"/>
      </w:pPr>
      <w:r w:rsidRPr="005309A1">
        <w:t>Implementation Plan</w:t>
      </w:r>
    </w:p>
    <w:p w:rsidR="00BD03F5" w:rsidRPr="00D03934" w:rsidRDefault="00BD03F5" w:rsidP="00BD03F5">
      <w:pPr>
        <w:pStyle w:val="ORDERFORML2Box"/>
      </w:pPr>
      <w:r>
        <w:t>The Supplier’s plan for implementation is as s</w:t>
      </w:r>
      <w:r w:rsidRPr="005309A1">
        <w:t xml:space="preserve">et out in Call </w:t>
      </w:r>
      <w:proofErr w:type="gramStart"/>
      <w:r w:rsidRPr="005309A1">
        <w:t>Off</w:t>
      </w:r>
      <w:proofErr w:type="gramEnd"/>
      <w:r w:rsidRPr="005309A1">
        <w:t xml:space="preserve"> Schedule 2 (Services) </w:t>
      </w:r>
      <w:r>
        <w:t>and as agreed between the Customer and Supplier from time to time during the Call Off Contract Period.</w:t>
      </w:r>
    </w:p>
    <w:p w:rsidR="00BD03F5" w:rsidRDefault="00BD03F5" w:rsidP="00BD03F5">
      <w:pPr>
        <w:pStyle w:val="ORDERFORML2Title"/>
      </w:pPr>
      <w:r w:rsidRPr="00D03934">
        <w:t>Standards</w:t>
      </w:r>
    </w:p>
    <w:p w:rsidR="00BD03F5" w:rsidRPr="005309A1" w:rsidRDefault="00BD03F5" w:rsidP="00BD03F5">
      <w:pPr>
        <w:pStyle w:val="ORDERFORML2Box"/>
      </w:pPr>
      <w:r>
        <w:t xml:space="preserve">The provisions within </w:t>
      </w:r>
      <w:r w:rsidRPr="005309A1">
        <w:t xml:space="preserve">Call </w:t>
      </w:r>
      <w:proofErr w:type="gramStart"/>
      <w:r w:rsidRPr="005309A1">
        <w:t>Off</w:t>
      </w:r>
      <w:proofErr w:type="gramEnd"/>
      <w:r w:rsidRPr="005309A1">
        <w:t xml:space="preserve"> Schedule 7 (Standards)</w:t>
      </w:r>
      <w:r>
        <w:t xml:space="preserve"> shall apply.</w:t>
      </w:r>
    </w:p>
    <w:p w:rsidR="00BD03F5" w:rsidRPr="005309A1" w:rsidRDefault="00BD03F5" w:rsidP="00BD03F5">
      <w:pPr>
        <w:pStyle w:val="ORDERFORML2Title"/>
      </w:pPr>
      <w:r w:rsidRPr="005309A1">
        <w:t>Service Levels and Service Credits</w:t>
      </w:r>
    </w:p>
    <w:p w:rsidR="00BD03F5" w:rsidRPr="005309A1" w:rsidRDefault="00BD03F5" w:rsidP="00BD03F5">
      <w:pPr>
        <w:pStyle w:val="ORDERFORML2Box"/>
      </w:pPr>
      <w:r w:rsidRPr="005309A1">
        <w:t xml:space="preserve">Service Levels </w:t>
      </w:r>
      <w:r>
        <w:t>– The provisions s</w:t>
      </w:r>
      <w:r w:rsidRPr="005309A1">
        <w:t xml:space="preserve">et out in Call </w:t>
      </w:r>
      <w:proofErr w:type="gramStart"/>
      <w:r w:rsidRPr="005309A1">
        <w:t>Off</w:t>
      </w:r>
      <w:proofErr w:type="gramEnd"/>
      <w:r w:rsidRPr="005309A1">
        <w:t xml:space="preserve"> Schedule 2 (Services) and in Part A of Call Off Schedule 6 (Service Levels, Service Credits and Performance Monitoring)</w:t>
      </w:r>
      <w:r>
        <w:t xml:space="preserve"> shall apply</w:t>
      </w:r>
      <w:r w:rsidRPr="005309A1">
        <w:t>.</w:t>
      </w:r>
    </w:p>
    <w:p w:rsidR="00BD03F5" w:rsidRPr="005309A1" w:rsidRDefault="00BD03F5" w:rsidP="00BD03F5">
      <w:pPr>
        <w:pStyle w:val="ORDERFORML2Box"/>
      </w:pPr>
      <w:r w:rsidRPr="005309A1">
        <w:t>Service Credits – not used</w:t>
      </w:r>
    </w:p>
    <w:p w:rsidR="00BD03F5" w:rsidRPr="005309A1" w:rsidRDefault="00BD03F5" w:rsidP="00BD03F5">
      <w:pPr>
        <w:pStyle w:val="ORDERFORML2Title"/>
      </w:pPr>
      <w:r w:rsidRPr="005309A1">
        <w:t>Critical Service Level Failure</w:t>
      </w:r>
    </w:p>
    <w:p w:rsidR="00BD03F5" w:rsidRPr="005309A1" w:rsidRDefault="00BD03F5" w:rsidP="00BD03F5">
      <w:pPr>
        <w:pStyle w:val="ORDERFORML2Box"/>
      </w:pPr>
      <w:r>
        <w:t xml:space="preserve">The provisions </w:t>
      </w:r>
      <w:r w:rsidRPr="005309A1">
        <w:t xml:space="preserve">at </w:t>
      </w:r>
      <w:r>
        <w:t xml:space="preserve">Annex 2 to Part </w:t>
      </w:r>
      <w:proofErr w:type="gramStart"/>
      <w:r>
        <w:t xml:space="preserve">A </w:t>
      </w:r>
      <w:r w:rsidRPr="005309A1">
        <w:t>of Call Off</w:t>
      </w:r>
      <w:proofErr w:type="gramEnd"/>
      <w:r w:rsidRPr="005309A1">
        <w:t xml:space="preserve"> Schedule 6 (Service Levels, Service Credits and Performance Monitoring)</w:t>
      </w:r>
      <w:r>
        <w:t xml:space="preserve"> shall apply.</w:t>
      </w:r>
      <w:r w:rsidRPr="005309A1">
        <w:t xml:space="preserve"> </w:t>
      </w:r>
    </w:p>
    <w:p w:rsidR="00BD03F5" w:rsidRPr="005309A1" w:rsidRDefault="00BD03F5" w:rsidP="00BD03F5">
      <w:pPr>
        <w:pStyle w:val="ORDERFORML2Title"/>
      </w:pPr>
      <w:r w:rsidRPr="005309A1">
        <w:t>Business Continuity and Disaster Recovery</w:t>
      </w:r>
    </w:p>
    <w:p w:rsidR="00BD03F5" w:rsidRPr="005309A1" w:rsidRDefault="00BD03F5" w:rsidP="00BD03F5">
      <w:pPr>
        <w:pStyle w:val="ORDERFORML2Box"/>
      </w:pPr>
      <w:r>
        <w:t xml:space="preserve">The provisions </w:t>
      </w:r>
      <w:r w:rsidRPr="005309A1">
        <w:t xml:space="preserve">at Call </w:t>
      </w:r>
      <w:proofErr w:type="gramStart"/>
      <w:r w:rsidRPr="005309A1">
        <w:t>Off</w:t>
      </w:r>
      <w:proofErr w:type="gramEnd"/>
      <w:r w:rsidRPr="005309A1">
        <w:t xml:space="preserve"> Schedule 9 (Business Con</w:t>
      </w:r>
      <w:r>
        <w:t>tinuity and Disaster Recovery) are</w:t>
      </w:r>
      <w:r w:rsidRPr="005309A1">
        <w:t xml:space="preserve"> not used</w:t>
      </w:r>
      <w:r>
        <w:t>.</w:t>
      </w:r>
    </w:p>
    <w:p w:rsidR="00BD03F5" w:rsidRPr="005309A1" w:rsidRDefault="00BD03F5" w:rsidP="00BD03F5">
      <w:pPr>
        <w:pStyle w:val="ORDERFORML2Title"/>
      </w:pPr>
      <w:r w:rsidRPr="005309A1">
        <w:t>Performance Monitoring</w:t>
      </w:r>
    </w:p>
    <w:p w:rsidR="00BD03F5" w:rsidRPr="005309A1" w:rsidRDefault="00BD03F5" w:rsidP="00BD03F5">
      <w:pPr>
        <w:pStyle w:val="ORDERFORML2Box"/>
      </w:pPr>
      <w:r>
        <w:t>The Performance Monitoring provisions are s</w:t>
      </w:r>
      <w:r w:rsidRPr="005309A1">
        <w:t>et out in</w:t>
      </w:r>
      <w:r>
        <w:t xml:space="preserve"> </w:t>
      </w:r>
      <w:r w:rsidRPr="005309A1">
        <w:t xml:space="preserve">Call </w:t>
      </w:r>
      <w:proofErr w:type="gramStart"/>
      <w:r w:rsidRPr="005309A1">
        <w:t>Off</w:t>
      </w:r>
      <w:proofErr w:type="gramEnd"/>
      <w:r w:rsidRPr="005309A1">
        <w:t xml:space="preserve"> Schedule 2 (Services)</w:t>
      </w:r>
      <w:r>
        <w:t xml:space="preserve"> and also in</w:t>
      </w:r>
      <w:r w:rsidRPr="005309A1">
        <w:t xml:space="preserve"> Annex 1 to Part B (Additional Performance Monitoring Requirements) of Call Off Schedule 6 (Service Levels, Service Credits and Performance Monitoring).</w:t>
      </w:r>
    </w:p>
    <w:p w:rsidR="00BD03F5" w:rsidRPr="005309A1" w:rsidRDefault="00BD03F5" w:rsidP="00BD03F5">
      <w:pPr>
        <w:pStyle w:val="ORDERFORML2Title"/>
      </w:pPr>
      <w:r w:rsidRPr="005309A1">
        <w:t>Security</w:t>
      </w:r>
    </w:p>
    <w:p w:rsidR="00BD03F5" w:rsidRDefault="00BD03F5" w:rsidP="00BD03F5">
      <w:pPr>
        <w:pStyle w:val="ORDERFORML2Box"/>
        <w:rPr>
          <w:b/>
        </w:rPr>
      </w:pPr>
      <w:r>
        <w:t xml:space="preserve">The provisions within </w:t>
      </w:r>
      <w:r w:rsidRPr="005309A1">
        <w:t xml:space="preserve">Call </w:t>
      </w:r>
      <w:proofErr w:type="gramStart"/>
      <w:r w:rsidRPr="005309A1">
        <w:t>Off</w:t>
      </w:r>
      <w:proofErr w:type="gramEnd"/>
      <w:r w:rsidRPr="005309A1">
        <w:t xml:space="preserve"> Schedule 8 (Security)</w:t>
      </w:r>
      <w:r>
        <w:t xml:space="preserve"> shall apply.</w:t>
      </w:r>
      <w:r w:rsidRPr="005309A1">
        <w:t xml:space="preserve"> </w:t>
      </w:r>
    </w:p>
    <w:p w:rsidR="00BD03F5" w:rsidRPr="005309A1" w:rsidRDefault="00BD03F5" w:rsidP="00BD03F5">
      <w:pPr>
        <w:pStyle w:val="ORDERFORML2Title"/>
      </w:pPr>
      <w:r w:rsidRPr="005309A1">
        <w:t>Period for providing the Rectification Plan</w:t>
      </w:r>
    </w:p>
    <w:p w:rsidR="00BD03F5" w:rsidRDefault="00BD03F5" w:rsidP="00BD03F5">
      <w:pPr>
        <w:pStyle w:val="ORDERFORML2Box"/>
      </w:pPr>
      <w:r w:rsidRPr="005309A1">
        <w:t xml:space="preserve">The period for submitting a draft Rectification Plan as per Clause </w:t>
      </w:r>
      <w:r w:rsidRPr="005309A1">
        <w:fldChar w:fldCharType="begin"/>
      </w:r>
      <w:r w:rsidRPr="005309A1">
        <w:instrText xml:space="preserve"> REF _Ref364356451 \r \h  \* MERGEFORMAT </w:instrText>
      </w:r>
      <w:r w:rsidRPr="005309A1">
        <w:fldChar w:fldCharType="separate"/>
      </w:r>
      <w:r>
        <w:t>39.2.1(a)</w:t>
      </w:r>
      <w:r w:rsidRPr="005309A1">
        <w:fldChar w:fldCharType="end"/>
      </w:r>
      <w:r w:rsidRPr="005309A1">
        <w:t xml:space="preserve"> of the Call </w:t>
      </w:r>
      <w:proofErr w:type="gramStart"/>
      <w:r w:rsidRPr="005309A1">
        <w:t>Off</w:t>
      </w:r>
      <w:proofErr w:type="gramEnd"/>
      <w:r w:rsidRPr="005309A1">
        <w:t xml:space="preserve"> Terms is 10 Working Days. </w:t>
      </w:r>
    </w:p>
    <w:p w:rsidR="00BD03F5" w:rsidRDefault="00BD03F5" w:rsidP="00BD03F5">
      <w:pPr>
        <w:pStyle w:val="ORDERFORML2Box"/>
      </w:pPr>
    </w:p>
    <w:p w:rsidR="00BD03F5" w:rsidRPr="005309A1" w:rsidRDefault="00BD03F5" w:rsidP="00BD03F5">
      <w:pPr>
        <w:pStyle w:val="ORDERFORML2Box"/>
      </w:pPr>
    </w:p>
    <w:p w:rsidR="00BD03F5" w:rsidRPr="005309A1" w:rsidRDefault="00BD03F5" w:rsidP="00BD03F5">
      <w:pPr>
        <w:pStyle w:val="ORDERFORML2Title"/>
      </w:pPr>
      <w:r w:rsidRPr="005309A1">
        <w:lastRenderedPageBreak/>
        <w:t>Exit Management</w:t>
      </w:r>
    </w:p>
    <w:p w:rsidR="00BD03F5" w:rsidRDefault="00BD03F5" w:rsidP="00BD03F5">
      <w:pPr>
        <w:pStyle w:val="ORDERFORML2Box"/>
      </w:pPr>
      <w:r>
        <w:t xml:space="preserve">The Supplier shall provide the Exit Information and Termination Assistance as set out at Call </w:t>
      </w:r>
      <w:proofErr w:type="gramStart"/>
      <w:r>
        <w:t>Off</w:t>
      </w:r>
      <w:proofErr w:type="gramEnd"/>
      <w:r>
        <w:t xml:space="preserve"> Schedule 10 (exit Management) and Clause 46.5 of the Call off Terms. </w:t>
      </w:r>
      <w:r w:rsidRPr="005309A1">
        <w:t xml:space="preserve"> </w:t>
      </w:r>
    </w:p>
    <w:p w:rsidR="00BD03F5" w:rsidRDefault="00BD03F5" w:rsidP="00BD03F5">
      <w:pPr>
        <w:pStyle w:val="ORDERFORML1PraraNo"/>
      </w:pPr>
      <w:r w:rsidRPr="00D03934">
        <w:t>SUPPLIER’S INFORMATION</w:t>
      </w:r>
    </w:p>
    <w:p w:rsidR="00BD03F5" w:rsidRDefault="00BD03F5" w:rsidP="00BD03F5">
      <w:pPr>
        <w:pStyle w:val="ORDERFORML2Title"/>
      </w:pPr>
      <w:r w:rsidRPr="00D03934">
        <w:t>Supplier's inspection of Sites, Customer Property and Customer Assets</w:t>
      </w:r>
    </w:p>
    <w:p w:rsidR="00BD03F5" w:rsidRPr="00D03934" w:rsidRDefault="00BD03F5" w:rsidP="00BD03F5">
      <w:pPr>
        <w:pStyle w:val="ORDERFORML2Box"/>
        <w:rPr>
          <w:b/>
        </w:rPr>
      </w:pPr>
      <w:r w:rsidRPr="005309A1">
        <w:t xml:space="preserve">The Supplier does not require access to the Customer Premises for performance of this Call </w:t>
      </w:r>
      <w:proofErr w:type="gramStart"/>
      <w:r w:rsidRPr="005309A1">
        <w:t>Off</w:t>
      </w:r>
      <w:proofErr w:type="gramEnd"/>
      <w:r w:rsidRPr="005309A1">
        <w:t xml:space="preserve"> Contract and provision of the Services to the Customer. </w:t>
      </w:r>
      <w:r>
        <w:t xml:space="preserve">The licence to occupy Customer Premises at </w:t>
      </w:r>
      <w:r w:rsidRPr="005309A1">
        <w:t xml:space="preserve">Clause 30 of the Call </w:t>
      </w:r>
      <w:proofErr w:type="gramStart"/>
      <w:r w:rsidRPr="005309A1">
        <w:t>Off</w:t>
      </w:r>
      <w:proofErr w:type="gramEnd"/>
      <w:r w:rsidRPr="005309A1">
        <w:t xml:space="preserve"> Terms </w:t>
      </w:r>
      <w:r>
        <w:t>does not apply</w:t>
      </w:r>
      <w:r w:rsidRPr="005309A1">
        <w:t>.</w:t>
      </w:r>
      <w:r>
        <w:t xml:space="preserve">  Should the Supplier</w:t>
      </w:r>
      <w:r w:rsidRPr="005309A1">
        <w:t xml:space="preserve"> </w:t>
      </w:r>
      <w:r>
        <w:t>visit the Customer’s Premises for provision of the Services, the Supplier shall be accompanied at all times by a member of the Customer’s staff.</w:t>
      </w:r>
    </w:p>
    <w:p w:rsidR="00BD03F5" w:rsidRDefault="00BD03F5" w:rsidP="00BD03F5">
      <w:pPr>
        <w:pStyle w:val="ORDERFORML2Title"/>
      </w:pPr>
      <w:r w:rsidRPr="00D03934">
        <w:t>Commercially Sensitive Information</w:t>
      </w:r>
    </w:p>
    <w:p w:rsidR="00BD03F5" w:rsidRDefault="00BD03F5" w:rsidP="00BD03F5">
      <w:pPr>
        <w:pStyle w:val="ORDERFORML2Box"/>
      </w:pPr>
      <w:r>
        <w:t xml:space="preserve">No Commercially Sensitive Information was stated by the Supplier within the Supplier’s tender response submitted to the Customer on </w:t>
      </w:r>
      <w:r w:rsidRPr="00C43E1D">
        <w:t>24 January 2017</w:t>
      </w:r>
      <w:r>
        <w:t>, in particular, the in the Freedom of Information Exclusion Schedule dated 23 January 2017.</w:t>
      </w:r>
    </w:p>
    <w:p w:rsidR="00BD03F5" w:rsidRDefault="00BD03F5" w:rsidP="00BD03F5">
      <w:pPr>
        <w:pStyle w:val="ORDERFORML1PraraNo"/>
      </w:pPr>
      <w:r w:rsidRPr="00D03934">
        <w:t>CUSTOMER RESPONSIBILITIES</w:t>
      </w:r>
    </w:p>
    <w:p w:rsidR="00BD03F5" w:rsidRDefault="00BD03F5" w:rsidP="00BD03F5">
      <w:pPr>
        <w:pStyle w:val="ORDERFORML2Title"/>
      </w:pPr>
      <w:r w:rsidRPr="00D03934">
        <w:t>Customer Responsibilities</w:t>
      </w:r>
    </w:p>
    <w:p w:rsidR="00BD03F5" w:rsidRDefault="00BD03F5" w:rsidP="00BD03F5">
      <w:pPr>
        <w:pStyle w:val="ORDERFORML2Box"/>
      </w:pPr>
      <w:r w:rsidRPr="00A13312">
        <w:t xml:space="preserve">The Customer Responsibilities section within Part B of Call </w:t>
      </w:r>
      <w:proofErr w:type="gramStart"/>
      <w:r w:rsidRPr="00A13312">
        <w:t>Off</w:t>
      </w:r>
      <w:proofErr w:type="gramEnd"/>
      <w:r w:rsidRPr="00A13312">
        <w:t xml:space="preserve"> Schedule 4 (Implementation Plan, Customer Responsibilities and Key Personnel) is not used.</w:t>
      </w:r>
    </w:p>
    <w:p w:rsidR="00BD03F5" w:rsidRPr="00D03934" w:rsidRDefault="00BD03F5" w:rsidP="00BD03F5">
      <w:pPr>
        <w:pStyle w:val="ORDERFORML1PraraNo"/>
        <w:widowControl w:val="0"/>
      </w:pPr>
      <w:r w:rsidRPr="00D03934">
        <w:t>CALL OFF CONTRACT CHARGES AND PAYMENT</w:t>
      </w:r>
    </w:p>
    <w:p w:rsidR="00BD03F5" w:rsidRDefault="00BD03F5" w:rsidP="00BD03F5">
      <w:pPr>
        <w:pStyle w:val="ORDERFORML2Title"/>
      </w:pPr>
      <w:r w:rsidRPr="00D03934">
        <w:t>Call Off Contract Charges payable by the Customer (including any applicable Milestone Payments and/or discount(s), but excluding VAT) and payment terms/profile including method of payment (e.g. Government Procurement Card (GPC) or BACS)</w:t>
      </w:r>
    </w:p>
    <w:p w:rsidR="00BD03F5" w:rsidRDefault="00BD03F5" w:rsidP="00BD03F5">
      <w:pPr>
        <w:pStyle w:val="ORDERFORML2Box"/>
        <w:rPr>
          <w:rStyle w:val="FootnoteReference"/>
          <w:b/>
        </w:rPr>
      </w:pPr>
      <w:r w:rsidRPr="00384D62">
        <w:t xml:space="preserve">The provisions within Call </w:t>
      </w:r>
      <w:proofErr w:type="gramStart"/>
      <w:r w:rsidRPr="00384D62">
        <w:t>Off</w:t>
      </w:r>
      <w:proofErr w:type="gramEnd"/>
      <w:r w:rsidRPr="00384D62">
        <w:t xml:space="preserve"> Schedule 3 (Call Off Contract Charges, Payment and Invoicing</w:t>
      </w:r>
      <w:r>
        <w:t>) shall apply.</w:t>
      </w:r>
    </w:p>
    <w:p w:rsidR="00BD03F5" w:rsidRDefault="00BD03F5" w:rsidP="00BD03F5">
      <w:pPr>
        <w:pStyle w:val="ORDERFORML2Title"/>
      </w:pPr>
      <w:r>
        <w:t xml:space="preserve">Estimated Year 1 Call Off Contract Charges </w:t>
      </w:r>
    </w:p>
    <w:p w:rsidR="00BD03F5" w:rsidRDefault="00BD03F5" w:rsidP="00BD03F5">
      <w:pPr>
        <w:pStyle w:val="ORDERFORML2Box"/>
        <w:rPr>
          <w:b/>
        </w:rPr>
      </w:pPr>
      <w:r>
        <w:t xml:space="preserve">The </w:t>
      </w:r>
      <w:r w:rsidRPr="00384D62">
        <w:t xml:space="preserve">Estimated Year 1 Call </w:t>
      </w:r>
      <w:proofErr w:type="gramStart"/>
      <w:r w:rsidRPr="00384D62">
        <w:t>Off</w:t>
      </w:r>
      <w:proofErr w:type="gramEnd"/>
      <w:r w:rsidRPr="00384D62">
        <w:t xml:space="preserve"> Contract Charges </w:t>
      </w:r>
      <w:r>
        <w:t>are fifteen thousand pounds</w:t>
      </w:r>
      <w:r w:rsidRPr="00384D62">
        <w:t xml:space="preserve"> </w:t>
      </w:r>
      <w:r>
        <w:t>(£15,000).</w:t>
      </w:r>
    </w:p>
    <w:p w:rsidR="00BD03F5" w:rsidRDefault="00BD03F5" w:rsidP="00BD03F5">
      <w:pPr>
        <w:pStyle w:val="ORDERFORML2Title"/>
      </w:pPr>
      <w:r>
        <w:t xml:space="preserve">Undisputed Sums Limit </w:t>
      </w:r>
    </w:p>
    <w:p w:rsidR="00BD03F5" w:rsidRDefault="00BD03F5" w:rsidP="00BD03F5">
      <w:pPr>
        <w:pStyle w:val="ORDERFORML2Box"/>
      </w:pPr>
      <w:r w:rsidRPr="00384D62">
        <w:t xml:space="preserve">For the purposes of Clause </w:t>
      </w:r>
      <w:r w:rsidRPr="00384D62">
        <w:fldChar w:fldCharType="begin"/>
      </w:r>
      <w:r w:rsidRPr="00384D62">
        <w:instrText xml:space="preserve"> REF _Ref363735542 \r \h </w:instrText>
      </w:r>
      <w:r>
        <w:instrText xml:space="preserve"> \* MERGEFORMAT </w:instrText>
      </w:r>
      <w:r w:rsidRPr="00384D62">
        <w:fldChar w:fldCharType="separate"/>
      </w:r>
      <w:r>
        <w:t>43.1.1</w:t>
      </w:r>
      <w:r w:rsidRPr="00384D62">
        <w:fldChar w:fldCharType="end"/>
      </w:r>
      <w:r w:rsidRPr="00384D62">
        <w:t xml:space="preserve"> the Undisputed Sums Limit shall be </w:t>
      </w:r>
      <w:r>
        <w:t>two thousand five hundred pounds</w:t>
      </w:r>
      <w:r w:rsidRPr="00384D62">
        <w:t xml:space="preserve"> </w:t>
      </w:r>
      <w:r>
        <w:t>(£2,500).</w:t>
      </w:r>
    </w:p>
    <w:p w:rsidR="00BD03F5" w:rsidRPr="00D03934" w:rsidRDefault="00BD03F5" w:rsidP="00BD03F5">
      <w:pPr>
        <w:pStyle w:val="ORDERFORML1SECTIONTITLE"/>
        <w:keepNext/>
        <w:keepLines/>
      </w:pPr>
      <w:r w:rsidRPr="00D03934">
        <w:t>SECTION C</w:t>
      </w:r>
    </w:p>
    <w:p w:rsidR="00BD03F5" w:rsidRPr="00D03934" w:rsidRDefault="00BD03F5" w:rsidP="00BD03F5">
      <w:pPr>
        <w:pStyle w:val="ORDERFORML1PraraNo"/>
        <w:keepNext/>
        <w:keepLines/>
      </w:pPr>
      <w:bookmarkStart w:id="1" w:name="_Ref364853642"/>
      <w:r w:rsidRPr="00D03934">
        <w:t xml:space="preserve">CUSTOMER OTHER CONTRACTUAL REQUIREMENTS </w:t>
      </w:r>
      <w:bookmarkEnd w:id="1"/>
    </w:p>
    <w:p w:rsidR="00BD03F5" w:rsidRDefault="00BD03F5" w:rsidP="00BD03F5">
      <w:pPr>
        <w:pStyle w:val="ORDERFORML2Title"/>
      </w:pPr>
      <w:r>
        <w:t xml:space="preserve">Call Off Guarantee </w:t>
      </w:r>
    </w:p>
    <w:p w:rsidR="00BD03F5" w:rsidRDefault="00BD03F5" w:rsidP="00BD03F5">
      <w:pPr>
        <w:pStyle w:val="ORDERFORML2Box"/>
      </w:pPr>
      <w:r>
        <w:t>Not used.</w:t>
      </w:r>
    </w:p>
    <w:p w:rsidR="00BD03F5" w:rsidRPr="00D03934" w:rsidRDefault="00BD03F5" w:rsidP="00BD03F5">
      <w:pPr>
        <w:pStyle w:val="ORDERFORML2Title"/>
      </w:pPr>
      <w:r w:rsidRPr="00D03934">
        <w:t>Key Personnel</w:t>
      </w:r>
    </w:p>
    <w:p w:rsidR="00BD03F5" w:rsidRDefault="00BD03F5" w:rsidP="00BD03F5">
      <w:pPr>
        <w:pStyle w:val="ORDERFORML2Box"/>
        <w:rPr>
          <w:sz w:val="20"/>
          <w:szCs w:val="20"/>
        </w:rPr>
      </w:pPr>
      <w:r>
        <w:lastRenderedPageBreak/>
        <w:t>Key Personnel are set out at</w:t>
      </w:r>
      <w:r w:rsidRPr="009B001C">
        <w:t xml:space="preserve"> Part C of Call </w:t>
      </w:r>
      <w:proofErr w:type="gramStart"/>
      <w:r w:rsidRPr="009B001C">
        <w:t>Off</w:t>
      </w:r>
      <w:proofErr w:type="gramEnd"/>
      <w:r w:rsidRPr="009B001C">
        <w:t xml:space="preserve"> Schedule 4 (Implementation Plan, Customer Responsibilities and Key Personnel) and Clause 26 of the Call Off Terms shall apply</w:t>
      </w:r>
      <w:r>
        <w:t>.</w:t>
      </w:r>
    </w:p>
    <w:p w:rsidR="00BD03F5" w:rsidRDefault="00BD03F5" w:rsidP="00BD03F5">
      <w:pPr>
        <w:pStyle w:val="ORDERFORML2Title"/>
      </w:pPr>
      <w:r>
        <w:t xml:space="preserve">Relevant Convictions </w:t>
      </w:r>
    </w:p>
    <w:p w:rsidR="00BD03F5" w:rsidRDefault="00BD03F5" w:rsidP="00BD03F5">
      <w:pPr>
        <w:pStyle w:val="ORDERFORML2Box"/>
        <w:rPr>
          <w:sz w:val="20"/>
          <w:szCs w:val="20"/>
        </w:rPr>
      </w:pPr>
      <w:r w:rsidRPr="009B001C">
        <w:t xml:space="preserve">Clause 27.2.1 of the Call </w:t>
      </w:r>
      <w:proofErr w:type="gramStart"/>
      <w:r w:rsidRPr="009B001C">
        <w:t>Off</w:t>
      </w:r>
      <w:proofErr w:type="gramEnd"/>
      <w:r w:rsidRPr="009B001C">
        <w:t xml:space="preserve"> Terms apply relating to any unspent convictions. The Supplier will conduct background checks of all Supplier Personnel with access to the Customer Data and Customer Confidential Information in line with the Baseline Personnel Security Standard or equivalent. </w:t>
      </w:r>
      <w:r>
        <w:t xml:space="preserve">A copy of the </w:t>
      </w:r>
      <w:r w:rsidRPr="009B001C">
        <w:t>Baseline Personnel Security Standard</w:t>
      </w:r>
      <w:r>
        <w:t xml:space="preserve"> can be accessed online via the following website link </w:t>
      </w:r>
      <w:hyperlink r:id="rId6" w:history="1">
        <w:r w:rsidRPr="00071E0D">
          <w:rPr>
            <w:rStyle w:val="Hyperlink"/>
          </w:rPr>
          <w:t>https://www.gov.uk/government/uploads/system/uploads/attachment_data/file/365602/HMG_Baseline_Personnel_Security_Standard.pdf</w:t>
        </w:r>
      </w:hyperlink>
      <w:r>
        <w:t xml:space="preserve"> or the Supplier can request a copy from the Customer.</w:t>
      </w:r>
    </w:p>
    <w:p w:rsidR="00BD03F5" w:rsidRDefault="00BD03F5" w:rsidP="00BD03F5">
      <w:pPr>
        <w:pStyle w:val="ORDERFORML2Title"/>
      </w:pPr>
      <w:r w:rsidRPr="00D03934">
        <w:t>Failure of Supplier Equipment</w:t>
      </w:r>
    </w:p>
    <w:p w:rsidR="00BD03F5" w:rsidRDefault="00BD03F5" w:rsidP="00BD03F5">
      <w:pPr>
        <w:pStyle w:val="ORDERFORML2Box"/>
      </w:pPr>
      <w:r w:rsidRPr="002C794D">
        <w:t xml:space="preserve">The Services being provided to the Customer by the Supplier at the commencement of the Call </w:t>
      </w:r>
      <w:proofErr w:type="gramStart"/>
      <w:r w:rsidRPr="002C794D">
        <w:t>Off</w:t>
      </w:r>
      <w:proofErr w:type="gramEnd"/>
      <w:r w:rsidRPr="002C794D">
        <w:t xml:space="preserve"> Contract do not necessitate the supply of Supplier Equipment, thus the terms of Clause </w:t>
      </w:r>
      <w:r w:rsidRPr="002C794D">
        <w:fldChar w:fldCharType="begin"/>
      </w:r>
      <w:r w:rsidRPr="002C794D">
        <w:instrText xml:space="preserve"> REF _Ref359400471 \r \h  \* MERGEFORMAT </w:instrText>
      </w:r>
      <w:r w:rsidRPr="002C794D">
        <w:fldChar w:fldCharType="separate"/>
      </w:r>
      <w:r>
        <w:t>32.8</w:t>
      </w:r>
      <w:r w:rsidRPr="002C794D">
        <w:fldChar w:fldCharType="end"/>
      </w:r>
      <w:r w:rsidRPr="002C794D">
        <w:t xml:space="preserve"> of the Call Off Terms shall not apply. If the Services </w:t>
      </w:r>
      <w:r>
        <w:t xml:space="preserve">or any Additional Services </w:t>
      </w:r>
      <w:r w:rsidRPr="002C794D">
        <w:t xml:space="preserve">provided in the duration of the Call </w:t>
      </w:r>
      <w:proofErr w:type="gramStart"/>
      <w:r w:rsidRPr="002C794D">
        <w:t>Off</w:t>
      </w:r>
      <w:proofErr w:type="gramEnd"/>
      <w:r w:rsidRPr="002C794D">
        <w:t xml:space="preserve"> Contract</w:t>
      </w:r>
      <w:r>
        <w:t xml:space="preserve"> </w:t>
      </w:r>
      <w:r w:rsidRPr="002C794D">
        <w:t>necessitate the supply of Supplier Equipment</w:t>
      </w:r>
      <w:r>
        <w:t xml:space="preserve"> to the Customer then the</w:t>
      </w:r>
      <w:r w:rsidRPr="002C794D">
        <w:t xml:space="preserve"> terms of Clause </w:t>
      </w:r>
      <w:r w:rsidRPr="002C794D">
        <w:fldChar w:fldCharType="begin"/>
      </w:r>
      <w:r w:rsidRPr="002C794D">
        <w:instrText xml:space="preserve"> REF _Ref359400471 \r \h  \* MERGEFORMAT </w:instrText>
      </w:r>
      <w:r w:rsidRPr="002C794D">
        <w:fldChar w:fldCharType="separate"/>
      </w:r>
      <w:r>
        <w:t>32.8</w:t>
      </w:r>
      <w:r w:rsidRPr="002C794D">
        <w:fldChar w:fldCharType="end"/>
      </w:r>
      <w:r w:rsidRPr="002C794D">
        <w:t xml:space="preserve"> of the Call Off Terms shall apply</w:t>
      </w:r>
      <w:r>
        <w:t>.</w:t>
      </w:r>
    </w:p>
    <w:p w:rsidR="00BD03F5" w:rsidRDefault="00BD03F5" w:rsidP="00BD03F5">
      <w:pPr>
        <w:pStyle w:val="ORDERFORML2Title"/>
      </w:pPr>
      <w:r w:rsidRPr="00D03934">
        <w:t>Protection of Customer Data</w:t>
      </w:r>
    </w:p>
    <w:p w:rsidR="00BD03F5" w:rsidRPr="002C794D" w:rsidRDefault="00BD03F5" w:rsidP="00BD03F5">
      <w:pPr>
        <w:pStyle w:val="ORDERFORML2Box"/>
      </w:pPr>
      <w:r w:rsidRPr="002C794D">
        <w:t xml:space="preserve">Clause 34.2.3 of the Call </w:t>
      </w:r>
      <w:proofErr w:type="gramStart"/>
      <w:r w:rsidRPr="002C794D">
        <w:t>Off</w:t>
      </w:r>
      <w:proofErr w:type="gramEnd"/>
      <w:r w:rsidRPr="002C794D">
        <w:t xml:space="preserve"> Terms apply.</w:t>
      </w:r>
    </w:p>
    <w:p w:rsidR="00BD03F5" w:rsidRPr="002C794D" w:rsidRDefault="00BD03F5" w:rsidP="00BD03F5">
      <w:pPr>
        <w:pStyle w:val="ORDERFORML2Box"/>
      </w:pPr>
      <w:r w:rsidRPr="002C794D">
        <w:t>The definition of “Data Protection Legislation” or “DPA” may need to be amended during the contract term to include reference to the General Data Protection Regulation 2016/679/EU:</w:t>
      </w:r>
    </w:p>
    <w:p w:rsidR="00BD03F5" w:rsidRDefault="00BD03F5" w:rsidP="00BD03F5">
      <w:pPr>
        <w:pStyle w:val="ORDERFORML2Box"/>
      </w:pPr>
      <w:r w:rsidRPr="002C794D">
        <w:t>“Data Protection Legislation” or “DPA”: means the Data Protection Act 1998, Directive 95/46/EC of the European Parliament and the Electronic Communications Regulations 2003, and in each case any amending, superseding or replacement applicable law including (where applicable) the General Data Protection Regulation 2016/679/EU) and where applicable the technical guidance notes and codes of practice issued by the Information Commissioner, European Data Protection Supervisory Body or relevant Government department in relation to such legislation.</w:t>
      </w:r>
    </w:p>
    <w:p w:rsidR="00BD03F5" w:rsidRDefault="00BD03F5" w:rsidP="00BD03F5">
      <w:pPr>
        <w:pStyle w:val="ORDERFORML2Title"/>
      </w:pPr>
      <w:r w:rsidRPr="00D03934">
        <w:t>Limitations on Liability</w:t>
      </w:r>
    </w:p>
    <w:p w:rsidR="00BD03F5" w:rsidRDefault="00BD03F5" w:rsidP="00BD03F5">
      <w:pPr>
        <w:pStyle w:val="ORDERFORML2Box"/>
      </w:pPr>
      <w:r w:rsidRPr="002C794D">
        <w:t xml:space="preserve">The default financial limits set within Clause </w:t>
      </w:r>
      <w:r w:rsidRPr="002C794D">
        <w:fldChar w:fldCharType="begin"/>
      </w:r>
      <w:r w:rsidRPr="002C794D">
        <w:instrText xml:space="preserve"> REF _Ref359401355 \r \h  \* MERGEFORMAT </w:instrText>
      </w:r>
      <w:r w:rsidRPr="002C794D">
        <w:fldChar w:fldCharType="separate"/>
      </w:r>
      <w:r>
        <w:t>37</w:t>
      </w:r>
      <w:r w:rsidRPr="002C794D">
        <w:fldChar w:fldCharType="end"/>
      </w:r>
      <w:r w:rsidRPr="002C794D">
        <w:t xml:space="preserve"> of the Call </w:t>
      </w:r>
      <w:proofErr w:type="gramStart"/>
      <w:r w:rsidRPr="002C794D">
        <w:t>Off</w:t>
      </w:r>
      <w:proofErr w:type="gramEnd"/>
      <w:r w:rsidRPr="002C794D">
        <w:t xml:space="preserve"> Terms</w:t>
      </w:r>
      <w:r>
        <w:t xml:space="preserve"> apply.</w:t>
      </w:r>
    </w:p>
    <w:p w:rsidR="00BD03F5" w:rsidRDefault="00BD03F5" w:rsidP="00BD03F5">
      <w:pPr>
        <w:pStyle w:val="ORDERFORML2Title"/>
      </w:pPr>
      <w:r>
        <w:t>Insurance</w:t>
      </w:r>
    </w:p>
    <w:p w:rsidR="00BD03F5" w:rsidRDefault="00BD03F5" w:rsidP="00BD03F5">
      <w:pPr>
        <w:pStyle w:val="ORDERFORML2Box"/>
      </w:pPr>
      <w:r w:rsidRPr="002C794D">
        <w:t xml:space="preserve">Clause 38 of the Call </w:t>
      </w:r>
      <w:proofErr w:type="gramStart"/>
      <w:r w:rsidRPr="002C794D">
        <w:t>Off</w:t>
      </w:r>
      <w:proofErr w:type="gramEnd"/>
      <w:r w:rsidRPr="002C794D">
        <w:t xml:space="preserve"> Terms shall apply.  The Supplier shall effect and maintain appropriate professional indemnity insurance cover during the Term and shall ensure that all agents, professional consultants and sub-contractors involved in the supply of the Services do the same.  The Supplier shall ensure professional indemnity insurance held by the Supplier and by any agent, sub-contractor or consultant involved in the supply of the Services has a limit of indemnity of not less than £1 million for each individual claim or such higher limit as may be required by Law.</w:t>
      </w:r>
    </w:p>
    <w:p w:rsidR="00BD03F5" w:rsidRPr="00D03934" w:rsidRDefault="00BD03F5" w:rsidP="00BD03F5">
      <w:pPr>
        <w:pStyle w:val="ORDERFORML2Title"/>
      </w:pPr>
      <w:r w:rsidRPr="00D03934">
        <w:t>Termination without cause notice period</w:t>
      </w:r>
    </w:p>
    <w:p w:rsidR="00BD03F5" w:rsidRPr="00D03934" w:rsidRDefault="00BD03F5" w:rsidP="00BD03F5">
      <w:pPr>
        <w:pStyle w:val="ORDERFORML2Box"/>
      </w:pPr>
      <w:r w:rsidRPr="002C794D">
        <w:t xml:space="preserve">The minimum number of days for the purposes of Clause </w:t>
      </w:r>
      <w:r w:rsidRPr="002C794D">
        <w:fldChar w:fldCharType="begin"/>
      </w:r>
      <w:r w:rsidRPr="002C794D">
        <w:instrText xml:space="preserve"> REF _Ref313369604 \n \h  \* MERGEFORMAT </w:instrText>
      </w:r>
      <w:r w:rsidRPr="002C794D">
        <w:fldChar w:fldCharType="separate"/>
      </w:r>
      <w:r>
        <w:t>42.6</w:t>
      </w:r>
      <w:r w:rsidRPr="002C794D">
        <w:fldChar w:fldCharType="end"/>
      </w:r>
      <w:r w:rsidRPr="002C794D">
        <w:t xml:space="preserve"> of the Call </w:t>
      </w:r>
      <w:proofErr w:type="gramStart"/>
      <w:r w:rsidRPr="002C794D">
        <w:t>Off</w:t>
      </w:r>
      <w:proofErr w:type="gramEnd"/>
      <w:r w:rsidRPr="002C794D">
        <w:t xml:space="preserve"> Terms shall be 28. </w:t>
      </w:r>
    </w:p>
    <w:p w:rsidR="00BD03F5" w:rsidRPr="00D03934" w:rsidRDefault="00BD03F5" w:rsidP="00BD03F5">
      <w:pPr>
        <w:pStyle w:val="ORDERFORML1PraraNo"/>
        <w:widowControl w:val="0"/>
      </w:pPr>
      <w:r w:rsidRPr="00D03934" w:rsidDel="00C2400D">
        <w:t xml:space="preserve"> </w:t>
      </w:r>
      <w:bookmarkStart w:id="2" w:name="_Ref359400130"/>
      <w:r w:rsidRPr="00D03934">
        <w:t>ADDITIONAL AND/OR ALTERNATIVE CLAUSES</w:t>
      </w:r>
      <w:bookmarkEnd w:id="2"/>
    </w:p>
    <w:p w:rsidR="00BD03F5" w:rsidRDefault="00BD03F5" w:rsidP="00BD03F5">
      <w:pPr>
        <w:pStyle w:val="ORDERFORML2Title"/>
      </w:pPr>
      <w:r w:rsidRPr="00D03934">
        <w:lastRenderedPageBreak/>
        <w:t>Supplemental requirements to the Call Off Terms</w:t>
      </w:r>
    </w:p>
    <w:p w:rsidR="00BD03F5" w:rsidRPr="00D03934" w:rsidRDefault="00BD03F5" w:rsidP="00BD03F5">
      <w:pPr>
        <w:pStyle w:val="ORDERFORML2Box"/>
      </w:pPr>
      <w:r>
        <w:t>Not used</w:t>
      </w:r>
    </w:p>
    <w:p w:rsidR="00BD03F5" w:rsidRDefault="00BD03F5" w:rsidP="00BD03F5">
      <w:pPr>
        <w:pStyle w:val="ORDERFORML2Title"/>
      </w:pPr>
      <w:r w:rsidRPr="00D03934">
        <w:t>Amendments to/refinements of the Call Off Terms</w:t>
      </w:r>
    </w:p>
    <w:p w:rsidR="00BD03F5" w:rsidRPr="00D03934" w:rsidRDefault="00BD03F5" w:rsidP="00BD03F5">
      <w:pPr>
        <w:pStyle w:val="ORDERFORML2Box"/>
      </w:pPr>
      <w:r>
        <w:t xml:space="preserve">As set out within the Order Form and Call </w:t>
      </w:r>
      <w:proofErr w:type="gramStart"/>
      <w:r>
        <w:t>Off</w:t>
      </w:r>
      <w:proofErr w:type="gramEnd"/>
      <w:r>
        <w:t xml:space="preserve"> Contract.</w:t>
      </w:r>
    </w:p>
    <w:p w:rsidR="00BD03F5" w:rsidRDefault="00BD03F5" w:rsidP="00BD03F5">
      <w:pPr>
        <w:pStyle w:val="ORDERFORML2Title"/>
      </w:pPr>
      <w:bookmarkStart w:id="3" w:name="_Ref349213525"/>
      <w:r w:rsidRPr="00D03934">
        <w:t xml:space="preserve">Alternative and/or Additional Clauses (select from Call Off Schedule </w:t>
      </w:r>
      <w:r>
        <w:t>14 (Alternative and/or Additional Clauses)</w:t>
      </w:r>
      <w:r w:rsidRPr="00D03934">
        <w:t>)</w:t>
      </w:r>
      <w:bookmarkEnd w:id="3"/>
    </w:p>
    <w:p w:rsidR="00BD03F5" w:rsidRPr="00D03934" w:rsidRDefault="00BD03F5" w:rsidP="00BD03F5">
      <w:pPr>
        <w:pStyle w:val="ORDERFORML2Box"/>
      </w:pPr>
      <w:r>
        <w:t xml:space="preserve">Not used except for the permitted amendment at </w:t>
      </w:r>
      <w:r w:rsidRPr="00D03934">
        <w:t xml:space="preserve">Call Off Schedule </w:t>
      </w:r>
      <w:r>
        <w:t>14, clause 4.5 Financial Limits to: Clauses 37.2.1(b</w:t>
      </w:r>
      <w:proofErr w:type="gramStart"/>
      <w:r>
        <w:t>)(</w:t>
      </w:r>
      <w:proofErr w:type="spellStart"/>
      <w:proofErr w:type="gramEnd"/>
      <w:r>
        <w:t>i</w:t>
      </w:r>
      <w:proofErr w:type="spellEnd"/>
      <w:r>
        <w:t>); 37.2.1(b)(ii) and 37.2.1(b)(iii).</w:t>
      </w:r>
    </w:p>
    <w:p w:rsidR="00BD03F5" w:rsidRPr="00423A47" w:rsidRDefault="00BD03F5" w:rsidP="00BD03F5">
      <w:pPr>
        <w:pStyle w:val="ORDERFORML1PraraNo"/>
        <w:rPr>
          <w:b w:val="0"/>
        </w:rPr>
      </w:pPr>
      <w:r w:rsidRPr="00D03934">
        <w:t>FORMATION OF CALL OFF CONTRACT</w:t>
      </w:r>
    </w:p>
    <w:p w:rsidR="00BD03F5" w:rsidRPr="00423A47" w:rsidRDefault="00BD03F5" w:rsidP="00BD03F5">
      <w:pPr>
        <w:pStyle w:val="ORDERFORML2Title"/>
      </w:pPr>
      <w:r w:rsidRPr="00423A47">
        <w:t xml:space="preserve">BY SIGNING AND RETURNING THIS ORDER FORM (which may be done by electronic means) the Supplier agrees to enter a Call </w:t>
      </w:r>
      <w:proofErr w:type="gramStart"/>
      <w:r w:rsidRPr="00423A47">
        <w:t>Off</w:t>
      </w:r>
      <w:proofErr w:type="gramEnd"/>
      <w:r w:rsidRPr="00423A47">
        <w:t xml:space="preserve"> Contract with the Customer to provide the Services.</w:t>
      </w:r>
    </w:p>
    <w:p w:rsidR="00BD03F5" w:rsidRPr="00423A47" w:rsidRDefault="00BD03F5" w:rsidP="00BD03F5">
      <w:pPr>
        <w:pStyle w:val="ORDERFORML2Title"/>
      </w:pPr>
      <w:r w:rsidRPr="00423A47">
        <w:t xml:space="preserve">The Parties hereby acknowledge and agree that they have read the Order Form and the Call </w:t>
      </w:r>
      <w:proofErr w:type="gramStart"/>
      <w:r w:rsidRPr="00423A47">
        <w:t>Off</w:t>
      </w:r>
      <w:proofErr w:type="gramEnd"/>
      <w:r w:rsidRPr="00423A47">
        <w:t xml:space="preserve"> Terms and by signing below agree to be bound by this Call Off Contract.</w:t>
      </w:r>
    </w:p>
    <w:p w:rsidR="00BD03F5" w:rsidRPr="00423A47" w:rsidRDefault="00BD03F5" w:rsidP="00BD03F5">
      <w:pPr>
        <w:pStyle w:val="ORDERFORML2Title"/>
      </w:pPr>
      <w:r w:rsidRPr="00423A47">
        <w:t>In accordance with paragraph 7 of Framework Schedule 5 (Call Off Procedure), the Parties hereby acknowledge and agree that this Call Off Contract shall be formed when the Customer acknowledges (which may be done by electronic means) the receipt of the signed copy of the Order Form from the Supplier within two (2) Working Days from receipt.</w:t>
      </w:r>
    </w:p>
    <w:tbl>
      <w:tblPr>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55"/>
        <w:gridCol w:w="6543"/>
      </w:tblGrid>
      <w:tr w:rsidR="00BD03F5" w:rsidRPr="00D03934" w:rsidTr="0048541B">
        <w:tc>
          <w:tcPr>
            <w:tcW w:w="9198" w:type="dxa"/>
            <w:gridSpan w:val="2"/>
            <w:tcBorders>
              <w:top w:val="nil"/>
              <w:left w:val="nil"/>
              <w:bottom w:val="single" w:sz="4" w:space="0" w:color="auto"/>
              <w:right w:val="nil"/>
            </w:tcBorders>
          </w:tcPr>
          <w:p w:rsidR="00BD03F5" w:rsidRPr="00D03934" w:rsidRDefault="00BD03F5" w:rsidP="0048541B">
            <w:pPr>
              <w:pStyle w:val="MarginText"/>
              <w:rPr>
                <w:rFonts w:cs="Arial"/>
                <w:sz w:val="22"/>
                <w:szCs w:val="22"/>
              </w:rPr>
            </w:pPr>
            <w:r w:rsidRPr="00D03934">
              <w:rPr>
                <w:rFonts w:cs="Arial"/>
                <w:b/>
                <w:sz w:val="22"/>
                <w:szCs w:val="22"/>
              </w:rPr>
              <w:t>For and on behalf of the Supplier:</w:t>
            </w:r>
          </w:p>
        </w:tc>
      </w:tr>
      <w:tr w:rsidR="00BD03F5" w:rsidRPr="00D03934" w:rsidTr="0048541B">
        <w:tc>
          <w:tcPr>
            <w:tcW w:w="2655" w:type="dxa"/>
            <w:tcBorders>
              <w:top w:val="single" w:sz="4" w:space="0" w:color="auto"/>
              <w:left w:val="single" w:sz="4" w:space="0" w:color="auto"/>
              <w:bottom w:val="single" w:sz="4" w:space="0" w:color="auto"/>
              <w:right w:val="single" w:sz="4" w:space="0" w:color="auto"/>
            </w:tcBorders>
          </w:tcPr>
          <w:p w:rsidR="00BD03F5" w:rsidRPr="00D03934" w:rsidRDefault="00BD03F5" w:rsidP="0048541B">
            <w:pPr>
              <w:pStyle w:val="MarginText"/>
              <w:rPr>
                <w:rFonts w:cs="Arial"/>
                <w:sz w:val="22"/>
                <w:szCs w:val="22"/>
              </w:rPr>
            </w:pPr>
            <w:r w:rsidRPr="00D03934">
              <w:rPr>
                <w:rFonts w:cs="Arial"/>
                <w:sz w:val="22"/>
                <w:szCs w:val="22"/>
              </w:rPr>
              <w:t>Name and Title</w:t>
            </w:r>
          </w:p>
        </w:tc>
        <w:tc>
          <w:tcPr>
            <w:tcW w:w="6543" w:type="dxa"/>
            <w:tcBorders>
              <w:top w:val="single" w:sz="4" w:space="0" w:color="auto"/>
              <w:left w:val="single" w:sz="4" w:space="0" w:color="auto"/>
              <w:bottom w:val="single" w:sz="4" w:space="0" w:color="auto"/>
              <w:right w:val="single" w:sz="4" w:space="0" w:color="auto"/>
            </w:tcBorders>
          </w:tcPr>
          <w:p w:rsidR="00BD03F5" w:rsidRPr="00D03934" w:rsidRDefault="00BD03F5" w:rsidP="0048541B">
            <w:pPr>
              <w:pStyle w:val="MarginText"/>
              <w:rPr>
                <w:rFonts w:cs="Arial"/>
                <w:sz w:val="22"/>
                <w:szCs w:val="22"/>
              </w:rPr>
            </w:pPr>
          </w:p>
        </w:tc>
      </w:tr>
      <w:tr w:rsidR="00BD03F5" w:rsidRPr="00D03934" w:rsidTr="0048541B">
        <w:tc>
          <w:tcPr>
            <w:tcW w:w="2655" w:type="dxa"/>
            <w:tcBorders>
              <w:top w:val="single" w:sz="4" w:space="0" w:color="auto"/>
              <w:left w:val="single" w:sz="4" w:space="0" w:color="auto"/>
              <w:bottom w:val="single" w:sz="4" w:space="0" w:color="auto"/>
              <w:right w:val="single" w:sz="4" w:space="0" w:color="auto"/>
            </w:tcBorders>
          </w:tcPr>
          <w:p w:rsidR="00BD03F5" w:rsidRPr="00D03934" w:rsidRDefault="00BD03F5" w:rsidP="0048541B">
            <w:pPr>
              <w:pStyle w:val="MarginText"/>
              <w:rPr>
                <w:rFonts w:cs="Arial"/>
                <w:sz w:val="22"/>
                <w:szCs w:val="22"/>
              </w:rPr>
            </w:pPr>
            <w:r w:rsidRPr="00D03934">
              <w:rPr>
                <w:rFonts w:cs="Arial"/>
                <w:sz w:val="22"/>
                <w:szCs w:val="22"/>
              </w:rPr>
              <w:t>Signature</w:t>
            </w:r>
          </w:p>
        </w:tc>
        <w:tc>
          <w:tcPr>
            <w:tcW w:w="6543" w:type="dxa"/>
            <w:tcBorders>
              <w:top w:val="single" w:sz="4" w:space="0" w:color="auto"/>
              <w:left w:val="single" w:sz="4" w:space="0" w:color="auto"/>
              <w:bottom w:val="single" w:sz="4" w:space="0" w:color="auto"/>
              <w:right w:val="single" w:sz="4" w:space="0" w:color="auto"/>
            </w:tcBorders>
          </w:tcPr>
          <w:p w:rsidR="00BD03F5" w:rsidRPr="00D03934" w:rsidRDefault="00BD03F5" w:rsidP="0048541B">
            <w:pPr>
              <w:pStyle w:val="MarginText"/>
              <w:rPr>
                <w:rFonts w:cs="Arial"/>
                <w:sz w:val="22"/>
                <w:szCs w:val="22"/>
              </w:rPr>
            </w:pPr>
          </w:p>
        </w:tc>
      </w:tr>
      <w:tr w:rsidR="00BD03F5" w:rsidRPr="00D03934" w:rsidTr="0048541B">
        <w:tc>
          <w:tcPr>
            <w:tcW w:w="2655" w:type="dxa"/>
            <w:tcBorders>
              <w:top w:val="single" w:sz="4" w:space="0" w:color="auto"/>
              <w:left w:val="single" w:sz="4" w:space="0" w:color="auto"/>
              <w:bottom w:val="single" w:sz="4" w:space="0" w:color="auto"/>
              <w:right w:val="single" w:sz="4" w:space="0" w:color="auto"/>
            </w:tcBorders>
          </w:tcPr>
          <w:p w:rsidR="00BD03F5" w:rsidRPr="00D03934" w:rsidRDefault="00BD03F5" w:rsidP="0048541B">
            <w:pPr>
              <w:pStyle w:val="MarginText"/>
              <w:rPr>
                <w:rFonts w:cs="Arial"/>
                <w:sz w:val="22"/>
                <w:szCs w:val="22"/>
              </w:rPr>
            </w:pPr>
            <w:r w:rsidRPr="00D03934">
              <w:rPr>
                <w:rFonts w:cs="Arial"/>
                <w:sz w:val="22"/>
                <w:szCs w:val="22"/>
              </w:rPr>
              <w:t>Date</w:t>
            </w:r>
          </w:p>
        </w:tc>
        <w:tc>
          <w:tcPr>
            <w:tcW w:w="6543" w:type="dxa"/>
            <w:tcBorders>
              <w:top w:val="single" w:sz="4" w:space="0" w:color="auto"/>
              <w:left w:val="single" w:sz="4" w:space="0" w:color="auto"/>
              <w:bottom w:val="single" w:sz="4" w:space="0" w:color="auto"/>
              <w:right w:val="single" w:sz="4" w:space="0" w:color="auto"/>
            </w:tcBorders>
          </w:tcPr>
          <w:p w:rsidR="00BD03F5" w:rsidRPr="00D03934" w:rsidRDefault="00BD03F5" w:rsidP="0048541B">
            <w:pPr>
              <w:pStyle w:val="MarginText"/>
              <w:rPr>
                <w:rFonts w:cs="Arial"/>
                <w:sz w:val="22"/>
                <w:szCs w:val="22"/>
              </w:rPr>
            </w:pPr>
          </w:p>
        </w:tc>
      </w:tr>
      <w:tr w:rsidR="00BD03F5" w:rsidRPr="00D03934" w:rsidTr="0048541B">
        <w:tc>
          <w:tcPr>
            <w:tcW w:w="9198" w:type="dxa"/>
            <w:gridSpan w:val="2"/>
            <w:tcBorders>
              <w:top w:val="nil"/>
              <w:left w:val="nil"/>
              <w:bottom w:val="single" w:sz="4" w:space="0" w:color="auto"/>
              <w:right w:val="nil"/>
            </w:tcBorders>
          </w:tcPr>
          <w:p w:rsidR="00BD03F5" w:rsidRPr="00D03934" w:rsidRDefault="00BD03F5" w:rsidP="0048541B">
            <w:pPr>
              <w:pStyle w:val="MarginText"/>
              <w:rPr>
                <w:rFonts w:cs="Arial"/>
                <w:sz w:val="22"/>
                <w:szCs w:val="22"/>
              </w:rPr>
            </w:pPr>
            <w:r w:rsidRPr="00D03934">
              <w:rPr>
                <w:rFonts w:cs="Arial"/>
                <w:b/>
                <w:sz w:val="22"/>
                <w:szCs w:val="22"/>
              </w:rPr>
              <w:t>For and on behalf of the Customer:</w:t>
            </w:r>
          </w:p>
        </w:tc>
      </w:tr>
      <w:tr w:rsidR="00BD03F5" w:rsidRPr="00D03934" w:rsidTr="0048541B">
        <w:tc>
          <w:tcPr>
            <w:tcW w:w="2655" w:type="dxa"/>
            <w:tcBorders>
              <w:top w:val="single" w:sz="4" w:space="0" w:color="auto"/>
              <w:left w:val="single" w:sz="4" w:space="0" w:color="auto"/>
              <w:bottom w:val="single" w:sz="4" w:space="0" w:color="auto"/>
              <w:right w:val="single" w:sz="4" w:space="0" w:color="auto"/>
            </w:tcBorders>
          </w:tcPr>
          <w:p w:rsidR="00BD03F5" w:rsidRPr="00D03934" w:rsidRDefault="00BD03F5" w:rsidP="0048541B">
            <w:pPr>
              <w:pStyle w:val="MarginText"/>
              <w:rPr>
                <w:rFonts w:cs="Arial"/>
                <w:sz w:val="22"/>
                <w:szCs w:val="22"/>
              </w:rPr>
            </w:pPr>
            <w:r w:rsidRPr="00D03934">
              <w:rPr>
                <w:rFonts w:cs="Arial"/>
                <w:sz w:val="22"/>
                <w:szCs w:val="22"/>
              </w:rPr>
              <w:t>Name and Title</w:t>
            </w:r>
          </w:p>
        </w:tc>
        <w:tc>
          <w:tcPr>
            <w:tcW w:w="6543" w:type="dxa"/>
            <w:tcBorders>
              <w:top w:val="single" w:sz="4" w:space="0" w:color="auto"/>
              <w:left w:val="single" w:sz="4" w:space="0" w:color="auto"/>
              <w:bottom w:val="single" w:sz="4" w:space="0" w:color="auto"/>
              <w:right w:val="single" w:sz="4" w:space="0" w:color="auto"/>
            </w:tcBorders>
          </w:tcPr>
          <w:p w:rsidR="00BD03F5" w:rsidRPr="00D03934" w:rsidRDefault="00BD03F5" w:rsidP="0048541B">
            <w:pPr>
              <w:pStyle w:val="MarginText"/>
              <w:rPr>
                <w:rFonts w:cs="Arial"/>
                <w:sz w:val="22"/>
                <w:szCs w:val="22"/>
              </w:rPr>
            </w:pPr>
          </w:p>
        </w:tc>
      </w:tr>
      <w:tr w:rsidR="00BD03F5" w:rsidRPr="00D03934" w:rsidTr="0048541B">
        <w:tc>
          <w:tcPr>
            <w:tcW w:w="2655" w:type="dxa"/>
            <w:tcBorders>
              <w:top w:val="single" w:sz="4" w:space="0" w:color="auto"/>
              <w:left w:val="single" w:sz="4" w:space="0" w:color="auto"/>
              <w:bottom w:val="single" w:sz="4" w:space="0" w:color="auto"/>
              <w:right w:val="single" w:sz="4" w:space="0" w:color="auto"/>
            </w:tcBorders>
          </w:tcPr>
          <w:p w:rsidR="00BD03F5" w:rsidRPr="00D03934" w:rsidRDefault="00BD03F5" w:rsidP="0048541B">
            <w:pPr>
              <w:pStyle w:val="MarginText"/>
              <w:rPr>
                <w:rFonts w:cs="Arial"/>
                <w:sz w:val="22"/>
                <w:szCs w:val="22"/>
              </w:rPr>
            </w:pPr>
            <w:r w:rsidRPr="00D03934">
              <w:rPr>
                <w:rFonts w:cs="Arial"/>
                <w:sz w:val="22"/>
                <w:szCs w:val="22"/>
              </w:rPr>
              <w:t>Signature</w:t>
            </w:r>
          </w:p>
        </w:tc>
        <w:tc>
          <w:tcPr>
            <w:tcW w:w="6543" w:type="dxa"/>
            <w:tcBorders>
              <w:top w:val="single" w:sz="4" w:space="0" w:color="auto"/>
              <w:left w:val="single" w:sz="4" w:space="0" w:color="auto"/>
              <w:bottom w:val="single" w:sz="4" w:space="0" w:color="auto"/>
              <w:right w:val="single" w:sz="4" w:space="0" w:color="auto"/>
            </w:tcBorders>
          </w:tcPr>
          <w:p w:rsidR="00BD03F5" w:rsidRPr="00D03934" w:rsidRDefault="00BD03F5" w:rsidP="0048541B">
            <w:pPr>
              <w:pStyle w:val="MarginText"/>
              <w:rPr>
                <w:rFonts w:cs="Arial"/>
                <w:sz w:val="22"/>
                <w:szCs w:val="22"/>
              </w:rPr>
            </w:pPr>
          </w:p>
        </w:tc>
      </w:tr>
      <w:tr w:rsidR="00BD03F5" w:rsidRPr="00D03934" w:rsidTr="0048541B">
        <w:tc>
          <w:tcPr>
            <w:tcW w:w="2655" w:type="dxa"/>
            <w:tcBorders>
              <w:top w:val="single" w:sz="4" w:space="0" w:color="auto"/>
              <w:left w:val="single" w:sz="4" w:space="0" w:color="auto"/>
              <w:bottom w:val="single" w:sz="4" w:space="0" w:color="auto"/>
              <w:right w:val="single" w:sz="4" w:space="0" w:color="auto"/>
            </w:tcBorders>
          </w:tcPr>
          <w:p w:rsidR="00BD03F5" w:rsidRPr="00D03934" w:rsidRDefault="00BD03F5" w:rsidP="0048541B">
            <w:pPr>
              <w:pStyle w:val="MarginText"/>
              <w:rPr>
                <w:rFonts w:cs="Arial"/>
                <w:sz w:val="22"/>
                <w:szCs w:val="22"/>
              </w:rPr>
            </w:pPr>
            <w:r w:rsidRPr="00D03934">
              <w:rPr>
                <w:rFonts w:cs="Arial"/>
                <w:sz w:val="22"/>
                <w:szCs w:val="22"/>
              </w:rPr>
              <w:t>Date</w:t>
            </w:r>
          </w:p>
        </w:tc>
        <w:tc>
          <w:tcPr>
            <w:tcW w:w="6543" w:type="dxa"/>
            <w:tcBorders>
              <w:top w:val="single" w:sz="4" w:space="0" w:color="auto"/>
              <w:left w:val="single" w:sz="4" w:space="0" w:color="auto"/>
              <w:bottom w:val="single" w:sz="4" w:space="0" w:color="auto"/>
              <w:right w:val="single" w:sz="4" w:space="0" w:color="auto"/>
            </w:tcBorders>
          </w:tcPr>
          <w:p w:rsidR="00BD03F5" w:rsidRPr="00D03934" w:rsidRDefault="00BD03F5" w:rsidP="0048541B">
            <w:pPr>
              <w:pStyle w:val="MarginText"/>
              <w:rPr>
                <w:rFonts w:cs="Arial"/>
                <w:sz w:val="22"/>
                <w:szCs w:val="22"/>
              </w:rPr>
            </w:pPr>
          </w:p>
        </w:tc>
      </w:tr>
    </w:tbl>
    <w:p w:rsidR="00757C46" w:rsidRPr="00204F3B" w:rsidRDefault="00757C46" w:rsidP="00204F3B">
      <w:pPr>
        <w:spacing w:after="0"/>
        <w:rPr>
          <w:sz w:val="24"/>
          <w:szCs w:val="24"/>
        </w:rPr>
      </w:pPr>
    </w:p>
    <w:sectPr w:rsidR="00757C46" w:rsidRPr="00204F3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TZhongsong">
    <w:altName w:val="Arial Unicode MS"/>
    <w:charset w:val="86"/>
    <w:family w:val="auto"/>
    <w:pitch w:val="variable"/>
    <w:sig w:usb0="00000287" w:usb1="080F0000" w:usb2="00000010" w:usb3="00000000" w:csb0="0004009F" w:csb1="00000000"/>
  </w:font>
  <w:font w:name="Arial Bold">
    <w:panose1 w:val="020B0704020202020204"/>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1D3C54"/>
    <w:multiLevelType w:val="multilevel"/>
    <w:tmpl w:val="BEBCB9EA"/>
    <w:lvl w:ilvl="0">
      <w:start w:val="1"/>
      <w:numFmt w:val="decimal"/>
      <w:pStyle w:val="ORDERFORML1PraraNo"/>
      <w:lvlText w:val="%1."/>
      <w:lvlJc w:val="left"/>
      <w:pPr>
        <w:ind w:left="720" w:hanging="360"/>
      </w:pPr>
      <w:rPr>
        <w:b/>
        <w:bCs w:val="0"/>
        <w:iCs w:val="0"/>
        <w:caps w:val="0"/>
        <w:smallCaps w:val="0"/>
        <w:strike w:val="0"/>
        <w:dstrike w:val="0"/>
        <w:noProof w:val="0"/>
        <w:vanish w:val="0"/>
        <w:color w:val="000000"/>
        <w:spacing w:val="0"/>
        <w:kern w:val="0"/>
        <w:position w:val="0"/>
        <w:sz w:val="22"/>
        <w:szCs w:val="2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ORDERFORML2Title"/>
      <w:isLgl/>
      <w:lvlText w:val="%1.%2"/>
      <w:lvlJc w:val="left"/>
      <w:pPr>
        <w:ind w:left="502"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03F5"/>
    <w:rsid w:val="00204F3B"/>
    <w:rsid w:val="0048541B"/>
    <w:rsid w:val="00583AAF"/>
    <w:rsid w:val="00757C46"/>
    <w:rsid w:val="00974036"/>
    <w:rsid w:val="00BD03F5"/>
    <w:rsid w:val="00F330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DA7C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Verdana" w:eastAsiaTheme="minorHAnsi" w:hAnsi="Verdana"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03F5"/>
    <w:pPr>
      <w:overflowPunct w:val="0"/>
      <w:autoSpaceDE w:val="0"/>
      <w:autoSpaceDN w:val="0"/>
      <w:adjustRightInd w:val="0"/>
      <w:spacing w:after="240" w:line="240" w:lineRule="auto"/>
      <w:ind w:left="1418"/>
      <w:jc w:val="both"/>
      <w:textAlignment w:val="baseline"/>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rginText">
    <w:name w:val="Margin Text"/>
    <w:basedOn w:val="Normal"/>
    <w:link w:val="MarginTextChar"/>
    <w:rsid w:val="00BD03F5"/>
    <w:pPr>
      <w:keepNext/>
      <w:overflowPunct/>
      <w:autoSpaceDE/>
      <w:autoSpaceDN/>
      <w:spacing w:before="240" w:after="120"/>
      <w:ind w:left="142"/>
      <w:textAlignment w:val="auto"/>
    </w:pPr>
    <w:rPr>
      <w:rFonts w:eastAsia="STZhongsong" w:cs="Times New Roman"/>
      <w:sz w:val="18"/>
      <w:szCs w:val="18"/>
      <w:lang w:eastAsia="zh-CN"/>
    </w:rPr>
  </w:style>
  <w:style w:type="character" w:customStyle="1" w:styleId="MarginTextChar">
    <w:name w:val="Margin Text Char"/>
    <w:link w:val="MarginText"/>
    <w:rsid w:val="00BD03F5"/>
    <w:rPr>
      <w:rFonts w:ascii="Arial" w:eastAsia="STZhongsong" w:hAnsi="Arial" w:cs="Times New Roman"/>
      <w:sz w:val="18"/>
      <w:szCs w:val="18"/>
      <w:lang w:eastAsia="zh-CN"/>
    </w:rPr>
  </w:style>
  <w:style w:type="paragraph" w:customStyle="1" w:styleId="GPSTITLES">
    <w:name w:val="GPS TITLES"/>
    <w:basedOn w:val="Normal"/>
    <w:link w:val="GPSTITLESChar"/>
    <w:qFormat/>
    <w:rsid w:val="00BD03F5"/>
    <w:pPr>
      <w:ind w:left="0"/>
      <w:jc w:val="center"/>
    </w:pPr>
    <w:rPr>
      <w:rFonts w:ascii="Arial Bold" w:hAnsi="Arial Bold"/>
      <w:b/>
      <w:caps/>
    </w:rPr>
  </w:style>
  <w:style w:type="character" w:customStyle="1" w:styleId="GPSTITLESChar">
    <w:name w:val="GPS TITLES Char"/>
    <w:basedOn w:val="DefaultParagraphFont"/>
    <w:link w:val="GPSTITLES"/>
    <w:rsid w:val="00BD03F5"/>
    <w:rPr>
      <w:rFonts w:ascii="Arial Bold" w:eastAsia="Times New Roman" w:hAnsi="Arial Bold" w:cs="Arial"/>
      <w:b/>
      <w:caps/>
    </w:rPr>
  </w:style>
  <w:style w:type="character" w:styleId="FootnoteReference">
    <w:name w:val="footnote reference"/>
    <w:unhideWhenUsed/>
    <w:rsid w:val="00BD03F5"/>
    <w:rPr>
      <w:vertAlign w:val="superscript"/>
      <w:lang w:val="en-GB"/>
    </w:rPr>
  </w:style>
  <w:style w:type="paragraph" w:customStyle="1" w:styleId="ORDERFORML1SECTIONTITLE">
    <w:name w:val="ORDER FORM L1 SECTION TITLE"/>
    <w:basedOn w:val="Normal"/>
    <w:link w:val="ORDERFORML1SECTIONTITLEChar"/>
    <w:qFormat/>
    <w:rsid w:val="00BD03F5"/>
    <w:pPr>
      <w:overflowPunct/>
      <w:autoSpaceDE/>
      <w:autoSpaceDN/>
      <w:adjustRightInd/>
      <w:spacing w:before="360" w:after="360"/>
      <w:ind w:left="0" w:right="936"/>
      <w:jc w:val="left"/>
      <w:textAlignment w:val="auto"/>
    </w:pPr>
    <w:rPr>
      <w:rFonts w:eastAsia="Calibri" w:cs="Times New Roman"/>
      <w:b/>
      <w:color w:val="C00000"/>
    </w:rPr>
  </w:style>
  <w:style w:type="character" w:customStyle="1" w:styleId="ORDERFORML1SECTIONTITLEChar">
    <w:name w:val="ORDER FORM L1 SECTION TITLE Char"/>
    <w:link w:val="ORDERFORML1SECTIONTITLE"/>
    <w:rsid w:val="00BD03F5"/>
    <w:rPr>
      <w:rFonts w:ascii="Arial" w:eastAsia="Calibri" w:hAnsi="Arial" w:cs="Times New Roman"/>
      <w:b/>
      <w:color w:val="C00000"/>
    </w:rPr>
  </w:style>
  <w:style w:type="paragraph" w:customStyle="1" w:styleId="ORDERFORML1PraraNo">
    <w:name w:val="ORDER FORM L1 Prara No"/>
    <w:basedOn w:val="MarginText"/>
    <w:link w:val="ORDERFORML1PraraNoChar"/>
    <w:qFormat/>
    <w:rsid w:val="00BD03F5"/>
    <w:pPr>
      <w:keepNext w:val="0"/>
      <w:numPr>
        <w:numId w:val="1"/>
      </w:numPr>
      <w:spacing w:after="240"/>
      <w:ind w:left="426" w:hanging="426"/>
    </w:pPr>
    <w:rPr>
      <w:b/>
      <w:caps/>
      <w:sz w:val="22"/>
      <w:szCs w:val="22"/>
    </w:rPr>
  </w:style>
  <w:style w:type="paragraph" w:customStyle="1" w:styleId="ORDERFORML2Title">
    <w:name w:val="ORDER FORM L2 Title"/>
    <w:basedOn w:val="MarginText"/>
    <w:link w:val="ORDERFORML2TitleChar"/>
    <w:qFormat/>
    <w:rsid w:val="00BD03F5"/>
    <w:pPr>
      <w:keepNext w:val="0"/>
      <w:numPr>
        <w:ilvl w:val="1"/>
        <w:numId w:val="1"/>
      </w:numPr>
      <w:spacing w:before="0"/>
      <w:ind w:left="993" w:hanging="567"/>
    </w:pPr>
    <w:rPr>
      <w:b/>
      <w:sz w:val="22"/>
      <w:szCs w:val="22"/>
    </w:rPr>
  </w:style>
  <w:style w:type="character" w:customStyle="1" w:styleId="ORDERFORML1PraraNoChar">
    <w:name w:val="ORDER FORM L1 Prara No Char"/>
    <w:link w:val="ORDERFORML1PraraNo"/>
    <w:rsid w:val="00BD03F5"/>
    <w:rPr>
      <w:rFonts w:ascii="Arial" w:eastAsia="STZhongsong" w:hAnsi="Arial" w:cs="Times New Roman"/>
      <w:b/>
      <w:caps/>
      <w:lang w:eastAsia="zh-CN"/>
    </w:rPr>
  </w:style>
  <w:style w:type="paragraph" w:customStyle="1" w:styleId="ORDERFORML2Box">
    <w:name w:val="ORDER FORM L2 Box"/>
    <w:basedOn w:val="ORDERFORML2Title"/>
    <w:link w:val="ORDERFORML2BoxChar"/>
    <w:qFormat/>
    <w:rsid w:val="00BD03F5"/>
    <w:pPr>
      <w:numPr>
        <w:ilvl w:val="0"/>
        <w:numId w:val="0"/>
      </w:numPr>
      <w:ind w:left="993"/>
    </w:pPr>
    <w:rPr>
      <w:b w:val="0"/>
    </w:rPr>
  </w:style>
  <w:style w:type="character" w:customStyle="1" w:styleId="ORDERFORML2TitleChar">
    <w:name w:val="ORDER FORM L2 Title Char"/>
    <w:link w:val="ORDERFORML2Title"/>
    <w:rsid w:val="00BD03F5"/>
    <w:rPr>
      <w:rFonts w:ascii="Arial" w:eastAsia="STZhongsong" w:hAnsi="Arial" w:cs="Times New Roman"/>
      <w:b/>
      <w:lang w:eastAsia="zh-CN"/>
    </w:rPr>
  </w:style>
  <w:style w:type="character" w:customStyle="1" w:styleId="ORDERFORML2BoxChar">
    <w:name w:val="ORDER FORM L2 Box Char"/>
    <w:basedOn w:val="ORDERFORML2TitleChar"/>
    <w:link w:val="ORDERFORML2Box"/>
    <w:rsid w:val="00BD03F5"/>
    <w:rPr>
      <w:rFonts w:ascii="Arial" w:eastAsia="STZhongsong" w:hAnsi="Arial" w:cs="Times New Roman"/>
      <w:b w:val="0"/>
      <w:lang w:eastAsia="zh-CN"/>
    </w:rPr>
  </w:style>
  <w:style w:type="character" w:styleId="Hyperlink">
    <w:name w:val="Hyperlink"/>
    <w:basedOn w:val="DefaultParagraphFont"/>
    <w:uiPriority w:val="99"/>
    <w:unhideWhenUsed/>
    <w:rsid w:val="00BD03F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Verdana" w:eastAsiaTheme="minorHAnsi" w:hAnsi="Verdana"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03F5"/>
    <w:pPr>
      <w:overflowPunct w:val="0"/>
      <w:autoSpaceDE w:val="0"/>
      <w:autoSpaceDN w:val="0"/>
      <w:adjustRightInd w:val="0"/>
      <w:spacing w:after="240" w:line="240" w:lineRule="auto"/>
      <w:ind w:left="1418"/>
      <w:jc w:val="both"/>
      <w:textAlignment w:val="baseline"/>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rginText">
    <w:name w:val="Margin Text"/>
    <w:basedOn w:val="Normal"/>
    <w:link w:val="MarginTextChar"/>
    <w:rsid w:val="00BD03F5"/>
    <w:pPr>
      <w:keepNext/>
      <w:overflowPunct/>
      <w:autoSpaceDE/>
      <w:autoSpaceDN/>
      <w:spacing w:before="240" w:after="120"/>
      <w:ind w:left="142"/>
      <w:textAlignment w:val="auto"/>
    </w:pPr>
    <w:rPr>
      <w:rFonts w:eastAsia="STZhongsong" w:cs="Times New Roman"/>
      <w:sz w:val="18"/>
      <w:szCs w:val="18"/>
      <w:lang w:eastAsia="zh-CN"/>
    </w:rPr>
  </w:style>
  <w:style w:type="character" w:customStyle="1" w:styleId="MarginTextChar">
    <w:name w:val="Margin Text Char"/>
    <w:link w:val="MarginText"/>
    <w:rsid w:val="00BD03F5"/>
    <w:rPr>
      <w:rFonts w:ascii="Arial" w:eastAsia="STZhongsong" w:hAnsi="Arial" w:cs="Times New Roman"/>
      <w:sz w:val="18"/>
      <w:szCs w:val="18"/>
      <w:lang w:eastAsia="zh-CN"/>
    </w:rPr>
  </w:style>
  <w:style w:type="paragraph" w:customStyle="1" w:styleId="GPSTITLES">
    <w:name w:val="GPS TITLES"/>
    <w:basedOn w:val="Normal"/>
    <w:link w:val="GPSTITLESChar"/>
    <w:qFormat/>
    <w:rsid w:val="00BD03F5"/>
    <w:pPr>
      <w:ind w:left="0"/>
      <w:jc w:val="center"/>
    </w:pPr>
    <w:rPr>
      <w:rFonts w:ascii="Arial Bold" w:hAnsi="Arial Bold"/>
      <w:b/>
      <w:caps/>
    </w:rPr>
  </w:style>
  <w:style w:type="character" w:customStyle="1" w:styleId="GPSTITLESChar">
    <w:name w:val="GPS TITLES Char"/>
    <w:basedOn w:val="DefaultParagraphFont"/>
    <w:link w:val="GPSTITLES"/>
    <w:rsid w:val="00BD03F5"/>
    <w:rPr>
      <w:rFonts w:ascii="Arial Bold" w:eastAsia="Times New Roman" w:hAnsi="Arial Bold" w:cs="Arial"/>
      <w:b/>
      <w:caps/>
    </w:rPr>
  </w:style>
  <w:style w:type="character" w:styleId="FootnoteReference">
    <w:name w:val="footnote reference"/>
    <w:unhideWhenUsed/>
    <w:rsid w:val="00BD03F5"/>
    <w:rPr>
      <w:vertAlign w:val="superscript"/>
      <w:lang w:val="en-GB"/>
    </w:rPr>
  </w:style>
  <w:style w:type="paragraph" w:customStyle="1" w:styleId="ORDERFORML1SECTIONTITLE">
    <w:name w:val="ORDER FORM L1 SECTION TITLE"/>
    <w:basedOn w:val="Normal"/>
    <w:link w:val="ORDERFORML1SECTIONTITLEChar"/>
    <w:qFormat/>
    <w:rsid w:val="00BD03F5"/>
    <w:pPr>
      <w:overflowPunct/>
      <w:autoSpaceDE/>
      <w:autoSpaceDN/>
      <w:adjustRightInd/>
      <w:spacing w:before="360" w:after="360"/>
      <w:ind w:left="0" w:right="936"/>
      <w:jc w:val="left"/>
      <w:textAlignment w:val="auto"/>
    </w:pPr>
    <w:rPr>
      <w:rFonts w:eastAsia="Calibri" w:cs="Times New Roman"/>
      <w:b/>
      <w:color w:val="C00000"/>
    </w:rPr>
  </w:style>
  <w:style w:type="character" w:customStyle="1" w:styleId="ORDERFORML1SECTIONTITLEChar">
    <w:name w:val="ORDER FORM L1 SECTION TITLE Char"/>
    <w:link w:val="ORDERFORML1SECTIONTITLE"/>
    <w:rsid w:val="00BD03F5"/>
    <w:rPr>
      <w:rFonts w:ascii="Arial" w:eastAsia="Calibri" w:hAnsi="Arial" w:cs="Times New Roman"/>
      <w:b/>
      <w:color w:val="C00000"/>
    </w:rPr>
  </w:style>
  <w:style w:type="paragraph" w:customStyle="1" w:styleId="ORDERFORML1PraraNo">
    <w:name w:val="ORDER FORM L1 Prara No"/>
    <w:basedOn w:val="MarginText"/>
    <w:link w:val="ORDERFORML1PraraNoChar"/>
    <w:qFormat/>
    <w:rsid w:val="00BD03F5"/>
    <w:pPr>
      <w:keepNext w:val="0"/>
      <w:numPr>
        <w:numId w:val="1"/>
      </w:numPr>
      <w:spacing w:after="240"/>
      <w:ind w:left="426" w:hanging="426"/>
    </w:pPr>
    <w:rPr>
      <w:b/>
      <w:caps/>
      <w:sz w:val="22"/>
      <w:szCs w:val="22"/>
    </w:rPr>
  </w:style>
  <w:style w:type="paragraph" w:customStyle="1" w:styleId="ORDERFORML2Title">
    <w:name w:val="ORDER FORM L2 Title"/>
    <w:basedOn w:val="MarginText"/>
    <w:link w:val="ORDERFORML2TitleChar"/>
    <w:qFormat/>
    <w:rsid w:val="00BD03F5"/>
    <w:pPr>
      <w:keepNext w:val="0"/>
      <w:numPr>
        <w:ilvl w:val="1"/>
        <w:numId w:val="1"/>
      </w:numPr>
      <w:spacing w:before="0"/>
      <w:ind w:left="993" w:hanging="567"/>
    </w:pPr>
    <w:rPr>
      <w:b/>
      <w:sz w:val="22"/>
      <w:szCs w:val="22"/>
    </w:rPr>
  </w:style>
  <w:style w:type="character" w:customStyle="1" w:styleId="ORDERFORML1PraraNoChar">
    <w:name w:val="ORDER FORM L1 Prara No Char"/>
    <w:link w:val="ORDERFORML1PraraNo"/>
    <w:rsid w:val="00BD03F5"/>
    <w:rPr>
      <w:rFonts w:ascii="Arial" w:eastAsia="STZhongsong" w:hAnsi="Arial" w:cs="Times New Roman"/>
      <w:b/>
      <w:caps/>
      <w:lang w:eastAsia="zh-CN"/>
    </w:rPr>
  </w:style>
  <w:style w:type="paragraph" w:customStyle="1" w:styleId="ORDERFORML2Box">
    <w:name w:val="ORDER FORM L2 Box"/>
    <w:basedOn w:val="ORDERFORML2Title"/>
    <w:link w:val="ORDERFORML2BoxChar"/>
    <w:qFormat/>
    <w:rsid w:val="00BD03F5"/>
    <w:pPr>
      <w:numPr>
        <w:ilvl w:val="0"/>
        <w:numId w:val="0"/>
      </w:numPr>
      <w:ind w:left="993"/>
    </w:pPr>
    <w:rPr>
      <w:b w:val="0"/>
    </w:rPr>
  </w:style>
  <w:style w:type="character" w:customStyle="1" w:styleId="ORDERFORML2TitleChar">
    <w:name w:val="ORDER FORM L2 Title Char"/>
    <w:link w:val="ORDERFORML2Title"/>
    <w:rsid w:val="00BD03F5"/>
    <w:rPr>
      <w:rFonts w:ascii="Arial" w:eastAsia="STZhongsong" w:hAnsi="Arial" w:cs="Times New Roman"/>
      <w:b/>
      <w:lang w:eastAsia="zh-CN"/>
    </w:rPr>
  </w:style>
  <w:style w:type="character" w:customStyle="1" w:styleId="ORDERFORML2BoxChar">
    <w:name w:val="ORDER FORM L2 Box Char"/>
    <w:basedOn w:val="ORDERFORML2TitleChar"/>
    <w:link w:val="ORDERFORML2Box"/>
    <w:rsid w:val="00BD03F5"/>
    <w:rPr>
      <w:rFonts w:ascii="Arial" w:eastAsia="STZhongsong" w:hAnsi="Arial" w:cs="Times New Roman"/>
      <w:b w:val="0"/>
      <w:lang w:eastAsia="zh-CN"/>
    </w:rPr>
  </w:style>
  <w:style w:type="character" w:styleId="Hyperlink">
    <w:name w:val="Hyperlink"/>
    <w:basedOn w:val="DefaultParagraphFont"/>
    <w:uiPriority w:val="99"/>
    <w:unhideWhenUsed/>
    <w:rsid w:val="00BD03F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ov.uk/government/uploads/system/uploads/attachment_data/file/365602/HMG_Baseline_Personnel_Security_Standard.pdf"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D8A9FB16.dotm</Template>
  <TotalTime>0</TotalTime>
  <Pages>6</Pages>
  <Words>1725</Words>
  <Characters>8769</Characters>
  <Application>Microsoft Office Word</Application>
  <DocSecurity>0</DocSecurity>
  <Lines>274</Lines>
  <Paragraphs>104</Paragraphs>
  <ScaleCrop>false</ScaleCrop>
  <HeadingPairs>
    <vt:vector size="2" baseType="variant">
      <vt:variant>
        <vt:lpstr>Title</vt:lpstr>
      </vt:variant>
      <vt:variant>
        <vt:i4>1</vt:i4>
      </vt:variant>
    </vt:vector>
  </HeadingPairs>
  <TitlesOfParts>
    <vt:vector size="1" baseType="lpstr">
      <vt:lpstr>FRAMEWORK SCHEDULE 4</vt:lpstr>
    </vt:vector>
  </TitlesOfParts>
  <Company/>
  <LinksUpToDate>false</LinksUpToDate>
  <CharactersWithSpaces>10390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FRAMEWORK SCHEDULE 4</dc:title>
  <dc:creator>Jenny Roe</dc:creator>
  <cp:lastModifiedBy>Jenny Roe</cp:lastModifiedBy>
  <cp:revision>2</cp:revision>
  <dcterms:created xsi:type="dcterms:W3CDTF">2017-04-05T14:15:00Z</dcterms:created>
  <dcterms:modified xsi:type="dcterms:W3CDTF">2017-04-05T14:15:00Z</dcterms:modified>
</cp:coreProperties>
</file>