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02A2F" w14:textId="41AA4151" w:rsidR="00D7558E" w:rsidRPr="003A05B7" w:rsidRDefault="00D7558E" w:rsidP="00D7558E">
      <w:pPr>
        <w:pStyle w:val="Norma"/>
        <w:jc w:val="center"/>
        <w:rPr>
          <w:rFonts w:ascii="Century Gothic" w:hAnsi="Century Gothic" w:cs="Arial"/>
          <w:b/>
          <w:sz w:val="20"/>
          <w:szCs w:val="20"/>
        </w:rPr>
      </w:pPr>
      <w:r w:rsidRPr="003A05B7">
        <w:rPr>
          <w:rFonts w:ascii="Century Gothic" w:hAnsi="Century Gothic" w:cs="Arial"/>
          <w:b/>
          <w:sz w:val="20"/>
          <w:szCs w:val="20"/>
        </w:rPr>
        <w:t xml:space="preserve">Specification </w:t>
      </w:r>
      <w:r w:rsidRPr="00F07922">
        <w:rPr>
          <w:rFonts w:ascii="Century Gothic" w:hAnsi="Century Gothic" w:cs="Arial"/>
          <w:b/>
          <w:sz w:val="20"/>
          <w:szCs w:val="20"/>
        </w:rPr>
        <w:t>for (“</w:t>
      </w:r>
      <w:r w:rsidR="00B8743D" w:rsidRPr="00D0777B">
        <w:rPr>
          <w:rFonts w:ascii="Century Gothic" w:hAnsi="Century Gothic" w:cs="Arial"/>
          <w:bCs/>
          <w:sz w:val="20"/>
          <w:szCs w:val="20"/>
        </w:rPr>
        <w:t>How can policy better support SMEs in the pathway to Net Zero</w:t>
      </w:r>
      <w:r w:rsidRPr="00D0777B">
        <w:rPr>
          <w:rFonts w:ascii="Century Gothic" w:hAnsi="Century Gothic" w:cs="Arial"/>
          <w:bCs/>
          <w:sz w:val="20"/>
          <w:szCs w:val="20"/>
        </w:rPr>
        <w:t>”)</w:t>
      </w:r>
    </w:p>
    <w:p w14:paraId="1E7F3347" w14:textId="77777777" w:rsidR="00D7558E" w:rsidRPr="003A05B7" w:rsidRDefault="00D7558E" w:rsidP="00D7558E">
      <w:pPr>
        <w:pStyle w:val="Norma"/>
        <w:rPr>
          <w:rFonts w:ascii="Century Gothic" w:hAnsi="Century Gothic" w:cs="Arial"/>
          <w:b/>
          <w:sz w:val="20"/>
          <w:szCs w:val="20"/>
        </w:rPr>
      </w:pPr>
    </w:p>
    <w:p w14:paraId="10DEFB58" w14:textId="77777777" w:rsidR="00D7558E" w:rsidRPr="003A05B7" w:rsidRDefault="00D7558E" w:rsidP="00D7558E">
      <w:pPr>
        <w:pStyle w:val="Norma"/>
        <w:rPr>
          <w:rFonts w:ascii="Century Gothic" w:hAnsi="Century Gothic" w:cs="Arial"/>
          <w:sz w:val="20"/>
          <w:szCs w:val="20"/>
        </w:rPr>
      </w:pPr>
    </w:p>
    <w:p w14:paraId="555D1C8F" w14:textId="77777777" w:rsidR="00D7558E" w:rsidRPr="003A05B7" w:rsidRDefault="00D7558E" w:rsidP="00D7558E">
      <w:pPr>
        <w:pStyle w:val="Norma"/>
        <w:rPr>
          <w:rFonts w:ascii="Century Gothic" w:hAnsi="Century Gothic" w:cs="Arial"/>
          <w:sz w:val="20"/>
          <w:szCs w:val="20"/>
        </w:rPr>
      </w:pPr>
    </w:p>
    <w:p w14:paraId="701D7FA0" w14:textId="4BCC4417" w:rsidR="00D7558E" w:rsidRPr="003A05B7" w:rsidRDefault="00D7558E" w:rsidP="00D7558E">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B45B72">
        <w:rPr>
          <w:rFonts w:ascii="Century Gothic" w:hAnsi="Century Gothic" w:cs="Arial"/>
          <w:color w:val="FF0000"/>
          <w:sz w:val="20"/>
          <w:szCs w:val="20"/>
        </w:rPr>
        <w:t>DJ/0122</w:t>
      </w:r>
    </w:p>
    <w:p w14:paraId="36B6099F" w14:textId="77777777" w:rsidR="00D7558E" w:rsidRDefault="00D7558E" w:rsidP="00D7558E">
      <w:pPr>
        <w:pStyle w:val="BodyText"/>
      </w:pPr>
    </w:p>
    <w:p w14:paraId="009BF334" w14:textId="77777777" w:rsidR="00D7558E" w:rsidRDefault="00D7558E" w:rsidP="00D7558E">
      <w:pPr>
        <w:pStyle w:val="BodyText"/>
      </w:pPr>
    </w:p>
    <w:p w14:paraId="79CDCE94" w14:textId="77777777" w:rsidR="00D7558E" w:rsidRDefault="00D7558E" w:rsidP="00D7558E">
      <w:pPr>
        <w:pStyle w:val="BodyText"/>
      </w:pPr>
    </w:p>
    <w:p w14:paraId="677B08EA" w14:textId="77777777" w:rsidR="00D7558E" w:rsidRDefault="00D7558E" w:rsidP="00D7558E">
      <w:pPr>
        <w:pStyle w:val="BodyText"/>
      </w:pPr>
    </w:p>
    <w:p w14:paraId="7611D5D7" w14:textId="77777777" w:rsidR="00D7558E" w:rsidRDefault="00D7558E" w:rsidP="00D7558E">
      <w:pPr>
        <w:pStyle w:val="BodyText"/>
      </w:pPr>
    </w:p>
    <w:p w14:paraId="25459B55" w14:textId="77777777" w:rsidR="00D7558E" w:rsidRDefault="00D7558E" w:rsidP="00D7558E">
      <w:pPr>
        <w:pStyle w:val="BodyText"/>
      </w:pPr>
    </w:p>
    <w:p w14:paraId="7A64DA07" w14:textId="77777777" w:rsidR="00D7558E" w:rsidRDefault="00D7558E" w:rsidP="00D7558E">
      <w:pPr>
        <w:pStyle w:val="BodyText"/>
      </w:pPr>
    </w:p>
    <w:p w14:paraId="0A0D29B2" w14:textId="77777777" w:rsidR="00D7558E" w:rsidRDefault="00D7558E" w:rsidP="00D7558E">
      <w:pPr>
        <w:pStyle w:val="BodyText"/>
      </w:pPr>
    </w:p>
    <w:p w14:paraId="36053B8D" w14:textId="77777777" w:rsidR="00D7558E" w:rsidRDefault="00D7558E" w:rsidP="00D7558E">
      <w:pPr>
        <w:pStyle w:val="BodyText"/>
      </w:pPr>
    </w:p>
    <w:p w14:paraId="01CA584F" w14:textId="77777777" w:rsidR="00D7558E" w:rsidRDefault="00D7558E" w:rsidP="00D7558E">
      <w:pPr>
        <w:pStyle w:val="BodyText"/>
      </w:pPr>
    </w:p>
    <w:p w14:paraId="4AAA7822" w14:textId="77777777" w:rsidR="00D7558E" w:rsidRDefault="00D7558E" w:rsidP="00D7558E">
      <w:pPr>
        <w:pStyle w:val="BodyText"/>
      </w:pPr>
    </w:p>
    <w:p w14:paraId="08CF9B5B" w14:textId="77777777" w:rsidR="00D7558E" w:rsidRDefault="00D7558E" w:rsidP="00D7558E">
      <w:pPr>
        <w:pStyle w:val="BodyText"/>
      </w:pPr>
    </w:p>
    <w:p w14:paraId="1F87A4DD" w14:textId="77777777" w:rsidR="00D7558E" w:rsidRDefault="00D7558E" w:rsidP="00D7558E">
      <w:pPr>
        <w:pStyle w:val="BodyText"/>
      </w:pPr>
    </w:p>
    <w:p w14:paraId="31CC6B9B" w14:textId="77777777" w:rsidR="00D7558E" w:rsidRDefault="00D7558E" w:rsidP="00D7558E">
      <w:pPr>
        <w:pStyle w:val="BodyText"/>
      </w:pPr>
    </w:p>
    <w:p w14:paraId="0A48F16E" w14:textId="77777777" w:rsidR="00D7558E" w:rsidRDefault="00D7558E" w:rsidP="00D7558E">
      <w:pPr>
        <w:pStyle w:val="BodyText"/>
      </w:pPr>
    </w:p>
    <w:p w14:paraId="2B62AD74" w14:textId="77777777" w:rsidR="00D7558E" w:rsidRDefault="00D7558E" w:rsidP="00D7558E">
      <w:pPr>
        <w:pStyle w:val="BodyText"/>
      </w:pPr>
    </w:p>
    <w:p w14:paraId="03A5003B" w14:textId="77777777" w:rsidR="00D7558E" w:rsidRDefault="00D7558E" w:rsidP="00D7558E">
      <w:pPr>
        <w:pStyle w:val="BodyText"/>
      </w:pPr>
    </w:p>
    <w:p w14:paraId="6C0676AD" w14:textId="77777777" w:rsidR="00D7558E" w:rsidRDefault="00D7558E" w:rsidP="00D7558E">
      <w:pPr>
        <w:pStyle w:val="BodyText"/>
      </w:pPr>
    </w:p>
    <w:p w14:paraId="4F03C13C" w14:textId="77777777" w:rsidR="00D7558E" w:rsidRDefault="00D7558E" w:rsidP="00D7558E">
      <w:pPr>
        <w:pStyle w:val="BodyText"/>
      </w:pPr>
    </w:p>
    <w:p w14:paraId="5E18F456" w14:textId="77777777" w:rsidR="00D7558E" w:rsidRDefault="00D7558E" w:rsidP="00D7558E">
      <w:pPr>
        <w:pStyle w:val="BodyText"/>
      </w:pPr>
    </w:p>
    <w:p w14:paraId="7E626367" w14:textId="77777777" w:rsidR="00D7558E" w:rsidRDefault="00D7558E" w:rsidP="00D7558E">
      <w:pPr>
        <w:pStyle w:val="BodyText"/>
      </w:pPr>
    </w:p>
    <w:p w14:paraId="1F8C504B" w14:textId="77777777" w:rsidR="00D7558E" w:rsidRDefault="00D7558E" w:rsidP="00D7558E">
      <w:pPr>
        <w:pStyle w:val="BodyText"/>
      </w:pPr>
    </w:p>
    <w:p w14:paraId="64F11A0C" w14:textId="77777777" w:rsidR="00D7558E" w:rsidRDefault="00D7558E" w:rsidP="00D7558E">
      <w:pPr>
        <w:pStyle w:val="BodyText"/>
      </w:pPr>
    </w:p>
    <w:p w14:paraId="10811F2C" w14:textId="77777777" w:rsidR="00D7558E" w:rsidRDefault="00D7558E" w:rsidP="00D7558E">
      <w:pPr>
        <w:pStyle w:val="BodyText"/>
      </w:pPr>
    </w:p>
    <w:p w14:paraId="4495822C" w14:textId="77777777" w:rsidR="00D7558E" w:rsidRDefault="00D7558E" w:rsidP="00D7558E">
      <w:pPr>
        <w:pStyle w:val="BodyText"/>
      </w:pPr>
    </w:p>
    <w:p w14:paraId="36AFABC0" w14:textId="77777777" w:rsidR="00D7558E" w:rsidRDefault="00D7558E" w:rsidP="00D7558E">
      <w:pPr>
        <w:pStyle w:val="BodyText"/>
      </w:pPr>
    </w:p>
    <w:p w14:paraId="0C5CAF75" w14:textId="77777777" w:rsidR="00D7558E" w:rsidRDefault="00D7558E" w:rsidP="00D7558E">
      <w:pPr>
        <w:pStyle w:val="BodyText"/>
      </w:pPr>
    </w:p>
    <w:p w14:paraId="5AC3D2A6" w14:textId="77777777" w:rsidR="00D7558E" w:rsidRDefault="00D7558E" w:rsidP="00D7558E">
      <w:pPr>
        <w:pStyle w:val="BodyText"/>
      </w:pPr>
    </w:p>
    <w:p w14:paraId="25751E85" w14:textId="77777777" w:rsidR="00D7558E" w:rsidRDefault="00D7558E" w:rsidP="00D7558E">
      <w:pPr>
        <w:pStyle w:val="BodyText"/>
      </w:pPr>
    </w:p>
    <w:p w14:paraId="1920A398" w14:textId="77777777" w:rsidR="00D7558E" w:rsidRDefault="00D7558E" w:rsidP="00D7558E">
      <w:pPr>
        <w:pStyle w:val="BodyText"/>
      </w:pPr>
    </w:p>
    <w:p w14:paraId="1430B871" w14:textId="77777777" w:rsidR="00D7558E" w:rsidRDefault="00D7558E" w:rsidP="00D7558E">
      <w:pPr>
        <w:pStyle w:val="BodyText"/>
      </w:pPr>
    </w:p>
    <w:p w14:paraId="2C207FB3" w14:textId="77777777" w:rsidR="00D7558E" w:rsidRDefault="00D7558E" w:rsidP="00D7558E">
      <w:pPr>
        <w:pStyle w:val="BodyText"/>
      </w:pPr>
    </w:p>
    <w:p w14:paraId="75CFB5CA" w14:textId="77777777" w:rsidR="00D7558E" w:rsidRDefault="00D7558E" w:rsidP="00D7558E">
      <w:pPr>
        <w:pStyle w:val="BodyText"/>
      </w:pPr>
    </w:p>
    <w:p w14:paraId="3C7DF654" w14:textId="77777777" w:rsidR="00D7558E" w:rsidRDefault="00D7558E" w:rsidP="00D7558E">
      <w:pPr>
        <w:pStyle w:val="BodyText"/>
      </w:pPr>
    </w:p>
    <w:p w14:paraId="475FB661" w14:textId="77777777" w:rsidR="00D7558E" w:rsidRDefault="00D7558E" w:rsidP="00D7558E">
      <w:pPr>
        <w:pStyle w:val="BodyText"/>
      </w:pPr>
    </w:p>
    <w:p w14:paraId="3DE4741D" w14:textId="77777777" w:rsidR="00D7558E" w:rsidRDefault="00D7558E" w:rsidP="00D7558E">
      <w:pPr>
        <w:pStyle w:val="BodyText"/>
      </w:pPr>
    </w:p>
    <w:p w14:paraId="00476451" w14:textId="77777777" w:rsidR="00D7558E" w:rsidRDefault="00D7558E" w:rsidP="00D7558E">
      <w:pPr>
        <w:pStyle w:val="BodyText"/>
      </w:pPr>
    </w:p>
    <w:p w14:paraId="4DE01A7E" w14:textId="77777777" w:rsidR="00D7558E" w:rsidRDefault="00D7558E" w:rsidP="00D7558E">
      <w:pPr>
        <w:pStyle w:val="BodyText"/>
      </w:pPr>
    </w:p>
    <w:p w14:paraId="29652DEA" w14:textId="77777777" w:rsidR="00D7558E" w:rsidRDefault="00D7558E" w:rsidP="00D7558E">
      <w:pPr>
        <w:pStyle w:val="BodyText"/>
      </w:pPr>
    </w:p>
    <w:p w14:paraId="299F3F94" w14:textId="77777777" w:rsidR="00D7558E" w:rsidRDefault="00D7558E" w:rsidP="00D7558E">
      <w:pPr>
        <w:pStyle w:val="BodyText"/>
      </w:pPr>
    </w:p>
    <w:p w14:paraId="5D56D4E0" w14:textId="77777777" w:rsidR="00D7558E" w:rsidRDefault="00D7558E" w:rsidP="00D7558E">
      <w:pPr>
        <w:pStyle w:val="BodyText"/>
      </w:pPr>
    </w:p>
    <w:p w14:paraId="6731737C" w14:textId="77777777" w:rsidR="00D7558E" w:rsidRDefault="00D7558E" w:rsidP="00D7558E">
      <w:pPr>
        <w:pStyle w:val="BodyText"/>
      </w:pPr>
    </w:p>
    <w:p w14:paraId="6F283B47" w14:textId="77777777" w:rsidR="00D7558E" w:rsidRDefault="00D7558E" w:rsidP="00D7558E">
      <w:pPr>
        <w:pStyle w:val="BodyText"/>
      </w:pPr>
    </w:p>
    <w:p w14:paraId="75770DD3" w14:textId="77777777" w:rsidR="00D7558E" w:rsidRDefault="00D7558E" w:rsidP="00D7558E">
      <w:pPr>
        <w:pStyle w:val="BodyText"/>
      </w:pPr>
    </w:p>
    <w:p w14:paraId="735A3B61" w14:textId="77777777" w:rsidR="00D7558E" w:rsidRPr="003A05B7" w:rsidRDefault="00D7558E" w:rsidP="00D7558E">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7A4EF72" w14:textId="77777777" w:rsidR="00D7558E" w:rsidRPr="003A05B7" w:rsidRDefault="00D7558E" w:rsidP="00D7558E">
      <w:pPr>
        <w:pStyle w:val="Norma"/>
        <w:rPr>
          <w:rFonts w:ascii="Century Gothic" w:hAnsi="Century Gothic"/>
          <w:sz w:val="20"/>
          <w:szCs w:val="20"/>
        </w:rPr>
      </w:pPr>
    </w:p>
    <w:p w14:paraId="3D82E851" w14:textId="77777777" w:rsidR="00D7558E" w:rsidRPr="003A05B7" w:rsidRDefault="00D7558E" w:rsidP="00D7558E">
      <w:pPr>
        <w:pStyle w:val="Norma"/>
        <w:rPr>
          <w:rFonts w:ascii="Century Gothic" w:hAnsi="Century Gothic"/>
          <w:sz w:val="20"/>
          <w:szCs w:val="20"/>
        </w:rPr>
      </w:pPr>
    </w:p>
    <w:p w14:paraId="62174796" w14:textId="6702C226" w:rsidR="00D7558E" w:rsidRPr="00D720D8" w:rsidRDefault="00D7558E" w:rsidP="00B45B72">
      <w:pPr>
        <w:pStyle w:val="Norma"/>
        <w:ind w:left="1440"/>
        <w:jc w:val="both"/>
        <w:rPr>
          <w:rFonts w:asciiTheme="majorHAnsi" w:hAnsiTheme="majorHAnsi" w:cs="Arial"/>
          <w:color w:val="FF0000"/>
          <w:sz w:val="20"/>
          <w:szCs w:val="20"/>
        </w:rPr>
      </w:pPr>
      <w:r w:rsidRPr="003A05B7">
        <w:rPr>
          <w:rFonts w:ascii="Century Gothic" w:hAnsi="Century Gothic" w:cs="Arial"/>
          <w:sz w:val="20"/>
          <w:szCs w:val="20"/>
        </w:rPr>
        <w:t xml:space="preserve">Invitation to </w:t>
      </w:r>
      <w:r w:rsidRPr="00D720D8">
        <w:rPr>
          <w:rFonts w:asciiTheme="majorHAnsi" w:hAnsiTheme="majorHAnsi" w:cs="Arial"/>
          <w:sz w:val="20"/>
          <w:szCs w:val="20"/>
        </w:rPr>
        <w:t xml:space="preserve">Tender for </w:t>
      </w:r>
      <w:r w:rsidRPr="00D720D8">
        <w:rPr>
          <w:rFonts w:asciiTheme="majorHAnsi" w:hAnsiTheme="majorHAnsi" w:cs="Arial"/>
          <w:bCs/>
          <w:sz w:val="20"/>
          <w:szCs w:val="20"/>
        </w:rPr>
        <w:t>“</w:t>
      </w:r>
      <w:r w:rsidR="00B8743D" w:rsidRPr="00D720D8">
        <w:rPr>
          <w:rFonts w:asciiTheme="majorHAnsi" w:hAnsiTheme="majorHAnsi"/>
          <w:sz w:val="20"/>
          <w:szCs w:val="20"/>
        </w:rPr>
        <w:t>How can policy better support SMEs in the pathway to Net Zero’</w:t>
      </w:r>
      <w:r w:rsidRPr="00D720D8">
        <w:rPr>
          <w:rFonts w:asciiTheme="majorHAnsi" w:hAnsiTheme="majorHAnsi" w:cs="Arial"/>
          <w:bCs/>
          <w:sz w:val="20"/>
          <w:szCs w:val="20"/>
        </w:rPr>
        <w:t>”</w:t>
      </w:r>
    </w:p>
    <w:p w14:paraId="32222F5E" w14:textId="1212D5DE" w:rsidR="00D7558E" w:rsidRPr="00D720D8" w:rsidRDefault="00D7558E" w:rsidP="00D7558E">
      <w:pPr>
        <w:pStyle w:val="Norma"/>
        <w:ind w:left="720" w:firstLine="720"/>
        <w:jc w:val="both"/>
        <w:rPr>
          <w:rFonts w:asciiTheme="majorHAnsi" w:hAnsiTheme="majorHAnsi" w:cs="Arial"/>
          <w:sz w:val="20"/>
          <w:szCs w:val="20"/>
        </w:rPr>
      </w:pPr>
      <w:r w:rsidRPr="00D720D8">
        <w:rPr>
          <w:rFonts w:asciiTheme="majorHAnsi" w:hAnsiTheme="majorHAnsi" w:cs="Arial"/>
          <w:sz w:val="20"/>
          <w:szCs w:val="20"/>
        </w:rPr>
        <w:t xml:space="preserve">Tender Reference Number: </w:t>
      </w:r>
      <w:r w:rsidR="00B45B72">
        <w:rPr>
          <w:rFonts w:asciiTheme="majorHAnsi" w:hAnsiTheme="majorHAnsi" w:cs="Arial"/>
          <w:color w:val="FF0000"/>
          <w:sz w:val="20"/>
          <w:szCs w:val="20"/>
        </w:rPr>
        <w:t>DJ/0122</w:t>
      </w:r>
    </w:p>
    <w:p w14:paraId="647FF5E0" w14:textId="3E93E921" w:rsidR="00D7558E" w:rsidRPr="003A05B7" w:rsidRDefault="00D7558E" w:rsidP="00D7558E">
      <w:pPr>
        <w:pStyle w:val="Norma"/>
        <w:ind w:left="720" w:firstLine="720"/>
        <w:jc w:val="both"/>
        <w:rPr>
          <w:rFonts w:ascii="Century Gothic" w:hAnsi="Century Gothic" w:cs="Arial"/>
          <w:sz w:val="20"/>
          <w:szCs w:val="20"/>
        </w:rPr>
      </w:pPr>
      <w:r w:rsidRPr="00D720D8">
        <w:rPr>
          <w:rFonts w:asciiTheme="majorHAnsi" w:hAnsiTheme="majorHAnsi" w:cs="Arial"/>
          <w:sz w:val="20"/>
          <w:szCs w:val="20"/>
        </w:rPr>
        <w:t>Deadline for Tender Responses</w:t>
      </w:r>
      <w:r w:rsidRPr="003A05B7">
        <w:rPr>
          <w:rFonts w:ascii="Century Gothic" w:hAnsi="Century Gothic" w:cs="Arial"/>
          <w:sz w:val="20"/>
          <w:szCs w:val="20"/>
        </w:rPr>
        <w:t xml:space="preserve">: </w:t>
      </w:r>
      <w:r w:rsidRPr="00AF7310">
        <w:rPr>
          <w:rFonts w:ascii="Century Gothic" w:hAnsi="Century Gothic" w:cs="Arial"/>
          <w:color w:val="FF0000"/>
          <w:sz w:val="20"/>
          <w:szCs w:val="20"/>
        </w:rPr>
        <w:t xml:space="preserve">Tuesday </w:t>
      </w:r>
      <w:r w:rsidR="00AF7310" w:rsidRPr="00AF7310">
        <w:rPr>
          <w:rFonts w:ascii="Century Gothic" w:hAnsi="Century Gothic" w:cs="Arial"/>
          <w:color w:val="FF0000"/>
          <w:sz w:val="20"/>
          <w:szCs w:val="20"/>
        </w:rPr>
        <w:t>8</w:t>
      </w:r>
      <w:r w:rsidRPr="00AF7310">
        <w:rPr>
          <w:rFonts w:ascii="Century Gothic" w:hAnsi="Century Gothic" w:cs="Arial"/>
          <w:color w:val="FF0000"/>
          <w:sz w:val="20"/>
          <w:szCs w:val="20"/>
          <w:vertAlign w:val="superscript"/>
        </w:rPr>
        <w:t>th</w:t>
      </w:r>
      <w:r w:rsidRPr="00AF7310">
        <w:rPr>
          <w:rFonts w:ascii="Century Gothic" w:hAnsi="Century Gothic" w:cs="Arial"/>
          <w:color w:val="FF0000"/>
          <w:sz w:val="20"/>
          <w:szCs w:val="20"/>
        </w:rPr>
        <w:t xml:space="preserve"> </w:t>
      </w:r>
      <w:r w:rsidR="00AF7310" w:rsidRPr="00AF7310">
        <w:rPr>
          <w:rFonts w:ascii="Century Gothic" w:hAnsi="Century Gothic" w:cs="Arial"/>
          <w:color w:val="FF0000"/>
          <w:sz w:val="20"/>
          <w:szCs w:val="20"/>
        </w:rPr>
        <w:t>February</w:t>
      </w:r>
    </w:p>
    <w:p w14:paraId="1C086C37" w14:textId="77777777" w:rsidR="00D7558E" w:rsidRDefault="00D7558E" w:rsidP="00D7558E">
      <w:pPr>
        <w:pStyle w:val="BodyText"/>
        <w:jc w:val="both"/>
      </w:pPr>
    </w:p>
    <w:p w14:paraId="0A2C4BA8" w14:textId="77777777" w:rsidR="00D7558E" w:rsidRDefault="00D7558E" w:rsidP="00D7558E">
      <w:pPr>
        <w:pStyle w:val="BodyText"/>
        <w:jc w:val="both"/>
      </w:pPr>
    </w:p>
    <w:p w14:paraId="605F1F0E" w14:textId="77777777" w:rsidR="00D7558E" w:rsidRDefault="00D7558E" w:rsidP="00D7558E">
      <w:pPr>
        <w:pStyle w:val="BodyText"/>
      </w:pPr>
    </w:p>
    <w:p w14:paraId="3C3750AD" w14:textId="77777777" w:rsidR="00D7558E" w:rsidRPr="003A05B7" w:rsidRDefault="00D7558E" w:rsidP="00D7558E">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050287ED" w14:textId="77777777" w:rsidR="00D7558E" w:rsidRPr="003A05B7" w:rsidRDefault="00D7558E" w:rsidP="00D7558E">
      <w:pPr>
        <w:pStyle w:val="Norma"/>
        <w:rPr>
          <w:rFonts w:asciiTheme="minorHAnsi" w:hAnsiTheme="minorHAnsi"/>
          <w:sz w:val="20"/>
          <w:szCs w:val="20"/>
          <w:lang w:val="en-US" w:eastAsia="ja-JP"/>
        </w:rPr>
      </w:pPr>
    </w:p>
    <w:p w14:paraId="4D25499E" w14:textId="77777777" w:rsidR="00D7558E" w:rsidRPr="003A05B7" w:rsidRDefault="00D7558E" w:rsidP="00D7558E">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2A8606EB" w14:textId="77777777" w:rsidR="00D7558E" w:rsidRPr="003A05B7" w:rsidRDefault="00D7558E" w:rsidP="00D7558E">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72C43B03" w14:textId="77777777" w:rsidR="00D7558E" w:rsidRPr="003A05B7" w:rsidRDefault="00D7558E" w:rsidP="00D7558E">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6D18D387" w14:textId="77777777" w:rsidR="00D7558E" w:rsidRPr="003A05B7" w:rsidRDefault="00D7558E" w:rsidP="00D7558E">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6C77E28B" w14:textId="77777777" w:rsidR="00D7558E" w:rsidRPr="003A05B7" w:rsidRDefault="00D7558E" w:rsidP="00D7558E">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E3ADC1E" w14:textId="77777777" w:rsidR="00D7558E" w:rsidRPr="003A05B7" w:rsidRDefault="00D7558E" w:rsidP="00D7558E">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431B3AD9" w14:textId="77777777" w:rsidR="00D7558E" w:rsidRPr="003A05B7" w:rsidRDefault="00D7558E" w:rsidP="00D7558E">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06AD6968" w14:textId="77777777" w:rsidR="00D7558E" w:rsidRPr="003A05B7" w:rsidRDefault="00D7558E" w:rsidP="00D7558E">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45B174B3" w14:textId="77777777" w:rsidR="00D7558E" w:rsidRPr="003A05B7" w:rsidRDefault="00D7558E" w:rsidP="00D7558E">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43D6E087" w14:textId="77777777" w:rsidR="00D7558E" w:rsidRPr="003A05B7" w:rsidRDefault="00D7558E" w:rsidP="00D7558E">
      <w:pPr>
        <w:pStyle w:val="TOC1"/>
        <w:ind w:left="720"/>
        <w:rPr>
          <w:rFonts w:asciiTheme="minorHAnsi" w:hAnsiTheme="minorHAnsi"/>
          <w:noProof/>
          <w:sz w:val="20"/>
          <w:szCs w:val="20"/>
        </w:rPr>
      </w:pPr>
      <w:r w:rsidRPr="003A05B7">
        <w:rPr>
          <w:rFonts w:asciiTheme="minorHAnsi" w:hAnsiTheme="minorHAnsi" w:cs="Arial"/>
          <w:noProof/>
          <w:sz w:val="20"/>
          <w:szCs w:val="20"/>
        </w:rPr>
        <w:t>10.</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25706B4B" w14:textId="77777777" w:rsidR="00D7558E" w:rsidRPr="003A05B7" w:rsidRDefault="00D7558E" w:rsidP="00D7558E">
      <w:pPr>
        <w:pStyle w:val="TOC1"/>
        <w:ind w:left="720"/>
        <w:rPr>
          <w:rFonts w:asciiTheme="minorHAnsi" w:hAnsiTheme="minorHAnsi"/>
          <w:noProof/>
          <w:sz w:val="20"/>
          <w:szCs w:val="20"/>
        </w:rPr>
      </w:pPr>
      <w:r w:rsidRPr="003A05B7">
        <w:rPr>
          <w:rFonts w:asciiTheme="minorHAnsi" w:hAnsiTheme="minorHAnsi" w:cs="Arial"/>
          <w:noProof/>
          <w:sz w:val="20"/>
          <w:szCs w:val="20"/>
        </w:rPr>
        <w:t>1</w:t>
      </w:r>
      <w:r>
        <w:rPr>
          <w:rFonts w:asciiTheme="minorHAnsi" w:hAnsiTheme="minorHAnsi" w:cs="Arial"/>
          <w:noProof/>
          <w:sz w:val="20"/>
          <w:szCs w:val="20"/>
        </w:rPr>
        <w:t>1</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64D0E453" w14:textId="77777777" w:rsidR="00D7558E" w:rsidRPr="003A05B7" w:rsidRDefault="00D7558E" w:rsidP="00D7558E">
      <w:pPr>
        <w:pStyle w:val="TOC1"/>
        <w:ind w:left="720"/>
        <w:rPr>
          <w:rFonts w:asciiTheme="minorHAnsi" w:hAnsiTheme="minorHAnsi"/>
          <w:noProof/>
          <w:sz w:val="20"/>
          <w:szCs w:val="20"/>
        </w:rPr>
      </w:pPr>
      <w:r w:rsidRPr="003A05B7">
        <w:rPr>
          <w:rFonts w:asciiTheme="minorHAnsi" w:hAnsiTheme="minorHAnsi" w:cs="Arial"/>
          <w:noProof/>
          <w:sz w:val="20"/>
          <w:szCs w:val="20"/>
        </w:rPr>
        <w:t>1</w:t>
      </w:r>
      <w:r>
        <w:rPr>
          <w:rFonts w:asciiTheme="minorHAnsi" w:hAnsiTheme="minorHAnsi" w:cs="Arial"/>
          <w:noProof/>
          <w:sz w:val="20"/>
          <w:szCs w:val="20"/>
        </w:rPr>
        <w:t>2</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3CD43A51" w14:textId="77777777" w:rsidR="00D7558E" w:rsidRPr="003A05B7" w:rsidRDefault="00D7558E" w:rsidP="00D7558E">
      <w:pPr>
        <w:pStyle w:val="TOC1"/>
        <w:ind w:left="720"/>
        <w:rPr>
          <w:rFonts w:asciiTheme="minorHAnsi" w:hAnsiTheme="minorHAnsi"/>
          <w:noProof/>
          <w:sz w:val="20"/>
          <w:szCs w:val="20"/>
        </w:rPr>
      </w:pPr>
      <w:r w:rsidRPr="003A05B7">
        <w:rPr>
          <w:rFonts w:asciiTheme="minorHAnsi" w:hAnsiTheme="minorHAnsi" w:cs="Arial"/>
          <w:noProof/>
          <w:sz w:val="20"/>
          <w:szCs w:val="20"/>
        </w:rPr>
        <w:t>1</w:t>
      </w:r>
      <w:r>
        <w:rPr>
          <w:rFonts w:asciiTheme="minorHAnsi" w:hAnsiTheme="minorHAnsi" w:cs="Arial"/>
          <w:noProof/>
          <w:sz w:val="20"/>
          <w:szCs w:val="20"/>
        </w:rPr>
        <w:t>3</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34CDFA10" w14:textId="77777777" w:rsidR="00D7558E" w:rsidRPr="003A05B7" w:rsidRDefault="00D7558E" w:rsidP="00D7558E">
      <w:pPr>
        <w:pStyle w:val="TOC1"/>
        <w:ind w:firstLine="720"/>
        <w:rPr>
          <w:rFonts w:asciiTheme="minorHAnsi" w:hAnsiTheme="minorHAnsi"/>
          <w:noProof/>
          <w:sz w:val="20"/>
          <w:szCs w:val="20"/>
        </w:rPr>
      </w:pPr>
      <w:r w:rsidRPr="003A05B7">
        <w:rPr>
          <w:rFonts w:asciiTheme="minorHAnsi" w:hAnsiTheme="minorHAnsi" w:cs="Arial"/>
          <w:noProof/>
          <w:sz w:val="20"/>
          <w:szCs w:val="20"/>
        </w:rPr>
        <w:t>1</w:t>
      </w:r>
      <w:r>
        <w:rPr>
          <w:rFonts w:asciiTheme="minorHAnsi" w:hAnsiTheme="minorHAnsi" w:cs="Arial"/>
          <w:noProof/>
          <w:sz w:val="20"/>
          <w:szCs w:val="20"/>
        </w:rPr>
        <w:t>4</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CFEF9F9" w14:textId="77777777" w:rsidR="00D7558E" w:rsidRDefault="00D7558E" w:rsidP="00D7558E">
      <w:pPr>
        <w:pStyle w:val="BodyText"/>
        <w:rPr>
          <w:rFonts w:cs="Arial"/>
          <w:color w:val="000000"/>
          <w:szCs w:val="20"/>
        </w:rPr>
      </w:pPr>
      <w:r w:rsidRPr="003A05B7">
        <w:rPr>
          <w:rFonts w:cs="Arial"/>
          <w:color w:val="000000"/>
          <w:szCs w:val="20"/>
        </w:rPr>
        <w:fldChar w:fldCharType="end"/>
      </w:r>
    </w:p>
    <w:p w14:paraId="3CC8AE35" w14:textId="77777777" w:rsidR="00D7558E" w:rsidRDefault="00D7558E" w:rsidP="00D7558E">
      <w:pPr>
        <w:pStyle w:val="BodyText"/>
        <w:rPr>
          <w:rFonts w:cs="Arial"/>
          <w:color w:val="000000"/>
          <w:szCs w:val="20"/>
        </w:rPr>
      </w:pPr>
    </w:p>
    <w:p w14:paraId="79CFFE8B" w14:textId="77777777" w:rsidR="00D7558E" w:rsidRDefault="00D7558E" w:rsidP="00D7558E">
      <w:pPr>
        <w:pStyle w:val="BodyText"/>
        <w:rPr>
          <w:rFonts w:cs="Arial"/>
          <w:color w:val="000000"/>
          <w:szCs w:val="20"/>
        </w:rPr>
      </w:pPr>
    </w:p>
    <w:p w14:paraId="3B650BCA" w14:textId="77777777" w:rsidR="00D7558E" w:rsidRDefault="00D7558E" w:rsidP="00D7558E">
      <w:pPr>
        <w:pStyle w:val="BodyText"/>
        <w:rPr>
          <w:rFonts w:cs="Arial"/>
          <w:color w:val="000000"/>
          <w:szCs w:val="20"/>
        </w:rPr>
      </w:pPr>
    </w:p>
    <w:p w14:paraId="2E821070" w14:textId="77777777" w:rsidR="00D7558E" w:rsidRDefault="00D7558E" w:rsidP="00D7558E">
      <w:pPr>
        <w:pStyle w:val="BodyText"/>
        <w:rPr>
          <w:rFonts w:cs="Arial"/>
          <w:color w:val="000000"/>
          <w:szCs w:val="20"/>
        </w:rPr>
      </w:pPr>
    </w:p>
    <w:p w14:paraId="4EBD5A2D" w14:textId="77777777" w:rsidR="00D7558E" w:rsidRDefault="00D7558E" w:rsidP="00D7558E">
      <w:pPr>
        <w:pStyle w:val="BodyText"/>
        <w:rPr>
          <w:rFonts w:cs="Arial"/>
          <w:color w:val="000000"/>
          <w:szCs w:val="20"/>
        </w:rPr>
      </w:pPr>
    </w:p>
    <w:p w14:paraId="513940BF" w14:textId="77777777" w:rsidR="00D7558E" w:rsidRDefault="00D7558E" w:rsidP="00D7558E">
      <w:pPr>
        <w:pStyle w:val="BodyText"/>
        <w:rPr>
          <w:rFonts w:cs="Arial"/>
          <w:color w:val="000000"/>
          <w:szCs w:val="20"/>
        </w:rPr>
      </w:pPr>
    </w:p>
    <w:p w14:paraId="1C75B568" w14:textId="77777777" w:rsidR="00D7558E" w:rsidRDefault="00D7558E" w:rsidP="00D7558E">
      <w:pPr>
        <w:pStyle w:val="BodyText"/>
        <w:rPr>
          <w:rFonts w:cs="Arial"/>
          <w:color w:val="000000"/>
          <w:szCs w:val="20"/>
        </w:rPr>
      </w:pPr>
    </w:p>
    <w:p w14:paraId="6ABD1E56" w14:textId="77777777" w:rsidR="00D7558E" w:rsidRDefault="00D7558E" w:rsidP="00D7558E">
      <w:pPr>
        <w:pStyle w:val="BodyText"/>
        <w:rPr>
          <w:rFonts w:cs="Arial"/>
          <w:color w:val="000000"/>
          <w:szCs w:val="20"/>
        </w:rPr>
      </w:pPr>
    </w:p>
    <w:p w14:paraId="7441B4FC" w14:textId="77777777" w:rsidR="00D7558E" w:rsidRDefault="00D7558E" w:rsidP="00D7558E">
      <w:pPr>
        <w:pStyle w:val="BodyText"/>
        <w:rPr>
          <w:rFonts w:cs="Arial"/>
          <w:color w:val="000000"/>
          <w:szCs w:val="20"/>
        </w:rPr>
      </w:pPr>
    </w:p>
    <w:p w14:paraId="17C92F65" w14:textId="77777777" w:rsidR="00D7558E" w:rsidRDefault="00D7558E" w:rsidP="00D7558E">
      <w:pPr>
        <w:pStyle w:val="BodyText"/>
        <w:rPr>
          <w:rFonts w:cs="Arial"/>
          <w:color w:val="000000"/>
          <w:szCs w:val="20"/>
        </w:rPr>
      </w:pPr>
    </w:p>
    <w:p w14:paraId="1C2BF54F" w14:textId="77777777" w:rsidR="00D7558E" w:rsidRDefault="00D7558E" w:rsidP="00D7558E">
      <w:pPr>
        <w:pStyle w:val="BodyText"/>
        <w:rPr>
          <w:rFonts w:cs="Arial"/>
          <w:color w:val="000000"/>
          <w:szCs w:val="20"/>
        </w:rPr>
      </w:pPr>
    </w:p>
    <w:p w14:paraId="5D6E9357" w14:textId="77777777" w:rsidR="00D7558E" w:rsidRDefault="00D7558E" w:rsidP="00D7558E">
      <w:pPr>
        <w:pStyle w:val="BodyText"/>
        <w:rPr>
          <w:rFonts w:cs="Arial"/>
          <w:color w:val="000000"/>
          <w:szCs w:val="20"/>
        </w:rPr>
      </w:pPr>
    </w:p>
    <w:p w14:paraId="761760EC" w14:textId="77777777" w:rsidR="00D7558E" w:rsidRDefault="00D7558E" w:rsidP="00D7558E">
      <w:pPr>
        <w:pStyle w:val="BodyText"/>
        <w:rPr>
          <w:rFonts w:cs="Arial"/>
          <w:color w:val="000000"/>
          <w:szCs w:val="20"/>
        </w:rPr>
      </w:pPr>
    </w:p>
    <w:p w14:paraId="79EE2249" w14:textId="77777777" w:rsidR="00D7558E" w:rsidRDefault="00D7558E" w:rsidP="00D7558E">
      <w:pPr>
        <w:pStyle w:val="BodyText"/>
        <w:rPr>
          <w:rFonts w:cs="Arial"/>
          <w:color w:val="000000"/>
          <w:szCs w:val="20"/>
        </w:rPr>
      </w:pPr>
    </w:p>
    <w:p w14:paraId="3FA641BB" w14:textId="77777777" w:rsidR="00D7558E" w:rsidRDefault="00D7558E" w:rsidP="00D7558E">
      <w:pPr>
        <w:pStyle w:val="BodyText"/>
        <w:rPr>
          <w:rFonts w:cs="Arial"/>
          <w:color w:val="000000"/>
          <w:szCs w:val="20"/>
        </w:rPr>
      </w:pPr>
    </w:p>
    <w:p w14:paraId="68347C79" w14:textId="77777777" w:rsidR="00D7558E" w:rsidRDefault="00D7558E" w:rsidP="00D7558E">
      <w:pPr>
        <w:pStyle w:val="BodyText"/>
        <w:rPr>
          <w:rFonts w:cs="Arial"/>
          <w:color w:val="000000"/>
          <w:szCs w:val="20"/>
        </w:rPr>
      </w:pPr>
    </w:p>
    <w:p w14:paraId="40980A1E" w14:textId="77777777" w:rsidR="00D7558E" w:rsidRDefault="00D7558E" w:rsidP="00D7558E">
      <w:pPr>
        <w:pStyle w:val="BodyText"/>
        <w:rPr>
          <w:rFonts w:cs="Arial"/>
          <w:color w:val="000000"/>
          <w:szCs w:val="20"/>
        </w:rPr>
      </w:pPr>
    </w:p>
    <w:p w14:paraId="23C90AC6" w14:textId="77777777" w:rsidR="00D7558E" w:rsidRDefault="00D7558E" w:rsidP="00D7558E">
      <w:pPr>
        <w:pStyle w:val="BodyText"/>
        <w:rPr>
          <w:rFonts w:cs="Arial"/>
          <w:color w:val="000000"/>
          <w:szCs w:val="20"/>
        </w:rPr>
      </w:pPr>
    </w:p>
    <w:p w14:paraId="72AF1AA7" w14:textId="77777777" w:rsidR="00D7558E" w:rsidRDefault="00D7558E" w:rsidP="00D7558E">
      <w:pPr>
        <w:pStyle w:val="BodyText"/>
        <w:rPr>
          <w:rFonts w:cs="Arial"/>
          <w:color w:val="000000"/>
          <w:szCs w:val="20"/>
        </w:rPr>
      </w:pPr>
    </w:p>
    <w:p w14:paraId="429E78DF" w14:textId="77777777" w:rsidR="00D7558E" w:rsidRDefault="00D7558E" w:rsidP="00D7558E">
      <w:pPr>
        <w:pStyle w:val="BodyText"/>
        <w:rPr>
          <w:rFonts w:cs="Arial"/>
          <w:color w:val="000000"/>
          <w:szCs w:val="20"/>
        </w:rPr>
      </w:pPr>
    </w:p>
    <w:p w14:paraId="548FD4C2" w14:textId="77777777" w:rsidR="00D7558E" w:rsidRDefault="00D7558E" w:rsidP="00D7558E">
      <w:pPr>
        <w:pStyle w:val="BodyText"/>
        <w:rPr>
          <w:rFonts w:cs="Arial"/>
          <w:color w:val="000000"/>
          <w:szCs w:val="20"/>
        </w:rPr>
      </w:pPr>
    </w:p>
    <w:p w14:paraId="2CE1F6D6" w14:textId="77777777" w:rsidR="00D7558E" w:rsidRDefault="00D7558E" w:rsidP="00D7558E">
      <w:pPr>
        <w:pStyle w:val="BodyText"/>
        <w:rPr>
          <w:rFonts w:cs="Arial"/>
          <w:color w:val="000000"/>
          <w:szCs w:val="20"/>
        </w:rPr>
      </w:pPr>
    </w:p>
    <w:p w14:paraId="73C739D8" w14:textId="77777777" w:rsidR="00D7558E" w:rsidRDefault="00D7558E" w:rsidP="00D7558E">
      <w:pPr>
        <w:pStyle w:val="BodyText"/>
        <w:rPr>
          <w:rFonts w:cs="Arial"/>
          <w:color w:val="000000"/>
          <w:szCs w:val="20"/>
        </w:rPr>
      </w:pPr>
    </w:p>
    <w:p w14:paraId="3D0305F6" w14:textId="77777777" w:rsidR="00D7558E" w:rsidRDefault="00D7558E" w:rsidP="00D7558E">
      <w:pPr>
        <w:pStyle w:val="BodyText"/>
        <w:rPr>
          <w:rFonts w:cs="Arial"/>
          <w:color w:val="000000"/>
          <w:szCs w:val="20"/>
        </w:rPr>
      </w:pPr>
    </w:p>
    <w:p w14:paraId="380876D3" w14:textId="77777777" w:rsidR="00D7558E" w:rsidRDefault="00D7558E" w:rsidP="00D7558E">
      <w:pPr>
        <w:pStyle w:val="BodyText"/>
        <w:rPr>
          <w:rFonts w:cs="Arial"/>
          <w:color w:val="000000"/>
          <w:szCs w:val="20"/>
        </w:rPr>
      </w:pPr>
    </w:p>
    <w:p w14:paraId="37C348EE" w14:textId="77777777" w:rsidR="00D7558E" w:rsidRDefault="00D7558E" w:rsidP="00D7558E">
      <w:pPr>
        <w:pStyle w:val="BodyText"/>
        <w:rPr>
          <w:rFonts w:cs="Arial"/>
          <w:color w:val="000000"/>
          <w:szCs w:val="20"/>
        </w:rPr>
      </w:pPr>
    </w:p>
    <w:p w14:paraId="59D1A8DA" w14:textId="77777777" w:rsidR="00D7558E" w:rsidRDefault="00D7558E" w:rsidP="00D7558E">
      <w:pPr>
        <w:pStyle w:val="BodyText"/>
        <w:rPr>
          <w:rFonts w:cs="Arial"/>
          <w:color w:val="000000"/>
          <w:szCs w:val="20"/>
        </w:rPr>
      </w:pPr>
    </w:p>
    <w:p w14:paraId="5B479D98" w14:textId="5A7D40BC" w:rsidR="00D7558E" w:rsidRDefault="00D7558E" w:rsidP="00D7558E">
      <w:pPr>
        <w:pStyle w:val="BodyText"/>
        <w:rPr>
          <w:rFonts w:cs="Arial"/>
          <w:color w:val="000000"/>
          <w:szCs w:val="20"/>
        </w:rPr>
      </w:pPr>
    </w:p>
    <w:p w14:paraId="12295CC4" w14:textId="77777777" w:rsidR="00606DCB" w:rsidRDefault="00606DCB" w:rsidP="00D7558E">
      <w:pPr>
        <w:pStyle w:val="BodyText"/>
        <w:rPr>
          <w:rFonts w:cs="Arial"/>
          <w:color w:val="000000"/>
          <w:szCs w:val="20"/>
        </w:rPr>
      </w:pPr>
    </w:p>
    <w:p w14:paraId="6575A75C" w14:textId="77777777" w:rsidR="00D7558E" w:rsidRPr="0038388A" w:rsidRDefault="00D7558E" w:rsidP="00D7558E">
      <w:pPr>
        <w:pStyle w:val="Numbered"/>
        <w:widowControl/>
        <w:ind w:left="720"/>
        <w:rPr>
          <w:rFonts w:asciiTheme="minorHAnsi" w:hAnsiTheme="minorHAnsi" w:cs="Arial"/>
          <w:bCs/>
          <w:color w:val="222222"/>
          <w:sz w:val="20"/>
          <w:szCs w:val="20"/>
        </w:rPr>
      </w:pPr>
      <w:bookmarkStart w:id="0" w:name="_Ref357535594"/>
      <w:bookmarkStart w:id="1" w:name="_Ref373505096"/>
      <w:bookmarkStart w:id="2" w:name="_Toc381969506"/>
      <w:bookmarkStart w:id="3" w:name="_Toc405888455"/>
      <w:r w:rsidRPr="0038388A">
        <w:rPr>
          <w:rFonts w:asciiTheme="minorHAnsi" w:hAnsiTheme="minorHAnsi" w:cs="Arial"/>
          <w:b/>
          <w:color w:val="FF0000"/>
          <w:sz w:val="20"/>
          <w:szCs w:val="20"/>
        </w:rPr>
        <w:lastRenderedPageBreak/>
        <w:t>1 Introduction</w:t>
      </w:r>
      <w:bookmarkEnd w:id="0"/>
      <w:r w:rsidRPr="0038388A">
        <w:rPr>
          <w:rFonts w:asciiTheme="minorHAnsi" w:hAnsiTheme="minorHAnsi" w:cs="Arial"/>
          <w:b/>
          <w:color w:val="FF0000"/>
          <w:sz w:val="20"/>
          <w:szCs w:val="20"/>
        </w:rPr>
        <w:t xml:space="preserve"> and summary of requirements</w:t>
      </w:r>
      <w:bookmarkEnd w:id="1"/>
      <w:bookmarkEnd w:id="2"/>
      <w:bookmarkEnd w:id="3"/>
      <w:r w:rsidRPr="0038388A">
        <w:rPr>
          <w:rFonts w:asciiTheme="minorHAnsi" w:hAnsiTheme="minorHAnsi" w:cs="Arial"/>
          <w:b/>
          <w:color w:val="FF0000"/>
          <w:sz w:val="20"/>
          <w:szCs w:val="20"/>
        </w:rPr>
        <w:t xml:space="preserve"> / Preamble</w:t>
      </w:r>
    </w:p>
    <w:p w14:paraId="6DA257C6" w14:textId="3F2BD902" w:rsidR="00D7558E" w:rsidRPr="000D31B5" w:rsidRDefault="00D7558E" w:rsidP="00D7558E">
      <w:pPr>
        <w:pStyle w:val="Norma"/>
        <w:ind w:left="720"/>
        <w:rPr>
          <w:rFonts w:asciiTheme="minorHAnsi" w:hAnsiTheme="minorHAnsi"/>
          <w:bCs/>
          <w:sz w:val="20"/>
          <w:szCs w:val="20"/>
        </w:rPr>
      </w:pPr>
      <w:r w:rsidRPr="000D31B5">
        <w:rPr>
          <w:rFonts w:asciiTheme="minorHAnsi" w:hAnsiTheme="minorHAnsi"/>
          <w:bCs/>
          <w:sz w:val="20"/>
          <w:szCs w:val="20"/>
        </w:rPr>
        <w:t xml:space="preserve">The Climate Change Committee (CCC) </w:t>
      </w:r>
      <w:r w:rsidR="00D5022F">
        <w:rPr>
          <w:rFonts w:asciiTheme="minorHAnsi" w:hAnsiTheme="minorHAnsi"/>
          <w:bCs/>
          <w:sz w:val="20"/>
          <w:szCs w:val="20"/>
        </w:rPr>
        <w:t>plans to</w:t>
      </w:r>
      <w:r w:rsidRPr="000D31B5">
        <w:rPr>
          <w:rFonts w:asciiTheme="minorHAnsi" w:hAnsiTheme="minorHAnsi"/>
          <w:bCs/>
          <w:sz w:val="20"/>
          <w:szCs w:val="20"/>
        </w:rPr>
        <w:t xml:space="preserve"> publish a </w:t>
      </w:r>
      <w:r>
        <w:rPr>
          <w:rFonts w:asciiTheme="minorHAnsi" w:hAnsiTheme="minorHAnsi"/>
          <w:bCs/>
          <w:sz w:val="20"/>
          <w:szCs w:val="20"/>
        </w:rPr>
        <w:t>report</w:t>
      </w:r>
      <w:r w:rsidR="00C107D2">
        <w:rPr>
          <w:rFonts w:asciiTheme="minorHAnsi" w:hAnsiTheme="minorHAnsi"/>
          <w:bCs/>
          <w:sz w:val="20"/>
          <w:szCs w:val="20"/>
        </w:rPr>
        <w:t xml:space="preserve"> in 2022 </w:t>
      </w:r>
      <w:r w:rsidR="00606DCB">
        <w:rPr>
          <w:rFonts w:asciiTheme="minorHAnsi" w:hAnsiTheme="minorHAnsi"/>
          <w:bCs/>
          <w:sz w:val="20"/>
          <w:szCs w:val="20"/>
        </w:rPr>
        <w:t xml:space="preserve">to advise </w:t>
      </w:r>
      <w:r w:rsidR="00C107D2">
        <w:rPr>
          <w:rFonts w:asciiTheme="minorHAnsi" w:hAnsiTheme="minorHAnsi"/>
          <w:bCs/>
          <w:sz w:val="20"/>
          <w:szCs w:val="20"/>
        </w:rPr>
        <w:t xml:space="preserve">Government on business action, </w:t>
      </w:r>
      <w:r w:rsidR="00606DCB">
        <w:rPr>
          <w:rFonts w:asciiTheme="minorHAnsi" w:hAnsiTheme="minorHAnsi"/>
          <w:bCs/>
          <w:sz w:val="20"/>
          <w:szCs w:val="20"/>
        </w:rPr>
        <w:t xml:space="preserve">including a section on </w:t>
      </w:r>
      <w:r w:rsidR="00C107D2">
        <w:rPr>
          <w:rFonts w:asciiTheme="minorHAnsi" w:hAnsiTheme="minorHAnsi"/>
          <w:bCs/>
          <w:sz w:val="20"/>
          <w:szCs w:val="20"/>
        </w:rPr>
        <w:t>SMEs</w:t>
      </w:r>
      <w:r w:rsidRPr="000D31B5">
        <w:rPr>
          <w:rFonts w:asciiTheme="minorHAnsi" w:hAnsiTheme="minorHAnsi"/>
          <w:bCs/>
          <w:sz w:val="20"/>
          <w:szCs w:val="20"/>
        </w:rPr>
        <w:t xml:space="preserve">. The </w:t>
      </w:r>
      <w:r>
        <w:rPr>
          <w:rFonts w:asciiTheme="minorHAnsi" w:hAnsiTheme="minorHAnsi"/>
          <w:bCs/>
          <w:sz w:val="20"/>
          <w:szCs w:val="20"/>
        </w:rPr>
        <w:t xml:space="preserve">report </w:t>
      </w:r>
      <w:r w:rsidR="00606DCB">
        <w:rPr>
          <w:rFonts w:asciiTheme="minorHAnsi" w:hAnsiTheme="minorHAnsi"/>
          <w:bCs/>
          <w:sz w:val="20"/>
          <w:szCs w:val="20"/>
        </w:rPr>
        <w:t xml:space="preserve">will </w:t>
      </w:r>
      <w:r w:rsidRPr="000D31B5">
        <w:rPr>
          <w:rFonts w:asciiTheme="minorHAnsi" w:hAnsiTheme="minorHAnsi"/>
          <w:bCs/>
          <w:sz w:val="20"/>
          <w:szCs w:val="20"/>
        </w:rPr>
        <w:t xml:space="preserve">summarise the </w:t>
      </w:r>
      <w:r>
        <w:rPr>
          <w:rFonts w:asciiTheme="minorHAnsi" w:hAnsiTheme="minorHAnsi"/>
          <w:bCs/>
          <w:sz w:val="20"/>
          <w:szCs w:val="20"/>
        </w:rPr>
        <w:t>actions needed from</w:t>
      </w:r>
      <w:r w:rsidR="003428D9">
        <w:rPr>
          <w:rFonts w:asciiTheme="minorHAnsi" w:hAnsiTheme="minorHAnsi"/>
          <w:bCs/>
          <w:sz w:val="20"/>
          <w:szCs w:val="20"/>
        </w:rPr>
        <w:t xml:space="preserve"> </w:t>
      </w:r>
      <w:r>
        <w:rPr>
          <w:rFonts w:asciiTheme="minorHAnsi" w:hAnsiTheme="minorHAnsi"/>
          <w:bCs/>
          <w:sz w:val="20"/>
          <w:szCs w:val="20"/>
        </w:rPr>
        <w:t xml:space="preserve">SMEs to </w:t>
      </w:r>
      <w:r w:rsidR="00D5022F">
        <w:rPr>
          <w:rFonts w:asciiTheme="minorHAnsi" w:hAnsiTheme="minorHAnsi"/>
          <w:bCs/>
          <w:sz w:val="20"/>
          <w:szCs w:val="20"/>
        </w:rPr>
        <w:t xml:space="preserve">contribute to </w:t>
      </w:r>
      <w:r>
        <w:rPr>
          <w:rFonts w:asciiTheme="minorHAnsi" w:hAnsiTheme="minorHAnsi"/>
          <w:bCs/>
          <w:sz w:val="20"/>
          <w:szCs w:val="20"/>
        </w:rPr>
        <w:t xml:space="preserve">the </w:t>
      </w:r>
      <w:hyperlink r:id="rId8" w:history="1">
        <w:r w:rsidRPr="00D7558E">
          <w:rPr>
            <w:rStyle w:val="Hyperlink"/>
            <w:rFonts w:asciiTheme="minorHAnsi" w:hAnsiTheme="minorHAnsi"/>
            <w:bCs/>
            <w:sz w:val="20"/>
            <w:szCs w:val="20"/>
          </w:rPr>
          <w:t>Sixth Carbon Budget</w:t>
        </w:r>
      </w:hyperlink>
      <w:r w:rsidRPr="000D31B5">
        <w:rPr>
          <w:rFonts w:asciiTheme="minorHAnsi" w:hAnsiTheme="minorHAnsi"/>
          <w:bCs/>
          <w:sz w:val="20"/>
          <w:szCs w:val="20"/>
        </w:rPr>
        <w:t xml:space="preserve">, </w:t>
      </w:r>
      <w:r w:rsidR="00C107D2">
        <w:rPr>
          <w:rFonts w:asciiTheme="minorHAnsi" w:hAnsiTheme="minorHAnsi"/>
          <w:bCs/>
          <w:sz w:val="20"/>
          <w:szCs w:val="20"/>
        </w:rPr>
        <w:t xml:space="preserve">evaluate the climate policies in place that currently impact </w:t>
      </w:r>
      <w:r w:rsidRPr="000D31B5">
        <w:rPr>
          <w:rFonts w:asciiTheme="minorHAnsi" w:hAnsiTheme="minorHAnsi"/>
          <w:bCs/>
          <w:sz w:val="20"/>
          <w:szCs w:val="20"/>
        </w:rPr>
        <w:t>SMEs</w:t>
      </w:r>
      <w:r w:rsidR="00C107D2">
        <w:rPr>
          <w:rFonts w:asciiTheme="minorHAnsi" w:hAnsiTheme="minorHAnsi"/>
          <w:bCs/>
          <w:sz w:val="20"/>
          <w:szCs w:val="20"/>
        </w:rPr>
        <w:t xml:space="preserve"> and suggest new </w:t>
      </w:r>
      <w:r w:rsidR="00606DCB">
        <w:rPr>
          <w:rFonts w:asciiTheme="minorHAnsi" w:hAnsiTheme="minorHAnsi"/>
          <w:bCs/>
          <w:sz w:val="20"/>
          <w:szCs w:val="20"/>
        </w:rPr>
        <w:t xml:space="preserve">or strengthened </w:t>
      </w:r>
      <w:r w:rsidR="00C107D2">
        <w:rPr>
          <w:rFonts w:asciiTheme="minorHAnsi" w:hAnsiTheme="minorHAnsi"/>
          <w:bCs/>
          <w:sz w:val="20"/>
          <w:szCs w:val="20"/>
        </w:rPr>
        <w:t>policies.</w:t>
      </w:r>
      <w:r w:rsidRPr="000D31B5">
        <w:rPr>
          <w:rFonts w:asciiTheme="minorHAnsi" w:hAnsiTheme="minorHAnsi"/>
          <w:bCs/>
          <w:sz w:val="20"/>
          <w:szCs w:val="20"/>
        </w:rPr>
        <w:t xml:space="preserve"> </w:t>
      </w:r>
    </w:p>
    <w:p w14:paraId="080E4197" w14:textId="77777777" w:rsidR="00D7558E" w:rsidRPr="000D31B5" w:rsidRDefault="00D7558E" w:rsidP="00D7558E">
      <w:pPr>
        <w:pStyle w:val="Norma"/>
        <w:ind w:left="720"/>
        <w:rPr>
          <w:rFonts w:asciiTheme="minorHAnsi" w:hAnsiTheme="minorHAnsi"/>
          <w:bCs/>
          <w:sz w:val="20"/>
          <w:szCs w:val="20"/>
        </w:rPr>
      </w:pPr>
    </w:p>
    <w:p w14:paraId="25F6FEAC" w14:textId="6352D643" w:rsidR="00D7558E" w:rsidRPr="000D31B5" w:rsidRDefault="00D7558E" w:rsidP="00D7558E">
      <w:pPr>
        <w:pStyle w:val="Norma"/>
        <w:ind w:left="720"/>
        <w:rPr>
          <w:rFonts w:asciiTheme="minorHAnsi" w:hAnsiTheme="minorHAnsi"/>
          <w:bCs/>
          <w:sz w:val="20"/>
          <w:szCs w:val="20"/>
        </w:rPr>
      </w:pPr>
      <w:r>
        <w:rPr>
          <w:rFonts w:asciiTheme="minorHAnsi" w:hAnsiTheme="minorHAnsi"/>
          <w:bCs/>
          <w:sz w:val="20"/>
          <w:szCs w:val="20"/>
        </w:rPr>
        <w:t xml:space="preserve">To inform </w:t>
      </w:r>
      <w:r w:rsidR="00606DCB">
        <w:rPr>
          <w:rFonts w:asciiTheme="minorHAnsi" w:hAnsiTheme="minorHAnsi"/>
          <w:bCs/>
          <w:sz w:val="20"/>
          <w:szCs w:val="20"/>
        </w:rPr>
        <w:t>this</w:t>
      </w:r>
      <w:r>
        <w:rPr>
          <w:rFonts w:asciiTheme="minorHAnsi" w:hAnsiTheme="minorHAnsi"/>
          <w:bCs/>
          <w:sz w:val="20"/>
          <w:szCs w:val="20"/>
        </w:rPr>
        <w:t xml:space="preserve"> publication, t</w:t>
      </w:r>
      <w:r w:rsidRPr="000D31B5">
        <w:rPr>
          <w:rFonts w:asciiTheme="minorHAnsi" w:hAnsiTheme="minorHAnsi"/>
          <w:bCs/>
          <w:sz w:val="20"/>
          <w:szCs w:val="20"/>
        </w:rPr>
        <w:t xml:space="preserve">he CCC is tendering a project 1) to </w:t>
      </w:r>
      <w:r w:rsidR="00C107D2">
        <w:rPr>
          <w:rFonts w:asciiTheme="minorHAnsi" w:hAnsiTheme="minorHAnsi"/>
          <w:bCs/>
          <w:sz w:val="20"/>
          <w:szCs w:val="20"/>
        </w:rPr>
        <w:t>understand the actions</w:t>
      </w:r>
      <w:r w:rsidR="008E1E20">
        <w:rPr>
          <w:rFonts w:asciiTheme="minorHAnsi" w:hAnsiTheme="minorHAnsi"/>
          <w:bCs/>
          <w:sz w:val="20"/>
          <w:szCs w:val="20"/>
        </w:rPr>
        <w:t xml:space="preserve"> that </w:t>
      </w:r>
      <w:r w:rsidR="00606DCB">
        <w:rPr>
          <w:rFonts w:asciiTheme="minorHAnsi" w:hAnsiTheme="minorHAnsi"/>
          <w:bCs/>
          <w:sz w:val="20"/>
          <w:szCs w:val="20"/>
        </w:rPr>
        <w:t xml:space="preserve">priority </w:t>
      </w:r>
      <w:r w:rsidR="00C107D2">
        <w:rPr>
          <w:rFonts w:asciiTheme="minorHAnsi" w:hAnsiTheme="minorHAnsi"/>
          <w:bCs/>
          <w:sz w:val="20"/>
          <w:szCs w:val="20"/>
        </w:rPr>
        <w:t xml:space="preserve">SMEs </w:t>
      </w:r>
      <w:r w:rsidR="008E1E20">
        <w:rPr>
          <w:rFonts w:asciiTheme="minorHAnsi" w:hAnsiTheme="minorHAnsi"/>
          <w:bCs/>
          <w:sz w:val="20"/>
          <w:szCs w:val="20"/>
        </w:rPr>
        <w:t xml:space="preserve">groups </w:t>
      </w:r>
      <w:r w:rsidR="00C107D2">
        <w:rPr>
          <w:rFonts w:asciiTheme="minorHAnsi" w:hAnsiTheme="minorHAnsi"/>
          <w:bCs/>
          <w:sz w:val="20"/>
          <w:szCs w:val="20"/>
        </w:rPr>
        <w:t xml:space="preserve">should be taking to meet the </w:t>
      </w:r>
      <w:r w:rsidR="00606DCB">
        <w:rPr>
          <w:rFonts w:asciiTheme="minorHAnsi" w:hAnsiTheme="minorHAnsi"/>
          <w:bCs/>
          <w:sz w:val="20"/>
          <w:szCs w:val="20"/>
        </w:rPr>
        <w:t xml:space="preserve">Sixth Carbon Budget </w:t>
      </w:r>
      <w:r w:rsidRPr="000D31B5">
        <w:rPr>
          <w:rFonts w:asciiTheme="minorHAnsi" w:hAnsiTheme="minorHAnsi"/>
          <w:bCs/>
          <w:sz w:val="20"/>
          <w:szCs w:val="20"/>
        </w:rPr>
        <w:t xml:space="preserve">2) to </w:t>
      </w:r>
      <w:r w:rsidR="00C107D2">
        <w:rPr>
          <w:rFonts w:asciiTheme="minorHAnsi" w:hAnsiTheme="minorHAnsi"/>
          <w:bCs/>
          <w:sz w:val="20"/>
          <w:szCs w:val="20"/>
        </w:rPr>
        <w:t>evaluate existing SME-focussed policies and to highlight where these leave gaps</w:t>
      </w:r>
      <w:r w:rsidRPr="000D31B5">
        <w:rPr>
          <w:rFonts w:asciiTheme="minorHAnsi" w:hAnsiTheme="minorHAnsi"/>
          <w:bCs/>
          <w:sz w:val="20"/>
          <w:szCs w:val="20"/>
        </w:rPr>
        <w:t xml:space="preserve"> </w:t>
      </w:r>
      <w:r w:rsidR="00606DCB">
        <w:rPr>
          <w:rFonts w:asciiTheme="minorHAnsi" w:hAnsiTheme="minorHAnsi"/>
          <w:bCs/>
          <w:sz w:val="20"/>
          <w:szCs w:val="20"/>
        </w:rPr>
        <w:t xml:space="preserve">and </w:t>
      </w:r>
      <w:r w:rsidRPr="000D31B5">
        <w:rPr>
          <w:rFonts w:asciiTheme="minorHAnsi" w:hAnsiTheme="minorHAnsi"/>
          <w:bCs/>
          <w:sz w:val="20"/>
          <w:szCs w:val="20"/>
        </w:rPr>
        <w:t xml:space="preserve">3) to </w:t>
      </w:r>
      <w:r w:rsidR="00C107D2">
        <w:rPr>
          <w:rFonts w:asciiTheme="minorHAnsi" w:hAnsiTheme="minorHAnsi"/>
          <w:bCs/>
          <w:sz w:val="20"/>
          <w:szCs w:val="20"/>
        </w:rPr>
        <w:t xml:space="preserve">suggest changes to existing policies or new/alternative policies that would engage more SMEs in reducing their emissions </w:t>
      </w:r>
      <w:r w:rsidR="00606DCB">
        <w:rPr>
          <w:rFonts w:asciiTheme="minorHAnsi" w:hAnsiTheme="minorHAnsi"/>
          <w:bCs/>
          <w:sz w:val="20"/>
          <w:szCs w:val="20"/>
        </w:rPr>
        <w:t>effectively</w:t>
      </w:r>
      <w:r w:rsidRPr="000D31B5">
        <w:rPr>
          <w:rFonts w:asciiTheme="minorHAnsi" w:hAnsiTheme="minorHAnsi"/>
          <w:bCs/>
          <w:sz w:val="20"/>
          <w:szCs w:val="20"/>
        </w:rPr>
        <w:t xml:space="preserve">. </w:t>
      </w:r>
    </w:p>
    <w:p w14:paraId="0F94C489" w14:textId="77777777" w:rsidR="00D7558E" w:rsidRDefault="00D7558E" w:rsidP="00D7558E">
      <w:pPr>
        <w:pStyle w:val="Norma"/>
        <w:ind w:left="720"/>
        <w:rPr>
          <w:rFonts w:asciiTheme="minorHAnsi" w:hAnsiTheme="minorHAnsi"/>
          <w:bCs/>
          <w:sz w:val="20"/>
          <w:szCs w:val="20"/>
        </w:rPr>
      </w:pPr>
    </w:p>
    <w:p w14:paraId="59446A26" w14:textId="577DE638" w:rsidR="00D7558E" w:rsidRPr="005A21F8" w:rsidRDefault="00D7558E" w:rsidP="00D7558E">
      <w:pPr>
        <w:pStyle w:val="Norma"/>
        <w:ind w:left="720"/>
        <w:rPr>
          <w:rFonts w:asciiTheme="minorHAnsi" w:hAnsiTheme="minorHAnsi"/>
          <w:bCs/>
          <w:sz w:val="20"/>
          <w:szCs w:val="20"/>
        </w:rPr>
      </w:pPr>
      <w:r>
        <w:rPr>
          <w:rFonts w:asciiTheme="minorHAnsi" w:hAnsiTheme="minorHAnsi"/>
          <w:bCs/>
          <w:sz w:val="20"/>
          <w:szCs w:val="20"/>
        </w:rPr>
        <w:t xml:space="preserve">Given timescales for publication, the tendered work needs to be delivered by end of </w:t>
      </w:r>
      <w:r w:rsidR="00D5022F">
        <w:rPr>
          <w:rFonts w:asciiTheme="minorHAnsi" w:hAnsiTheme="minorHAnsi"/>
          <w:bCs/>
          <w:sz w:val="20"/>
          <w:szCs w:val="20"/>
        </w:rPr>
        <w:t xml:space="preserve">April </w:t>
      </w:r>
      <w:r>
        <w:rPr>
          <w:rFonts w:asciiTheme="minorHAnsi" w:hAnsiTheme="minorHAnsi"/>
          <w:bCs/>
          <w:sz w:val="20"/>
          <w:szCs w:val="20"/>
        </w:rPr>
        <w:t xml:space="preserve">2022, at </w:t>
      </w:r>
      <w:r w:rsidR="00D5022F">
        <w:rPr>
          <w:rFonts w:asciiTheme="minorHAnsi" w:hAnsiTheme="minorHAnsi"/>
          <w:bCs/>
          <w:sz w:val="20"/>
          <w:szCs w:val="20"/>
        </w:rPr>
        <w:t>a</w:t>
      </w:r>
      <w:r>
        <w:rPr>
          <w:rFonts w:asciiTheme="minorHAnsi" w:hAnsiTheme="minorHAnsi"/>
          <w:bCs/>
          <w:sz w:val="20"/>
          <w:szCs w:val="20"/>
        </w:rPr>
        <w:t xml:space="preserve"> cost of £</w:t>
      </w:r>
      <w:r w:rsidR="00127A1C">
        <w:rPr>
          <w:rFonts w:asciiTheme="minorHAnsi" w:hAnsiTheme="minorHAnsi"/>
          <w:bCs/>
          <w:sz w:val="20"/>
          <w:szCs w:val="20"/>
        </w:rPr>
        <w:t>25</w:t>
      </w:r>
      <w:r>
        <w:rPr>
          <w:rFonts w:asciiTheme="minorHAnsi" w:hAnsiTheme="minorHAnsi"/>
          <w:bCs/>
          <w:sz w:val="20"/>
          <w:szCs w:val="20"/>
        </w:rPr>
        <w:t>,000 - £</w:t>
      </w:r>
      <w:r w:rsidR="00B554FC">
        <w:rPr>
          <w:rFonts w:asciiTheme="minorHAnsi" w:hAnsiTheme="minorHAnsi"/>
          <w:bCs/>
          <w:sz w:val="20"/>
          <w:szCs w:val="20"/>
        </w:rPr>
        <w:t>40</w:t>
      </w:r>
      <w:r>
        <w:rPr>
          <w:rFonts w:asciiTheme="minorHAnsi" w:hAnsiTheme="minorHAnsi"/>
          <w:bCs/>
          <w:sz w:val="20"/>
          <w:szCs w:val="20"/>
        </w:rPr>
        <w:t>,000</w:t>
      </w:r>
      <w:r w:rsidR="00D5022F">
        <w:rPr>
          <w:rFonts w:asciiTheme="minorHAnsi" w:hAnsiTheme="minorHAnsi"/>
          <w:bCs/>
          <w:sz w:val="20"/>
          <w:szCs w:val="20"/>
        </w:rPr>
        <w:t xml:space="preserve"> plus VAT</w:t>
      </w:r>
      <w:r>
        <w:rPr>
          <w:rFonts w:asciiTheme="minorHAnsi" w:hAnsiTheme="minorHAnsi"/>
          <w:bCs/>
          <w:sz w:val="20"/>
          <w:szCs w:val="20"/>
        </w:rPr>
        <w:t xml:space="preserve">. </w:t>
      </w:r>
    </w:p>
    <w:p w14:paraId="30A91E5B" w14:textId="77777777" w:rsidR="00D7558E" w:rsidRPr="000D31B5" w:rsidRDefault="00D7558E" w:rsidP="00D7558E">
      <w:pPr>
        <w:pStyle w:val="Norma"/>
        <w:ind w:left="720"/>
        <w:rPr>
          <w:rFonts w:asciiTheme="minorHAnsi" w:hAnsiTheme="minorHAnsi"/>
          <w:bCs/>
          <w:sz w:val="20"/>
          <w:szCs w:val="20"/>
        </w:rPr>
      </w:pPr>
    </w:p>
    <w:p w14:paraId="62FE47C6" w14:textId="77777777" w:rsidR="00D7558E" w:rsidRPr="000D31B5" w:rsidRDefault="00D7558E" w:rsidP="00D7558E">
      <w:pPr>
        <w:pStyle w:val="Norma"/>
        <w:ind w:left="720"/>
        <w:rPr>
          <w:rFonts w:asciiTheme="minorHAnsi" w:hAnsiTheme="minorHAnsi"/>
          <w:bCs/>
          <w:sz w:val="20"/>
          <w:szCs w:val="20"/>
        </w:rPr>
      </w:pPr>
      <w:r w:rsidRPr="000D31B5">
        <w:rPr>
          <w:rFonts w:asciiTheme="minorHAnsi" w:hAnsiTheme="minorHAnsi"/>
          <w:bCs/>
          <w:sz w:val="20"/>
          <w:szCs w:val="20"/>
        </w:rPr>
        <w:t xml:space="preserve">The CCC’s past reports are available here: </w:t>
      </w:r>
      <w:hyperlink r:id="rId9" w:history="1">
        <w:r w:rsidRPr="000D31B5">
          <w:rPr>
            <w:rFonts w:asciiTheme="minorHAnsi" w:hAnsiTheme="minorHAnsi"/>
            <w:sz w:val="20"/>
            <w:szCs w:val="20"/>
            <w:u w:val="single"/>
          </w:rPr>
          <w:t>http://www.theccc.org.uk/reports/</w:t>
        </w:r>
      </w:hyperlink>
      <w:r w:rsidRPr="000D31B5">
        <w:rPr>
          <w:rFonts w:asciiTheme="minorHAnsi" w:hAnsiTheme="minorHAnsi"/>
          <w:bCs/>
          <w:sz w:val="20"/>
          <w:szCs w:val="20"/>
        </w:rPr>
        <w:t>.</w:t>
      </w:r>
    </w:p>
    <w:p w14:paraId="5014520B" w14:textId="77777777" w:rsidR="00D7558E" w:rsidRPr="0038388A" w:rsidRDefault="00D7558E" w:rsidP="00D7558E">
      <w:pPr>
        <w:pStyle w:val="Norma"/>
        <w:shd w:val="clear" w:color="auto" w:fill="FFFFFF"/>
        <w:spacing w:line="312" w:lineRule="atLeast"/>
        <w:ind w:left="720"/>
        <w:rPr>
          <w:rFonts w:asciiTheme="minorHAnsi" w:hAnsiTheme="minorHAnsi"/>
          <w:b/>
          <w:color w:val="FF0000"/>
          <w:sz w:val="20"/>
          <w:szCs w:val="20"/>
        </w:rPr>
      </w:pPr>
    </w:p>
    <w:p w14:paraId="369C450A" w14:textId="77777777" w:rsidR="00D7558E" w:rsidRPr="0038388A" w:rsidRDefault="00D7558E" w:rsidP="00D7558E">
      <w:pPr>
        <w:pStyle w:val="Heading1"/>
        <w:widowControl w:val="0"/>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4" w:name="_Ref357535668"/>
      <w:bookmarkStart w:id="5" w:name="_Toc381969507"/>
      <w:bookmarkStart w:id="6" w:name="_Toc405888456"/>
      <w:r w:rsidRPr="0038388A">
        <w:rPr>
          <w:rFonts w:asciiTheme="minorHAnsi" w:hAnsiTheme="minorHAnsi" w:cs="Arial"/>
          <w:color w:val="FF0000"/>
          <w:sz w:val="20"/>
          <w:szCs w:val="20"/>
        </w:rPr>
        <w:t>2</w:t>
      </w:r>
      <w:r w:rsidRPr="0038388A">
        <w:rPr>
          <w:rFonts w:asciiTheme="minorHAnsi" w:hAnsiTheme="minorHAnsi" w:cs="Arial"/>
          <w:color w:val="FF0000"/>
          <w:sz w:val="20"/>
          <w:szCs w:val="20"/>
        </w:rPr>
        <w:tab/>
        <w:t>Background</w:t>
      </w:r>
      <w:bookmarkEnd w:id="4"/>
      <w:bookmarkEnd w:id="5"/>
      <w:bookmarkEnd w:id="6"/>
    </w:p>
    <w:p w14:paraId="241170B1" w14:textId="77777777" w:rsidR="00D7558E" w:rsidRPr="00B51BFD" w:rsidRDefault="00D7558E" w:rsidP="00D7558E">
      <w:pPr>
        <w:pStyle w:val="BodyText"/>
        <w:spacing w:line="276" w:lineRule="auto"/>
        <w:ind w:left="720"/>
        <w:rPr>
          <w:rFonts w:asciiTheme="majorHAnsi" w:hAnsiTheme="majorHAnsi" w:cs="Arial"/>
          <w:b/>
          <w:bCs/>
          <w:color w:val="auto"/>
          <w:szCs w:val="20"/>
        </w:rPr>
      </w:pPr>
      <w:r w:rsidRPr="00B51BFD">
        <w:rPr>
          <w:rFonts w:asciiTheme="majorHAnsi" w:hAnsiTheme="majorHAnsi" w:cs="Arial"/>
          <w:b/>
          <w:bCs/>
          <w:color w:val="auto"/>
          <w:szCs w:val="20"/>
        </w:rPr>
        <w:t>The Climate Change Committee</w:t>
      </w:r>
    </w:p>
    <w:p w14:paraId="4C1D0AE5" w14:textId="77777777" w:rsidR="00D7558E" w:rsidRPr="00B51BFD" w:rsidRDefault="00D7558E" w:rsidP="00D7558E">
      <w:pPr>
        <w:pStyle w:val="BodyText"/>
        <w:spacing w:line="276" w:lineRule="auto"/>
        <w:ind w:left="720"/>
        <w:rPr>
          <w:rFonts w:asciiTheme="majorHAnsi" w:hAnsiTheme="majorHAnsi" w:cs="Arial"/>
          <w:bCs/>
          <w:color w:val="auto"/>
          <w:szCs w:val="20"/>
        </w:rPr>
      </w:pPr>
      <w:r w:rsidRPr="00B51BFD">
        <w:rPr>
          <w:rFonts w:asciiTheme="majorHAnsi" w:hAnsiTheme="majorHAnsi" w:cs="Arial"/>
          <w:bCs/>
          <w:color w:val="auto"/>
          <w:szCs w:val="20"/>
        </w:rPr>
        <w:t xml:space="preserve">The Climate Change Committee (CCC) was set up as part of the Climate Change Act. The CCC is an independent body tasked with providing advice to Government on climate change issues, and particularly the setting of carbon budgets, and the monitoring of progress towards meeting those budgets. </w:t>
      </w:r>
    </w:p>
    <w:p w14:paraId="1137CFCE" w14:textId="77777777" w:rsidR="00D7558E" w:rsidRPr="00B51BFD" w:rsidRDefault="00D7558E" w:rsidP="00D7558E">
      <w:pPr>
        <w:pStyle w:val="BodyText"/>
        <w:spacing w:line="276" w:lineRule="auto"/>
        <w:ind w:left="720"/>
        <w:rPr>
          <w:rFonts w:asciiTheme="majorHAnsi" w:hAnsiTheme="majorHAnsi" w:cs="Arial"/>
          <w:bCs/>
          <w:color w:val="auto"/>
          <w:szCs w:val="20"/>
        </w:rPr>
      </w:pPr>
    </w:p>
    <w:p w14:paraId="252BD8CC" w14:textId="77777777" w:rsidR="00D7558E" w:rsidRPr="00B51BFD" w:rsidRDefault="00D7558E" w:rsidP="00D7558E">
      <w:pPr>
        <w:pStyle w:val="BodyText"/>
        <w:spacing w:line="276" w:lineRule="auto"/>
        <w:ind w:left="720"/>
        <w:rPr>
          <w:rFonts w:asciiTheme="majorHAnsi" w:hAnsiTheme="majorHAnsi" w:cs="Arial"/>
          <w:bCs/>
          <w:color w:val="auto"/>
          <w:szCs w:val="20"/>
        </w:rPr>
      </w:pPr>
      <w:r w:rsidRPr="00B51BFD">
        <w:rPr>
          <w:rFonts w:asciiTheme="majorHAnsi" w:hAnsiTheme="majorHAnsi" w:cs="Arial"/>
          <w:bCs/>
          <w:color w:val="auto"/>
          <w:szCs w:val="20"/>
        </w:rPr>
        <w:t xml:space="preserve">The Committee provided advice on the sixth carbon budget (setting a limit on UK emissions in the period 2033-2037) in 2020 and assessed UK progress in its annual Progress Report in June 2021. </w:t>
      </w:r>
    </w:p>
    <w:p w14:paraId="1E28BE1D" w14:textId="77777777" w:rsidR="00D7558E" w:rsidRPr="0038388A" w:rsidRDefault="00D7558E" w:rsidP="00D7558E">
      <w:pPr>
        <w:pStyle w:val="Norma"/>
        <w:ind w:left="720"/>
        <w:rPr>
          <w:rFonts w:asciiTheme="minorHAnsi" w:hAnsiTheme="minorHAnsi"/>
          <w:b/>
          <w:color w:val="FF0000"/>
          <w:sz w:val="20"/>
          <w:szCs w:val="20"/>
        </w:rPr>
      </w:pPr>
    </w:p>
    <w:p w14:paraId="1C121443" w14:textId="77777777" w:rsidR="00D7558E" w:rsidRPr="00B51BFD" w:rsidRDefault="00D7558E" w:rsidP="00D7558E">
      <w:pPr>
        <w:pStyle w:val="BodyText"/>
        <w:spacing w:line="276" w:lineRule="auto"/>
        <w:ind w:left="720"/>
        <w:rPr>
          <w:rFonts w:asciiTheme="majorHAnsi" w:hAnsiTheme="majorHAnsi" w:cs="Arial"/>
          <w:b/>
          <w:color w:val="auto"/>
          <w:szCs w:val="20"/>
        </w:rPr>
      </w:pPr>
      <w:r w:rsidRPr="00B51BFD">
        <w:rPr>
          <w:rFonts w:asciiTheme="majorHAnsi" w:hAnsiTheme="majorHAnsi" w:cs="Arial"/>
          <w:b/>
          <w:color w:val="auto"/>
          <w:szCs w:val="20"/>
        </w:rPr>
        <w:t xml:space="preserve">The Climate Change Committee’s work in relation to </w:t>
      </w:r>
      <w:r>
        <w:rPr>
          <w:rFonts w:asciiTheme="majorHAnsi" w:hAnsiTheme="majorHAnsi" w:cs="Arial"/>
          <w:b/>
          <w:color w:val="auto"/>
          <w:szCs w:val="20"/>
        </w:rPr>
        <w:t>SMEs</w:t>
      </w:r>
      <w:r w:rsidRPr="00B51BFD">
        <w:rPr>
          <w:rFonts w:asciiTheme="majorHAnsi" w:hAnsiTheme="majorHAnsi" w:cs="Arial"/>
          <w:b/>
          <w:color w:val="auto"/>
          <w:szCs w:val="20"/>
        </w:rPr>
        <w:t xml:space="preserve"> </w:t>
      </w:r>
    </w:p>
    <w:p w14:paraId="7CA00AE1" w14:textId="77777777" w:rsidR="00D7558E" w:rsidRDefault="00D7558E" w:rsidP="00D7558E">
      <w:pPr>
        <w:pStyle w:val="BodyText"/>
        <w:spacing w:line="276" w:lineRule="auto"/>
        <w:ind w:left="720"/>
        <w:rPr>
          <w:rFonts w:asciiTheme="majorHAnsi" w:hAnsiTheme="majorHAnsi" w:cs="Arial"/>
          <w:bCs/>
          <w:szCs w:val="20"/>
        </w:rPr>
      </w:pPr>
    </w:p>
    <w:p w14:paraId="22CE50F4" w14:textId="77777777" w:rsidR="00D7558E" w:rsidRDefault="00D7558E" w:rsidP="00D7558E">
      <w:pPr>
        <w:pStyle w:val="BodyText"/>
        <w:spacing w:line="276" w:lineRule="auto"/>
        <w:ind w:left="720"/>
        <w:rPr>
          <w:rFonts w:asciiTheme="majorHAnsi" w:hAnsiTheme="majorHAnsi" w:cs="Arial"/>
          <w:bCs/>
          <w:color w:val="auto"/>
          <w:szCs w:val="20"/>
        </w:rPr>
      </w:pPr>
      <w:r>
        <w:rPr>
          <w:rFonts w:asciiTheme="majorHAnsi" w:hAnsiTheme="majorHAnsi" w:cs="Arial"/>
          <w:bCs/>
          <w:color w:val="auto"/>
          <w:szCs w:val="20"/>
        </w:rPr>
        <w:t xml:space="preserve">To date, the CCC’s published work on businesses has mainly focussed on large corporates. </w:t>
      </w:r>
    </w:p>
    <w:p w14:paraId="600453D1" w14:textId="371DA051" w:rsidR="00D7558E" w:rsidRDefault="00D7558E" w:rsidP="00D7558E">
      <w:pPr>
        <w:pStyle w:val="BodyText"/>
        <w:numPr>
          <w:ilvl w:val="0"/>
          <w:numId w:val="9"/>
        </w:numPr>
        <w:spacing w:line="276" w:lineRule="auto"/>
        <w:rPr>
          <w:rFonts w:asciiTheme="majorHAnsi" w:hAnsiTheme="majorHAnsi" w:cs="Arial"/>
          <w:bCs/>
          <w:color w:val="auto"/>
          <w:szCs w:val="20"/>
        </w:rPr>
      </w:pPr>
      <w:r w:rsidRPr="00B51BFD">
        <w:rPr>
          <w:rFonts w:asciiTheme="majorHAnsi" w:hAnsiTheme="majorHAnsi" w:cs="Arial"/>
          <w:bCs/>
          <w:color w:val="auto"/>
          <w:szCs w:val="20"/>
        </w:rPr>
        <w:t>In November 2020, the CCC published a brief on ‘</w:t>
      </w:r>
      <w:hyperlink r:id="rId10" w:history="1">
        <w:r w:rsidRPr="004506B1">
          <w:rPr>
            <w:rStyle w:val="Hyperlink"/>
            <w:rFonts w:asciiTheme="majorHAnsi" w:hAnsiTheme="majorHAnsi" w:cs="Arial"/>
            <w:bCs/>
            <w:szCs w:val="20"/>
          </w:rPr>
          <w:t xml:space="preserve">the role of business in delivering </w:t>
        </w:r>
        <w:r w:rsidR="00772F12">
          <w:rPr>
            <w:rStyle w:val="Hyperlink"/>
            <w:rFonts w:asciiTheme="majorHAnsi" w:hAnsiTheme="majorHAnsi" w:cs="Arial"/>
            <w:bCs/>
            <w:szCs w:val="20"/>
          </w:rPr>
          <w:t>n</w:t>
        </w:r>
        <w:r w:rsidRPr="004506B1">
          <w:rPr>
            <w:rStyle w:val="Hyperlink"/>
            <w:rFonts w:asciiTheme="majorHAnsi" w:hAnsiTheme="majorHAnsi" w:cs="Arial"/>
            <w:bCs/>
            <w:szCs w:val="20"/>
          </w:rPr>
          <w:t xml:space="preserve">et </w:t>
        </w:r>
        <w:r w:rsidR="00772F12">
          <w:rPr>
            <w:rStyle w:val="Hyperlink"/>
            <w:rFonts w:asciiTheme="majorHAnsi" w:hAnsiTheme="majorHAnsi" w:cs="Arial"/>
            <w:bCs/>
            <w:szCs w:val="20"/>
          </w:rPr>
          <w:t>z</w:t>
        </w:r>
        <w:r w:rsidRPr="004506B1">
          <w:rPr>
            <w:rStyle w:val="Hyperlink"/>
            <w:rFonts w:asciiTheme="majorHAnsi" w:hAnsiTheme="majorHAnsi" w:cs="Arial"/>
            <w:bCs/>
            <w:szCs w:val="20"/>
          </w:rPr>
          <w:t>ero’</w:t>
        </w:r>
      </w:hyperlink>
      <w:r w:rsidRPr="00B51BFD">
        <w:rPr>
          <w:rFonts w:asciiTheme="majorHAnsi" w:hAnsiTheme="majorHAnsi" w:cs="Arial"/>
          <w:bCs/>
          <w:color w:val="auto"/>
          <w:szCs w:val="20"/>
        </w:rPr>
        <w:t>, which set out high level principles for how businesses should</w:t>
      </w:r>
      <w:r>
        <w:rPr>
          <w:rFonts w:asciiTheme="majorHAnsi" w:hAnsiTheme="majorHAnsi" w:cs="Arial"/>
          <w:bCs/>
          <w:color w:val="auto"/>
          <w:szCs w:val="20"/>
        </w:rPr>
        <w:t xml:space="preserve"> reduce their emissions</w:t>
      </w:r>
    </w:p>
    <w:p w14:paraId="21105517" w14:textId="77777777" w:rsidR="00D7558E" w:rsidRPr="00161E06" w:rsidRDefault="00D7558E" w:rsidP="00D7558E">
      <w:pPr>
        <w:pStyle w:val="BodyText"/>
        <w:numPr>
          <w:ilvl w:val="0"/>
          <w:numId w:val="9"/>
        </w:numPr>
        <w:spacing w:line="276" w:lineRule="auto"/>
        <w:rPr>
          <w:rFonts w:asciiTheme="majorHAnsi" w:hAnsiTheme="majorHAnsi" w:cs="Arial"/>
          <w:bCs/>
          <w:color w:val="auto"/>
          <w:szCs w:val="20"/>
        </w:rPr>
      </w:pPr>
      <w:r w:rsidRPr="00161E06">
        <w:rPr>
          <w:rFonts w:asciiTheme="majorHAnsi" w:hAnsiTheme="majorHAnsi" w:cs="Arial"/>
          <w:bCs/>
          <w:color w:val="auto"/>
          <w:szCs w:val="20"/>
        </w:rPr>
        <w:t xml:space="preserve">In the 2021 Progress Report, the CCC identified business action as a key driver of progress in reaching net zero and noted plans in future to help businesses make informed decision in line with Net Zero, and to track how corporate commitments are progressing in the UK. </w:t>
      </w:r>
    </w:p>
    <w:p w14:paraId="0A9D16DF" w14:textId="77777777" w:rsidR="00D7558E" w:rsidRPr="00B51BFD" w:rsidRDefault="00D7558E" w:rsidP="00D7558E">
      <w:pPr>
        <w:pStyle w:val="BodyText"/>
        <w:spacing w:line="276" w:lineRule="auto"/>
        <w:ind w:left="720"/>
        <w:rPr>
          <w:rFonts w:asciiTheme="majorHAnsi" w:hAnsiTheme="majorHAnsi" w:cs="Arial"/>
          <w:bCs/>
          <w:color w:val="auto"/>
          <w:szCs w:val="20"/>
        </w:rPr>
      </w:pPr>
    </w:p>
    <w:p w14:paraId="47830F60" w14:textId="77777777" w:rsidR="00D7558E" w:rsidRDefault="00D7558E" w:rsidP="00D7558E">
      <w:pPr>
        <w:pStyle w:val="BodyText"/>
        <w:spacing w:line="276" w:lineRule="auto"/>
        <w:ind w:left="720"/>
        <w:rPr>
          <w:rFonts w:asciiTheme="majorHAnsi" w:hAnsiTheme="majorHAnsi" w:cs="Arial"/>
          <w:bCs/>
          <w:color w:val="auto"/>
          <w:szCs w:val="20"/>
        </w:rPr>
      </w:pPr>
      <w:r>
        <w:rPr>
          <w:rFonts w:asciiTheme="majorHAnsi" w:hAnsiTheme="majorHAnsi" w:cs="Arial"/>
          <w:bCs/>
          <w:color w:val="auto"/>
          <w:szCs w:val="20"/>
        </w:rPr>
        <w:t>As SMEs are an area that previously has not had much focus, this year the CCC plans to publish:</w:t>
      </w:r>
    </w:p>
    <w:p w14:paraId="09F1AFB8" w14:textId="77777777" w:rsidR="00D7558E" w:rsidRDefault="00D7558E" w:rsidP="00D7558E">
      <w:pPr>
        <w:pStyle w:val="BodyText"/>
        <w:spacing w:line="276" w:lineRule="auto"/>
        <w:ind w:left="720"/>
        <w:rPr>
          <w:rFonts w:asciiTheme="majorHAnsi" w:hAnsiTheme="majorHAnsi" w:cs="Arial"/>
          <w:bCs/>
          <w:color w:val="auto"/>
          <w:szCs w:val="20"/>
        </w:rPr>
      </w:pPr>
    </w:p>
    <w:p w14:paraId="3FDA9E8F" w14:textId="33F972EE" w:rsidR="00D7558E" w:rsidRPr="00C107D2" w:rsidRDefault="00D7558E" w:rsidP="00D7558E">
      <w:pPr>
        <w:pStyle w:val="BodyText"/>
        <w:numPr>
          <w:ilvl w:val="0"/>
          <w:numId w:val="9"/>
        </w:numPr>
        <w:spacing w:line="276" w:lineRule="auto"/>
        <w:rPr>
          <w:rFonts w:asciiTheme="majorHAnsi" w:hAnsiTheme="majorHAnsi" w:cs="Arial"/>
          <w:bCs/>
          <w:color w:val="auto"/>
          <w:szCs w:val="20"/>
        </w:rPr>
      </w:pPr>
      <w:r w:rsidRPr="005A02C4">
        <w:rPr>
          <w:bCs/>
          <w:color w:val="auto"/>
          <w:szCs w:val="20"/>
        </w:rPr>
        <w:t>a Business Report assessing the role of business in deliver</w:t>
      </w:r>
      <w:r>
        <w:rPr>
          <w:bCs/>
          <w:color w:val="auto"/>
          <w:szCs w:val="20"/>
        </w:rPr>
        <w:t>ing</w:t>
      </w:r>
      <w:r w:rsidRPr="005A02C4">
        <w:rPr>
          <w:bCs/>
          <w:color w:val="auto"/>
          <w:szCs w:val="20"/>
        </w:rPr>
        <w:t xml:space="preserve"> Net Zero, and recommending policy levers to </w:t>
      </w:r>
      <w:r w:rsidR="005D23A2">
        <w:rPr>
          <w:bCs/>
          <w:color w:val="auto"/>
          <w:szCs w:val="20"/>
        </w:rPr>
        <w:t>accelerate</w:t>
      </w:r>
      <w:r w:rsidR="005D23A2" w:rsidRPr="005A02C4">
        <w:rPr>
          <w:bCs/>
          <w:color w:val="auto"/>
          <w:szCs w:val="20"/>
        </w:rPr>
        <w:t xml:space="preserve"> </w:t>
      </w:r>
      <w:r w:rsidRPr="005A02C4">
        <w:rPr>
          <w:bCs/>
          <w:color w:val="auto"/>
          <w:szCs w:val="20"/>
        </w:rPr>
        <w:t>business action, including a section dedicated to the role of SMEs</w:t>
      </w:r>
    </w:p>
    <w:p w14:paraId="75AB5B3E" w14:textId="77777777" w:rsidR="004506B1" w:rsidRDefault="004506B1" w:rsidP="00D7558E">
      <w:pPr>
        <w:pStyle w:val="Heading1"/>
        <w:widowControl w:val="0"/>
        <w:overflowPunct w:val="0"/>
        <w:autoSpaceDE w:val="0"/>
        <w:autoSpaceDN w:val="0"/>
        <w:adjustRightInd w:val="0"/>
        <w:spacing w:before="240" w:after="60"/>
        <w:ind w:left="1080"/>
        <w:jc w:val="both"/>
        <w:textAlignment w:val="baseline"/>
        <w:rPr>
          <w:rFonts w:asciiTheme="minorHAnsi" w:hAnsiTheme="minorHAnsi" w:cs="Arial"/>
          <w:color w:val="FF0000"/>
          <w:sz w:val="20"/>
          <w:szCs w:val="20"/>
        </w:rPr>
      </w:pPr>
      <w:bookmarkStart w:id="7" w:name="_Ref357535689"/>
      <w:bookmarkStart w:id="8" w:name="_Toc381969508"/>
      <w:bookmarkStart w:id="9" w:name="_Toc405888457"/>
    </w:p>
    <w:p w14:paraId="0D58967D" w14:textId="77777777" w:rsidR="004506B1" w:rsidRDefault="004506B1" w:rsidP="00D7558E">
      <w:pPr>
        <w:pStyle w:val="Heading1"/>
        <w:widowControl w:val="0"/>
        <w:overflowPunct w:val="0"/>
        <w:autoSpaceDE w:val="0"/>
        <w:autoSpaceDN w:val="0"/>
        <w:adjustRightInd w:val="0"/>
        <w:spacing w:before="240" w:after="60"/>
        <w:ind w:left="1080"/>
        <w:jc w:val="both"/>
        <w:textAlignment w:val="baseline"/>
        <w:rPr>
          <w:rFonts w:asciiTheme="minorHAnsi" w:hAnsiTheme="minorHAnsi" w:cs="Arial"/>
          <w:color w:val="FF0000"/>
          <w:sz w:val="20"/>
          <w:szCs w:val="20"/>
        </w:rPr>
      </w:pPr>
    </w:p>
    <w:p w14:paraId="6C05A8F4" w14:textId="77777777" w:rsidR="004506B1" w:rsidRDefault="004506B1" w:rsidP="00D7558E">
      <w:pPr>
        <w:pStyle w:val="Heading1"/>
        <w:widowControl w:val="0"/>
        <w:overflowPunct w:val="0"/>
        <w:autoSpaceDE w:val="0"/>
        <w:autoSpaceDN w:val="0"/>
        <w:adjustRightInd w:val="0"/>
        <w:spacing w:before="240" w:after="60"/>
        <w:ind w:left="1080"/>
        <w:jc w:val="both"/>
        <w:textAlignment w:val="baseline"/>
        <w:rPr>
          <w:rFonts w:asciiTheme="minorHAnsi" w:hAnsiTheme="minorHAnsi" w:cs="Arial"/>
          <w:color w:val="FF0000"/>
          <w:sz w:val="20"/>
          <w:szCs w:val="20"/>
        </w:rPr>
      </w:pPr>
    </w:p>
    <w:p w14:paraId="76B76419" w14:textId="1A91F235" w:rsidR="00D7558E" w:rsidRPr="0038388A" w:rsidRDefault="00D7558E" w:rsidP="00D7558E">
      <w:pPr>
        <w:pStyle w:val="Heading1"/>
        <w:widowControl w:val="0"/>
        <w:overflowPunct w:val="0"/>
        <w:autoSpaceDE w:val="0"/>
        <w:autoSpaceDN w:val="0"/>
        <w:adjustRightInd w:val="0"/>
        <w:spacing w:before="240" w:after="60"/>
        <w:ind w:left="1080"/>
        <w:jc w:val="both"/>
        <w:textAlignment w:val="baseline"/>
        <w:rPr>
          <w:rFonts w:asciiTheme="minorHAnsi" w:hAnsiTheme="minorHAnsi"/>
          <w:color w:val="FF0000"/>
          <w:sz w:val="20"/>
          <w:szCs w:val="20"/>
        </w:rPr>
      </w:pPr>
      <w:r w:rsidRPr="0038388A">
        <w:rPr>
          <w:rFonts w:asciiTheme="minorHAnsi" w:hAnsiTheme="minorHAnsi" w:cs="Arial"/>
          <w:color w:val="FF0000"/>
          <w:sz w:val="20"/>
          <w:szCs w:val="20"/>
        </w:rPr>
        <w:t>3</w:t>
      </w:r>
      <w:r w:rsidRPr="0038388A">
        <w:rPr>
          <w:rFonts w:asciiTheme="minorHAnsi" w:hAnsiTheme="minorHAnsi" w:cs="Arial"/>
          <w:color w:val="FF0000"/>
          <w:sz w:val="20"/>
          <w:szCs w:val="20"/>
        </w:rPr>
        <w:tab/>
        <w:t>Aims and Objectives</w:t>
      </w:r>
      <w:bookmarkEnd w:id="7"/>
      <w:bookmarkEnd w:id="8"/>
      <w:bookmarkEnd w:id="9"/>
    </w:p>
    <w:p w14:paraId="1C4B899A" w14:textId="77777777" w:rsidR="00B8743D" w:rsidRDefault="00B8743D" w:rsidP="00D7558E">
      <w:pPr>
        <w:pStyle w:val="Norma"/>
        <w:ind w:left="720"/>
        <w:rPr>
          <w:rFonts w:asciiTheme="minorHAnsi" w:hAnsiTheme="minorHAnsi"/>
          <w:bCs/>
          <w:sz w:val="20"/>
          <w:szCs w:val="20"/>
        </w:rPr>
      </w:pPr>
    </w:p>
    <w:p w14:paraId="7488056B" w14:textId="55ECFFC8" w:rsidR="00D7558E" w:rsidRDefault="00D7558E" w:rsidP="00D7558E">
      <w:pPr>
        <w:pStyle w:val="Norma"/>
        <w:ind w:left="720"/>
        <w:rPr>
          <w:rFonts w:asciiTheme="minorHAnsi" w:hAnsiTheme="minorHAnsi"/>
          <w:bCs/>
          <w:sz w:val="20"/>
          <w:szCs w:val="20"/>
        </w:rPr>
      </w:pPr>
      <w:r w:rsidRPr="0079213B">
        <w:rPr>
          <w:rFonts w:asciiTheme="minorHAnsi" w:hAnsiTheme="minorHAnsi"/>
          <w:bCs/>
          <w:sz w:val="20"/>
          <w:szCs w:val="20"/>
        </w:rPr>
        <w:t xml:space="preserve">The aim of this project is to </w:t>
      </w:r>
      <w:r>
        <w:rPr>
          <w:rFonts w:asciiTheme="minorHAnsi" w:hAnsiTheme="minorHAnsi"/>
          <w:bCs/>
          <w:sz w:val="20"/>
          <w:szCs w:val="20"/>
        </w:rPr>
        <w:t xml:space="preserve">strengthen CCC </w:t>
      </w:r>
      <w:r w:rsidRPr="0079213B">
        <w:rPr>
          <w:rFonts w:asciiTheme="minorHAnsi" w:hAnsiTheme="minorHAnsi"/>
          <w:bCs/>
          <w:sz w:val="20"/>
          <w:szCs w:val="20"/>
        </w:rPr>
        <w:t>a</w:t>
      </w:r>
      <w:r>
        <w:rPr>
          <w:rFonts w:asciiTheme="minorHAnsi" w:hAnsiTheme="minorHAnsi"/>
          <w:bCs/>
          <w:sz w:val="20"/>
          <w:szCs w:val="20"/>
        </w:rPr>
        <w:t>nalysis</w:t>
      </w:r>
      <w:r w:rsidRPr="0079213B">
        <w:rPr>
          <w:rFonts w:asciiTheme="minorHAnsi" w:hAnsiTheme="minorHAnsi"/>
          <w:bCs/>
          <w:sz w:val="20"/>
          <w:szCs w:val="20"/>
        </w:rPr>
        <w:t xml:space="preserve"> </w:t>
      </w:r>
      <w:r>
        <w:rPr>
          <w:rFonts w:asciiTheme="minorHAnsi" w:hAnsiTheme="minorHAnsi"/>
          <w:bCs/>
          <w:sz w:val="20"/>
          <w:szCs w:val="20"/>
        </w:rPr>
        <w:t xml:space="preserve">on </w:t>
      </w:r>
      <w:r w:rsidR="005C37E8">
        <w:rPr>
          <w:rFonts w:asciiTheme="minorHAnsi" w:hAnsiTheme="minorHAnsi"/>
          <w:bCs/>
          <w:sz w:val="20"/>
          <w:szCs w:val="20"/>
        </w:rPr>
        <w:t xml:space="preserve">what </w:t>
      </w:r>
      <w:r w:rsidR="008E1E20">
        <w:rPr>
          <w:rFonts w:asciiTheme="minorHAnsi" w:hAnsiTheme="minorHAnsi"/>
          <w:b/>
          <w:sz w:val="20"/>
          <w:szCs w:val="20"/>
        </w:rPr>
        <w:t xml:space="preserve">enablers, regulations </w:t>
      </w:r>
      <w:r w:rsidR="008E1E20">
        <w:rPr>
          <w:rFonts w:asciiTheme="minorHAnsi" w:hAnsiTheme="minorHAnsi"/>
          <w:bCs/>
          <w:sz w:val="20"/>
          <w:szCs w:val="20"/>
        </w:rPr>
        <w:t xml:space="preserve">and </w:t>
      </w:r>
      <w:r w:rsidR="008E1E20">
        <w:rPr>
          <w:rFonts w:asciiTheme="minorHAnsi" w:hAnsiTheme="minorHAnsi"/>
          <w:b/>
          <w:sz w:val="20"/>
          <w:szCs w:val="20"/>
        </w:rPr>
        <w:t>incentives</w:t>
      </w:r>
      <w:r w:rsidR="008E1E20">
        <w:rPr>
          <w:rFonts w:asciiTheme="minorHAnsi" w:hAnsiTheme="minorHAnsi"/>
          <w:bCs/>
          <w:sz w:val="20"/>
          <w:szCs w:val="20"/>
        </w:rPr>
        <w:t xml:space="preserve"> </w:t>
      </w:r>
      <w:r w:rsidR="005C37E8">
        <w:rPr>
          <w:rFonts w:asciiTheme="minorHAnsi" w:hAnsiTheme="minorHAnsi"/>
          <w:bCs/>
          <w:sz w:val="20"/>
          <w:szCs w:val="20"/>
        </w:rPr>
        <w:t>are needed for</w:t>
      </w:r>
      <w:r w:rsidR="005C37E8" w:rsidRPr="0079213B">
        <w:rPr>
          <w:rFonts w:asciiTheme="minorHAnsi" w:hAnsiTheme="minorHAnsi"/>
          <w:bCs/>
          <w:sz w:val="20"/>
          <w:szCs w:val="20"/>
        </w:rPr>
        <w:t xml:space="preserve"> </w:t>
      </w:r>
      <w:r w:rsidRPr="0079213B">
        <w:rPr>
          <w:rFonts w:asciiTheme="minorHAnsi" w:hAnsiTheme="minorHAnsi"/>
          <w:bCs/>
          <w:sz w:val="20"/>
          <w:szCs w:val="20"/>
        </w:rPr>
        <w:t xml:space="preserve">SMEs </w:t>
      </w:r>
      <w:r w:rsidR="005C37E8">
        <w:rPr>
          <w:rFonts w:asciiTheme="minorHAnsi" w:hAnsiTheme="minorHAnsi"/>
          <w:bCs/>
          <w:sz w:val="20"/>
          <w:szCs w:val="20"/>
        </w:rPr>
        <w:t xml:space="preserve">to take actions to help </w:t>
      </w:r>
      <w:r w:rsidR="0083761E">
        <w:rPr>
          <w:rFonts w:asciiTheme="minorHAnsi" w:hAnsiTheme="minorHAnsi"/>
          <w:bCs/>
          <w:sz w:val="20"/>
          <w:szCs w:val="20"/>
        </w:rPr>
        <w:t>meet the CCC’s Sixth Carbon Budget</w:t>
      </w:r>
      <w:r w:rsidR="00B87983">
        <w:rPr>
          <w:rFonts w:asciiTheme="minorHAnsi" w:hAnsiTheme="minorHAnsi"/>
          <w:bCs/>
          <w:sz w:val="20"/>
          <w:szCs w:val="20"/>
        </w:rPr>
        <w:t xml:space="preserve"> Pathway</w:t>
      </w:r>
      <w:r w:rsidR="005C37E8">
        <w:rPr>
          <w:rFonts w:asciiTheme="minorHAnsi" w:hAnsiTheme="minorHAnsi"/>
          <w:bCs/>
          <w:sz w:val="20"/>
          <w:szCs w:val="20"/>
        </w:rPr>
        <w:t>. This wi</w:t>
      </w:r>
      <w:r w:rsidR="00B8743D">
        <w:rPr>
          <w:rFonts w:asciiTheme="minorHAnsi" w:hAnsiTheme="minorHAnsi"/>
          <w:bCs/>
          <w:sz w:val="20"/>
          <w:szCs w:val="20"/>
        </w:rPr>
        <w:t>l</w:t>
      </w:r>
      <w:r w:rsidR="005C37E8">
        <w:rPr>
          <w:rFonts w:asciiTheme="minorHAnsi" w:hAnsiTheme="minorHAnsi"/>
          <w:bCs/>
          <w:sz w:val="20"/>
          <w:szCs w:val="20"/>
        </w:rPr>
        <w:t xml:space="preserve">l inform </w:t>
      </w:r>
      <w:r w:rsidR="0083761E">
        <w:rPr>
          <w:rFonts w:asciiTheme="minorHAnsi" w:hAnsiTheme="minorHAnsi"/>
          <w:bCs/>
          <w:sz w:val="20"/>
          <w:szCs w:val="20"/>
        </w:rPr>
        <w:t>the CCC’s advice to government on which policies should be in place to support SME</w:t>
      </w:r>
      <w:r w:rsidR="00CF51FC">
        <w:rPr>
          <w:rFonts w:asciiTheme="minorHAnsi" w:hAnsiTheme="minorHAnsi"/>
          <w:bCs/>
          <w:sz w:val="20"/>
          <w:szCs w:val="20"/>
        </w:rPr>
        <w:t xml:space="preserve"> action</w:t>
      </w:r>
      <w:r w:rsidR="00B87983">
        <w:rPr>
          <w:rFonts w:asciiTheme="minorHAnsi" w:hAnsiTheme="minorHAnsi"/>
          <w:bCs/>
          <w:sz w:val="20"/>
          <w:szCs w:val="20"/>
        </w:rPr>
        <w:t xml:space="preserve">. </w:t>
      </w:r>
    </w:p>
    <w:p w14:paraId="1C324743" w14:textId="4FE49687" w:rsidR="00B87983" w:rsidRDefault="00B87983" w:rsidP="00D7558E">
      <w:pPr>
        <w:pStyle w:val="Norma"/>
        <w:ind w:left="720"/>
        <w:rPr>
          <w:rFonts w:asciiTheme="minorHAnsi" w:hAnsiTheme="minorHAnsi"/>
          <w:bCs/>
          <w:sz w:val="20"/>
          <w:szCs w:val="20"/>
        </w:rPr>
      </w:pPr>
    </w:p>
    <w:p w14:paraId="6A82D03B" w14:textId="42583F63" w:rsidR="00D7558E" w:rsidRDefault="00D7558E" w:rsidP="00D7558E">
      <w:pPr>
        <w:pStyle w:val="Norma"/>
        <w:ind w:left="720"/>
        <w:rPr>
          <w:rFonts w:asciiTheme="minorHAnsi" w:hAnsiTheme="minorHAnsi"/>
          <w:bCs/>
          <w:sz w:val="20"/>
          <w:szCs w:val="20"/>
        </w:rPr>
      </w:pPr>
      <w:r w:rsidRPr="00857C19">
        <w:rPr>
          <w:rFonts w:asciiTheme="minorHAnsi" w:hAnsiTheme="minorHAnsi"/>
          <w:bCs/>
          <w:sz w:val="20"/>
          <w:szCs w:val="20"/>
        </w:rPr>
        <w:t xml:space="preserve">The </w:t>
      </w:r>
      <w:r w:rsidR="00CF51FC">
        <w:rPr>
          <w:rFonts w:asciiTheme="minorHAnsi" w:hAnsiTheme="minorHAnsi"/>
          <w:bCs/>
          <w:sz w:val="20"/>
          <w:szCs w:val="20"/>
        </w:rPr>
        <w:t>three</w:t>
      </w:r>
      <w:r>
        <w:rPr>
          <w:rFonts w:asciiTheme="minorHAnsi" w:hAnsiTheme="minorHAnsi"/>
          <w:bCs/>
          <w:sz w:val="20"/>
          <w:szCs w:val="20"/>
        </w:rPr>
        <w:t xml:space="preserve"> </w:t>
      </w:r>
      <w:r w:rsidRPr="00857C19">
        <w:rPr>
          <w:rFonts w:asciiTheme="minorHAnsi" w:hAnsiTheme="minorHAnsi"/>
          <w:bCs/>
          <w:sz w:val="20"/>
          <w:szCs w:val="20"/>
        </w:rPr>
        <w:t xml:space="preserve">key tasks in this project </w:t>
      </w:r>
      <w:r>
        <w:rPr>
          <w:rFonts w:asciiTheme="minorHAnsi" w:hAnsiTheme="minorHAnsi"/>
          <w:bCs/>
          <w:sz w:val="20"/>
          <w:szCs w:val="20"/>
        </w:rPr>
        <w:t xml:space="preserve">are listed below, with </w:t>
      </w:r>
      <w:r w:rsidR="00772F12">
        <w:rPr>
          <w:rFonts w:asciiTheme="minorHAnsi" w:hAnsiTheme="minorHAnsi"/>
          <w:bCs/>
          <w:sz w:val="20"/>
          <w:szCs w:val="20"/>
        </w:rPr>
        <w:t>guidance on the</w:t>
      </w:r>
      <w:r>
        <w:rPr>
          <w:rFonts w:asciiTheme="minorHAnsi" w:hAnsiTheme="minorHAnsi"/>
          <w:bCs/>
          <w:sz w:val="20"/>
          <w:szCs w:val="20"/>
        </w:rPr>
        <w:t xml:space="preserve"> anticipated division of resource between them included as a percentage</w:t>
      </w:r>
      <w:r w:rsidRPr="00857C19">
        <w:rPr>
          <w:rFonts w:asciiTheme="minorHAnsi" w:hAnsiTheme="minorHAnsi"/>
          <w:bCs/>
          <w:sz w:val="20"/>
          <w:szCs w:val="20"/>
        </w:rPr>
        <w:t>:</w:t>
      </w:r>
    </w:p>
    <w:p w14:paraId="20FD64E9" w14:textId="77777777" w:rsidR="00CF51FC" w:rsidRPr="00CF51FC" w:rsidRDefault="00CF51FC" w:rsidP="00CF51FC">
      <w:pPr>
        <w:pStyle w:val="Norma"/>
        <w:ind w:left="1080"/>
        <w:rPr>
          <w:rFonts w:asciiTheme="minorHAnsi" w:hAnsiTheme="minorHAnsi"/>
          <w:bCs/>
          <w:sz w:val="20"/>
          <w:szCs w:val="20"/>
        </w:rPr>
      </w:pPr>
      <w:bookmarkStart w:id="10" w:name="_Hlk92207266"/>
    </w:p>
    <w:p w14:paraId="10C510D7" w14:textId="13F5D2A1" w:rsidR="00D7558E" w:rsidRDefault="00B8743D" w:rsidP="00D7558E">
      <w:pPr>
        <w:pStyle w:val="Norma"/>
        <w:numPr>
          <w:ilvl w:val="0"/>
          <w:numId w:val="8"/>
        </w:numPr>
        <w:rPr>
          <w:rFonts w:asciiTheme="minorHAnsi" w:hAnsiTheme="minorHAnsi"/>
          <w:bCs/>
          <w:sz w:val="20"/>
          <w:szCs w:val="20"/>
        </w:rPr>
      </w:pPr>
      <w:r>
        <w:rPr>
          <w:rFonts w:asciiTheme="minorHAnsi" w:hAnsiTheme="minorHAnsi"/>
          <w:bCs/>
          <w:sz w:val="20"/>
          <w:szCs w:val="20"/>
        </w:rPr>
        <w:t>Identify</w:t>
      </w:r>
      <w:r w:rsidR="005C37E8">
        <w:rPr>
          <w:rFonts w:asciiTheme="minorHAnsi" w:hAnsiTheme="minorHAnsi"/>
          <w:bCs/>
          <w:sz w:val="20"/>
          <w:szCs w:val="20"/>
        </w:rPr>
        <w:t xml:space="preserve"> </w:t>
      </w:r>
      <w:r w:rsidR="003428D9">
        <w:rPr>
          <w:rFonts w:asciiTheme="minorHAnsi" w:hAnsiTheme="minorHAnsi"/>
          <w:bCs/>
          <w:sz w:val="20"/>
          <w:szCs w:val="20"/>
        </w:rPr>
        <w:t>a small number</w:t>
      </w:r>
      <w:r w:rsidR="00D720D8">
        <w:rPr>
          <w:rFonts w:asciiTheme="minorHAnsi" w:hAnsiTheme="minorHAnsi"/>
          <w:bCs/>
          <w:sz w:val="20"/>
          <w:szCs w:val="20"/>
        </w:rPr>
        <w:t xml:space="preserve"> of</w:t>
      </w:r>
      <w:r w:rsidR="003428D9">
        <w:rPr>
          <w:rFonts w:asciiTheme="minorHAnsi" w:hAnsiTheme="minorHAnsi"/>
          <w:bCs/>
          <w:sz w:val="20"/>
          <w:szCs w:val="20"/>
        </w:rPr>
        <w:t xml:space="preserve"> the</w:t>
      </w:r>
      <w:r w:rsidR="00D720D8">
        <w:rPr>
          <w:rFonts w:asciiTheme="minorHAnsi" w:hAnsiTheme="minorHAnsi"/>
          <w:bCs/>
          <w:sz w:val="20"/>
          <w:szCs w:val="20"/>
        </w:rPr>
        <w:t xml:space="preserve"> </w:t>
      </w:r>
      <w:r w:rsidR="005C37E8">
        <w:rPr>
          <w:rFonts w:asciiTheme="minorHAnsi" w:hAnsiTheme="minorHAnsi"/>
          <w:bCs/>
          <w:sz w:val="20"/>
          <w:szCs w:val="20"/>
        </w:rPr>
        <w:t>most significant SME</w:t>
      </w:r>
      <w:r w:rsidR="00D7558E">
        <w:rPr>
          <w:rFonts w:asciiTheme="minorHAnsi" w:hAnsiTheme="minorHAnsi"/>
          <w:bCs/>
          <w:sz w:val="20"/>
          <w:szCs w:val="20"/>
        </w:rPr>
        <w:t xml:space="preserve"> </w:t>
      </w:r>
      <w:r w:rsidR="005C37E8">
        <w:rPr>
          <w:rFonts w:asciiTheme="minorHAnsi" w:hAnsiTheme="minorHAnsi"/>
          <w:bCs/>
          <w:sz w:val="20"/>
          <w:szCs w:val="20"/>
        </w:rPr>
        <w:t xml:space="preserve">‘groups’ (based on sector and /or size) </w:t>
      </w:r>
      <w:r w:rsidR="00052E94">
        <w:rPr>
          <w:rFonts w:asciiTheme="minorHAnsi" w:hAnsiTheme="minorHAnsi"/>
          <w:bCs/>
          <w:sz w:val="20"/>
          <w:szCs w:val="20"/>
        </w:rPr>
        <w:t>for</w:t>
      </w:r>
      <w:r w:rsidR="005C37E8">
        <w:rPr>
          <w:rFonts w:asciiTheme="minorHAnsi" w:hAnsiTheme="minorHAnsi"/>
          <w:bCs/>
          <w:sz w:val="20"/>
          <w:szCs w:val="20"/>
        </w:rPr>
        <w:t xml:space="preserve"> the UK’s pathway to Net Zero</w:t>
      </w:r>
      <w:r w:rsidR="00D06473">
        <w:rPr>
          <w:rFonts w:asciiTheme="minorHAnsi" w:hAnsiTheme="minorHAnsi"/>
          <w:bCs/>
          <w:sz w:val="20"/>
          <w:szCs w:val="20"/>
        </w:rPr>
        <w:t xml:space="preserve"> and characterise their role</w:t>
      </w:r>
      <w:r w:rsidR="005C37E8">
        <w:rPr>
          <w:rFonts w:asciiTheme="minorHAnsi" w:hAnsiTheme="minorHAnsi"/>
          <w:bCs/>
          <w:sz w:val="20"/>
          <w:szCs w:val="20"/>
        </w:rPr>
        <w:t xml:space="preserve"> </w:t>
      </w:r>
      <w:r w:rsidR="00D7558E">
        <w:rPr>
          <w:rFonts w:asciiTheme="minorHAnsi" w:hAnsiTheme="minorHAnsi"/>
          <w:bCs/>
          <w:sz w:val="20"/>
          <w:szCs w:val="20"/>
        </w:rPr>
        <w:t>(</w:t>
      </w:r>
      <w:r w:rsidR="00CF51FC">
        <w:rPr>
          <w:rFonts w:asciiTheme="minorHAnsi" w:hAnsiTheme="minorHAnsi"/>
          <w:bCs/>
          <w:sz w:val="20"/>
          <w:szCs w:val="20"/>
        </w:rPr>
        <w:t>2</w:t>
      </w:r>
      <w:r>
        <w:rPr>
          <w:rFonts w:asciiTheme="minorHAnsi" w:hAnsiTheme="minorHAnsi"/>
          <w:bCs/>
          <w:sz w:val="20"/>
          <w:szCs w:val="20"/>
        </w:rPr>
        <w:t>5</w:t>
      </w:r>
      <w:r w:rsidR="00D7558E">
        <w:rPr>
          <w:rFonts w:asciiTheme="minorHAnsi" w:hAnsiTheme="minorHAnsi"/>
          <w:bCs/>
          <w:sz w:val="20"/>
          <w:szCs w:val="20"/>
        </w:rPr>
        <w:t>%)</w:t>
      </w:r>
      <w:r w:rsidR="00CF51FC">
        <w:rPr>
          <w:rFonts w:asciiTheme="minorHAnsi" w:hAnsiTheme="minorHAnsi"/>
          <w:bCs/>
          <w:sz w:val="20"/>
          <w:szCs w:val="20"/>
        </w:rPr>
        <w:t>.</w:t>
      </w:r>
    </w:p>
    <w:p w14:paraId="7323BAFB" w14:textId="3D53FA9C" w:rsidR="00D7558E" w:rsidRDefault="00CF51FC" w:rsidP="00D7558E">
      <w:pPr>
        <w:pStyle w:val="Norma"/>
        <w:numPr>
          <w:ilvl w:val="0"/>
          <w:numId w:val="8"/>
        </w:numPr>
        <w:rPr>
          <w:rFonts w:asciiTheme="minorHAnsi" w:hAnsiTheme="minorHAnsi"/>
          <w:bCs/>
          <w:sz w:val="20"/>
          <w:szCs w:val="20"/>
        </w:rPr>
      </w:pPr>
      <w:r>
        <w:rPr>
          <w:rFonts w:asciiTheme="minorHAnsi" w:hAnsiTheme="minorHAnsi"/>
          <w:bCs/>
          <w:sz w:val="20"/>
          <w:szCs w:val="20"/>
        </w:rPr>
        <w:t xml:space="preserve">Map out existing policies and funding supporting </w:t>
      </w:r>
      <w:r w:rsidR="005C37E8">
        <w:rPr>
          <w:rFonts w:asciiTheme="minorHAnsi" w:hAnsiTheme="minorHAnsi"/>
          <w:bCs/>
          <w:sz w:val="20"/>
          <w:szCs w:val="20"/>
        </w:rPr>
        <w:t xml:space="preserve">these </w:t>
      </w:r>
      <w:r>
        <w:rPr>
          <w:rFonts w:asciiTheme="minorHAnsi" w:hAnsiTheme="minorHAnsi"/>
          <w:bCs/>
          <w:sz w:val="20"/>
          <w:szCs w:val="20"/>
        </w:rPr>
        <w:t xml:space="preserve">SMEs’ </w:t>
      </w:r>
      <w:r w:rsidR="005C37E8">
        <w:rPr>
          <w:rFonts w:asciiTheme="minorHAnsi" w:hAnsiTheme="minorHAnsi"/>
          <w:bCs/>
          <w:sz w:val="20"/>
          <w:szCs w:val="20"/>
        </w:rPr>
        <w:t xml:space="preserve">role in the </w:t>
      </w:r>
      <w:r w:rsidR="00B8743D">
        <w:rPr>
          <w:rFonts w:asciiTheme="minorHAnsi" w:hAnsiTheme="minorHAnsi"/>
          <w:bCs/>
          <w:sz w:val="20"/>
          <w:szCs w:val="20"/>
        </w:rPr>
        <w:t xml:space="preserve">UK </w:t>
      </w:r>
      <w:r w:rsidR="005C37E8">
        <w:rPr>
          <w:rFonts w:asciiTheme="minorHAnsi" w:hAnsiTheme="minorHAnsi"/>
          <w:bCs/>
          <w:sz w:val="20"/>
          <w:szCs w:val="20"/>
        </w:rPr>
        <w:t xml:space="preserve">transition </w:t>
      </w:r>
      <w:r>
        <w:rPr>
          <w:rFonts w:asciiTheme="minorHAnsi" w:hAnsiTheme="minorHAnsi"/>
          <w:bCs/>
          <w:sz w:val="20"/>
          <w:szCs w:val="20"/>
        </w:rPr>
        <w:t>to Net Zero</w:t>
      </w:r>
      <w:r w:rsidR="00D06473">
        <w:rPr>
          <w:rFonts w:asciiTheme="minorHAnsi" w:hAnsiTheme="minorHAnsi"/>
          <w:bCs/>
          <w:sz w:val="20"/>
          <w:szCs w:val="20"/>
        </w:rPr>
        <w:t xml:space="preserve"> and identify policy gaps</w:t>
      </w:r>
      <w:r>
        <w:rPr>
          <w:rFonts w:asciiTheme="minorHAnsi" w:hAnsiTheme="minorHAnsi"/>
          <w:bCs/>
          <w:sz w:val="20"/>
          <w:szCs w:val="20"/>
        </w:rPr>
        <w:t xml:space="preserve"> </w:t>
      </w:r>
      <w:r w:rsidR="00D7558E">
        <w:rPr>
          <w:rFonts w:asciiTheme="minorHAnsi" w:hAnsiTheme="minorHAnsi"/>
          <w:bCs/>
          <w:sz w:val="20"/>
          <w:szCs w:val="20"/>
        </w:rPr>
        <w:t>(</w:t>
      </w:r>
      <w:r w:rsidR="00B8743D">
        <w:rPr>
          <w:rFonts w:asciiTheme="minorHAnsi" w:hAnsiTheme="minorHAnsi"/>
          <w:bCs/>
          <w:sz w:val="20"/>
          <w:szCs w:val="20"/>
        </w:rPr>
        <w:t>25</w:t>
      </w:r>
      <w:r w:rsidR="00D7558E">
        <w:rPr>
          <w:rFonts w:asciiTheme="minorHAnsi" w:hAnsiTheme="minorHAnsi"/>
          <w:bCs/>
          <w:sz w:val="20"/>
          <w:szCs w:val="20"/>
        </w:rPr>
        <w:t xml:space="preserve">%). </w:t>
      </w:r>
    </w:p>
    <w:p w14:paraId="3CC915D6" w14:textId="4A259FDA" w:rsidR="00D7558E" w:rsidRPr="00C030A4" w:rsidRDefault="001021E3" w:rsidP="00D7558E">
      <w:pPr>
        <w:pStyle w:val="Norma"/>
        <w:numPr>
          <w:ilvl w:val="0"/>
          <w:numId w:val="8"/>
        </w:numPr>
        <w:rPr>
          <w:rFonts w:asciiTheme="minorHAnsi" w:hAnsiTheme="minorHAnsi"/>
          <w:bCs/>
          <w:sz w:val="20"/>
          <w:szCs w:val="20"/>
        </w:rPr>
      </w:pPr>
      <w:r w:rsidRPr="00B8743D">
        <w:rPr>
          <w:rFonts w:asciiTheme="minorHAnsi" w:hAnsiTheme="minorHAnsi"/>
          <w:bCs/>
          <w:sz w:val="20"/>
          <w:szCs w:val="20"/>
        </w:rPr>
        <w:t>For the priority SME groups</w:t>
      </w:r>
      <w:r w:rsidRPr="00B8743D">
        <w:rPr>
          <w:rFonts w:asciiTheme="minorHAnsi" w:hAnsiTheme="minorHAnsi"/>
          <w:b/>
          <w:sz w:val="20"/>
          <w:szCs w:val="20"/>
        </w:rPr>
        <w:t xml:space="preserve">, </w:t>
      </w:r>
      <w:r w:rsidR="00B8743D">
        <w:rPr>
          <w:rFonts w:asciiTheme="minorHAnsi" w:hAnsiTheme="minorHAnsi"/>
          <w:bCs/>
          <w:sz w:val="20"/>
          <w:szCs w:val="20"/>
        </w:rPr>
        <w:t xml:space="preserve">identify how </w:t>
      </w:r>
      <w:r w:rsidR="00D720D8">
        <w:rPr>
          <w:rFonts w:asciiTheme="minorHAnsi" w:hAnsiTheme="minorHAnsi"/>
          <w:bCs/>
          <w:sz w:val="20"/>
          <w:szCs w:val="20"/>
        </w:rPr>
        <w:t xml:space="preserve">existing </w:t>
      </w:r>
      <w:r w:rsidR="00B8743D">
        <w:rPr>
          <w:rFonts w:asciiTheme="minorHAnsi" w:hAnsiTheme="minorHAnsi"/>
          <w:bCs/>
          <w:sz w:val="20"/>
          <w:szCs w:val="20"/>
        </w:rPr>
        <w:t xml:space="preserve">incentives and enablers should be </w:t>
      </w:r>
      <w:r w:rsidR="00CF51FC">
        <w:rPr>
          <w:rFonts w:asciiTheme="minorHAnsi" w:hAnsiTheme="minorHAnsi"/>
          <w:bCs/>
          <w:sz w:val="20"/>
          <w:szCs w:val="20"/>
        </w:rPr>
        <w:t>strengthened and recommend new policies which could be implement</w:t>
      </w:r>
      <w:r w:rsidR="008435A4">
        <w:rPr>
          <w:rFonts w:asciiTheme="minorHAnsi" w:hAnsiTheme="minorHAnsi"/>
          <w:bCs/>
          <w:sz w:val="20"/>
          <w:szCs w:val="20"/>
        </w:rPr>
        <w:t>ed</w:t>
      </w:r>
      <w:r w:rsidR="00CF51FC">
        <w:rPr>
          <w:rFonts w:asciiTheme="minorHAnsi" w:hAnsiTheme="minorHAnsi"/>
          <w:bCs/>
          <w:sz w:val="20"/>
          <w:szCs w:val="20"/>
        </w:rPr>
        <w:t xml:space="preserve"> to fill the policy gaps</w:t>
      </w:r>
      <w:r w:rsidR="00D7558E" w:rsidRPr="00C030A4">
        <w:rPr>
          <w:rFonts w:asciiTheme="minorHAnsi" w:hAnsiTheme="minorHAnsi"/>
          <w:bCs/>
          <w:sz w:val="20"/>
          <w:szCs w:val="20"/>
        </w:rPr>
        <w:t xml:space="preserve"> (</w:t>
      </w:r>
      <w:r w:rsidR="00B8743D">
        <w:rPr>
          <w:rFonts w:asciiTheme="minorHAnsi" w:hAnsiTheme="minorHAnsi"/>
          <w:bCs/>
          <w:sz w:val="20"/>
          <w:szCs w:val="20"/>
        </w:rPr>
        <w:t>5</w:t>
      </w:r>
      <w:r w:rsidR="00CF51FC">
        <w:rPr>
          <w:rFonts w:asciiTheme="minorHAnsi" w:hAnsiTheme="minorHAnsi"/>
          <w:bCs/>
          <w:sz w:val="20"/>
          <w:szCs w:val="20"/>
        </w:rPr>
        <w:t>0</w:t>
      </w:r>
      <w:r w:rsidR="00D7558E" w:rsidRPr="00C030A4">
        <w:rPr>
          <w:rFonts w:asciiTheme="minorHAnsi" w:hAnsiTheme="minorHAnsi"/>
          <w:bCs/>
          <w:sz w:val="20"/>
          <w:szCs w:val="20"/>
        </w:rPr>
        <w:t>%)</w:t>
      </w:r>
      <w:r w:rsidR="00CF51FC">
        <w:rPr>
          <w:rFonts w:asciiTheme="minorHAnsi" w:hAnsiTheme="minorHAnsi"/>
          <w:bCs/>
          <w:sz w:val="20"/>
          <w:szCs w:val="20"/>
        </w:rPr>
        <w:t>.</w:t>
      </w:r>
    </w:p>
    <w:bookmarkEnd w:id="10"/>
    <w:p w14:paraId="7DDE8BA0" w14:textId="20FF5D25" w:rsidR="00D7558E" w:rsidRDefault="00D7558E" w:rsidP="00D7558E">
      <w:pPr>
        <w:pStyle w:val="Norma"/>
        <w:rPr>
          <w:rFonts w:asciiTheme="minorHAnsi" w:hAnsiTheme="minorHAnsi"/>
          <w:bCs/>
          <w:sz w:val="20"/>
          <w:szCs w:val="20"/>
        </w:rPr>
      </w:pPr>
    </w:p>
    <w:p w14:paraId="78EE56E3" w14:textId="77777777" w:rsidR="00415A10" w:rsidRPr="0079213B" w:rsidRDefault="00415A10" w:rsidP="00415A10">
      <w:pPr>
        <w:pStyle w:val="Norma"/>
        <w:ind w:left="720"/>
        <w:rPr>
          <w:rFonts w:asciiTheme="minorHAnsi" w:hAnsiTheme="minorHAnsi"/>
          <w:bCs/>
          <w:sz w:val="20"/>
          <w:szCs w:val="20"/>
        </w:rPr>
      </w:pPr>
      <w:r>
        <w:rPr>
          <w:rFonts w:asciiTheme="minorHAnsi" w:hAnsiTheme="minorHAnsi"/>
          <w:bCs/>
          <w:sz w:val="20"/>
          <w:szCs w:val="20"/>
        </w:rPr>
        <w:t xml:space="preserve">In this work we would like to primarily focus on understanding how to engage with and design policies to encourage behaviour change from the SMEs who do not tend to engage on the transition to Net Zero. We suggest engaging with SMEs through a focus group-style approach, with an emphasis on targeting high-emission, low-engagement SMEs. We also aim to distinguish between SMEs based on their size, as micro businesses will be required to behave very differently (often more like consumers) to medium-sized businesses. </w:t>
      </w:r>
    </w:p>
    <w:p w14:paraId="57C0F72B" w14:textId="77777777" w:rsidR="00D7558E" w:rsidRPr="0038388A" w:rsidRDefault="00D7558E" w:rsidP="00D7558E">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1" w:name="_Toc381969509"/>
      <w:bookmarkStart w:id="12" w:name="_Toc405888458"/>
      <w:r w:rsidRPr="0038388A">
        <w:rPr>
          <w:rFonts w:asciiTheme="minorHAnsi" w:hAnsiTheme="minorHAnsi" w:cs="Arial"/>
          <w:color w:val="FF0000"/>
          <w:sz w:val="20"/>
          <w:szCs w:val="20"/>
        </w:rPr>
        <w:t>Methodology</w:t>
      </w:r>
      <w:bookmarkEnd w:id="11"/>
      <w:bookmarkEnd w:id="12"/>
    </w:p>
    <w:p w14:paraId="5D8D0D4C" w14:textId="77777777" w:rsidR="00D7558E" w:rsidRDefault="00D7558E" w:rsidP="00D7558E">
      <w:pPr>
        <w:pStyle w:val="Norma"/>
        <w:ind w:left="720"/>
        <w:rPr>
          <w:rFonts w:asciiTheme="minorHAnsi" w:hAnsiTheme="minorHAnsi"/>
          <w:b/>
          <w:sz w:val="20"/>
          <w:szCs w:val="20"/>
        </w:rPr>
      </w:pPr>
    </w:p>
    <w:p w14:paraId="423BF6A2" w14:textId="280B8C1F" w:rsidR="00D06473" w:rsidRPr="00D06473" w:rsidRDefault="00D7558E" w:rsidP="00D06473">
      <w:pPr>
        <w:pStyle w:val="Norma"/>
        <w:ind w:left="720"/>
        <w:rPr>
          <w:rFonts w:asciiTheme="minorHAnsi" w:hAnsiTheme="minorHAnsi"/>
          <w:bCs/>
          <w:i/>
          <w:iCs/>
          <w:sz w:val="20"/>
          <w:szCs w:val="20"/>
        </w:rPr>
      </w:pPr>
      <w:r w:rsidRPr="0089307E">
        <w:rPr>
          <w:rFonts w:asciiTheme="minorHAnsi" w:hAnsiTheme="minorHAnsi"/>
          <w:b/>
          <w:sz w:val="20"/>
          <w:szCs w:val="20"/>
        </w:rPr>
        <w:t xml:space="preserve">Task </w:t>
      </w:r>
      <w:r w:rsidR="005125C2">
        <w:rPr>
          <w:rFonts w:asciiTheme="minorHAnsi" w:hAnsiTheme="minorHAnsi"/>
          <w:b/>
          <w:sz w:val="20"/>
          <w:szCs w:val="20"/>
        </w:rPr>
        <w:t>1</w:t>
      </w:r>
      <w:r w:rsidRPr="0089307E">
        <w:rPr>
          <w:rFonts w:asciiTheme="minorHAnsi" w:hAnsiTheme="minorHAnsi"/>
          <w:b/>
          <w:sz w:val="20"/>
          <w:szCs w:val="20"/>
        </w:rPr>
        <w:t xml:space="preserve">: </w:t>
      </w:r>
      <w:r w:rsidR="00D06473" w:rsidRPr="00D06473">
        <w:rPr>
          <w:rFonts w:asciiTheme="minorHAnsi" w:hAnsiTheme="minorHAnsi"/>
          <w:bCs/>
          <w:i/>
          <w:iCs/>
          <w:sz w:val="20"/>
          <w:szCs w:val="20"/>
        </w:rPr>
        <w:t xml:space="preserve">Identify </w:t>
      </w:r>
      <w:r w:rsidR="003428D9">
        <w:rPr>
          <w:rFonts w:asciiTheme="minorHAnsi" w:hAnsiTheme="minorHAnsi"/>
          <w:bCs/>
          <w:i/>
          <w:iCs/>
          <w:sz w:val="20"/>
          <w:szCs w:val="20"/>
        </w:rPr>
        <w:t>a small number</w:t>
      </w:r>
      <w:r w:rsidR="00D06473" w:rsidRPr="00D06473">
        <w:rPr>
          <w:rFonts w:asciiTheme="minorHAnsi" w:hAnsiTheme="minorHAnsi"/>
          <w:bCs/>
          <w:i/>
          <w:iCs/>
          <w:sz w:val="20"/>
          <w:szCs w:val="20"/>
        </w:rPr>
        <w:t xml:space="preserve"> of most significant SME ‘groups’ (based on sector and /or size) in the UK’s pathway to Net </w:t>
      </w:r>
      <w:r w:rsidR="000C6B54" w:rsidRPr="00D06473">
        <w:rPr>
          <w:rFonts w:asciiTheme="minorHAnsi" w:hAnsiTheme="minorHAnsi"/>
          <w:bCs/>
          <w:i/>
          <w:iCs/>
          <w:sz w:val="20"/>
          <w:szCs w:val="20"/>
        </w:rPr>
        <w:t>Zero and</w:t>
      </w:r>
      <w:r w:rsidR="00D06473" w:rsidRPr="00D06473">
        <w:rPr>
          <w:rFonts w:asciiTheme="minorHAnsi" w:hAnsiTheme="minorHAnsi"/>
          <w:bCs/>
          <w:i/>
          <w:iCs/>
          <w:sz w:val="20"/>
          <w:szCs w:val="20"/>
        </w:rPr>
        <w:t xml:space="preserve"> characterise their role (25%).</w:t>
      </w:r>
    </w:p>
    <w:p w14:paraId="2105D202" w14:textId="11717ED8" w:rsidR="005125C2" w:rsidRDefault="005125C2" w:rsidP="005125C2">
      <w:pPr>
        <w:pStyle w:val="Norma"/>
        <w:ind w:left="720"/>
        <w:rPr>
          <w:rFonts w:asciiTheme="minorHAnsi" w:hAnsiTheme="minorHAnsi"/>
          <w:bCs/>
          <w:sz w:val="20"/>
          <w:szCs w:val="20"/>
        </w:rPr>
      </w:pPr>
    </w:p>
    <w:p w14:paraId="5EB9561A" w14:textId="08ECA28D" w:rsidR="00F8003A" w:rsidRDefault="00F8003A" w:rsidP="005125C2">
      <w:pPr>
        <w:spacing w:line="259" w:lineRule="auto"/>
        <w:ind w:left="720"/>
        <w:rPr>
          <w:sz w:val="20"/>
          <w:szCs w:val="20"/>
        </w:rPr>
      </w:pPr>
      <w:r>
        <w:rPr>
          <w:sz w:val="20"/>
          <w:szCs w:val="20"/>
        </w:rPr>
        <w:t xml:space="preserve">Broadly this task is divided into </w:t>
      </w:r>
      <w:r w:rsidRPr="008E1E20">
        <w:rPr>
          <w:b/>
          <w:bCs/>
          <w:sz w:val="20"/>
          <w:szCs w:val="20"/>
        </w:rPr>
        <w:t>(</w:t>
      </w:r>
      <w:proofErr w:type="spellStart"/>
      <w:r w:rsidRPr="008E1E20">
        <w:rPr>
          <w:b/>
          <w:bCs/>
          <w:sz w:val="20"/>
          <w:szCs w:val="20"/>
        </w:rPr>
        <w:t>i</w:t>
      </w:r>
      <w:proofErr w:type="spellEnd"/>
      <w:r w:rsidRPr="008E1E20">
        <w:rPr>
          <w:b/>
          <w:bCs/>
          <w:sz w:val="20"/>
          <w:szCs w:val="20"/>
        </w:rPr>
        <w:t>)</w:t>
      </w:r>
      <w:r>
        <w:rPr>
          <w:sz w:val="20"/>
          <w:szCs w:val="20"/>
        </w:rPr>
        <w:t xml:space="preserve"> </w:t>
      </w:r>
      <w:r w:rsidR="00B8743D">
        <w:rPr>
          <w:sz w:val="20"/>
          <w:szCs w:val="20"/>
        </w:rPr>
        <w:t>identifying</w:t>
      </w:r>
      <w:r>
        <w:rPr>
          <w:sz w:val="20"/>
          <w:szCs w:val="20"/>
        </w:rPr>
        <w:t xml:space="preserve"> the key actions needed from SMEs in the UK’s pathway to Net Zero, as per the Sixth Carbon Budget and Net Zero Strategy </w:t>
      </w:r>
      <w:r w:rsidRPr="008E1E20">
        <w:rPr>
          <w:b/>
          <w:bCs/>
          <w:sz w:val="20"/>
          <w:szCs w:val="20"/>
        </w:rPr>
        <w:t>(ii)</w:t>
      </w:r>
      <w:r>
        <w:rPr>
          <w:sz w:val="20"/>
          <w:szCs w:val="20"/>
        </w:rPr>
        <w:t xml:space="preserve"> using an evidence-based approach to identify </w:t>
      </w:r>
      <w:r w:rsidR="003428D9">
        <w:rPr>
          <w:sz w:val="20"/>
          <w:szCs w:val="20"/>
        </w:rPr>
        <w:t>a small number of</w:t>
      </w:r>
      <w:r>
        <w:rPr>
          <w:sz w:val="20"/>
          <w:szCs w:val="20"/>
        </w:rPr>
        <w:t xml:space="preserve"> priority SME ‘groups’ to focus on for the rest of the project</w:t>
      </w:r>
      <w:r w:rsidR="00D06473">
        <w:rPr>
          <w:sz w:val="20"/>
          <w:szCs w:val="20"/>
        </w:rPr>
        <w:t>, based on the impact a step-change in their actions would have on the UK’s progress to Net Zero.</w:t>
      </w:r>
    </w:p>
    <w:p w14:paraId="6C2625B1" w14:textId="77777777" w:rsidR="00F8003A" w:rsidRDefault="00F8003A" w:rsidP="005125C2">
      <w:pPr>
        <w:spacing w:line="259" w:lineRule="auto"/>
        <w:ind w:left="720"/>
        <w:rPr>
          <w:sz w:val="20"/>
          <w:szCs w:val="20"/>
        </w:rPr>
      </w:pPr>
    </w:p>
    <w:p w14:paraId="39F5D3A6" w14:textId="2808EBB7" w:rsidR="0008663F" w:rsidRPr="00B8743D" w:rsidRDefault="00B8743D" w:rsidP="005125C2">
      <w:pPr>
        <w:spacing w:line="259" w:lineRule="auto"/>
        <w:ind w:left="720"/>
        <w:rPr>
          <w:rFonts w:asciiTheme="majorHAnsi" w:hAnsiTheme="majorHAnsi"/>
          <w:sz w:val="20"/>
          <w:szCs w:val="20"/>
        </w:rPr>
      </w:pPr>
      <w:r>
        <w:rPr>
          <w:sz w:val="20"/>
          <w:szCs w:val="20"/>
        </w:rPr>
        <w:t xml:space="preserve">The approach to </w:t>
      </w:r>
      <w:r w:rsidRPr="008E1E20">
        <w:rPr>
          <w:b/>
          <w:bCs/>
          <w:sz w:val="20"/>
          <w:szCs w:val="20"/>
        </w:rPr>
        <w:t>part (</w:t>
      </w:r>
      <w:proofErr w:type="spellStart"/>
      <w:r w:rsidRPr="008E1E20">
        <w:rPr>
          <w:b/>
          <w:bCs/>
          <w:sz w:val="20"/>
          <w:szCs w:val="20"/>
        </w:rPr>
        <w:t>i</w:t>
      </w:r>
      <w:proofErr w:type="spellEnd"/>
      <w:r w:rsidRPr="008E1E20">
        <w:rPr>
          <w:b/>
          <w:bCs/>
          <w:sz w:val="20"/>
          <w:szCs w:val="20"/>
        </w:rPr>
        <w:t>)</w:t>
      </w:r>
      <w:r>
        <w:rPr>
          <w:sz w:val="20"/>
          <w:szCs w:val="20"/>
        </w:rPr>
        <w:t xml:space="preserve"> should include a literature review of </w:t>
      </w:r>
      <w:r w:rsidR="00EC4BE0">
        <w:rPr>
          <w:sz w:val="20"/>
          <w:szCs w:val="20"/>
        </w:rPr>
        <w:t>CCC reports on business actions</w:t>
      </w:r>
      <w:r w:rsidR="0008663F">
        <w:rPr>
          <w:sz w:val="20"/>
          <w:szCs w:val="20"/>
        </w:rPr>
        <w:t xml:space="preserve"> and </w:t>
      </w:r>
      <w:r w:rsidR="00EC4BE0">
        <w:rPr>
          <w:sz w:val="20"/>
          <w:szCs w:val="20"/>
        </w:rPr>
        <w:t xml:space="preserve">milestones for Net Zero </w:t>
      </w:r>
      <w:r w:rsidR="005125C2">
        <w:rPr>
          <w:sz w:val="20"/>
          <w:szCs w:val="20"/>
        </w:rPr>
        <w:t>(</w:t>
      </w:r>
      <w:r w:rsidR="00EC4BE0">
        <w:rPr>
          <w:sz w:val="20"/>
          <w:szCs w:val="20"/>
        </w:rPr>
        <w:t xml:space="preserve">see </w:t>
      </w:r>
      <w:hyperlink r:id="rId11" w:history="1">
        <w:r w:rsidR="00EC4BE0" w:rsidRPr="00EC4BE0">
          <w:rPr>
            <w:rStyle w:val="Hyperlink"/>
            <w:sz w:val="20"/>
            <w:szCs w:val="20"/>
          </w:rPr>
          <w:t>the Role of Business brief</w:t>
        </w:r>
      </w:hyperlink>
      <w:r w:rsidR="00EC4BE0">
        <w:rPr>
          <w:sz w:val="20"/>
          <w:szCs w:val="20"/>
        </w:rPr>
        <w:t xml:space="preserve"> fr</w:t>
      </w:r>
      <w:r>
        <w:rPr>
          <w:sz w:val="20"/>
          <w:szCs w:val="20"/>
        </w:rPr>
        <w:t>om</w:t>
      </w:r>
      <w:r w:rsidR="00EC4BE0">
        <w:rPr>
          <w:sz w:val="20"/>
          <w:szCs w:val="20"/>
        </w:rPr>
        <w:t xml:space="preserve"> p18 and</w:t>
      </w:r>
      <w:r w:rsidR="005125C2">
        <w:rPr>
          <w:sz w:val="20"/>
          <w:szCs w:val="20"/>
        </w:rPr>
        <w:t xml:space="preserve"> page 27 in the </w:t>
      </w:r>
      <w:hyperlink r:id="rId12" w:history="1">
        <w:r w:rsidR="005125C2" w:rsidRPr="005125C2">
          <w:rPr>
            <w:rStyle w:val="Hyperlink"/>
            <w:sz w:val="20"/>
            <w:szCs w:val="20"/>
          </w:rPr>
          <w:t>Sixth Carbon Budget</w:t>
        </w:r>
      </w:hyperlink>
      <w:r w:rsidR="005125C2">
        <w:rPr>
          <w:sz w:val="20"/>
          <w:szCs w:val="20"/>
        </w:rPr>
        <w:t>)</w:t>
      </w:r>
      <w:r w:rsidR="005125C2" w:rsidRPr="005125C2">
        <w:rPr>
          <w:sz w:val="20"/>
          <w:szCs w:val="20"/>
        </w:rPr>
        <w:t xml:space="preserve"> </w:t>
      </w:r>
      <w:r>
        <w:rPr>
          <w:sz w:val="20"/>
          <w:szCs w:val="20"/>
        </w:rPr>
        <w:t xml:space="preserve">and </w:t>
      </w:r>
      <w:r w:rsidR="00F8003A" w:rsidRPr="00B8743D">
        <w:rPr>
          <w:rFonts w:asciiTheme="majorHAnsi" w:hAnsiTheme="majorHAnsi"/>
          <w:sz w:val="20"/>
          <w:szCs w:val="20"/>
        </w:rPr>
        <w:t xml:space="preserve">Government strategies such as the </w:t>
      </w:r>
      <w:hyperlink r:id="rId13" w:history="1">
        <w:r w:rsidR="00F8003A" w:rsidRPr="00415A10">
          <w:rPr>
            <w:rStyle w:val="Hyperlink"/>
            <w:rFonts w:asciiTheme="majorHAnsi" w:hAnsiTheme="majorHAnsi"/>
            <w:sz w:val="20"/>
            <w:szCs w:val="20"/>
          </w:rPr>
          <w:t>Net Zero Strategy</w:t>
        </w:r>
      </w:hyperlink>
      <w:r w:rsidR="00F8003A" w:rsidRPr="00B8743D">
        <w:rPr>
          <w:rFonts w:asciiTheme="majorHAnsi" w:hAnsiTheme="majorHAnsi"/>
          <w:sz w:val="20"/>
          <w:szCs w:val="20"/>
        </w:rPr>
        <w:t xml:space="preserve">. </w:t>
      </w:r>
      <w:r w:rsidR="00D5022F">
        <w:rPr>
          <w:rFonts w:asciiTheme="majorHAnsi" w:hAnsiTheme="majorHAnsi"/>
          <w:sz w:val="20"/>
          <w:szCs w:val="20"/>
        </w:rPr>
        <w:t xml:space="preserve">The CCC secretariat team will be able to assist </w:t>
      </w:r>
      <w:r w:rsidR="00415A10">
        <w:rPr>
          <w:rFonts w:asciiTheme="majorHAnsi" w:hAnsiTheme="majorHAnsi"/>
          <w:sz w:val="20"/>
          <w:szCs w:val="20"/>
        </w:rPr>
        <w:t>suppliers</w:t>
      </w:r>
      <w:r w:rsidR="00D5022F">
        <w:rPr>
          <w:rFonts w:asciiTheme="majorHAnsi" w:hAnsiTheme="majorHAnsi"/>
          <w:sz w:val="20"/>
          <w:szCs w:val="20"/>
        </w:rPr>
        <w:t xml:space="preserve"> in this task.</w:t>
      </w:r>
    </w:p>
    <w:p w14:paraId="4170967A" w14:textId="17498E8E" w:rsidR="00F8003A" w:rsidRPr="00B8743D" w:rsidRDefault="00F8003A" w:rsidP="005125C2">
      <w:pPr>
        <w:spacing w:line="259" w:lineRule="auto"/>
        <w:ind w:left="720"/>
        <w:rPr>
          <w:rFonts w:asciiTheme="majorHAnsi" w:hAnsiTheme="majorHAnsi"/>
          <w:sz w:val="20"/>
          <w:szCs w:val="20"/>
        </w:rPr>
      </w:pPr>
    </w:p>
    <w:p w14:paraId="3A0D2688" w14:textId="2EA9BDBE" w:rsidR="00F8003A" w:rsidRPr="00B8743D" w:rsidRDefault="008E1E20" w:rsidP="00F8003A">
      <w:pPr>
        <w:pStyle w:val="Norma"/>
        <w:ind w:left="720"/>
        <w:rPr>
          <w:rFonts w:asciiTheme="majorHAnsi" w:hAnsiTheme="majorHAnsi"/>
          <w:bCs/>
          <w:sz w:val="20"/>
          <w:szCs w:val="20"/>
        </w:rPr>
      </w:pPr>
      <w:r>
        <w:rPr>
          <w:rFonts w:asciiTheme="majorHAnsi" w:hAnsiTheme="majorHAnsi"/>
          <w:sz w:val="20"/>
          <w:szCs w:val="20"/>
        </w:rPr>
        <w:t>W</w:t>
      </w:r>
      <w:r w:rsidR="00F8003A" w:rsidRPr="00B8743D">
        <w:rPr>
          <w:rFonts w:asciiTheme="majorHAnsi" w:hAnsiTheme="majorHAnsi"/>
          <w:sz w:val="20"/>
          <w:szCs w:val="20"/>
        </w:rPr>
        <w:t>e welcome suppliers suggesting their own approaches</w:t>
      </w:r>
      <w:r>
        <w:rPr>
          <w:rFonts w:asciiTheme="majorHAnsi" w:hAnsiTheme="majorHAnsi"/>
          <w:sz w:val="20"/>
          <w:szCs w:val="20"/>
        </w:rPr>
        <w:t xml:space="preserve"> for identifying key actions</w:t>
      </w:r>
      <w:r w:rsidR="00F8003A" w:rsidRPr="00B8743D">
        <w:rPr>
          <w:rFonts w:asciiTheme="majorHAnsi" w:hAnsiTheme="majorHAnsi"/>
          <w:sz w:val="20"/>
          <w:szCs w:val="20"/>
        </w:rPr>
        <w:t>, but as an illustration, one possible approach would be to:</w:t>
      </w:r>
    </w:p>
    <w:p w14:paraId="258BFEC2" w14:textId="59166F52" w:rsidR="00F8003A" w:rsidRDefault="00F8003A" w:rsidP="008E1E20">
      <w:pPr>
        <w:pStyle w:val="Norma"/>
        <w:numPr>
          <w:ilvl w:val="1"/>
          <w:numId w:val="5"/>
        </w:numPr>
        <w:jc w:val="both"/>
        <w:rPr>
          <w:rFonts w:asciiTheme="minorHAnsi" w:hAnsiTheme="minorHAnsi"/>
          <w:bCs/>
          <w:sz w:val="20"/>
          <w:szCs w:val="20"/>
        </w:rPr>
      </w:pPr>
      <w:r w:rsidRPr="00B8743D">
        <w:rPr>
          <w:rFonts w:asciiTheme="majorHAnsi" w:hAnsiTheme="majorHAnsi"/>
          <w:bCs/>
          <w:sz w:val="20"/>
          <w:szCs w:val="20"/>
        </w:rPr>
        <w:t>Divide th</w:t>
      </w:r>
      <w:r>
        <w:rPr>
          <w:rFonts w:asciiTheme="minorHAnsi" w:hAnsiTheme="minorHAnsi"/>
          <w:bCs/>
          <w:sz w:val="20"/>
          <w:szCs w:val="20"/>
        </w:rPr>
        <w:t>e SME population in the way the supplier sees fit</w:t>
      </w:r>
    </w:p>
    <w:p w14:paraId="06B919AB" w14:textId="4F963AFB" w:rsidR="00F8003A" w:rsidRDefault="00F8003A" w:rsidP="00F8003A">
      <w:pPr>
        <w:pStyle w:val="Norma"/>
        <w:numPr>
          <w:ilvl w:val="1"/>
          <w:numId w:val="5"/>
        </w:numPr>
        <w:jc w:val="both"/>
        <w:rPr>
          <w:rFonts w:asciiTheme="minorHAnsi" w:hAnsiTheme="minorHAnsi"/>
          <w:bCs/>
          <w:sz w:val="20"/>
          <w:szCs w:val="20"/>
        </w:rPr>
      </w:pPr>
      <w:r>
        <w:rPr>
          <w:rFonts w:asciiTheme="minorHAnsi" w:hAnsiTheme="minorHAnsi"/>
          <w:bCs/>
          <w:sz w:val="20"/>
          <w:szCs w:val="20"/>
        </w:rPr>
        <w:t xml:space="preserve">For each group, summarise what actions they would need to take </w:t>
      </w:r>
      <w:proofErr w:type="gramStart"/>
      <w:r>
        <w:rPr>
          <w:rFonts w:asciiTheme="minorHAnsi" w:hAnsiTheme="minorHAnsi"/>
          <w:bCs/>
          <w:sz w:val="20"/>
          <w:szCs w:val="20"/>
        </w:rPr>
        <w:t>in order to</w:t>
      </w:r>
      <w:proofErr w:type="gramEnd"/>
      <w:r>
        <w:rPr>
          <w:rFonts w:asciiTheme="minorHAnsi" w:hAnsiTheme="minorHAnsi"/>
          <w:bCs/>
          <w:sz w:val="20"/>
          <w:szCs w:val="20"/>
        </w:rPr>
        <w:t xml:space="preserve"> match the CCC’s Sixth Carbon Budget Pathway yearly up to 2050</w:t>
      </w:r>
    </w:p>
    <w:p w14:paraId="061A69A6" w14:textId="00774DC7" w:rsidR="00F8003A" w:rsidRDefault="00B8743D" w:rsidP="008E1E20">
      <w:pPr>
        <w:pStyle w:val="Norma"/>
        <w:numPr>
          <w:ilvl w:val="1"/>
          <w:numId w:val="5"/>
        </w:numPr>
        <w:jc w:val="both"/>
        <w:rPr>
          <w:rFonts w:asciiTheme="minorHAnsi" w:hAnsiTheme="minorHAnsi"/>
          <w:bCs/>
          <w:sz w:val="20"/>
          <w:szCs w:val="20"/>
        </w:rPr>
      </w:pPr>
      <w:r>
        <w:rPr>
          <w:rFonts w:asciiTheme="minorHAnsi" w:hAnsiTheme="minorHAnsi"/>
          <w:bCs/>
          <w:sz w:val="20"/>
          <w:szCs w:val="20"/>
        </w:rPr>
        <w:lastRenderedPageBreak/>
        <w:t>Set out c</w:t>
      </w:r>
      <w:r w:rsidR="00F8003A">
        <w:rPr>
          <w:rFonts w:asciiTheme="minorHAnsi" w:hAnsiTheme="minorHAnsi"/>
          <w:bCs/>
          <w:sz w:val="20"/>
          <w:szCs w:val="20"/>
        </w:rPr>
        <w:t>lear milestones (e.g., the number</w:t>
      </w:r>
      <w:r w:rsidR="00C80E6B">
        <w:rPr>
          <w:rFonts w:asciiTheme="minorHAnsi" w:hAnsiTheme="minorHAnsi"/>
          <w:bCs/>
          <w:sz w:val="20"/>
          <w:szCs w:val="20"/>
        </w:rPr>
        <w:t>/proportion</w:t>
      </w:r>
      <w:r w:rsidR="00F8003A">
        <w:rPr>
          <w:rFonts w:asciiTheme="minorHAnsi" w:hAnsiTheme="minorHAnsi"/>
          <w:bCs/>
          <w:sz w:val="20"/>
          <w:szCs w:val="20"/>
        </w:rPr>
        <w:t xml:space="preserve"> of SMEs in each sub-group having taken the action required to meet the Sixth Carbon Budget Pathway every 5 years) </w:t>
      </w:r>
    </w:p>
    <w:p w14:paraId="2ECA6C79" w14:textId="77777777" w:rsidR="00F8003A" w:rsidRDefault="00F8003A" w:rsidP="00F8003A">
      <w:pPr>
        <w:pStyle w:val="Norma"/>
        <w:ind w:left="720"/>
        <w:jc w:val="both"/>
        <w:rPr>
          <w:rFonts w:asciiTheme="minorHAnsi" w:hAnsiTheme="minorHAnsi"/>
          <w:bCs/>
          <w:sz w:val="20"/>
          <w:szCs w:val="20"/>
        </w:rPr>
      </w:pPr>
    </w:p>
    <w:p w14:paraId="2DB3E97C" w14:textId="47A51E7D" w:rsidR="0008663F" w:rsidRPr="00B8743D" w:rsidRDefault="00D720D8" w:rsidP="005125C2">
      <w:pPr>
        <w:spacing w:line="259" w:lineRule="auto"/>
        <w:ind w:left="720"/>
        <w:rPr>
          <w:rFonts w:asciiTheme="majorHAnsi" w:hAnsiTheme="majorHAnsi"/>
          <w:sz w:val="20"/>
          <w:szCs w:val="20"/>
        </w:rPr>
      </w:pPr>
      <w:r>
        <w:rPr>
          <w:sz w:val="20"/>
          <w:szCs w:val="20"/>
        </w:rPr>
        <w:t xml:space="preserve">For </w:t>
      </w:r>
      <w:r w:rsidRPr="008E1E20">
        <w:rPr>
          <w:b/>
          <w:bCs/>
          <w:sz w:val="20"/>
          <w:szCs w:val="20"/>
        </w:rPr>
        <w:t>part (ii)</w:t>
      </w:r>
      <w:r w:rsidR="008E1E20">
        <w:rPr>
          <w:b/>
          <w:bCs/>
          <w:sz w:val="20"/>
          <w:szCs w:val="20"/>
        </w:rPr>
        <w:t>,</w:t>
      </w:r>
      <w:r>
        <w:rPr>
          <w:sz w:val="20"/>
          <w:szCs w:val="20"/>
        </w:rPr>
        <w:t xml:space="preserve"> w</w:t>
      </w:r>
      <w:r w:rsidR="0008663F">
        <w:rPr>
          <w:sz w:val="20"/>
          <w:szCs w:val="20"/>
        </w:rPr>
        <w:t>e expect suppliers will draw on</w:t>
      </w:r>
      <w:r w:rsidR="00B8743D">
        <w:rPr>
          <w:sz w:val="20"/>
          <w:szCs w:val="20"/>
        </w:rPr>
        <w:t xml:space="preserve"> the priorities for the Net Zero transition, </w:t>
      </w:r>
      <w:r w:rsidR="0008663F">
        <w:rPr>
          <w:sz w:val="20"/>
          <w:szCs w:val="20"/>
        </w:rPr>
        <w:t xml:space="preserve">data and knowledge of the SME population, division of SMEs between sectors, and frameworks dividing SMEs into categories based on climate action, to identify </w:t>
      </w:r>
      <w:r w:rsidR="00C80E6B">
        <w:rPr>
          <w:sz w:val="20"/>
          <w:szCs w:val="20"/>
        </w:rPr>
        <w:t xml:space="preserve">a small number of </w:t>
      </w:r>
      <w:r w:rsidR="0008663F">
        <w:rPr>
          <w:sz w:val="20"/>
          <w:szCs w:val="20"/>
        </w:rPr>
        <w:t xml:space="preserve">priority SME groups for further investigation. </w:t>
      </w:r>
      <w:r w:rsidR="00F8003A" w:rsidRPr="00B8743D">
        <w:rPr>
          <w:sz w:val="20"/>
          <w:szCs w:val="20"/>
        </w:rPr>
        <w:t>C</w:t>
      </w:r>
      <w:r w:rsidR="0008663F" w:rsidRPr="00B8743D">
        <w:rPr>
          <w:sz w:val="20"/>
          <w:szCs w:val="20"/>
        </w:rPr>
        <w:t xml:space="preserve">onsideration </w:t>
      </w:r>
      <w:r w:rsidR="0008663F" w:rsidRPr="00B8743D">
        <w:rPr>
          <w:rFonts w:asciiTheme="majorHAnsi" w:hAnsiTheme="majorHAnsi"/>
          <w:sz w:val="20"/>
          <w:szCs w:val="20"/>
        </w:rPr>
        <w:t>might be given to:</w:t>
      </w:r>
    </w:p>
    <w:p w14:paraId="112F7F75" w14:textId="626FC189" w:rsidR="0008663F" w:rsidRPr="00B8743D" w:rsidRDefault="00C07690" w:rsidP="00C07690">
      <w:pPr>
        <w:pStyle w:val="ListParagraph"/>
        <w:numPr>
          <w:ilvl w:val="0"/>
          <w:numId w:val="21"/>
        </w:numPr>
        <w:spacing w:line="259" w:lineRule="auto"/>
        <w:rPr>
          <w:rFonts w:asciiTheme="majorHAnsi" w:hAnsiTheme="majorHAnsi"/>
          <w:sz w:val="20"/>
          <w:szCs w:val="20"/>
        </w:rPr>
      </w:pPr>
      <w:r>
        <w:rPr>
          <w:rFonts w:asciiTheme="majorHAnsi" w:hAnsiTheme="majorHAnsi"/>
          <w:sz w:val="20"/>
          <w:szCs w:val="20"/>
        </w:rPr>
        <w:t>Sources of emissions</w:t>
      </w:r>
      <w:r w:rsidR="0008663F" w:rsidRPr="00B8743D">
        <w:rPr>
          <w:rFonts w:asciiTheme="majorHAnsi" w:hAnsiTheme="majorHAnsi"/>
          <w:sz w:val="20"/>
          <w:szCs w:val="20"/>
        </w:rPr>
        <w:t xml:space="preserve"> which cut across most SMEs (e</w:t>
      </w:r>
      <w:r w:rsidR="003428D9">
        <w:rPr>
          <w:rFonts w:asciiTheme="majorHAnsi" w:hAnsiTheme="majorHAnsi"/>
          <w:sz w:val="20"/>
          <w:szCs w:val="20"/>
        </w:rPr>
        <w:t>.</w:t>
      </w:r>
      <w:r w:rsidR="0008663F" w:rsidRPr="00B8743D">
        <w:rPr>
          <w:rFonts w:asciiTheme="majorHAnsi" w:hAnsiTheme="majorHAnsi"/>
          <w:sz w:val="20"/>
          <w:szCs w:val="20"/>
        </w:rPr>
        <w:t>g</w:t>
      </w:r>
      <w:r w:rsidR="003428D9">
        <w:rPr>
          <w:rFonts w:asciiTheme="majorHAnsi" w:hAnsiTheme="majorHAnsi"/>
          <w:sz w:val="20"/>
          <w:szCs w:val="20"/>
        </w:rPr>
        <w:t>.</w:t>
      </w:r>
      <w:r w:rsidR="00415A10">
        <w:rPr>
          <w:rFonts w:asciiTheme="majorHAnsi" w:hAnsiTheme="majorHAnsi"/>
          <w:sz w:val="20"/>
          <w:szCs w:val="20"/>
        </w:rPr>
        <w:t xml:space="preserve"> -</w:t>
      </w:r>
      <w:r w:rsidR="0008663F" w:rsidRPr="00B8743D">
        <w:rPr>
          <w:rFonts w:asciiTheme="majorHAnsi" w:hAnsiTheme="majorHAnsi"/>
          <w:sz w:val="20"/>
          <w:szCs w:val="20"/>
        </w:rPr>
        <w:t xml:space="preserve"> buildings, transport, energy)</w:t>
      </w:r>
    </w:p>
    <w:p w14:paraId="71744136" w14:textId="52AD78B8" w:rsidR="0008663F" w:rsidRPr="00B8743D" w:rsidRDefault="00C07690" w:rsidP="00C07690">
      <w:pPr>
        <w:pStyle w:val="ListParagraph"/>
        <w:numPr>
          <w:ilvl w:val="0"/>
          <w:numId w:val="21"/>
        </w:numPr>
        <w:spacing w:line="259" w:lineRule="auto"/>
        <w:rPr>
          <w:rFonts w:asciiTheme="majorHAnsi" w:hAnsiTheme="majorHAnsi"/>
          <w:sz w:val="20"/>
          <w:szCs w:val="20"/>
        </w:rPr>
      </w:pPr>
      <w:r>
        <w:rPr>
          <w:rFonts w:asciiTheme="majorHAnsi" w:hAnsiTheme="majorHAnsi"/>
          <w:sz w:val="20"/>
          <w:szCs w:val="20"/>
        </w:rPr>
        <w:t>C</w:t>
      </w:r>
      <w:r w:rsidR="0008663F" w:rsidRPr="00B8743D">
        <w:rPr>
          <w:rFonts w:asciiTheme="majorHAnsi" w:hAnsiTheme="majorHAnsi"/>
          <w:sz w:val="20"/>
          <w:szCs w:val="20"/>
        </w:rPr>
        <w:t xml:space="preserve">ertain sectors as having a particularly significant SME cohort </w:t>
      </w:r>
      <w:r w:rsidR="00B8743D">
        <w:rPr>
          <w:rFonts w:asciiTheme="majorHAnsi" w:hAnsiTheme="majorHAnsi"/>
          <w:sz w:val="20"/>
          <w:szCs w:val="20"/>
        </w:rPr>
        <w:t xml:space="preserve">within their business population </w:t>
      </w:r>
    </w:p>
    <w:p w14:paraId="67DC2C90" w14:textId="7D199A33" w:rsidR="0008663F" w:rsidRPr="00B8743D" w:rsidRDefault="00C07690" w:rsidP="00C07690">
      <w:pPr>
        <w:pStyle w:val="ListParagraph"/>
        <w:numPr>
          <w:ilvl w:val="0"/>
          <w:numId w:val="21"/>
        </w:numPr>
        <w:spacing w:line="259" w:lineRule="auto"/>
        <w:rPr>
          <w:rFonts w:asciiTheme="majorHAnsi" w:hAnsiTheme="majorHAnsi"/>
          <w:sz w:val="20"/>
          <w:szCs w:val="20"/>
        </w:rPr>
      </w:pPr>
      <w:r>
        <w:rPr>
          <w:rFonts w:asciiTheme="majorHAnsi" w:hAnsiTheme="majorHAnsi"/>
          <w:sz w:val="20"/>
          <w:szCs w:val="20"/>
        </w:rPr>
        <w:t>A</w:t>
      </w:r>
      <w:r w:rsidR="0008663F" w:rsidRPr="00B8743D">
        <w:rPr>
          <w:rFonts w:asciiTheme="majorHAnsi" w:hAnsiTheme="majorHAnsi"/>
          <w:sz w:val="20"/>
          <w:szCs w:val="20"/>
        </w:rPr>
        <w:t xml:space="preserve">s there tends to be more data on SMEs who are ‘climate leaders’ or already highly engaged in climate pathways, the emphasis should be more on identifying </w:t>
      </w:r>
      <w:r w:rsidR="00C80E6B">
        <w:rPr>
          <w:rFonts w:asciiTheme="majorHAnsi" w:hAnsiTheme="majorHAnsi"/>
          <w:sz w:val="20"/>
          <w:szCs w:val="20"/>
        </w:rPr>
        <w:t>a small number of</w:t>
      </w:r>
      <w:r w:rsidR="0008663F" w:rsidRPr="00B8743D">
        <w:rPr>
          <w:rFonts w:asciiTheme="majorHAnsi" w:hAnsiTheme="majorHAnsi"/>
          <w:sz w:val="20"/>
          <w:szCs w:val="20"/>
        </w:rPr>
        <w:t xml:space="preserve"> groups of SMEs who are less engaged</w:t>
      </w:r>
      <w:r>
        <w:rPr>
          <w:rFonts w:asciiTheme="majorHAnsi" w:hAnsiTheme="majorHAnsi"/>
          <w:sz w:val="20"/>
          <w:szCs w:val="20"/>
        </w:rPr>
        <w:t xml:space="preserve"> but high-emission</w:t>
      </w:r>
    </w:p>
    <w:p w14:paraId="1D4CAD17" w14:textId="6390005E" w:rsidR="0008663F" w:rsidRPr="00B8743D" w:rsidRDefault="00F8003A" w:rsidP="00C07690">
      <w:pPr>
        <w:pStyle w:val="ListParagraph"/>
        <w:numPr>
          <w:ilvl w:val="0"/>
          <w:numId w:val="21"/>
        </w:numPr>
        <w:spacing w:line="259" w:lineRule="auto"/>
        <w:rPr>
          <w:rFonts w:asciiTheme="majorHAnsi" w:hAnsiTheme="majorHAnsi"/>
          <w:sz w:val="20"/>
          <w:szCs w:val="20"/>
        </w:rPr>
      </w:pPr>
      <w:r>
        <w:rPr>
          <w:rFonts w:asciiTheme="majorHAnsi" w:hAnsiTheme="majorHAnsi"/>
          <w:sz w:val="20"/>
          <w:szCs w:val="20"/>
        </w:rPr>
        <w:t>Identifying i</w:t>
      </w:r>
      <w:r w:rsidR="0008663F" w:rsidRPr="00B8743D">
        <w:rPr>
          <w:rFonts w:asciiTheme="majorHAnsi" w:hAnsiTheme="majorHAnsi"/>
          <w:sz w:val="20"/>
          <w:szCs w:val="20"/>
        </w:rPr>
        <w:t>n which SME groups the key actions</w:t>
      </w:r>
      <w:r w:rsidR="00C07690" w:rsidRPr="00B8743D">
        <w:rPr>
          <w:rFonts w:asciiTheme="majorHAnsi" w:hAnsiTheme="majorHAnsi"/>
          <w:sz w:val="20"/>
          <w:szCs w:val="20"/>
        </w:rPr>
        <w:t xml:space="preserve"> </w:t>
      </w:r>
      <w:r w:rsidR="0008663F" w:rsidRPr="00B8743D">
        <w:rPr>
          <w:rFonts w:asciiTheme="majorHAnsi" w:hAnsiTheme="majorHAnsi"/>
          <w:sz w:val="20"/>
          <w:szCs w:val="20"/>
        </w:rPr>
        <w:t xml:space="preserve">/barriers can be considered </w:t>
      </w:r>
      <w:proofErr w:type="gramStart"/>
      <w:r w:rsidR="0008663F" w:rsidRPr="00B8743D">
        <w:rPr>
          <w:rFonts w:asciiTheme="majorHAnsi" w:hAnsiTheme="majorHAnsi"/>
          <w:sz w:val="20"/>
          <w:szCs w:val="20"/>
        </w:rPr>
        <w:t>similar to</w:t>
      </w:r>
      <w:proofErr w:type="gramEnd"/>
      <w:r w:rsidR="0008663F" w:rsidRPr="00B8743D">
        <w:rPr>
          <w:rFonts w:asciiTheme="majorHAnsi" w:hAnsiTheme="majorHAnsi"/>
          <w:sz w:val="20"/>
          <w:szCs w:val="20"/>
        </w:rPr>
        <w:t xml:space="preserve"> households (and so don’t merit </w:t>
      </w:r>
      <w:r w:rsidRPr="00B8743D">
        <w:rPr>
          <w:rFonts w:asciiTheme="majorHAnsi" w:hAnsiTheme="majorHAnsi"/>
          <w:sz w:val="20"/>
          <w:szCs w:val="20"/>
        </w:rPr>
        <w:t xml:space="preserve">specific investigation with an SME lens) </w:t>
      </w:r>
    </w:p>
    <w:p w14:paraId="6D09BAF1" w14:textId="266AF35C" w:rsidR="00F8003A" w:rsidRPr="00B8743D" w:rsidRDefault="00F8003A" w:rsidP="00C07690">
      <w:pPr>
        <w:pStyle w:val="ListParagraph"/>
        <w:numPr>
          <w:ilvl w:val="0"/>
          <w:numId w:val="21"/>
        </w:numPr>
        <w:spacing w:line="259" w:lineRule="auto"/>
        <w:rPr>
          <w:rFonts w:asciiTheme="majorHAnsi" w:hAnsiTheme="majorHAnsi"/>
          <w:sz w:val="20"/>
          <w:szCs w:val="20"/>
        </w:rPr>
      </w:pPr>
      <w:r>
        <w:rPr>
          <w:rFonts w:asciiTheme="majorHAnsi" w:hAnsiTheme="majorHAnsi"/>
          <w:sz w:val="20"/>
          <w:szCs w:val="20"/>
        </w:rPr>
        <w:t>Identifying i</w:t>
      </w:r>
      <w:r w:rsidRPr="00B8743D">
        <w:rPr>
          <w:rFonts w:asciiTheme="majorHAnsi" w:hAnsiTheme="majorHAnsi"/>
          <w:sz w:val="20"/>
          <w:szCs w:val="20"/>
        </w:rPr>
        <w:t xml:space="preserve">n which SME groups the key actions/changes needed/barriers can be considered </w:t>
      </w:r>
      <w:proofErr w:type="gramStart"/>
      <w:r w:rsidRPr="00B8743D">
        <w:rPr>
          <w:rFonts w:asciiTheme="majorHAnsi" w:hAnsiTheme="majorHAnsi"/>
          <w:sz w:val="20"/>
          <w:szCs w:val="20"/>
        </w:rPr>
        <w:t>similar to</w:t>
      </w:r>
      <w:proofErr w:type="gramEnd"/>
      <w:r w:rsidRPr="00B8743D">
        <w:rPr>
          <w:rFonts w:asciiTheme="majorHAnsi" w:hAnsiTheme="majorHAnsi"/>
          <w:sz w:val="20"/>
          <w:szCs w:val="20"/>
        </w:rPr>
        <w:t xml:space="preserve"> large businesses (and so don’t merit specific investigation with an SME lens) </w:t>
      </w:r>
    </w:p>
    <w:p w14:paraId="47251210" w14:textId="64C1C805" w:rsidR="0008663F" w:rsidRDefault="0008663F" w:rsidP="005125C2">
      <w:pPr>
        <w:spacing w:line="259" w:lineRule="auto"/>
        <w:ind w:left="720"/>
        <w:rPr>
          <w:sz w:val="20"/>
          <w:szCs w:val="20"/>
        </w:rPr>
      </w:pPr>
      <w:r>
        <w:rPr>
          <w:sz w:val="20"/>
          <w:szCs w:val="20"/>
        </w:rPr>
        <w:t xml:space="preserve">The supplier </w:t>
      </w:r>
      <w:r w:rsidR="00F8003A">
        <w:rPr>
          <w:sz w:val="20"/>
          <w:szCs w:val="20"/>
        </w:rPr>
        <w:t>sh</w:t>
      </w:r>
      <w:r>
        <w:rPr>
          <w:sz w:val="20"/>
          <w:szCs w:val="20"/>
        </w:rPr>
        <w:t xml:space="preserve">ould engage with the CCC as initial </w:t>
      </w:r>
      <w:r w:rsidR="00C80E6B">
        <w:rPr>
          <w:sz w:val="20"/>
          <w:szCs w:val="20"/>
        </w:rPr>
        <w:t xml:space="preserve">priority </w:t>
      </w:r>
      <w:r>
        <w:rPr>
          <w:sz w:val="20"/>
          <w:szCs w:val="20"/>
        </w:rPr>
        <w:t>groups emerge, to ensure the selection align</w:t>
      </w:r>
      <w:r w:rsidR="00B8743D">
        <w:rPr>
          <w:sz w:val="20"/>
          <w:szCs w:val="20"/>
        </w:rPr>
        <w:t>s</w:t>
      </w:r>
      <w:r>
        <w:rPr>
          <w:sz w:val="20"/>
          <w:szCs w:val="20"/>
        </w:rPr>
        <w:t xml:space="preserve"> with CCC priorities. </w:t>
      </w:r>
    </w:p>
    <w:p w14:paraId="023857A1" w14:textId="5DC7B3CD" w:rsidR="00A87021" w:rsidRDefault="00A87021" w:rsidP="005125C2">
      <w:pPr>
        <w:spacing w:line="259" w:lineRule="auto"/>
        <w:ind w:left="720"/>
        <w:rPr>
          <w:sz w:val="20"/>
          <w:szCs w:val="20"/>
        </w:rPr>
      </w:pPr>
    </w:p>
    <w:p w14:paraId="1E27F959" w14:textId="0C02DEFF" w:rsidR="005125C2" w:rsidRDefault="00A87021" w:rsidP="00B8743D">
      <w:pPr>
        <w:spacing w:line="259" w:lineRule="auto"/>
        <w:ind w:left="720"/>
        <w:rPr>
          <w:bCs/>
          <w:sz w:val="20"/>
          <w:szCs w:val="20"/>
        </w:rPr>
      </w:pPr>
      <w:r>
        <w:rPr>
          <w:sz w:val="20"/>
          <w:szCs w:val="20"/>
        </w:rPr>
        <w:t xml:space="preserve">The CCC is also open to bids which prefer to </w:t>
      </w:r>
      <w:r w:rsidR="00B8743D">
        <w:rPr>
          <w:sz w:val="20"/>
          <w:szCs w:val="20"/>
        </w:rPr>
        <w:t>conduct</w:t>
      </w:r>
      <w:r>
        <w:rPr>
          <w:sz w:val="20"/>
          <w:szCs w:val="20"/>
        </w:rPr>
        <w:t xml:space="preserve"> Task 2’s policy mapping </w:t>
      </w:r>
      <w:r w:rsidR="00B8743D">
        <w:rPr>
          <w:sz w:val="20"/>
          <w:szCs w:val="20"/>
        </w:rPr>
        <w:t xml:space="preserve">before selecting </w:t>
      </w:r>
      <w:r>
        <w:rPr>
          <w:sz w:val="20"/>
          <w:szCs w:val="20"/>
        </w:rPr>
        <w:t xml:space="preserve">priority SME groups. </w:t>
      </w:r>
      <w:r w:rsidR="00B8743D">
        <w:rPr>
          <w:sz w:val="20"/>
          <w:szCs w:val="20"/>
        </w:rPr>
        <w:t xml:space="preserve">The sequencing the supplier would follow should be set out in the bid. </w:t>
      </w:r>
    </w:p>
    <w:p w14:paraId="4D084261" w14:textId="77777777" w:rsidR="00D7558E" w:rsidRDefault="00D7558E" w:rsidP="00D7558E">
      <w:pPr>
        <w:pStyle w:val="Norma"/>
        <w:ind w:left="720"/>
        <w:jc w:val="both"/>
        <w:rPr>
          <w:rFonts w:asciiTheme="minorHAnsi" w:hAnsiTheme="minorHAnsi"/>
          <w:bCs/>
          <w:sz w:val="20"/>
          <w:szCs w:val="20"/>
        </w:rPr>
      </w:pPr>
    </w:p>
    <w:p w14:paraId="27A4A5C8" w14:textId="35FD34C5" w:rsidR="00C0280A" w:rsidRDefault="00D7558E" w:rsidP="00C0280A">
      <w:pPr>
        <w:pStyle w:val="Norma"/>
        <w:ind w:left="720"/>
        <w:rPr>
          <w:rFonts w:asciiTheme="minorHAnsi" w:hAnsiTheme="minorHAnsi"/>
          <w:bCs/>
          <w:sz w:val="20"/>
          <w:szCs w:val="20"/>
        </w:rPr>
      </w:pPr>
      <w:r>
        <w:rPr>
          <w:rFonts w:asciiTheme="minorHAnsi" w:hAnsiTheme="minorHAnsi"/>
          <w:b/>
          <w:sz w:val="20"/>
          <w:szCs w:val="20"/>
        </w:rPr>
        <w:t xml:space="preserve">Task </w:t>
      </w:r>
      <w:r w:rsidR="00C0280A">
        <w:rPr>
          <w:rFonts w:asciiTheme="minorHAnsi" w:hAnsiTheme="minorHAnsi"/>
          <w:b/>
          <w:sz w:val="20"/>
          <w:szCs w:val="20"/>
        </w:rPr>
        <w:t xml:space="preserve">2: </w:t>
      </w:r>
      <w:r w:rsidR="001021E3" w:rsidRPr="00D720D8">
        <w:rPr>
          <w:rFonts w:asciiTheme="minorHAnsi" w:hAnsiTheme="minorHAnsi"/>
          <w:bCs/>
          <w:i/>
          <w:iCs/>
          <w:sz w:val="20"/>
          <w:szCs w:val="20"/>
        </w:rPr>
        <w:t>Map out existing policies and funding supporting SMEs’ role in the transition to Net Zero</w:t>
      </w:r>
      <w:r w:rsidR="00A010DF">
        <w:rPr>
          <w:rFonts w:asciiTheme="minorHAnsi" w:hAnsiTheme="minorHAnsi"/>
          <w:bCs/>
          <w:i/>
          <w:iCs/>
          <w:sz w:val="20"/>
          <w:szCs w:val="20"/>
        </w:rPr>
        <w:t xml:space="preserve"> and identify policy gaps</w:t>
      </w:r>
      <w:r w:rsidR="001021E3" w:rsidRPr="00D720D8">
        <w:rPr>
          <w:rFonts w:asciiTheme="minorHAnsi" w:hAnsiTheme="minorHAnsi"/>
          <w:bCs/>
          <w:i/>
          <w:iCs/>
          <w:sz w:val="20"/>
          <w:szCs w:val="20"/>
        </w:rPr>
        <w:t xml:space="preserve"> </w:t>
      </w:r>
      <w:r w:rsidR="00C0280A" w:rsidRPr="00D720D8">
        <w:rPr>
          <w:rFonts w:asciiTheme="minorHAnsi" w:hAnsiTheme="minorHAnsi"/>
          <w:bCs/>
          <w:i/>
          <w:iCs/>
          <w:sz w:val="20"/>
          <w:szCs w:val="20"/>
        </w:rPr>
        <w:t>(</w:t>
      </w:r>
      <w:r w:rsidR="00675CA7" w:rsidRPr="00D720D8">
        <w:rPr>
          <w:rFonts w:asciiTheme="minorHAnsi" w:hAnsiTheme="minorHAnsi"/>
          <w:bCs/>
          <w:i/>
          <w:iCs/>
          <w:sz w:val="20"/>
          <w:szCs w:val="20"/>
        </w:rPr>
        <w:t>25</w:t>
      </w:r>
      <w:r w:rsidR="00C0280A" w:rsidRPr="00D720D8">
        <w:rPr>
          <w:rFonts w:asciiTheme="minorHAnsi" w:hAnsiTheme="minorHAnsi"/>
          <w:bCs/>
          <w:i/>
          <w:iCs/>
          <w:sz w:val="20"/>
          <w:szCs w:val="20"/>
        </w:rPr>
        <w:t xml:space="preserve">%). </w:t>
      </w:r>
    </w:p>
    <w:p w14:paraId="50E75F1A" w14:textId="7278B9C0" w:rsidR="00D7558E" w:rsidRPr="00B62904" w:rsidRDefault="00D7558E" w:rsidP="00D7558E">
      <w:pPr>
        <w:pStyle w:val="Norma"/>
        <w:ind w:left="720"/>
        <w:jc w:val="both"/>
        <w:rPr>
          <w:rFonts w:asciiTheme="minorHAnsi" w:hAnsiTheme="minorHAnsi"/>
          <w:bCs/>
          <w:sz w:val="20"/>
          <w:szCs w:val="20"/>
        </w:rPr>
      </w:pPr>
    </w:p>
    <w:p w14:paraId="11DA8152" w14:textId="77777777" w:rsidR="00A010DF" w:rsidRDefault="00D720D8" w:rsidP="00A010DF">
      <w:pPr>
        <w:pStyle w:val="Norma"/>
        <w:ind w:left="720"/>
        <w:jc w:val="both"/>
        <w:rPr>
          <w:rFonts w:asciiTheme="minorHAnsi" w:hAnsiTheme="minorHAnsi"/>
          <w:b/>
          <w:sz w:val="20"/>
          <w:szCs w:val="20"/>
        </w:rPr>
      </w:pPr>
      <w:r>
        <w:rPr>
          <w:rFonts w:asciiTheme="minorHAnsi" w:hAnsiTheme="minorHAnsi"/>
          <w:bCs/>
          <w:sz w:val="20"/>
          <w:szCs w:val="20"/>
        </w:rPr>
        <w:t xml:space="preserve">The bidder should identify policies in place that are directly aimed at helping SMEs to reach Net Zero, and policies that encourage SMEs to </w:t>
      </w:r>
      <w:proofErr w:type="gramStart"/>
      <w:r>
        <w:rPr>
          <w:rFonts w:asciiTheme="minorHAnsi" w:hAnsiTheme="minorHAnsi"/>
          <w:bCs/>
          <w:sz w:val="20"/>
          <w:szCs w:val="20"/>
        </w:rPr>
        <w:t>take action</w:t>
      </w:r>
      <w:proofErr w:type="gramEnd"/>
      <w:r>
        <w:rPr>
          <w:rFonts w:asciiTheme="minorHAnsi" w:hAnsiTheme="minorHAnsi"/>
          <w:bCs/>
          <w:sz w:val="20"/>
          <w:szCs w:val="20"/>
        </w:rPr>
        <w:t xml:space="preserve"> but are not directly aimed at them. These should be divided into </w:t>
      </w:r>
      <w:r>
        <w:rPr>
          <w:rFonts w:asciiTheme="minorHAnsi" w:hAnsiTheme="minorHAnsi"/>
          <w:b/>
          <w:sz w:val="20"/>
          <w:szCs w:val="20"/>
        </w:rPr>
        <w:t xml:space="preserve">enablers, </w:t>
      </w:r>
      <w:proofErr w:type="gramStart"/>
      <w:r>
        <w:rPr>
          <w:rFonts w:asciiTheme="minorHAnsi" w:hAnsiTheme="minorHAnsi"/>
          <w:b/>
          <w:sz w:val="20"/>
          <w:szCs w:val="20"/>
        </w:rPr>
        <w:t>regulations</w:t>
      </w:r>
      <w:proofErr w:type="gramEnd"/>
      <w:r>
        <w:rPr>
          <w:rFonts w:asciiTheme="minorHAnsi" w:hAnsiTheme="minorHAnsi"/>
          <w:b/>
          <w:sz w:val="20"/>
          <w:szCs w:val="20"/>
        </w:rPr>
        <w:t xml:space="preserve"> </w:t>
      </w:r>
      <w:r>
        <w:rPr>
          <w:rFonts w:asciiTheme="minorHAnsi" w:hAnsiTheme="minorHAnsi"/>
          <w:bCs/>
          <w:sz w:val="20"/>
          <w:szCs w:val="20"/>
        </w:rPr>
        <w:t xml:space="preserve">and </w:t>
      </w:r>
      <w:r>
        <w:rPr>
          <w:rFonts w:asciiTheme="minorHAnsi" w:hAnsiTheme="minorHAnsi"/>
          <w:b/>
          <w:sz w:val="20"/>
          <w:szCs w:val="20"/>
        </w:rPr>
        <w:t xml:space="preserve">incentives. </w:t>
      </w:r>
    </w:p>
    <w:p w14:paraId="3BDBC784" w14:textId="77777777" w:rsidR="00A010DF" w:rsidRDefault="00A010DF" w:rsidP="00A010DF">
      <w:pPr>
        <w:pStyle w:val="Norma"/>
        <w:ind w:left="720"/>
        <w:jc w:val="both"/>
        <w:rPr>
          <w:rFonts w:asciiTheme="minorHAnsi" w:hAnsiTheme="minorHAnsi"/>
          <w:b/>
          <w:sz w:val="20"/>
          <w:szCs w:val="20"/>
        </w:rPr>
      </w:pPr>
    </w:p>
    <w:p w14:paraId="6FD95B75" w14:textId="589E2D9F" w:rsidR="004607C7" w:rsidRDefault="004607C7" w:rsidP="004607C7">
      <w:pPr>
        <w:pStyle w:val="Norma"/>
        <w:ind w:left="720"/>
        <w:jc w:val="both"/>
        <w:rPr>
          <w:rFonts w:asciiTheme="minorHAnsi" w:hAnsiTheme="minorHAnsi"/>
          <w:bCs/>
          <w:sz w:val="20"/>
          <w:szCs w:val="20"/>
        </w:rPr>
      </w:pPr>
      <w:r>
        <w:rPr>
          <w:rFonts w:asciiTheme="minorHAnsi" w:hAnsiTheme="minorHAnsi"/>
          <w:bCs/>
          <w:sz w:val="20"/>
          <w:szCs w:val="20"/>
        </w:rPr>
        <w:t xml:space="preserve">If the supplier has capacity, this mapping </w:t>
      </w:r>
      <w:proofErr w:type="gramStart"/>
      <w:r>
        <w:rPr>
          <w:rFonts w:asciiTheme="minorHAnsi" w:hAnsiTheme="minorHAnsi"/>
          <w:bCs/>
          <w:sz w:val="20"/>
          <w:szCs w:val="20"/>
        </w:rPr>
        <w:t>would</w:t>
      </w:r>
      <w:proofErr w:type="gramEnd"/>
      <w:r>
        <w:rPr>
          <w:rFonts w:asciiTheme="minorHAnsi" w:hAnsiTheme="minorHAnsi"/>
          <w:bCs/>
          <w:sz w:val="20"/>
          <w:szCs w:val="20"/>
        </w:rPr>
        <w:t xml:space="preserve"> cover policies</w:t>
      </w:r>
      <w:r w:rsidR="00D06473">
        <w:rPr>
          <w:rFonts w:asciiTheme="minorHAnsi" w:hAnsiTheme="minorHAnsi"/>
          <w:bCs/>
          <w:sz w:val="20"/>
          <w:szCs w:val="20"/>
        </w:rPr>
        <w:t xml:space="preserve"> for all SMEs</w:t>
      </w:r>
      <w:r>
        <w:rPr>
          <w:rFonts w:asciiTheme="minorHAnsi" w:hAnsiTheme="minorHAnsi"/>
          <w:bCs/>
          <w:sz w:val="20"/>
          <w:szCs w:val="20"/>
        </w:rPr>
        <w:t xml:space="preserve">. However, given limited time/resource, the CCC </w:t>
      </w:r>
      <w:r w:rsidR="00D06473">
        <w:rPr>
          <w:rFonts w:asciiTheme="minorHAnsi" w:hAnsiTheme="minorHAnsi"/>
          <w:bCs/>
          <w:sz w:val="20"/>
          <w:szCs w:val="20"/>
        </w:rPr>
        <w:t>also welcomes</w:t>
      </w:r>
      <w:r>
        <w:rPr>
          <w:rFonts w:asciiTheme="minorHAnsi" w:hAnsiTheme="minorHAnsi"/>
          <w:bCs/>
          <w:sz w:val="20"/>
          <w:szCs w:val="20"/>
        </w:rPr>
        <w:t xml:space="preserve"> bids which will focus the policy mapping only on the </w:t>
      </w:r>
      <w:r w:rsidR="00C80E6B">
        <w:rPr>
          <w:rFonts w:asciiTheme="minorHAnsi" w:hAnsiTheme="minorHAnsi"/>
          <w:bCs/>
          <w:sz w:val="20"/>
          <w:szCs w:val="20"/>
        </w:rPr>
        <w:t>small number of</w:t>
      </w:r>
      <w:r>
        <w:rPr>
          <w:rFonts w:asciiTheme="minorHAnsi" w:hAnsiTheme="minorHAnsi"/>
          <w:bCs/>
          <w:sz w:val="20"/>
          <w:szCs w:val="20"/>
        </w:rPr>
        <w:t xml:space="preserve"> priority SME groups identified in Task 1. The supplier’s planned approach to this should be clearly specified in the bid. </w:t>
      </w:r>
    </w:p>
    <w:p w14:paraId="6054059C" w14:textId="12681943" w:rsidR="004607C7" w:rsidRDefault="004607C7" w:rsidP="004607C7">
      <w:pPr>
        <w:pStyle w:val="Norma"/>
        <w:ind w:left="720"/>
        <w:jc w:val="both"/>
        <w:rPr>
          <w:rFonts w:asciiTheme="minorHAnsi" w:hAnsiTheme="minorHAnsi"/>
          <w:bCs/>
          <w:sz w:val="20"/>
          <w:szCs w:val="20"/>
        </w:rPr>
      </w:pPr>
    </w:p>
    <w:p w14:paraId="4B3CA49A" w14:textId="5E024440" w:rsidR="004607C7" w:rsidRDefault="004607C7" w:rsidP="004607C7">
      <w:pPr>
        <w:pStyle w:val="Norma"/>
        <w:ind w:left="720"/>
        <w:jc w:val="both"/>
        <w:rPr>
          <w:rFonts w:asciiTheme="minorHAnsi" w:hAnsiTheme="minorHAnsi"/>
          <w:bCs/>
          <w:sz w:val="20"/>
          <w:szCs w:val="20"/>
        </w:rPr>
      </w:pPr>
      <w:r>
        <w:rPr>
          <w:rFonts w:asciiTheme="minorHAnsi" w:hAnsiTheme="minorHAnsi"/>
          <w:bCs/>
          <w:sz w:val="20"/>
          <w:szCs w:val="20"/>
        </w:rPr>
        <w:t>The CCC welcomes suggestions from suppliers on how they would approach this Task, but the methodology might include a desk review of existing publications and validation of policy and funding summaries with SME Hubs or a focus group of SMEs</w:t>
      </w:r>
      <w:r w:rsidR="00D720D8">
        <w:rPr>
          <w:rFonts w:asciiTheme="minorHAnsi" w:hAnsiTheme="minorHAnsi"/>
          <w:bCs/>
          <w:sz w:val="20"/>
          <w:szCs w:val="20"/>
        </w:rPr>
        <w:t>. Suppliers might include geographical scope of policies/funding in their mapping.</w:t>
      </w:r>
      <w:r>
        <w:rPr>
          <w:rFonts w:asciiTheme="minorHAnsi" w:hAnsiTheme="minorHAnsi"/>
          <w:bCs/>
          <w:sz w:val="20"/>
          <w:szCs w:val="20"/>
        </w:rPr>
        <w:t xml:space="preserve"> </w:t>
      </w:r>
    </w:p>
    <w:p w14:paraId="18013739" w14:textId="01B055BC" w:rsidR="00D06473" w:rsidRDefault="00D06473" w:rsidP="004607C7">
      <w:pPr>
        <w:pStyle w:val="Norma"/>
        <w:ind w:left="720"/>
        <w:jc w:val="both"/>
        <w:rPr>
          <w:rFonts w:asciiTheme="minorHAnsi" w:hAnsiTheme="minorHAnsi"/>
          <w:bCs/>
          <w:sz w:val="20"/>
          <w:szCs w:val="20"/>
        </w:rPr>
      </w:pPr>
    </w:p>
    <w:p w14:paraId="64D5C079" w14:textId="57362E4A" w:rsidR="00D06473" w:rsidRDefault="00D06473" w:rsidP="004607C7">
      <w:pPr>
        <w:pStyle w:val="Norma"/>
        <w:ind w:left="720"/>
        <w:jc w:val="both"/>
        <w:rPr>
          <w:rFonts w:asciiTheme="minorHAnsi" w:hAnsiTheme="minorHAnsi"/>
          <w:bCs/>
          <w:sz w:val="20"/>
          <w:szCs w:val="20"/>
        </w:rPr>
      </w:pPr>
      <w:r>
        <w:rPr>
          <w:rFonts w:asciiTheme="minorHAnsi" w:hAnsiTheme="minorHAnsi"/>
          <w:bCs/>
          <w:sz w:val="20"/>
          <w:szCs w:val="20"/>
        </w:rPr>
        <w:t>Identifying policy gaps might include a comparison of the actions needed (from Task 1) and the scope of current policy, and a consideration of how policies reach/cover SMEs within the priority groups. Suppliers</w:t>
      </w:r>
      <w:r w:rsidR="00C07690">
        <w:rPr>
          <w:rFonts w:asciiTheme="minorHAnsi" w:hAnsiTheme="minorHAnsi"/>
          <w:bCs/>
          <w:sz w:val="20"/>
          <w:szCs w:val="20"/>
        </w:rPr>
        <w:t xml:space="preserve"> should</w:t>
      </w:r>
      <w:r>
        <w:rPr>
          <w:rFonts w:asciiTheme="minorHAnsi" w:hAnsiTheme="minorHAnsi"/>
          <w:bCs/>
          <w:sz w:val="20"/>
          <w:szCs w:val="20"/>
        </w:rPr>
        <w:t xml:space="preserve"> validate and deepen their analysis of policy gaps through the SME focus groups in Task 3.  </w:t>
      </w:r>
    </w:p>
    <w:p w14:paraId="7207CF0C" w14:textId="77777777" w:rsidR="00D7558E" w:rsidRDefault="00D7558E" w:rsidP="00D7558E">
      <w:pPr>
        <w:pStyle w:val="Norma"/>
        <w:ind w:left="2160"/>
        <w:jc w:val="both"/>
        <w:rPr>
          <w:rFonts w:asciiTheme="minorHAnsi" w:hAnsiTheme="minorHAnsi"/>
          <w:bCs/>
          <w:sz w:val="20"/>
          <w:szCs w:val="20"/>
        </w:rPr>
      </w:pPr>
    </w:p>
    <w:p w14:paraId="7830E660" w14:textId="1A08EFB1" w:rsidR="008435A4" w:rsidRPr="00C030A4" w:rsidRDefault="00D7558E" w:rsidP="008435A4">
      <w:pPr>
        <w:pStyle w:val="Norma"/>
        <w:ind w:left="720"/>
        <w:rPr>
          <w:rFonts w:asciiTheme="minorHAnsi" w:hAnsiTheme="minorHAnsi"/>
          <w:bCs/>
          <w:sz w:val="20"/>
          <w:szCs w:val="20"/>
        </w:rPr>
      </w:pPr>
      <w:r>
        <w:rPr>
          <w:rFonts w:asciiTheme="minorHAnsi" w:hAnsiTheme="minorHAnsi"/>
          <w:b/>
          <w:sz w:val="20"/>
          <w:szCs w:val="20"/>
        </w:rPr>
        <w:t xml:space="preserve">Task </w:t>
      </w:r>
      <w:r w:rsidR="008435A4">
        <w:rPr>
          <w:rFonts w:asciiTheme="minorHAnsi" w:hAnsiTheme="minorHAnsi"/>
          <w:b/>
          <w:sz w:val="20"/>
          <w:szCs w:val="20"/>
        </w:rPr>
        <w:t>3</w:t>
      </w:r>
      <w:r>
        <w:rPr>
          <w:rFonts w:asciiTheme="minorHAnsi" w:hAnsiTheme="minorHAnsi"/>
          <w:b/>
          <w:sz w:val="20"/>
          <w:szCs w:val="20"/>
        </w:rPr>
        <w:t xml:space="preserve">: </w:t>
      </w:r>
      <w:r w:rsidR="001021E3" w:rsidRPr="00B8743D">
        <w:rPr>
          <w:rFonts w:asciiTheme="minorHAnsi" w:hAnsiTheme="minorHAnsi"/>
          <w:bCs/>
          <w:i/>
          <w:iCs/>
          <w:sz w:val="20"/>
          <w:szCs w:val="20"/>
        </w:rPr>
        <w:t>For the priority SME groups</w:t>
      </w:r>
      <w:r w:rsidR="001021E3">
        <w:rPr>
          <w:rFonts w:asciiTheme="minorHAnsi" w:hAnsiTheme="minorHAnsi"/>
          <w:b/>
          <w:i/>
          <w:iCs/>
          <w:sz w:val="20"/>
          <w:szCs w:val="20"/>
        </w:rPr>
        <w:t xml:space="preserve">, </w:t>
      </w:r>
      <w:r w:rsidR="001021E3">
        <w:rPr>
          <w:rFonts w:asciiTheme="minorHAnsi" w:hAnsiTheme="minorHAnsi"/>
          <w:bCs/>
          <w:i/>
          <w:iCs/>
          <w:sz w:val="20"/>
          <w:szCs w:val="20"/>
        </w:rPr>
        <w:t xml:space="preserve">identify </w:t>
      </w:r>
      <w:r w:rsidR="008435A4" w:rsidRPr="008435A4">
        <w:rPr>
          <w:rFonts w:asciiTheme="minorHAnsi" w:hAnsiTheme="minorHAnsi"/>
          <w:bCs/>
          <w:i/>
          <w:iCs/>
          <w:sz w:val="20"/>
          <w:szCs w:val="20"/>
        </w:rPr>
        <w:t>how existing SME-focussed policies could be strengthened and recommend new policies which could be implement</w:t>
      </w:r>
      <w:r w:rsidR="008435A4">
        <w:rPr>
          <w:rFonts w:asciiTheme="minorHAnsi" w:hAnsiTheme="minorHAnsi"/>
          <w:bCs/>
          <w:i/>
          <w:iCs/>
          <w:sz w:val="20"/>
          <w:szCs w:val="20"/>
        </w:rPr>
        <w:t>ed</w:t>
      </w:r>
      <w:r w:rsidR="008435A4" w:rsidRPr="008435A4">
        <w:rPr>
          <w:rFonts w:asciiTheme="minorHAnsi" w:hAnsiTheme="minorHAnsi"/>
          <w:bCs/>
          <w:i/>
          <w:iCs/>
          <w:sz w:val="20"/>
          <w:szCs w:val="20"/>
        </w:rPr>
        <w:t xml:space="preserve"> to fill the policy gaps (</w:t>
      </w:r>
      <w:r w:rsidR="00675CA7">
        <w:rPr>
          <w:rFonts w:asciiTheme="minorHAnsi" w:hAnsiTheme="minorHAnsi"/>
          <w:bCs/>
          <w:i/>
          <w:iCs/>
          <w:sz w:val="20"/>
          <w:szCs w:val="20"/>
        </w:rPr>
        <w:t>5</w:t>
      </w:r>
      <w:r w:rsidR="008435A4" w:rsidRPr="008435A4">
        <w:rPr>
          <w:rFonts w:asciiTheme="minorHAnsi" w:hAnsiTheme="minorHAnsi"/>
          <w:bCs/>
          <w:i/>
          <w:iCs/>
          <w:sz w:val="20"/>
          <w:szCs w:val="20"/>
        </w:rPr>
        <w:t>0%).</w:t>
      </w:r>
    </w:p>
    <w:p w14:paraId="5E20F019" w14:textId="0702F248" w:rsidR="00D7558E" w:rsidRDefault="00D7558E" w:rsidP="00D7558E">
      <w:pPr>
        <w:pStyle w:val="Norma"/>
        <w:ind w:left="720"/>
        <w:jc w:val="both"/>
        <w:rPr>
          <w:rFonts w:asciiTheme="minorHAnsi" w:hAnsiTheme="minorHAnsi"/>
          <w:bCs/>
          <w:i/>
          <w:iCs/>
          <w:sz w:val="20"/>
          <w:szCs w:val="20"/>
        </w:rPr>
      </w:pPr>
    </w:p>
    <w:p w14:paraId="7C76C855" w14:textId="73F070B1" w:rsidR="00824D06" w:rsidRPr="00B8743D" w:rsidRDefault="00824D06" w:rsidP="00D7558E">
      <w:pPr>
        <w:pStyle w:val="Norma"/>
        <w:ind w:left="720"/>
        <w:jc w:val="both"/>
        <w:rPr>
          <w:rFonts w:asciiTheme="minorHAnsi" w:hAnsiTheme="minorHAnsi"/>
          <w:bCs/>
          <w:sz w:val="20"/>
          <w:szCs w:val="20"/>
        </w:rPr>
      </w:pPr>
    </w:p>
    <w:p w14:paraId="219EB6A5" w14:textId="54A15BF9" w:rsidR="00D720D8" w:rsidRDefault="00824D06" w:rsidP="00B8743D">
      <w:pPr>
        <w:pStyle w:val="Norma"/>
        <w:ind w:left="720"/>
        <w:jc w:val="both"/>
        <w:rPr>
          <w:rFonts w:asciiTheme="minorHAnsi" w:hAnsiTheme="minorHAnsi"/>
          <w:bCs/>
          <w:sz w:val="20"/>
          <w:szCs w:val="20"/>
        </w:rPr>
      </w:pPr>
      <w:r w:rsidRPr="00B8743D">
        <w:rPr>
          <w:rFonts w:asciiTheme="minorHAnsi" w:hAnsiTheme="minorHAnsi"/>
          <w:bCs/>
          <w:sz w:val="20"/>
          <w:szCs w:val="20"/>
        </w:rPr>
        <w:t xml:space="preserve">For both these questions we envisage </w:t>
      </w:r>
      <w:r>
        <w:rPr>
          <w:rFonts w:asciiTheme="minorHAnsi" w:hAnsiTheme="minorHAnsi"/>
          <w:bCs/>
          <w:sz w:val="20"/>
          <w:szCs w:val="20"/>
        </w:rPr>
        <w:t>they</w:t>
      </w:r>
      <w:r w:rsidRPr="00B8743D">
        <w:rPr>
          <w:rFonts w:asciiTheme="minorHAnsi" w:hAnsiTheme="minorHAnsi"/>
          <w:bCs/>
          <w:sz w:val="20"/>
          <w:szCs w:val="20"/>
        </w:rPr>
        <w:t xml:space="preserve"> would largely be answered </w:t>
      </w:r>
      <w:r w:rsidR="00C07690">
        <w:rPr>
          <w:rFonts w:asciiTheme="minorHAnsi" w:hAnsiTheme="minorHAnsi"/>
          <w:bCs/>
          <w:sz w:val="20"/>
          <w:szCs w:val="20"/>
        </w:rPr>
        <w:t xml:space="preserve">through </w:t>
      </w:r>
      <w:r w:rsidR="00C07690" w:rsidRPr="00C07690">
        <w:rPr>
          <w:rFonts w:asciiTheme="minorHAnsi" w:hAnsiTheme="minorHAnsi"/>
          <w:b/>
          <w:sz w:val="20"/>
          <w:szCs w:val="20"/>
        </w:rPr>
        <w:t>focus groups</w:t>
      </w:r>
      <w:r w:rsidR="00C07690">
        <w:rPr>
          <w:rFonts w:asciiTheme="minorHAnsi" w:hAnsiTheme="minorHAnsi"/>
          <w:bCs/>
          <w:sz w:val="20"/>
          <w:szCs w:val="20"/>
        </w:rPr>
        <w:t xml:space="preserve"> </w:t>
      </w:r>
      <w:r w:rsidR="00A42A92">
        <w:rPr>
          <w:rFonts w:asciiTheme="minorHAnsi" w:hAnsiTheme="minorHAnsi"/>
          <w:bCs/>
          <w:sz w:val="20"/>
          <w:szCs w:val="20"/>
        </w:rPr>
        <w:t xml:space="preserve">(or other engagement) </w:t>
      </w:r>
      <w:r w:rsidR="00C07690">
        <w:rPr>
          <w:rFonts w:asciiTheme="minorHAnsi" w:hAnsiTheme="minorHAnsi"/>
          <w:bCs/>
          <w:sz w:val="20"/>
          <w:szCs w:val="20"/>
        </w:rPr>
        <w:t xml:space="preserve">with the small number of priority SME groups identified in Task 1, and </w:t>
      </w:r>
      <w:r>
        <w:rPr>
          <w:rFonts w:asciiTheme="minorHAnsi" w:hAnsiTheme="minorHAnsi"/>
          <w:bCs/>
          <w:sz w:val="20"/>
          <w:szCs w:val="20"/>
        </w:rPr>
        <w:t>a review of the relevant literature</w:t>
      </w:r>
      <w:r w:rsidR="00C07690">
        <w:rPr>
          <w:rFonts w:asciiTheme="minorHAnsi" w:hAnsiTheme="minorHAnsi"/>
          <w:bCs/>
          <w:sz w:val="20"/>
          <w:szCs w:val="20"/>
        </w:rPr>
        <w:t>.</w:t>
      </w:r>
    </w:p>
    <w:p w14:paraId="65E64B1D" w14:textId="77777777" w:rsidR="00D720D8" w:rsidRDefault="00D720D8" w:rsidP="00B8743D">
      <w:pPr>
        <w:pStyle w:val="Norma"/>
        <w:ind w:left="720"/>
        <w:jc w:val="both"/>
        <w:rPr>
          <w:rFonts w:asciiTheme="minorHAnsi" w:hAnsiTheme="minorHAnsi"/>
          <w:bCs/>
          <w:sz w:val="20"/>
          <w:szCs w:val="20"/>
        </w:rPr>
      </w:pPr>
    </w:p>
    <w:p w14:paraId="6C22DD0A" w14:textId="681684CC" w:rsidR="00824D06" w:rsidRDefault="00675CA7" w:rsidP="008A1CD7">
      <w:pPr>
        <w:pStyle w:val="Norma"/>
        <w:ind w:left="720"/>
        <w:jc w:val="both"/>
        <w:rPr>
          <w:rFonts w:asciiTheme="minorHAnsi" w:hAnsiTheme="minorHAnsi"/>
          <w:bCs/>
          <w:sz w:val="20"/>
          <w:szCs w:val="20"/>
        </w:rPr>
      </w:pPr>
      <w:r>
        <w:rPr>
          <w:rFonts w:asciiTheme="minorHAnsi" w:hAnsiTheme="minorHAnsi"/>
          <w:bCs/>
          <w:sz w:val="20"/>
          <w:szCs w:val="20"/>
        </w:rPr>
        <w:t xml:space="preserve">The policies examined should be considered through the lens of </w:t>
      </w:r>
      <w:r w:rsidR="00C07690">
        <w:rPr>
          <w:rFonts w:asciiTheme="minorHAnsi" w:hAnsiTheme="minorHAnsi"/>
          <w:b/>
          <w:sz w:val="20"/>
          <w:szCs w:val="20"/>
        </w:rPr>
        <w:t xml:space="preserve">enablers, </w:t>
      </w:r>
      <w:proofErr w:type="gramStart"/>
      <w:r w:rsidR="00C07690">
        <w:rPr>
          <w:rFonts w:asciiTheme="minorHAnsi" w:hAnsiTheme="minorHAnsi"/>
          <w:b/>
          <w:sz w:val="20"/>
          <w:szCs w:val="20"/>
        </w:rPr>
        <w:t>regulations</w:t>
      </w:r>
      <w:proofErr w:type="gramEnd"/>
      <w:r w:rsidR="00C07690">
        <w:rPr>
          <w:rFonts w:asciiTheme="minorHAnsi" w:hAnsiTheme="minorHAnsi"/>
          <w:b/>
          <w:sz w:val="20"/>
          <w:szCs w:val="20"/>
        </w:rPr>
        <w:t xml:space="preserve"> </w:t>
      </w:r>
      <w:r w:rsidR="00C07690">
        <w:rPr>
          <w:rFonts w:asciiTheme="minorHAnsi" w:hAnsiTheme="minorHAnsi"/>
          <w:bCs/>
          <w:sz w:val="20"/>
          <w:szCs w:val="20"/>
        </w:rPr>
        <w:t xml:space="preserve">and </w:t>
      </w:r>
      <w:r w:rsidR="00C07690">
        <w:rPr>
          <w:rFonts w:asciiTheme="minorHAnsi" w:hAnsiTheme="minorHAnsi"/>
          <w:b/>
          <w:sz w:val="20"/>
          <w:szCs w:val="20"/>
        </w:rPr>
        <w:t>incentives.</w:t>
      </w:r>
      <w:r>
        <w:rPr>
          <w:rFonts w:asciiTheme="minorHAnsi" w:hAnsiTheme="minorHAnsi"/>
          <w:b/>
          <w:sz w:val="20"/>
          <w:szCs w:val="20"/>
        </w:rPr>
        <w:t xml:space="preserve"> </w:t>
      </w:r>
      <w:r>
        <w:rPr>
          <w:rFonts w:asciiTheme="minorHAnsi" w:hAnsiTheme="minorHAnsi"/>
          <w:bCs/>
          <w:sz w:val="20"/>
          <w:szCs w:val="20"/>
        </w:rPr>
        <w:t xml:space="preserve">The emphasis should be on collecting strong evidence and insights into a select number of proposals (strengthening existing policies and new policies) rather than generating a long list of potential policies. This is so that the findings from the workshops can be used to inform recommendations to Government. Bids should set out how their approach would ensure this. </w:t>
      </w:r>
    </w:p>
    <w:p w14:paraId="6E31B233" w14:textId="038E3B2D" w:rsidR="00D720D8" w:rsidRDefault="00D720D8" w:rsidP="008A1CD7">
      <w:pPr>
        <w:pStyle w:val="Norma"/>
        <w:ind w:left="720"/>
        <w:jc w:val="both"/>
        <w:rPr>
          <w:rFonts w:asciiTheme="minorHAnsi" w:hAnsiTheme="minorHAnsi"/>
          <w:bCs/>
          <w:sz w:val="20"/>
          <w:szCs w:val="20"/>
        </w:rPr>
      </w:pPr>
    </w:p>
    <w:p w14:paraId="5BC9D4E9" w14:textId="77777777" w:rsidR="00C80E6B" w:rsidRDefault="00C80E6B" w:rsidP="00C80E6B">
      <w:pPr>
        <w:pStyle w:val="Norma"/>
        <w:ind w:left="720"/>
        <w:jc w:val="both"/>
        <w:rPr>
          <w:rFonts w:asciiTheme="minorHAnsi" w:hAnsiTheme="minorHAnsi"/>
          <w:bCs/>
          <w:sz w:val="20"/>
          <w:szCs w:val="20"/>
        </w:rPr>
      </w:pPr>
      <w:r>
        <w:rPr>
          <w:rFonts w:asciiTheme="minorHAnsi" w:hAnsiTheme="minorHAnsi"/>
          <w:bCs/>
          <w:sz w:val="20"/>
          <w:szCs w:val="20"/>
        </w:rPr>
        <w:t xml:space="preserve">Beyond the focus groups and literature review, for identifying potential new policies, the methodology might include: </w:t>
      </w:r>
    </w:p>
    <w:p w14:paraId="68F9E4F4" w14:textId="31FC382F" w:rsidR="00C80E6B" w:rsidRDefault="00C80E6B" w:rsidP="00C80E6B">
      <w:pPr>
        <w:pStyle w:val="Norma"/>
        <w:numPr>
          <w:ilvl w:val="0"/>
          <w:numId w:val="14"/>
        </w:numPr>
        <w:jc w:val="both"/>
        <w:rPr>
          <w:rFonts w:asciiTheme="minorHAnsi" w:hAnsiTheme="minorHAnsi"/>
          <w:bCs/>
          <w:sz w:val="20"/>
          <w:szCs w:val="20"/>
        </w:rPr>
      </w:pPr>
      <w:r>
        <w:rPr>
          <w:rFonts w:asciiTheme="minorHAnsi" w:hAnsiTheme="minorHAnsi"/>
          <w:bCs/>
          <w:sz w:val="20"/>
          <w:szCs w:val="20"/>
        </w:rPr>
        <w:t xml:space="preserve">Identifying how local policies that have been shown to be effective at </w:t>
      </w:r>
      <w:r w:rsidR="00CB7AEF">
        <w:rPr>
          <w:rFonts w:asciiTheme="minorHAnsi" w:hAnsiTheme="minorHAnsi"/>
          <w:bCs/>
          <w:sz w:val="20"/>
          <w:szCs w:val="20"/>
        </w:rPr>
        <w:t>their</w:t>
      </w:r>
      <w:r>
        <w:rPr>
          <w:rFonts w:asciiTheme="minorHAnsi" w:hAnsiTheme="minorHAnsi"/>
          <w:bCs/>
          <w:sz w:val="20"/>
          <w:szCs w:val="20"/>
        </w:rPr>
        <w:t xml:space="preserve"> local level would be if implemented more widely across the UK.</w:t>
      </w:r>
    </w:p>
    <w:p w14:paraId="55D15D93" w14:textId="20BFC72B" w:rsidR="00C80E6B" w:rsidRDefault="00C80E6B" w:rsidP="00C80E6B">
      <w:pPr>
        <w:pStyle w:val="Norma"/>
        <w:numPr>
          <w:ilvl w:val="0"/>
          <w:numId w:val="14"/>
        </w:numPr>
        <w:jc w:val="both"/>
        <w:rPr>
          <w:rFonts w:asciiTheme="minorHAnsi" w:hAnsiTheme="minorHAnsi"/>
          <w:bCs/>
          <w:sz w:val="20"/>
          <w:szCs w:val="20"/>
        </w:rPr>
      </w:pPr>
      <w:r>
        <w:rPr>
          <w:rFonts w:asciiTheme="minorHAnsi" w:hAnsiTheme="minorHAnsi"/>
          <w:bCs/>
          <w:sz w:val="20"/>
          <w:szCs w:val="20"/>
        </w:rPr>
        <w:t xml:space="preserve">Suggesting policies not currently implemented in the UK (international or </w:t>
      </w:r>
      <w:r w:rsidR="00C07690">
        <w:rPr>
          <w:rFonts w:asciiTheme="minorHAnsi" w:hAnsiTheme="minorHAnsi"/>
          <w:bCs/>
          <w:sz w:val="20"/>
          <w:szCs w:val="20"/>
        </w:rPr>
        <w:t xml:space="preserve">hypothetical </w:t>
      </w:r>
      <w:r>
        <w:rPr>
          <w:rFonts w:asciiTheme="minorHAnsi" w:hAnsiTheme="minorHAnsi"/>
          <w:bCs/>
          <w:sz w:val="20"/>
          <w:szCs w:val="20"/>
        </w:rPr>
        <w:t>examples) and reflect on:</w:t>
      </w:r>
    </w:p>
    <w:p w14:paraId="5BFFB0AF" w14:textId="77777777" w:rsidR="00C80E6B" w:rsidRDefault="00C80E6B" w:rsidP="00C80E6B">
      <w:pPr>
        <w:pStyle w:val="Norma"/>
        <w:numPr>
          <w:ilvl w:val="1"/>
          <w:numId w:val="14"/>
        </w:numPr>
        <w:jc w:val="both"/>
        <w:rPr>
          <w:rFonts w:asciiTheme="minorHAnsi" w:hAnsiTheme="minorHAnsi"/>
          <w:bCs/>
          <w:sz w:val="20"/>
          <w:szCs w:val="20"/>
        </w:rPr>
      </w:pPr>
      <w:r>
        <w:rPr>
          <w:rFonts w:asciiTheme="minorHAnsi" w:hAnsiTheme="minorHAnsi"/>
          <w:bCs/>
          <w:sz w:val="20"/>
          <w:szCs w:val="20"/>
        </w:rPr>
        <w:t>Which policy gap they address</w:t>
      </w:r>
    </w:p>
    <w:p w14:paraId="7B2A1312" w14:textId="77777777" w:rsidR="00C80E6B" w:rsidRDefault="00C80E6B" w:rsidP="00C80E6B">
      <w:pPr>
        <w:pStyle w:val="Norma"/>
        <w:numPr>
          <w:ilvl w:val="1"/>
          <w:numId w:val="14"/>
        </w:numPr>
        <w:jc w:val="both"/>
        <w:rPr>
          <w:rFonts w:asciiTheme="minorHAnsi" w:hAnsiTheme="minorHAnsi"/>
          <w:bCs/>
          <w:sz w:val="20"/>
          <w:szCs w:val="20"/>
        </w:rPr>
      </w:pPr>
      <w:r>
        <w:rPr>
          <w:rFonts w:asciiTheme="minorHAnsi" w:hAnsiTheme="minorHAnsi"/>
          <w:bCs/>
          <w:sz w:val="20"/>
          <w:szCs w:val="20"/>
        </w:rPr>
        <w:t>How effective they would be if implemented in the UK, and any barriers that should be addressed for them to be effective</w:t>
      </w:r>
    </w:p>
    <w:p w14:paraId="182A9027" w14:textId="77777777" w:rsidR="00C80E6B" w:rsidRDefault="00C80E6B" w:rsidP="00C80E6B">
      <w:pPr>
        <w:pStyle w:val="Norma"/>
        <w:numPr>
          <w:ilvl w:val="1"/>
          <w:numId w:val="14"/>
        </w:numPr>
        <w:jc w:val="both"/>
        <w:rPr>
          <w:rFonts w:asciiTheme="minorHAnsi" w:hAnsiTheme="minorHAnsi"/>
          <w:bCs/>
          <w:sz w:val="20"/>
          <w:szCs w:val="20"/>
        </w:rPr>
      </w:pPr>
      <w:r>
        <w:rPr>
          <w:rFonts w:asciiTheme="minorHAnsi" w:hAnsiTheme="minorHAnsi"/>
          <w:bCs/>
          <w:sz w:val="20"/>
          <w:szCs w:val="20"/>
        </w:rPr>
        <w:t>How the SMEs in the focus group respond to these suggested policies</w:t>
      </w:r>
    </w:p>
    <w:p w14:paraId="33E8F053" w14:textId="7626B0BF" w:rsidR="00C80E6B" w:rsidRPr="00D720D8" w:rsidRDefault="00C80E6B" w:rsidP="00C80E6B">
      <w:pPr>
        <w:pStyle w:val="Norma"/>
        <w:numPr>
          <w:ilvl w:val="0"/>
          <w:numId w:val="14"/>
        </w:numPr>
        <w:jc w:val="both"/>
        <w:rPr>
          <w:rFonts w:asciiTheme="minorHAnsi" w:hAnsiTheme="minorHAnsi"/>
          <w:bCs/>
          <w:sz w:val="20"/>
          <w:szCs w:val="20"/>
        </w:rPr>
      </w:pPr>
      <w:r>
        <w:rPr>
          <w:rFonts w:asciiTheme="minorHAnsi" w:hAnsiTheme="minorHAnsi"/>
          <w:bCs/>
          <w:sz w:val="20"/>
          <w:szCs w:val="20"/>
        </w:rPr>
        <w:t>I</w:t>
      </w:r>
      <w:r w:rsidRPr="00D720D8">
        <w:rPr>
          <w:rFonts w:asciiTheme="minorHAnsi" w:hAnsiTheme="minorHAnsi"/>
          <w:bCs/>
          <w:sz w:val="20"/>
          <w:szCs w:val="20"/>
        </w:rPr>
        <w:t>nternational examples</w:t>
      </w:r>
      <w:r>
        <w:rPr>
          <w:rFonts w:asciiTheme="minorHAnsi" w:hAnsiTheme="minorHAnsi"/>
          <w:bCs/>
          <w:sz w:val="20"/>
          <w:szCs w:val="20"/>
        </w:rPr>
        <w:t xml:space="preserve"> may be identified</w:t>
      </w:r>
      <w:r w:rsidRPr="00D720D8">
        <w:rPr>
          <w:rFonts w:asciiTheme="minorHAnsi" w:hAnsiTheme="minorHAnsi"/>
          <w:bCs/>
          <w:sz w:val="20"/>
          <w:szCs w:val="20"/>
        </w:rPr>
        <w:t xml:space="preserve"> using relevant literature and recommendations from international networks. </w:t>
      </w:r>
    </w:p>
    <w:p w14:paraId="458A0AB6" w14:textId="77777777" w:rsidR="00C80E6B" w:rsidRDefault="00C80E6B" w:rsidP="008A1CD7">
      <w:pPr>
        <w:pStyle w:val="Norma"/>
        <w:ind w:left="720"/>
        <w:jc w:val="both"/>
        <w:rPr>
          <w:rFonts w:asciiTheme="minorHAnsi" w:hAnsiTheme="minorHAnsi"/>
          <w:bCs/>
          <w:sz w:val="20"/>
          <w:szCs w:val="20"/>
        </w:rPr>
      </w:pPr>
    </w:p>
    <w:p w14:paraId="4CBF7C79" w14:textId="374DFA59" w:rsidR="00D720D8" w:rsidRDefault="00D720D8" w:rsidP="008A1CD7">
      <w:pPr>
        <w:pStyle w:val="Norma"/>
        <w:ind w:left="720"/>
        <w:jc w:val="both"/>
        <w:rPr>
          <w:rFonts w:asciiTheme="minorHAnsi" w:hAnsiTheme="minorHAnsi"/>
          <w:bCs/>
          <w:sz w:val="20"/>
          <w:szCs w:val="20"/>
        </w:rPr>
      </w:pPr>
      <w:r w:rsidRPr="00D720D8">
        <w:rPr>
          <w:rFonts w:asciiTheme="minorHAnsi" w:hAnsiTheme="minorHAnsi"/>
          <w:bCs/>
          <w:sz w:val="20"/>
          <w:szCs w:val="20"/>
        </w:rPr>
        <w:t xml:space="preserve">The </w:t>
      </w:r>
      <w:r>
        <w:rPr>
          <w:rFonts w:asciiTheme="minorHAnsi" w:hAnsiTheme="minorHAnsi"/>
          <w:bCs/>
          <w:sz w:val="20"/>
          <w:szCs w:val="20"/>
        </w:rPr>
        <w:t xml:space="preserve">expected </w:t>
      </w:r>
      <w:r w:rsidRPr="00D720D8">
        <w:rPr>
          <w:rFonts w:asciiTheme="minorHAnsi" w:hAnsiTheme="minorHAnsi"/>
          <w:bCs/>
          <w:sz w:val="20"/>
          <w:szCs w:val="20"/>
        </w:rPr>
        <w:t xml:space="preserve">impacts of </w:t>
      </w:r>
      <w:r w:rsidR="00D06473">
        <w:rPr>
          <w:rFonts w:asciiTheme="minorHAnsi" w:hAnsiTheme="minorHAnsi"/>
          <w:bCs/>
          <w:sz w:val="20"/>
          <w:szCs w:val="20"/>
        </w:rPr>
        <w:t>potential</w:t>
      </w:r>
      <w:r w:rsidRPr="00D720D8">
        <w:rPr>
          <w:rFonts w:asciiTheme="minorHAnsi" w:hAnsiTheme="minorHAnsi"/>
          <w:bCs/>
          <w:sz w:val="20"/>
          <w:szCs w:val="20"/>
        </w:rPr>
        <w:t xml:space="preserve"> </w:t>
      </w:r>
      <w:r>
        <w:rPr>
          <w:rFonts w:asciiTheme="minorHAnsi" w:hAnsiTheme="minorHAnsi"/>
          <w:bCs/>
          <w:sz w:val="20"/>
          <w:szCs w:val="20"/>
        </w:rPr>
        <w:t xml:space="preserve">new or strengthened </w:t>
      </w:r>
      <w:r w:rsidRPr="00D720D8">
        <w:rPr>
          <w:rFonts w:asciiTheme="minorHAnsi" w:hAnsiTheme="minorHAnsi"/>
          <w:bCs/>
          <w:sz w:val="20"/>
          <w:szCs w:val="20"/>
        </w:rPr>
        <w:t>policies, as well as barriers for effective implementation, should be identified by posing these suggestions to the SMEs taking part in the focus group.</w:t>
      </w:r>
    </w:p>
    <w:p w14:paraId="1CD3B714" w14:textId="77777777" w:rsidR="00824D06" w:rsidRDefault="00824D06" w:rsidP="008A1CD7">
      <w:pPr>
        <w:pStyle w:val="Norma"/>
        <w:ind w:left="720"/>
        <w:jc w:val="both"/>
        <w:rPr>
          <w:rFonts w:asciiTheme="minorHAnsi" w:hAnsiTheme="minorHAnsi"/>
          <w:bCs/>
          <w:sz w:val="20"/>
          <w:szCs w:val="20"/>
        </w:rPr>
      </w:pPr>
    </w:p>
    <w:p w14:paraId="02DB5ED7" w14:textId="77777777" w:rsidR="00D7558E" w:rsidRPr="0038388A" w:rsidRDefault="00D7558E" w:rsidP="00D7558E">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3" w:name="_Ref357541705"/>
      <w:bookmarkStart w:id="14" w:name="_Toc381969510"/>
      <w:bookmarkStart w:id="15" w:name="_Toc405888459"/>
      <w:r w:rsidRPr="0038388A">
        <w:rPr>
          <w:rFonts w:asciiTheme="minorHAnsi" w:hAnsiTheme="minorHAnsi" w:cs="Arial"/>
          <w:color w:val="FF0000"/>
          <w:sz w:val="20"/>
          <w:szCs w:val="20"/>
        </w:rPr>
        <w:t>Outputs Required</w:t>
      </w:r>
      <w:bookmarkEnd w:id="13"/>
      <w:bookmarkEnd w:id="14"/>
      <w:bookmarkEnd w:id="15"/>
    </w:p>
    <w:p w14:paraId="34D20EF6" w14:textId="77777777" w:rsidR="00D7558E" w:rsidRPr="00BD0430" w:rsidRDefault="00D7558E" w:rsidP="00D7558E">
      <w:pPr>
        <w:pStyle w:val="Norma"/>
        <w:ind w:left="720"/>
        <w:rPr>
          <w:rFonts w:asciiTheme="minorHAnsi" w:eastAsiaTheme="minorHAnsi" w:hAnsiTheme="minorHAnsi" w:cs="Arial"/>
          <w:sz w:val="20"/>
          <w:szCs w:val="20"/>
        </w:rPr>
      </w:pPr>
      <w:r w:rsidRPr="00BD0430">
        <w:rPr>
          <w:rFonts w:asciiTheme="minorHAnsi" w:eastAsiaTheme="minorHAnsi" w:hAnsiTheme="minorHAnsi" w:cs="Arial"/>
          <w:sz w:val="20"/>
          <w:szCs w:val="20"/>
        </w:rPr>
        <w:t xml:space="preserve">The outputs of work should include: </w:t>
      </w:r>
    </w:p>
    <w:p w14:paraId="7994B754" w14:textId="3978B144" w:rsidR="00D7558E" w:rsidRDefault="00D720D8" w:rsidP="00D7558E">
      <w:pPr>
        <w:pStyle w:val="Norma"/>
        <w:numPr>
          <w:ilvl w:val="0"/>
          <w:numId w:val="4"/>
        </w:numPr>
        <w:rPr>
          <w:rFonts w:asciiTheme="minorHAnsi" w:eastAsiaTheme="minorHAnsi" w:hAnsiTheme="minorHAnsi" w:cs="Arial"/>
          <w:sz w:val="20"/>
          <w:szCs w:val="20"/>
        </w:rPr>
      </w:pPr>
      <w:r>
        <w:rPr>
          <w:rFonts w:asciiTheme="minorHAnsi" w:eastAsiaTheme="minorHAnsi" w:hAnsiTheme="minorHAnsi" w:cs="Arial"/>
          <w:b/>
          <w:bCs/>
          <w:sz w:val="20"/>
          <w:szCs w:val="20"/>
        </w:rPr>
        <w:t>If appropriate, a</w:t>
      </w:r>
      <w:r w:rsidR="00D7558E" w:rsidRPr="00894FBC">
        <w:rPr>
          <w:rFonts w:asciiTheme="minorHAnsi" w:eastAsiaTheme="minorHAnsi" w:hAnsiTheme="minorHAnsi" w:cs="Arial"/>
          <w:b/>
          <w:bCs/>
          <w:sz w:val="20"/>
          <w:szCs w:val="20"/>
        </w:rPr>
        <w:t>n excel spreadsheet</w:t>
      </w:r>
      <w:r w:rsidR="003428D9">
        <w:rPr>
          <w:rFonts w:asciiTheme="minorHAnsi" w:eastAsiaTheme="minorHAnsi" w:hAnsiTheme="minorHAnsi" w:cs="Arial"/>
          <w:b/>
          <w:bCs/>
          <w:sz w:val="20"/>
          <w:szCs w:val="20"/>
        </w:rPr>
        <w:t>/table</w:t>
      </w:r>
      <w:r w:rsidR="00D7558E">
        <w:rPr>
          <w:rFonts w:asciiTheme="minorHAnsi" w:eastAsiaTheme="minorHAnsi" w:hAnsiTheme="minorHAnsi" w:cs="Arial"/>
          <w:sz w:val="20"/>
          <w:szCs w:val="20"/>
        </w:rPr>
        <w:t xml:space="preserve"> containing the breakdown of </w:t>
      </w:r>
      <w:r w:rsidR="0079524A">
        <w:rPr>
          <w:rFonts w:asciiTheme="minorHAnsi" w:eastAsiaTheme="minorHAnsi" w:hAnsiTheme="minorHAnsi" w:cs="Arial"/>
          <w:sz w:val="20"/>
          <w:szCs w:val="20"/>
        </w:rPr>
        <w:t xml:space="preserve">actions needed to be taken by each sub-group of </w:t>
      </w:r>
      <w:r w:rsidR="00D7558E">
        <w:rPr>
          <w:rFonts w:asciiTheme="minorHAnsi" w:eastAsiaTheme="minorHAnsi" w:hAnsiTheme="minorHAnsi" w:cs="Arial"/>
          <w:sz w:val="20"/>
          <w:szCs w:val="20"/>
        </w:rPr>
        <w:t xml:space="preserve">SMEs </w:t>
      </w:r>
      <w:r w:rsidR="0079524A">
        <w:rPr>
          <w:rFonts w:asciiTheme="minorHAnsi" w:eastAsiaTheme="minorHAnsi" w:hAnsiTheme="minorHAnsi" w:cs="Arial"/>
          <w:sz w:val="20"/>
          <w:szCs w:val="20"/>
        </w:rPr>
        <w:t xml:space="preserve">and how this translates to the CCC’s Sixth Carbon Budget. The CCC can share </w:t>
      </w:r>
      <w:r w:rsidR="000F6FB9">
        <w:rPr>
          <w:rFonts w:asciiTheme="minorHAnsi" w:eastAsiaTheme="minorHAnsi" w:hAnsiTheme="minorHAnsi" w:cs="Arial"/>
          <w:sz w:val="20"/>
          <w:szCs w:val="20"/>
        </w:rPr>
        <w:t xml:space="preserve">the underlying data from the 6CB as required. </w:t>
      </w:r>
    </w:p>
    <w:p w14:paraId="5949F8B1" w14:textId="3DA5C836" w:rsidR="00D7558E" w:rsidRDefault="00415A10" w:rsidP="00D7558E">
      <w:pPr>
        <w:pStyle w:val="Norma"/>
        <w:numPr>
          <w:ilvl w:val="0"/>
          <w:numId w:val="4"/>
        </w:numPr>
        <w:rPr>
          <w:rFonts w:asciiTheme="minorHAnsi" w:eastAsiaTheme="minorHAnsi" w:hAnsiTheme="minorHAnsi" w:cs="Arial"/>
          <w:sz w:val="20"/>
          <w:szCs w:val="20"/>
        </w:rPr>
      </w:pPr>
      <w:r>
        <w:rPr>
          <w:rFonts w:asciiTheme="minorHAnsi" w:eastAsiaTheme="minorHAnsi" w:hAnsiTheme="minorHAnsi" w:cs="Arial"/>
          <w:b/>
          <w:bCs/>
          <w:sz w:val="20"/>
          <w:szCs w:val="20"/>
        </w:rPr>
        <w:t>If appropriate, a</w:t>
      </w:r>
      <w:r w:rsidR="00D7558E" w:rsidRPr="00BD0430">
        <w:rPr>
          <w:rFonts w:asciiTheme="minorHAnsi" w:eastAsiaTheme="minorHAnsi" w:hAnsiTheme="minorHAnsi" w:cs="Arial"/>
          <w:b/>
          <w:bCs/>
          <w:sz w:val="20"/>
          <w:szCs w:val="20"/>
        </w:rPr>
        <w:t>n excel spreadsheet</w:t>
      </w:r>
      <w:r w:rsidR="00D7558E" w:rsidRPr="00BD0430">
        <w:rPr>
          <w:rFonts w:asciiTheme="minorHAnsi" w:eastAsiaTheme="minorHAnsi" w:hAnsiTheme="minorHAnsi" w:cs="Arial"/>
          <w:sz w:val="20"/>
          <w:szCs w:val="20"/>
        </w:rPr>
        <w:t xml:space="preserve"> containing the</w:t>
      </w:r>
      <w:r w:rsidR="000F6FB9">
        <w:rPr>
          <w:rFonts w:asciiTheme="minorHAnsi" w:eastAsiaTheme="minorHAnsi" w:hAnsiTheme="minorHAnsi" w:cs="Arial"/>
          <w:sz w:val="20"/>
          <w:szCs w:val="20"/>
        </w:rPr>
        <w:t xml:space="preserve"> results from the </w:t>
      </w:r>
      <w:r w:rsidR="00A5498A">
        <w:rPr>
          <w:rFonts w:asciiTheme="minorHAnsi" w:eastAsiaTheme="minorHAnsi" w:hAnsiTheme="minorHAnsi" w:cs="Arial"/>
          <w:sz w:val="20"/>
          <w:szCs w:val="20"/>
        </w:rPr>
        <w:t>focus group</w:t>
      </w:r>
      <w:r w:rsidR="000F6FB9">
        <w:rPr>
          <w:rFonts w:asciiTheme="minorHAnsi" w:eastAsiaTheme="minorHAnsi" w:hAnsiTheme="minorHAnsi" w:cs="Arial"/>
          <w:sz w:val="20"/>
          <w:szCs w:val="20"/>
        </w:rPr>
        <w:t xml:space="preserve"> for each respondent (non-identifiable where appropriate). </w:t>
      </w:r>
    </w:p>
    <w:p w14:paraId="5401CAC2" w14:textId="54386252" w:rsidR="000F6FB9" w:rsidRDefault="00D7558E" w:rsidP="00D7558E">
      <w:pPr>
        <w:pStyle w:val="Norma"/>
        <w:numPr>
          <w:ilvl w:val="0"/>
          <w:numId w:val="4"/>
        </w:numPr>
        <w:rPr>
          <w:rFonts w:asciiTheme="minorHAnsi" w:eastAsiaTheme="minorHAnsi" w:hAnsiTheme="minorHAnsi" w:cs="Arial"/>
          <w:sz w:val="20"/>
          <w:szCs w:val="20"/>
        </w:rPr>
      </w:pPr>
      <w:r w:rsidRPr="00BD0430">
        <w:rPr>
          <w:rFonts w:asciiTheme="minorHAnsi" w:eastAsiaTheme="minorHAnsi" w:hAnsiTheme="minorHAnsi" w:cs="Arial"/>
          <w:b/>
          <w:bCs/>
          <w:sz w:val="20"/>
          <w:szCs w:val="20"/>
        </w:rPr>
        <w:t>A report</w:t>
      </w:r>
      <w:r>
        <w:rPr>
          <w:rFonts w:asciiTheme="minorHAnsi" w:eastAsiaTheme="minorHAnsi" w:hAnsiTheme="minorHAnsi" w:cs="Arial"/>
          <w:sz w:val="20"/>
          <w:szCs w:val="20"/>
        </w:rPr>
        <w:t xml:space="preserve"> setting out the scope of the work, assumptions, methodology, notes that should be shared with audience (</w:t>
      </w:r>
      <w:r w:rsidR="000F6FB9">
        <w:rPr>
          <w:rFonts w:asciiTheme="minorHAnsi" w:eastAsiaTheme="minorHAnsi" w:hAnsiTheme="minorHAnsi" w:cs="Arial"/>
          <w:sz w:val="20"/>
          <w:szCs w:val="20"/>
        </w:rPr>
        <w:t>Government</w:t>
      </w:r>
      <w:r>
        <w:rPr>
          <w:rFonts w:asciiTheme="minorHAnsi" w:eastAsiaTheme="minorHAnsi" w:hAnsiTheme="minorHAnsi" w:cs="Arial"/>
          <w:sz w:val="20"/>
          <w:szCs w:val="20"/>
        </w:rPr>
        <w:t xml:space="preserve">) and findings. </w:t>
      </w:r>
      <w:r w:rsidR="000F6FB9">
        <w:rPr>
          <w:rFonts w:asciiTheme="minorHAnsi" w:eastAsiaTheme="minorHAnsi" w:hAnsiTheme="minorHAnsi" w:cs="Arial"/>
          <w:sz w:val="20"/>
          <w:szCs w:val="20"/>
        </w:rPr>
        <w:t xml:space="preserve">There should be an explicit section on overarching reflections on the policies currently in place supporting SMEs to reach Net Zero. </w:t>
      </w:r>
    </w:p>
    <w:p w14:paraId="466F99B8" w14:textId="1BFE88AD" w:rsidR="000F6FB9" w:rsidRDefault="000F6FB9" w:rsidP="00D7558E">
      <w:pPr>
        <w:pStyle w:val="Norma"/>
        <w:numPr>
          <w:ilvl w:val="0"/>
          <w:numId w:val="4"/>
        </w:numPr>
        <w:rPr>
          <w:rFonts w:asciiTheme="minorHAnsi" w:eastAsiaTheme="minorHAnsi" w:hAnsiTheme="minorHAnsi" w:cs="Arial"/>
          <w:sz w:val="20"/>
          <w:szCs w:val="20"/>
        </w:rPr>
      </w:pPr>
      <w:r>
        <w:rPr>
          <w:rFonts w:asciiTheme="minorHAnsi" w:eastAsiaTheme="minorHAnsi" w:hAnsiTheme="minorHAnsi" w:cs="Arial"/>
          <w:b/>
          <w:bCs/>
          <w:sz w:val="20"/>
          <w:szCs w:val="20"/>
        </w:rPr>
        <w:t>T</w:t>
      </w:r>
      <w:r w:rsidRPr="000F6FB9">
        <w:rPr>
          <w:rFonts w:asciiTheme="minorHAnsi" w:eastAsiaTheme="minorHAnsi" w:hAnsiTheme="minorHAnsi" w:cs="Arial"/>
          <w:b/>
          <w:bCs/>
          <w:sz w:val="20"/>
          <w:szCs w:val="20"/>
        </w:rPr>
        <w:t xml:space="preserve">able </w:t>
      </w:r>
      <w:r>
        <w:rPr>
          <w:rFonts w:asciiTheme="minorHAnsi" w:eastAsiaTheme="minorHAnsi" w:hAnsiTheme="minorHAnsi" w:cs="Arial"/>
          <w:b/>
          <w:bCs/>
          <w:sz w:val="20"/>
          <w:szCs w:val="20"/>
        </w:rPr>
        <w:t xml:space="preserve">1 </w:t>
      </w:r>
      <w:r w:rsidRPr="000F6FB9">
        <w:rPr>
          <w:rFonts w:asciiTheme="minorHAnsi" w:eastAsiaTheme="minorHAnsi" w:hAnsiTheme="minorHAnsi" w:cs="Arial"/>
          <w:b/>
          <w:bCs/>
          <w:sz w:val="20"/>
          <w:szCs w:val="20"/>
        </w:rPr>
        <w:t>within the report</w:t>
      </w:r>
      <w:r w:rsidR="00415A10">
        <w:rPr>
          <w:rFonts w:asciiTheme="minorHAnsi" w:eastAsiaTheme="minorHAnsi" w:hAnsiTheme="minorHAnsi" w:cs="Arial"/>
          <w:b/>
          <w:bCs/>
          <w:sz w:val="20"/>
          <w:szCs w:val="20"/>
        </w:rPr>
        <w:t>:</w:t>
      </w:r>
      <w:r>
        <w:rPr>
          <w:rFonts w:asciiTheme="minorHAnsi" w:eastAsiaTheme="minorHAnsi" w:hAnsiTheme="minorHAnsi" w:cs="Arial"/>
          <w:sz w:val="20"/>
          <w:szCs w:val="20"/>
        </w:rPr>
        <w:t xml:space="preserve"> </w:t>
      </w:r>
      <w:r w:rsidR="00D7558E">
        <w:rPr>
          <w:rFonts w:asciiTheme="minorHAnsi" w:eastAsiaTheme="minorHAnsi" w:hAnsiTheme="minorHAnsi" w:cs="Arial"/>
          <w:sz w:val="20"/>
          <w:szCs w:val="20"/>
        </w:rPr>
        <w:t xml:space="preserve">clearly labelled and formatted setting out the </w:t>
      </w:r>
      <w:r>
        <w:rPr>
          <w:rFonts w:asciiTheme="minorHAnsi" w:eastAsiaTheme="minorHAnsi" w:hAnsiTheme="minorHAnsi" w:cs="Arial"/>
          <w:sz w:val="20"/>
          <w:szCs w:val="20"/>
        </w:rPr>
        <w:t xml:space="preserve">current policies in place (divided </w:t>
      </w:r>
      <w:r w:rsidR="00D0777B">
        <w:rPr>
          <w:rFonts w:asciiTheme="minorHAnsi" w:eastAsiaTheme="minorHAnsi" w:hAnsiTheme="minorHAnsi" w:cs="Arial"/>
          <w:sz w:val="20"/>
          <w:szCs w:val="20"/>
        </w:rPr>
        <w:t xml:space="preserve">into </w:t>
      </w:r>
      <w:r w:rsidR="00D0777B">
        <w:rPr>
          <w:rFonts w:asciiTheme="minorHAnsi" w:hAnsiTheme="minorHAnsi"/>
          <w:b/>
          <w:sz w:val="20"/>
          <w:szCs w:val="20"/>
        </w:rPr>
        <w:t xml:space="preserve">enablers, </w:t>
      </w:r>
      <w:proofErr w:type="gramStart"/>
      <w:r w:rsidR="00D0777B">
        <w:rPr>
          <w:rFonts w:asciiTheme="minorHAnsi" w:hAnsiTheme="minorHAnsi"/>
          <w:b/>
          <w:sz w:val="20"/>
          <w:szCs w:val="20"/>
        </w:rPr>
        <w:t>regulations</w:t>
      </w:r>
      <w:proofErr w:type="gramEnd"/>
      <w:r w:rsidR="00D0777B">
        <w:rPr>
          <w:rFonts w:asciiTheme="minorHAnsi" w:hAnsiTheme="minorHAnsi"/>
          <w:b/>
          <w:sz w:val="20"/>
          <w:szCs w:val="20"/>
        </w:rPr>
        <w:t xml:space="preserve"> </w:t>
      </w:r>
      <w:r w:rsidR="00D0777B">
        <w:rPr>
          <w:rFonts w:asciiTheme="minorHAnsi" w:hAnsiTheme="minorHAnsi"/>
          <w:bCs/>
          <w:sz w:val="20"/>
          <w:szCs w:val="20"/>
        </w:rPr>
        <w:t xml:space="preserve">and </w:t>
      </w:r>
      <w:r w:rsidR="00D0777B">
        <w:rPr>
          <w:rFonts w:asciiTheme="minorHAnsi" w:hAnsiTheme="minorHAnsi"/>
          <w:b/>
          <w:sz w:val="20"/>
          <w:szCs w:val="20"/>
        </w:rPr>
        <w:t>incentives</w:t>
      </w:r>
      <w:r>
        <w:rPr>
          <w:rFonts w:asciiTheme="minorHAnsi" w:eastAsiaTheme="minorHAnsi" w:hAnsiTheme="minorHAnsi" w:cs="Arial"/>
          <w:sz w:val="20"/>
          <w:szCs w:val="20"/>
        </w:rPr>
        <w:t>)</w:t>
      </w:r>
      <w:r w:rsidR="00D0777B">
        <w:rPr>
          <w:rFonts w:asciiTheme="minorHAnsi" w:eastAsiaTheme="minorHAnsi" w:hAnsiTheme="minorHAnsi" w:cs="Arial"/>
          <w:sz w:val="20"/>
          <w:szCs w:val="20"/>
        </w:rPr>
        <w:t xml:space="preserve"> and their</w:t>
      </w:r>
      <w:r>
        <w:rPr>
          <w:rFonts w:asciiTheme="minorHAnsi" w:eastAsiaTheme="minorHAnsi" w:hAnsiTheme="minorHAnsi" w:cs="Arial"/>
          <w:sz w:val="20"/>
          <w:szCs w:val="20"/>
        </w:rPr>
        <w:t xml:space="preserve"> costs, benefits,</w:t>
      </w:r>
      <w:r w:rsidR="00D0777B">
        <w:rPr>
          <w:rFonts w:asciiTheme="minorHAnsi" w:eastAsiaTheme="minorHAnsi" w:hAnsiTheme="minorHAnsi" w:cs="Arial"/>
          <w:sz w:val="20"/>
          <w:szCs w:val="20"/>
        </w:rPr>
        <w:t xml:space="preserve"> and </w:t>
      </w:r>
      <w:r w:rsidR="00AC68AA">
        <w:rPr>
          <w:rFonts w:asciiTheme="minorHAnsi" w:eastAsiaTheme="minorHAnsi" w:hAnsiTheme="minorHAnsi" w:cs="Arial"/>
          <w:sz w:val="20"/>
          <w:szCs w:val="20"/>
        </w:rPr>
        <w:t>limitations to effective implementation.</w:t>
      </w:r>
      <w:r>
        <w:rPr>
          <w:rFonts w:asciiTheme="minorHAnsi" w:eastAsiaTheme="minorHAnsi" w:hAnsiTheme="minorHAnsi" w:cs="Arial"/>
          <w:sz w:val="20"/>
          <w:szCs w:val="20"/>
        </w:rPr>
        <w:t xml:space="preserve"> </w:t>
      </w:r>
    </w:p>
    <w:p w14:paraId="653DB1C6" w14:textId="0ECE0C26" w:rsidR="003E2F5C" w:rsidRPr="003E2F5C" w:rsidRDefault="000F6FB9" w:rsidP="00D7558E">
      <w:pPr>
        <w:pStyle w:val="Norma"/>
        <w:numPr>
          <w:ilvl w:val="0"/>
          <w:numId w:val="4"/>
        </w:numPr>
        <w:rPr>
          <w:rFonts w:asciiTheme="minorHAnsi" w:eastAsiaTheme="minorHAnsi" w:hAnsiTheme="minorHAnsi" w:cs="Arial"/>
          <w:b/>
          <w:bCs/>
          <w:sz w:val="20"/>
          <w:szCs w:val="20"/>
        </w:rPr>
      </w:pPr>
      <w:r>
        <w:rPr>
          <w:rFonts w:asciiTheme="minorHAnsi" w:eastAsiaTheme="minorHAnsi" w:hAnsiTheme="minorHAnsi" w:cs="Arial"/>
          <w:b/>
          <w:bCs/>
          <w:sz w:val="20"/>
          <w:szCs w:val="20"/>
        </w:rPr>
        <w:t>Table 2 within the report</w:t>
      </w:r>
      <w:r w:rsidR="00415A10">
        <w:rPr>
          <w:rFonts w:asciiTheme="minorHAnsi" w:eastAsiaTheme="minorHAnsi" w:hAnsiTheme="minorHAnsi" w:cs="Arial"/>
          <w:b/>
          <w:bCs/>
          <w:sz w:val="20"/>
          <w:szCs w:val="20"/>
        </w:rPr>
        <w:t>:</w:t>
      </w:r>
      <w:r>
        <w:rPr>
          <w:rFonts w:asciiTheme="minorHAnsi" w:eastAsiaTheme="minorHAnsi" w:hAnsiTheme="minorHAnsi" w:cs="Arial"/>
          <w:b/>
          <w:bCs/>
          <w:sz w:val="20"/>
          <w:szCs w:val="20"/>
        </w:rPr>
        <w:t xml:space="preserve"> </w:t>
      </w:r>
      <w:r>
        <w:rPr>
          <w:rFonts w:asciiTheme="minorHAnsi" w:eastAsiaTheme="minorHAnsi" w:hAnsiTheme="minorHAnsi" w:cs="Arial"/>
          <w:sz w:val="20"/>
          <w:szCs w:val="20"/>
        </w:rPr>
        <w:t xml:space="preserve">clearly labelled and formatted setting out </w:t>
      </w:r>
      <w:r w:rsidR="003E2F5C">
        <w:rPr>
          <w:rFonts w:asciiTheme="minorHAnsi" w:eastAsiaTheme="minorHAnsi" w:hAnsiTheme="minorHAnsi" w:cs="Arial"/>
          <w:sz w:val="20"/>
          <w:szCs w:val="20"/>
        </w:rPr>
        <w:t xml:space="preserve">policy recommendations based on </w:t>
      </w:r>
      <w:r w:rsidR="001E01EF">
        <w:rPr>
          <w:rFonts w:asciiTheme="minorHAnsi" w:eastAsiaTheme="minorHAnsi" w:hAnsiTheme="minorHAnsi" w:cs="Arial"/>
          <w:sz w:val="20"/>
          <w:szCs w:val="20"/>
        </w:rPr>
        <w:t xml:space="preserve">the </w:t>
      </w:r>
      <w:r w:rsidR="003E2F5C">
        <w:rPr>
          <w:rFonts w:asciiTheme="minorHAnsi" w:eastAsiaTheme="minorHAnsi" w:hAnsiTheme="minorHAnsi" w:cs="Arial"/>
          <w:sz w:val="20"/>
          <w:szCs w:val="20"/>
        </w:rPr>
        <w:t>focus group/literature findings. The findings should be supported with evidence and, where appropriate, fully referenced. It should cover:</w:t>
      </w:r>
    </w:p>
    <w:p w14:paraId="283B8FFA" w14:textId="77777777" w:rsidR="00AF7310" w:rsidRPr="00AF7310" w:rsidRDefault="003E2F5C" w:rsidP="003E2F5C">
      <w:pPr>
        <w:pStyle w:val="Norma"/>
        <w:numPr>
          <w:ilvl w:val="1"/>
          <w:numId w:val="4"/>
        </w:numPr>
        <w:rPr>
          <w:rFonts w:asciiTheme="minorHAnsi" w:eastAsiaTheme="minorHAnsi" w:hAnsiTheme="minorHAnsi" w:cs="Arial"/>
          <w:sz w:val="20"/>
          <w:szCs w:val="20"/>
        </w:rPr>
      </w:pPr>
      <w:r w:rsidRPr="00AF7310">
        <w:rPr>
          <w:rFonts w:asciiTheme="minorHAnsi" w:eastAsiaTheme="minorHAnsi" w:hAnsiTheme="minorHAnsi" w:cs="Arial"/>
          <w:sz w:val="20"/>
          <w:szCs w:val="20"/>
        </w:rPr>
        <w:t xml:space="preserve">The recommended </w:t>
      </w:r>
      <w:r w:rsidR="00AF7310" w:rsidRPr="00AF7310">
        <w:rPr>
          <w:rFonts w:asciiTheme="minorHAnsi" w:eastAsiaTheme="minorHAnsi" w:hAnsiTheme="minorHAnsi" w:cs="Arial"/>
          <w:sz w:val="20"/>
          <w:szCs w:val="20"/>
        </w:rPr>
        <w:t>changes to make existing policies more effective</w:t>
      </w:r>
    </w:p>
    <w:p w14:paraId="036120E1" w14:textId="0578DB12" w:rsidR="00D7558E" w:rsidRPr="000F6FB9" w:rsidRDefault="00AF7310" w:rsidP="003E2F5C">
      <w:pPr>
        <w:pStyle w:val="Norma"/>
        <w:numPr>
          <w:ilvl w:val="1"/>
          <w:numId w:val="4"/>
        </w:numPr>
        <w:rPr>
          <w:rFonts w:asciiTheme="minorHAnsi" w:eastAsiaTheme="minorHAnsi" w:hAnsiTheme="minorHAnsi" w:cs="Arial"/>
          <w:b/>
          <w:bCs/>
          <w:sz w:val="20"/>
          <w:szCs w:val="20"/>
        </w:rPr>
      </w:pPr>
      <w:r>
        <w:rPr>
          <w:rFonts w:asciiTheme="minorHAnsi" w:eastAsiaTheme="minorHAnsi" w:hAnsiTheme="minorHAnsi" w:cs="Arial"/>
          <w:sz w:val="20"/>
          <w:szCs w:val="20"/>
        </w:rPr>
        <w:t>P</w:t>
      </w:r>
      <w:r w:rsidR="000F6FB9">
        <w:rPr>
          <w:rFonts w:asciiTheme="minorHAnsi" w:eastAsiaTheme="minorHAnsi" w:hAnsiTheme="minorHAnsi" w:cs="Arial"/>
          <w:sz w:val="20"/>
          <w:szCs w:val="20"/>
        </w:rPr>
        <w:t xml:space="preserve">roposed new/expanded policies (divided </w:t>
      </w:r>
      <w:r w:rsidR="00D0777B">
        <w:rPr>
          <w:rFonts w:asciiTheme="minorHAnsi" w:eastAsiaTheme="minorHAnsi" w:hAnsiTheme="minorHAnsi" w:cs="Arial"/>
          <w:sz w:val="20"/>
          <w:szCs w:val="20"/>
        </w:rPr>
        <w:t>into</w:t>
      </w:r>
      <w:r w:rsidR="000F6FB9">
        <w:rPr>
          <w:rFonts w:asciiTheme="minorHAnsi" w:eastAsiaTheme="minorHAnsi" w:hAnsiTheme="minorHAnsi" w:cs="Arial"/>
          <w:sz w:val="20"/>
          <w:szCs w:val="20"/>
        </w:rPr>
        <w:t xml:space="preserve"> </w:t>
      </w:r>
      <w:r w:rsidR="00D0777B">
        <w:rPr>
          <w:rFonts w:asciiTheme="minorHAnsi" w:hAnsiTheme="minorHAnsi"/>
          <w:b/>
          <w:sz w:val="20"/>
          <w:szCs w:val="20"/>
        </w:rPr>
        <w:t xml:space="preserve">enablers, </w:t>
      </w:r>
      <w:proofErr w:type="gramStart"/>
      <w:r w:rsidR="00D0777B">
        <w:rPr>
          <w:rFonts w:asciiTheme="minorHAnsi" w:hAnsiTheme="minorHAnsi"/>
          <w:b/>
          <w:sz w:val="20"/>
          <w:szCs w:val="20"/>
        </w:rPr>
        <w:t>regulations</w:t>
      </w:r>
      <w:proofErr w:type="gramEnd"/>
      <w:r w:rsidR="00D0777B">
        <w:rPr>
          <w:rFonts w:asciiTheme="minorHAnsi" w:hAnsiTheme="minorHAnsi"/>
          <w:b/>
          <w:sz w:val="20"/>
          <w:szCs w:val="20"/>
        </w:rPr>
        <w:t xml:space="preserve"> </w:t>
      </w:r>
      <w:r w:rsidR="00D0777B">
        <w:rPr>
          <w:rFonts w:asciiTheme="minorHAnsi" w:hAnsiTheme="minorHAnsi"/>
          <w:bCs/>
          <w:sz w:val="20"/>
          <w:szCs w:val="20"/>
        </w:rPr>
        <w:t xml:space="preserve">and </w:t>
      </w:r>
      <w:r w:rsidR="00D0777B">
        <w:rPr>
          <w:rFonts w:asciiTheme="minorHAnsi" w:hAnsiTheme="minorHAnsi"/>
          <w:b/>
          <w:sz w:val="20"/>
          <w:szCs w:val="20"/>
        </w:rPr>
        <w:t>incentives</w:t>
      </w:r>
      <w:r w:rsidR="000F6FB9">
        <w:rPr>
          <w:rFonts w:asciiTheme="minorHAnsi" w:eastAsiaTheme="minorHAnsi" w:hAnsiTheme="minorHAnsi" w:cs="Arial"/>
          <w:sz w:val="20"/>
          <w:szCs w:val="20"/>
        </w:rPr>
        <w:t xml:space="preserve">), where the suggestion was </w:t>
      </w:r>
      <w:r w:rsidR="000F6FB9">
        <w:rPr>
          <w:rFonts w:asciiTheme="minorHAnsi" w:eastAsiaTheme="minorHAnsi" w:hAnsiTheme="minorHAnsi" w:cs="Arial"/>
          <w:sz w:val="20"/>
          <w:szCs w:val="20"/>
        </w:rPr>
        <w:lastRenderedPageBreak/>
        <w:t xml:space="preserve">from, what policy gap it is addressing, </w:t>
      </w:r>
      <w:r w:rsidR="00AC68AA">
        <w:rPr>
          <w:rFonts w:asciiTheme="minorHAnsi" w:eastAsiaTheme="minorHAnsi" w:hAnsiTheme="minorHAnsi" w:cs="Arial"/>
          <w:sz w:val="20"/>
          <w:szCs w:val="20"/>
        </w:rPr>
        <w:t>impacts, and barriers.</w:t>
      </w:r>
      <w:r w:rsidR="000F6FB9">
        <w:rPr>
          <w:rFonts w:asciiTheme="minorHAnsi" w:eastAsiaTheme="minorHAnsi" w:hAnsiTheme="minorHAnsi" w:cs="Arial"/>
          <w:sz w:val="20"/>
          <w:szCs w:val="20"/>
        </w:rPr>
        <w:t xml:space="preserve"> </w:t>
      </w:r>
    </w:p>
    <w:p w14:paraId="403708F7" w14:textId="77777777" w:rsidR="00D7558E" w:rsidRDefault="00D7558E" w:rsidP="00D7558E">
      <w:pPr>
        <w:pStyle w:val="Norma"/>
        <w:ind w:left="720"/>
        <w:rPr>
          <w:rFonts w:asciiTheme="minorHAnsi" w:eastAsiaTheme="minorHAnsi" w:hAnsiTheme="minorHAnsi" w:cs="Arial"/>
          <w:sz w:val="20"/>
          <w:szCs w:val="20"/>
        </w:rPr>
      </w:pPr>
    </w:p>
    <w:p w14:paraId="5EB27577" w14:textId="589444B2" w:rsidR="00415A10" w:rsidRDefault="00415A10" w:rsidP="00D7558E">
      <w:pPr>
        <w:pStyle w:val="Norma"/>
        <w:ind w:left="720"/>
        <w:rPr>
          <w:rFonts w:asciiTheme="minorHAnsi" w:eastAsiaTheme="minorHAnsi" w:hAnsiTheme="minorHAnsi" w:cs="Arial"/>
          <w:sz w:val="20"/>
          <w:szCs w:val="20"/>
        </w:rPr>
      </w:pPr>
      <w:r>
        <w:rPr>
          <w:rFonts w:asciiTheme="minorHAnsi" w:eastAsiaTheme="minorHAnsi" w:hAnsiTheme="minorHAnsi" w:cs="Arial"/>
          <w:sz w:val="20"/>
          <w:szCs w:val="20"/>
        </w:rPr>
        <w:t xml:space="preserve">Bids should clearly set out what outputs would be included. </w:t>
      </w:r>
    </w:p>
    <w:p w14:paraId="69CD6747" w14:textId="77777777" w:rsidR="00415A10" w:rsidRDefault="00415A10" w:rsidP="00D7558E">
      <w:pPr>
        <w:pStyle w:val="Norma"/>
        <w:ind w:left="720"/>
        <w:rPr>
          <w:rFonts w:asciiTheme="minorHAnsi" w:eastAsiaTheme="minorHAnsi" w:hAnsiTheme="minorHAnsi" w:cs="Arial"/>
          <w:sz w:val="20"/>
          <w:szCs w:val="20"/>
        </w:rPr>
      </w:pPr>
    </w:p>
    <w:p w14:paraId="1A5FD289" w14:textId="11B4C33B" w:rsidR="00D7558E" w:rsidRDefault="00D7558E" w:rsidP="00D7558E">
      <w:pPr>
        <w:pStyle w:val="Norma"/>
        <w:ind w:left="720"/>
        <w:rPr>
          <w:rFonts w:asciiTheme="minorHAnsi" w:eastAsiaTheme="minorHAnsi" w:hAnsiTheme="minorHAnsi" w:cs="Arial"/>
          <w:sz w:val="20"/>
          <w:szCs w:val="20"/>
        </w:rPr>
      </w:pPr>
      <w:r>
        <w:rPr>
          <w:rFonts w:asciiTheme="minorHAnsi" w:eastAsiaTheme="minorHAnsi" w:hAnsiTheme="minorHAnsi" w:cs="Arial"/>
          <w:sz w:val="20"/>
          <w:szCs w:val="20"/>
        </w:rPr>
        <w:t xml:space="preserve">Where excel workbooks are used these should be shared, fully unlocked, and linked to the rest of the excel workbook sheets where applicable. The CCC should have full capability to update any assumptions. </w:t>
      </w:r>
    </w:p>
    <w:p w14:paraId="691C8D56" w14:textId="77777777" w:rsidR="00D7558E" w:rsidRDefault="00D7558E" w:rsidP="00D7558E">
      <w:pPr>
        <w:pStyle w:val="Norma"/>
        <w:ind w:left="720"/>
        <w:rPr>
          <w:rFonts w:asciiTheme="minorHAnsi" w:eastAsiaTheme="minorHAnsi" w:hAnsiTheme="minorHAnsi" w:cs="Arial"/>
          <w:sz w:val="20"/>
          <w:szCs w:val="20"/>
        </w:rPr>
      </w:pPr>
    </w:p>
    <w:p w14:paraId="07670598" w14:textId="77777777" w:rsidR="00D7558E" w:rsidRDefault="00D7558E" w:rsidP="00D7558E">
      <w:pPr>
        <w:pStyle w:val="Norma"/>
        <w:ind w:left="720"/>
        <w:rPr>
          <w:rFonts w:asciiTheme="minorHAnsi" w:eastAsiaTheme="minorHAnsi" w:hAnsiTheme="minorHAnsi" w:cs="Arial"/>
          <w:sz w:val="20"/>
          <w:szCs w:val="20"/>
        </w:rPr>
      </w:pPr>
      <w:r>
        <w:rPr>
          <w:rFonts w:asciiTheme="minorHAnsi" w:eastAsiaTheme="minorHAnsi" w:hAnsiTheme="minorHAnsi" w:cs="Arial"/>
          <w:sz w:val="20"/>
          <w:szCs w:val="20"/>
        </w:rPr>
        <w:t xml:space="preserve">Bidders will likely have to make use of pre-existing knowledge/contacts to deliver the outcomes above, and the CCC welcome this. However, all findings/methodologies used in this project should be made transparent and all findings should be provided in a publishable format. Any limitations on sharing (e.g., external to the CCC) should be specified as part of the tender. </w:t>
      </w:r>
    </w:p>
    <w:p w14:paraId="164E5A88" w14:textId="77777777" w:rsidR="00D7558E" w:rsidRDefault="00D7558E" w:rsidP="00D7558E">
      <w:pPr>
        <w:pStyle w:val="Norma"/>
        <w:ind w:left="720"/>
        <w:rPr>
          <w:rFonts w:asciiTheme="minorHAnsi" w:eastAsiaTheme="minorHAnsi" w:hAnsiTheme="minorHAnsi" w:cs="Arial"/>
          <w:sz w:val="20"/>
          <w:szCs w:val="20"/>
        </w:rPr>
      </w:pPr>
    </w:p>
    <w:p w14:paraId="65744BFB" w14:textId="4B1C3735" w:rsidR="00D7558E" w:rsidRDefault="00D7558E" w:rsidP="00D7558E">
      <w:pPr>
        <w:pStyle w:val="Norma"/>
        <w:ind w:left="720"/>
        <w:rPr>
          <w:rFonts w:asciiTheme="minorHAnsi" w:eastAsiaTheme="minorHAnsi" w:hAnsiTheme="minorHAnsi" w:cs="Arial"/>
          <w:sz w:val="20"/>
          <w:szCs w:val="20"/>
        </w:rPr>
      </w:pPr>
      <w:r w:rsidRPr="00205F5A">
        <w:rPr>
          <w:rFonts w:asciiTheme="minorHAnsi" w:eastAsiaTheme="minorHAnsi" w:hAnsiTheme="minorHAnsi" w:cs="Arial"/>
          <w:sz w:val="20"/>
          <w:szCs w:val="20"/>
        </w:rPr>
        <w:t>In addition to the above, we also expect interim deliverables to be required, including slide packs for the purposes of milestone and/or steering group meetings</w:t>
      </w:r>
      <w:r>
        <w:rPr>
          <w:rFonts w:asciiTheme="minorHAnsi" w:eastAsiaTheme="minorHAnsi" w:hAnsiTheme="minorHAnsi" w:cs="Arial"/>
          <w:sz w:val="20"/>
          <w:szCs w:val="20"/>
        </w:rPr>
        <w:t>.</w:t>
      </w:r>
    </w:p>
    <w:p w14:paraId="27828045" w14:textId="77777777" w:rsidR="00D7558E" w:rsidRDefault="00D7558E" w:rsidP="00D7558E">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s="Arial"/>
          <w:color w:val="FF0000"/>
          <w:sz w:val="20"/>
          <w:szCs w:val="20"/>
        </w:rPr>
      </w:pPr>
      <w:bookmarkStart w:id="16" w:name="_Toc381969511"/>
      <w:bookmarkStart w:id="17" w:name="_Toc405888460"/>
      <w:bookmarkStart w:id="18" w:name="_Ref373505205"/>
      <w:bookmarkStart w:id="19" w:name="_Ref357541720"/>
      <w:r w:rsidRPr="0038388A">
        <w:rPr>
          <w:rFonts w:asciiTheme="minorHAnsi" w:hAnsiTheme="minorHAnsi" w:cs="Arial"/>
          <w:color w:val="FF0000"/>
          <w:sz w:val="20"/>
          <w:szCs w:val="20"/>
        </w:rPr>
        <w:t>Ownership and Publication</w:t>
      </w:r>
      <w:bookmarkEnd w:id="16"/>
      <w:bookmarkEnd w:id="17"/>
    </w:p>
    <w:p w14:paraId="547FAB36" w14:textId="77777777" w:rsidR="00D7558E" w:rsidRPr="000D0528" w:rsidRDefault="00D7558E" w:rsidP="00D7558E">
      <w:pPr>
        <w:pStyle w:val="Norma"/>
        <w:ind w:left="720"/>
        <w:rPr>
          <w:rFonts w:asciiTheme="minorHAnsi" w:eastAsiaTheme="minorHAnsi" w:hAnsiTheme="minorHAnsi" w:cs="Arial"/>
          <w:sz w:val="20"/>
          <w:szCs w:val="20"/>
        </w:rPr>
      </w:pPr>
      <w:r w:rsidRPr="000D0528">
        <w:rPr>
          <w:rFonts w:asciiTheme="minorHAnsi" w:eastAsiaTheme="minorHAnsi" w:hAnsiTheme="minorHAnsi" w:cs="Arial"/>
          <w:sz w:val="20"/>
          <w:szCs w:val="20"/>
        </w:rPr>
        <w:t>The key deliverables will be handed over to the CCC, who may choose to publish these as supporting evidence on their website. Spreadsheets should be open access and unrestricted, to enable full QA of results and assumptions.</w:t>
      </w:r>
    </w:p>
    <w:p w14:paraId="40D80FC8" w14:textId="77777777" w:rsidR="00D7558E" w:rsidRPr="000D0528" w:rsidRDefault="00D7558E" w:rsidP="00D7558E"/>
    <w:p w14:paraId="3BE24B57" w14:textId="77777777" w:rsidR="00D7558E" w:rsidRPr="0038388A" w:rsidRDefault="00D7558E" w:rsidP="00D7558E">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r w:rsidRPr="0038388A">
        <w:rPr>
          <w:rFonts w:asciiTheme="minorHAnsi" w:hAnsiTheme="minorHAnsi" w:cs="Arial"/>
          <w:color w:val="FF0000"/>
          <w:sz w:val="20"/>
          <w:szCs w:val="20"/>
        </w:rPr>
        <w:t xml:space="preserve">Quality Assurance </w:t>
      </w:r>
      <w:bookmarkEnd w:id="18"/>
    </w:p>
    <w:p w14:paraId="737120B8" w14:textId="77777777" w:rsidR="00D7558E" w:rsidRPr="000D0528" w:rsidRDefault="00D7558E" w:rsidP="00D7558E">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t>This project must comply with the ‘CCC – Quality Assurance of Evidence and Analysis’ guidance</w:t>
      </w:r>
      <w:r w:rsidRPr="00EA2A68">
        <w:rPr>
          <w:rFonts w:asciiTheme="minorHAnsi" w:eastAsiaTheme="minorHAnsi" w:hAnsiTheme="minorHAnsi" w:cs="Arial"/>
          <w:sz w:val="20"/>
          <w:szCs w:val="20"/>
          <w:vertAlign w:val="superscript"/>
        </w:rPr>
        <w:footnoteReference w:id="1"/>
      </w:r>
      <w:r w:rsidRPr="00EA2A68">
        <w:rPr>
          <w:rFonts w:asciiTheme="minorHAnsi" w:eastAsiaTheme="minorHAnsi" w:hAnsiTheme="minorHAnsi" w:cs="Arial"/>
          <w:sz w:val="20"/>
          <w:szCs w:val="20"/>
          <w:vertAlign w:val="superscript"/>
        </w:rPr>
        <w:t xml:space="preserve"> </w:t>
      </w:r>
      <w:r w:rsidRPr="000D0528">
        <w:rPr>
          <w:rFonts w:asciiTheme="minorHAnsi" w:eastAsiaTheme="minorHAnsi" w:hAnsiTheme="minorHAnsi" w:cs="Arial"/>
          <w:sz w:val="20"/>
          <w:szCs w:val="20"/>
        </w:rPr>
        <w:t xml:space="preserve">and bidders must set out their approach to quality assurance in their response to this ITT.  </w:t>
      </w:r>
    </w:p>
    <w:p w14:paraId="5601240F" w14:textId="77777777" w:rsidR="00D7558E" w:rsidRPr="000D0528" w:rsidRDefault="00D7558E" w:rsidP="00D7558E">
      <w:pPr>
        <w:pStyle w:val="PTablebodyCharCharChar"/>
        <w:tabs>
          <w:tab w:val="right" w:pos="709"/>
        </w:tabs>
        <w:spacing w:after="0"/>
        <w:ind w:left="709"/>
        <w:rPr>
          <w:rFonts w:asciiTheme="minorHAnsi" w:eastAsiaTheme="minorHAnsi" w:hAnsiTheme="minorHAnsi" w:cs="Arial"/>
          <w:sz w:val="20"/>
          <w:szCs w:val="20"/>
        </w:rPr>
      </w:pPr>
    </w:p>
    <w:p w14:paraId="04D13EFA" w14:textId="77777777" w:rsidR="00D7558E" w:rsidRPr="000D0528" w:rsidRDefault="00D7558E" w:rsidP="00D7558E">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All research tasks and modelling must be quality assured and documented. Contractors should: </w:t>
      </w:r>
    </w:p>
    <w:p w14:paraId="6A69A308" w14:textId="77777777" w:rsidR="00D7558E" w:rsidRPr="000D0528" w:rsidRDefault="00D7558E" w:rsidP="00D7558E">
      <w:pPr>
        <w:pStyle w:val="PTablebodyCharCharChar"/>
        <w:numPr>
          <w:ilvl w:val="0"/>
          <w:numId w:val="2"/>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Include a quality assurance (QA) plan that they will apply to </w:t>
      </w:r>
      <w:proofErr w:type="gramStart"/>
      <w:r w:rsidRPr="000D0528">
        <w:rPr>
          <w:rFonts w:asciiTheme="minorHAnsi" w:eastAsiaTheme="minorHAnsi" w:hAnsiTheme="minorHAnsi" w:cs="Arial"/>
          <w:sz w:val="20"/>
          <w:szCs w:val="20"/>
        </w:rPr>
        <w:t>all of</w:t>
      </w:r>
      <w:proofErr w:type="gramEnd"/>
      <w:r w:rsidRPr="000D0528">
        <w:rPr>
          <w:rFonts w:asciiTheme="minorHAnsi" w:eastAsiaTheme="minorHAnsi" w:hAnsiTheme="minorHAnsi" w:cs="Arial"/>
          <w:sz w:val="20"/>
          <w:szCs w:val="20"/>
        </w:rPr>
        <w:t xml:space="preserve"> the research tasks and modelling, </w:t>
      </w:r>
    </w:p>
    <w:p w14:paraId="71A05C2B" w14:textId="77777777" w:rsidR="00D7558E" w:rsidRPr="000D0528" w:rsidRDefault="00D7558E" w:rsidP="00D7558E">
      <w:pPr>
        <w:pStyle w:val="PTablebodyCharCharChar"/>
        <w:numPr>
          <w:ilvl w:val="0"/>
          <w:numId w:val="2"/>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Specify who will take lead responsibility for ensuring quality assurance and ensure that this responsibility rests with an individual not directly involved in the research, </w:t>
      </w:r>
      <w:proofErr w:type="gramStart"/>
      <w:r w:rsidRPr="000D0528">
        <w:rPr>
          <w:rFonts w:asciiTheme="minorHAnsi" w:eastAsiaTheme="minorHAnsi" w:hAnsiTheme="minorHAnsi" w:cs="Arial"/>
          <w:sz w:val="20"/>
          <w:szCs w:val="20"/>
        </w:rPr>
        <w:t>analysis</w:t>
      </w:r>
      <w:proofErr w:type="gramEnd"/>
      <w:r w:rsidRPr="000D0528">
        <w:rPr>
          <w:rFonts w:asciiTheme="minorHAnsi" w:eastAsiaTheme="minorHAnsi" w:hAnsiTheme="minorHAnsi" w:cs="Arial"/>
          <w:sz w:val="20"/>
          <w:szCs w:val="20"/>
        </w:rPr>
        <w:t xml:space="preserve"> or model development,</w:t>
      </w:r>
    </w:p>
    <w:p w14:paraId="2FFCDDE6" w14:textId="77777777" w:rsidR="00D7558E" w:rsidRPr="000D0528" w:rsidRDefault="00D7558E" w:rsidP="00D7558E">
      <w:pPr>
        <w:pStyle w:val="PTablebodyCharCharChar"/>
        <w:numPr>
          <w:ilvl w:val="0"/>
          <w:numId w:val="2"/>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Provide QA log to demonstrate the QA undertaken, including who undertook the QA and the scope, type and level of QA that has been undertaken (e.g., a log entry only stating ‘the data was checked’ will not be sufficient),</w:t>
      </w:r>
    </w:p>
    <w:p w14:paraId="12D99933" w14:textId="77777777" w:rsidR="00D7558E" w:rsidRPr="000D0528" w:rsidRDefault="00D7558E" w:rsidP="00D7558E">
      <w:pPr>
        <w:pStyle w:val="PTablebodyCharCharChar"/>
        <w:numPr>
          <w:ilvl w:val="0"/>
          <w:numId w:val="2"/>
        </w:numPr>
        <w:tabs>
          <w:tab w:val="right" w:pos="709"/>
        </w:tabs>
        <w:spacing w:after="0"/>
        <w:ind w:left="1429"/>
        <w:rPr>
          <w:rFonts w:asciiTheme="minorHAnsi" w:eastAsiaTheme="minorHAnsi" w:hAnsiTheme="minorHAnsi" w:cs="Arial"/>
          <w:sz w:val="20"/>
          <w:szCs w:val="20"/>
        </w:rPr>
      </w:pPr>
      <w:r w:rsidRPr="000D0528">
        <w:rPr>
          <w:rFonts w:asciiTheme="minorHAnsi" w:eastAsiaTheme="minorHAnsi" w:hAnsiTheme="minorHAnsi" w:cs="Arial"/>
          <w:sz w:val="20"/>
          <w:szCs w:val="20"/>
        </w:rPr>
        <w:t xml:space="preserve">Allow for a meeting with CCC staff to run through QA performed. </w:t>
      </w:r>
    </w:p>
    <w:p w14:paraId="40D6E86F" w14:textId="77777777" w:rsidR="00D7558E" w:rsidRPr="000D0528" w:rsidRDefault="00D7558E" w:rsidP="00D7558E">
      <w:pPr>
        <w:pStyle w:val="PTablebodyCharCharChar"/>
        <w:tabs>
          <w:tab w:val="right" w:pos="709"/>
        </w:tabs>
        <w:spacing w:after="0"/>
        <w:ind w:left="709"/>
        <w:rPr>
          <w:rFonts w:asciiTheme="minorHAnsi" w:eastAsiaTheme="minorHAnsi" w:hAnsiTheme="minorHAnsi" w:cs="Arial"/>
          <w:sz w:val="20"/>
          <w:szCs w:val="20"/>
        </w:rPr>
      </w:pPr>
    </w:p>
    <w:p w14:paraId="0F9FB8ED" w14:textId="77777777" w:rsidR="00D7558E" w:rsidRPr="000D0528" w:rsidRDefault="00D7558E" w:rsidP="00D7558E">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7D862453" w14:textId="77777777" w:rsidR="00D7558E" w:rsidRPr="000D0528" w:rsidRDefault="00D7558E" w:rsidP="00D7558E">
      <w:pPr>
        <w:pStyle w:val="PTablebodyCharCharChar"/>
        <w:tabs>
          <w:tab w:val="right" w:pos="709"/>
        </w:tabs>
        <w:spacing w:after="0"/>
        <w:ind w:left="709"/>
        <w:rPr>
          <w:rFonts w:asciiTheme="minorHAnsi" w:eastAsiaTheme="minorHAnsi" w:hAnsiTheme="minorHAnsi" w:cs="Arial"/>
          <w:sz w:val="20"/>
          <w:szCs w:val="20"/>
        </w:rPr>
      </w:pPr>
    </w:p>
    <w:p w14:paraId="1E2C8841" w14:textId="77777777" w:rsidR="00D7558E" w:rsidRPr="000D0528" w:rsidRDefault="00D7558E" w:rsidP="00D7558E">
      <w:pPr>
        <w:pStyle w:val="PTablebodyCharCharChar"/>
        <w:tabs>
          <w:tab w:val="right" w:pos="709"/>
        </w:tabs>
        <w:spacing w:after="0"/>
        <w:ind w:left="709"/>
        <w:rPr>
          <w:rFonts w:asciiTheme="minorHAnsi" w:eastAsiaTheme="minorHAnsi" w:hAnsiTheme="minorHAnsi" w:cs="Arial"/>
          <w:sz w:val="20"/>
          <w:szCs w:val="20"/>
        </w:rPr>
      </w:pPr>
      <w:r w:rsidRPr="000D0528">
        <w:rPr>
          <w:rFonts w:asciiTheme="minorHAnsi" w:eastAsiaTheme="minorHAnsi" w:hAnsiTheme="minorHAnsi" w:cs="Arial"/>
          <w:sz w:val="20"/>
          <w:szCs w:val="20"/>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2D73E215" w14:textId="77777777" w:rsidR="00D7558E" w:rsidRDefault="00D7558E" w:rsidP="00D7558E">
      <w:pPr>
        <w:pStyle w:val="Norma"/>
        <w:ind w:left="360" w:firstLine="360"/>
        <w:rPr>
          <w:rFonts w:asciiTheme="minorHAnsi" w:hAnsiTheme="minorHAnsi"/>
          <w:b/>
          <w:color w:val="FF0000"/>
          <w:sz w:val="20"/>
          <w:szCs w:val="20"/>
        </w:rPr>
      </w:pPr>
    </w:p>
    <w:p w14:paraId="51B50982" w14:textId="77777777" w:rsidR="00D7558E" w:rsidRPr="0038388A" w:rsidRDefault="00D7558E" w:rsidP="00D7558E">
      <w:pPr>
        <w:pStyle w:val="Norma"/>
        <w:ind w:left="360" w:firstLine="360"/>
        <w:rPr>
          <w:rFonts w:asciiTheme="minorHAnsi" w:hAnsiTheme="minorHAnsi"/>
          <w:b/>
          <w:color w:val="FF0000"/>
          <w:sz w:val="20"/>
          <w:szCs w:val="20"/>
        </w:rPr>
      </w:pPr>
      <w:r>
        <w:rPr>
          <w:rFonts w:asciiTheme="minorHAnsi" w:hAnsiTheme="minorHAnsi"/>
          <w:b/>
          <w:color w:val="FF0000"/>
          <w:sz w:val="20"/>
          <w:szCs w:val="20"/>
        </w:rPr>
        <w:t xml:space="preserve">All </w:t>
      </w:r>
    </w:p>
    <w:p w14:paraId="48C50962" w14:textId="77777777" w:rsidR="00D7558E" w:rsidRPr="0038388A" w:rsidRDefault="00D7558E" w:rsidP="00D7558E">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0" w:name="_Ref373505215"/>
      <w:bookmarkStart w:id="21" w:name="_Toc381969513"/>
      <w:bookmarkStart w:id="22" w:name="_Toc405888462"/>
      <w:r w:rsidRPr="0038388A">
        <w:rPr>
          <w:rFonts w:asciiTheme="minorHAnsi" w:hAnsiTheme="minorHAnsi" w:cs="Arial"/>
          <w:color w:val="FF0000"/>
          <w:sz w:val="20"/>
          <w:szCs w:val="20"/>
        </w:rPr>
        <w:lastRenderedPageBreak/>
        <w:t>Timetable</w:t>
      </w:r>
      <w:bookmarkEnd w:id="19"/>
      <w:bookmarkEnd w:id="20"/>
      <w:bookmarkEnd w:id="21"/>
      <w:bookmarkEnd w:id="22"/>
    </w:p>
    <w:p w14:paraId="4A05BFC1" w14:textId="721783BD" w:rsidR="00D7558E" w:rsidRPr="000D0528" w:rsidRDefault="00D7558E" w:rsidP="00D7558E">
      <w:pPr>
        <w:ind w:left="720"/>
        <w:jc w:val="both"/>
        <w:rPr>
          <w:rFonts w:cs="Arial"/>
          <w:sz w:val="20"/>
          <w:szCs w:val="20"/>
        </w:rPr>
      </w:pPr>
      <w:r w:rsidRPr="000D0528">
        <w:rPr>
          <w:rFonts w:cs="Arial"/>
          <w:sz w:val="20"/>
          <w:szCs w:val="20"/>
        </w:rPr>
        <w:t xml:space="preserve">The proposed timeline is set out in </w:t>
      </w:r>
      <w:r w:rsidRPr="000D0528">
        <w:rPr>
          <w:rFonts w:cs="Arial"/>
          <w:sz w:val="20"/>
          <w:szCs w:val="20"/>
        </w:rPr>
        <w:fldChar w:fldCharType="begin"/>
      </w:r>
      <w:r w:rsidRPr="000D0528">
        <w:rPr>
          <w:rFonts w:cs="Arial"/>
          <w:sz w:val="20"/>
          <w:szCs w:val="20"/>
        </w:rPr>
        <w:instrText xml:space="preserve"> REF _Ref90386074 \h </w:instrText>
      </w:r>
      <w:r>
        <w:rPr>
          <w:rFonts w:cs="Arial"/>
          <w:sz w:val="20"/>
          <w:szCs w:val="20"/>
        </w:rPr>
        <w:instrText xml:space="preserve"> \* MERGEFORMAT </w:instrText>
      </w:r>
      <w:r w:rsidRPr="000D0528">
        <w:rPr>
          <w:rFonts w:cs="Arial"/>
          <w:sz w:val="20"/>
          <w:szCs w:val="20"/>
        </w:rPr>
      </w:r>
      <w:r w:rsidRPr="000D0528">
        <w:rPr>
          <w:rFonts w:cs="Arial"/>
          <w:sz w:val="20"/>
          <w:szCs w:val="20"/>
        </w:rPr>
        <w:fldChar w:fldCharType="separate"/>
      </w:r>
      <w:r w:rsidRPr="000D0528">
        <w:rPr>
          <w:rFonts w:cs="Arial"/>
          <w:sz w:val="20"/>
          <w:szCs w:val="20"/>
        </w:rPr>
        <w:t>Table 1</w:t>
      </w:r>
      <w:r w:rsidRPr="000D0528">
        <w:rPr>
          <w:rFonts w:cs="Arial"/>
          <w:sz w:val="20"/>
          <w:szCs w:val="20"/>
        </w:rPr>
        <w:fldChar w:fldCharType="end"/>
      </w:r>
      <w:r w:rsidR="00744819">
        <w:rPr>
          <w:rFonts w:cs="Arial"/>
          <w:sz w:val="20"/>
          <w:szCs w:val="20"/>
        </w:rPr>
        <w:t>:</w:t>
      </w:r>
      <w:r w:rsidR="00AF7310">
        <w:rPr>
          <w:rFonts w:cs="Arial"/>
          <w:sz w:val="20"/>
          <w:szCs w:val="20"/>
        </w:rPr>
        <w:t xml:space="preserve"> </w:t>
      </w:r>
    </w:p>
    <w:p w14:paraId="599A3012" w14:textId="77777777" w:rsidR="00D7558E" w:rsidRPr="0038388A" w:rsidRDefault="00D7558E" w:rsidP="00D7558E">
      <w:pPr>
        <w:pStyle w:val="Norma"/>
        <w:ind w:left="360" w:firstLine="360"/>
        <w:rPr>
          <w:rFonts w:asciiTheme="minorHAnsi" w:hAnsiTheme="minorHAnsi"/>
          <w:b/>
          <w:color w:val="FF0000"/>
          <w:sz w:val="20"/>
          <w:szCs w:val="20"/>
        </w:rPr>
      </w:pPr>
    </w:p>
    <w:p w14:paraId="0B32FE08" w14:textId="77777777" w:rsidR="00D7558E" w:rsidRDefault="00D7558E" w:rsidP="00D7558E">
      <w:pPr>
        <w:pStyle w:val="Caption"/>
        <w:keepNext/>
        <w:ind w:firstLine="720"/>
      </w:pPr>
      <w:bookmarkStart w:id="23" w:name="_Ref90386074"/>
      <w:r>
        <w:t xml:space="preserve">Table </w:t>
      </w:r>
      <w:fldSimple w:instr=" SEQ Table \* ARABIC ">
        <w:r>
          <w:rPr>
            <w:noProof/>
          </w:rPr>
          <w:t>1</w:t>
        </w:r>
      </w:fldSimple>
      <w:bookmarkEnd w:id="23"/>
      <w:r>
        <w:t xml:space="preserve"> - key milestones</w:t>
      </w:r>
    </w:p>
    <w:tbl>
      <w:tblPr>
        <w:tblW w:w="4614" w:type="pct"/>
        <w:tblInd w:w="694"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676"/>
        <w:gridCol w:w="5553"/>
      </w:tblGrid>
      <w:tr w:rsidR="00D7558E" w14:paraId="3BD9D5F5" w14:textId="77777777" w:rsidTr="000F6FB9">
        <w:tc>
          <w:tcPr>
            <w:tcW w:w="1676" w:type="dxa"/>
            <w:tcBorders>
              <w:top w:val="single" w:sz="12" w:space="0" w:color="000000"/>
              <w:left w:val="single" w:sz="12" w:space="0" w:color="000000"/>
              <w:bottom w:val="single" w:sz="12" w:space="0" w:color="000000"/>
              <w:right w:val="single" w:sz="8" w:space="0" w:color="000000"/>
            </w:tcBorders>
            <w:hideMark/>
          </w:tcPr>
          <w:p w14:paraId="3E482411" w14:textId="77777777" w:rsidR="00D7558E" w:rsidRPr="000D0528" w:rsidRDefault="00D7558E" w:rsidP="000F6FB9">
            <w:pPr>
              <w:keepNext/>
              <w:spacing w:line="276" w:lineRule="auto"/>
              <w:rPr>
                <w:rFonts w:cs="Arial"/>
                <w:b/>
                <w:bCs/>
                <w:sz w:val="20"/>
                <w:szCs w:val="20"/>
              </w:rPr>
            </w:pPr>
            <w:r w:rsidRPr="000D0528">
              <w:rPr>
                <w:rFonts w:cs="Arial"/>
                <w:b/>
                <w:bCs/>
                <w:sz w:val="20"/>
                <w:szCs w:val="20"/>
              </w:rPr>
              <w:t>Date</w:t>
            </w:r>
          </w:p>
        </w:tc>
        <w:tc>
          <w:tcPr>
            <w:tcW w:w="5553" w:type="dxa"/>
            <w:tcBorders>
              <w:top w:val="single" w:sz="12" w:space="0" w:color="000000"/>
              <w:left w:val="single" w:sz="8" w:space="0" w:color="000000"/>
              <w:bottom w:val="single" w:sz="12" w:space="0" w:color="000000"/>
              <w:right w:val="single" w:sz="12" w:space="0" w:color="000000"/>
            </w:tcBorders>
            <w:hideMark/>
          </w:tcPr>
          <w:p w14:paraId="709C6BA0" w14:textId="77777777" w:rsidR="00D7558E" w:rsidRPr="000D0528" w:rsidRDefault="00D7558E" w:rsidP="000F6FB9">
            <w:pPr>
              <w:keepNext/>
              <w:spacing w:line="276" w:lineRule="auto"/>
              <w:rPr>
                <w:rFonts w:cs="Arial"/>
                <w:b/>
                <w:bCs/>
                <w:sz w:val="20"/>
                <w:szCs w:val="20"/>
              </w:rPr>
            </w:pPr>
            <w:r w:rsidRPr="000D0528">
              <w:rPr>
                <w:rFonts w:cs="Arial"/>
                <w:b/>
                <w:bCs/>
                <w:sz w:val="20"/>
                <w:szCs w:val="20"/>
              </w:rPr>
              <w:t>Action</w:t>
            </w:r>
          </w:p>
        </w:tc>
      </w:tr>
      <w:tr w:rsidR="003428D9" w14:paraId="1D3B3168" w14:textId="77777777" w:rsidTr="000F6FB9">
        <w:tc>
          <w:tcPr>
            <w:tcW w:w="1676" w:type="dxa"/>
            <w:tcBorders>
              <w:top w:val="single" w:sz="6" w:space="0" w:color="000000"/>
              <w:left w:val="single" w:sz="12" w:space="0" w:color="000000"/>
              <w:bottom w:val="single" w:sz="6" w:space="0" w:color="000000"/>
              <w:right w:val="single" w:sz="6" w:space="0" w:color="000000"/>
            </w:tcBorders>
          </w:tcPr>
          <w:p w14:paraId="0182061D" w14:textId="2C89E2FA" w:rsidR="003428D9" w:rsidRDefault="003428D9" w:rsidP="000F6FB9">
            <w:pPr>
              <w:keepNext/>
              <w:spacing w:line="276" w:lineRule="auto"/>
              <w:rPr>
                <w:rFonts w:cs="Arial"/>
                <w:sz w:val="20"/>
                <w:szCs w:val="20"/>
              </w:rPr>
            </w:pPr>
            <w:r>
              <w:rPr>
                <w:rFonts w:cs="Arial"/>
                <w:sz w:val="20"/>
                <w:szCs w:val="20"/>
              </w:rPr>
              <w:t>Monday 14</w:t>
            </w:r>
            <w:r w:rsidRPr="000F6FB9">
              <w:rPr>
                <w:rFonts w:cs="Arial"/>
                <w:sz w:val="20"/>
                <w:szCs w:val="20"/>
                <w:vertAlign w:val="superscript"/>
              </w:rPr>
              <w:t>th</w:t>
            </w:r>
            <w:r>
              <w:rPr>
                <w:rFonts w:cs="Arial"/>
                <w:sz w:val="20"/>
                <w:szCs w:val="20"/>
              </w:rPr>
              <w:t xml:space="preserve"> Feb</w:t>
            </w:r>
          </w:p>
        </w:tc>
        <w:tc>
          <w:tcPr>
            <w:tcW w:w="5553" w:type="dxa"/>
            <w:tcBorders>
              <w:top w:val="single" w:sz="6" w:space="0" w:color="000000"/>
              <w:left w:val="single" w:sz="6" w:space="0" w:color="000000"/>
              <w:bottom w:val="single" w:sz="6" w:space="0" w:color="000000"/>
              <w:right w:val="single" w:sz="12" w:space="0" w:color="000000"/>
            </w:tcBorders>
          </w:tcPr>
          <w:p w14:paraId="74312A93" w14:textId="6412B56A" w:rsidR="003428D9" w:rsidRPr="00D90DDB" w:rsidRDefault="003428D9" w:rsidP="000F6FB9">
            <w:pPr>
              <w:keepNext/>
              <w:spacing w:line="276" w:lineRule="auto"/>
              <w:rPr>
                <w:rFonts w:cs="Arial"/>
                <w:sz w:val="20"/>
                <w:szCs w:val="20"/>
              </w:rPr>
            </w:pPr>
            <w:r w:rsidRPr="00D90DDB">
              <w:rPr>
                <w:rFonts w:cs="Arial"/>
                <w:sz w:val="20"/>
                <w:szCs w:val="20"/>
              </w:rPr>
              <w:t>Kick-off meeting</w:t>
            </w:r>
          </w:p>
        </w:tc>
      </w:tr>
      <w:tr w:rsidR="00D7558E" w14:paraId="4B784050" w14:textId="77777777" w:rsidTr="000F6FB9">
        <w:trPr>
          <w:trHeight w:val="878"/>
        </w:trPr>
        <w:tc>
          <w:tcPr>
            <w:tcW w:w="1676" w:type="dxa"/>
            <w:tcBorders>
              <w:top w:val="single" w:sz="6" w:space="0" w:color="000000"/>
              <w:left w:val="single" w:sz="12" w:space="0" w:color="000000"/>
              <w:bottom w:val="single" w:sz="6" w:space="0" w:color="000000"/>
              <w:right w:val="single" w:sz="6" w:space="0" w:color="000000"/>
            </w:tcBorders>
          </w:tcPr>
          <w:p w14:paraId="34724D14" w14:textId="1124D301" w:rsidR="00D7558E" w:rsidRPr="00D90DDB" w:rsidRDefault="00D7558E" w:rsidP="000F6FB9">
            <w:pPr>
              <w:keepNext/>
              <w:spacing w:line="276" w:lineRule="auto"/>
              <w:rPr>
                <w:rFonts w:cs="Arial"/>
                <w:sz w:val="20"/>
                <w:szCs w:val="20"/>
              </w:rPr>
            </w:pPr>
            <w:r w:rsidRPr="00D90DDB">
              <w:rPr>
                <w:rFonts w:cs="Arial"/>
                <w:sz w:val="20"/>
                <w:szCs w:val="20"/>
              </w:rPr>
              <w:t xml:space="preserve">Thurs </w:t>
            </w:r>
            <w:r w:rsidR="000F6FB9">
              <w:rPr>
                <w:rFonts w:cs="Arial"/>
                <w:sz w:val="20"/>
                <w:szCs w:val="20"/>
              </w:rPr>
              <w:t xml:space="preserve">March </w:t>
            </w:r>
            <w:r w:rsidR="00EA2A68">
              <w:rPr>
                <w:rFonts w:cs="Arial"/>
                <w:sz w:val="20"/>
                <w:szCs w:val="20"/>
              </w:rPr>
              <w:t>31</w:t>
            </w:r>
            <w:r w:rsidR="00EA2A68" w:rsidRPr="00EA2A68">
              <w:rPr>
                <w:rFonts w:cs="Arial"/>
                <w:sz w:val="20"/>
                <w:szCs w:val="20"/>
                <w:vertAlign w:val="superscript"/>
              </w:rPr>
              <w:t>st</w:t>
            </w:r>
            <w:r w:rsidR="00EA2A68">
              <w:rPr>
                <w:rFonts w:cs="Arial"/>
                <w:sz w:val="20"/>
                <w:szCs w:val="20"/>
              </w:rPr>
              <w:t xml:space="preserve"> </w:t>
            </w:r>
            <w:r w:rsidR="000F6FB9">
              <w:rPr>
                <w:rFonts w:cs="Arial"/>
                <w:sz w:val="20"/>
                <w:szCs w:val="20"/>
              </w:rPr>
              <w:t xml:space="preserve"> </w:t>
            </w:r>
          </w:p>
        </w:tc>
        <w:tc>
          <w:tcPr>
            <w:tcW w:w="5553" w:type="dxa"/>
            <w:tcBorders>
              <w:top w:val="single" w:sz="6" w:space="0" w:color="000000"/>
              <w:left w:val="single" w:sz="6" w:space="0" w:color="000000"/>
              <w:bottom w:val="single" w:sz="6" w:space="0" w:color="000000"/>
              <w:right w:val="single" w:sz="12" w:space="0" w:color="000000"/>
            </w:tcBorders>
          </w:tcPr>
          <w:p w14:paraId="2003C3B8" w14:textId="16B321A2" w:rsidR="00D7558E" w:rsidRPr="00D90DDB" w:rsidRDefault="00D7558E" w:rsidP="000F6FB9">
            <w:pPr>
              <w:keepNext/>
              <w:spacing w:line="276" w:lineRule="auto"/>
              <w:rPr>
                <w:rFonts w:cs="Arial"/>
                <w:sz w:val="20"/>
                <w:szCs w:val="20"/>
              </w:rPr>
            </w:pPr>
            <w:r w:rsidRPr="00D90DDB">
              <w:rPr>
                <w:rFonts w:cs="Arial"/>
                <w:sz w:val="20"/>
                <w:szCs w:val="20"/>
              </w:rPr>
              <w:t xml:space="preserve">First interim presentation/report on SME </w:t>
            </w:r>
            <w:r w:rsidR="000F6FB9">
              <w:rPr>
                <w:rFonts w:cs="Arial"/>
                <w:sz w:val="20"/>
                <w:szCs w:val="20"/>
              </w:rPr>
              <w:t>actions</w:t>
            </w:r>
            <w:r w:rsidRPr="00D90DDB">
              <w:rPr>
                <w:rFonts w:cs="Arial"/>
                <w:sz w:val="20"/>
                <w:szCs w:val="20"/>
              </w:rPr>
              <w:t xml:space="preserve"> and </w:t>
            </w:r>
            <w:r w:rsidR="000F6FB9">
              <w:rPr>
                <w:rFonts w:cs="Arial"/>
                <w:sz w:val="20"/>
                <w:szCs w:val="20"/>
              </w:rPr>
              <w:t>interim workshop/survey findings</w:t>
            </w:r>
          </w:p>
        </w:tc>
      </w:tr>
      <w:tr w:rsidR="00D7558E" w14:paraId="2D3A2CE5" w14:textId="77777777" w:rsidTr="000F6FB9">
        <w:tc>
          <w:tcPr>
            <w:tcW w:w="1676" w:type="dxa"/>
            <w:tcBorders>
              <w:top w:val="single" w:sz="6" w:space="0" w:color="000000"/>
              <w:left w:val="single" w:sz="12" w:space="0" w:color="000000"/>
              <w:bottom w:val="single" w:sz="6" w:space="0" w:color="000000"/>
              <w:right w:val="single" w:sz="6" w:space="0" w:color="000000"/>
            </w:tcBorders>
          </w:tcPr>
          <w:p w14:paraId="5F480810" w14:textId="36B04858" w:rsidR="00D7558E" w:rsidRPr="00D90DDB" w:rsidRDefault="00D7558E" w:rsidP="000F6FB9">
            <w:pPr>
              <w:keepNext/>
              <w:spacing w:line="276" w:lineRule="auto"/>
              <w:rPr>
                <w:rFonts w:cs="Arial"/>
                <w:sz w:val="20"/>
                <w:szCs w:val="20"/>
              </w:rPr>
            </w:pPr>
            <w:r w:rsidRPr="00D90DDB">
              <w:rPr>
                <w:rFonts w:cs="Arial"/>
                <w:sz w:val="20"/>
                <w:szCs w:val="20"/>
              </w:rPr>
              <w:t xml:space="preserve">Thurs </w:t>
            </w:r>
            <w:r w:rsidR="00EA2A68">
              <w:rPr>
                <w:rFonts w:cs="Arial"/>
                <w:sz w:val="20"/>
                <w:szCs w:val="20"/>
              </w:rPr>
              <w:t>April 15</w:t>
            </w:r>
            <w:r w:rsidR="00EA2A68" w:rsidRPr="00EA2A68">
              <w:rPr>
                <w:rFonts w:cs="Arial"/>
                <w:sz w:val="20"/>
                <w:szCs w:val="20"/>
                <w:vertAlign w:val="superscript"/>
              </w:rPr>
              <w:t>th</w:t>
            </w:r>
          </w:p>
        </w:tc>
        <w:tc>
          <w:tcPr>
            <w:tcW w:w="5553" w:type="dxa"/>
            <w:tcBorders>
              <w:top w:val="single" w:sz="6" w:space="0" w:color="000000"/>
              <w:left w:val="single" w:sz="6" w:space="0" w:color="000000"/>
              <w:bottom w:val="single" w:sz="6" w:space="0" w:color="000000"/>
              <w:right w:val="single" w:sz="12" w:space="0" w:color="000000"/>
            </w:tcBorders>
          </w:tcPr>
          <w:p w14:paraId="696A4732" w14:textId="77777777" w:rsidR="00D7558E" w:rsidRPr="00D90DDB" w:rsidRDefault="00D7558E" w:rsidP="000F6FB9">
            <w:pPr>
              <w:keepNext/>
              <w:spacing w:line="276" w:lineRule="auto"/>
              <w:rPr>
                <w:rFonts w:cs="Arial"/>
                <w:sz w:val="20"/>
                <w:szCs w:val="20"/>
              </w:rPr>
            </w:pPr>
            <w:r w:rsidRPr="00D90DDB">
              <w:rPr>
                <w:rFonts w:cs="Arial"/>
                <w:sz w:val="20"/>
                <w:szCs w:val="20"/>
              </w:rPr>
              <w:t xml:space="preserve">Latest date for delivery of underlying data/findings </w:t>
            </w:r>
          </w:p>
        </w:tc>
      </w:tr>
      <w:tr w:rsidR="00D7558E" w14:paraId="3CD50D63" w14:textId="77777777" w:rsidTr="000F6FB9">
        <w:tc>
          <w:tcPr>
            <w:tcW w:w="1676" w:type="dxa"/>
            <w:tcBorders>
              <w:top w:val="single" w:sz="6" w:space="0" w:color="000000"/>
              <w:left w:val="single" w:sz="12" w:space="0" w:color="000000"/>
              <w:bottom w:val="single" w:sz="6" w:space="0" w:color="000000"/>
              <w:right w:val="single" w:sz="6" w:space="0" w:color="000000"/>
            </w:tcBorders>
          </w:tcPr>
          <w:p w14:paraId="2BD91DF7" w14:textId="04FAAB5D" w:rsidR="00D7558E" w:rsidRPr="00D90DDB" w:rsidRDefault="00415A10" w:rsidP="000F6FB9">
            <w:pPr>
              <w:keepNext/>
              <w:spacing w:line="276" w:lineRule="auto"/>
              <w:rPr>
                <w:rFonts w:cs="Arial"/>
                <w:sz w:val="20"/>
                <w:szCs w:val="20"/>
              </w:rPr>
            </w:pPr>
            <w:r>
              <w:rPr>
                <w:rFonts w:cs="Arial"/>
                <w:sz w:val="20"/>
                <w:szCs w:val="20"/>
              </w:rPr>
              <w:t>29</w:t>
            </w:r>
            <w:r w:rsidRPr="00415A10">
              <w:rPr>
                <w:rFonts w:cs="Arial"/>
                <w:sz w:val="20"/>
                <w:szCs w:val="20"/>
                <w:vertAlign w:val="superscript"/>
              </w:rPr>
              <w:t>th</w:t>
            </w:r>
            <w:r>
              <w:rPr>
                <w:rFonts w:cs="Arial"/>
                <w:sz w:val="20"/>
                <w:szCs w:val="20"/>
              </w:rPr>
              <w:t xml:space="preserve"> </w:t>
            </w:r>
            <w:r w:rsidR="00EA2A68">
              <w:rPr>
                <w:rFonts w:cs="Arial"/>
                <w:sz w:val="20"/>
                <w:szCs w:val="20"/>
              </w:rPr>
              <w:t>April</w:t>
            </w:r>
          </w:p>
        </w:tc>
        <w:tc>
          <w:tcPr>
            <w:tcW w:w="5553" w:type="dxa"/>
            <w:tcBorders>
              <w:top w:val="single" w:sz="6" w:space="0" w:color="000000"/>
              <w:left w:val="single" w:sz="6" w:space="0" w:color="000000"/>
              <w:bottom w:val="single" w:sz="6" w:space="0" w:color="000000"/>
              <w:right w:val="single" w:sz="12" w:space="0" w:color="000000"/>
            </w:tcBorders>
          </w:tcPr>
          <w:p w14:paraId="435F5F3A" w14:textId="77777777" w:rsidR="00D7558E" w:rsidRPr="00D90DDB" w:rsidRDefault="00D7558E" w:rsidP="000F6FB9">
            <w:pPr>
              <w:keepNext/>
              <w:spacing w:line="276" w:lineRule="auto"/>
              <w:rPr>
                <w:rFonts w:cs="Arial"/>
                <w:sz w:val="20"/>
                <w:szCs w:val="20"/>
              </w:rPr>
            </w:pPr>
            <w:r w:rsidRPr="00D90DDB">
              <w:rPr>
                <w:rFonts w:cs="Arial"/>
                <w:sz w:val="20"/>
                <w:szCs w:val="20"/>
              </w:rPr>
              <w:t>Latest date for delivery of final report and findings (including any updates based on earlier CCC feedback)</w:t>
            </w:r>
          </w:p>
        </w:tc>
      </w:tr>
    </w:tbl>
    <w:p w14:paraId="546F5639" w14:textId="77777777" w:rsidR="00D7558E" w:rsidRDefault="00D7558E" w:rsidP="00D7558E">
      <w:pPr>
        <w:ind w:left="720"/>
        <w:jc w:val="both"/>
        <w:rPr>
          <w:rFonts w:cs="Arial"/>
          <w:sz w:val="20"/>
          <w:szCs w:val="20"/>
        </w:rPr>
      </w:pPr>
    </w:p>
    <w:p w14:paraId="4E4B9894" w14:textId="77777777" w:rsidR="00D7558E" w:rsidRPr="007C2FE7" w:rsidRDefault="00D7558E" w:rsidP="00D7558E">
      <w:pPr>
        <w:ind w:left="720"/>
        <w:jc w:val="both"/>
        <w:rPr>
          <w:rFonts w:cs="Arial"/>
          <w:sz w:val="20"/>
          <w:szCs w:val="20"/>
        </w:rPr>
      </w:pPr>
      <w:r>
        <w:rPr>
          <w:rFonts w:cs="Arial"/>
          <w:sz w:val="20"/>
          <w:szCs w:val="20"/>
        </w:rPr>
        <w:t>In addition to the formal reporting points, the CCC would expect to have regular scheduled discussions (e.g., weekly calls/meetings) to ensure the work is progressing as expected.</w:t>
      </w:r>
    </w:p>
    <w:p w14:paraId="452957BB" w14:textId="77777777" w:rsidR="00D7558E" w:rsidRPr="0038388A" w:rsidRDefault="00D7558E" w:rsidP="00D7558E">
      <w:pPr>
        <w:pStyle w:val="Norma"/>
        <w:ind w:left="360"/>
        <w:rPr>
          <w:rFonts w:asciiTheme="minorHAnsi" w:hAnsiTheme="minorHAnsi"/>
          <w:b/>
          <w:color w:val="FF0000"/>
          <w:sz w:val="20"/>
          <w:szCs w:val="20"/>
        </w:rPr>
      </w:pPr>
    </w:p>
    <w:p w14:paraId="5E178556" w14:textId="77777777" w:rsidR="00D7558E" w:rsidRPr="0038388A" w:rsidRDefault="00D7558E" w:rsidP="00D7558E">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4" w:name="_Ref357541731"/>
      <w:bookmarkStart w:id="25" w:name="_Toc381969514"/>
      <w:bookmarkStart w:id="26" w:name="_Toc405888463"/>
      <w:r w:rsidRPr="0038388A">
        <w:rPr>
          <w:rFonts w:asciiTheme="minorHAnsi" w:hAnsiTheme="minorHAnsi" w:cs="Arial"/>
          <w:color w:val="FF0000"/>
          <w:sz w:val="20"/>
          <w:szCs w:val="20"/>
        </w:rPr>
        <w:t>Challenges</w:t>
      </w:r>
      <w:bookmarkEnd w:id="24"/>
      <w:bookmarkEnd w:id="25"/>
      <w:bookmarkEnd w:id="26"/>
    </w:p>
    <w:p w14:paraId="47631D5E" w14:textId="77777777" w:rsidR="00D7558E" w:rsidRDefault="00D7558E" w:rsidP="00D7558E">
      <w:pPr>
        <w:pStyle w:val="Norma"/>
        <w:ind w:left="360" w:firstLine="360"/>
        <w:rPr>
          <w:rFonts w:asciiTheme="minorHAnsi" w:eastAsiaTheme="minorHAnsi" w:hAnsiTheme="minorHAnsi" w:cs="Arial"/>
          <w:sz w:val="20"/>
          <w:szCs w:val="20"/>
        </w:rPr>
      </w:pPr>
      <w:r w:rsidRPr="00A72853">
        <w:rPr>
          <w:rFonts w:asciiTheme="minorHAnsi" w:eastAsiaTheme="minorHAnsi" w:hAnsiTheme="minorHAnsi" w:cs="Arial"/>
          <w:sz w:val="20"/>
          <w:szCs w:val="20"/>
        </w:rPr>
        <w:t>The</w:t>
      </w:r>
      <w:r>
        <w:rPr>
          <w:rFonts w:asciiTheme="minorHAnsi" w:eastAsiaTheme="minorHAnsi" w:hAnsiTheme="minorHAnsi" w:cs="Arial"/>
          <w:sz w:val="20"/>
          <w:szCs w:val="20"/>
        </w:rPr>
        <w:t xml:space="preserve"> specific challenges that the CCC envisage with this project include:</w:t>
      </w:r>
    </w:p>
    <w:p w14:paraId="7F724BE4" w14:textId="4DCE9055" w:rsidR="00A82121" w:rsidRDefault="00A82121" w:rsidP="00A82121">
      <w:pPr>
        <w:pStyle w:val="Norma"/>
        <w:numPr>
          <w:ilvl w:val="0"/>
          <w:numId w:val="3"/>
        </w:numPr>
        <w:rPr>
          <w:rFonts w:asciiTheme="minorHAnsi" w:eastAsiaTheme="minorHAnsi" w:hAnsiTheme="minorHAnsi" w:cs="Arial"/>
          <w:sz w:val="20"/>
          <w:szCs w:val="20"/>
        </w:rPr>
      </w:pPr>
      <w:r>
        <w:rPr>
          <w:rFonts w:asciiTheme="minorHAnsi" w:eastAsiaTheme="minorHAnsi" w:hAnsiTheme="minorHAnsi" w:cs="Arial"/>
          <w:sz w:val="20"/>
          <w:szCs w:val="20"/>
        </w:rPr>
        <w:t>Avoiding repeating the findings of multiple existing surveys on SME’s views of reaching Net Zero, and instead developing a deeper and more policy-relevant understanding of barriers/drivers to SME action. We particularly value looking more in-depth at how policies can be tailored to helping SMEs reach Net Zero and where policy gaps currently exist</w:t>
      </w:r>
    </w:p>
    <w:p w14:paraId="46E95602" w14:textId="77777777" w:rsidR="00A82121" w:rsidRDefault="00A82121" w:rsidP="00A82121">
      <w:pPr>
        <w:pStyle w:val="Norma"/>
        <w:numPr>
          <w:ilvl w:val="0"/>
          <w:numId w:val="3"/>
        </w:numPr>
        <w:rPr>
          <w:rFonts w:asciiTheme="minorHAnsi" w:eastAsiaTheme="minorHAnsi" w:hAnsiTheme="minorHAnsi" w:cs="Arial"/>
          <w:sz w:val="20"/>
          <w:szCs w:val="20"/>
        </w:rPr>
      </w:pPr>
      <w:r>
        <w:rPr>
          <w:rFonts w:asciiTheme="minorHAnsi" w:eastAsiaTheme="minorHAnsi" w:hAnsiTheme="minorHAnsi" w:cs="Arial"/>
          <w:sz w:val="20"/>
          <w:szCs w:val="20"/>
        </w:rPr>
        <w:t xml:space="preserve">Ensuring advice for new/strengthened policies are robustly evidenced with views of SMEs and literature findings </w:t>
      </w:r>
    </w:p>
    <w:p w14:paraId="406A72EB" w14:textId="0095604D" w:rsidR="00D7558E" w:rsidRDefault="00AF7310" w:rsidP="00D7558E">
      <w:pPr>
        <w:pStyle w:val="Norma"/>
        <w:numPr>
          <w:ilvl w:val="0"/>
          <w:numId w:val="3"/>
        </w:numPr>
        <w:rPr>
          <w:rFonts w:asciiTheme="minorHAnsi" w:eastAsiaTheme="minorHAnsi" w:hAnsiTheme="minorHAnsi" w:cs="Arial"/>
          <w:sz w:val="20"/>
          <w:szCs w:val="20"/>
        </w:rPr>
      </w:pPr>
      <w:r w:rsidRPr="00AF7310">
        <w:rPr>
          <w:rFonts w:asciiTheme="minorHAnsi" w:eastAsiaTheme="minorHAnsi" w:hAnsiTheme="minorHAnsi" w:cs="Arial"/>
          <w:sz w:val="20"/>
          <w:szCs w:val="20"/>
        </w:rPr>
        <w:t>It may be challenging to get responses from SMEs who are not traditionally engaged in the transition to Net Zero</w:t>
      </w:r>
    </w:p>
    <w:p w14:paraId="255A33E2" w14:textId="6458F469" w:rsidR="00D0777B" w:rsidRDefault="00D0777B" w:rsidP="00D7558E">
      <w:pPr>
        <w:pStyle w:val="Norma"/>
        <w:numPr>
          <w:ilvl w:val="0"/>
          <w:numId w:val="3"/>
        </w:numPr>
        <w:rPr>
          <w:rFonts w:asciiTheme="minorHAnsi" w:eastAsiaTheme="minorHAnsi" w:hAnsiTheme="minorHAnsi" w:cs="Arial"/>
          <w:sz w:val="20"/>
          <w:szCs w:val="20"/>
        </w:rPr>
      </w:pPr>
      <w:r>
        <w:rPr>
          <w:rFonts w:asciiTheme="minorHAnsi" w:eastAsiaTheme="minorHAnsi" w:hAnsiTheme="minorHAnsi" w:cs="Arial"/>
          <w:sz w:val="20"/>
          <w:szCs w:val="20"/>
        </w:rPr>
        <w:t xml:space="preserve">Keeping the focus on SME-related policies/actions and avoiding going into </w:t>
      </w:r>
      <w:r w:rsidR="00415A10">
        <w:rPr>
          <w:rFonts w:asciiTheme="minorHAnsi" w:eastAsiaTheme="minorHAnsi" w:hAnsiTheme="minorHAnsi" w:cs="Arial"/>
          <w:sz w:val="20"/>
          <w:szCs w:val="20"/>
        </w:rPr>
        <w:t xml:space="preserve">impacts of </w:t>
      </w:r>
      <w:r>
        <w:rPr>
          <w:rFonts w:asciiTheme="minorHAnsi" w:eastAsiaTheme="minorHAnsi" w:hAnsiTheme="minorHAnsi" w:cs="Arial"/>
          <w:sz w:val="20"/>
          <w:szCs w:val="20"/>
        </w:rPr>
        <w:t xml:space="preserve">sector-specific policies that </w:t>
      </w:r>
      <w:r w:rsidR="00415A10">
        <w:rPr>
          <w:rFonts w:asciiTheme="minorHAnsi" w:eastAsiaTheme="minorHAnsi" w:hAnsiTheme="minorHAnsi" w:cs="Arial"/>
          <w:sz w:val="20"/>
          <w:szCs w:val="20"/>
        </w:rPr>
        <w:t xml:space="preserve">extend </w:t>
      </w:r>
      <w:r>
        <w:rPr>
          <w:rFonts w:asciiTheme="minorHAnsi" w:eastAsiaTheme="minorHAnsi" w:hAnsiTheme="minorHAnsi" w:cs="Arial"/>
          <w:sz w:val="20"/>
          <w:szCs w:val="20"/>
        </w:rPr>
        <w:t>beyond SMEs</w:t>
      </w:r>
    </w:p>
    <w:p w14:paraId="59C52064" w14:textId="21F3E0ED" w:rsidR="00AF7310" w:rsidRPr="00AF7310" w:rsidRDefault="00AF7310" w:rsidP="00D7558E">
      <w:pPr>
        <w:pStyle w:val="Norma"/>
        <w:numPr>
          <w:ilvl w:val="0"/>
          <w:numId w:val="3"/>
        </w:numPr>
        <w:rPr>
          <w:rFonts w:asciiTheme="minorHAnsi" w:eastAsiaTheme="minorHAnsi" w:hAnsiTheme="minorHAnsi" w:cs="Arial"/>
          <w:sz w:val="20"/>
          <w:szCs w:val="20"/>
        </w:rPr>
      </w:pPr>
      <w:r>
        <w:rPr>
          <w:rFonts w:asciiTheme="minorHAnsi" w:eastAsiaTheme="minorHAnsi" w:hAnsiTheme="minorHAnsi" w:cs="Arial"/>
          <w:sz w:val="20"/>
          <w:szCs w:val="20"/>
        </w:rPr>
        <w:t>Getting sufficiently in-depth views in the timescales available</w:t>
      </w:r>
    </w:p>
    <w:p w14:paraId="5028E01E" w14:textId="77777777" w:rsidR="00D7558E" w:rsidRDefault="00D7558E" w:rsidP="00D7558E">
      <w:pPr>
        <w:jc w:val="both"/>
        <w:rPr>
          <w:rFonts w:ascii="Calibri" w:hAnsi="Calibri"/>
          <w:szCs w:val="24"/>
        </w:rPr>
      </w:pPr>
    </w:p>
    <w:p w14:paraId="4B2ABB5C" w14:textId="77777777" w:rsidR="00D7558E" w:rsidRPr="007C2FE7" w:rsidRDefault="00D7558E" w:rsidP="00D7558E">
      <w:pPr>
        <w:ind w:left="720"/>
        <w:jc w:val="both"/>
        <w:rPr>
          <w:rFonts w:cs="Arial"/>
          <w:sz w:val="20"/>
          <w:szCs w:val="20"/>
        </w:rPr>
      </w:pPr>
      <w:r w:rsidRPr="007C2FE7">
        <w:rPr>
          <w:rFonts w:cs="Arial"/>
          <w:sz w:val="20"/>
          <w:szCs w:val="20"/>
        </w:rPr>
        <w:t>Bids should set out how these risks will be managed alongside any other risks and challenges to successfully undertaking this work.</w:t>
      </w:r>
    </w:p>
    <w:p w14:paraId="416297CE" w14:textId="77777777" w:rsidR="00D7558E" w:rsidRPr="007C2FE7" w:rsidRDefault="00D7558E" w:rsidP="00D7558E">
      <w:pPr>
        <w:ind w:left="720"/>
        <w:jc w:val="both"/>
        <w:rPr>
          <w:rFonts w:cs="Arial"/>
          <w:sz w:val="20"/>
          <w:szCs w:val="20"/>
        </w:rPr>
      </w:pPr>
    </w:p>
    <w:p w14:paraId="4707CD93" w14:textId="77777777" w:rsidR="00D7558E" w:rsidRPr="0038388A" w:rsidRDefault="00D7558E" w:rsidP="00D7558E">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7" w:name="_Ref338852517"/>
      <w:bookmarkStart w:id="28" w:name="_Toc381969516"/>
      <w:bookmarkStart w:id="29" w:name="_Toc405888465"/>
      <w:r w:rsidRPr="0038388A">
        <w:rPr>
          <w:rFonts w:asciiTheme="minorHAnsi" w:hAnsiTheme="minorHAnsi" w:cs="Arial"/>
          <w:color w:val="FF0000"/>
          <w:sz w:val="20"/>
          <w:szCs w:val="20"/>
        </w:rPr>
        <w:t>Working Arrangements</w:t>
      </w:r>
      <w:bookmarkEnd w:id="27"/>
      <w:bookmarkEnd w:id="28"/>
      <w:bookmarkEnd w:id="29"/>
    </w:p>
    <w:p w14:paraId="11665201" w14:textId="77777777" w:rsidR="00D7558E" w:rsidRPr="0038388A" w:rsidRDefault="00D7558E" w:rsidP="00D7558E">
      <w:pPr>
        <w:pStyle w:val="Norma"/>
        <w:jc w:val="both"/>
        <w:rPr>
          <w:rFonts w:asciiTheme="minorHAnsi" w:hAnsiTheme="minorHAnsi" w:cs="Arial"/>
          <w:b/>
          <w:bCs/>
          <w:iCs/>
          <w:sz w:val="20"/>
          <w:szCs w:val="20"/>
        </w:rPr>
      </w:pPr>
    </w:p>
    <w:p w14:paraId="1D649C6C" w14:textId="77777777" w:rsidR="00D7558E" w:rsidRPr="0038388A" w:rsidRDefault="00D7558E" w:rsidP="00D7558E">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37D1AD95" w14:textId="77777777" w:rsidR="00D7558E" w:rsidRPr="0038388A" w:rsidRDefault="00D7558E" w:rsidP="00D7558E">
      <w:pPr>
        <w:pStyle w:val="ListParagraph"/>
        <w:ind w:left="0"/>
        <w:rPr>
          <w:rFonts w:asciiTheme="minorHAnsi" w:eastAsia="Times New Roman" w:hAnsiTheme="minorHAnsi" w:cs="Calibri"/>
          <w:sz w:val="20"/>
          <w:szCs w:val="20"/>
        </w:rPr>
      </w:pPr>
    </w:p>
    <w:p w14:paraId="01FCF883" w14:textId="77777777" w:rsidR="00D7558E" w:rsidRPr="0038388A" w:rsidRDefault="00D7558E" w:rsidP="00D7558E">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FF0000"/>
          <w:sz w:val="20"/>
          <w:szCs w:val="20"/>
        </w:rPr>
      </w:pPr>
      <w:r w:rsidRPr="0038388A">
        <w:rPr>
          <w:rFonts w:asciiTheme="minorHAnsi" w:hAnsiTheme="minorHAnsi" w:cs="Arial"/>
          <w:color w:val="FF0000"/>
          <w:sz w:val="20"/>
          <w:szCs w:val="20"/>
        </w:rPr>
        <w:t>Skills and experience</w:t>
      </w:r>
    </w:p>
    <w:p w14:paraId="60D662B9" w14:textId="77777777" w:rsidR="00D7558E" w:rsidRPr="0038388A" w:rsidRDefault="00D7558E" w:rsidP="00D7558E">
      <w:pPr>
        <w:pStyle w:val="Norma"/>
        <w:ind w:left="360"/>
        <w:jc w:val="both"/>
        <w:rPr>
          <w:rFonts w:asciiTheme="minorHAnsi" w:hAnsiTheme="minorHAnsi" w:cs="Arial"/>
          <w:sz w:val="20"/>
          <w:szCs w:val="20"/>
        </w:rPr>
      </w:pPr>
    </w:p>
    <w:p w14:paraId="1B9648B3" w14:textId="731031A2" w:rsidR="00D7558E" w:rsidRPr="0038388A" w:rsidRDefault="00D7558E" w:rsidP="00D7558E">
      <w:pPr>
        <w:pStyle w:val="PTablebodyCharCharChar"/>
        <w:tabs>
          <w:tab w:val="clear" w:pos="7823"/>
          <w:tab w:val="right" w:pos="709"/>
        </w:tabs>
        <w:spacing w:after="0"/>
        <w:ind w:left="709"/>
        <w:rPr>
          <w:rFonts w:asciiTheme="minorHAnsi" w:hAnsiTheme="minorHAnsi" w:cs="Arial"/>
          <w:sz w:val="20"/>
          <w:szCs w:val="20"/>
          <w:highlight w:val="yellow"/>
        </w:rPr>
      </w:pPr>
      <w:r w:rsidRPr="0038388A">
        <w:rPr>
          <w:rFonts w:asciiTheme="minorHAnsi" w:hAnsiTheme="minorHAnsi" w:cs="Arial"/>
          <w:sz w:val="20"/>
          <w:szCs w:val="20"/>
        </w:rPr>
        <w:tab/>
        <w:t xml:space="preserve">CCC would like </w:t>
      </w:r>
      <w:r w:rsidR="00CB7AEF">
        <w:rPr>
          <w:rFonts w:asciiTheme="minorHAnsi" w:hAnsiTheme="minorHAnsi" w:cs="Arial"/>
          <w:sz w:val="20"/>
          <w:szCs w:val="20"/>
        </w:rPr>
        <w:t>bids</w:t>
      </w:r>
      <w:r w:rsidR="00CB7AEF" w:rsidRPr="0038388A">
        <w:rPr>
          <w:rFonts w:asciiTheme="minorHAnsi" w:hAnsiTheme="minorHAnsi" w:cs="Arial"/>
          <w:sz w:val="20"/>
          <w:szCs w:val="20"/>
        </w:rPr>
        <w:t xml:space="preserve"> </w:t>
      </w:r>
      <w:r w:rsidRPr="0038388A">
        <w:rPr>
          <w:rFonts w:asciiTheme="minorHAnsi" w:hAnsiTheme="minorHAnsi" w:cs="Arial"/>
          <w:sz w:val="20"/>
          <w:szCs w:val="20"/>
        </w:rPr>
        <w:t>to demonstrate that you have the experience and capabilities to undertake the project. Your tender response should include a summary of each proposed team members experience and capabilities.</w:t>
      </w:r>
      <w:r w:rsidRPr="0038388A">
        <w:rPr>
          <w:rFonts w:asciiTheme="minorHAnsi" w:hAnsiTheme="minorHAnsi" w:cs="Arial"/>
          <w:sz w:val="20"/>
          <w:szCs w:val="20"/>
          <w:highlight w:val="yellow"/>
        </w:rPr>
        <w:t xml:space="preserve"> </w:t>
      </w:r>
    </w:p>
    <w:p w14:paraId="6F6FBE4F" w14:textId="77777777" w:rsidR="00D7558E" w:rsidRPr="0038388A" w:rsidRDefault="00D7558E" w:rsidP="00D7558E">
      <w:pPr>
        <w:pStyle w:val="PTablebodyCharCharChar"/>
        <w:spacing w:after="0"/>
        <w:ind w:left="0"/>
        <w:rPr>
          <w:rFonts w:asciiTheme="minorHAnsi" w:hAnsiTheme="minorHAnsi" w:cs="Arial"/>
          <w:sz w:val="20"/>
          <w:szCs w:val="20"/>
        </w:rPr>
      </w:pPr>
    </w:p>
    <w:p w14:paraId="2CE4E140" w14:textId="77777777" w:rsidR="00D7558E" w:rsidRPr="0038388A" w:rsidRDefault="00D7558E" w:rsidP="00D7558E">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3A21429" w14:textId="77777777" w:rsidR="00D7558E" w:rsidRPr="0038388A" w:rsidRDefault="00D7558E" w:rsidP="00D7558E">
      <w:pPr>
        <w:pStyle w:val="PTablebodyCharCharChar"/>
        <w:spacing w:after="0"/>
        <w:ind w:left="0"/>
        <w:rPr>
          <w:rFonts w:asciiTheme="minorHAnsi" w:hAnsiTheme="minorHAnsi" w:cs="Arial"/>
          <w:sz w:val="20"/>
          <w:szCs w:val="20"/>
        </w:rPr>
      </w:pPr>
    </w:p>
    <w:p w14:paraId="5BEC66C6" w14:textId="77777777" w:rsidR="00D7558E" w:rsidRPr="0038388A" w:rsidRDefault="00D7558E" w:rsidP="00D7558E">
      <w:pPr>
        <w:pStyle w:val="Norma"/>
        <w:ind w:left="709"/>
        <w:jc w:val="both"/>
        <w:rPr>
          <w:rFonts w:asciiTheme="minorHAnsi" w:hAnsiTheme="minorHAnsi" w:cs="Arial"/>
          <w:sz w:val="20"/>
          <w:szCs w:val="20"/>
        </w:rPr>
      </w:pPr>
      <w:r w:rsidRPr="0038388A">
        <w:rPr>
          <w:rFonts w:asciiTheme="minorHAnsi" w:hAnsiTheme="minorHAnsi" w:cs="Arial"/>
          <w:sz w:val="20"/>
          <w:szCs w:val="20"/>
        </w:rPr>
        <w:lastRenderedPageBreak/>
        <w:t>Contractors should identify the individual(s) who will be responsible for managing the project.</w:t>
      </w:r>
      <w:bookmarkStart w:id="30" w:name="_Ref338852499"/>
    </w:p>
    <w:p w14:paraId="172F99C4" w14:textId="77777777" w:rsidR="00D7558E" w:rsidRPr="0038388A" w:rsidRDefault="00D7558E" w:rsidP="00D7558E">
      <w:pPr>
        <w:pStyle w:val="Norma"/>
        <w:jc w:val="both"/>
        <w:rPr>
          <w:rFonts w:asciiTheme="minorHAnsi" w:hAnsiTheme="minorHAnsi" w:cs="Calibri"/>
          <w:sz w:val="20"/>
          <w:szCs w:val="20"/>
        </w:rPr>
      </w:pPr>
    </w:p>
    <w:p w14:paraId="182AB3E5" w14:textId="77777777" w:rsidR="00D7558E" w:rsidRPr="0038388A" w:rsidRDefault="00D7558E" w:rsidP="00D7558E">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1" w:name="_Ref373505239"/>
      <w:bookmarkStart w:id="32" w:name="_Toc381969518"/>
      <w:bookmarkStart w:id="33" w:name="_Toc405888467"/>
      <w:r w:rsidRPr="0038388A">
        <w:rPr>
          <w:rFonts w:asciiTheme="minorHAnsi" w:hAnsiTheme="minorHAnsi" w:cs="Arial"/>
          <w:color w:val="FF0000"/>
          <w:sz w:val="20"/>
          <w:szCs w:val="20"/>
        </w:rPr>
        <w:t>Consortium Bids</w:t>
      </w:r>
      <w:bookmarkEnd w:id="31"/>
      <w:bookmarkEnd w:id="32"/>
      <w:bookmarkEnd w:id="33"/>
    </w:p>
    <w:p w14:paraId="39441ACE" w14:textId="77777777" w:rsidR="00D7558E" w:rsidRPr="0038388A" w:rsidRDefault="00D7558E" w:rsidP="00D7558E">
      <w:pPr>
        <w:pStyle w:val="Norma"/>
        <w:ind w:left="360"/>
        <w:jc w:val="both"/>
        <w:rPr>
          <w:rFonts w:asciiTheme="minorHAnsi" w:hAnsiTheme="minorHAnsi" w:cs="Arial"/>
          <w:sz w:val="20"/>
          <w:szCs w:val="20"/>
        </w:rPr>
      </w:pPr>
    </w:p>
    <w:p w14:paraId="04C516AC" w14:textId="77777777" w:rsidR="00D7558E" w:rsidRPr="0038388A" w:rsidRDefault="00D7558E" w:rsidP="00D7558E">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w:t>
      </w:r>
      <w:proofErr w:type="gramStart"/>
      <w:r w:rsidRPr="0038388A">
        <w:rPr>
          <w:rFonts w:asciiTheme="minorHAnsi" w:hAnsiTheme="minorHAnsi" w:cs="Arial"/>
          <w:lang w:eastAsia="en-GB"/>
        </w:rPr>
        <w:t>all of</w:t>
      </w:r>
      <w:proofErr w:type="gramEnd"/>
      <w:r w:rsidRPr="0038388A">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1803830D" w14:textId="77777777" w:rsidR="00D7558E" w:rsidRPr="0038388A" w:rsidRDefault="00D7558E" w:rsidP="00D7558E">
      <w:pPr>
        <w:pStyle w:val="FootnoteText"/>
        <w:ind w:left="567"/>
        <w:jc w:val="both"/>
        <w:rPr>
          <w:rFonts w:asciiTheme="minorHAnsi" w:hAnsiTheme="minorHAnsi" w:cs="Arial"/>
          <w:lang w:eastAsia="en-GB"/>
        </w:rPr>
      </w:pPr>
    </w:p>
    <w:p w14:paraId="59C756E6" w14:textId="77777777" w:rsidR="00D7558E" w:rsidRPr="0038388A" w:rsidRDefault="00D7558E" w:rsidP="00D7558E">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4F5D92D7" w14:textId="77777777" w:rsidR="00D7558E" w:rsidRPr="0038388A" w:rsidRDefault="00D7558E" w:rsidP="00D7558E">
      <w:pPr>
        <w:pStyle w:val="FootnoteText"/>
        <w:ind w:left="567"/>
        <w:jc w:val="both"/>
        <w:rPr>
          <w:rFonts w:asciiTheme="minorHAnsi" w:hAnsiTheme="minorHAnsi" w:cs="Arial"/>
          <w:lang w:eastAsia="en-GB"/>
        </w:rPr>
      </w:pPr>
    </w:p>
    <w:p w14:paraId="53D7216A" w14:textId="77777777" w:rsidR="00D7558E" w:rsidRPr="0038388A" w:rsidRDefault="00D7558E" w:rsidP="00D7558E">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7F29BB24" w14:textId="77777777" w:rsidR="00D7558E" w:rsidRPr="0038388A" w:rsidRDefault="00D7558E" w:rsidP="00D7558E">
      <w:pPr>
        <w:pStyle w:val="NoSpacing"/>
        <w:jc w:val="both"/>
        <w:rPr>
          <w:rFonts w:asciiTheme="minorHAnsi" w:hAnsiTheme="minorHAnsi" w:cs="Arial"/>
          <w:sz w:val="20"/>
          <w:szCs w:val="20"/>
        </w:rPr>
      </w:pPr>
    </w:p>
    <w:p w14:paraId="7EFD59E6" w14:textId="77777777" w:rsidR="00D7558E" w:rsidRPr="0038388A" w:rsidRDefault="00D7558E" w:rsidP="00D7558E">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586EB647" w14:textId="77777777" w:rsidR="00D7558E" w:rsidRPr="002D4038" w:rsidRDefault="00D7558E" w:rsidP="00D7558E">
      <w:pPr>
        <w:pStyle w:val="FootnoteText"/>
        <w:rPr>
          <w:rFonts w:cs="Calibri"/>
          <w:sz w:val="22"/>
          <w:szCs w:val="22"/>
          <w:lang w:eastAsia="en-GB"/>
        </w:rPr>
      </w:pPr>
    </w:p>
    <w:p w14:paraId="2A53A706" w14:textId="77777777" w:rsidR="00D7558E" w:rsidRPr="0038388A" w:rsidRDefault="00D7558E" w:rsidP="00D7558E">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4" w:name="_Ref357541811"/>
      <w:bookmarkStart w:id="35" w:name="_Toc381969519"/>
      <w:bookmarkStart w:id="36" w:name="_Toc405888468"/>
      <w:bookmarkStart w:id="37" w:name="_Toc246831559"/>
      <w:bookmarkStart w:id="38" w:name="_Toc271272917"/>
      <w:bookmarkStart w:id="39" w:name="_Ref338852577"/>
      <w:bookmarkEnd w:id="30"/>
      <w:r w:rsidRPr="0038388A">
        <w:rPr>
          <w:rFonts w:asciiTheme="minorHAnsi" w:hAnsiTheme="minorHAnsi" w:cs="Arial"/>
          <w:color w:val="FF0000"/>
          <w:sz w:val="20"/>
          <w:szCs w:val="20"/>
        </w:rPr>
        <w:t>Budget</w:t>
      </w:r>
      <w:bookmarkEnd w:id="34"/>
      <w:bookmarkEnd w:id="35"/>
      <w:bookmarkEnd w:id="36"/>
      <w:r w:rsidRPr="0038388A">
        <w:rPr>
          <w:rFonts w:asciiTheme="minorHAnsi" w:hAnsiTheme="minorHAnsi" w:cs="Arial"/>
          <w:color w:val="FF0000"/>
          <w:sz w:val="20"/>
          <w:szCs w:val="20"/>
        </w:rPr>
        <w:t xml:space="preserve"> </w:t>
      </w:r>
    </w:p>
    <w:p w14:paraId="663B53DD" w14:textId="77777777" w:rsidR="00D7558E" w:rsidRPr="0038388A" w:rsidRDefault="00D7558E" w:rsidP="00D7558E">
      <w:pPr>
        <w:pStyle w:val="Norma"/>
        <w:rPr>
          <w:rFonts w:asciiTheme="minorHAnsi" w:hAnsiTheme="minorHAnsi" w:cs="Calibri"/>
          <w:b/>
          <w:bCs/>
          <w:iCs/>
          <w:sz w:val="20"/>
          <w:szCs w:val="20"/>
        </w:rPr>
      </w:pPr>
    </w:p>
    <w:p w14:paraId="0D0D3874" w14:textId="18A5D12F" w:rsidR="00D7558E" w:rsidRPr="0038388A" w:rsidRDefault="00D7558E" w:rsidP="00D7558E">
      <w:pPr>
        <w:pStyle w:val="Paragraph"/>
        <w:ind w:firstLine="0"/>
        <w:rPr>
          <w:rFonts w:asciiTheme="minorHAnsi" w:hAnsiTheme="minorHAnsi"/>
          <w:b/>
          <w:color w:val="FF0000"/>
          <w:sz w:val="20"/>
          <w:szCs w:val="20"/>
        </w:rPr>
      </w:pPr>
      <w:r w:rsidRPr="0038388A">
        <w:rPr>
          <w:rFonts w:asciiTheme="minorHAnsi" w:hAnsiTheme="minorHAnsi"/>
          <w:sz w:val="20"/>
          <w:szCs w:val="20"/>
        </w:rPr>
        <w:t xml:space="preserve">The budget for this </w:t>
      </w:r>
      <w:r w:rsidRPr="00055CE6">
        <w:rPr>
          <w:rFonts w:asciiTheme="minorHAnsi" w:hAnsiTheme="minorHAnsi"/>
          <w:sz w:val="20"/>
          <w:szCs w:val="20"/>
        </w:rPr>
        <w:t xml:space="preserve">project is </w:t>
      </w:r>
      <w:r w:rsidRPr="00055CE6">
        <w:rPr>
          <w:rFonts w:asciiTheme="minorHAnsi" w:hAnsiTheme="minorHAnsi"/>
          <w:color w:val="FF0000"/>
          <w:sz w:val="20"/>
          <w:szCs w:val="20"/>
        </w:rPr>
        <w:t>£</w:t>
      </w:r>
      <w:r w:rsidR="008435A4">
        <w:rPr>
          <w:rFonts w:asciiTheme="minorHAnsi" w:hAnsiTheme="minorHAnsi"/>
          <w:color w:val="FF0000"/>
          <w:sz w:val="20"/>
          <w:szCs w:val="20"/>
        </w:rPr>
        <w:t>2</w:t>
      </w:r>
      <w:r w:rsidR="00EA2A68">
        <w:rPr>
          <w:rFonts w:asciiTheme="minorHAnsi" w:hAnsiTheme="minorHAnsi"/>
          <w:color w:val="FF0000"/>
          <w:sz w:val="20"/>
          <w:szCs w:val="20"/>
        </w:rPr>
        <w:t>5</w:t>
      </w:r>
      <w:r w:rsidRPr="00055CE6">
        <w:rPr>
          <w:rFonts w:asciiTheme="minorHAnsi" w:hAnsiTheme="minorHAnsi"/>
          <w:color w:val="FF0000"/>
          <w:sz w:val="20"/>
          <w:szCs w:val="20"/>
        </w:rPr>
        <w:t>,000 to £</w:t>
      </w:r>
      <w:r w:rsidR="00EA2A68">
        <w:rPr>
          <w:rFonts w:asciiTheme="minorHAnsi" w:hAnsiTheme="minorHAnsi"/>
          <w:color w:val="FF0000"/>
          <w:sz w:val="20"/>
          <w:szCs w:val="20"/>
        </w:rPr>
        <w:t>40</w:t>
      </w:r>
      <w:r w:rsidRPr="00055CE6">
        <w:rPr>
          <w:rFonts w:asciiTheme="minorHAnsi" w:hAnsiTheme="minorHAnsi"/>
          <w:color w:val="FF0000"/>
          <w:sz w:val="20"/>
          <w:szCs w:val="20"/>
        </w:rPr>
        <w:t xml:space="preserve">,000 </w:t>
      </w:r>
      <w:r w:rsidRPr="0038388A">
        <w:rPr>
          <w:rFonts w:asciiTheme="minorHAnsi" w:hAnsiTheme="minorHAnsi"/>
          <w:sz w:val="20"/>
          <w:szCs w:val="20"/>
        </w:rPr>
        <w:t xml:space="preserve">excluding VAT. </w:t>
      </w:r>
    </w:p>
    <w:p w14:paraId="4F3B7496" w14:textId="77777777" w:rsidR="00D7558E" w:rsidRPr="0038388A" w:rsidRDefault="00D7558E" w:rsidP="00D7558E">
      <w:pPr>
        <w:pStyle w:val="ListParagraph"/>
        <w:spacing w:line="240" w:lineRule="auto"/>
        <w:ind w:left="0"/>
        <w:jc w:val="both"/>
        <w:rPr>
          <w:rFonts w:asciiTheme="minorHAnsi" w:hAnsiTheme="minorHAnsi" w:cs="Arial"/>
          <w:sz w:val="20"/>
          <w:szCs w:val="20"/>
        </w:rPr>
      </w:pPr>
    </w:p>
    <w:p w14:paraId="36F46C0B" w14:textId="77777777" w:rsidR="00D7558E" w:rsidRPr="0038388A" w:rsidRDefault="00D7558E" w:rsidP="00D7558E">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7"/>
      <w:bookmarkEnd w:id="38"/>
      <w:bookmarkEnd w:id="39"/>
    </w:p>
    <w:p w14:paraId="59E1BBC2" w14:textId="77777777" w:rsidR="00D7558E" w:rsidRPr="0038388A" w:rsidRDefault="00D7558E" w:rsidP="00D7558E">
      <w:pPr>
        <w:pStyle w:val="ListParagraph"/>
        <w:spacing w:line="240" w:lineRule="auto"/>
        <w:ind w:left="0"/>
        <w:jc w:val="both"/>
        <w:rPr>
          <w:rFonts w:asciiTheme="minorHAnsi" w:hAnsiTheme="minorHAnsi" w:cs="Arial"/>
          <w:sz w:val="20"/>
          <w:szCs w:val="20"/>
        </w:rPr>
      </w:pPr>
    </w:p>
    <w:p w14:paraId="43ECF28B" w14:textId="77777777" w:rsidR="00D7558E" w:rsidRPr="0038388A" w:rsidRDefault="00D7558E" w:rsidP="00D7558E">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74219C01" w14:textId="77777777" w:rsidR="00D7558E" w:rsidRPr="0038388A" w:rsidRDefault="00D7558E" w:rsidP="00D7558E">
      <w:pPr>
        <w:pStyle w:val="ListParagraph"/>
        <w:spacing w:line="240" w:lineRule="auto"/>
        <w:ind w:left="0"/>
        <w:jc w:val="both"/>
        <w:rPr>
          <w:rFonts w:asciiTheme="minorHAnsi" w:hAnsiTheme="minorHAnsi" w:cs="Arial"/>
          <w:sz w:val="20"/>
          <w:szCs w:val="20"/>
        </w:rPr>
      </w:pPr>
    </w:p>
    <w:p w14:paraId="486AC694" w14:textId="77777777" w:rsidR="00D7558E" w:rsidRPr="0038388A" w:rsidRDefault="00D7558E" w:rsidP="00D7558E">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4350EB1D" w14:textId="77777777" w:rsidR="00D7558E" w:rsidRPr="0038388A" w:rsidRDefault="00D7558E" w:rsidP="00D7558E">
      <w:pPr>
        <w:pStyle w:val="ListParagraph"/>
        <w:spacing w:after="0" w:line="240" w:lineRule="auto"/>
        <w:ind w:left="0"/>
        <w:jc w:val="both"/>
        <w:rPr>
          <w:rFonts w:asciiTheme="minorHAnsi" w:hAnsiTheme="minorHAnsi" w:cs="Arial"/>
          <w:sz w:val="20"/>
          <w:szCs w:val="20"/>
        </w:rPr>
      </w:pPr>
    </w:p>
    <w:p w14:paraId="12589F17" w14:textId="77777777" w:rsidR="00D7558E" w:rsidRPr="0038388A" w:rsidRDefault="00D7558E" w:rsidP="00D7558E">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CDBE9E1" w14:textId="77777777" w:rsidR="00D7558E" w:rsidRPr="0038388A" w:rsidRDefault="00D7558E" w:rsidP="00D7558E">
      <w:pPr>
        <w:pStyle w:val="Norma"/>
        <w:jc w:val="both"/>
        <w:rPr>
          <w:rFonts w:asciiTheme="minorHAnsi" w:eastAsia="MS Mincho" w:hAnsiTheme="minorHAnsi" w:cs="Arial"/>
          <w:sz w:val="20"/>
          <w:szCs w:val="20"/>
        </w:rPr>
      </w:pPr>
    </w:p>
    <w:p w14:paraId="4BA8433D" w14:textId="77777777" w:rsidR="00D7558E" w:rsidRPr="0038388A" w:rsidRDefault="00D7558E" w:rsidP="00D7558E">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1286796" w14:textId="77777777" w:rsidR="00D7558E" w:rsidRPr="0038388A" w:rsidRDefault="00D7558E" w:rsidP="00D7558E">
      <w:pPr>
        <w:pStyle w:val="Norma"/>
        <w:ind w:left="360"/>
        <w:jc w:val="both"/>
        <w:rPr>
          <w:rFonts w:asciiTheme="minorHAnsi" w:eastAsia="MS Mincho" w:hAnsiTheme="minorHAnsi" w:cs="Arial"/>
          <w:sz w:val="20"/>
          <w:szCs w:val="20"/>
        </w:rPr>
      </w:pPr>
    </w:p>
    <w:p w14:paraId="561A9299" w14:textId="77777777" w:rsidR="00D7558E" w:rsidRPr="0038388A" w:rsidRDefault="00D7558E" w:rsidP="00D7558E">
      <w:pPr>
        <w:pStyle w:val="Norma"/>
        <w:jc w:val="both"/>
        <w:rPr>
          <w:rFonts w:asciiTheme="minorHAnsi" w:hAnsiTheme="minorHAnsi" w:cs="Calibri"/>
          <w:sz w:val="20"/>
          <w:szCs w:val="20"/>
          <w:highlight w:val="yellow"/>
        </w:rPr>
      </w:pPr>
    </w:p>
    <w:p w14:paraId="5476DEC2" w14:textId="77777777" w:rsidR="00D7558E" w:rsidRPr="0038388A" w:rsidRDefault="00D7558E" w:rsidP="00D7558E">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40" w:name="_Ref357541836"/>
      <w:bookmarkStart w:id="41" w:name="_Toc381969520"/>
      <w:bookmarkStart w:id="42" w:name="_Toc405888469"/>
      <w:r w:rsidRPr="0038388A">
        <w:rPr>
          <w:rFonts w:asciiTheme="minorHAnsi" w:hAnsiTheme="minorHAnsi" w:cs="Arial"/>
          <w:color w:val="FF0000"/>
          <w:sz w:val="20"/>
          <w:szCs w:val="20"/>
        </w:rPr>
        <w:t>Evaluation of Tenders</w:t>
      </w:r>
      <w:bookmarkEnd w:id="40"/>
      <w:bookmarkEnd w:id="41"/>
      <w:bookmarkEnd w:id="42"/>
    </w:p>
    <w:p w14:paraId="6F4C96E2" w14:textId="77777777" w:rsidR="00D7558E" w:rsidRPr="0038388A" w:rsidRDefault="00D7558E" w:rsidP="00D7558E">
      <w:pPr>
        <w:pStyle w:val="Norma"/>
        <w:jc w:val="both"/>
        <w:rPr>
          <w:rFonts w:asciiTheme="minorHAnsi" w:hAnsiTheme="minorHAnsi" w:cs="Arial"/>
          <w:sz w:val="20"/>
          <w:szCs w:val="20"/>
        </w:rPr>
      </w:pPr>
    </w:p>
    <w:p w14:paraId="68455735" w14:textId="77777777" w:rsidR="00D7558E" w:rsidRPr="0038388A" w:rsidRDefault="00D7558E" w:rsidP="00D7558E">
      <w:pPr>
        <w:pStyle w:val="Norma"/>
        <w:ind w:left="720"/>
        <w:jc w:val="both"/>
        <w:rPr>
          <w:rFonts w:asciiTheme="minorHAnsi" w:hAnsiTheme="minorHAnsi" w:cs="Arial"/>
          <w:sz w:val="20"/>
          <w:szCs w:val="20"/>
        </w:rPr>
      </w:pPr>
      <w:r w:rsidRPr="0038388A">
        <w:rPr>
          <w:rFonts w:asciiTheme="minorHAnsi" w:hAnsiTheme="minorHAnsi" w:cs="Arial"/>
          <w:sz w:val="20"/>
          <w:szCs w:val="20"/>
        </w:rPr>
        <w:lastRenderedPageBreak/>
        <w:t>Contractors are invited to submit full tenders of no mo</w:t>
      </w:r>
      <w:r w:rsidRPr="00E6024A">
        <w:rPr>
          <w:rFonts w:asciiTheme="minorHAnsi" w:hAnsiTheme="minorHAnsi" w:cs="Arial"/>
          <w:sz w:val="20"/>
          <w:szCs w:val="20"/>
        </w:rPr>
        <w:t>re than 35 pages</w:t>
      </w:r>
      <w:r w:rsidRPr="0038388A">
        <w:rPr>
          <w:rFonts w:asciiTheme="minorHAnsi" w:hAnsiTheme="minorHAnsi" w:cs="Arial"/>
          <w:sz w:val="20"/>
          <w:szCs w:val="20"/>
        </w:rPr>
        <w:t>, excluding declarations and CV’s. Tenders will be evaluated by at least three CCC staff.</w:t>
      </w:r>
    </w:p>
    <w:p w14:paraId="472F76E0" w14:textId="77777777" w:rsidR="00D7558E" w:rsidRPr="0038388A" w:rsidRDefault="00D7558E" w:rsidP="00D7558E">
      <w:pPr>
        <w:pStyle w:val="Norma"/>
        <w:jc w:val="both"/>
        <w:rPr>
          <w:rFonts w:asciiTheme="minorHAnsi" w:hAnsiTheme="minorHAnsi" w:cs="Arial"/>
          <w:sz w:val="20"/>
          <w:szCs w:val="20"/>
        </w:rPr>
      </w:pPr>
    </w:p>
    <w:p w14:paraId="02F05B6D" w14:textId="77777777" w:rsidR="00D7558E" w:rsidRPr="0038388A" w:rsidRDefault="00D7558E" w:rsidP="00D7558E">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59F0153A" w14:textId="77777777" w:rsidR="00D7558E" w:rsidRDefault="00D7558E" w:rsidP="00D7558E">
      <w:pPr>
        <w:pStyle w:val="BodyText"/>
      </w:pPr>
    </w:p>
    <w:p w14:paraId="2BD6D9F3" w14:textId="77777777" w:rsidR="00D7558E" w:rsidRDefault="00D7558E" w:rsidP="00D7558E">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3D789F9F" w14:textId="77777777" w:rsidR="00D7558E" w:rsidRDefault="00D7558E" w:rsidP="00D7558E">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D7558E" w:rsidRPr="0038388A" w14:paraId="3A0D437A" w14:textId="77777777" w:rsidTr="000F6FB9">
        <w:tc>
          <w:tcPr>
            <w:tcW w:w="1914" w:type="dxa"/>
          </w:tcPr>
          <w:p w14:paraId="57907266" w14:textId="77777777" w:rsidR="00D7558E" w:rsidRPr="0038388A" w:rsidRDefault="00D7558E" w:rsidP="000F6FB9">
            <w:pPr>
              <w:pStyle w:val="BodyText"/>
              <w:rPr>
                <w:szCs w:val="20"/>
              </w:rPr>
            </w:pPr>
            <w:bookmarkStart w:id="43" w:name="p2"/>
            <w:r w:rsidRPr="0038388A">
              <w:rPr>
                <w:rFonts w:cs="Arial"/>
                <w:szCs w:val="20"/>
              </w:rPr>
              <w:t>Criterion</w:t>
            </w:r>
            <w:bookmarkEnd w:id="43"/>
          </w:p>
        </w:tc>
        <w:tc>
          <w:tcPr>
            <w:tcW w:w="2618" w:type="dxa"/>
            <w:shd w:val="clear" w:color="auto" w:fill="auto"/>
          </w:tcPr>
          <w:p w14:paraId="5B819283" w14:textId="77777777" w:rsidR="00D7558E" w:rsidRPr="0038388A" w:rsidRDefault="00D7558E" w:rsidP="000F6FB9">
            <w:pPr>
              <w:pStyle w:val="BodyText"/>
              <w:rPr>
                <w:szCs w:val="20"/>
              </w:rPr>
            </w:pPr>
            <w:r w:rsidRPr="0038388A">
              <w:rPr>
                <w:rFonts w:cs="Arial"/>
                <w:szCs w:val="20"/>
              </w:rPr>
              <w:t>Description</w:t>
            </w:r>
          </w:p>
        </w:tc>
        <w:tc>
          <w:tcPr>
            <w:tcW w:w="2618" w:type="dxa"/>
            <w:shd w:val="clear" w:color="auto" w:fill="auto"/>
          </w:tcPr>
          <w:p w14:paraId="14DE952B" w14:textId="77777777" w:rsidR="00D7558E" w:rsidRPr="0038388A" w:rsidRDefault="00D7558E" w:rsidP="000F6FB9">
            <w:pPr>
              <w:pStyle w:val="BodyText"/>
              <w:rPr>
                <w:szCs w:val="20"/>
              </w:rPr>
            </w:pPr>
            <w:r w:rsidRPr="0038388A">
              <w:rPr>
                <w:rFonts w:cs="Arial"/>
                <w:szCs w:val="20"/>
              </w:rPr>
              <w:t>Weighting</w:t>
            </w:r>
          </w:p>
        </w:tc>
      </w:tr>
      <w:tr w:rsidR="00D7558E" w:rsidRPr="0038388A" w14:paraId="1C012645" w14:textId="77777777" w:rsidTr="000F6FB9">
        <w:tc>
          <w:tcPr>
            <w:tcW w:w="1914" w:type="dxa"/>
            <w:shd w:val="clear" w:color="auto" w:fill="auto"/>
          </w:tcPr>
          <w:p w14:paraId="29E26348" w14:textId="77777777" w:rsidR="00D7558E" w:rsidRPr="0038388A" w:rsidRDefault="00D7558E" w:rsidP="000F6FB9">
            <w:pPr>
              <w:pStyle w:val="BodyText"/>
              <w:rPr>
                <w:szCs w:val="20"/>
              </w:rPr>
            </w:pPr>
            <w:r w:rsidRPr="0038388A">
              <w:rPr>
                <w:rFonts w:cs="Arial"/>
                <w:szCs w:val="20"/>
              </w:rPr>
              <w:t>1</w:t>
            </w:r>
          </w:p>
        </w:tc>
        <w:tc>
          <w:tcPr>
            <w:tcW w:w="2618" w:type="dxa"/>
            <w:shd w:val="clear" w:color="auto" w:fill="auto"/>
          </w:tcPr>
          <w:p w14:paraId="6D079154" w14:textId="77777777" w:rsidR="00D7558E" w:rsidRPr="0038388A" w:rsidRDefault="00D7558E" w:rsidP="000F6FB9">
            <w:pPr>
              <w:pStyle w:val="BodyText"/>
              <w:rPr>
                <w:szCs w:val="20"/>
              </w:rPr>
            </w:pPr>
            <w:r w:rsidRPr="0038388A">
              <w:rPr>
                <w:szCs w:val="20"/>
              </w:rPr>
              <w:t>RELEVANT EXPERIENCE / DEMONSTRATION OF CABABILITY</w:t>
            </w:r>
          </w:p>
        </w:tc>
        <w:tc>
          <w:tcPr>
            <w:tcW w:w="2618" w:type="dxa"/>
            <w:shd w:val="clear" w:color="auto" w:fill="auto"/>
          </w:tcPr>
          <w:p w14:paraId="565F2AFE" w14:textId="77777777" w:rsidR="00D7558E" w:rsidRPr="0038388A" w:rsidRDefault="00D7558E" w:rsidP="000F6FB9">
            <w:pPr>
              <w:pStyle w:val="BodyText"/>
              <w:rPr>
                <w:szCs w:val="20"/>
              </w:rPr>
            </w:pPr>
            <w:r>
              <w:rPr>
                <w:rFonts w:cs="Arial"/>
                <w:szCs w:val="20"/>
              </w:rPr>
              <w:t>20</w:t>
            </w:r>
            <w:r w:rsidRPr="0038388A">
              <w:rPr>
                <w:rFonts w:cs="Arial"/>
                <w:szCs w:val="20"/>
              </w:rPr>
              <w:t>%</w:t>
            </w:r>
          </w:p>
        </w:tc>
      </w:tr>
      <w:tr w:rsidR="00D7558E" w:rsidRPr="0038388A" w14:paraId="3B2A3E77" w14:textId="77777777" w:rsidTr="000F6FB9">
        <w:tc>
          <w:tcPr>
            <w:tcW w:w="1914" w:type="dxa"/>
            <w:shd w:val="clear" w:color="auto" w:fill="auto"/>
          </w:tcPr>
          <w:p w14:paraId="7325F04B" w14:textId="77777777" w:rsidR="00D7558E" w:rsidRPr="0038388A" w:rsidRDefault="00D7558E" w:rsidP="000F6FB9">
            <w:pPr>
              <w:pStyle w:val="BodyText"/>
              <w:rPr>
                <w:szCs w:val="20"/>
              </w:rPr>
            </w:pPr>
            <w:r w:rsidRPr="0038388A">
              <w:rPr>
                <w:rFonts w:cs="Arial"/>
                <w:szCs w:val="20"/>
              </w:rPr>
              <w:t>2</w:t>
            </w:r>
          </w:p>
        </w:tc>
        <w:tc>
          <w:tcPr>
            <w:tcW w:w="2618" w:type="dxa"/>
            <w:shd w:val="clear" w:color="auto" w:fill="auto"/>
          </w:tcPr>
          <w:p w14:paraId="1180552D" w14:textId="77777777" w:rsidR="00D7558E" w:rsidRPr="0038388A" w:rsidRDefault="00D7558E" w:rsidP="000F6FB9">
            <w:pPr>
              <w:pStyle w:val="BodyText"/>
              <w:rPr>
                <w:szCs w:val="20"/>
              </w:rPr>
            </w:pPr>
            <w:r w:rsidRPr="0038388A">
              <w:rPr>
                <w:szCs w:val="20"/>
              </w:rPr>
              <w:t>MANAGING YOUR RELATIONSHIP WITH THE CCC</w:t>
            </w:r>
          </w:p>
        </w:tc>
        <w:tc>
          <w:tcPr>
            <w:tcW w:w="2618" w:type="dxa"/>
            <w:shd w:val="clear" w:color="auto" w:fill="auto"/>
          </w:tcPr>
          <w:p w14:paraId="0350506E" w14:textId="77777777" w:rsidR="00D7558E" w:rsidRPr="0038388A" w:rsidRDefault="00D7558E" w:rsidP="000F6FB9">
            <w:pPr>
              <w:pStyle w:val="BodyText"/>
              <w:rPr>
                <w:szCs w:val="20"/>
              </w:rPr>
            </w:pPr>
            <w:r>
              <w:rPr>
                <w:rFonts w:cs="Arial"/>
                <w:szCs w:val="20"/>
              </w:rPr>
              <w:t>5</w:t>
            </w:r>
            <w:r w:rsidRPr="0038388A">
              <w:rPr>
                <w:rFonts w:cs="Arial"/>
                <w:szCs w:val="20"/>
              </w:rPr>
              <w:t>%</w:t>
            </w:r>
          </w:p>
        </w:tc>
      </w:tr>
      <w:tr w:rsidR="00D7558E" w:rsidRPr="0038388A" w14:paraId="7B9E35C5" w14:textId="77777777" w:rsidTr="000F6FB9">
        <w:tc>
          <w:tcPr>
            <w:tcW w:w="1914" w:type="dxa"/>
            <w:shd w:val="clear" w:color="auto" w:fill="auto"/>
          </w:tcPr>
          <w:p w14:paraId="5EAB1F0B" w14:textId="77777777" w:rsidR="00D7558E" w:rsidRPr="0038388A" w:rsidRDefault="00D7558E" w:rsidP="000F6FB9">
            <w:pPr>
              <w:pStyle w:val="BodyText"/>
              <w:rPr>
                <w:szCs w:val="20"/>
              </w:rPr>
            </w:pPr>
            <w:r w:rsidRPr="0038388A">
              <w:rPr>
                <w:rFonts w:cs="Arial"/>
                <w:szCs w:val="20"/>
              </w:rPr>
              <w:t>3</w:t>
            </w:r>
          </w:p>
        </w:tc>
        <w:tc>
          <w:tcPr>
            <w:tcW w:w="2618" w:type="dxa"/>
            <w:shd w:val="clear" w:color="auto" w:fill="auto"/>
          </w:tcPr>
          <w:p w14:paraId="65D2C23C" w14:textId="77777777" w:rsidR="00D7558E" w:rsidRPr="0038388A" w:rsidRDefault="00D7558E" w:rsidP="000F6FB9">
            <w:pPr>
              <w:pStyle w:val="BodyText"/>
              <w:rPr>
                <w:szCs w:val="20"/>
              </w:rPr>
            </w:pPr>
            <w:r w:rsidRPr="0038388A">
              <w:rPr>
                <w:szCs w:val="20"/>
              </w:rPr>
              <w:t>QUALITY ASSURING THE SERVICES YOU PROVIDE</w:t>
            </w:r>
          </w:p>
        </w:tc>
        <w:tc>
          <w:tcPr>
            <w:tcW w:w="2618" w:type="dxa"/>
            <w:shd w:val="clear" w:color="auto" w:fill="auto"/>
          </w:tcPr>
          <w:p w14:paraId="61725E72" w14:textId="773A15F0" w:rsidR="00D7558E" w:rsidRPr="0038388A" w:rsidRDefault="00AF7310" w:rsidP="000F6FB9">
            <w:pPr>
              <w:pStyle w:val="BodyText"/>
              <w:rPr>
                <w:szCs w:val="20"/>
              </w:rPr>
            </w:pPr>
            <w:r>
              <w:rPr>
                <w:rFonts w:cs="Arial"/>
                <w:szCs w:val="20"/>
              </w:rPr>
              <w:t>5</w:t>
            </w:r>
            <w:r w:rsidR="00D7558E" w:rsidRPr="0038388A">
              <w:rPr>
                <w:rFonts w:cs="Arial"/>
                <w:szCs w:val="20"/>
              </w:rPr>
              <w:t>%</w:t>
            </w:r>
          </w:p>
        </w:tc>
      </w:tr>
      <w:tr w:rsidR="00D7558E" w:rsidRPr="0038388A" w14:paraId="4440CDC7" w14:textId="77777777" w:rsidTr="000F6FB9">
        <w:tc>
          <w:tcPr>
            <w:tcW w:w="1914" w:type="dxa"/>
            <w:shd w:val="clear" w:color="auto" w:fill="auto"/>
          </w:tcPr>
          <w:p w14:paraId="7F81B827" w14:textId="77777777" w:rsidR="00D7558E" w:rsidRPr="0038388A" w:rsidRDefault="00D7558E" w:rsidP="000F6FB9">
            <w:pPr>
              <w:pStyle w:val="BodyText"/>
              <w:rPr>
                <w:szCs w:val="20"/>
              </w:rPr>
            </w:pPr>
            <w:r w:rsidRPr="0038388A">
              <w:rPr>
                <w:rFonts w:cs="Arial"/>
                <w:szCs w:val="20"/>
              </w:rPr>
              <w:t>4</w:t>
            </w:r>
          </w:p>
        </w:tc>
        <w:tc>
          <w:tcPr>
            <w:tcW w:w="2618" w:type="dxa"/>
            <w:shd w:val="clear" w:color="auto" w:fill="auto"/>
          </w:tcPr>
          <w:p w14:paraId="2E82BE75" w14:textId="77777777" w:rsidR="00D7558E" w:rsidRPr="0038388A" w:rsidRDefault="00D7558E" w:rsidP="000F6FB9">
            <w:pPr>
              <w:pStyle w:val="BodyText"/>
              <w:rPr>
                <w:szCs w:val="20"/>
              </w:rPr>
            </w:pPr>
            <w:r w:rsidRPr="0038388A">
              <w:rPr>
                <w:szCs w:val="20"/>
              </w:rPr>
              <w:t>MANAGEMENT STRUCTURE</w:t>
            </w:r>
          </w:p>
        </w:tc>
        <w:tc>
          <w:tcPr>
            <w:tcW w:w="2618" w:type="dxa"/>
            <w:shd w:val="clear" w:color="auto" w:fill="auto"/>
          </w:tcPr>
          <w:p w14:paraId="68D165F1" w14:textId="77777777" w:rsidR="00D7558E" w:rsidRPr="0038388A" w:rsidRDefault="00D7558E" w:rsidP="000F6FB9">
            <w:pPr>
              <w:pStyle w:val="BodyText"/>
              <w:rPr>
                <w:szCs w:val="20"/>
              </w:rPr>
            </w:pPr>
            <w:r>
              <w:rPr>
                <w:rFonts w:cs="Arial"/>
                <w:szCs w:val="20"/>
              </w:rPr>
              <w:t>5</w:t>
            </w:r>
            <w:r w:rsidRPr="0038388A">
              <w:rPr>
                <w:rFonts w:cs="Arial"/>
                <w:szCs w:val="20"/>
              </w:rPr>
              <w:t>%</w:t>
            </w:r>
          </w:p>
        </w:tc>
      </w:tr>
      <w:tr w:rsidR="00D7558E" w:rsidRPr="0038388A" w14:paraId="66E1D177" w14:textId="77777777" w:rsidTr="000F6FB9">
        <w:tc>
          <w:tcPr>
            <w:tcW w:w="1914" w:type="dxa"/>
            <w:shd w:val="clear" w:color="auto" w:fill="auto"/>
          </w:tcPr>
          <w:p w14:paraId="05233578" w14:textId="77777777" w:rsidR="00D7558E" w:rsidRPr="0038388A" w:rsidRDefault="00D7558E" w:rsidP="000F6FB9">
            <w:pPr>
              <w:pStyle w:val="BodyText"/>
              <w:rPr>
                <w:szCs w:val="20"/>
              </w:rPr>
            </w:pPr>
            <w:r w:rsidRPr="0038388A">
              <w:rPr>
                <w:rFonts w:cs="Arial"/>
                <w:szCs w:val="20"/>
              </w:rPr>
              <w:t>5</w:t>
            </w:r>
          </w:p>
        </w:tc>
        <w:tc>
          <w:tcPr>
            <w:tcW w:w="2618" w:type="dxa"/>
            <w:shd w:val="clear" w:color="auto" w:fill="auto"/>
          </w:tcPr>
          <w:p w14:paraId="32C6FED5" w14:textId="77777777" w:rsidR="00D7558E" w:rsidRPr="0038388A" w:rsidRDefault="00D7558E" w:rsidP="000F6FB9">
            <w:pPr>
              <w:pStyle w:val="BodyText"/>
              <w:rPr>
                <w:szCs w:val="20"/>
              </w:rPr>
            </w:pPr>
            <w:r w:rsidRPr="0038388A">
              <w:rPr>
                <w:szCs w:val="20"/>
              </w:rPr>
              <w:t>PROJECT TEAM – SKILLS AND KNOWLEDGE</w:t>
            </w:r>
          </w:p>
        </w:tc>
        <w:tc>
          <w:tcPr>
            <w:tcW w:w="2618" w:type="dxa"/>
            <w:shd w:val="clear" w:color="auto" w:fill="auto"/>
          </w:tcPr>
          <w:p w14:paraId="172AFABD" w14:textId="6940AAEF" w:rsidR="00D7558E" w:rsidRPr="0038388A" w:rsidRDefault="00D7558E" w:rsidP="000F6FB9">
            <w:pPr>
              <w:pStyle w:val="BodyText"/>
              <w:rPr>
                <w:szCs w:val="20"/>
              </w:rPr>
            </w:pPr>
            <w:r>
              <w:rPr>
                <w:rFonts w:cs="Arial"/>
                <w:szCs w:val="20"/>
              </w:rPr>
              <w:t>2</w:t>
            </w:r>
            <w:r w:rsidR="00AF7310">
              <w:rPr>
                <w:rFonts w:cs="Arial"/>
                <w:szCs w:val="20"/>
              </w:rPr>
              <w:t>5</w:t>
            </w:r>
            <w:r w:rsidRPr="0038388A">
              <w:rPr>
                <w:rFonts w:cs="Arial"/>
                <w:szCs w:val="20"/>
              </w:rPr>
              <w:t>%</w:t>
            </w:r>
          </w:p>
        </w:tc>
      </w:tr>
      <w:tr w:rsidR="00D7558E" w:rsidRPr="0038388A" w14:paraId="0CA106E5" w14:textId="77777777" w:rsidTr="000F6FB9">
        <w:tc>
          <w:tcPr>
            <w:tcW w:w="1914" w:type="dxa"/>
            <w:shd w:val="clear" w:color="auto" w:fill="auto"/>
          </w:tcPr>
          <w:p w14:paraId="002DB3E7" w14:textId="77777777" w:rsidR="00D7558E" w:rsidRPr="0038388A" w:rsidRDefault="00D7558E" w:rsidP="000F6FB9">
            <w:pPr>
              <w:pStyle w:val="BodyText"/>
              <w:rPr>
                <w:szCs w:val="20"/>
              </w:rPr>
            </w:pPr>
            <w:r w:rsidRPr="0038388A">
              <w:rPr>
                <w:rFonts w:cs="Arial"/>
                <w:szCs w:val="20"/>
              </w:rPr>
              <w:t>6</w:t>
            </w:r>
          </w:p>
        </w:tc>
        <w:tc>
          <w:tcPr>
            <w:tcW w:w="2618" w:type="dxa"/>
            <w:shd w:val="clear" w:color="auto" w:fill="auto"/>
          </w:tcPr>
          <w:p w14:paraId="745B4715" w14:textId="77777777" w:rsidR="00D7558E" w:rsidRPr="0038388A" w:rsidRDefault="00D7558E" w:rsidP="000F6FB9">
            <w:pPr>
              <w:pStyle w:val="BodyText"/>
              <w:rPr>
                <w:szCs w:val="20"/>
              </w:rPr>
            </w:pPr>
            <w:r w:rsidRPr="0038388A">
              <w:rPr>
                <w:szCs w:val="20"/>
              </w:rPr>
              <w:t>METHOD, ABILITY AND TECHNICAL CAPACITY</w:t>
            </w:r>
          </w:p>
        </w:tc>
        <w:tc>
          <w:tcPr>
            <w:tcW w:w="2618" w:type="dxa"/>
            <w:shd w:val="clear" w:color="auto" w:fill="auto"/>
          </w:tcPr>
          <w:p w14:paraId="6CC2EA3D" w14:textId="6E3791D4" w:rsidR="00D7558E" w:rsidRPr="0038388A" w:rsidRDefault="00AF7310" w:rsidP="000F6FB9">
            <w:pPr>
              <w:pStyle w:val="BodyText"/>
              <w:rPr>
                <w:szCs w:val="20"/>
              </w:rPr>
            </w:pPr>
            <w:r>
              <w:rPr>
                <w:rFonts w:cs="Arial"/>
                <w:szCs w:val="20"/>
              </w:rPr>
              <w:t>1</w:t>
            </w:r>
            <w:r w:rsidR="00D7558E">
              <w:rPr>
                <w:rFonts w:cs="Arial"/>
                <w:szCs w:val="20"/>
              </w:rPr>
              <w:t>5</w:t>
            </w:r>
            <w:r w:rsidR="00D7558E" w:rsidRPr="0038388A">
              <w:rPr>
                <w:rFonts w:cs="Arial"/>
                <w:szCs w:val="20"/>
              </w:rPr>
              <w:t>%</w:t>
            </w:r>
          </w:p>
        </w:tc>
      </w:tr>
      <w:tr w:rsidR="00D7558E" w:rsidRPr="0038388A" w14:paraId="1BDF04DA" w14:textId="77777777" w:rsidTr="000F6FB9">
        <w:tc>
          <w:tcPr>
            <w:tcW w:w="1914" w:type="dxa"/>
            <w:shd w:val="clear" w:color="auto" w:fill="auto"/>
          </w:tcPr>
          <w:p w14:paraId="189245DA" w14:textId="77777777" w:rsidR="00D7558E" w:rsidRPr="0038388A" w:rsidRDefault="00D7558E" w:rsidP="000F6FB9">
            <w:pPr>
              <w:pStyle w:val="BodyText"/>
              <w:rPr>
                <w:szCs w:val="20"/>
              </w:rPr>
            </w:pPr>
            <w:r w:rsidRPr="0038388A">
              <w:rPr>
                <w:rFonts w:cs="Arial"/>
                <w:szCs w:val="20"/>
              </w:rPr>
              <w:t>7</w:t>
            </w:r>
          </w:p>
        </w:tc>
        <w:tc>
          <w:tcPr>
            <w:tcW w:w="2618" w:type="dxa"/>
            <w:shd w:val="clear" w:color="auto" w:fill="auto"/>
          </w:tcPr>
          <w:p w14:paraId="3E8E7AB0" w14:textId="77777777" w:rsidR="00D7558E" w:rsidRPr="0038388A" w:rsidRDefault="00D7558E" w:rsidP="000F6FB9">
            <w:pPr>
              <w:pStyle w:val="BodyText"/>
              <w:rPr>
                <w:szCs w:val="20"/>
              </w:rPr>
            </w:pPr>
            <w:r w:rsidRPr="0038388A">
              <w:rPr>
                <w:szCs w:val="20"/>
              </w:rPr>
              <w:t>UNDERSTANDING OF REQUIREMENTS</w:t>
            </w:r>
          </w:p>
        </w:tc>
        <w:tc>
          <w:tcPr>
            <w:tcW w:w="2618" w:type="dxa"/>
            <w:shd w:val="clear" w:color="auto" w:fill="auto"/>
          </w:tcPr>
          <w:p w14:paraId="7B057824" w14:textId="4003C5DB" w:rsidR="00D7558E" w:rsidRPr="0038388A" w:rsidRDefault="00AF7310" w:rsidP="000F6FB9">
            <w:pPr>
              <w:pStyle w:val="BodyText"/>
              <w:rPr>
                <w:szCs w:val="20"/>
              </w:rPr>
            </w:pPr>
            <w:r>
              <w:rPr>
                <w:rFonts w:cs="Arial"/>
                <w:szCs w:val="20"/>
              </w:rPr>
              <w:t>20</w:t>
            </w:r>
            <w:r w:rsidR="00D7558E" w:rsidRPr="0038388A">
              <w:rPr>
                <w:rFonts w:cs="Arial"/>
                <w:szCs w:val="20"/>
              </w:rPr>
              <w:t>%</w:t>
            </w:r>
          </w:p>
        </w:tc>
      </w:tr>
      <w:tr w:rsidR="00D7558E" w:rsidRPr="0038388A" w14:paraId="43BE06BF" w14:textId="77777777" w:rsidTr="000F6FB9">
        <w:tc>
          <w:tcPr>
            <w:tcW w:w="1914" w:type="dxa"/>
          </w:tcPr>
          <w:p w14:paraId="55C9D7C4" w14:textId="77777777" w:rsidR="00D7558E" w:rsidRPr="0038388A" w:rsidRDefault="00D7558E" w:rsidP="000F6FB9">
            <w:pPr>
              <w:pStyle w:val="BodyText"/>
              <w:rPr>
                <w:szCs w:val="20"/>
              </w:rPr>
            </w:pPr>
            <w:r w:rsidRPr="0038388A">
              <w:rPr>
                <w:szCs w:val="20"/>
              </w:rPr>
              <w:t>8</w:t>
            </w:r>
          </w:p>
        </w:tc>
        <w:tc>
          <w:tcPr>
            <w:tcW w:w="2618" w:type="dxa"/>
          </w:tcPr>
          <w:p w14:paraId="3B67595D" w14:textId="77777777" w:rsidR="00D7558E" w:rsidRPr="0038388A" w:rsidRDefault="00D7558E" w:rsidP="000F6FB9">
            <w:pPr>
              <w:pStyle w:val="BodyText"/>
              <w:rPr>
                <w:szCs w:val="20"/>
              </w:rPr>
            </w:pPr>
            <w:r w:rsidRPr="0038388A">
              <w:t>RISK AND CHALLENGES</w:t>
            </w:r>
          </w:p>
        </w:tc>
        <w:tc>
          <w:tcPr>
            <w:tcW w:w="2618" w:type="dxa"/>
            <w:shd w:val="clear" w:color="auto" w:fill="auto"/>
          </w:tcPr>
          <w:p w14:paraId="06DC127D" w14:textId="77777777" w:rsidR="00D7558E" w:rsidRPr="0038388A" w:rsidRDefault="00D7558E" w:rsidP="000F6FB9">
            <w:pPr>
              <w:pStyle w:val="BodyText"/>
              <w:rPr>
                <w:szCs w:val="20"/>
              </w:rPr>
            </w:pPr>
            <w:r>
              <w:rPr>
                <w:rFonts w:cs="Arial"/>
                <w:szCs w:val="20"/>
              </w:rPr>
              <w:t>5</w:t>
            </w:r>
            <w:r w:rsidRPr="0038388A">
              <w:rPr>
                <w:rFonts w:cs="Arial"/>
                <w:szCs w:val="20"/>
              </w:rPr>
              <w:t>%</w:t>
            </w:r>
          </w:p>
        </w:tc>
      </w:tr>
      <w:tr w:rsidR="00D7558E" w:rsidRPr="0038388A" w14:paraId="7DB13806" w14:textId="77777777" w:rsidTr="000F6FB9">
        <w:tc>
          <w:tcPr>
            <w:tcW w:w="1914" w:type="dxa"/>
          </w:tcPr>
          <w:p w14:paraId="6C15B636" w14:textId="77777777" w:rsidR="00D7558E" w:rsidRPr="0038388A" w:rsidRDefault="00D7558E" w:rsidP="000F6FB9">
            <w:pPr>
              <w:pStyle w:val="BodyText"/>
              <w:rPr>
                <w:szCs w:val="20"/>
              </w:rPr>
            </w:pPr>
          </w:p>
        </w:tc>
        <w:tc>
          <w:tcPr>
            <w:tcW w:w="2618" w:type="dxa"/>
          </w:tcPr>
          <w:p w14:paraId="17FC13E1" w14:textId="77777777" w:rsidR="00D7558E" w:rsidRPr="0038388A" w:rsidRDefault="00D7558E" w:rsidP="000F6FB9">
            <w:pPr>
              <w:pStyle w:val="BodyText"/>
              <w:rPr>
                <w:szCs w:val="20"/>
              </w:rPr>
            </w:pPr>
          </w:p>
        </w:tc>
        <w:tc>
          <w:tcPr>
            <w:tcW w:w="2618" w:type="dxa"/>
            <w:shd w:val="clear" w:color="auto" w:fill="auto"/>
          </w:tcPr>
          <w:p w14:paraId="3C9365B2" w14:textId="77777777" w:rsidR="00D7558E" w:rsidRPr="0038388A" w:rsidRDefault="00D7558E" w:rsidP="000F6FB9">
            <w:pPr>
              <w:pStyle w:val="BodyText"/>
              <w:rPr>
                <w:rFonts w:cs="Arial"/>
                <w:szCs w:val="20"/>
              </w:rPr>
            </w:pPr>
            <w:r>
              <w:rPr>
                <w:rFonts w:cs="Arial"/>
                <w:szCs w:val="20"/>
              </w:rPr>
              <w:t>100%</w:t>
            </w:r>
          </w:p>
        </w:tc>
      </w:tr>
    </w:tbl>
    <w:p w14:paraId="12BF40A2" w14:textId="77777777" w:rsidR="00D7558E" w:rsidRDefault="00D7558E" w:rsidP="00D7558E">
      <w:pPr>
        <w:pStyle w:val="BodyText"/>
        <w:rPr>
          <w:szCs w:val="20"/>
        </w:rPr>
      </w:pPr>
    </w:p>
    <w:p w14:paraId="4E1F4378" w14:textId="77777777" w:rsidR="00D7558E" w:rsidRDefault="00D7558E" w:rsidP="00D7558E">
      <w:pPr>
        <w:pStyle w:val="BodyText"/>
        <w:rPr>
          <w:szCs w:val="20"/>
        </w:rPr>
      </w:pPr>
    </w:p>
    <w:p w14:paraId="206C2A69" w14:textId="77777777" w:rsidR="00D7558E" w:rsidRPr="0038388A" w:rsidRDefault="00D7558E" w:rsidP="00D7558E">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70A3D37C" w14:textId="77777777" w:rsidR="00D7558E" w:rsidRPr="0038388A" w:rsidRDefault="00D7558E" w:rsidP="00D7558E">
      <w:pPr>
        <w:pStyle w:val="Norma"/>
        <w:jc w:val="both"/>
        <w:rPr>
          <w:rFonts w:asciiTheme="minorHAnsi" w:hAnsiTheme="minorHAnsi" w:cs="Arial"/>
          <w:b/>
          <w:bCs/>
          <w:sz w:val="20"/>
          <w:szCs w:val="20"/>
        </w:rPr>
      </w:pPr>
    </w:p>
    <w:p w14:paraId="57F537FA" w14:textId="77777777" w:rsidR="00D7558E" w:rsidRPr="0038388A" w:rsidRDefault="00D7558E" w:rsidP="00D7558E">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75715C71" w14:textId="77777777" w:rsidR="00D7558E" w:rsidRPr="0038388A" w:rsidRDefault="00D7558E" w:rsidP="00D7558E">
      <w:pPr>
        <w:pStyle w:val="Norma"/>
        <w:jc w:val="both"/>
        <w:rPr>
          <w:rFonts w:asciiTheme="minorHAnsi" w:hAnsiTheme="minorHAnsi" w:cs="Arial"/>
          <w:bCs/>
          <w:sz w:val="20"/>
          <w:szCs w:val="20"/>
        </w:rPr>
      </w:pPr>
    </w:p>
    <w:p w14:paraId="18F4471A" w14:textId="77777777" w:rsidR="00D7558E" w:rsidRPr="0038388A" w:rsidRDefault="00D7558E" w:rsidP="00D7558E">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E586139" w14:textId="77777777" w:rsidR="00D7558E" w:rsidRPr="00CE0168" w:rsidRDefault="00D7558E" w:rsidP="00D7558E">
      <w:pPr>
        <w:pStyle w:val="Norma"/>
        <w:jc w:val="both"/>
        <w:rPr>
          <w:rFonts w:ascii="Calibri" w:hAnsi="Calibri" w:cs="Arial"/>
        </w:rPr>
      </w:pPr>
    </w:p>
    <w:tbl>
      <w:tblPr>
        <w:tblStyle w:val="TableGrid"/>
        <w:tblW w:w="0" w:type="auto"/>
        <w:tblInd w:w="704" w:type="dxa"/>
        <w:tblLook w:val="04A0" w:firstRow="1" w:lastRow="0" w:firstColumn="1" w:lastColumn="0" w:noHBand="0" w:noVBand="1"/>
      </w:tblPr>
      <w:tblGrid>
        <w:gridCol w:w="1843"/>
        <w:gridCol w:w="5307"/>
      </w:tblGrid>
      <w:tr w:rsidR="00D7558E" w14:paraId="1D30FE44" w14:textId="77777777" w:rsidTr="000F6FB9">
        <w:tc>
          <w:tcPr>
            <w:tcW w:w="1843" w:type="dxa"/>
            <w:shd w:val="clear" w:color="auto" w:fill="auto"/>
          </w:tcPr>
          <w:p w14:paraId="00C607A8" w14:textId="77777777" w:rsidR="00D7558E" w:rsidRPr="004711FD" w:rsidRDefault="00D7558E" w:rsidP="000F6FB9">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482060DE" w14:textId="77777777" w:rsidR="00D7558E" w:rsidRPr="004711FD" w:rsidRDefault="00D7558E" w:rsidP="000F6FB9">
            <w:pPr>
              <w:pStyle w:val="BodyText"/>
              <w:rPr>
                <w:rFonts w:ascii="Century Gothic" w:hAnsi="Century Gothic"/>
                <w:szCs w:val="20"/>
              </w:rPr>
            </w:pPr>
            <w:r w:rsidRPr="004711FD">
              <w:rPr>
                <w:rFonts w:ascii="Century Gothic" w:hAnsi="Century Gothic" w:cs="Arial"/>
                <w:b/>
              </w:rPr>
              <w:t>Description</w:t>
            </w:r>
          </w:p>
        </w:tc>
      </w:tr>
      <w:tr w:rsidR="00D7558E" w14:paraId="2A2B34C8" w14:textId="77777777" w:rsidTr="000F6FB9">
        <w:tc>
          <w:tcPr>
            <w:tcW w:w="1843" w:type="dxa"/>
            <w:shd w:val="clear" w:color="auto" w:fill="auto"/>
          </w:tcPr>
          <w:p w14:paraId="7B973EEE" w14:textId="77777777" w:rsidR="00D7558E" w:rsidRPr="004711FD" w:rsidRDefault="00D7558E" w:rsidP="000F6FB9">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7456348F" w14:textId="77777777" w:rsidR="00D7558E" w:rsidRPr="004711FD" w:rsidRDefault="00D7558E" w:rsidP="000F6FB9">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D7558E" w14:paraId="6CC4E8C4" w14:textId="77777777" w:rsidTr="000F6FB9">
        <w:tc>
          <w:tcPr>
            <w:tcW w:w="1843" w:type="dxa"/>
            <w:shd w:val="clear" w:color="auto" w:fill="auto"/>
          </w:tcPr>
          <w:p w14:paraId="5694A69C" w14:textId="77777777" w:rsidR="00D7558E" w:rsidRPr="004711FD" w:rsidRDefault="00D7558E" w:rsidP="000F6FB9">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1FC8933A" w14:textId="77777777" w:rsidR="00D7558E" w:rsidRPr="004711FD" w:rsidRDefault="00D7558E" w:rsidP="000F6FB9">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D7558E" w14:paraId="0FB0C46B" w14:textId="77777777" w:rsidTr="000F6FB9">
        <w:tc>
          <w:tcPr>
            <w:tcW w:w="1843" w:type="dxa"/>
            <w:shd w:val="clear" w:color="auto" w:fill="auto"/>
          </w:tcPr>
          <w:p w14:paraId="59229918" w14:textId="77777777" w:rsidR="00D7558E" w:rsidRPr="004711FD" w:rsidRDefault="00D7558E" w:rsidP="000F6FB9">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1F580B28" w14:textId="77777777" w:rsidR="00D7558E" w:rsidRPr="004711FD" w:rsidRDefault="00D7558E" w:rsidP="000F6FB9">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D7558E" w14:paraId="01C56529" w14:textId="77777777" w:rsidTr="000F6FB9">
        <w:tc>
          <w:tcPr>
            <w:tcW w:w="1843" w:type="dxa"/>
            <w:shd w:val="clear" w:color="auto" w:fill="auto"/>
          </w:tcPr>
          <w:p w14:paraId="0B6BE9E8" w14:textId="77777777" w:rsidR="00D7558E" w:rsidRPr="004711FD" w:rsidRDefault="00D7558E" w:rsidP="000F6FB9">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5F92320" w14:textId="77777777" w:rsidR="00D7558E" w:rsidRPr="004711FD" w:rsidRDefault="00D7558E" w:rsidP="000F6FB9">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D7558E" w14:paraId="57EE7070" w14:textId="77777777" w:rsidTr="000F6FB9">
        <w:tc>
          <w:tcPr>
            <w:tcW w:w="1843" w:type="dxa"/>
            <w:shd w:val="clear" w:color="auto" w:fill="auto"/>
          </w:tcPr>
          <w:p w14:paraId="0CC683E7" w14:textId="77777777" w:rsidR="00D7558E" w:rsidRPr="004711FD" w:rsidRDefault="00D7558E" w:rsidP="000F6FB9">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36BEFCA1" w14:textId="77777777" w:rsidR="00D7558E" w:rsidRPr="004711FD" w:rsidRDefault="00D7558E" w:rsidP="000F6FB9">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715C5FF0" w14:textId="77777777" w:rsidR="00D7558E" w:rsidRDefault="00D7558E" w:rsidP="00D7558E">
      <w:pPr>
        <w:pStyle w:val="BodyText"/>
        <w:rPr>
          <w:szCs w:val="20"/>
        </w:rPr>
      </w:pPr>
    </w:p>
    <w:p w14:paraId="7FD95F90" w14:textId="77777777" w:rsidR="00D7558E" w:rsidRDefault="00D7558E" w:rsidP="00D7558E">
      <w:pPr>
        <w:pStyle w:val="BodyText"/>
        <w:rPr>
          <w:szCs w:val="20"/>
        </w:rPr>
      </w:pPr>
    </w:p>
    <w:p w14:paraId="51340E5F" w14:textId="77777777" w:rsidR="00D7558E" w:rsidRPr="004711FD" w:rsidRDefault="00D7558E" w:rsidP="00D7558E">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5518447A" w14:textId="77777777" w:rsidR="00D7558E" w:rsidRPr="004711FD" w:rsidRDefault="00D7558E" w:rsidP="00D7558E">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1F07E0BA" w14:textId="77777777" w:rsidR="00D7558E" w:rsidRPr="004711FD" w:rsidRDefault="00D7558E" w:rsidP="00D7558E">
      <w:pPr>
        <w:ind w:left="720"/>
        <w:jc w:val="both"/>
        <w:rPr>
          <w:rFonts w:eastAsia="Calibri" w:cs="Arial"/>
          <w:b/>
          <w:color w:val="FF0000"/>
          <w:sz w:val="20"/>
          <w:szCs w:val="20"/>
        </w:rPr>
      </w:pPr>
      <w:bookmarkStart w:id="44"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4"/>
    <w:p w14:paraId="0C450256" w14:textId="77777777" w:rsidR="00D7558E" w:rsidRPr="004711FD" w:rsidRDefault="00D7558E" w:rsidP="00D7558E">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4E774AA6" w14:textId="77777777" w:rsidR="00D7558E" w:rsidRPr="004711FD" w:rsidRDefault="00D7558E" w:rsidP="00D7558E">
      <w:pPr>
        <w:ind w:left="720"/>
        <w:rPr>
          <w:rFonts w:cs="Arial"/>
          <w:sz w:val="20"/>
          <w:szCs w:val="20"/>
        </w:rPr>
      </w:pPr>
      <w:r w:rsidRPr="004711FD">
        <w:rPr>
          <w:rFonts w:cs="Arial"/>
          <w:sz w:val="20"/>
          <w:szCs w:val="20"/>
        </w:rPr>
        <w:lastRenderedPageBreak/>
        <w:t xml:space="preserve">There will be a maximum of </w:t>
      </w:r>
      <w:proofErr w:type="gramStart"/>
      <w:r w:rsidRPr="004711FD">
        <w:rPr>
          <w:rFonts w:cs="Arial"/>
          <w:sz w:val="20"/>
          <w:szCs w:val="20"/>
        </w:rPr>
        <w:t>e.g.</w:t>
      </w:r>
      <w:proofErr w:type="gramEnd"/>
      <w:r w:rsidRPr="004711FD">
        <w:rPr>
          <w:rFonts w:cs="Arial"/>
          <w:sz w:val="20"/>
          <w:szCs w:val="20"/>
        </w:rPr>
        <w:t xml:space="preserve"> 20 marks </w:t>
      </w:r>
    </w:p>
    <w:p w14:paraId="51779EFE" w14:textId="77777777" w:rsidR="00D7558E" w:rsidRPr="004711FD" w:rsidRDefault="00D7558E" w:rsidP="00D7558E">
      <w:pPr>
        <w:ind w:left="720"/>
        <w:rPr>
          <w:rFonts w:cs="Arial"/>
          <w:sz w:val="20"/>
          <w:szCs w:val="20"/>
        </w:rPr>
      </w:pPr>
      <w:r w:rsidRPr="004711FD">
        <w:rPr>
          <w:rFonts w:cs="Arial"/>
          <w:sz w:val="20"/>
          <w:szCs w:val="20"/>
        </w:rPr>
        <w:t>The lowest priced bid will receive the full 20 marks, all other bids will then be marked as set out below.</w:t>
      </w:r>
    </w:p>
    <w:p w14:paraId="751B4432" w14:textId="77777777" w:rsidR="00D7558E" w:rsidRPr="004711FD" w:rsidRDefault="00D7558E" w:rsidP="00D7558E">
      <w:pPr>
        <w:ind w:left="720"/>
        <w:rPr>
          <w:rFonts w:cs="Arial"/>
          <w:color w:val="FF0000"/>
          <w:sz w:val="20"/>
          <w:szCs w:val="20"/>
        </w:rPr>
      </w:pPr>
    </w:p>
    <w:p w14:paraId="32142EC5" w14:textId="77777777" w:rsidR="00D7558E" w:rsidRPr="004711FD" w:rsidRDefault="00D7558E" w:rsidP="00D7558E">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4B53181A" w14:textId="77777777" w:rsidR="00D7558E" w:rsidRDefault="00D7558E" w:rsidP="00D7558E">
      <w:pPr>
        <w:pStyle w:val="BodyText"/>
        <w:ind w:left="720"/>
        <w:rPr>
          <w:rFonts w:cs="Arial"/>
          <w:szCs w:val="20"/>
        </w:rPr>
      </w:pPr>
      <w:r w:rsidRPr="004711FD">
        <w:rPr>
          <w:rFonts w:cs="Arial"/>
          <w:szCs w:val="20"/>
        </w:rPr>
        <w:t>If 20% = 20 marks</w:t>
      </w:r>
    </w:p>
    <w:p w14:paraId="4DD083CC" w14:textId="77777777" w:rsidR="00D7558E" w:rsidRDefault="00D7558E" w:rsidP="00D7558E">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D7558E" w14:paraId="40108EEB" w14:textId="77777777" w:rsidTr="000F6FB9">
        <w:tc>
          <w:tcPr>
            <w:tcW w:w="2378" w:type="dxa"/>
            <w:shd w:val="clear" w:color="auto" w:fill="auto"/>
          </w:tcPr>
          <w:p w14:paraId="535D0798" w14:textId="77777777" w:rsidR="00D7558E" w:rsidRPr="004711FD" w:rsidRDefault="00D7558E" w:rsidP="000F6FB9">
            <w:pPr>
              <w:pStyle w:val="BodyText"/>
              <w:rPr>
                <w:szCs w:val="20"/>
              </w:rPr>
            </w:pPr>
            <w:r w:rsidRPr="004711FD">
              <w:rPr>
                <w:rFonts w:eastAsia="Calibri" w:cs="Arial"/>
                <w:szCs w:val="24"/>
              </w:rPr>
              <w:t>Supplier</w:t>
            </w:r>
          </w:p>
        </w:tc>
        <w:tc>
          <w:tcPr>
            <w:tcW w:w="2378" w:type="dxa"/>
            <w:shd w:val="clear" w:color="auto" w:fill="auto"/>
          </w:tcPr>
          <w:p w14:paraId="32F92DEF" w14:textId="77777777" w:rsidR="00D7558E" w:rsidRPr="004711FD" w:rsidRDefault="00D7558E" w:rsidP="000F6FB9">
            <w:pPr>
              <w:pStyle w:val="BodyText"/>
              <w:rPr>
                <w:szCs w:val="20"/>
              </w:rPr>
            </w:pPr>
            <w:r w:rsidRPr="004711FD">
              <w:rPr>
                <w:rFonts w:eastAsia="Calibri" w:cs="Arial"/>
                <w:szCs w:val="24"/>
              </w:rPr>
              <w:t>Price</w:t>
            </w:r>
          </w:p>
        </w:tc>
        <w:tc>
          <w:tcPr>
            <w:tcW w:w="2378" w:type="dxa"/>
            <w:shd w:val="clear" w:color="auto" w:fill="auto"/>
          </w:tcPr>
          <w:p w14:paraId="1C63E9E4" w14:textId="77777777" w:rsidR="00D7558E" w:rsidRPr="004711FD" w:rsidRDefault="00D7558E" w:rsidP="000F6FB9">
            <w:pPr>
              <w:pStyle w:val="BodyText"/>
              <w:rPr>
                <w:szCs w:val="20"/>
              </w:rPr>
            </w:pPr>
            <w:r w:rsidRPr="004711FD">
              <w:rPr>
                <w:rFonts w:eastAsia="Calibri" w:cs="Arial"/>
                <w:szCs w:val="24"/>
              </w:rPr>
              <w:t>Marks</w:t>
            </w:r>
          </w:p>
        </w:tc>
      </w:tr>
      <w:tr w:rsidR="00D7558E" w14:paraId="76C64992" w14:textId="77777777" w:rsidTr="000F6FB9">
        <w:tc>
          <w:tcPr>
            <w:tcW w:w="2378" w:type="dxa"/>
            <w:shd w:val="clear" w:color="auto" w:fill="auto"/>
          </w:tcPr>
          <w:p w14:paraId="5647A4F6" w14:textId="77777777" w:rsidR="00D7558E" w:rsidRPr="004711FD" w:rsidRDefault="00D7558E" w:rsidP="000F6FB9">
            <w:pPr>
              <w:pStyle w:val="BodyText"/>
              <w:rPr>
                <w:szCs w:val="20"/>
              </w:rPr>
            </w:pPr>
            <w:r w:rsidRPr="004711FD">
              <w:rPr>
                <w:rFonts w:eastAsia="Calibri" w:cs="Arial"/>
                <w:szCs w:val="24"/>
              </w:rPr>
              <w:t>1 (lowest bid)</w:t>
            </w:r>
          </w:p>
        </w:tc>
        <w:tc>
          <w:tcPr>
            <w:tcW w:w="2378" w:type="dxa"/>
            <w:shd w:val="clear" w:color="auto" w:fill="auto"/>
          </w:tcPr>
          <w:p w14:paraId="1590582C" w14:textId="77777777" w:rsidR="00D7558E" w:rsidRPr="004711FD" w:rsidRDefault="00D7558E" w:rsidP="000F6FB9">
            <w:pPr>
              <w:pStyle w:val="BodyText"/>
              <w:rPr>
                <w:szCs w:val="20"/>
              </w:rPr>
            </w:pPr>
            <w:r w:rsidRPr="004711FD">
              <w:rPr>
                <w:rFonts w:eastAsia="Calibri" w:cs="Arial"/>
                <w:szCs w:val="24"/>
              </w:rPr>
              <w:t>£50,000</w:t>
            </w:r>
          </w:p>
        </w:tc>
        <w:tc>
          <w:tcPr>
            <w:tcW w:w="2378" w:type="dxa"/>
            <w:shd w:val="clear" w:color="auto" w:fill="auto"/>
          </w:tcPr>
          <w:p w14:paraId="5D934B8D" w14:textId="77777777" w:rsidR="00D7558E" w:rsidRPr="004711FD" w:rsidRDefault="00D7558E" w:rsidP="000F6FB9">
            <w:pPr>
              <w:pStyle w:val="BodyText"/>
              <w:rPr>
                <w:szCs w:val="20"/>
              </w:rPr>
            </w:pPr>
            <w:r w:rsidRPr="004711FD">
              <w:rPr>
                <w:rFonts w:eastAsia="Calibri" w:cs="Arial"/>
                <w:szCs w:val="24"/>
              </w:rPr>
              <w:t>20</w:t>
            </w:r>
          </w:p>
        </w:tc>
      </w:tr>
      <w:tr w:rsidR="00D7558E" w14:paraId="6DDAB508" w14:textId="77777777" w:rsidTr="000F6FB9">
        <w:tc>
          <w:tcPr>
            <w:tcW w:w="2378" w:type="dxa"/>
            <w:shd w:val="clear" w:color="auto" w:fill="auto"/>
          </w:tcPr>
          <w:p w14:paraId="30014EB7" w14:textId="77777777" w:rsidR="00D7558E" w:rsidRPr="004711FD" w:rsidRDefault="00D7558E" w:rsidP="000F6FB9">
            <w:pPr>
              <w:pStyle w:val="BodyText"/>
              <w:rPr>
                <w:szCs w:val="20"/>
              </w:rPr>
            </w:pPr>
            <w:r w:rsidRPr="004711FD">
              <w:rPr>
                <w:rFonts w:eastAsia="Calibri" w:cs="Arial"/>
                <w:szCs w:val="24"/>
              </w:rPr>
              <w:t>2</w:t>
            </w:r>
          </w:p>
        </w:tc>
        <w:tc>
          <w:tcPr>
            <w:tcW w:w="2378" w:type="dxa"/>
            <w:shd w:val="clear" w:color="auto" w:fill="auto"/>
          </w:tcPr>
          <w:p w14:paraId="3D3592E1" w14:textId="77777777" w:rsidR="00D7558E" w:rsidRPr="004711FD" w:rsidRDefault="00D7558E" w:rsidP="000F6FB9">
            <w:pPr>
              <w:pStyle w:val="BodyText"/>
              <w:rPr>
                <w:szCs w:val="20"/>
              </w:rPr>
            </w:pPr>
            <w:r w:rsidRPr="004711FD">
              <w:rPr>
                <w:rFonts w:eastAsia="Calibri" w:cs="Arial"/>
                <w:szCs w:val="24"/>
              </w:rPr>
              <w:t>£60,000</w:t>
            </w:r>
          </w:p>
        </w:tc>
        <w:tc>
          <w:tcPr>
            <w:tcW w:w="2378" w:type="dxa"/>
            <w:shd w:val="clear" w:color="auto" w:fill="auto"/>
          </w:tcPr>
          <w:p w14:paraId="4B5097C1" w14:textId="77777777" w:rsidR="00D7558E" w:rsidRPr="004711FD" w:rsidRDefault="00D7558E" w:rsidP="000F6FB9">
            <w:pPr>
              <w:pStyle w:val="BodyText"/>
              <w:rPr>
                <w:szCs w:val="20"/>
              </w:rPr>
            </w:pPr>
            <w:r w:rsidRPr="004711FD">
              <w:rPr>
                <w:rFonts w:eastAsia="Calibri" w:cs="Arial"/>
                <w:szCs w:val="24"/>
              </w:rPr>
              <w:t>50/60 * 20 = 16.7</w:t>
            </w:r>
          </w:p>
        </w:tc>
      </w:tr>
      <w:tr w:rsidR="00D7558E" w14:paraId="0C050C73" w14:textId="77777777" w:rsidTr="000F6FB9">
        <w:tc>
          <w:tcPr>
            <w:tcW w:w="2378" w:type="dxa"/>
            <w:shd w:val="clear" w:color="auto" w:fill="auto"/>
          </w:tcPr>
          <w:p w14:paraId="7A5FDFA6" w14:textId="77777777" w:rsidR="00D7558E" w:rsidRPr="004711FD" w:rsidRDefault="00D7558E" w:rsidP="000F6FB9">
            <w:pPr>
              <w:pStyle w:val="BodyText"/>
              <w:rPr>
                <w:szCs w:val="20"/>
              </w:rPr>
            </w:pPr>
            <w:r w:rsidRPr="004711FD">
              <w:rPr>
                <w:rFonts w:eastAsia="Calibri" w:cs="Arial"/>
                <w:szCs w:val="24"/>
              </w:rPr>
              <w:t>3</w:t>
            </w:r>
          </w:p>
        </w:tc>
        <w:tc>
          <w:tcPr>
            <w:tcW w:w="2378" w:type="dxa"/>
            <w:shd w:val="clear" w:color="auto" w:fill="auto"/>
          </w:tcPr>
          <w:p w14:paraId="4B13EB4D" w14:textId="77777777" w:rsidR="00D7558E" w:rsidRPr="004711FD" w:rsidRDefault="00D7558E" w:rsidP="000F6FB9">
            <w:pPr>
              <w:pStyle w:val="BodyText"/>
              <w:rPr>
                <w:szCs w:val="20"/>
              </w:rPr>
            </w:pPr>
            <w:r w:rsidRPr="004711FD">
              <w:rPr>
                <w:rFonts w:eastAsia="Calibri" w:cs="Arial"/>
                <w:szCs w:val="24"/>
              </w:rPr>
              <w:t>£75,000</w:t>
            </w:r>
          </w:p>
        </w:tc>
        <w:tc>
          <w:tcPr>
            <w:tcW w:w="2378" w:type="dxa"/>
            <w:shd w:val="clear" w:color="auto" w:fill="auto"/>
          </w:tcPr>
          <w:p w14:paraId="5636B686" w14:textId="77777777" w:rsidR="00D7558E" w:rsidRPr="004711FD" w:rsidRDefault="00D7558E" w:rsidP="000F6FB9">
            <w:pPr>
              <w:pStyle w:val="BodyText"/>
              <w:rPr>
                <w:szCs w:val="20"/>
              </w:rPr>
            </w:pPr>
            <w:r w:rsidRPr="004711FD">
              <w:rPr>
                <w:rFonts w:eastAsia="Calibri" w:cs="Arial"/>
                <w:szCs w:val="24"/>
              </w:rPr>
              <w:t>50/75 * 20 = 13.3</w:t>
            </w:r>
          </w:p>
        </w:tc>
      </w:tr>
    </w:tbl>
    <w:p w14:paraId="38BB3C1E" w14:textId="77777777" w:rsidR="00D7558E" w:rsidRDefault="00D7558E" w:rsidP="00D7558E">
      <w:pPr>
        <w:pStyle w:val="BodyText"/>
        <w:ind w:left="720"/>
        <w:rPr>
          <w:szCs w:val="20"/>
        </w:rPr>
      </w:pPr>
    </w:p>
    <w:p w14:paraId="01FE286A" w14:textId="77777777" w:rsidR="00D7558E" w:rsidRDefault="00D7558E" w:rsidP="00D7558E">
      <w:pPr>
        <w:pStyle w:val="BodyText"/>
        <w:ind w:left="720"/>
        <w:rPr>
          <w:szCs w:val="20"/>
        </w:rPr>
      </w:pPr>
    </w:p>
    <w:p w14:paraId="0E611200" w14:textId="77777777" w:rsidR="00D7558E" w:rsidRPr="004711FD" w:rsidRDefault="00D7558E" w:rsidP="00D7558E">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3CFC32EA" w14:textId="77777777" w:rsidR="00D7558E" w:rsidRPr="004711FD" w:rsidRDefault="00D7558E" w:rsidP="00D7558E">
      <w:pPr>
        <w:pStyle w:val="Norma"/>
        <w:ind w:left="720"/>
        <w:jc w:val="both"/>
        <w:rPr>
          <w:rFonts w:asciiTheme="minorHAnsi" w:hAnsiTheme="minorHAnsi" w:cs="Arial"/>
          <w:sz w:val="20"/>
          <w:szCs w:val="20"/>
        </w:rPr>
      </w:pPr>
    </w:p>
    <w:p w14:paraId="323A0C3B" w14:textId="77777777" w:rsidR="00D7558E" w:rsidRPr="004711FD" w:rsidRDefault="00D7558E" w:rsidP="00D7558E">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77F40960" w14:textId="77777777" w:rsidR="00D7558E" w:rsidRPr="004711FD" w:rsidRDefault="00D7558E" w:rsidP="00D7558E">
      <w:pPr>
        <w:pStyle w:val="Norma"/>
        <w:ind w:left="720"/>
        <w:rPr>
          <w:rFonts w:asciiTheme="minorHAnsi" w:hAnsiTheme="minorHAnsi" w:cs="Calibri"/>
          <w:sz w:val="20"/>
          <w:szCs w:val="20"/>
        </w:rPr>
      </w:pPr>
    </w:p>
    <w:p w14:paraId="68188ED3" w14:textId="77777777" w:rsidR="00D7558E" w:rsidRPr="004711FD" w:rsidRDefault="00D7558E" w:rsidP="00D7558E">
      <w:pPr>
        <w:pStyle w:val="Norma"/>
        <w:ind w:left="720"/>
        <w:jc w:val="both"/>
        <w:rPr>
          <w:rFonts w:asciiTheme="minorHAnsi" w:hAnsiTheme="minorHAnsi" w:cs="Calibri"/>
          <w:b/>
          <w:sz w:val="20"/>
          <w:szCs w:val="20"/>
        </w:rPr>
      </w:pPr>
    </w:p>
    <w:p w14:paraId="112C24AC" w14:textId="77777777" w:rsidR="00D7558E" w:rsidRPr="004711FD" w:rsidRDefault="00D7558E" w:rsidP="00D7558E">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6587A32A" w14:textId="77777777" w:rsidR="00D7558E" w:rsidRPr="004711FD" w:rsidRDefault="00D7558E" w:rsidP="00D7558E">
      <w:pPr>
        <w:pStyle w:val="Norma"/>
        <w:ind w:left="720"/>
        <w:jc w:val="both"/>
        <w:rPr>
          <w:rFonts w:asciiTheme="minorHAnsi" w:hAnsiTheme="minorHAnsi" w:cs="Arial"/>
          <w:b/>
          <w:sz w:val="20"/>
          <w:szCs w:val="20"/>
        </w:rPr>
      </w:pPr>
    </w:p>
    <w:p w14:paraId="1F8B6371" w14:textId="77777777" w:rsidR="00D7558E" w:rsidRPr="004711FD" w:rsidRDefault="00D7558E" w:rsidP="00D7558E">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4172B015" w14:textId="77777777" w:rsidR="00D7558E" w:rsidRPr="004711FD" w:rsidRDefault="00D7558E" w:rsidP="00D7558E">
      <w:pPr>
        <w:pStyle w:val="Norma"/>
        <w:ind w:left="720"/>
        <w:jc w:val="both"/>
        <w:rPr>
          <w:rFonts w:asciiTheme="minorHAnsi" w:hAnsiTheme="minorHAnsi" w:cs="Arial"/>
          <w:sz w:val="20"/>
          <w:szCs w:val="20"/>
        </w:rPr>
      </w:pPr>
    </w:p>
    <w:p w14:paraId="67D9DAC9" w14:textId="32185439" w:rsidR="00D7558E" w:rsidRPr="00E6024A" w:rsidRDefault="00D7558E" w:rsidP="00D7558E">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w:t>
      </w:r>
      <w:r w:rsidRPr="00E6024A">
        <w:rPr>
          <w:rFonts w:asciiTheme="minorHAnsi" w:hAnsiTheme="minorHAnsi" w:cs="Arial"/>
          <w:sz w:val="20"/>
          <w:szCs w:val="20"/>
        </w:rPr>
        <w:t xml:space="preserve">ahead, CCC will shortlist the top three suppliers with the highest marks from the written proposals. Interviews are provisionally expected to be held on w/c </w:t>
      </w:r>
      <w:r w:rsidR="00AC68AA">
        <w:rPr>
          <w:rFonts w:asciiTheme="minorHAnsi" w:hAnsiTheme="minorHAnsi" w:cs="Arial"/>
          <w:sz w:val="20"/>
          <w:szCs w:val="20"/>
        </w:rPr>
        <w:t>7</w:t>
      </w:r>
      <w:r w:rsidR="00AC68AA" w:rsidRPr="00AC68AA">
        <w:rPr>
          <w:rFonts w:asciiTheme="minorHAnsi" w:hAnsiTheme="minorHAnsi" w:cs="Arial"/>
          <w:sz w:val="20"/>
          <w:szCs w:val="20"/>
          <w:vertAlign w:val="superscript"/>
        </w:rPr>
        <w:t>th</w:t>
      </w:r>
      <w:r w:rsidR="00AC68AA">
        <w:rPr>
          <w:rFonts w:asciiTheme="minorHAnsi" w:hAnsiTheme="minorHAnsi" w:cs="Arial"/>
          <w:sz w:val="20"/>
          <w:szCs w:val="20"/>
        </w:rPr>
        <w:t xml:space="preserve"> Feb</w:t>
      </w:r>
      <w:r w:rsidRPr="00E6024A">
        <w:rPr>
          <w:rFonts w:asciiTheme="minorHAnsi" w:hAnsiTheme="minorHAnsi" w:cs="Arial"/>
          <w:sz w:val="20"/>
          <w:szCs w:val="20"/>
        </w:rPr>
        <w:t xml:space="preserve">. If this date changes, CCC will notify applicants. </w:t>
      </w:r>
    </w:p>
    <w:p w14:paraId="2BAB43F6" w14:textId="77777777" w:rsidR="00D7558E" w:rsidRPr="004711FD" w:rsidRDefault="00D7558E" w:rsidP="00D7558E">
      <w:pPr>
        <w:pStyle w:val="Norma"/>
        <w:jc w:val="both"/>
        <w:rPr>
          <w:rFonts w:asciiTheme="minorHAnsi" w:hAnsiTheme="minorHAnsi" w:cs="Arial"/>
          <w:sz w:val="20"/>
          <w:szCs w:val="20"/>
        </w:rPr>
      </w:pPr>
    </w:p>
    <w:p w14:paraId="645B0045" w14:textId="77777777" w:rsidR="00D7558E" w:rsidRPr="004711FD" w:rsidRDefault="00D7558E" w:rsidP="00D7558E">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122630FC" w14:textId="77777777" w:rsidR="00D7558E" w:rsidRPr="004711FD" w:rsidRDefault="00D7558E" w:rsidP="00D7558E">
      <w:pPr>
        <w:pStyle w:val="Norma"/>
        <w:ind w:left="720"/>
        <w:jc w:val="both"/>
        <w:rPr>
          <w:rFonts w:asciiTheme="minorHAnsi" w:hAnsiTheme="minorHAnsi" w:cs="Arial"/>
          <w:sz w:val="20"/>
          <w:szCs w:val="20"/>
        </w:rPr>
      </w:pPr>
    </w:p>
    <w:p w14:paraId="5E31E5D2" w14:textId="77777777" w:rsidR="00D7558E" w:rsidRPr="004711FD" w:rsidRDefault="00D7558E" w:rsidP="00D7558E">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3B4AA4EC" w14:textId="77777777" w:rsidR="00D7558E" w:rsidRPr="004711FD" w:rsidRDefault="00D7558E" w:rsidP="00D7558E">
      <w:pPr>
        <w:pStyle w:val="Norma"/>
        <w:ind w:left="720"/>
        <w:jc w:val="both"/>
        <w:rPr>
          <w:rFonts w:asciiTheme="minorHAnsi" w:hAnsiTheme="minorHAnsi" w:cs="Calibri"/>
          <w:sz w:val="20"/>
          <w:szCs w:val="20"/>
        </w:rPr>
      </w:pPr>
    </w:p>
    <w:p w14:paraId="39A5C056" w14:textId="77777777" w:rsidR="00D7558E" w:rsidRPr="004711FD" w:rsidRDefault="00D7558E" w:rsidP="00D7558E">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26D06B7A" w14:textId="77777777" w:rsidR="00D7558E" w:rsidRPr="004711FD" w:rsidRDefault="00D7558E" w:rsidP="00D7558E">
      <w:pPr>
        <w:pStyle w:val="Norma"/>
        <w:tabs>
          <w:tab w:val="left" w:pos="-1440"/>
          <w:tab w:val="left" w:pos="-720"/>
          <w:tab w:val="left" w:pos="0"/>
        </w:tabs>
        <w:suppressAutoHyphens/>
        <w:ind w:left="720"/>
        <w:rPr>
          <w:rFonts w:asciiTheme="minorHAnsi" w:hAnsiTheme="minorHAnsi" w:cs="Arial"/>
          <w:sz w:val="20"/>
          <w:szCs w:val="20"/>
        </w:rPr>
      </w:pPr>
    </w:p>
    <w:p w14:paraId="24B7DEB2" w14:textId="77777777" w:rsidR="00D7558E" w:rsidRPr="004711FD" w:rsidRDefault="00D7558E" w:rsidP="00D7558E">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3CE70F0F" w14:textId="77777777" w:rsidR="00D7558E" w:rsidRPr="004711FD" w:rsidRDefault="00D7558E" w:rsidP="00D7558E">
      <w:pPr>
        <w:pStyle w:val="BodyText"/>
        <w:ind w:left="720"/>
        <w:rPr>
          <w:szCs w:val="20"/>
        </w:rPr>
      </w:pPr>
    </w:p>
    <w:p w14:paraId="6E389F07" w14:textId="77777777" w:rsidR="000F6FB9" w:rsidRDefault="000F6FB9"/>
    <w:sectPr w:rsidR="000F6FB9" w:rsidSect="000F6FB9">
      <w:headerReference w:type="default" r:id="rId14"/>
      <w:headerReference w:type="first" r:id="rId15"/>
      <w:footerReference w:type="first" r:id="rId16"/>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9E83E" w14:textId="77777777" w:rsidR="001C194E" w:rsidRDefault="001C194E" w:rsidP="00D7558E">
      <w:r>
        <w:separator/>
      </w:r>
    </w:p>
  </w:endnote>
  <w:endnote w:type="continuationSeparator" w:id="0">
    <w:p w14:paraId="46894409" w14:textId="77777777" w:rsidR="001C194E" w:rsidRDefault="001C194E" w:rsidP="00D7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F77E9" w14:textId="77777777" w:rsidR="00A87021" w:rsidRDefault="00A87021" w:rsidP="000F6FB9">
    <w:pPr>
      <w:pStyle w:val="Footer"/>
      <w:tabs>
        <w:tab w:val="clear" w:pos="4513"/>
        <w:tab w:val="clear" w:pos="9026"/>
      </w:tabs>
      <w:ind w:right="-2243"/>
      <w:jc w:val="right"/>
    </w:pPr>
    <w:r>
      <w:rPr>
        <w:noProof/>
      </w:rPr>
      <w:drawing>
        <wp:inline distT="0" distB="0" distL="0" distR="0" wp14:anchorId="5B3ECF42" wp14:editId="13A208B9">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C47C2" w14:textId="77777777" w:rsidR="001C194E" w:rsidRDefault="001C194E" w:rsidP="00D7558E">
      <w:r>
        <w:separator/>
      </w:r>
    </w:p>
  </w:footnote>
  <w:footnote w:type="continuationSeparator" w:id="0">
    <w:p w14:paraId="43EED715" w14:textId="77777777" w:rsidR="001C194E" w:rsidRDefault="001C194E" w:rsidP="00D7558E">
      <w:r>
        <w:continuationSeparator/>
      </w:r>
    </w:p>
  </w:footnote>
  <w:footnote w:id="1">
    <w:p w14:paraId="2C53AEDB" w14:textId="63CF8F14" w:rsidR="00A87021" w:rsidRDefault="00A87021" w:rsidP="00D7558E">
      <w:pPr>
        <w:pStyle w:val="FootnoteText"/>
      </w:pPr>
      <w:r>
        <w:rPr>
          <w:rStyle w:val="FootnoteReference"/>
        </w:rPr>
        <w:footnoteRef/>
      </w:r>
      <w:r>
        <w:t xml:space="preserve"> </w:t>
      </w:r>
      <w:hyperlink r:id="rId1" w:history="1">
        <w:r w:rsidR="005638DB" w:rsidRPr="00405B78">
          <w:rPr>
            <w:rStyle w:val="Hyperlink"/>
          </w:rPr>
          <w:t>https://www.theccc.org.uk/wp-content/uploads/2020/04/CCC-%E2%80%93-Quality-Assurance-of-Evidence-and-Analysis.pdf</w:t>
        </w:r>
      </w:hyperlink>
      <w:r w:rsidR="005638D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7C48D" w14:textId="77777777" w:rsidR="00A87021" w:rsidRPr="00DA2FBB" w:rsidRDefault="00A87021" w:rsidP="000F6FB9">
    <w:pPr>
      <w:pStyle w:val="BodyText"/>
      <w:rPr>
        <w:color w:val="FFFFFF" w:themeColor="background1"/>
      </w:rPr>
    </w:pPr>
    <w:r w:rsidRPr="00DA2FBB">
      <w:rPr>
        <w:noProof/>
        <w:color w:val="FFFFFF" w:themeColor="background1"/>
      </w:rPr>
      <w:drawing>
        <wp:anchor distT="0" distB="0" distL="114300" distR="114300" simplePos="0" relativeHeight="251660288" behindDoc="1" locked="0" layoutInCell="1" allowOverlap="1" wp14:anchorId="1DE3EFBE" wp14:editId="4C711561">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1940F" w14:textId="77777777" w:rsidR="00A87021" w:rsidRPr="00DA2FBB" w:rsidRDefault="00A87021" w:rsidP="000F6FB9">
    <w:pPr>
      <w:pStyle w:val="Page1Logo"/>
      <w:rPr>
        <w:color w:val="FFFFFF" w:themeColor="background1"/>
      </w:rPr>
    </w:pPr>
    <w:r>
      <w:drawing>
        <wp:anchor distT="0" distB="0" distL="114300" distR="114300" simplePos="0" relativeHeight="251659264" behindDoc="0" locked="1" layoutInCell="1" allowOverlap="1" wp14:anchorId="294DFD69" wp14:editId="2FFF7073">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7589B44E" wp14:editId="3ED70DF2">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26F1C"/>
    <w:multiLevelType w:val="hybridMultilevel"/>
    <w:tmpl w:val="B816A2CC"/>
    <w:lvl w:ilvl="0" w:tplc="A170E302">
      <w:start w:val="5"/>
      <w:numFmt w:val="bullet"/>
      <w:lvlText w:val="-"/>
      <w:lvlJc w:val="left"/>
      <w:pPr>
        <w:ind w:left="2160" w:hanging="360"/>
      </w:pPr>
      <w:rPr>
        <w:rFonts w:ascii="Century Gothic" w:eastAsia="Times New Roman" w:hAnsi="Century Gothic"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3A1F89"/>
    <w:multiLevelType w:val="hybridMultilevel"/>
    <w:tmpl w:val="110435C0"/>
    <w:lvl w:ilvl="0" w:tplc="44909B2A">
      <w:numFmt w:val="bullet"/>
      <w:lvlText w:val="-"/>
      <w:lvlJc w:val="left"/>
      <w:pPr>
        <w:ind w:left="1080" w:hanging="360"/>
      </w:pPr>
      <w:rPr>
        <w:rFonts w:ascii="Century Gothic" w:eastAsiaTheme="minorHAnsi"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DD15EF"/>
    <w:multiLevelType w:val="hybridMultilevel"/>
    <w:tmpl w:val="7048F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910F6E"/>
    <w:multiLevelType w:val="hybridMultilevel"/>
    <w:tmpl w:val="2C02A1C0"/>
    <w:lvl w:ilvl="0" w:tplc="11BC97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FB0115"/>
    <w:multiLevelType w:val="hybridMultilevel"/>
    <w:tmpl w:val="619AE99A"/>
    <w:lvl w:ilvl="0" w:tplc="C61225E4">
      <w:start w:val="1"/>
      <w:numFmt w:val="bullet"/>
      <w:lvlText w:val="−"/>
      <w:lvlJc w:val="left"/>
      <w:pPr>
        <w:ind w:left="720" w:hanging="360"/>
      </w:pPr>
      <w:rPr>
        <w:rFonts w:ascii="Century Gothic" w:hAnsi="Century Gothic"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9D3D0E"/>
    <w:multiLevelType w:val="hybridMultilevel"/>
    <w:tmpl w:val="022839C8"/>
    <w:lvl w:ilvl="0" w:tplc="0809000F">
      <w:start w:val="1"/>
      <w:numFmt w:val="decimal"/>
      <w:lvlText w:val="%1."/>
      <w:lvlJc w:val="left"/>
      <w:pPr>
        <w:ind w:left="2160" w:hanging="360"/>
      </w:pPr>
      <w:rPr>
        <w:rFonts w:hint="default"/>
      </w:rPr>
    </w:lvl>
    <w:lvl w:ilvl="1" w:tplc="2DEC14AA">
      <w:start w:val="1"/>
      <w:numFmt w:val="lowerLetter"/>
      <w:lvlText w:val="%2."/>
      <w:lvlJc w:val="left"/>
      <w:pPr>
        <w:ind w:left="2160" w:hanging="360"/>
      </w:pPr>
      <w:rPr>
        <w:rFonts w:asciiTheme="majorHAnsi" w:eastAsia="Times New Roman" w:hAnsiTheme="majorHAnsi" w:cs="Times New Roman"/>
      </w:rPr>
    </w:lvl>
    <w:lvl w:ilvl="2" w:tplc="470C1974">
      <w:start w:val="1"/>
      <w:numFmt w:val="decimal"/>
      <w:lvlText w:val="%3."/>
      <w:lvlJc w:val="left"/>
      <w:pPr>
        <w:ind w:left="2880" w:hanging="360"/>
      </w:pPr>
      <w:rPr>
        <w:rFont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CA45CF"/>
    <w:multiLevelType w:val="hybridMultilevel"/>
    <w:tmpl w:val="AAFE61AC"/>
    <w:lvl w:ilvl="0" w:tplc="68C23132">
      <w:start w:val="1"/>
      <w:numFmt w:val="lowerRoman"/>
      <w:lvlText w:val="%1."/>
      <w:lvlJc w:val="left"/>
      <w:pPr>
        <w:ind w:left="2160" w:hanging="360"/>
      </w:pPr>
      <w:rPr>
        <w:rFonts w:asciiTheme="minorHAnsi" w:eastAsia="Times New Roman" w:hAnsiTheme="minorHAnsi" w:cs="Times New Roman"/>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F1F68D4"/>
    <w:multiLevelType w:val="hybridMultilevel"/>
    <w:tmpl w:val="F39C2B98"/>
    <w:lvl w:ilvl="0" w:tplc="AF24A1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6A93598"/>
    <w:multiLevelType w:val="hybridMultilevel"/>
    <w:tmpl w:val="54A83182"/>
    <w:lvl w:ilvl="0" w:tplc="A170E302">
      <w:start w:val="5"/>
      <w:numFmt w:val="bullet"/>
      <w:lvlText w:val="-"/>
      <w:lvlJc w:val="left"/>
      <w:pPr>
        <w:ind w:left="1440" w:hanging="360"/>
      </w:pPr>
      <w:rPr>
        <w:rFonts w:ascii="Century Gothic" w:eastAsia="Times New Roman" w:hAnsi="Century Gothic"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C6A7D50"/>
    <w:multiLevelType w:val="hybridMultilevel"/>
    <w:tmpl w:val="82CC6C5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Times New Roman"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Times New Roman"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Times New Roman"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40541351"/>
    <w:multiLevelType w:val="hybridMultilevel"/>
    <w:tmpl w:val="9CE210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A877041"/>
    <w:multiLevelType w:val="hybridMultilevel"/>
    <w:tmpl w:val="022839C8"/>
    <w:lvl w:ilvl="0" w:tplc="0809000F">
      <w:start w:val="1"/>
      <w:numFmt w:val="decimal"/>
      <w:lvlText w:val="%1."/>
      <w:lvlJc w:val="left"/>
      <w:pPr>
        <w:ind w:left="2160" w:hanging="360"/>
      </w:pPr>
      <w:rPr>
        <w:rFonts w:hint="default"/>
      </w:rPr>
    </w:lvl>
    <w:lvl w:ilvl="1" w:tplc="2DEC14AA">
      <w:start w:val="1"/>
      <w:numFmt w:val="lowerLetter"/>
      <w:lvlText w:val="%2."/>
      <w:lvlJc w:val="left"/>
      <w:pPr>
        <w:ind w:left="2160" w:hanging="360"/>
      </w:pPr>
      <w:rPr>
        <w:rFonts w:asciiTheme="majorHAnsi" w:eastAsia="Times New Roman" w:hAnsiTheme="majorHAnsi" w:cs="Times New Roman"/>
      </w:rPr>
    </w:lvl>
    <w:lvl w:ilvl="2" w:tplc="470C1974">
      <w:start w:val="1"/>
      <w:numFmt w:val="decimal"/>
      <w:lvlText w:val="%3."/>
      <w:lvlJc w:val="left"/>
      <w:pPr>
        <w:ind w:left="2880" w:hanging="360"/>
      </w:pPr>
      <w:rPr>
        <w:rFont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E1645A"/>
    <w:multiLevelType w:val="hybridMultilevel"/>
    <w:tmpl w:val="1DB050A6"/>
    <w:lvl w:ilvl="0" w:tplc="C1F68648">
      <w:start w:val="1"/>
      <w:numFmt w:val="bullet"/>
      <w:lvlText w:val="-"/>
      <w:lvlJc w:val="left"/>
      <w:pPr>
        <w:ind w:left="1080" w:hanging="360"/>
      </w:pPr>
      <w:rPr>
        <w:rFonts w:ascii="Calibri" w:eastAsiaTheme="minorHAnsi" w:hAnsi="Calibri" w:cs="Calibri" w:hint="default"/>
      </w:rPr>
    </w:lvl>
    <w:lvl w:ilvl="1" w:tplc="4F3C3D22">
      <w:start w:val="1"/>
      <w:numFmt w:val="lowerRoman"/>
      <w:lvlText w:val="%2."/>
      <w:lvlJc w:val="left"/>
      <w:pPr>
        <w:ind w:left="1800" w:hanging="360"/>
      </w:pPr>
      <w:rPr>
        <w:rFonts w:asciiTheme="minorHAnsi" w:eastAsiaTheme="minorHAnsi" w:hAnsiTheme="minorHAnsi" w:cstheme="minorBidi"/>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6E23F1"/>
    <w:multiLevelType w:val="hybridMultilevel"/>
    <w:tmpl w:val="8C9831B4"/>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C22597"/>
    <w:multiLevelType w:val="hybridMultilevel"/>
    <w:tmpl w:val="7D302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8A32198"/>
    <w:multiLevelType w:val="hybridMultilevel"/>
    <w:tmpl w:val="E25C78A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6B153A0"/>
    <w:multiLevelType w:val="hybridMultilevel"/>
    <w:tmpl w:val="AAFE61AC"/>
    <w:lvl w:ilvl="0" w:tplc="68C23132">
      <w:start w:val="1"/>
      <w:numFmt w:val="lowerRoman"/>
      <w:lvlText w:val="%1."/>
      <w:lvlJc w:val="left"/>
      <w:pPr>
        <w:ind w:left="2160" w:hanging="360"/>
      </w:pPr>
      <w:rPr>
        <w:rFonts w:asciiTheme="minorHAnsi" w:eastAsia="Times New Roman" w:hAnsiTheme="minorHAnsi" w:cs="Times New Roman"/>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0BB0D78"/>
    <w:multiLevelType w:val="hybridMultilevel"/>
    <w:tmpl w:val="59E408EC"/>
    <w:lvl w:ilvl="0" w:tplc="0292D7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C9111E"/>
    <w:multiLevelType w:val="hybridMultilevel"/>
    <w:tmpl w:val="AA841D16"/>
    <w:lvl w:ilvl="0" w:tplc="F3A21E02">
      <w:start w:val="3"/>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502B57"/>
    <w:multiLevelType w:val="hybridMultilevel"/>
    <w:tmpl w:val="B666FB50"/>
    <w:lvl w:ilvl="0" w:tplc="31CE38D2">
      <w:start w:val="1"/>
      <w:numFmt w:val="decimal"/>
      <w:lvlText w:val="%1."/>
      <w:lvlJc w:val="left"/>
      <w:pPr>
        <w:ind w:left="1080" w:hanging="360"/>
      </w:pPr>
      <w:rPr>
        <w:rFonts w:hint="default"/>
      </w:rPr>
    </w:lvl>
    <w:lvl w:ilvl="1" w:tplc="E5BC0336">
      <w:start w:val="1"/>
      <w:numFmt w:val="lowerLetter"/>
      <w:lvlText w:val="%2."/>
      <w:lvlJc w:val="left"/>
      <w:pPr>
        <w:ind w:left="1800" w:hanging="360"/>
      </w:pPr>
      <w:rPr>
        <w:rFonts w:asciiTheme="minorHAnsi" w:eastAsia="Times New Roman" w:hAnsiTheme="minorHAnsi" w:cs="Times New Roman"/>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F08273E"/>
    <w:multiLevelType w:val="hybridMultilevel"/>
    <w:tmpl w:val="AAFE61AC"/>
    <w:lvl w:ilvl="0" w:tplc="68C23132">
      <w:start w:val="1"/>
      <w:numFmt w:val="lowerRoman"/>
      <w:lvlText w:val="%1."/>
      <w:lvlJc w:val="left"/>
      <w:pPr>
        <w:ind w:left="2160" w:hanging="360"/>
      </w:pPr>
      <w:rPr>
        <w:rFonts w:asciiTheme="minorHAnsi" w:eastAsia="Times New Roman" w:hAnsiTheme="minorHAnsi" w:cs="Times New Roman"/>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3"/>
  </w:num>
  <w:num w:numId="2">
    <w:abstractNumId w:val="2"/>
  </w:num>
  <w:num w:numId="3">
    <w:abstractNumId w:val="14"/>
  </w:num>
  <w:num w:numId="4">
    <w:abstractNumId w:val="8"/>
  </w:num>
  <w:num w:numId="5">
    <w:abstractNumId w:val="11"/>
  </w:num>
  <w:num w:numId="6">
    <w:abstractNumId w:val="0"/>
  </w:num>
  <w:num w:numId="7">
    <w:abstractNumId w:val="10"/>
  </w:num>
  <w:num w:numId="8">
    <w:abstractNumId w:val="19"/>
  </w:num>
  <w:num w:numId="9">
    <w:abstractNumId w:val="1"/>
  </w:num>
  <w:num w:numId="10">
    <w:abstractNumId w:val="16"/>
  </w:num>
  <w:num w:numId="11">
    <w:abstractNumId w:val="12"/>
  </w:num>
  <w:num w:numId="12">
    <w:abstractNumId w:val="15"/>
  </w:num>
  <w:num w:numId="13">
    <w:abstractNumId w:val="7"/>
  </w:num>
  <w:num w:numId="14">
    <w:abstractNumId w:val="6"/>
  </w:num>
  <w:num w:numId="15">
    <w:abstractNumId w:val="9"/>
  </w:num>
  <w:num w:numId="16">
    <w:abstractNumId w:val="4"/>
  </w:num>
  <w:num w:numId="17">
    <w:abstractNumId w:val="18"/>
  </w:num>
  <w:num w:numId="18">
    <w:abstractNumId w:val="3"/>
  </w:num>
  <w:num w:numId="19">
    <w:abstractNumId w:val="17"/>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8E"/>
    <w:rsid w:val="00052E94"/>
    <w:rsid w:val="0008663F"/>
    <w:rsid w:val="000C6B54"/>
    <w:rsid w:val="000F6FB9"/>
    <w:rsid w:val="001021E3"/>
    <w:rsid w:val="00127A1C"/>
    <w:rsid w:val="00171C39"/>
    <w:rsid w:val="001C194E"/>
    <w:rsid w:val="001E01EF"/>
    <w:rsid w:val="0021280C"/>
    <w:rsid w:val="0026168D"/>
    <w:rsid w:val="0030775F"/>
    <w:rsid w:val="003428D9"/>
    <w:rsid w:val="003E2F5C"/>
    <w:rsid w:val="003F792F"/>
    <w:rsid w:val="00415A10"/>
    <w:rsid w:val="00420785"/>
    <w:rsid w:val="004312C6"/>
    <w:rsid w:val="004506B1"/>
    <w:rsid w:val="004607C7"/>
    <w:rsid w:val="005125C2"/>
    <w:rsid w:val="005638DB"/>
    <w:rsid w:val="005A70F8"/>
    <w:rsid w:val="005C37E8"/>
    <w:rsid w:val="005D23A2"/>
    <w:rsid w:val="005F6740"/>
    <w:rsid w:val="00606DCB"/>
    <w:rsid w:val="00675CA7"/>
    <w:rsid w:val="00744819"/>
    <w:rsid w:val="00764C50"/>
    <w:rsid w:val="00772F12"/>
    <w:rsid w:val="0079524A"/>
    <w:rsid w:val="007B2D1B"/>
    <w:rsid w:val="00824D06"/>
    <w:rsid w:val="0083761E"/>
    <w:rsid w:val="008435A4"/>
    <w:rsid w:val="008A1CD7"/>
    <w:rsid w:val="008E1E20"/>
    <w:rsid w:val="00962B24"/>
    <w:rsid w:val="00A010DF"/>
    <w:rsid w:val="00A42A92"/>
    <w:rsid w:val="00A42D53"/>
    <w:rsid w:val="00A537BC"/>
    <w:rsid w:val="00A5498A"/>
    <w:rsid w:val="00A82121"/>
    <w:rsid w:val="00A87021"/>
    <w:rsid w:val="00AA4FB6"/>
    <w:rsid w:val="00AC68AA"/>
    <w:rsid w:val="00AF7310"/>
    <w:rsid w:val="00B3425C"/>
    <w:rsid w:val="00B45B72"/>
    <w:rsid w:val="00B554FC"/>
    <w:rsid w:val="00B63C29"/>
    <w:rsid w:val="00B8743D"/>
    <w:rsid w:val="00B87983"/>
    <w:rsid w:val="00BE2D7B"/>
    <w:rsid w:val="00C0280A"/>
    <w:rsid w:val="00C07690"/>
    <w:rsid w:val="00C107D2"/>
    <w:rsid w:val="00C80E6B"/>
    <w:rsid w:val="00CB7AEF"/>
    <w:rsid w:val="00CF51FC"/>
    <w:rsid w:val="00D06473"/>
    <w:rsid w:val="00D0777B"/>
    <w:rsid w:val="00D5022F"/>
    <w:rsid w:val="00D720D8"/>
    <w:rsid w:val="00D7558E"/>
    <w:rsid w:val="00DE48CA"/>
    <w:rsid w:val="00EA2A68"/>
    <w:rsid w:val="00EC4BE0"/>
    <w:rsid w:val="00F80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E257"/>
  <w15:chartTrackingRefBased/>
  <w15:docId w15:val="{3A550327-8989-40D3-AC8F-C48C6DA0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D7558E"/>
    <w:pPr>
      <w:spacing w:after="0" w:line="240" w:lineRule="auto"/>
    </w:pPr>
  </w:style>
  <w:style w:type="paragraph" w:styleId="Heading1">
    <w:name w:val="heading 1"/>
    <w:basedOn w:val="Normal"/>
    <w:next w:val="Normal"/>
    <w:link w:val="Heading1Char"/>
    <w:uiPriority w:val="1"/>
    <w:qFormat/>
    <w:rsid w:val="00D7558E"/>
    <w:pPr>
      <w:keepNext/>
      <w:spacing w:before="284" w:after="114"/>
      <w:outlineLvl w:val="0"/>
    </w:pPr>
    <w:rPr>
      <w:rFonts w:ascii="Myriad Pro" w:eastAsia="Times New Roman" w:hAnsi="Myriad Pro" w:cs="Times New Roman"/>
      <w:b/>
      <w:bCs/>
      <w:color w:val="B33346"/>
      <w:kern w:val="32"/>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7558E"/>
    <w:rPr>
      <w:rFonts w:ascii="Myriad Pro" w:eastAsia="Times New Roman" w:hAnsi="Myriad Pro" w:cs="Times New Roman"/>
      <w:b/>
      <w:bCs/>
      <w:color w:val="B33346"/>
      <w:kern w:val="32"/>
      <w:sz w:val="30"/>
      <w:szCs w:val="32"/>
    </w:rPr>
  </w:style>
  <w:style w:type="paragraph" w:styleId="BodyText">
    <w:name w:val="Body Text"/>
    <w:basedOn w:val="Normal"/>
    <w:link w:val="BodyTextChar"/>
    <w:qFormat/>
    <w:rsid w:val="00D7558E"/>
    <w:pPr>
      <w:spacing w:line="240" w:lineRule="exact"/>
    </w:pPr>
    <w:rPr>
      <w:color w:val="280049"/>
      <w:sz w:val="20"/>
    </w:rPr>
  </w:style>
  <w:style w:type="character" w:customStyle="1" w:styleId="BodyTextChar">
    <w:name w:val="Body Text Char"/>
    <w:basedOn w:val="DefaultParagraphFont"/>
    <w:link w:val="BodyText"/>
    <w:rsid w:val="00D7558E"/>
    <w:rPr>
      <w:color w:val="280049"/>
      <w:sz w:val="20"/>
    </w:rPr>
  </w:style>
  <w:style w:type="paragraph" w:styleId="Footer">
    <w:name w:val="footer"/>
    <w:basedOn w:val="Normal"/>
    <w:link w:val="FooterChar"/>
    <w:uiPriority w:val="99"/>
    <w:semiHidden/>
    <w:rsid w:val="00D7558E"/>
    <w:pPr>
      <w:tabs>
        <w:tab w:val="center" w:pos="4513"/>
        <w:tab w:val="right" w:pos="9026"/>
      </w:tabs>
    </w:pPr>
  </w:style>
  <w:style w:type="character" w:customStyle="1" w:styleId="FooterChar">
    <w:name w:val="Footer Char"/>
    <w:basedOn w:val="DefaultParagraphFont"/>
    <w:link w:val="Footer"/>
    <w:uiPriority w:val="99"/>
    <w:semiHidden/>
    <w:rsid w:val="00D7558E"/>
  </w:style>
  <w:style w:type="paragraph" w:customStyle="1" w:styleId="Page1Logo">
    <w:name w:val="Page 1 Logo"/>
    <w:basedOn w:val="Header"/>
    <w:uiPriority w:val="1"/>
    <w:qFormat/>
    <w:rsid w:val="00D7558E"/>
    <w:pPr>
      <w:spacing w:before="280" w:after="2240"/>
    </w:pPr>
    <w:rPr>
      <w:noProof/>
    </w:rPr>
  </w:style>
  <w:style w:type="paragraph" w:customStyle="1" w:styleId="Norma">
    <w:name w:val="Norma"/>
    <w:qFormat/>
    <w:rsid w:val="00D7558E"/>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D7558E"/>
    <w:pPr>
      <w:spacing w:after="120"/>
    </w:pPr>
    <w:rPr>
      <w:rFonts w:ascii="Myriad Pro" w:eastAsia="Times New Roman" w:hAnsi="Myriad Pro" w:cs="Times New Roman"/>
      <w:sz w:val="24"/>
      <w:szCs w:val="24"/>
    </w:rPr>
  </w:style>
  <w:style w:type="paragraph" w:customStyle="1" w:styleId="Numbered">
    <w:name w:val="Numbered"/>
    <w:basedOn w:val="Norma"/>
    <w:rsid w:val="00D7558E"/>
    <w:pPr>
      <w:widowControl w:val="0"/>
      <w:overflowPunct w:val="0"/>
      <w:autoSpaceDE w:val="0"/>
      <w:autoSpaceDN w:val="0"/>
      <w:adjustRightInd w:val="0"/>
      <w:spacing w:after="240"/>
      <w:textAlignment w:val="baseline"/>
    </w:pPr>
    <w:rPr>
      <w:rFonts w:ascii="Arial" w:hAnsi="Arial" w:cs="Mangal"/>
      <w:sz w:val="22"/>
      <w:szCs w:val="22"/>
      <w:lang w:eastAsia="en-GB"/>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7558E"/>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7558E"/>
    <w:rPr>
      <w:rFonts w:ascii="Arial" w:eastAsia="Calibri" w:hAnsi="Arial" w:cs="Times New Roman"/>
      <w:sz w:val="24"/>
    </w:rPr>
  </w:style>
  <w:style w:type="paragraph" w:styleId="NoSpacing">
    <w:name w:val="No Spacing"/>
    <w:basedOn w:val="Normal"/>
    <w:link w:val="NoSpacingChar"/>
    <w:uiPriority w:val="1"/>
    <w:unhideWhenUsed/>
    <w:qFormat/>
    <w:rsid w:val="00D7558E"/>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D7558E"/>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D7558E"/>
    <w:rPr>
      <w:rFonts w:ascii="Myriad Pro" w:eastAsia="Times New Roman" w:hAnsi="Myriad Pro" w:cs="Times New Roman"/>
      <w:sz w:val="20"/>
      <w:szCs w:val="20"/>
    </w:rPr>
  </w:style>
  <w:style w:type="paragraph" w:customStyle="1" w:styleId="PTablebodyCharCharChar">
    <w:name w:val="P Table body Char Char Char"/>
    <w:basedOn w:val="Norma"/>
    <w:rsid w:val="00D7558E"/>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D7558E"/>
    <w:pPr>
      <w:ind w:left="720" w:hanging="720"/>
      <w:jc w:val="both"/>
    </w:pPr>
    <w:rPr>
      <w:rFonts w:ascii="Arial" w:eastAsia="MS Mincho" w:hAnsi="Arial" w:cs="Arial"/>
    </w:rPr>
  </w:style>
  <w:style w:type="character" w:customStyle="1" w:styleId="NoSpacingChar">
    <w:name w:val="No Spacing Char"/>
    <w:link w:val="NoSpacing"/>
    <w:uiPriority w:val="1"/>
    <w:locked/>
    <w:rsid w:val="00D7558E"/>
    <w:rPr>
      <w:rFonts w:ascii="Myriad Pro" w:eastAsia="Times New Roman" w:hAnsi="Myriad Pro" w:cs="Times New Roman"/>
      <w:sz w:val="24"/>
      <w:szCs w:val="32"/>
    </w:rPr>
  </w:style>
  <w:style w:type="table" w:styleId="TableGrid">
    <w:name w:val="Table Grid"/>
    <w:basedOn w:val="TableNormal"/>
    <w:uiPriority w:val="59"/>
    <w:rsid w:val="00D75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7558E"/>
    <w:rPr>
      <w:color w:val="0563C1"/>
      <w:u w:val="single"/>
    </w:rPr>
  </w:style>
  <w:style w:type="character" w:styleId="FootnoteReference">
    <w:name w:val="footnote reference"/>
    <w:uiPriority w:val="99"/>
    <w:semiHidden/>
    <w:unhideWhenUsed/>
    <w:rsid w:val="00D7558E"/>
    <w:rPr>
      <w:vertAlign w:val="superscript"/>
    </w:rPr>
  </w:style>
  <w:style w:type="paragraph" w:styleId="Caption">
    <w:name w:val="caption"/>
    <w:basedOn w:val="Normal"/>
    <w:next w:val="Normal"/>
    <w:uiPriority w:val="35"/>
    <w:unhideWhenUsed/>
    <w:qFormat/>
    <w:rsid w:val="00D7558E"/>
    <w:pPr>
      <w:spacing w:after="200"/>
    </w:pPr>
    <w:rPr>
      <w:i/>
      <w:iCs/>
      <w:color w:val="280049" w:themeColor="text2"/>
      <w:sz w:val="18"/>
      <w:szCs w:val="18"/>
    </w:rPr>
  </w:style>
  <w:style w:type="character" w:styleId="CommentReference">
    <w:name w:val="annotation reference"/>
    <w:basedOn w:val="DefaultParagraphFont"/>
    <w:uiPriority w:val="99"/>
    <w:semiHidden/>
    <w:unhideWhenUsed/>
    <w:rsid w:val="00D7558E"/>
    <w:rPr>
      <w:sz w:val="16"/>
      <w:szCs w:val="16"/>
    </w:rPr>
  </w:style>
  <w:style w:type="paragraph" w:styleId="CommentText">
    <w:name w:val="annotation text"/>
    <w:basedOn w:val="Normal"/>
    <w:link w:val="CommentTextChar"/>
    <w:uiPriority w:val="99"/>
    <w:semiHidden/>
    <w:unhideWhenUsed/>
    <w:rsid w:val="00D7558E"/>
    <w:rPr>
      <w:sz w:val="20"/>
      <w:szCs w:val="20"/>
    </w:rPr>
  </w:style>
  <w:style w:type="character" w:customStyle="1" w:styleId="CommentTextChar">
    <w:name w:val="Comment Text Char"/>
    <w:basedOn w:val="DefaultParagraphFont"/>
    <w:link w:val="CommentText"/>
    <w:uiPriority w:val="99"/>
    <w:semiHidden/>
    <w:rsid w:val="00D7558E"/>
    <w:rPr>
      <w:sz w:val="20"/>
      <w:szCs w:val="20"/>
    </w:rPr>
  </w:style>
  <w:style w:type="paragraph" w:styleId="Header">
    <w:name w:val="header"/>
    <w:basedOn w:val="Normal"/>
    <w:link w:val="HeaderChar"/>
    <w:uiPriority w:val="99"/>
    <w:semiHidden/>
    <w:unhideWhenUsed/>
    <w:rsid w:val="00D7558E"/>
    <w:pPr>
      <w:tabs>
        <w:tab w:val="center" w:pos="4513"/>
        <w:tab w:val="right" w:pos="9026"/>
      </w:tabs>
    </w:pPr>
  </w:style>
  <w:style w:type="character" w:customStyle="1" w:styleId="HeaderChar">
    <w:name w:val="Header Char"/>
    <w:basedOn w:val="DefaultParagraphFont"/>
    <w:link w:val="Header"/>
    <w:uiPriority w:val="99"/>
    <w:semiHidden/>
    <w:rsid w:val="00D7558E"/>
  </w:style>
  <w:style w:type="paragraph" w:styleId="Revision">
    <w:name w:val="Revision"/>
    <w:hidden/>
    <w:uiPriority w:val="99"/>
    <w:semiHidden/>
    <w:rsid w:val="00D7558E"/>
    <w:pPr>
      <w:spacing w:after="0" w:line="240" w:lineRule="auto"/>
    </w:pPr>
  </w:style>
  <w:style w:type="character" w:styleId="UnresolvedMention">
    <w:name w:val="Unresolved Mention"/>
    <w:basedOn w:val="DefaultParagraphFont"/>
    <w:uiPriority w:val="99"/>
    <w:semiHidden/>
    <w:unhideWhenUsed/>
    <w:rsid w:val="00D755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435A4"/>
    <w:rPr>
      <w:b/>
      <w:bCs/>
    </w:rPr>
  </w:style>
  <w:style w:type="character" w:customStyle="1" w:styleId="CommentSubjectChar">
    <w:name w:val="Comment Subject Char"/>
    <w:basedOn w:val="CommentTextChar"/>
    <w:link w:val="CommentSubject"/>
    <w:uiPriority w:val="99"/>
    <w:semiHidden/>
    <w:rsid w:val="008435A4"/>
    <w:rPr>
      <w:b/>
      <w:bCs/>
      <w:sz w:val="20"/>
      <w:szCs w:val="20"/>
    </w:rPr>
  </w:style>
  <w:style w:type="character" w:styleId="FollowedHyperlink">
    <w:name w:val="FollowedHyperlink"/>
    <w:basedOn w:val="DefaultParagraphFont"/>
    <w:uiPriority w:val="99"/>
    <w:semiHidden/>
    <w:unhideWhenUsed/>
    <w:rsid w:val="00EC4BE0"/>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575196">
      <w:bodyDiv w:val="1"/>
      <w:marLeft w:val="0"/>
      <w:marRight w:val="0"/>
      <w:marTop w:val="0"/>
      <w:marBottom w:val="0"/>
      <w:divBdr>
        <w:top w:val="none" w:sz="0" w:space="0" w:color="auto"/>
        <w:left w:val="none" w:sz="0" w:space="0" w:color="auto"/>
        <w:bottom w:val="none" w:sz="0" w:space="0" w:color="auto"/>
        <w:right w:val="none" w:sz="0" w:space="0" w:color="auto"/>
      </w:divBdr>
    </w:div>
    <w:div w:id="2035494335">
      <w:bodyDiv w:val="1"/>
      <w:marLeft w:val="0"/>
      <w:marRight w:val="0"/>
      <w:marTop w:val="0"/>
      <w:marBottom w:val="0"/>
      <w:divBdr>
        <w:top w:val="none" w:sz="0" w:space="0" w:color="auto"/>
        <w:left w:val="none" w:sz="0" w:space="0" w:color="auto"/>
        <w:bottom w:val="none" w:sz="0" w:space="0" w:color="auto"/>
        <w:right w:val="none" w:sz="0" w:space="0" w:color="auto"/>
      </w:divBdr>
    </w:div>
    <w:div w:id="203623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cc.org.uk/publication/sixth-carbon-budget/" TargetMode="External"/><Relationship Id="rId13" Type="http://schemas.openxmlformats.org/officeDocument/2006/relationships/hyperlink" Target="https://www.gov.uk/government/publications/net-zero-strategy"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theccc.org.uk/wp-content/uploads/2020/12/The-Sixth-Carbon-Budget-The-UKs-path-to-Net-Zero.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ccc.org.uk/publication/the-role-of-business-in-delivering-the-uks-net-zero-ambi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heccc.org.uk/publication/the-role-of-business-in-delivering-the-uks-net-zero-ambition/"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theccc.org.uk/reports/" TargetMode="External"/><Relationship Id="rId14" Type="http://schemas.openxmlformats.org/officeDocument/2006/relationships/header" Target="header1.xml"/><Relationship Id="rId22"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20/04/CCC-%E2%80%93-Quality-Assurance-of-Evidence-and-Analys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CCC_COLORS_2021">
      <a:dk1>
        <a:srgbClr val="000000"/>
      </a:dk1>
      <a:lt1>
        <a:srgbClr val="FFFFFF"/>
      </a:lt1>
      <a:dk2>
        <a:srgbClr val="280049"/>
      </a:dk2>
      <a:lt2>
        <a:srgbClr val="999999"/>
      </a:lt2>
      <a:accent1>
        <a:srgbClr val="7142FF"/>
      </a:accent1>
      <a:accent2>
        <a:srgbClr val="8C57CC"/>
      </a:accent2>
      <a:accent3>
        <a:srgbClr val="AB6B99"/>
      </a:accent3>
      <a:accent4>
        <a:srgbClr val="CA7880"/>
      </a:accent4>
      <a:accent5>
        <a:srgbClr val="FFAC00"/>
      </a:accent5>
      <a:accent6>
        <a:srgbClr val="FF5C00"/>
      </a:accent6>
      <a:hlink>
        <a:srgbClr val="000000"/>
      </a:hlink>
      <a:folHlink>
        <a:srgbClr val="000000"/>
      </a:folHlink>
    </a:clrScheme>
    <a:fontScheme name="CCC_FONTS_202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lIns="0" tIns="0" rIns="0" bIns="0"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252000" indent="-252000" algn="l">
          <a:lnSpc>
            <a:spcPct val="113000"/>
          </a:lnSpc>
          <a:spcBef>
            <a:spcPts val="1500"/>
          </a:spcBef>
          <a:buFont typeface="Century Gothic" panose="020B0502020202020204" pitchFamily="34" charset="0"/>
          <a:buChar char="•"/>
          <a:defRPr sz="1100" dirty="0" err="1"/>
        </a:defPPr>
      </a:lstStyle>
    </a:txDef>
  </a:objectDefaults>
  <a:extraClrSchemeLst/>
  <a:custClrLst>
    <a:custClr name="R255 G255 B75">
      <a:srgbClr val="FFFF4B"/>
    </a:custClr>
    <a:custClr name="R161 G216 B0">
      <a:srgbClr val="A1D800"/>
    </a:custClr>
    <a:custClr name="R205 G231 B176">
      <a:srgbClr val="CDE7B0"/>
    </a:custClr>
    <a:custClr name="R174 G197 B235">
      <a:srgbClr val="AEC5EB"/>
    </a:custClr>
    <a:custClr name="R54 G153 B147">
      <a:srgbClr val="369993"/>
    </a:custClr>
    <a:custClr name="R26 G95 B49">
      <a:srgbClr val="1A5F31"/>
    </a:custClr>
  </a:custClrLst>
  <a:extLst>
    <a:ext uri="{05A4C25C-085E-4340-85A3-A5531E510DB2}">
      <thm15:themeFamily xmlns:thm15="http://schemas.microsoft.com/office/thememl/2012/main" name="Theme1" id="{46ACE3E3-232D-461A-A8C7-A212B491ED3B}" vid="{9444B473-0E80-43F6-96F5-0E2E7EB3D5D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14" ma:contentTypeDescription="Create a new document." ma:contentTypeScope="" ma:versionID="2f49a0a8039e68efaccd20502cc5c72a">
  <xsd:schema xmlns:xsd="http://www.w3.org/2001/XMLSchema" xmlns:xs="http://www.w3.org/2001/XMLSchema" xmlns:p="http://schemas.microsoft.com/office/2006/metadata/properties" xmlns:ns2="662745e8-e224-48e8-a2e3-254862b8c2f5" xmlns:ns3="338d94ab-ff74-4226-88aa-c640d957cc97" targetNamespace="http://schemas.microsoft.com/office/2006/metadata/properties" ma:root="true" ma:fieldsID="3f3276c4da2b657d1cfe6abebeb24cd2" ns2:_="" ns3:_="">
    <xsd:import namespace="662745e8-e224-48e8-a2e3-254862b8c2f5"/>
    <xsd:import namespace="338d94ab-ff74-4226-88aa-c640d957cc9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501C79F1-DBD5-4CE1-A82C-CB44C090A795}">
  <ds:schemaRefs>
    <ds:schemaRef ds:uri="http://schemas.openxmlformats.org/officeDocument/2006/bibliography"/>
  </ds:schemaRefs>
</ds:datastoreItem>
</file>

<file path=customXml/itemProps2.xml><?xml version="1.0" encoding="utf-8"?>
<ds:datastoreItem xmlns:ds="http://schemas.openxmlformats.org/officeDocument/2006/customXml" ds:itemID="{ACBFD701-06F4-4653-9480-3B2E2E143869}"/>
</file>

<file path=customXml/itemProps3.xml><?xml version="1.0" encoding="utf-8"?>
<ds:datastoreItem xmlns:ds="http://schemas.openxmlformats.org/officeDocument/2006/customXml" ds:itemID="{E208FC2F-8BE6-4234-A6C6-43BFFD357B51}"/>
</file>

<file path=customXml/itemProps4.xml><?xml version="1.0" encoding="utf-8"?>
<ds:datastoreItem xmlns:ds="http://schemas.openxmlformats.org/officeDocument/2006/customXml" ds:itemID="{ADB92F38-159A-4F2C-B0A3-69635A23337E}"/>
</file>

<file path=customXml/itemProps5.xml><?xml version="1.0" encoding="utf-8"?>
<ds:datastoreItem xmlns:ds="http://schemas.openxmlformats.org/officeDocument/2006/customXml" ds:itemID="{9C9728E8-DAB4-4E06-BBBA-964B2BE18534}"/>
</file>

<file path=docProps/app.xml><?xml version="1.0" encoding="utf-8"?>
<Properties xmlns="http://schemas.openxmlformats.org/officeDocument/2006/extended-properties" xmlns:vt="http://schemas.openxmlformats.org/officeDocument/2006/docPropsVTypes">
  <Template>Normal</Template>
  <TotalTime>1</TotalTime>
  <Pages>11</Pages>
  <Words>3501</Words>
  <Characters>19958</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Jameson, Daisy</dc:creator>
  <cp:keywords/>
  <dc:description/>
  <cp:lastModifiedBy>Taylor, Sean</cp:lastModifiedBy>
  <cp:revision>2</cp:revision>
  <dcterms:created xsi:type="dcterms:W3CDTF">2022-01-17T15:44:00Z</dcterms:created>
  <dcterms:modified xsi:type="dcterms:W3CDTF">2022-01-17T15:44:00Z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ies>
</file>