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2E396" w14:textId="12C7BC41" w:rsidR="00363769" w:rsidRPr="00B50F76" w:rsidRDefault="00363769" w:rsidP="00363769">
      <w:pPr>
        <w:overflowPunct w:val="0"/>
        <w:autoSpaceDE w:val="0"/>
        <w:autoSpaceDN w:val="0"/>
        <w:adjustRightInd w:val="0"/>
        <w:spacing w:after="0" w:line="240" w:lineRule="auto"/>
        <w:textAlignment w:val="baseline"/>
        <w:rPr>
          <w:rFonts w:ascii="Arial" w:eastAsia="Times New Roman" w:hAnsi="Arial" w:cs="Times New Roman"/>
          <w:i/>
          <w:kern w:val="22"/>
          <w:sz w:val="24"/>
          <w:szCs w:val="24"/>
        </w:rPr>
      </w:pPr>
      <w:bookmarkStart w:id="0" w:name="_Hlk133500828"/>
      <w:r w:rsidRPr="00B50F76">
        <w:rPr>
          <w:rFonts w:ascii="Arial" w:eastAsia="Times New Roman" w:hAnsi="Arial" w:cs="Times New Roman"/>
          <w:b/>
          <w:kern w:val="22"/>
          <w:sz w:val="24"/>
          <w:szCs w:val="24"/>
        </w:rPr>
        <w:t xml:space="preserve">STATEMENT OF REQUIREMENT – </w:t>
      </w:r>
      <w:r w:rsidR="00B8173B" w:rsidRPr="00B50F76">
        <w:rPr>
          <w:rFonts w:ascii="Arial" w:eastAsia="Times New Roman" w:hAnsi="Arial" w:cs="Times New Roman"/>
          <w:b/>
          <w:kern w:val="22"/>
          <w:sz w:val="24"/>
          <w:szCs w:val="24"/>
        </w:rPr>
        <w:t xml:space="preserve">CAPABILITY AND ACQUISITION </w:t>
      </w:r>
      <w:r w:rsidR="00A94F06" w:rsidRPr="00B50F76">
        <w:rPr>
          <w:rFonts w:ascii="Arial" w:eastAsia="Times New Roman" w:hAnsi="Arial" w:cs="Times New Roman"/>
          <w:b/>
          <w:kern w:val="22"/>
          <w:sz w:val="24"/>
          <w:szCs w:val="24"/>
        </w:rPr>
        <w:t>CAREER FIELD TRAINING NEEDS ANALYSIS</w:t>
      </w:r>
      <w:bookmarkEnd w:id="0"/>
    </w:p>
    <w:p w14:paraId="7FBB57D4" w14:textId="77777777" w:rsidR="00363769" w:rsidRPr="00B50F76" w:rsidRDefault="00363769" w:rsidP="00363769">
      <w:pPr>
        <w:overflowPunct w:val="0"/>
        <w:autoSpaceDE w:val="0"/>
        <w:autoSpaceDN w:val="0"/>
        <w:adjustRightInd w:val="0"/>
        <w:spacing w:after="0" w:line="240" w:lineRule="auto"/>
        <w:textAlignment w:val="baseline"/>
        <w:rPr>
          <w:rFonts w:ascii="Arial" w:eastAsia="Times New Roman" w:hAnsi="Arial" w:cs="Times New Roman"/>
          <w:b/>
          <w:kern w:val="22"/>
          <w:sz w:val="24"/>
          <w:szCs w:val="24"/>
        </w:rPr>
      </w:pPr>
    </w:p>
    <w:p w14:paraId="5862008B" w14:textId="62DDB2AC" w:rsidR="0034359E" w:rsidRDefault="003A382C" w:rsidP="0099064D">
      <w:pPr>
        <w:pStyle w:val="ListParagraph"/>
        <w:numPr>
          <w:ilvl w:val="0"/>
          <w:numId w:val="5"/>
        </w:numPr>
        <w:tabs>
          <w:tab w:val="left" w:pos="567"/>
        </w:tabs>
        <w:spacing w:after="0" w:line="240" w:lineRule="auto"/>
        <w:rPr>
          <w:rFonts w:ascii="Arial" w:hAnsi="Arial" w:cs="Arial"/>
          <w:sz w:val="24"/>
          <w:szCs w:val="24"/>
        </w:rPr>
      </w:pPr>
      <w:r w:rsidRPr="00B50F76">
        <w:rPr>
          <w:rFonts w:ascii="Arial" w:hAnsi="Arial" w:cs="Arial"/>
          <w:b/>
          <w:sz w:val="24"/>
          <w:szCs w:val="24"/>
        </w:rPr>
        <w:t>Single Statement of User Need</w:t>
      </w:r>
      <w:r w:rsidR="005C53A5" w:rsidRPr="00B50F76">
        <w:rPr>
          <w:rFonts w:ascii="Arial" w:hAnsi="Arial" w:cs="Arial"/>
          <w:bCs/>
          <w:sz w:val="24"/>
          <w:szCs w:val="24"/>
        </w:rPr>
        <w:t>.</w:t>
      </w:r>
      <w:r w:rsidRPr="00B50F76">
        <w:rPr>
          <w:rFonts w:ascii="Arial" w:hAnsi="Arial" w:cs="Arial"/>
          <w:b/>
          <w:sz w:val="24"/>
          <w:szCs w:val="24"/>
        </w:rPr>
        <w:t xml:space="preserve"> </w:t>
      </w:r>
      <w:r w:rsidR="0034359E" w:rsidRPr="00B50F76">
        <w:rPr>
          <w:rFonts w:ascii="Arial" w:hAnsi="Arial" w:cs="Arial"/>
          <w:sz w:val="24"/>
          <w:szCs w:val="24"/>
        </w:rPr>
        <w:t xml:space="preserve">Director Programmes has requested that the Army conduct a Training Needs Analysis (TNA) on the Capability &amp; Acquisition Career Field </w:t>
      </w:r>
      <w:r w:rsidR="00556954" w:rsidRPr="00B50F76">
        <w:rPr>
          <w:rFonts w:ascii="Arial" w:hAnsi="Arial" w:cs="Arial"/>
          <w:sz w:val="24"/>
          <w:szCs w:val="24"/>
        </w:rPr>
        <w:t>(</w:t>
      </w:r>
      <w:r w:rsidR="00936595">
        <w:rPr>
          <w:rFonts w:ascii="Arial" w:hAnsi="Arial" w:cs="Arial"/>
          <w:sz w:val="24"/>
          <w:szCs w:val="24"/>
        </w:rPr>
        <w:t>C&amp;A</w:t>
      </w:r>
      <w:r w:rsidR="00556954" w:rsidRPr="00B50F76">
        <w:rPr>
          <w:rFonts w:ascii="Arial" w:hAnsi="Arial" w:cs="Arial"/>
          <w:sz w:val="24"/>
          <w:szCs w:val="24"/>
        </w:rPr>
        <w:t xml:space="preserve"> CF) </w:t>
      </w:r>
      <w:r w:rsidR="0034359E" w:rsidRPr="00B50F76">
        <w:rPr>
          <w:rFonts w:ascii="Arial" w:hAnsi="Arial" w:cs="Arial"/>
          <w:sz w:val="24"/>
          <w:szCs w:val="24"/>
        </w:rPr>
        <w:t xml:space="preserve">training to determine the requirement and provide the justification for future spending. </w:t>
      </w:r>
    </w:p>
    <w:p w14:paraId="6E1C4C42" w14:textId="77777777" w:rsidR="00DF2649" w:rsidRDefault="00DF2649" w:rsidP="00DF2649">
      <w:pPr>
        <w:pStyle w:val="ListParagraph"/>
        <w:spacing w:after="0" w:line="240" w:lineRule="auto"/>
        <w:ind w:left="0"/>
        <w:rPr>
          <w:rFonts w:ascii="Arial" w:hAnsi="Arial" w:cs="Arial"/>
          <w:sz w:val="24"/>
          <w:szCs w:val="24"/>
        </w:rPr>
      </w:pPr>
    </w:p>
    <w:p w14:paraId="3FCC7112" w14:textId="2E97D85A" w:rsidR="00DF2649" w:rsidRPr="00B50F76" w:rsidRDefault="00DF2649" w:rsidP="00DF2649">
      <w:pPr>
        <w:pStyle w:val="ListParagraph"/>
        <w:numPr>
          <w:ilvl w:val="0"/>
          <w:numId w:val="5"/>
        </w:numPr>
        <w:spacing w:after="0" w:line="240" w:lineRule="auto"/>
        <w:rPr>
          <w:rFonts w:ascii="Arial" w:hAnsi="Arial" w:cs="Arial"/>
          <w:sz w:val="24"/>
          <w:szCs w:val="24"/>
        </w:rPr>
      </w:pPr>
      <w:r w:rsidRPr="00B50F76">
        <w:rPr>
          <w:rFonts w:ascii="Arial" w:hAnsi="Arial" w:cs="Arial"/>
          <w:b/>
          <w:bCs/>
          <w:sz w:val="24"/>
          <w:szCs w:val="24"/>
        </w:rPr>
        <w:t>The Requirement</w:t>
      </w:r>
      <w:r w:rsidRPr="00B50F76">
        <w:rPr>
          <w:rFonts w:ascii="Arial" w:hAnsi="Arial" w:cs="Arial"/>
          <w:sz w:val="24"/>
          <w:szCs w:val="24"/>
        </w:rPr>
        <w:t xml:space="preserve">. </w:t>
      </w:r>
      <w:r w:rsidR="00951201">
        <w:rPr>
          <w:rFonts w:ascii="Arial" w:hAnsi="Arial" w:cs="Arial"/>
          <w:sz w:val="24"/>
          <w:szCs w:val="24"/>
        </w:rPr>
        <w:t xml:space="preserve">The </w:t>
      </w:r>
      <w:r w:rsidRPr="00B50F76">
        <w:rPr>
          <w:rFonts w:ascii="Arial" w:hAnsi="Arial" w:cs="Arial"/>
          <w:sz w:val="24"/>
          <w:szCs w:val="24"/>
        </w:rPr>
        <w:t xml:space="preserve">TNA </w:t>
      </w:r>
      <w:r w:rsidR="00951201">
        <w:rPr>
          <w:rFonts w:ascii="Arial" w:hAnsi="Arial" w:cs="Arial"/>
          <w:sz w:val="24"/>
          <w:szCs w:val="24"/>
        </w:rPr>
        <w:t xml:space="preserve">is to </w:t>
      </w:r>
      <w:r w:rsidRPr="00B50F76">
        <w:rPr>
          <w:rFonts w:ascii="Arial" w:hAnsi="Arial" w:cs="Arial"/>
          <w:sz w:val="24"/>
          <w:szCs w:val="24"/>
        </w:rPr>
        <w:t>include both Stage 1 and Stage 2 activities as outlined in JSP 822 – Defence Direction and Guidance for Training and Education.</w:t>
      </w:r>
    </w:p>
    <w:p w14:paraId="211AA19F" w14:textId="77777777" w:rsidR="00DF2649" w:rsidRPr="00B50F76" w:rsidRDefault="00DF2649" w:rsidP="00DF2649">
      <w:pPr>
        <w:pStyle w:val="ListParagraph"/>
        <w:rPr>
          <w:rFonts w:ascii="Arial" w:hAnsi="Arial" w:cs="Arial"/>
          <w:sz w:val="24"/>
          <w:szCs w:val="24"/>
        </w:rPr>
      </w:pPr>
    </w:p>
    <w:p w14:paraId="15B721B0" w14:textId="77777777" w:rsidR="00DF2649" w:rsidRPr="00B50F76" w:rsidRDefault="00DF2649" w:rsidP="00DF2649">
      <w:pPr>
        <w:pStyle w:val="ListParagraph"/>
        <w:numPr>
          <w:ilvl w:val="1"/>
          <w:numId w:val="5"/>
        </w:numPr>
        <w:spacing w:after="0" w:line="240" w:lineRule="auto"/>
        <w:rPr>
          <w:rFonts w:ascii="Arial" w:hAnsi="Arial" w:cs="Arial"/>
          <w:sz w:val="24"/>
          <w:szCs w:val="24"/>
        </w:rPr>
      </w:pPr>
      <w:r w:rsidRPr="00B50F76">
        <w:rPr>
          <w:rFonts w:ascii="Arial" w:hAnsi="Arial" w:cs="Arial"/>
          <w:b/>
          <w:bCs/>
          <w:sz w:val="24"/>
          <w:szCs w:val="24"/>
        </w:rPr>
        <w:t>Conduct a Scoping Exercise</w:t>
      </w:r>
      <w:r w:rsidRPr="00B50F76">
        <w:rPr>
          <w:rFonts w:ascii="Arial" w:hAnsi="Arial" w:cs="Arial"/>
          <w:sz w:val="24"/>
          <w:szCs w:val="24"/>
        </w:rPr>
        <w:t xml:space="preserve">. To determine the baseline and identifies the management of the TNA, programming and resourcing issues, policies, constraints, risks and assumptions. To include a review of existing training. </w:t>
      </w:r>
    </w:p>
    <w:p w14:paraId="2D941702" w14:textId="77777777" w:rsidR="00DF2649" w:rsidRPr="00B50F76" w:rsidRDefault="00DF2649" w:rsidP="00DF2649">
      <w:pPr>
        <w:pStyle w:val="ListParagraph"/>
        <w:spacing w:after="0" w:line="240" w:lineRule="auto"/>
        <w:ind w:left="0"/>
        <w:rPr>
          <w:rFonts w:ascii="Arial" w:hAnsi="Arial" w:cs="Arial"/>
          <w:sz w:val="24"/>
          <w:szCs w:val="24"/>
        </w:rPr>
      </w:pPr>
    </w:p>
    <w:p w14:paraId="254378CD" w14:textId="77777777" w:rsidR="00DF2649" w:rsidRPr="00B50F76" w:rsidRDefault="00DF2649" w:rsidP="00DF2649">
      <w:pPr>
        <w:pStyle w:val="ListParagraph"/>
        <w:numPr>
          <w:ilvl w:val="1"/>
          <w:numId w:val="5"/>
        </w:numPr>
        <w:spacing w:after="0" w:line="240" w:lineRule="auto"/>
        <w:rPr>
          <w:rFonts w:ascii="Arial" w:hAnsi="Arial" w:cs="Arial"/>
          <w:sz w:val="24"/>
          <w:szCs w:val="24"/>
        </w:rPr>
      </w:pPr>
      <w:r w:rsidRPr="00B50F76">
        <w:rPr>
          <w:rFonts w:ascii="Arial" w:hAnsi="Arial" w:cs="Arial"/>
          <w:b/>
          <w:bCs/>
          <w:sz w:val="24"/>
          <w:szCs w:val="24"/>
        </w:rPr>
        <w:t>Conduct a Role Analysis (RA)</w:t>
      </w:r>
      <w:r w:rsidRPr="00B50F76">
        <w:rPr>
          <w:rFonts w:ascii="Arial" w:hAnsi="Arial" w:cs="Arial"/>
          <w:sz w:val="24"/>
          <w:szCs w:val="24"/>
        </w:rPr>
        <w:t>. This identifies the Role(s) that need to be trained for, the supporting duties, tasks, sub-tasks and task-elements, then analyses these to generate Performances, Conditions and Standards.</w:t>
      </w:r>
    </w:p>
    <w:p w14:paraId="287E187B" w14:textId="77777777" w:rsidR="00DF2649" w:rsidRPr="00B50F76" w:rsidRDefault="00DF2649" w:rsidP="00DF2649">
      <w:pPr>
        <w:pStyle w:val="ListParagraph"/>
        <w:rPr>
          <w:rFonts w:ascii="Arial" w:hAnsi="Arial" w:cs="Arial"/>
          <w:sz w:val="24"/>
          <w:szCs w:val="24"/>
        </w:rPr>
      </w:pPr>
    </w:p>
    <w:p w14:paraId="087DEF85" w14:textId="77777777" w:rsidR="00DF2649" w:rsidRPr="00B50F76" w:rsidRDefault="00DF2649" w:rsidP="00DF2649">
      <w:pPr>
        <w:pStyle w:val="ListParagraph"/>
        <w:numPr>
          <w:ilvl w:val="1"/>
          <w:numId w:val="5"/>
        </w:numPr>
        <w:spacing w:after="0" w:line="240" w:lineRule="auto"/>
        <w:rPr>
          <w:rFonts w:ascii="Arial" w:hAnsi="Arial" w:cs="Arial"/>
          <w:sz w:val="24"/>
          <w:szCs w:val="24"/>
        </w:rPr>
      </w:pPr>
      <w:r w:rsidRPr="00B50F76">
        <w:rPr>
          <w:rFonts w:ascii="Arial" w:hAnsi="Arial" w:cs="Arial"/>
          <w:b/>
          <w:bCs/>
          <w:sz w:val="24"/>
          <w:szCs w:val="24"/>
        </w:rPr>
        <w:t>Conduct a Training Gap Analysis</w:t>
      </w:r>
      <w:r w:rsidRPr="00B50F76">
        <w:rPr>
          <w:rFonts w:ascii="Arial" w:hAnsi="Arial" w:cs="Arial"/>
          <w:sz w:val="24"/>
          <w:szCs w:val="24"/>
        </w:rPr>
        <w:t>. This states the training gaps in terms of KSA. The key outputs are the Statements of Training Gaps.</w:t>
      </w:r>
    </w:p>
    <w:p w14:paraId="625A63B5" w14:textId="77777777" w:rsidR="00DF2649" w:rsidRPr="00B50F76" w:rsidRDefault="00DF2649" w:rsidP="00DF2649">
      <w:pPr>
        <w:pStyle w:val="ListParagraph"/>
        <w:spacing w:after="0" w:line="240" w:lineRule="auto"/>
        <w:ind w:left="567"/>
        <w:rPr>
          <w:rFonts w:ascii="Arial" w:hAnsi="Arial" w:cs="Arial"/>
          <w:sz w:val="24"/>
          <w:szCs w:val="24"/>
        </w:rPr>
      </w:pPr>
    </w:p>
    <w:p w14:paraId="40AFFEE8" w14:textId="77777777" w:rsidR="00DF2649" w:rsidRPr="00B50F76" w:rsidRDefault="00DF2649" w:rsidP="00DF2649">
      <w:pPr>
        <w:pStyle w:val="ListParagraph"/>
        <w:numPr>
          <w:ilvl w:val="1"/>
          <w:numId w:val="5"/>
        </w:numPr>
        <w:spacing w:after="0" w:line="240" w:lineRule="auto"/>
        <w:rPr>
          <w:rFonts w:ascii="Arial" w:hAnsi="Arial" w:cs="Arial"/>
          <w:sz w:val="24"/>
          <w:szCs w:val="24"/>
        </w:rPr>
      </w:pPr>
      <w:r w:rsidRPr="00B50F76">
        <w:rPr>
          <w:rFonts w:ascii="Arial" w:hAnsi="Arial" w:cs="Arial"/>
          <w:b/>
          <w:bCs/>
          <w:sz w:val="24"/>
          <w:szCs w:val="24"/>
        </w:rPr>
        <w:t>Produce the Role Scalar</w:t>
      </w:r>
      <w:r w:rsidRPr="00B50F76">
        <w:rPr>
          <w:rFonts w:ascii="Arial" w:hAnsi="Arial" w:cs="Arial"/>
          <w:sz w:val="24"/>
          <w:szCs w:val="24"/>
        </w:rPr>
        <w:t>. This key product is produced by analysing the duties, tasks, sub-tasks and task-elements that have to be performed and recording them diagrammatically. It is a key part of the RA process as it defines the minimum performance to be achieved in the Defence environment.</w:t>
      </w:r>
    </w:p>
    <w:p w14:paraId="3AD2D031" w14:textId="77777777" w:rsidR="00DF2649" w:rsidRPr="00B50F76" w:rsidRDefault="00DF2649" w:rsidP="00DF2649">
      <w:pPr>
        <w:pStyle w:val="ListParagraph"/>
        <w:spacing w:after="0" w:line="240" w:lineRule="auto"/>
        <w:ind w:left="0"/>
        <w:rPr>
          <w:rFonts w:ascii="Arial" w:hAnsi="Arial" w:cs="Arial"/>
          <w:sz w:val="24"/>
          <w:szCs w:val="24"/>
        </w:rPr>
      </w:pPr>
    </w:p>
    <w:p w14:paraId="4489AD56" w14:textId="77777777" w:rsidR="00DF2649" w:rsidRPr="00B50F76" w:rsidRDefault="00DF2649" w:rsidP="00DF2649">
      <w:pPr>
        <w:pStyle w:val="ListParagraph"/>
        <w:numPr>
          <w:ilvl w:val="1"/>
          <w:numId w:val="5"/>
        </w:numPr>
        <w:spacing w:after="0" w:line="240" w:lineRule="auto"/>
        <w:rPr>
          <w:rFonts w:ascii="Arial" w:hAnsi="Arial" w:cs="Arial"/>
          <w:sz w:val="24"/>
          <w:szCs w:val="24"/>
        </w:rPr>
      </w:pPr>
      <w:r w:rsidRPr="00B50F76">
        <w:rPr>
          <w:rFonts w:ascii="Arial" w:hAnsi="Arial" w:cs="Arial"/>
          <w:b/>
          <w:bCs/>
          <w:sz w:val="24"/>
          <w:szCs w:val="24"/>
        </w:rPr>
        <w:t>Identify training resource requirements</w:t>
      </w:r>
      <w:r w:rsidRPr="00B50F76">
        <w:rPr>
          <w:rFonts w:ascii="Arial" w:hAnsi="Arial" w:cs="Arial"/>
          <w:sz w:val="24"/>
          <w:szCs w:val="24"/>
        </w:rPr>
        <w:t>. It is important to determine an estimate of where the balance between training to be delivered in a training establishment and workplace training will fall. This will later result in the allocation of TOs to a TPS, WTS, or, where no training is needed, and the Performance, Conditions and Standards to a RTGS.</w:t>
      </w:r>
    </w:p>
    <w:p w14:paraId="70CB854B" w14:textId="77777777" w:rsidR="00DF2649" w:rsidRPr="00B50F76" w:rsidRDefault="00DF2649" w:rsidP="00DF2649">
      <w:pPr>
        <w:spacing w:after="0" w:line="240" w:lineRule="auto"/>
        <w:rPr>
          <w:rFonts w:ascii="Arial" w:hAnsi="Arial" w:cs="Arial"/>
          <w:sz w:val="24"/>
          <w:szCs w:val="24"/>
        </w:rPr>
      </w:pPr>
    </w:p>
    <w:p w14:paraId="4AC59245" w14:textId="77777777" w:rsidR="00DF2649" w:rsidRPr="00B50F76" w:rsidRDefault="00DF2649" w:rsidP="00DF2649">
      <w:pPr>
        <w:pStyle w:val="ListParagraph"/>
        <w:numPr>
          <w:ilvl w:val="1"/>
          <w:numId w:val="5"/>
        </w:numPr>
        <w:spacing w:after="0" w:line="240" w:lineRule="auto"/>
        <w:rPr>
          <w:rFonts w:ascii="Arial" w:hAnsi="Arial" w:cs="Arial"/>
          <w:sz w:val="24"/>
          <w:szCs w:val="24"/>
        </w:rPr>
      </w:pPr>
      <w:r w:rsidRPr="00B50F76">
        <w:rPr>
          <w:rFonts w:ascii="Arial" w:hAnsi="Arial" w:cs="Arial"/>
          <w:b/>
          <w:bCs/>
          <w:sz w:val="24"/>
          <w:szCs w:val="24"/>
        </w:rPr>
        <w:t>Provide a Target Audience Description</w:t>
      </w:r>
      <w:r w:rsidRPr="00B50F76">
        <w:rPr>
          <w:rFonts w:ascii="Arial" w:hAnsi="Arial" w:cs="Arial"/>
          <w:sz w:val="24"/>
          <w:szCs w:val="24"/>
        </w:rPr>
        <w:t>. This will determine who needs the training and if different levels of training are required for different groups and roles. It is essential to get an unbiased view of the audience as well as the throughput as they inform the SOTR.</w:t>
      </w:r>
    </w:p>
    <w:p w14:paraId="18893D02" w14:textId="77777777" w:rsidR="00DF2649" w:rsidRPr="00B50F76" w:rsidRDefault="00DF2649" w:rsidP="00DF2649">
      <w:pPr>
        <w:pStyle w:val="ListParagraph"/>
        <w:rPr>
          <w:rFonts w:ascii="Arial" w:hAnsi="Arial" w:cs="Arial"/>
          <w:sz w:val="24"/>
          <w:szCs w:val="24"/>
        </w:rPr>
      </w:pPr>
    </w:p>
    <w:p w14:paraId="63F62455" w14:textId="77777777" w:rsidR="00DF2649" w:rsidRPr="00B50F76" w:rsidRDefault="00DF2649" w:rsidP="00DF2649">
      <w:pPr>
        <w:pStyle w:val="ListParagraph"/>
        <w:numPr>
          <w:ilvl w:val="1"/>
          <w:numId w:val="5"/>
        </w:numPr>
        <w:spacing w:after="0" w:line="240" w:lineRule="auto"/>
        <w:rPr>
          <w:rFonts w:ascii="Arial" w:hAnsi="Arial" w:cs="Arial"/>
          <w:sz w:val="24"/>
          <w:szCs w:val="24"/>
        </w:rPr>
      </w:pPr>
      <w:r w:rsidRPr="00B50F76">
        <w:rPr>
          <w:rFonts w:ascii="Arial" w:hAnsi="Arial" w:cs="Arial"/>
          <w:b/>
          <w:bCs/>
          <w:sz w:val="24"/>
          <w:szCs w:val="24"/>
        </w:rPr>
        <w:t>Identify Knowledge, Skills and Attitudes</w:t>
      </w:r>
      <w:r w:rsidRPr="00B50F76">
        <w:rPr>
          <w:rFonts w:ascii="Arial" w:hAnsi="Arial" w:cs="Arial"/>
          <w:sz w:val="24"/>
          <w:szCs w:val="24"/>
        </w:rPr>
        <w:t>. KSA Analysis identifies the supporting knowledge required for task performance.</w:t>
      </w:r>
    </w:p>
    <w:p w14:paraId="74DCA9F7" w14:textId="77777777" w:rsidR="00DF2649" w:rsidRPr="00B50F76" w:rsidRDefault="00DF2649" w:rsidP="00DF2649">
      <w:pPr>
        <w:pStyle w:val="ListParagraph"/>
        <w:spacing w:after="0" w:line="240" w:lineRule="auto"/>
        <w:ind w:left="0"/>
        <w:rPr>
          <w:rFonts w:ascii="Arial" w:hAnsi="Arial" w:cs="Arial"/>
          <w:sz w:val="24"/>
          <w:szCs w:val="24"/>
        </w:rPr>
      </w:pPr>
    </w:p>
    <w:p w14:paraId="507167CF" w14:textId="77777777" w:rsidR="00DF2649" w:rsidRPr="00B50F76" w:rsidRDefault="00DF2649" w:rsidP="00DF2649">
      <w:pPr>
        <w:pStyle w:val="ListParagraph"/>
        <w:numPr>
          <w:ilvl w:val="1"/>
          <w:numId w:val="5"/>
        </w:numPr>
        <w:spacing w:after="0" w:line="240" w:lineRule="auto"/>
        <w:rPr>
          <w:rFonts w:ascii="Arial" w:hAnsi="Arial" w:cs="Arial"/>
          <w:sz w:val="24"/>
          <w:szCs w:val="24"/>
        </w:rPr>
      </w:pPr>
      <w:r w:rsidRPr="00B50F76">
        <w:rPr>
          <w:rFonts w:ascii="Arial" w:hAnsi="Arial" w:cs="Arial"/>
          <w:b/>
          <w:bCs/>
          <w:sz w:val="24"/>
          <w:szCs w:val="24"/>
        </w:rPr>
        <w:t>Develop Role Performance Statements</w:t>
      </w:r>
      <w:r w:rsidRPr="00B50F76">
        <w:rPr>
          <w:rFonts w:ascii="Arial" w:hAnsi="Arial" w:cs="Arial"/>
          <w:sz w:val="24"/>
          <w:szCs w:val="24"/>
        </w:rPr>
        <w:t>. This is the key output of the RA and enables the Training Objectives to be derived.</w:t>
      </w:r>
    </w:p>
    <w:p w14:paraId="29A84C70" w14:textId="77777777" w:rsidR="00DF2649" w:rsidRPr="00B50F76" w:rsidRDefault="00DF2649" w:rsidP="00DF2649">
      <w:pPr>
        <w:pStyle w:val="ListParagraph"/>
        <w:spacing w:after="0" w:line="240" w:lineRule="auto"/>
        <w:ind w:left="0"/>
        <w:rPr>
          <w:rFonts w:ascii="Arial" w:hAnsi="Arial" w:cs="Arial"/>
          <w:sz w:val="24"/>
          <w:szCs w:val="24"/>
        </w:rPr>
      </w:pPr>
    </w:p>
    <w:p w14:paraId="38892F2B" w14:textId="77777777" w:rsidR="00DF2649" w:rsidRPr="00B50F76" w:rsidRDefault="00DF2649" w:rsidP="00DF2649">
      <w:pPr>
        <w:pStyle w:val="ListParagraph"/>
        <w:numPr>
          <w:ilvl w:val="1"/>
          <w:numId w:val="5"/>
        </w:numPr>
        <w:spacing w:after="0" w:line="240" w:lineRule="auto"/>
        <w:rPr>
          <w:rFonts w:ascii="Arial" w:hAnsi="Arial" w:cs="Arial"/>
          <w:sz w:val="24"/>
          <w:szCs w:val="24"/>
        </w:rPr>
      </w:pPr>
      <w:r w:rsidRPr="00B50F76">
        <w:rPr>
          <w:rFonts w:ascii="Arial" w:hAnsi="Arial" w:cs="Arial"/>
          <w:b/>
          <w:bCs/>
          <w:sz w:val="24"/>
          <w:szCs w:val="24"/>
        </w:rPr>
        <w:t>Provide a Training Needs Report</w:t>
      </w:r>
      <w:r w:rsidRPr="00B50F76">
        <w:rPr>
          <w:rFonts w:ascii="Arial" w:hAnsi="Arial" w:cs="Arial"/>
          <w:sz w:val="24"/>
          <w:szCs w:val="24"/>
        </w:rPr>
        <w:t>. This analyses the cost benefits and then evaluates the merits of the training options. It includes the Role PS. The key output is a recommendation as to the most cost-effective training solution, which inputs into the SOTR. Recommendations on the following are also required: refresher training; competency; assessments; training solutions.</w:t>
      </w:r>
    </w:p>
    <w:p w14:paraId="01E34D3B" w14:textId="77777777" w:rsidR="00DF2649" w:rsidRPr="00B50F76" w:rsidRDefault="00DF2649" w:rsidP="00DF2649">
      <w:pPr>
        <w:pStyle w:val="ListParagraph"/>
        <w:rPr>
          <w:rFonts w:ascii="Arial" w:hAnsi="Arial" w:cs="Arial"/>
          <w:sz w:val="24"/>
          <w:szCs w:val="24"/>
        </w:rPr>
      </w:pPr>
    </w:p>
    <w:p w14:paraId="31A5C6E8" w14:textId="2DD7C1EC" w:rsidR="00DF2649" w:rsidRPr="006D78C4" w:rsidRDefault="00DF2649" w:rsidP="006D78C4">
      <w:pPr>
        <w:pStyle w:val="ListParagraph"/>
        <w:numPr>
          <w:ilvl w:val="1"/>
          <w:numId w:val="5"/>
        </w:numPr>
        <w:spacing w:after="0" w:line="240" w:lineRule="auto"/>
        <w:rPr>
          <w:rFonts w:ascii="Arial" w:hAnsi="Arial" w:cs="Arial"/>
          <w:sz w:val="24"/>
          <w:szCs w:val="24"/>
        </w:rPr>
      </w:pPr>
      <w:r w:rsidRPr="00B50F76">
        <w:rPr>
          <w:rFonts w:ascii="Arial" w:hAnsi="Arial" w:cs="Arial"/>
          <w:b/>
          <w:bCs/>
          <w:sz w:val="24"/>
          <w:szCs w:val="24"/>
        </w:rPr>
        <w:t>Future Use</w:t>
      </w:r>
      <w:r w:rsidRPr="00B50F76">
        <w:rPr>
          <w:rFonts w:ascii="Arial" w:hAnsi="Arial" w:cs="Arial"/>
          <w:sz w:val="24"/>
          <w:szCs w:val="24"/>
        </w:rPr>
        <w:t xml:space="preserve">. The TNA will be used as evidence to support and develop future capability acquisition training Business Cases for the ABC process and the Statements of Requirement for the Forecast of Training Information System (FOTIS) process. Full editing and ownership rights for Professional Development (Prof Dev) within Army Headquarters will be required to enable future course design.  </w:t>
      </w:r>
    </w:p>
    <w:p w14:paraId="04218170" w14:textId="42BBADF6" w:rsidR="003A382C" w:rsidRPr="00B50F76" w:rsidRDefault="003A382C" w:rsidP="0099064D">
      <w:pPr>
        <w:pStyle w:val="ListParagraph"/>
        <w:tabs>
          <w:tab w:val="left" w:pos="567"/>
        </w:tabs>
        <w:spacing w:after="0" w:line="240" w:lineRule="auto"/>
        <w:ind w:left="0"/>
        <w:rPr>
          <w:rFonts w:ascii="Arial" w:hAnsi="Arial" w:cs="Arial"/>
          <w:b/>
          <w:sz w:val="24"/>
          <w:szCs w:val="24"/>
        </w:rPr>
      </w:pPr>
    </w:p>
    <w:p w14:paraId="470B7F66" w14:textId="2E80975A" w:rsidR="003A382C" w:rsidRPr="00B50F76" w:rsidRDefault="003A382C" w:rsidP="005C53A5">
      <w:pPr>
        <w:pStyle w:val="ListParagraph"/>
        <w:numPr>
          <w:ilvl w:val="0"/>
          <w:numId w:val="5"/>
        </w:numPr>
        <w:tabs>
          <w:tab w:val="left" w:pos="567"/>
        </w:tabs>
        <w:spacing w:after="0" w:line="240" w:lineRule="auto"/>
        <w:rPr>
          <w:rFonts w:ascii="Arial" w:hAnsi="Arial" w:cs="Arial"/>
          <w:b/>
          <w:sz w:val="24"/>
          <w:szCs w:val="24"/>
        </w:rPr>
      </w:pPr>
      <w:r w:rsidRPr="00B50F76">
        <w:rPr>
          <w:rFonts w:ascii="Arial" w:hAnsi="Arial" w:cs="Arial"/>
          <w:b/>
          <w:sz w:val="24"/>
          <w:szCs w:val="24"/>
        </w:rPr>
        <w:t>Background</w:t>
      </w:r>
      <w:r w:rsidR="005C53A5" w:rsidRPr="00B50F76">
        <w:rPr>
          <w:rFonts w:ascii="Arial" w:hAnsi="Arial" w:cs="Arial"/>
          <w:bCs/>
          <w:sz w:val="24"/>
          <w:szCs w:val="24"/>
        </w:rPr>
        <w:t xml:space="preserve">. </w:t>
      </w:r>
      <w:r w:rsidR="0099064D" w:rsidRPr="00B50F76">
        <w:rPr>
          <w:rFonts w:ascii="Arial" w:hAnsi="Arial" w:cs="Arial"/>
          <w:bCs/>
          <w:sz w:val="24"/>
          <w:szCs w:val="24"/>
        </w:rPr>
        <w:t xml:space="preserve">The Army is currently not appropriately configured or scaled to support its </w:t>
      </w:r>
      <w:r w:rsidR="00951201">
        <w:rPr>
          <w:rFonts w:ascii="Arial" w:hAnsi="Arial" w:cs="Arial"/>
          <w:bCs/>
          <w:sz w:val="24"/>
          <w:szCs w:val="24"/>
        </w:rPr>
        <w:t>C&amp;A</w:t>
      </w:r>
      <w:r w:rsidR="006A4296">
        <w:rPr>
          <w:rFonts w:ascii="Arial" w:hAnsi="Arial" w:cs="Arial"/>
          <w:bCs/>
          <w:sz w:val="24"/>
          <w:szCs w:val="24"/>
        </w:rPr>
        <w:t xml:space="preserve"> </w:t>
      </w:r>
      <w:r w:rsidR="0099064D" w:rsidRPr="00B50F76">
        <w:rPr>
          <w:rFonts w:ascii="Arial" w:hAnsi="Arial" w:cs="Arial"/>
          <w:bCs/>
          <w:sz w:val="24"/>
          <w:szCs w:val="24"/>
        </w:rPr>
        <w:t>requirements for current operations, nor does it understand what risks are held against capability gaps.</w:t>
      </w:r>
    </w:p>
    <w:p w14:paraId="1F233869" w14:textId="77777777" w:rsidR="003A382C" w:rsidRPr="00B50F76" w:rsidRDefault="003A382C" w:rsidP="003A382C">
      <w:pPr>
        <w:pStyle w:val="ListParagraph"/>
        <w:tabs>
          <w:tab w:val="left" w:pos="567"/>
        </w:tabs>
        <w:spacing w:after="0" w:line="240" w:lineRule="auto"/>
        <w:ind w:left="0"/>
        <w:rPr>
          <w:rFonts w:ascii="Arial" w:hAnsi="Arial" w:cs="Arial"/>
          <w:sz w:val="24"/>
          <w:szCs w:val="24"/>
        </w:rPr>
      </w:pPr>
    </w:p>
    <w:p w14:paraId="2537CB25" w14:textId="578BE499" w:rsidR="003A382C" w:rsidRPr="00B50F76" w:rsidRDefault="003A382C" w:rsidP="00F52C25">
      <w:pPr>
        <w:pStyle w:val="ListParagraph"/>
        <w:numPr>
          <w:ilvl w:val="1"/>
          <w:numId w:val="5"/>
        </w:numPr>
        <w:tabs>
          <w:tab w:val="left" w:pos="567"/>
        </w:tabs>
        <w:spacing w:after="0" w:line="240" w:lineRule="auto"/>
        <w:rPr>
          <w:rFonts w:ascii="Arial" w:hAnsi="Arial" w:cs="Arial"/>
          <w:sz w:val="24"/>
          <w:szCs w:val="24"/>
        </w:rPr>
      </w:pPr>
      <w:r w:rsidRPr="00B50F76">
        <w:rPr>
          <w:rFonts w:ascii="Arial" w:hAnsi="Arial" w:cs="Arial"/>
          <w:b/>
          <w:bCs/>
          <w:sz w:val="24"/>
          <w:szCs w:val="24"/>
        </w:rPr>
        <w:t>What</w:t>
      </w:r>
      <w:r w:rsidRPr="00B50F76">
        <w:rPr>
          <w:rFonts w:ascii="Arial" w:hAnsi="Arial" w:cs="Arial"/>
          <w:sz w:val="24"/>
          <w:szCs w:val="24"/>
        </w:rPr>
        <w:t xml:space="preserve">. </w:t>
      </w:r>
      <w:r w:rsidR="00B70E55" w:rsidRPr="00B50F76">
        <w:rPr>
          <w:rFonts w:ascii="Arial" w:hAnsi="Arial" w:cs="Arial"/>
          <w:sz w:val="24"/>
          <w:szCs w:val="24"/>
        </w:rPr>
        <w:t xml:space="preserve">The </w:t>
      </w:r>
      <w:r w:rsidR="00936595">
        <w:rPr>
          <w:rFonts w:ascii="Arial" w:hAnsi="Arial" w:cs="Arial"/>
          <w:sz w:val="24"/>
          <w:szCs w:val="24"/>
        </w:rPr>
        <w:t>C&amp;A</w:t>
      </w:r>
      <w:r w:rsidR="00B70E55" w:rsidRPr="00B50F76">
        <w:rPr>
          <w:rFonts w:ascii="Arial" w:hAnsi="Arial" w:cs="Arial"/>
          <w:sz w:val="24"/>
          <w:szCs w:val="24"/>
        </w:rPr>
        <w:t xml:space="preserve"> CF is composed of posts that: develop and execute capability and acquisition policy, strategy, planning and finance; identify and manage their requirements; conduct research including operational analysis; manage equipment programmes and projects, engineering support and in-service capability management.</w:t>
      </w:r>
    </w:p>
    <w:p w14:paraId="68790A5A" w14:textId="77777777" w:rsidR="003A382C" w:rsidRPr="00B50F76" w:rsidRDefault="003A382C" w:rsidP="003A382C">
      <w:pPr>
        <w:pStyle w:val="ListParagraph"/>
        <w:tabs>
          <w:tab w:val="left" w:pos="567"/>
        </w:tabs>
        <w:spacing w:after="0" w:line="240" w:lineRule="auto"/>
        <w:ind w:left="567" w:hanging="567"/>
        <w:rPr>
          <w:rFonts w:ascii="Arial" w:hAnsi="Arial" w:cs="Arial"/>
          <w:sz w:val="24"/>
          <w:szCs w:val="24"/>
        </w:rPr>
      </w:pPr>
    </w:p>
    <w:p w14:paraId="5C92A062" w14:textId="3F9BB5A1" w:rsidR="00A97953" w:rsidRPr="00B50F76" w:rsidRDefault="00C9164D" w:rsidP="00697EA1">
      <w:pPr>
        <w:pStyle w:val="ListParagraph"/>
        <w:numPr>
          <w:ilvl w:val="1"/>
          <w:numId w:val="5"/>
        </w:numPr>
        <w:tabs>
          <w:tab w:val="left" w:pos="567"/>
        </w:tabs>
        <w:spacing w:after="0" w:line="240" w:lineRule="auto"/>
        <w:rPr>
          <w:rFonts w:ascii="Arial" w:hAnsi="Arial" w:cs="Arial"/>
          <w:sz w:val="24"/>
          <w:szCs w:val="24"/>
        </w:rPr>
      </w:pPr>
      <w:r w:rsidRPr="00B50F76">
        <w:rPr>
          <w:rFonts w:ascii="Arial" w:hAnsi="Arial" w:cs="Arial"/>
          <w:b/>
          <w:bCs/>
          <w:sz w:val="24"/>
          <w:szCs w:val="24"/>
        </w:rPr>
        <w:t>Who</w:t>
      </w:r>
      <w:r w:rsidRPr="00B50F76">
        <w:rPr>
          <w:rFonts w:ascii="Arial" w:hAnsi="Arial" w:cs="Arial"/>
          <w:sz w:val="24"/>
          <w:szCs w:val="24"/>
        </w:rPr>
        <w:t>.</w:t>
      </w:r>
      <w:r w:rsidR="00697EA1" w:rsidRPr="00B50F76">
        <w:rPr>
          <w:rFonts w:ascii="Arial" w:hAnsi="Arial" w:cs="Arial"/>
          <w:sz w:val="24"/>
          <w:szCs w:val="24"/>
        </w:rPr>
        <w:t xml:space="preserve"> </w:t>
      </w:r>
      <w:r w:rsidR="0071601B" w:rsidRPr="00B50F76">
        <w:rPr>
          <w:rFonts w:ascii="Arial" w:hAnsi="Arial" w:cs="Arial"/>
          <w:sz w:val="24"/>
          <w:szCs w:val="24"/>
        </w:rPr>
        <w:t xml:space="preserve">Officers employed within the </w:t>
      </w:r>
      <w:r w:rsidR="00936595">
        <w:rPr>
          <w:rFonts w:ascii="Arial" w:hAnsi="Arial" w:cs="Arial"/>
          <w:sz w:val="24"/>
          <w:szCs w:val="24"/>
        </w:rPr>
        <w:t>C&amp;A</w:t>
      </w:r>
      <w:r w:rsidR="0071601B" w:rsidRPr="00B50F76">
        <w:rPr>
          <w:rFonts w:ascii="Arial" w:hAnsi="Arial" w:cs="Arial"/>
          <w:sz w:val="24"/>
          <w:szCs w:val="24"/>
        </w:rPr>
        <w:t xml:space="preserve"> CF complete a range of delivery and supporting roles. Not all officers require deep technical understanding of the capabilities required to operate within the </w:t>
      </w:r>
      <w:r w:rsidR="00936595">
        <w:rPr>
          <w:rFonts w:ascii="Arial" w:hAnsi="Arial" w:cs="Arial"/>
          <w:sz w:val="24"/>
          <w:szCs w:val="24"/>
        </w:rPr>
        <w:t>C&amp;A</w:t>
      </w:r>
      <w:r w:rsidR="0071601B" w:rsidRPr="00B50F76">
        <w:rPr>
          <w:rFonts w:ascii="Arial" w:hAnsi="Arial" w:cs="Arial"/>
          <w:sz w:val="24"/>
          <w:szCs w:val="24"/>
        </w:rPr>
        <w:t xml:space="preserve"> environment. The area where an officer's wider expertise comes into its own is in areas such as requirements management, planning and policy in support of the delivery capability; therefore, their value is in the broader KSE that they bring into roles within the environment. Some members of the </w:t>
      </w:r>
      <w:r w:rsidR="00936595">
        <w:rPr>
          <w:rFonts w:ascii="Arial" w:hAnsi="Arial" w:cs="Arial"/>
          <w:sz w:val="24"/>
          <w:szCs w:val="24"/>
        </w:rPr>
        <w:t>C&amp;A</w:t>
      </w:r>
      <w:r w:rsidR="0071601B" w:rsidRPr="00B50F76">
        <w:rPr>
          <w:rFonts w:ascii="Arial" w:hAnsi="Arial" w:cs="Arial"/>
          <w:sz w:val="24"/>
          <w:szCs w:val="24"/>
        </w:rPr>
        <w:t xml:space="preserve"> CF need to be highly skilled deep technical experts</w:t>
      </w:r>
      <w:r w:rsidR="00DD03B7">
        <w:rPr>
          <w:rFonts w:ascii="Arial" w:hAnsi="Arial" w:cs="Arial"/>
          <w:sz w:val="24"/>
          <w:szCs w:val="24"/>
        </w:rPr>
        <w:t>,</w:t>
      </w:r>
      <w:r w:rsidR="0071601B" w:rsidRPr="00B50F76">
        <w:rPr>
          <w:rFonts w:ascii="Arial" w:hAnsi="Arial" w:cs="Arial"/>
          <w:sz w:val="24"/>
          <w:szCs w:val="24"/>
        </w:rPr>
        <w:t xml:space="preserve"> complet</w:t>
      </w:r>
      <w:r w:rsidR="00DD03B7">
        <w:rPr>
          <w:rFonts w:ascii="Arial" w:hAnsi="Arial" w:cs="Arial"/>
          <w:sz w:val="24"/>
          <w:szCs w:val="24"/>
        </w:rPr>
        <w:t>ing</w:t>
      </w:r>
      <w:r w:rsidR="0071601B" w:rsidRPr="00B50F76">
        <w:rPr>
          <w:rFonts w:ascii="Arial" w:hAnsi="Arial" w:cs="Arial"/>
          <w:sz w:val="24"/>
          <w:szCs w:val="24"/>
        </w:rPr>
        <w:t xml:space="preserve"> specialist roles and deliver</w:t>
      </w:r>
      <w:r w:rsidR="00DD03B7">
        <w:rPr>
          <w:rFonts w:ascii="Arial" w:hAnsi="Arial" w:cs="Arial"/>
          <w:sz w:val="24"/>
          <w:szCs w:val="24"/>
        </w:rPr>
        <w:t>ing</w:t>
      </w:r>
      <w:r w:rsidR="0071601B" w:rsidRPr="00B50F76">
        <w:rPr>
          <w:rFonts w:ascii="Arial" w:hAnsi="Arial" w:cs="Arial"/>
          <w:sz w:val="24"/>
          <w:szCs w:val="24"/>
        </w:rPr>
        <w:t xml:space="preserve"> niche outputs.</w:t>
      </w:r>
    </w:p>
    <w:p w14:paraId="3B48133C" w14:textId="77777777" w:rsidR="003A382C" w:rsidRPr="00B50F76" w:rsidRDefault="003A382C" w:rsidP="003A382C">
      <w:pPr>
        <w:pStyle w:val="ListParagraph"/>
        <w:tabs>
          <w:tab w:val="left" w:pos="567"/>
        </w:tabs>
        <w:spacing w:after="0" w:line="240" w:lineRule="auto"/>
        <w:ind w:left="567" w:hanging="567"/>
        <w:rPr>
          <w:rFonts w:ascii="Arial" w:hAnsi="Arial" w:cs="Arial"/>
          <w:sz w:val="24"/>
          <w:szCs w:val="24"/>
        </w:rPr>
      </w:pPr>
    </w:p>
    <w:p w14:paraId="277F8284" w14:textId="086B64F6" w:rsidR="00F63A82" w:rsidRPr="00B50F76" w:rsidRDefault="003A382C" w:rsidP="00F63A82">
      <w:pPr>
        <w:pStyle w:val="ListParagraph"/>
        <w:numPr>
          <w:ilvl w:val="1"/>
          <w:numId w:val="5"/>
        </w:numPr>
        <w:tabs>
          <w:tab w:val="left" w:pos="567"/>
        </w:tabs>
        <w:spacing w:after="0" w:line="240" w:lineRule="auto"/>
        <w:rPr>
          <w:rFonts w:ascii="Arial" w:hAnsi="Arial" w:cs="Arial"/>
          <w:sz w:val="24"/>
          <w:szCs w:val="24"/>
        </w:rPr>
      </w:pPr>
      <w:r w:rsidRPr="00B50F76">
        <w:rPr>
          <w:rFonts w:ascii="Arial" w:hAnsi="Arial" w:cs="Arial"/>
          <w:b/>
          <w:bCs/>
          <w:sz w:val="24"/>
          <w:szCs w:val="24"/>
        </w:rPr>
        <w:t>Where</w:t>
      </w:r>
      <w:r w:rsidRPr="00B50F76">
        <w:rPr>
          <w:rFonts w:ascii="Arial" w:hAnsi="Arial" w:cs="Arial"/>
          <w:sz w:val="24"/>
          <w:szCs w:val="24"/>
        </w:rPr>
        <w:t xml:space="preserve">. </w:t>
      </w:r>
      <w:r w:rsidR="00936595">
        <w:rPr>
          <w:rFonts w:ascii="Arial" w:hAnsi="Arial" w:cs="Arial"/>
          <w:sz w:val="24"/>
          <w:szCs w:val="24"/>
        </w:rPr>
        <w:t>C&amp;A</w:t>
      </w:r>
      <w:r w:rsidR="00F63A82" w:rsidRPr="00B50F76">
        <w:rPr>
          <w:rFonts w:ascii="Arial" w:hAnsi="Arial" w:cs="Arial"/>
          <w:sz w:val="24"/>
          <w:szCs w:val="24"/>
        </w:rPr>
        <w:t xml:space="preserve"> posts are found in most organisations although definite areas of concentration can be found in:</w:t>
      </w:r>
    </w:p>
    <w:p w14:paraId="61BEC862" w14:textId="77777777" w:rsidR="00F63A82" w:rsidRPr="00B50F76" w:rsidRDefault="00F63A82" w:rsidP="00F63A82">
      <w:pPr>
        <w:pStyle w:val="ListParagraph"/>
        <w:tabs>
          <w:tab w:val="left" w:pos="567"/>
        </w:tabs>
        <w:spacing w:after="0" w:line="240" w:lineRule="auto"/>
        <w:ind w:left="567"/>
        <w:rPr>
          <w:rFonts w:ascii="Arial" w:hAnsi="Arial" w:cs="Arial"/>
          <w:sz w:val="24"/>
          <w:szCs w:val="24"/>
        </w:rPr>
      </w:pPr>
    </w:p>
    <w:p w14:paraId="6F1A4DE9" w14:textId="77777777" w:rsidR="00F63A82" w:rsidRPr="00B50F76" w:rsidRDefault="00F63A82" w:rsidP="00F63A82">
      <w:pPr>
        <w:pStyle w:val="ListParagraph"/>
        <w:numPr>
          <w:ilvl w:val="2"/>
          <w:numId w:val="5"/>
        </w:numPr>
        <w:tabs>
          <w:tab w:val="left" w:pos="567"/>
        </w:tabs>
        <w:spacing w:after="0" w:line="240" w:lineRule="auto"/>
        <w:rPr>
          <w:rFonts w:ascii="Arial" w:hAnsi="Arial" w:cs="Arial"/>
          <w:sz w:val="24"/>
          <w:szCs w:val="24"/>
        </w:rPr>
      </w:pPr>
      <w:r w:rsidRPr="00B50F76">
        <w:rPr>
          <w:rFonts w:ascii="Arial" w:hAnsi="Arial" w:cs="Arial"/>
          <w:b/>
          <w:bCs/>
          <w:sz w:val="24"/>
          <w:szCs w:val="24"/>
        </w:rPr>
        <w:t>Army Headquarters</w:t>
      </w:r>
      <w:r w:rsidRPr="00B50F76">
        <w:rPr>
          <w:rFonts w:ascii="Arial" w:hAnsi="Arial" w:cs="Arial"/>
          <w:sz w:val="24"/>
          <w:szCs w:val="24"/>
        </w:rPr>
        <w:t>. Based in the heart of the Army's equipment and capability focussed directorates, posts predominantly focus on the definition and future strategy of capability.</w:t>
      </w:r>
    </w:p>
    <w:p w14:paraId="4E75308C" w14:textId="77777777" w:rsidR="00F63A82" w:rsidRPr="00B50F76" w:rsidRDefault="00F63A82" w:rsidP="00F63A82">
      <w:pPr>
        <w:pStyle w:val="ListParagraph"/>
        <w:spacing w:after="0" w:line="240" w:lineRule="auto"/>
        <w:ind w:left="567"/>
        <w:rPr>
          <w:rFonts w:ascii="Arial" w:hAnsi="Arial" w:cs="Arial"/>
          <w:sz w:val="24"/>
          <w:szCs w:val="24"/>
        </w:rPr>
      </w:pPr>
    </w:p>
    <w:p w14:paraId="5F2BDC94" w14:textId="172A57C0" w:rsidR="00F63A82" w:rsidRPr="00B50F76" w:rsidRDefault="00F63A82" w:rsidP="00F63A82">
      <w:pPr>
        <w:pStyle w:val="ListParagraph"/>
        <w:numPr>
          <w:ilvl w:val="2"/>
          <w:numId w:val="5"/>
        </w:numPr>
        <w:tabs>
          <w:tab w:val="left" w:pos="567"/>
        </w:tabs>
        <w:spacing w:after="0" w:line="240" w:lineRule="auto"/>
        <w:rPr>
          <w:rFonts w:ascii="Arial" w:hAnsi="Arial" w:cs="Arial"/>
          <w:sz w:val="24"/>
          <w:szCs w:val="24"/>
        </w:rPr>
      </w:pPr>
      <w:r w:rsidRPr="00B50F76">
        <w:rPr>
          <w:rFonts w:ascii="Arial" w:hAnsi="Arial" w:cs="Arial"/>
          <w:b/>
          <w:bCs/>
          <w:sz w:val="24"/>
          <w:szCs w:val="24"/>
        </w:rPr>
        <w:t>DE&amp;S</w:t>
      </w:r>
      <w:r w:rsidRPr="00B50F76">
        <w:rPr>
          <w:rFonts w:ascii="Arial" w:hAnsi="Arial" w:cs="Arial"/>
          <w:sz w:val="24"/>
          <w:szCs w:val="24"/>
        </w:rPr>
        <w:t>. Working closely with industry partners, Defence Equipment &amp; Support manages a vast range of complex projects to buy and support equipment and services that the Armed forces need to operate effectively.</w:t>
      </w:r>
    </w:p>
    <w:p w14:paraId="18C05D62" w14:textId="77777777" w:rsidR="00F63A82" w:rsidRPr="00B50F76" w:rsidRDefault="00F63A82" w:rsidP="00F63A82">
      <w:pPr>
        <w:pStyle w:val="ListParagraph"/>
        <w:spacing w:after="0" w:line="240" w:lineRule="auto"/>
        <w:ind w:left="567"/>
        <w:rPr>
          <w:rFonts w:ascii="Arial" w:hAnsi="Arial" w:cs="Arial"/>
          <w:sz w:val="24"/>
          <w:szCs w:val="24"/>
        </w:rPr>
      </w:pPr>
    </w:p>
    <w:p w14:paraId="30B9FA33" w14:textId="6CEE9B15" w:rsidR="00F63A82" w:rsidRPr="00B50F76" w:rsidRDefault="00F63A82" w:rsidP="00F63A82">
      <w:pPr>
        <w:pStyle w:val="ListParagraph"/>
        <w:numPr>
          <w:ilvl w:val="2"/>
          <w:numId w:val="5"/>
        </w:numPr>
        <w:tabs>
          <w:tab w:val="left" w:pos="567"/>
        </w:tabs>
        <w:spacing w:after="0" w:line="240" w:lineRule="auto"/>
        <w:rPr>
          <w:rFonts w:ascii="Arial" w:hAnsi="Arial" w:cs="Arial"/>
          <w:sz w:val="24"/>
          <w:szCs w:val="24"/>
        </w:rPr>
      </w:pPr>
      <w:r w:rsidRPr="00B50F76">
        <w:rPr>
          <w:rFonts w:ascii="Arial" w:hAnsi="Arial" w:cs="Arial"/>
          <w:b/>
          <w:bCs/>
          <w:sz w:val="24"/>
          <w:szCs w:val="24"/>
        </w:rPr>
        <w:t>ISS</w:t>
      </w:r>
      <w:r w:rsidRPr="00B50F76">
        <w:rPr>
          <w:rFonts w:ascii="Arial" w:hAnsi="Arial" w:cs="Arial"/>
          <w:sz w:val="24"/>
          <w:szCs w:val="24"/>
        </w:rPr>
        <w:t>. Having the responsibility for the design, development, acquisition and operation of information capabilities for Defence, Information Systems and Services delivers capabilities that act as a 'Force Multiplier' across both Business and Battlespace.</w:t>
      </w:r>
    </w:p>
    <w:p w14:paraId="19ED6DE3" w14:textId="77777777" w:rsidR="00845535" w:rsidRPr="00B50F76" w:rsidRDefault="00845535" w:rsidP="00845535">
      <w:pPr>
        <w:pStyle w:val="ListParagraph"/>
        <w:rPr>
          <w:rFonts w:ascii="Arial" w:hAnsi="Arial" w:cs="Arial"/>
          <w:sz w:val="24"/>
          <w:szCs w:val="24"/>
        </w:rPr>
      </w:pPr>
    </w:p>
    <w:p w14:paraId="5716CAD9" w14:textId="69C04799" w:rsidR="003A382C" w:rsidRPr="00B50F76" w:rsidRDefault="00F63A82" w:rsidP="00845535">
      <w:pPr>
        <w:pStyle w:val="ListParagraph"/>
        <w:numPr>
          <w:ilvl w:val="2"/>
          <w:numId w:val="5"/>
        </w:numPr>
        <w:tabs>
          <w:tab w:val="left" w:pos="567"/>
        </w:tabs>
        <w:spacing w:after="0" w:line="240" w:lineRule="auto"/>
        <w:rPr>
          <w:rFonts w:ascii="Arial" w:hAnsi="Arial" w:cs="Arial"/>
          <w:sz w:val="24"/>
          <w:szCs w:val="24"/>
        </w:rPr>
      </w:pPr>
      <w:r w:rsidRPr="00B50F76">
        <w:rPr>
          <w:rFonts w:ascii="Arial" w:hAnsi="Arial" w:cs="Arial"/>
          <w:b/>
          <w:bCs/>
          <w:sz w:val="24"/>
          <w:szCs w:val="24"/>
        </w:rPr>
        <w:t>DSTL</w:t>
      </w:r>
      <w:r w:rsidRPr="00B50F76">
        <w:rPr>
          <w:rFonts w:ascii="Arial" w:hAnsi="Arial" w:cs="Arial"/>
          <w:sz w:val="24"/>
          <w:szCs w:val="24"/>
        </w:rPr>
        <w:t>. The Defence Science and Technology Laboratory has the specific purpose, "to maximise the impact of science and technology for the defence and security of the UK."</w:t>
      </w:r>
    </w:p>
    <w:p w14:paraId="2070CFCF" w14:textId="0D1D058B" w:rsidR="003A382C" w:rsidRPr="00B50F76" w:rsidRDefault="003A382C" w:rsidP="003A382C">
      <w:pPr>
        <w:pStyle w:val="ListParagraph"/>
        <w:tabs>
          <w:tab w:val="left" w:pos="567"/>
        </w:tabs>
        <w:spacing w:after="0" w:line="240" w:lineRule="auto"/>
        <w:ind w:left="567" w:hanging="567"/>
        <w:rPr>
          <w:rFonts w:ascii="Arial" w:hAnsi="Arial" w:cs="Arial"/>
          <w:sz w:val="24"/>
          <w:szCs w:val="24"/>
        </w:rPr>
      </w:pPr>
    </w:p>
    <w:p w14:paraId="22E0FE09" w14:textId="05CC8891" w:rsidR="003A382C" w:rsidRPr="00B50F76" w:rsidRDefault="003A382C" w:rsidP="00F52C25">
      <w:pPr>
        <w:pStyle w:val="ListParagraph"/>
        <w:numPr>
          <w:ilvl w:val="1"/>
          <w:numId w:val="5"/>
        </w:numPr>
        <w:tabs>
          <w:tab w:val="left" w:pos="567"/>
        </w:tabs>
        <w:spacing w:after="0" w:line="240" w:lineRule="auto"/>
        <w:rPr>
          <w:rFonts w:ascii="Arial" w:hAnsi="Arial" w:cs="Arial"/>
          <w:sz w:val="24"/>
          <w:szCs w:val="24"/>
        </w:rPr>
      </w:pPr>
      <w:r w:rsidRPr="00B50F76">
        <w:rPr>
          <w:rFonts w:ascii="Arial" w:hAnsi="Arial" w:cs="Arial"/>
          <w:b/>
          <w:bCs/>
          <w:sz w:val="24"/>
          <w:szCs w:val="24"/>
        </w:rPr>
        <w:lastRenderedPageBreak/>
        <w:t>Why</w:t>
      </w:r>
      <w:r w:rsidRPr="00B50F76">
        <w:rPr>
          <w:rFonts w:ascii="Arial" w:hAnsi="Arial" w:cs="Arial"/>
          <w:sz w:val="24"/>
          <w:szCs w:val="24"/>
        </w:rPr>
        <w:t xml:space="preserve">. </w:t>
      </w:r>
      <w:r w:rsidR="00A5217B" w:rsidRPr="00B50F76">
        <w:rPr>
          <w:rFonts w:ascii="Arial" w:eastAsia="Arial" w:hAnsi="Arial" w:cs="Arial"/>
          <w:sz w:val="24"/>
          <w:szCs w:val="24"/>
        </w:rPr>
        <w:t>The DCDC Human Augmentation: The Dawn of a New Paradigm paper</w:t>
      </w:r>
      <w:r w:rsidR="001945AE" w:rsidRPr="00B50F76">
        <w:rPr>
          <w:rStyle w:val="FootnoteReference"/>
          <w:rFonts w:ascii="Arial" w:eastAsia="Arial" w:hAnsi="Arial" w:cs="Arial"/>
          <w:sz w:val="24"/>
          <w:szCs w:val="24"/>
        </w:rPr>
        <w:footnoteReference w:id="2"/>
      </w:r>
      <w:r w:rsidR="00BA7569">
        <w:rPr>
          <w:rFonts w:ascii="Arial" w:eastAsia="Arial" w:hAnsi="Arial" w:cs="Arial"/>
          <w:sz w:val="24"/>
          <w:szCs w:val="24"/>
        </w:rPr>
        <w:t xml:space="preserve"> </w:t>
      </w:r>
      <w:r w:rsidR="00A5217B" w:rsidRPr="00B50F76">
        <w:rPr>
          <w:rFonts w:ascii="Arial" w:eastAsia="Arial" w:hAnsi="Arial" w:cs="Arial"/>
          <w:sz w:val="24"/>
          <w:szCs w:val="24"/>
        </w:rPr>
        <w:t xml:space="preserve">cites that “future wars will be won, not by those with the most advanced technology, but by those who can most effectively integrate the unique capabilities of both people and machines.” </w:t>
      </w:r>
      <w:r w:rsidR="00A5217B" w:rsidRPr="00B50F76">
        <w:rPr>
          <w:rFonts w:ascii="Arial" w:eastAsia="Arial" w:hAnsi="Arial" w:cs="Arial"/>
          <w:b/>
          <w:bCs/>
          <w:sz w:val="24"/>
          <w:szCs w:val="24"/>
        </w:rPr>
        <w:t xml:space="preserve"> </w:t>
      </w:r>
      <w:r w:rsidR="00A5217B" w:rsidRPr="00B50F76">
        <w:rPr>
          <w:rFonts w:ascii="Arial" w:eastAsia="Arial" w:hAnsi="Arial" w:cs="Arial"/>
          <w:sz w:val="24"/>
          <w:szCs w:val="24"/>
        </w:rPr>
        <w:t>With a shrinking Regular force, more reliance on the Reserve component, advancing technology, ultra-lethal battlefields, integration at the lowest level and a reliance on machines for mass, the Army must ensure that it gets the very best from its human capital by making everyone in the Whole force better</w:t>
      </w:r>
      <w:r w:rsidR="00740A4E" w:rsidRPr="00B50F76">
        <w:rPr>
          <w:rFonts w:ascii="Arial" w:eastAsia="Arial" w:hAnsi="Arial" w:cs="Arial"/>
          <w:sz w:val="24"/>
          <w:szCs w:val="24"/>
        </w:rPr>
        <w:t xml:space="preserve">. </w:t>
      </w:r>
      <w:r w:rsidR="00A5217B" w:rsidRPr="00B50F76">
        <w:rPr>
          <w:rFonts w:ascii="Arial" w:eastAsia="Arial" w:hAnsi="Arial" w:cs="Arial"/>
          <w:sz w:val="24"/>
          <w:szCs w:val="24"/>
        </w:rPr>
        <w:t xml:space="preserve">The </w:t>
      </w:r>
      <w:r w:rsidR="00E60F30">
        <w:rPr>
          <w:rFonts w:ascii="Arial" w:eastAsia="Arial" w:hAnsi="Arial" w:cs="Arial"/>
          <w:sz w:val="24"/>
          <w:szCs w:val="24"/>
        </w:rPr>
        <w:t xml:space="preserve">C&amp;A CF </w:t>
      </w:r>
      <w:r w:rsidR="00A5217B" w:rsidRPr="00B50F76">
        <w:rPr>
          <w:rFonts w:ascii="Arial" w:eastAsia="Arial" w:hAnsi="Arial" w:cs="Arial"/>
          <w:sz w:val="24"/>
          <w:szCs w:val="24"/>
        </w:rPr>
        <w:t>officers, particularly those procuring high end technological capabilities</w:t>
      </w:r>
      <w:r w:rsidR="00E60F30">
        <w:rPr>
          <w:rFonts w:ascii="Arial" w:eastAsia="Arial" w:hAnsi="Arial" w:cs="Arial"/>
          <w:sz w:val="24"/>
          <w:szCs w:val="24"/>
        </w:rPr>
        <w:t>,</w:t>
      </w:r>
      <w:r w:rsidR="00A5217B" w:rsidRPr="00B50F76">
        <w:rPr>
          <w:rFonts w:ascii="Arial" w:eastAsia="Arial" w:hAnsi="Arial" w:cs="Arial"/>
          <w:sz w:val="24"/>
          <w:szCs w:val="24"/>
        </w:rPr>
        <w:t xml:space="preserve"> are key to ensuring that the Army gets the best for its people and equipment. </w:t>
      </w:r>
      <w:r w:rsidR="005D74EB">
        <w:rPr>
          <w:rFonts w:ascii="Arial" w:eastAsia="Arial" w:hAnsi="Arial" w:cs="Arial"/>
          <w:sz w:val="24"/>
          <w:szCs w:val="24"/>
        </w:rPr>
        <w:t xml:space="preserve">Several </w:t>
      </w:r>
      <w:r w:rsidR="00A5217B" w:rsidRPr="00B50F76">
        <w:rPr>
          <w:rFonts w:ascii="Arial" w:eastAsia="Arial" w:hAnsi="Arial" w:cs="Arial"/>
          <w:sz w:val="24"/>
          <w:szCs w:val="24"/>
        </w:rPr>
        <w:t>Public Accounts Committee and Defence Select Committee reports underline the importance of having the right KSEB in Defence Acquisition.</w:t>
      </w:r>
      <w:r w:rsidR="005C1793" w:rsidRPr="00B50F76">
        <w:rPr>
          <w:rStyle w:val="FootnoteReference"/>
          <w:rFonts w:ascii="Arial" w:eastAsia="Arial" w:hAnsi="Arial" w:cs="Arial"/>
          <w:sz w:val="24"/>
          <w:szCs w:val="24"/>
        </w:rPr>
        <w:footnoteReference w:id="3"/>
      </w:r>
    </w:p>
    <w:p w14:paraId="2C7E5DD6" w14:textId="77777777" w:rsidR="003A382C" w:rsidRPr="00B50F76" w:rsidRDefault="003A382C" w:rsidP="003A382C">
      <w:pPr>
        <w:pStyle w:val="ListParagraph"/>
        <w:tabs>
          <w:tab w:val="left" w:pos="567"/>
        </w:tabs>
        <w:spacing w:after="0" w:line="240" w:lineRule="auto"/>
        <w:ind w:left="567" w:hanging="567"/>
        <w:rPr>
          <w:rFonts w:ascii="Arial" w:hAnsi="Arial" w:cs="Arial"/>
          <w:sz w:val="24"/>
          <w:szCs w:val="24"/>
        </w:rPr>
      </w:pPr>
    </w:p>
    <w:p w14:paraId="13674A56" w14:textId="5BC1E7A8" w:rsidR="003A26D9" w:rsidRPr="00B50F76" w:rsidRDefault="003A382C" w:rsidP="003A26D9">
      <w:pPr>
        <w:pStyle w:val="ListParagraph"/>
        <w:numPr>
          <w:ilvl w:val="1"/>
          <w:numId w:val="5"/>
        </w:numPr>
        <w:tabs>
          <w:tab w:val="left" w:pos="567"/>
        </w:tabs>
        <w:spacing w:after="0" w:line="240" w:lineRule="auto"/>
        <w:rPr>
          <w:rFonts w:ascii="Arial" w:hAnsi="Arial" w:cs="Arial"/>
          <w:sz w:val="24"/>
          <w:szCs w:val="24"/>
        </w:rPr>
      </w:pPr>
      <w:r w:rsidRPr="00B50F76">
        <w:rPr>
          <w:rFonts w:ascii="Arial" w:hAnsi="Arial" w:cs="Arial"/>
          <w:b/>
          <w:bCs/>
          <w:sz w:val="24"/>
          <w:szCs w:val="24"/>
        </w:rPr>
        <w:t>When</w:t>
      </w:r>
      <w:r w:rsidRPr="00B50F76">
        <w:rPr>
          <w:rFonts w:ascii="Arial" w:hAnsi="Arial" w:cs="Arial"/>
          <w:sz w:val="24"/>
          <w:szCs w:val="24"/>
        </w:rPr>
        <w:t>.</w:t>
      </w:r>
      <w:r w:rsidR="00AB1C14" w:rsidRPr="00B50F76">
        <w:rPr>
          <w:rFonts w:ascii="Arial" w:hAnsi="Arial" w:cs="Arial"/>
          <w:sz w:val="24"/>
          <w:szCs w:val="24"/>
        </w:rPr>
        <w:t xml:space="preserve"> The TNA is to be completed and report by 28 Feb 24, for Q4 FY 23/24 payment. The following timeline gives the rough milestones through to new capability and acquisition training delivery:</w:t>
      </w:r>
    </w:p>
    <w:p w14:paraId="7C9B7B7D" w14:textId="77777777" w:rsidR="003A26D9" w:rsidRPr="00B50F76" w:rsidRDefault="003A26D9" w:rsidP="003A26D9">
      <w:pPr>
        <w:pStyle w:val="ListParagraph"/>
        <w:rPr>
          <w:rFonts w:ascii="Arial" w:hAnsi="Arial" w:cs="Arial"/>
          <w:sz w:val="24"/>
          <w:szCs w:val="24"/>
        </w:rPr>
      </w:pPr>
    </w:p>
    <w:p w14:paraId="66A2EB7D" w14:textId="5DE70088" w:rsidR="003A26D9" w:rsidRPr="00B50F76" w:rsidRDefault="003A26D9" w:rsidP="003A26D9">
      <w:pPr>
        <w:pStyle w:val="ListParagraph"/>
        <w:numPr>
          <w:ilvl w:val="2"/>
          <w:numId w:val="5"/>
        </w:numPr>
        <w:tabs>
          <w:tab w:val="left" w:pos="567"/>
        </w:tabs>
        <w:spacing w:after="0" w:line="240" w:lineRule="auto"/>
        <w:rPr>
          <w:rFonts w:ascii="Arial" w:hAnsi="Arial" w:cs="Arial"/>
          <w:sz w:val="24"/>
          <w:szCs w:val="24"/>
        </w:rPr>
      </w:pPr>
      <w:r w:rsidRPr="00B50F76">
        <w:rPr>
          <w:rFonts w:ascii="Arial" w:hAnsi="Arial" w:cs="Arial"/>
          <w:sz w:val="24"/>
          <w:szCs w:val="24"/>
        </w:rPr>
        <w:t>28 Feb 24 – TNA and Report completed by Contractor.</w:t>
      </w:r>
      <w:r w:rsidRPr="00B50F76">
        <w:rPr>
          <w:rFonts w:ascii="Arial" w:hAnsi="Arial" w:cs="Arial"/>
          <w:sz w:val="24"/>
          <w:szCs w:val="24"/>
        </w:rPr>
        <w:br/>
      </w:r>
    </w:p>
    <w:p w14:paraId="133115D2" w14:textId="45D44871" w:rsidR="003A26D9" w:rsidRPr="00B50F76" w:rsidRDefault="003A26D9" w:rsidP="003A26D9">
      <w:pPr>
        <w:pStyle w:val="ListParagraph"/>
        <w:numPr>
          <w:ilvl w:val="2"/>
          <w:numId w:val="5"/>
        </w:numPr>
        <w:tabs>
          <w:tab w:val="left" w:pos="567"/>
        </w:tabs>
        <w:spacing w:after="0" w:line="240" w:lineRule="auto"/>
        <w:rPr>
          <w:rFonts w:ascii="Arial" w:hAnsi="Arial" w:cs="Arial"/>
          <w:sz w:val="24"/>
          <w:szCs w:val="24"/>
        </w:rPr>
      </w:pPr>
      <w:r w:rsidRPr="00B50F76">
        <w:rPr>
          <w:rFonts w:ascii="Arial" w:hAnsi="Arial" w:cs="Arial"/>
          <w:sz w:val="24"/>
          <w:szCs w:val="24"/>
        </w:rPr>
        <w:t>Mar 24 – Present Report and seek approval of recommendations</w:t>
      </w:r>
      <w:r w:rsidR="005E3CC7">
        <w:rPr>
          <w:rFonts w:ascii="Arial" w:hAnsi="Arial" w:cs="Arial"/>
          <w:sz w:val="24"/>
          <w:szCs w:val="24"/>
        </w:rPr>
        <w:t>.</w:t>
      </w:r>
      <w:r w:rsidRPr="00B50F76">
        <w:rPr>
          <w:rFonts w:ascii="Arial" w:hAnsi="Arial" w:cs="Arial"/>
          <w:sz w:val="24"/>
          <w:szCs w:val="24"/>
        </w:rPr>
        <w:br/>
      </w:r>
    </w:p>
    <w:p w14:paraId="5D1ED2FB" w14:textId="2E7CC131" w:rsidR="003A26D9" w:rsidRPr="00B50F76" w:rsidRDefault="003A26D9" w:rsidP="003A26D9">
      <w:pPr>
        <w:pStyle w:val="ListParagraph"/>
        <w:numPr>
          <w:ilvl w:val="2"/>
          <w:numId w:val="5"/>
        </w:numPr>
        <w:tabs>
          <w:tab w:val="left" w:pos="567"/>
        </w:tabs>
        <w:spacing w:after="0" w:line="240" w:lineRule="auto"/>
        <w:rPr>
          <w:rFonts w:ascii="Arial" w:hAnsi="Arial" w:cs="Arial"/>
          <w:sz w:val="24"/>
          <w:szCs w:val="24"/>
        </w:rPr>
      </w:pPr>
      <w:r w:rsidRPr="00B50F76">
        <w:rPr>
          <w:rFonts w:ascii="Arial" w:hAnsi="Arial" w:cs="Arial"/>
          <w:sz w:val="24"/>
          <w:szCs w:val="24"/>
        </w:rPr>
        <w:t>Apr – Oct 24 – Shape DSAT documents and complete course design phase.</w:t>
      </w:r>
      <w:r w:rsidRPr="00B50F76">
        <w:rPr>
          <w:rFonts w:ascii="Arial" w:hAnsi="Arial" w:cs="Arial"/>
          <w:sz w:val="24"/>
          <w:szCs w:val="24"/>
        </w:rPr>
        <w:br/>
      </w:r>
    </w:p>
    <w:p w14:paraId="0290E225" w14:textId="261BBEFA" w:rsidR="003A26D9" w:rsidRPr="00B50F76" w:rsidRDefault="003A26D9" w:rsidP="003A26D9">
      <w:pPr>
        <w:pStyle w:val="ListParagraph"/>
        <w:numPr>
          <w:ilvl w:val="2"/>
          <w:numId w:val="5"/>
        </w:numPr>
        <w:tabs>
          <w:tab w:val="left" w:pos="567"/>
        </w:tabs>
        <w:spacing w:after="0" w:line="240" w:lineRule="auto"/>
        <w:rPr>
          <w:rFonts w:ascii="Arial" w:hAnsi="Arial" w:cs="Arial"/>
          <w:sz w:val="24"/>
          <w:szCs w:val="24"/>
        </w:rPr>
      </w:pPr>
      <w:r w:rsidRPr="00B50F76">
        <w:rPr>
          <w:rFonts w:ascii="Arial" w:hAnsi="Arial" w:cs="Arial"/>
          <w:sz w:val="24"/>
          <w:szCs w:val="24"/>
        </w:rPr>
        <w:t xml:space="preserve">Oct 24 – Mar 25 – </w:t>
      </w:r>
      <w:r w:rsidR="00FF6688" w:rsidRPr="00B50F76">
        <w:rPr>
          <w:rFonts w:ascii="Arial" w:hAnsi="Arial" w:cs="Arial"/>
          <w:sz w:val="24"/>
          <w:szCs w:val="24"/>
        </w:rPr>
        <w:t>D</w:t>
      </w:r>
      <w:r w:rsidRPr="00B50F76">
        <w:rPr>
          <w:rFonts w:ascii="Arial" w:hAnsi="Arial" w:cs="Arial"/>
          <w:sz w:val="24"/>
          <w:szCs w:val="24"/>
        </w:rPr>
        <w:t>evelop course delivery material and resources.</w:t>
      </w:r>
      <w:r w:rsidRPr="00B50F76">
        <w:rPr>
          <w:rFonts w:ascii="Arial" w:hAnsi="Arial" w:cs="Arial"/>
          <w:sz w:val="24"/>
          <w:szCs w:val="24"/>
        </w:rPr>
        <w:br/>
      </w:r>
    </w:p>
    <w:p w14:paraId="06E2A7EC" w14:textId="0BD90B3A" w:rsidR="003A382C" w:rsidRPr="00B50F76" w:rsidRDefault="003A26D9" w:rsidP="003A26D9">
      <w:pPr>
        <w:pStyle w:val="ListParagraph"/>
        <w:numPr>
          <w:ilvl w:val="2"/>
          <w:numId w:val="5"/>
        </w:numPr>
        <w:tabs>
          <w:tab w:val="left" w:pos="567"/>
        </w:tabs>
        <w:spacing w:after="0" w:line="240" w:lineRule="auto"/>
        <w:rPr>
          <w:rFonts w:ascii="Arial" w:hAnsi="Arial" w:cs="Arial"/>
          <w:sz w:val="24"/>
          <w:szCs w:val="24"/>
        </w:rPr>
      </w:pPr>
      <w:r w:rsidRPr="00B50F76">
        <w:rPr>
          <w:rFonts w:ascii="Arial" w:hAnsi="Arial" w:cs="Arial"/>
          <w:sz w:val="24"/>
          <w:szCs w:val="24"/>
        </w:rPr>
        <w:t xml:space="preserve">Apr 25 – Start delivery of new </w:t>
      </w:r>
      <w:r w:rsidR="005E3CC7">
        <w:rPr>
          <w:rFonts w:ascii="Arial" w:hAnsi="Arial" w:cs="Arial"/>
          <w:sz w:val="24"/>
          <w:szCs w:val="24"/>
        </w:rPr>
        <w:t>C&amp;A</w:t>
      </w:r>
      <w:r w:rsidRPr="00B50F76">
        <w:rPr>
          <w:rFonts w:ascii="Arial" w:hAnsi="Arial" w:cs="Arial"/>
          <w:sz w:val="24"/>
          <w:szCs w:val="24"/>
        </w:rPr>
        <w:t xml:space="preserve"> Training</w:t>
      </w:r>
      <w:r w:rsidR="003A382C" w:rsidRPr="00B50F76">
        <w:rPr>
          <w:rFonts w:ascii="Arial" w:hAnsi="Arial" w:cs="Arial"/>
          <w:sz w:val="24"/>
          <w:szCs w:val="24"/>
        </w:rPr>
        <w:t>.</w:t>
      </w:r>
    </w:p>
    <w:p w14:paraId="4050BFA8" w14:textId="77777777" w:rsidR="003A382C" w:rsidRPr="00B50F76" w:rsidRDefault="003A382C" w:rsidP="003A382C">
      <w:pPr>
        <w:rPr>
          <w:rFonts w:ascii="Arial" w:hAnsi="Arial" w:cs="Arial"/>
          <w:b/>
          <w:sz w:val="24"/>
          <w:szCs w:val="24"/>
        </w:rPr>
      </w:pPr>
    </w:p>
    <w:p w14:paraId="477A2F50" w14:textId="772E9E1D" w:rsidR="00697EA1" w:rsidRPr="00E6126D" w:rsidRDefault="003A382C" w:rsidP="00FC2AFF">
      <w:pPr>
        <w:pStyle w:val="ListParagraph"/>
        <w:numPr>
          <w:ilvl w:val="0"/>
          <w:numId w:val="5"/>
        </w:numPr>
        <w:tabs>
          <w:tab w:val="left" w:pos="567"/>
        </w:tabs>
        <w:spacing w:after="0" w:line="240" w:lineRule="auto"/>
        <w:rPr>
          <w:rFonts w:ascii="Arial" w:hAnsi="Arial" w:cs="Arial"/>
          <w:b/>
          <w:sz w:val="24"/>
          <w:szCs w:val="24"/>
        </w:rPr>
      </w:pPr>
      <w:r w:rsidRPr="00B50F76">
        <w:rPr>
          <w:rFonts w:ascii="Arial" w:hAnsi="Arial" w:cs="Arial"/>
          <w:b/>
          <w:sz w:val="24"/>
          <w:szCs w:val="24"/>
        </w:rPr>
        <w:t>Current situation</w:t>
      </w:r>
      <w:r w:rsidR="00FC2AFF">
        <w:rPr>
          <w:rFonts w:ascii="Arial" w:hAnsi="Arial" w:cs="Arial"/>
          <w:bCs/>
          <w:sz w:val="24"/>
          <w:szCs w:val="24"/>
        </w:rPr>
        <w:t>.</w:t>
      </w:r>
      <w:r w:rsidRPr="00B50F76">
        <w:rPr>
          <w:rFonts w:ascii="Arial" w:hAnsi="Arial" w:cs="Arial"/>
          <w:b/>
          <w:sz w:val="24"/>
          <w:szCs w:val="24"/>
        </w:rPr>
        <w:t xml:space="preserve"> </w:t>
      </w:r>
      <w:r w:rsidR="00FC2AFF" w:rsidRPr="00FC2AFF">
        <w:rPr>
          <w:rFonts w:ascii="Arial" w:eastAsia="Arial" w:hAnsi="Arial" w:cs="Arial"/>
          <w:sz w:val="24"/>
          <w:szCs w:val="24"/>
        </w:rPr>
        <w:t xml:space="preserve">96 </w:t>
      </w:r>
      <w:r w:rsidR="00031B57">
        <w:rPr>
          <w:rFonts w:ascii="Arial" w:eastAsia="Arial" w:hAnsi="Arial" w:cs="Arial"/>
          <w:sz w:val="24"/>
          <w:szCs w:val="24"/>
        </w:rPr>
        <w:t xml:space="preserve">of </w:t>
      </w:r>
      <w:r w:rsidR="002B6B10" w:rsidRPr="00FC2AFF">
        <w:rPr>
          <w:rFonts w:ascii="Arial" w:eastAsia="Arial" w:hAnsi="Arial" w:cs="Arial"/>
          <w:sz w:val="24"/>
          <w:szCs w:val="24"/>
        </w:rPr>
        <w:t>529 OF3 posts</w:t>
      </w:r>
      <w:r w:rsidR="00031B57">
        <w:rPr>
          <w:rFonts w:ascii="Arial" w:eastAsia="Arial" w:hAnsi="Arial" w:cs="Arial"/>
          <w:sz w:val="24"/>
          <w:szCs w:val="24"/>
        </w:rPr>
        <w:t xml:space="preserve"> </w:t>
      </w:r>
      <w:r w:rsidR="00C94811">
        <w:rPr>
          <w:rFonts w:ascii="Arial" w:eastAsia="Arial" w:hAnsi="Arial" w:cs="Arial"/>
          <w:sz w:val="24"/>
          <w:szCs w:val="24"/>
        </w:rPr>
        <w:t xml:space="preserve">(18%) </w:t>
      </w:r>
      <w:r w:rsidR="00031B57">
        <w:rPr>
          <w:rFonts w:ascii="Arial" w:eastAsia="Arial" w:hAnsi="Arial" w:cs="Arial"/>
          <w:sz w:val="24"/>
          <w:szCs w:val="24"/>
        </w:rPr>
        <w:t xml:space="preserve">are listed as </w:t>
      </w:r>
      <w:r w:rsidR="00532C4C" w:rsidRPr="00532C4C">
        <w:rPr>
          <w:rFonts w:ascii="Arial" w:eastAsia="Arial" w:hAnsi="Arial" w:cs="Arial"/>
          <w:sz w:val="24"/>
          <w:szCs w:val="24"/>
        </w:rPr>
        <w:t>Battlespace Technology MSc</w:t>
      </w:r>
      <w:r w:rsidR="00532C4C">
        <w:rPr>
          <w:rFonts w:ascii="Arial" w:eastAsia="Arial" w:hAnsi="Arial" w:cs="Arial"/>
          <w:sz w:val="24"/>
          <w:szCs w:val="24"/>
        </w:rPr>
        <w:t xml:space="preserve"> Course (</w:t>
      </w:r>
      <w:r w:rsidR="00031B57" w:rsidRPr="00FC2AFF">
        <w:rPr>
          <w:rFonts w:ascii="Arial" w:eastAsia="Arial" w:hAnsi="Arial" w:cs="Arial"/>
          <w:sz w:val="24"/>
          <w:szCs w:val="24"/>
        </w:rPr>
        <w:t>BTC</w:t>
      </w:r>
      <w:r w:rsidR="00532C4C">
        <w:rPr>
          <w:rFonts w:ascii="Arial" w:eastAsia="Arial" w:hAnsi="Arial" w:cs="Arial"/>
          <w:sz w:val="24"/>
          <w:szCs w:val="24"/>
        </w:rPr>
        <w:t>)</w:t>
      </w:r>
      <w:r w:rsidR="00031B57" w:rsidRPr="00FC2AFF">
        <w:rPr>
          <w:rFonts w:ascii="Arial" w:eastAsia="Arial" w:hAnsi="Arial" w:cs="Arial"/>
          <w:sz w:val="24"/>
          <w:szCs w:val="24"/>
        </w:rPr>
        <w:t xml:space="preserve"> essential posts</w:t>
      </w:r>
      <w:r w:rsidR="009B34D0">
        <w:rPr>
          <w:rFonts w:ascii="Arial" w:eastAsia="Arial" w:hAnsi="Arial" w:cs="Arial"/>
          <w:sz w:val="24"/>
          <w:szCs w:val="24"/>
        </w:rPr>
        <w:t>;</w:t>
      </w:r>
      <w:r w:rsidR="00FC2AFF" w:rsidRPr="00FC2AFF">
        <w:rPr>
          <w:rFonts w:ascii="Arial" w:eastAsia="Arial" w:hAnsi="Arial" w:cs="Arial"/>
          <w:sz w:val="24"/>
          <w:szCs w:val="24"/>
        </w:rPr>
        <w:t xml:space="preserve"> almost all </w:t>
      </w:r>
      <w:r w:rsidR="00503CF9">
        <w:rPr>
          <w:rFonts w:ascii="Arial" w:eastAsia="Arial" w:hAnsi="Arial" w:cs="Arial"/>
          <w:sz w:val="24"/>
          <w:szCs w:val="24"/>
        </w:rPr>
        <w:t>reside within the</w:t>
      </w:r>
      <w:r w:rsidR="00FC2AFF" w:rsidRPr="00FC2AFF">
        <w:rPr>
          <w:rFonts w:ascii="Arial" w:eastAsia="Arial" w:hAnsi="Arial" w:cs="Arial"/>
          <w:sz w:val="24"/>
          <w:szCs w:val="24"/>
        </w:rPr>
        <w:t xml:space="preserve"> C&amp;A </w:t>
      </w:r>
      <w:r w:rsidR="00F279B7">
        <w:rPr>
          <w:rFonts w:ascii="Arial" w:eastAsia="Arial" w:hAnsi="Arial" w:cs="Arial"/>
          <w:sz w:val="24"/>
          <w:szCs w:val="24"/>
        </w:rPr>
        <w:t xml:space="preserve">CF </w:t>
      </w:r>
      <w:r w:rsidR="00503CF9">
        <w:rPr>
          <w:rFonts w:ascii="Arial" w:eastAsia="Arial" w:hAnsi="Arial" w:cs="Arial"/>
          <w:sz w:val="24"/>
          <w:szCs w:val="24"/>
        </w:rPr>
        <w:t xml:space="preserve">with </w:t>
      </w:r>
      <w:r w:rsidR="00FC2AFF" w:rsidRPr="00FC2AFF">
        <w:rPr>
          <w:rFonts w:ascii="Arial" w:eastAsia="Arial" w:hAnsi="Arial" w:cs="Arial"/>
          <w:sz w:val="24"/>
          <w:szCs w:val="24"/>
        </w:rPr>
        <w:t xml:space="preserve">a few </w:t>
      </w:r>
      <w:r w:rsidR="00D64008">
        <w:rPr>
          <w:rFonts w:ascii="Arial" w:eastAsia="Arial" w:hAnsi="Arial" w:cs="Arial"/>
          <w:sz w:val="24"/>
          <w:szCs w:val="24"/>
        </w:rPr>
        <w:t>i</w:t>
      </w:r>
      <w:r w:rsidR="00D32770">
        <w:rPr>
          <w:rFonts w:ascii="Arial" w:eastAsia="Arial" w:hAnsi="Arial" w:cs="Arial"/>
          <w:sz w:val="24"/>
          <w:szCs w:val="24"/>
        </w:rPr>
        <w:t xml:space="preserve">n </w:t>
      </w:r>
      <w:r w:rsidR="00FC2AFF" w:rsidRPr="00FC2AFF">
        <w:rPr>
          <w:rFonts w:ascii="Arial" w:eastAsia="Arial" w:hAnsi="Arial" w:cs="Arial"/>
          <w:sz w:val="24"/>
          <w:szCs w:val="24"/>
        </w:rPr>
        <w:t xml:space="preserve">Op Sp. </w:t>
      </w:r>
      <w:r w:rsidR="006755EC">
        <w:rPr>
          <w:rFonts w:ascii="Arial" w:eastAsia="Arial" w:hAnsi="Arial" w:cs="Arial"/>
          <w:sz w:val="24"/>
          <w:szCs w:val="24"/>
        </w:rPr>
        <w:t xml:space="preserve">The 96 posts are filled immediately upon completion of BTC </w:t>
      </w:r>
      <w:r w:rsidR="005E3CC7">
        <w:rPr>
          <w:rFonts w:ascii="Arial" w:eastAsia="Arial" w:hAnsi="Arial" w:cs="Arial"/>
          <w:sz w:val="24"/>
          <w:szCs w:val="24"/>
        </w:rPr>
        <w:t xml:space="preserve">and ICSC(L) </w:t>
      </w:r>
      <w:r w:rsidR="00D128AE">
        <w:rPr>
          <w:rFonts w:ascii="Arial" w:eastAsia="Arial" w:hAnsi="Arial" w:cs="Arial"/>
          <w:sz w:val="24"/>
          <w:szCs w:val="24"/>
        </w:rPr>
        <w:t xml:space="preserve">as IG2 appointments; a </w:t>
      </w:r>
      <w:r w:rsidR="00FB7070">
        <w:rPr>
          <w:rFonts w:ascii="Arial" w:eastAsia="Arial" w:hAnsi="Arial" w:cs="Arial"/>
          <w:sz w:val="24"/>
          <w:szCs w:val="24"/>
        </w:rPr>
        <w:t xml:space="preserve">proportion of BTC-trained </w:t>
      </w:r>
      <w:r w:rsidR="00FC2AFF" w:rsidRPr="00FC2AFF">
        <w:rPr>
          <w:rFonts w:ascii="Arial" w:eastAsia="Arial" w:hAnsi="Arial" w:cs="Arial"/>
          <w:sz w:val="24"/>
          <w:szCs w:val="24"/>
        </w:rPr>
        <w:t>officers will return in SG2</w:t>
      </w:r>
      <w:r w:rsidR="00F01441">
        <w:rPr>
          <w:rFonts w:ascii="Arial" w:eastAsia="Arial" w:hAnsi="Arial" w:cs="Arial"/>
          <w:sz w:val="24"/>
          <w:szCs w:val="24"/>
        </w:rPr>
        <w:t xml:space="preserve"> and beyond</w:t>
      </w:r>
      <w:r w:rsidR="00FC2AFF" w:rsidRPr="00FC2AFF">
        <w:rPr>
          <w:rFonts w:ascii="Arial" w:eastAsia="Arial" w:hAnsi="Arial" w:cs="Arial"/>
          <w:sz w:val="24"/>
          <w:szCs w:val="24"/>
        </w:rPr>
        <w:t>.</w:t>
      </w:r>
      <w:r w:rsidR="00D128AE">
        <w:rPr>
          <w:rStyle w:val="FootnoteReference"/>
          <w:rFonts w:ascii="Arial" w:eastAsia="Arial" w:hAnsi="Arial" w:cs="Arial"/>
          <w:sz w:val="24"/>
          <w:szCs w:val="24"/>
        </w:rPr>
        <w:footnoteReference w:id="4"/>
      </w:r>
    </w:p>
    <w:p w14:paraId="29D08C43" w14:textId="77777777" w:rsidR="00E6126D" w:rsidRPr="00E6126D" w:rsidRDefault="00E6126D" w:rsidP="00E6126D">
      <w:pPr>
        <w:pStyle w:val="ListParagraph"/>
        <w:spacing w:after="0" w:line="240" w:lineRule="auto"/>
        <w:ind w:left="0"/>
        <w:rPr>
          <w:rFonts w:ascii="Arial" w:hAnsi="Arial" w:cs="Arial"/>
          <w:b/>
          <w:sz w:val="24"/>
          <w:szCs w:val="24"/>
        </w:rPr>
      </w:pPr>
    </w:p>
    <w:p w14:paraId="488E8B0E" w14:textId="0E9D4695" w:rsidR="00E6126D" w:rsidRPr="00FC2AFF" w:rsidRDefault="00E6126D" w:rsidP="00FC2AFF">
      <w:pPr>
        <w:pStyle w:val="ListParagraph"/>
        <w:numPr>
          <w:ilvl w:val="0"/>
          <w:numId w:val="5"/>
        </w:numPr>
        <w:tabs>
          <w:tab w:val="left" w:pos="567"/>
        </w:tabs>
        <w:spacing w:after="0" w:line="240" w:lineRule="auto"/>
        <w:rPr>
          <w:rFonts w:ascii="Arial" w:hAnsi="Arial" w:cs="Arial"/>
          <w:b/>
          <w:sz w:val="24"/>
          <w:szCs w:val="24"/>
        </w:rPr>
      </w:pPr>
      <w:r>
        <w:rPr>
          <w:rFonts w:ascii="Arial" w:hAnsi="Arial" w:cs="Arial"/>
          <w:b/>
          <w:sz w:val="24"/>
          <w:szCs w:val="24"/>
        </w:rPr>
        <w:t>Current training</w:t>
      </w:r>
      <w:r w:rsidR="009D5691" w:rsidRPr="009D5691">
        <w:rPr>
          <w:rFonts w:ascii="Arial" w:hAnsi="Arial" w:cs="Arial"/>
          <w:bCs/>
          <w:sz w:val="24"/>
          <w:szCs w:val="24"/>
        </w:rPr>
        <w:t>.</w:t>
      </w:r>
    </w:p>
    <w:p w14:paraId="00A143A2" w14:textId="77777777" w:rsidR="003A382C" w:rsidRPr="00B50F76" w:rsidRDefault="003A382C" w:rsidP="003A382C">
      <w:pPr>
        <w:pStyle w:val="ListParagraph"/>
        <w:tabs>
          <w:tab w:val="left" w:pos="567"/>
        </w:tabs>
        <w:spacing w:after="0" w:line="240" w:lineRule="auto"/>
        <w:ind w:left="567"/>
        <w:rPr>
          <w:rFonts w:ascii="Arial" w:hAnsi="Arial" w:cs="Arial"/>
          <w:sz w:val="24"/>
          <w:szCs w:val="24"/>
        </w:rPr>
      </w:pPr>
    </w:p>
    <w:p w14:paraId="53F4796E" w14:textId="77777777" w:rsidR="00DC72F4" w:rsidRDefault="00C746AB" w:rsidP="000F7F83">
      <w:pPr>
        <w:pStyle w:val="ListParagraph"/>
        <w:numPr>
          <w:ilvl w:val="1"/>
          <w:numId w:val="5"/>
        </w:numPr>
        <w:tabs>
          <w:tab w:val="left" w:pos="567"/>
        </w:tabs>
        <w:spacing w:after="0" w:line="240" w:lineRule="auto"/>
        <w:rPr>
          <w:rFonts w:ascii="Arial" w:hAnsi="Arial" w:cs="Arial"/>
          <w:sz w:val="24"/>
          <w:szCs w:val="24"/>
        </w:rPr>
      </w:pPr>
      <w:r w:rsidRPr="00C746AB">
        <w:rPr>
          <w:rFonts w:ascii="Arial" w:hAnsi="Arial" w:cs="Arial"/>
          <w:b/>
          <w:bCs/>
          <w:sz w:val="24"/>
          <w:szCs w:val="24"/>
        </w:rPr>
        <w:t>Defence courses</w:t>
      </w:r>
      <w:r w:rsidRPr="00C746AB">
        <w:rPr>
          <w:rFonts w:ascii="Arial" w:hAnsi="Arial" w:cs="Arial"/>
          <w:sz w:val="24"/>
          <w:szCs w:val="24"/>
        </w:rPr>
        <w:t xml:space="preserve">. </w:t>
      </w:r>
    </w:p>
    <w:p w14:paraId="64E3531D" w14:textId="77777777" w:rsidR="00DC72F4" w:rsidRPr="00DC72F4" w:rsidRDefault="00DC72F4" w:rsidP="00DC72F4">
      <w:pPr>
        <w:pStyle w:val="ListParagraph"/>
        <w:rPr>
          <w:rFonts w:ascii="Arial" w:hAnsi="Arial" w:cs="Arial"/>
          <w:sz w:val="24"/>
          <w:szCs w:val="24"/>
        </w:rPr>
      </w:pPr>
    </w:p>
    <w:p w14:paraId="4B37C621" w14:textId="517E0D89" w:rsidR="000F7F83" w:rsidRDefault="00852FE7" w:rsidP="00DC72F4">
      <w:pPr>
        <w:pStyle w:val="ListParagraph"/>
        <w:numPr>
          <w:ilvl w:val="2"/>
          <w:numId w:val="5"/>
        </w:numPr>
        <w:tabs>
          <w:tab w:val="left" w:pos="567"/>
        </w:tabs>
        <w:spacing w:after="0" w:line="240" w:lineRule="auto"/>
        <w:rPr>
          <w:rFonts w:ascii="Arial" w:hAnsi="Arial" w:cs="Arial"/>
          <w:sz w:val="24"/>
          <w:szCs w:val="24"/>
        </w:rPr>
      </w:pPr>
      <w:r w:rsidRPr="00C746AB">
        <w:rPr>
          <w:rFonts w:ascii="Arial" w:hAnsi="Arial" w:cs="Arial"/>
          <w:sz w:val="24"/>
          <w:szCs w:val="24"/>
        </w:rPr>
        <w:t xml:space="preserve">Cranfield University and Defence Academy </w:t>
      </w:r>
      <w:r w:rsidR="00C746AB" w:rsidRPr="00C746AB">
        <w:rPr>
          <w:rFonts w:ascii="Arial" w:hAnsi="Arial" w:cs="Arial"/>
          <w:sz w:val="24"/>
          <w:szCs w:val="24"/>
        </w:rPr>
        <w:t>d</w:t>
      </w:r>
      <w:r w:rsidRPr="00C746AB">
        <w:rPr>
          <w:rFonts w:ascii="Arial" w:hAnsi="Arial" w:cs="Arial"/>
          <w:sz w:val="24"/>
          <w:szCs w:val="24"/>
        </w:rPr>
        <w:t>eliver</w:t>
      </w:r>
      <w:r w:rsidR="00C746AB" w:rsidRPr="00C746AB">
        <w:rPr>
          <w:rFonts w:ascii="Arial" w:hAnsi="Arial" w:cs="Arial"/>
          <w:sz w:val="24"/>
          <w:szCs w:val="24"/>
        </w:rPr>
        <w:t xml:space="preserve"> the following</w:t>
      </w:r>
      <w:r w:rsidRPr="00C746AB">
        <w:rPr>
          <w:rFonts w:ascii="Arial" w:hAnsi="Arial" w:cs="Arial"/>
          <w:sz w:val="24"/>
          <w:szCs w:val="24"/>
        </w:rPr>
        <w:t xml:space="preserve"> MOD courses</w:t>
      </w:r>
      <w:r w:rsidR="009A39FD">
        <w:rPr>
          <w:rFonts w:ascii="Arial" w:hAnsi="Arial" w:cs="Arial"/>
          <w:sz w:val="24"/>
          <w:szCs w:val="24"/>
        </w:rPr>
        <w:t>.</w:t>
      </w:r>
      <w:r w:rsidR="00CB1D7F">
        <w:rPr>
          <w:rStyle w:val="FootnoteReference"/>
          <w:rFonts w:ascii="Arial" w:hAnsi="Arial" w:cs="Arial"/>
          <w:sz w:val="24"/>
          <w:szCs w:val="24"/>
        </w:rPr>
        <w:footnoteReference w:id="5"/>
      </w:r>
    </w:p>
    <w:p w14:paraId="35B8AAFE" w14:textId="77777777" w:rsidR="000F7F83" w:rsidRPr="000F7F83" w:rsidRDefault="000F7F83" w:rsidP="000F7F83">
      <w:pPr>
        <w:pStyle w:val="ListParagraph"/>
        <w:rPr>
          <w:rFonts w:ascii="Arial" w:hAnsi="Arial" w:cs="Arial"/>
          <w:sz w:val="24"/>
          <w:szCs w:val="24"/>
        </w:rPr>
      </w:pPr>
    </w:p>
    <w:p w14:paraId="5D3CBB3D" w14:textId="519B50C6" w:rsidR="008C3E88" w:rsidRDefault="00000000">
      <w:pPr>
        <w:pStyle w:val="ListParagraph"/>
        <w:numPr>
          <w:ilvl w:val="3"/>
          <w:numId w:val="5"/>
        </w:numPr>
        <w:tabs>
          <w:tab w:val="left" w:pos="567"/>
        </w:tabs>
        <w:spacing w:after="0" w:line="240" w:lineRule="auto"/>
        <w:rPr>
          <w:rFonts w:ascii="Arial" w:hAnsi="Arial" w:cs="Arial"/>
          <w:sz w:val="24"/>
          <w:szCs w:val="24"/>
        </w:rPr>
      </w:pPr>
      <w:hyperlink r:id="rId11" w:history="1">
        <w:r w:rsidR="008C3E88" w:rsidRPr="00532C4C">
          <w:rPr>
            <w:rStyle w:val="Hyperlink"/>
            <w:rFonts w:ascii="Arial" w:hAnsi="Arial" w:cs="Arial"/>
            <w:sz w:val="24"/>
            <w:szCs w:val="24"/>
          </w:rPr>
          <w:t>Battlespace Technology MSc</w:t>
        </w:r>
        <w:r w:rsidR="00532C4C" w:rsidRPr="00532C4C">
          <w:rPr>
            <w:rStyle w:val="Hyperlink"/>
            <w:rFonts w:ascii="Arial" w:hAnsi="Arial" w:cs="Arial"/>
            <w:sz w:val="24"/>
            <w:szCs w:val="24"/>
          </w:rPr>
          <w:t xml:space="preserve"> </w:t>
        </w:r>
        <w:r w:rsidR="00532C4C">
          <w:rPr>
            <w:rStyle w:val="Hyperlink"/>
            <w:rFonts w:ascii="Arial" w:hAnsi="Arial" w:cs="Arial"/>
            <w:sz w:val="24"/>
            <w:szCs w:val="24"/>
          </w:rPr>
          <w:t xml:space="preserve">Course </w:t>
        </w:r>
        <w:r w:rsidR="00532C4C" w:rsidRPr="00532C4C">
          <w:rPr>
            <w:rStyle w:val="Hyperlink"/>
            <w:rFonts w:ascii="Arial" w:hAnsi="Arial" w:cs="Arial"/>
            <w:sz w:val="24"/>
            <w:szCs w:val="24"/>
          </w:rPr>
          <w:t>(BTC)</w:t>
        </w:r>
      </w:hyperlink>
      <w:r w:rsidR="008C3E88">
        <w:rPr>
          <w:rFonts w:ascii="Arial" w:hAnsi="Arial" w:cs="Arial"/>
          <w:sz w:val="24"/>
          <w:szCs w:val="24"/>
        </w:rPr>
        <w:t>.</w:t>
      </w:r>
    </w:p>
    <w:p w14:paraId="55127477" w14:textId="77777777" w:rsidR="008C3E88" w:rsidRPr="008C3E88" w:rsidRDefault="008C3E88" w:rsidP="008C3E88">
      <w:pPr>
        <w:pStyle w:val="ListParagraph"/>
        <w:spacing w:after="0" w:line="240" w:lineRule="auto"/>
        <w:ind w:left="1701"/>
        <w:rPr>
          <w:rFonts w:ascii="Arial" w:hAnsi="Arial" w:cs="Arial"/>
          <w:sz w:val="24"/>
          <w:szCs w:val="24"/>
        </w:rPr>
      </w:pPr>
    </w:p>
    <w:p w14:paraId="15038256" w14:textId="31030DFF" w:rsidR="00C9482A" w:rsidRPr="003D180B" w:rsidRDefault="00000000">
      <w:pPr>
        <w:pStyle w:val="ListParagraph"/>
        <w:numPr>
          <w:ilvl w:val="3"/>
          <w:numId w:val="5"/>
        </w:numPr>
        <w:tabs>
          <w:tab w:val="left" w:pos="567"/>
        </w:tabs>
        <w:spacing w:after="0" w:line="240" w:lineRule="auto"/>
        <w:rPr>
          <w:rFonts w:ascii="Arial" w:hAnsi="Arial" w:cs="Arial"/>
          <w:sz w:val="24"/>
          <w:szCs w:val="24"/>
        </w:rPr>
      </w:pPr>
      <w:hyperlink r:id="rId12" w:history="1">
        <w:r w:rsidR="00B63C4F">
          <w:rPr>
            <w:rStyle w:val="Hyperlink"/>
            <w:rFonts w:ascii="Arial" w:hAnsi="Arial" w:cs="Arial"/>
            <w:sz w:val="24"/>
            <w:szCs w:val="24"/>
          </w:rPr>
          <w:t>Capability and Acquisition Practitioner Courses (CAPAC)</w:t>
        </w:r>
      </w:hyperlink>
      <w:r w:rsidR="009320C7" w:rsidRPr="003D180B">
        <w:rPr>
          <w:rFonts w:ascii="Arial" w:hAnsi="Arial" w:cs="Arial"/>
          <w:sz w:val="24"/>
          <w:szCs w:val="24"/>
        </w:rPr>
        <w:t>.</w:t>
      </w:r>
      <w:r w:rsidR="003D180B" w:rsidRPr="003D180B">
        <w:rPr>
          <w:rFonts w:ascii="Arial" w:hAnsi="Arial" w:cs="Arial"/>
          <w:sz w:val="24"/>
          <w:szCs w:val="24"/>
        </w:rPr>
        <w:t xml:space="preserve"> Strategic Direction and Capability Planning, focused on Head Office and the Develop Areas in the Commands. Deliver, focused on Delivery Areas in the Commands and Enablers. In-Service, focused on In-Service Areas in the Commands and Enablers.</w:t>
      </w:r>
    </w:p>
    <w:p w14:paraId="484EC7A2" w14:textId="77777777" w:rsidR="009320C7" w:rsidRDefault="009320C7" w:rsidP="009320C7">
      <w:pPr>
        <w:pStyle w:val="ListParagraph"/>
        <w:spacing w:after="0" w:line="240" w:lineRule="auto"/>
        <w:ind w:left="1701"/>
        <w:rPr>
          <w:rFonts w:ascii="Arial" w:hAnsi="Arial" w:cs="Arial"/>
          <w:sz w:val="24"/>
          <w:szCs w:val="24"/>
        </w:rPr>
      </w:pPr>
    </w:p>
    <w:p w14:paraId="4E323CFD" w14:textId="267049A2" w:rsidR="009320C7" w:rsidRDefault="00000000" w:rsidP="00DC72F4">
      <w:pPr>
        <w:pStyle w:val="ListParagraph"/>
        <w:numPr>
          <w:ilvl w:val="3"/>
          <w:numId w:val="5"/>
        </w:numPr>
        <w:tabs>
          <w:tab w:val="left" w:pos="567"/>
        </w:tabs>
        <w:spacing w:after="0" w:line="240" w:lineRule="auto"/>
        <w:rPr>
          <w:rFonts w:ascii="Arial" w:hAnsi="Arial" w:cs="Arial"/>
          <w:sz w:val="24"/>
          <w:szCs w:val="24"/>
        </w:rPr>
      </w:pPr>
      <w:hyperlink r:id="rId13" w:history="1">
        <w:r w:rsidR="009320C7" w:rsidRPr="00880614">
          <w:rPr>
            <w:rStyle w:val="Hyperlink"/>
            <w:rFonts w:ascii="Arial" w:hAnsi="Arial" w:cs="Arial"/>
            <w:sz w:val="24"/>
            <w:szCs w:val="24"/>
          </w:rPr>
          <w:t>Capability and Acquisition Requirements Management</w:t>
        </w:r>
      </w:hyperlink>
      <w:r w:rsidR="00880614">
        <w:rPr>
          <w:rFonts w:ascii="Arial" w:hAnsi="Arial" w:cs="Arial"/>
          <w:sz w:val="24"/>
          <w:szCs w:val="24"/>
        </w:rPr>
        <w:t>.</w:t>
      </w:r>
    </w:p>
    <w:p w14:paraId="057248FA" w14:textId="77777777" w:rsidR="00880614" w:rsidRDefault="00880614" w:rsidP="00880614">
      <w:pPr>
        <w:pStyle w:val="ListParagraph"/>
        <w:spacing w:after="0" w:line="240" w:lineRule="auto"/>
        <w:ind w:left="1701"/>
        <w:rPr>
          <w:rFonts w:ascii="Arial" w:hAnsi="Arial" w:cs="Arial"/>
          <w:sz w:val="24"/>
          <w:szCs w:val="24"/>
        </w:rPr>
      </w:pPr>
    </w:p>
    <w:p w14:paraId="5BB05A6A" w14:textId="2DD88152" w:rsidR="000F7F83" w:rsidRDefault="00000000" w:rsidP="00DC72F4">
      <w:pPr>
        <w:pStyle w:val="ListParagraph"/>
        <w:numPr>
          <w:ilvl w:val="3"/>
          <w:numId w:val="5"/>
        </w:numPr>
        <w:tabs>
          <w:tab w:val="left" w:pos="567"/>
        </w:tabs>
        <w:spacing w:after="0" w:line="240" w:lineRule="auto"/>
        <w:rPr>
          <w:rFonts w:ascii="Arial" w:hAnsi="Arial" w:cs="Arial"/>
          <w:sz w:val="24"/>
          <w:szCs w:val="24"/>
        </w:rPr>
      </w:pPr>
      <w:hyperlink r:id="rId14" w:history="1">
        <w:r w:rsidR="00A52E08" w:rsidRPr="00A52E08">
          <w:rPr>
            <w:rStyle w:val="Hyperlink"/>
            <w:rFonts w:ascii="Arial" w:hAnsi="Arial" w:cs="Arial"/>
            <w:sz w:val="24"/>
            <w:szCs w:val="24"/>
          </w:rPr>
          <w:t>Financial and Military Capability Management – Advanced</w:t>
        </w:r>
      </w:hyperlink>
      <w:r w:rsidR="00A52E08">
        <w:rPr>
          <w:rFonts w:ascii="Arial" w:hAnsi="Arial" w:cs="Arial"/>
          <w:sz w:val="24"/>
          <w:szCs w:val="24"/>
        </w:rPr>
        <w:t>.</w:t>
      </w:r>
    </w:p>
    <w:p w14:paraId="05E06DAE" w14:textId="77777777" w:rsidR="001E1557" w:rsidRPr="001E1557" w:rsidRDefault="001E1557" w:rsidP="001E1557">
      <w:pPr>
        <w:pStyle w:val="ListParagraph"/>
        <w:rPr>
          <w:rFonts w:ascii="Arial" w:hAnsi="Arial" w:cs="Arial"/>
          <w:sz w:val="24"/>
          <w:szCs w:val="24"/>
        </w:rPr>
      </w:pPr>
    </w:p>
    <w:p w14:paraId="274A42D7" w14:textId="0E29C1D1" w:rsidR="00EC5769" w:rsidRPr="00EC5769" w:rsidRDefault="00000000" w:rsidP="00EC5769">
      <w:pPr>
        <w:pStyle w:val="ListParagraph"/>
        <w:numPr>
          <w:ilvl w:val="3"/>
          <w:numId w:val="5"/>
        </w:numPr>
        <w:tabs>
          <w:tab w:val="left" w:pos="567"/>
        </w:tabs>
        <w:spacing w:after="0" w:line="240" w:lineRule="auto"/>
        <w:rPr>
          <w:rFonts w:ascii="Arial" w:hAnsi="Arial" w:cs="Arial"/>
          <w:sz w:val="24"/>
          <w:szCs w:val="24"/>
        </w:rPr>
      </w:pPr>
      <w:hyperlink r:id="rId15" w:history="1">
        <w:r w:rsidR="00EC5769" w:rsidRPr="00EC5769">
          <w:rPr>
            <w:rStyle w:val="Hyperlink"/>
            <w:rFonts w:ascii="Arial" w:hAnsi="Arial" w:cs="Arial"/>
            <w:sz w:val="24"/>
            <w:szCs w:val="24"/>
          </w:rPr>
          <w:t>Information Capability Management MSc</w:t>
        </w:r>
      </w:hyperlink>
      <w:r w:rsidR="000E7274">
        <w:rPr>
          <w:rFonts w:ascii="Arial" w:hAnsi="Arial" w:cs="Arial"/>
          <w:sz w:val="24"/>
          <w:szCs w:val="24"/>
        </w:rPr>
        <w:t>.</w:t>
      </w:r>
    </w:p>
    <w:p w14:paraId="0E1BE0DA" w14:textId="77777777" w:rsidR="000F7F83" w:rsidRDefault="000F7F83" w:rsidP="000F7F83">
      <w:pPr>
        <w:pStyle w:val="ListParagraph"/>
        <w:spacing w:after="0" w:line="240" w:lineRule="auto"/>
        <w:ind w:left="1134"/>
        <w:rPr>
          <w:rFonts w:ascii="Arial" w:hAnsi="Arial" w:cs="Arial"/>
          <w:sz w:val="24"/>
          <w:szCs w:val="24"/>
        </w:rPr>
      </w:pPr>
    </w:p>
    <w:p w14:paraId="0B58F244" w14:textId="05E240D1" w:rsidR="00DC72F4" w:rsidRDefault="00D37CA3">
      <w:pPr>
        <w:pStyle w:val="ListParagraph"/>
        <w:numPr>
          <w:ilvl w:val="2"/>
          <w:numId w:val="5"/>
        </w:numPr>
        <w:tabs>
          <w:tab w:val="left" w:pos="567"/>
        </w:tabs>
        <w:spacing w:after="0" w:line="240" w:lineRule="auto"/>
        <w:rPr>
          <w:rFonts w:ascii="Arial" w:hAnsi="Arial" w:cs="Arial"/>
          <w:sz w:val="24"/>
          <w:szCs w:val="24"/>
        </w:rPr>
      </w:pPr>
      <w:r w:rsidRPr="00D37CA3">
        <w:rPr>
          <w:rFonts w:ascii="Arial" w:hAnsi="Arial" w:cs="Arial"/>
          <w:sz w:val="24"/>
          <w:szCs w:val="24"/>
        </w:rPr>
        <w:t xml:space="preserve">Defence Learning Environment via Defence Gateway hosts </w:t>
      </w:r>
      <w:r>
        <w:rPr>
          <w:rFonts w:ascii="Arial" w:hAnsi="Arial" w:cs="Arial"/>
          <w:sz w:val="24"/>
          <w:szCs w:val="24"/>
        </w:rPr>
        <w:t xml:space="preserve">a </w:t>
      </w:r>
      <w:r w:rsidRPr="00D37CA3">
        <w:rPr>
          <w:rFonts w:ascii="Arial" w:hAnsi="Arial" w:cs="Arial"/>
          <w:sz w:val="24"/>
          <w:szCs w:val="24"/>
        </w:rPr>
        <w:t>MOD Financial Skills Certificate</w:t>
      </w:r>
      <w:r>
        <w:rPr>
          <w:rFonts w:ascii="Arial" w:hAnsi="Arial" w:cs="Arial"/>
          <w:sz w:val="24"/>
          <w:szCs w:val="24"/>
        </w:rPr>
        <w:t xml:space="preserve"> course.</w:t>
      </w:r>
    </w:p>
    <w:p w14:paraId="53DD4CD2" w14:textId="77777777" w:rsidR="0004128F" w:rsidRDefault="0004128F" w:rsidP="0004128F">
      <w:pPr>
        <w:pStyle w:val="ListParagraph"/>
        <w:spacing w:after="0" w:line="240" w:lineRule="auto"/>
        <w:ind w:left="1134"/>
        <w:rPr>
          <w:rFonts w:ascii="Arial" w:hAnsi="Arial" w:cs="Arial"/>
          <w:sz w:val="24"/>
          <w:szCs w:val="24"/>
        </w:rPr>
      </w:pPr>
    </w:p>
    <w:p w14:paraId="349F620F" w14:textId="168F640B" w:rsidR="0004128F" w:rsidRDefault="0004128F">
      <w:pPr>
        <w:pStyle w:val="ListParagraph"/>
        <w:numPr>
          <w:ilvl w:val="2"/>
          <w:numId w:val="5"/>
        </w:numPr>
        <w:tabs>
          <w:tab w:val="left" w:pos="567"/>
        </w:tabs>
        <w:spacing w:after="0" w:line="240" w:lineRule="auto"/>
        <w:rPr>
          <w:rFonts w:ascii="Arial" w:hAnsi="Arial" w:cs="Arial"/>
          <w:sz w:val="24"/>
          <w:szCs w:val="24"/>
        </w:rPr>
      </w:pPr>
      <w:r w:rsidRPr="0027030A">
        <w:rPr>
          <w:rFonts w:ascii="Arial" w:hAnsi="Arial" w:cs="Arial"/>
          <w:sz w:val="24"/>
          <w:szCs w:val="24"/>
        </w:rPr>
        <w:t xml:space="preserve">Project Delivery Function: Learning &amp; Development Hub, ILX, and Government Campus Curriculum (via Civil Service Learning) provide background information on Project Delivery Learning including the Project Delivery Capability Framework (PDCF) and Government Online Skills Tool (GOST). </w:t>
      </w:r>
      <w:r w:rsidR="0027030A">
        <w:rPr>
          <w:rFonts w:ascii="Arial" w:hAnsi="Arial" w:cs="Arial"/>
          <w:sz w:val="24"/>
          <w:szCs w:val="24"/>
        </w:rPr>
        <w:t xml:space="preserve">These sites include </w:t>
      </w:r>
      <w:r w:rsidRPr="0027030A">
        <w:rPr>
          <w:rFonts w:ascii="Arial" w:hAnsi="Arial" w:cs="Arial"/>
          <w:sz w:val="24"/>
          <w:szCs w:val="24"/>
        </w:rPr>
        <w:t>links to Project Delivery related courses such as:</w:t>
      </w:r>
    </w:p>
    <w:p w14:paraId="413F5DC2" w14:textId="77777777" w:rsidR="0027030A" w:rsidRPr="0027030A" w:rsidRDefault="0027030A" w:rsidP="0027030A">
      <w:pPr>
        <w:pStyle w:val="ListParagraph"/>
        <w:rPr>
          <w:rFonts w:ascii="Arial" w:hAnsi="Arial" w:cs="Arial"/>
          <w:sz w:val="24"/>
          <w:szCs w:val="24"/>
        </w:rPr>
      </w:pPr>
    </w:p>
    <w:p w14:paraId="15FDB617" w14:textId="17292AF5" w:rsidR="0027030A" w:rsidRPr="0027030A" w:rsidRDefault="00B11FAB" w:rsidP="0027030A">
      <w:pPr>
        <w:pStyle w:val="ListParagraph"/>
        <w:tabs>
          <w:tab w:val="left" w:pos="567"/>
        </w:tabs>
        <w:spacing w:after="0" w:line="240" w:lineRule="auto"/>
        <w:ind w:left="1134"/>
        <w:rPr>
          <w:rFonts w:ascii="Arial" w:hAnsi="Arial" w:cs="Arial"/>
          <w:sz w:val="24"/>
          <w:szCs w:val="24"/>
        </w:rPr>
      </w:pPr>
      <w:r w:rsidRPr="00B11FAB">
        <w:rPr>
          <w:rFonts w:ascii="Arial" w:hAnsi="Arial" w:cs="Arial"/>
          <w:noProof/>
          <w:sz w:val="24"/>
          <w:szCs w:val="24"/>
        </w:rPr>
        <w:lastRenderedPageBreak/>
        <w:drawing>
          <wp:inline distT="0" distB="0" distL="0" distR="0" wp14:anchorId="2161C19D" wp14:editId="3E2B9B00">
            <wp:extent cx="4305300" cy="222992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316284" cy="2235610"/>
                    </a:xfrm>
                    <a:prstGeom prst="rect">
                      <a:avLst/>
                    </a:prstGeom>
                  </pic:spPr>
                </pic:pic>
              </a:graphicData>
            </a:graphic>
          </wp:inline>
        </w:drawing>
      </w:r>
    </w:p>
    <w:p w14:paraId="3179AACC" w14:textId="77777777" w:rsidR="00731701" w:rsidRPr="00762647" w:rsidRDefault="00731701" w:rsidP="004E4084">
      <w:pPr>
        <w:spacing w:after="0" w:line="240" w:lineRule="auto"/>
        <w:rPr>
          <w:rFonts w:ascii="Arial" w:hAnsi="Arial" w:cs="Arial"/>
          <w:sz w:val="24"/>
          <w:szCs w:val="24"/>
        </w:rPr>
      </w:pPr>
    </w:p>
    <w:p w14:paraId="7790B54C" w14:textId="72790F30" w:rsidR="004E4084" w:rsidRPr="00762647" w:rsidRDefault="003A382C" w:rsidP="00BE1E88">
      <w:pPr>
        <w:pStyle w:val="ListParagraph"/>
        <w:numPr>
          <w:ilvl w:val="1"/>
          <w:numId w:val="5"/>
        </w:numPr>
        <w:tabs>
          <w:tab w:val="left" w:pos="567"/>
        </w:tabs>
        <w:spacing w:after="0" w:line="240" w:lineRule="auto"/>
        <w:rPr>
          <w:rFonts w:ascii="Arial" w:hAnsi="Arial" w:cs="Arial"/>
          <w:sz w:val="24"/>
          <w:szCs w:val="24"/>
        </w:rPr>
      </w:pPr>
      <w:r w:rsidRPr="00762647">
        <w:rPr>
          <w:rFonts w:ascii="Arial" w:hAnsi="Arial" w:cs="Arial"/>
          <w:b/>
          <w:bCs/>
          <w:sz w:val="24"/>
          <w:szCs w:val="24"/>
        </w:rPr>
        <w:t>Training gap</w:t>
      </w:r>
      <w:r w:rsidRPr="00762647">
        <w:rPr>
          <w:rFonts w:ascii="Arial" w:hAnsi="Arial" w:cs="Arial"/>
          <w:sz w:val="24"/>
          <w:szCs w:val="24"/>
        </w:rPr>
        <w:t xml:space="preserve">. </w:t>
      </w:r>
      <w:r w:rsidR="00F836E4">
        <w:rPr>
          <w:rFonts w:ascii="Arial" w:hAnsi="Arial" w:cs="Arial"/>
          <w:sz w:val="24"/>
          <w:szCs w:val="24"/>
        </w:rPr>
        <w:t xml:space="preserve">The </w:t>
      </w:r>
      <w:r w:rsidR="000F3EA0">
        <w:rPr>
          <w:rFonts w:ascii="Arial" w:hAnsi="Arial" w:cs="Arial"/>
          <w:sz w:val="24"/>
          <w:szCs w:val="24"/>
        </w:rPr>
        <w:t>‘Training Gap’ form</w:t>
      </w:r>
      <w:r w:rsidR="0061604C">
        <w:rPr>
          <w:rFonts w:ascii="Arial" w:hAnsi="Arial" w:cs="Arial"/>
          <w:sz w:val="24"/>
          <w:szCs w:val="24"/>
        </w:rPr>
        <w:t>s</w:t>
      </w:r>
      <w:r w:rsidR="000F3EA0">
        <w:rPr>
          <w:rFonts w:ascii="Arial" w:hAnsi="Arial" w:cs="Arial"/>
          <w:sz w:val="24"/>
          <w:szCs w:val="24"/>
        </w:rPr>
        <w:t xml:space="preserve"> part of the requirements of this TNA. </w:t>
      </w:r>
      <w:r w:rsidR="00311D19" w:rsidRPr="00762647">
        <w:rPr>
          <w:rFonts w:ascii="Arial" w:hAnsi="Arial" w:cs="Arial"/>
          <w:sz w:val="24"/>
          <w:szCs w:val="24"/>
        </w:rPr>
        <w:t xml:space="preserve">With the </w:t>
      </w:r>
      <w:r w:rsidR="008E5749" w:rsidRPr="00762647">
        <w:rPr>
          <w:rFonts w:ascii="Arial" w:hAnsi="Arial" w:cs="Arial"/>
          <w:sz w:val="24"/>
          <w:szCs w:val="24"/>
        </w:rPr>
        <w:t>exception</w:t>
      </w:r>
      <w:r w:rsidR="00311D19" w:rsidRPr="00762647">
        <w:rPr>
          <w:rFonts w:ascii="Arial" w:hAnsi="Arial" w:cs="Arial"/>
          <w:sz w:val="24"/>
          <w:szCs w:val="24"/>
        </w:rPr>
        <w:t xml:space="preserve"> of BTC </w:t>
      </w:r>
      <w:r w:rsidR="001F3C34" w:rsidRPr="00762647">
        <w:rPr>
          <w:rFonts w:ascii="Arial" w:hAnsi="Arial" w:cs="Arial"/>
          <w:sz w:val="24"/>
          <w:szCs w:val="24"/>
        </w:rPr>
        <w:t xml:space="preserve">and ‘BTC essential’ tagged posts, </w:t>
      </w:r>
      <w:r w:rsidR="009769AF" w:rsidRPr="00762647">
        <w:rPr>
          <w:rFonts w:ascii="Arial" w:hAnsi="Arial" w:cs="Arial"/>
          <w:sz w:val="24"/>
          <w:szCs w:val="24"/>
        </w:rPr>
        <w:t>training courses are delivered on a post by post basis</w:t>
      </w:r>
      <w:r w:rsidR="00A073C0" w:rsidRPr="00762647">
        <w:rPr>
          <w:rFonts w:ascii="Arial" w:hAnsi="Arial" w:cs="Arial"/>
          <w:sz w:val="24"/>
          <w:szCs w:val="24"/>
        </w:rPr>
        <w:t xml:space="preserve">. There is no </w:t>
      </w:r>
      <w:r w:rsidR="009769AF" w:rsidRPr="00762647">
        <w:rPr>
          <w:rFonts w:ascii="Arial" w:hAnsi="Arial" w:cs="Arial"/>
          <w:sz w:val="24"/>
          <w:szCs w:val="24"/>
        </w:rPr>
        <w:t xml:space="preserve">holistic </w:t>
      </w:r>
      <w:r w:rsidR="00A073C0" w:rsidRPr="00762647">
        <w:rPr>
          <w:rFonts w:ascii="Arial" w:hAnsi="Arial" w:cs="Arial"/>
          <w:sz w:val="24"/>
          <w:szCs w:val="24"/>
        </w:rPr>
        <w:t>and through life training pipeline</w:t>
      </w:r>
      <w:r w:rsidR="00DA0630" w:rsidRPr="00762647">
        <w:rPr>
          <w:rFonts w:ascii="Arial" w:hAnsi="Arial" w:cs="Arial"/>
          <w:sz w:val="24"/>
          <w:szCs w:val="24"/>
        </w:rPr>
        <w:t xml:space="preserve">, nor </w:t>
      </w:r>
      <w:r w:rsidR="00DA260A" w:rsidRPr="00762647">
        <w:rPr>
          <w:rFonts w:ascii="Arial" w:hAnsi="Arial" w:cs="Arial"/>
          <w:sz w:val="24"/>
          <w:szCs w:val="24"/>
        </w:rPr>
        <w:t>quantifiable linkage between a specific course and post</w:t>
      </w:r>
      <w:r w:rsidR="00A073C0" w:rsidRPr="00762647">
        <w:rPr>
          <w:rFonts w:ascii="Arial" w:hAnsi="Arial" w:cs="Arial"/>
          <w:sz w:val="24"/>
          <w:szCs w:val="24"/>
        </w:rPr>
        <w:t>.</w:t>
      </w:r>
      <w:r w:rsidR="00BE1E88" w:rsidRPr="00762647">
        <w:rPr>
          <w:rFonts w:ascii="Arial" w:hAnsi="Arial" w:cs="Arial"/>
          <w:sz w:val="24"/>
          <w:szCs w:val="24"/>
        </w:rPr>
        <w:t xml:space="preserve"> </w:t>
      </w:r>
      <w:r w:rsidR="007F0334" w:rsidRPr="00762647">
        <w:rPr>
          <w:rFonts w:ascii="Arial" w:hAnsi="Arial" w:cs="Arial"/>
          <w:sz w:val="24"/>
          <w:szCs w:val="24"/>
        </w:rPr>
        <w:t>Courses</w:t>
      </w:r>
      <w:r w:rsidR="00BE1E88" w:rsidRPr="00762647">
        <w:rPr>
          <w:rFonts w:ascii="Arial" w:hAnsi="Arial" w:cs="Arial"/>
          <w:sz w:val="24"/>
          <w:szCs w:val="24"/>
        </w:rPr>
        <w:t xml:space="preserve"> </w:t>
      </w:r>
      <w:r w:rsidR="00F321EE">
        <w:rPr>
          <w:rFonts w:ascii="Arial" w:hAnsi="Arial" w:cs="Arial"/>
          <w:sz w:val="24"/>
          <w:szCs w:val="24"/>
        </w:rPr>
        <w:t xml:space="preserve">(less BTC) </w:t>
      </w:r>
      <w:r w:rsidR="00957929" w:rsidRPr="00762647">
        <w:rPr>
          <w:rFonts w:ascii="Arial" w:hAnsi="Arial" w:cs="Arial"/>
          <w:sz w:val="24"/>
          <w:szCs w:val="24"/>
        </w:rPr>
        <w:t xml:space="preserve">are </w:t>
      </w:r>
      <w:r w:rsidR="003D3569" w:rsidRPr="00762647">
        <w:rPr>
          <w:rFonts w:ascii="Arial" w:hAnsi="Arial" w:cs="Arial"/>
          <w:sz w:val="24"/>
          <w:szCs w:val="24"/>
        </w:rPr>
        <w:t xml:space="preserve">through several </w:t>
      </w:r>
      <w:r w:rsidR="004E4084" w:rsidRPr="00762647">
        <w:rPr>
          <w:rFonts w:ascii="Arial" w:hAnsi="Arial" w:cs="Arial"/>
          <w:sz w:val="24"/>
          <w:szCs w:val="24"/>
        </w:rPr>
        <w:t>providers</w:t>
      </w:r>
      <w:r w:rsidR="00FA324E" w:rsidRPr="00762647">
        <w:rPr>
          <w:rFonts w:ascii="Arial" w:hAnsi="Arial" w:cs="Arial"/>
          <w:sz w:val="24"/>
          <w:szCs w:val="24"/>
        </w:rPr>
        <w:t xml:space="preserve"> </w:t>
      </w:r>
      <w:r w:rsidR="00762647" w:rsidRPr="00762647">
        <w:rPr>
          <w:rFonts w:ascii="Arial" w:hAnsi="Arial" w:cs="Arial"/>
          <w:sz w:val="24"/>
          <w:szCs w:val="24"/>
        </w:rPr>
        <w:t xml:space="preserve">with </w:t>
      </w:r>
      <w:r w:rsidR="0061604C">
        <w:rPr>
          <w:rFonts w:ascii="Arial" w:hAnsi="Arial" w:cs="Arial"/>
          <w:sz w:val="24"/>
          <w:szCs w:val="24"/>
        </w:rPr>
        <w:t>no</w:t>
      </w:r>
      <w:r w:rsidR="00762647" w:rsidRPr="00762647">
        <w:rPr>
          <w:rFonts w:ascii="Arial" w:hAnsi="Arial" w:cs="Arial"/>
          <w:sz w:val="24"/>
          <w:szCs w:val="24"/>
        </w:rPr>
        <w:t xml:space="preserve"> recognition of trained competency. </w:t>
      </w:r>
    </w:p>
    <w:p w14:paraId="442063A4" w14:textId="77777777" w:rsidR="004E4084" w:rsidRPr="00B50F76" w:rsidRDefault="004E4084" w:rsidP="003A382C">
      <w:pPr>
        <w:tabs>
          <w:tab w:val="left" w:pos="567"/>
        </w:tabs>
        <w:spacing w:after="0" w:line="240" w:lineRule="auto"/>
        <w:rPr>
          <w:rFonts w:ascii="Arial" w:hAnsi="Arial" w:cs="Arial"/>
          <w:b/>
          <w:sz w:val="24"/>
          <w:szCs w:val="24"/>
          <w:highlight w:val="yellow"/>
        </w:rPr>
      </w:pPr>
    </w:p>
    <w:p w14:paraId="2C0C80D2" w14:textId="00B31CB4" w:rsidR="003A382C" w:rsidRPr="00B50F76" w:rsidRDefault="003A382C" w:rsidP="00F52C25">
      <w:pPr>
        <w:pStyle w:val="ListParagraph"/>
        <w:numPr>
          <w:ilvl w:val="0"/>
          <w:numId w:val="5"/>
        </w:numPr>
        <w:tabs>
          <w:tab w:val="left" w:pos="567"/>
        </w:tabs>
        <w:spacing w:after="0" w:line="240" w:lineRule="auto"/>
        <w:rPr>
          <w:rFonts w:ascii="Arial" w:hAnsi="Arial" w:cs="Arial"/>
          <w:b/>
          <w:sz w:val="24"/>
          <w:szCs w:val="24"/>
        </w:rPr>
      </w:pPr>
      <w:r w:rsidRPr="00B50F76">
        <w:rPr>
          <w:rFonts w:ascii="Arial" w:hAnsi="Arial" w:cs="Arial"/>
          <w:b/>
          <w:sz w:val="24"/>
          <w:szCs w:val="24"/>
        </w:rPr>
        <w:t>Course considerations</w:t>
      </w:r>
      <w:r w:rsidRPr="00B50F76">
        <w:rPr>
          <w:rFonts w:ascii="Arial" w:hAnsi="Arial" w:cs="Arial"/>
          <w:bCs/>
          <w:sz w:val="24"/>
          <w:szCs w:val="24"/>
        </w:rPr>
        <w:t>.</w:t>
      </w:r>
    </w:p>
    <w:p w14:paraId="76B6B2CE" w14:textId="77777777" w:rsidR="003A382C" w:rsidRPr="00B50F76" w:rsidRDefault="003A382C" w:rsidP="003A382C">
      <w:pPr>
        <w:pStyle w:val="ListParagraph"/>
        <w:tabs>
          <w:tab w:val="left" w:pos="567"/>
        </w:tabs>
        <w:spacing w:after="0" w:line="240" w:lineRule="auto"/>
        <w:ind w:left="0"/>
        <w:rPr>
          <w:rFonts w:ascii="Arial" w:hAnsi="Arial" w:cs="Arial"/>
          <w:b/>
          <w:sz w:val="24"/>
          <w:szCs w:val="24"/>
        </w:rPr>
      </w:pPr>
    </w:p>
    <w:p w14:paraId="3D0DA96F" w14:textId="5A769A3E" w:rsidR="001953AC" w:rsidRPr="00B06874" w:rsidRDefault="003A382C" w:rsidP="00F52C25">
      <w:pPr>
        <w:pStyle w:val="ListParagraph"/>
        <w:numPr>
          <w:ilvl w:val="1"/>
          <w:numId w:val="5"/>
        </w:numPr>
        <w:tabs>
          <w:tab w:val="left" w:pos="567"/>
        </w:tabs>
        <w:spacing w:after="0" w:line="240" w:lineRule="auto"/>
        <w:rPr>
          <w:rFonts w:ascii="Arial" w:hAnsi="Arial" w:cs="Arial"/>
          <w:sz w:val="24"/>
          <w:szCs w:val="24"/>
        </w:rPr>
      </w:pPr>
      <w:r w:rsidRPr="00B50F76">
        <w:rPr>
          <w:rFonts w:ascii="Arial" w:hAnsi="Arial" w:cs="Arial"/>
          <w:b/>
          <w:bCs/>
          <w:sz w:val="24"/>
          <w:szCs w:val="24"/>
        </w:rPr>
        <w:t xml:space="preserve">Loading </w:t>
      </w:r>
      <w:r w:rsidRPr="00B06874">
        <w:rPr>
          <w:rFonts w:ascii="Arial" w:hAnsi="Arial" w:cs="Arial"/>
          <w:b/>
          <w:bCs/>
          <w:sz w:val="24"/>
          <w:szCs w:val="24"/>
        </w:rPr>
        <w:t>policy</w:t>
      </w:r>
      <w:r w:rsidRPr="00B06874">
        <w:rPr>
          <w:rFonts w:ascii="Arial" w:hAnsi="Arial" w:cs="Arial"/>
          <w:bCs/>
          <w:sz w:val="24"/>
          <w:szCs w:val="24"/>
        </w:rPr>
        <w:t>.</w:t>
      </w:r>
    </w:p>
    <w:p w14:paraId="3AD2A27D" w14:textId="77777777" w:rsidR="00624266" w:rsidRPr="00B06874" w:rsidRDefault="00624266" w:rsidP="00624266">
      <w:pPr>
        <w:pStyle w:val="ListParagraph"/>
        <w:spacing w:after="0" w:line="240" w:lineRule="auto"/>
        <w:ind w:left="567"/>
        <w:rPr>
          <w:rFonts w:ascii="Arial" w:hAnsi="Arial" w:cs="Arial"/>
          <w:sz w:val="24"/>
          <w:szCs w:val="24"/>
        </w:rPr>
      </w:pPr>
    </w:p>
    <w:p w14:paraId="343B80D6" w14:textId="38FA416E" w:rsidR="00624266" w:rsidRPr="00B06874" w:rsidRDefault="00532C4C" w:rsidP="001953AC">
      <w:pPr>
        <w:pStyle w:val="ListParagraph"/>
        <w:numPr>
          <w:ilvl w:val="2"/>
          <w:numId w:val="5"/>
        </w:numPr>
        <w:tabs>
          <w:tab w:val="left" w:pos="567"/>
        </w:tabs>
        <w:spacing w:after="0" w:line="240" w:lineRule="auto"/>
        <w:rPr>
          <w:rFonts w:ascii="Arial" w:hAnsi="Arial" w:cs="Arial"/>
          <w:sz w:val="24"/>
          <w:szCs w:val="24"/>
        </w:rPr>
      </w:pPr>
      <w:r w:rsidRPr="00B06874">
        <w:rPr>
          <w:rFonts w:ascii="Arial" w:hAnsi="Arial" w:cs="Arial"/>
          <w:b/>
          <w:sz w:val="24"/>
          <w:szCs w:val="24"/>
        </w:rPr>
        <w:t>BTC</w:t>
      </w:r>
      <w:r w:rsidR="001953AC" w:rsidRPr="00B06874">
        <w:rPr>
          <w:rFonts w:ascii="Arial" w:hAnsi="Arial" w:cs="Arial"/>
          <w:bCs/>
          <w:sz w:val="24"/>
          <w:szCs w:val="24"/>
        </w:rPr>
        <w:t>.</w:t>
      </w:r>
      <w:r w:rsidR="001953AC" w:rsidRPr="00B06874">
        <w:rPr>
          <w:rFonts w:ascii="Arial" w:hAnsi="Arial" w:cs="Arial"/>
          <w:b/>
          <w:sz w:val="24"/>
          <w:szCs w:val="24"/>
        </w:rPr>
        <w:t xml:space="preserve"> </w:t>
      </w:r>
      <w:r w:rsidR="00936680" w:rsidRPr="00B06874">
        <w:rPr>
          <w:rFonts w:ascii="Arial" w:hAnsi="Arial" w:cs="Arial"/>
          <w:sz w:val="24"/>
          <w:szCs w:val="24"/>
        </w:rPr>
        <w:t xml:space="preserve">There are 48 places per year </w:t>
      </w:r>
      <w:r w:rsidR="00694A0B" w:rsidRPr="00B06874">
        <w:rPr>
          <w:rFonts w:ascii="Arial" w:hAnsi="Arial" w:cs="Arial"/>
          <w:sz w:val="24"/>
          <w:szCs w:val="24"/>
        </w:rPr>
        <w:t>on BTC</w:t>
      </w:r>
      <w:r w:rsidR="00F57BD6" w:rsidRPr="00B06874">
        <w:rPr>
          <w:rFonts w:ascii="Arial" w:hAnsi="Arial" w:cs="Arial"/>
          <w:sz w:val="24"/>
          <w:szCs w:val="24"/>
        </w:rPr>
        <w:t xml:space="preserve"> with course loading </w:t>
      </w:r>
      <w:r w:rsidR="00F24AD1" w:rsidRPr="00B06874">
        <w:rPr>
          <w:rFonts w:ascii="Arial" w:hAnsi="Arial" w:cs="Arial"/>
          <w:sz w:val="24"/>
          <w:szCs w:val="24"/>
        </w:rPr>
        <w:t xml:space="preserve">informed by individuals being </w:t>
      </w:r>
      <w:r w:rsidR="00D94233" w:rsidRPr="00B06874">
        <w:rPr>
          <w:rFonts w:ascii="Arial" w:hAnsi="Arial" w:cs="Arial"/>
          <w:sz w:val="24"/>
          <w:szCs w:val="24"/>
        </w:rPr>
        <w:t xml:space="preserve">selected for ‘BTC essential’ </w:t>
      </w:r>
      <w:r w:rsidR="00F24AD1" w:rsidRPr="00B06874">
        <w:rPr>
          <w:rFonts w:ascii="Arial" w:hAnsi="Arial" w:cs="Arial"/>
          <w:sz w:val="24"/>
          <w:szCs w:val="24"/>
        </w:rPr>
        <w:t>posts</w:t>
      </w:r>
      <w:r w:rsidR="00936680" w:rsidRPr="00B06874">
        <w:rPr>
          <w:rFonts w:ascii="Arial" w:hAnsi="Arial" w:cs="Arial"/>
          <w:sz w:val="24"/>
          <w:szCs w:val="24"/>
        </w:rPr>
        <w:t>.</w:t>
      </w:r>
      <w:r w:rsidR="00694A0B" w:rsidRPr="00B06874">
        <w:rPr>
          <w:rFonts w:ascii="Arial" w:hAnsi="Arial" w:cs="Arial"/>
          <w:sz w:val="24"/>
          <w:szCs w:val="24"/>
        </w:rPr>
        <w:t xml:space="preserve"> </w:t>
      </w:r>
      <w:r w:rsidR="00977E12" w:rsidRPr="00B06874">
        <w:rPr>
          <w:rFonts w:ascii="Arial" w:hAnsi="Arial" w:cs="Arial"/>
          <w:sz w:val="24"/>
          <w:szCs w:val="24"/>
        </w:rPr>
        <w:t xml:space="preserve">Course loading is controlled by </w:t>
      </w:r>
      <w:r w:rsidR="00004D86" w:rsidRPr="00B06874">
        <w:rPr>
          <w:rFonts w:ascii="Arial" w:hAnsi="Arial" w:cs="Arial"/>
          <w:sz w:val="24"/>
          <w:szCs w:val="24"/>
        </w:rPr>
        <w:t>the Army Personnel Centre (</w:t>
      </w:r>
      <w:r w:rsidR="00977E12" w:rsidRPr="00B06874">
        <w:rPr>
          <w:rFonts w:ascii="Arial" w:hAnsi="Arial" w:cs="Arial"/>
          <w:sz w:val="24"/>
          <w:szCs w:val="24"/>
        </w:rPr>
        <w:t>APC</w:t>
      </w:r>
      <w:r w:rsidR="00004D86" w:rsidRPr="00B06874">
        <w:rPr>
          <w:rFonts w:ascii="Arial" w:hAnsi="Arial" w:cs="Arial"/>
          <w:sz w:val="24"/>
          <w:szCs w:val="24"/>
        </w:rPr>
        <w:t>)</w:t>
      </w:r>
      <w:r w:rsidR="00977E12" w:rsidRPr="00B06874">
        <w:rPr>
          <w:rFonts w:ascii="Arial" w:hAnsi="Arial" w:cs="Arial"/>
          <w:sz w:val="24"/>
          <w:szCs w:val="24"/>
        </w:rPr>
        <w:t>.</w:t>
      </w:r>
    </w:p>
    <w:p w14:paraId="15F58026" w14:textId="77777777" w:rsidR="00624266" w:rsidRPr="00B06874" w:rsidRDefault="00624266" w:rsidP="00624266">
      <w:pPr>
        <w:pStyle w:val="ListParagraph"/>
        <w:spacing w:after="0" w:line="240" w:lineRule="auto"/>
        <w:ind w:left="1134"/>
        <w:rPr>
          <w:rFonts w:ascii="Arial" w:hAnsi="Arial" w:cs="Arial"/>
          <w:sz w:val="24"/>
          <w:szCs w:val="24"/>
        </w:rPr>
      </w:pPr>
    </w:p>
    <w:p w14:paraId="20AC75DA" w14:textId="18ECC07D" w:rsidR="003F33B9" w:rsidRPr="00330A91" w:rsidRDefault="00E82A68" w:rsidP="00D1079B">
      <w:pPr>
        <w:pStyle w:val="ListParagraph"/>
        <w:numPr>
          <w:ilvl w:val="2"/>
          <w:numId w:val="5"/>
        </w:numPr>
        <w:tabs>
          <w:tab w:val="left" w:pos="567"/>
        </w:tabs>
        <w:spacing w:after="0" w:line="240" w:lineRule="auto"/>
        <w:rPr>
          <w:rFonts w:ascii="Arial" w:hAnsi="Arial" w:cs="Arial"/>
          <w:sz w:val="24"/>
          <w:szCs w:val="24"/>
        </w:rPr>
      </w:pPr>
      <w:r w:rsidRPr="00330A91">
        <w:rPr>
          <w:rFonts w:ascii="Arial" w:hAnsi="Arial" w:cs="Arial"/>
          <w:b/>
          <w:bCs/>
          <w:sz w:val="24"/>
          <w:szCs w:val="24"/>
        </w:rPr>
        <w:t>CAPAC</w:t>
      </w:r>
      <w:r w:rsidR="003F33B9" w:rsidRPr="00330A91">
        <w:rPr>
          <w:rFonts w:ascii="Arial" w:hAnsi="Arial" w:cs="Arial"/>
          <w:sz w:val="24"/>
          <w:szCs w:val="24"/>
        </w:rPr>
        <w:t xml:space="preserve">. </w:t>
      </w:r>
      <w:r w:rsidR="00C10682" w:rsidRPr="00330A91">
        <w:rPr>
          <w:rFonts w:ascii="Arial" w:hAnsi="Arial" w:cs="Arial"/>
          <w:sz w:val="24"/>
          <w:szCs w:val="24"/>
        </w:rPr>
        <w:t>The course is online with no constraints</w:t>
      </w:r>
      <w:r w:rsidR="00760C29">
        <w:rPr>
          <w:rFonts w:ascii="Arial" w:hAnsi="Arial" w:cs="Arial"/>
          <w:sz w:val="24"/>
          <w:szCs w:val="24"/>
        </w:rPr>
        <w:t xml:space="preserve"> on </w:t>
      </w:r>
      <w:r w:rsidR="00E17B63">
        <w:rPr>
          <w:rFonts w:ascii="Arial" w:hAnsi="Arial" w:cs="Arial"/>
          <w:sz w:val="24"/>
          <w:szCs w:val="24"/>
        </w:rPr>
        <w:t xml:space="preserve">attendance </w:t>
      </w:r>
      <w:r w:rsidR="00760C29">
        <w:rPr>
          <w:rFonts w:ascii="Arial" w:hAnsi="Arial" w:cs="Arial"/>
          <w:sz w:val="24"/>
          <w:szCs w:val="24"/>
        </w:rPr>
        <w:t>numbers</w:t>
      </w:r>
      <w:r w:rsidR="00C10682" w:rsidRPr="00330A91">
        <w:rPr>
          <w:rFonts w:ascii="Arial" w:hAnsi="Arial" w:cs="Arial"/>
          <w:sz w:val="24"/>
          <w:szCs w:val="24"/>
        </w:rPr>
        <w:t>.</w:t>
      </w:r>
      <w:r w:rsidR="00D26938" w:rsidRPr="00330A91">
        <w:rPr>
          <w:rFonts w:ascii="Arial" w:hAnsi="Arial" w:cs="Arial"/>
          <w:sz w:val="24"/>
          <w:szCs w:val="24"/>
        </w:rPr>
        <w:t xml:space="preserve"> </w:t>
      </w:r>
      <w:r w:rsidR="00D1079B" w:rsidRPr="00B06874">
        <w:rPr>
          <w:rFonts w:ascii="Arial" w:hAnsi="Arial" w:cs="Arial"/>
          <w:sz w:val="24"/>
          <w:szCs w:val="24"/>
        </w:rPr>
        <w:t>Individuals attending this course should have an assignment as a requirements manager in UK Defence or a closely associated role.</w:t>
      </w:r>
      <w:r w:rsidR="00BF4D34" w:rsidRPr="00330A91">
        <w:rPr>
          <w:rFonts w:ascii="Arial" w:hAnsi="Arial" w:cs="Arial"/>
          <w:sz w:val="24"/>
          <w:szCs w:val="24"/>
        </w:rPr>
        <w:t xml:space="preserve"> </w:t>
      </w:r>
      <w:r w:rsidR="00330A91" w:rsidRPr="00330A91">
        <w:rPr>
          <w:rFonts w:ascii="Arial" w:hAnsi="Arial" w:cs="Arial"/>
          <w:sz w:val="24"/>
          <w:szCs w:val="24"/>
        </w:rPr>
        <w:t>The CAPAC Practitioner courses are aimed at OF3/OF4 level and HEO/SEO level</w:t>
      </w:r>
      <w:r w:rsidR="00E3283E">
        <w:rPr>
          <w:rFonts w:ascii="Arial" w:hAnsi="Arial" w:cs="Arial"/>
          <w:sz w:val="24"/>
          <w:szCs w:val="24"/>
        </w:rPr>
        <w:t>;</w:t>
      </w:r>
      <w:r w:rsidR="00B930EA">
        <w:rPr>
          <w:rFonts w:ascii="Arial" w:hAnsi="Arial" w:cs="Arial"/>
          <w:sz w:val="24"/>
          <w:szCs w:val="24"/>
        </w:rPr>
        <w:t xml:space="preserve"> however,</w:t>
      </w:r>
      <w:r w:rsidR="00330A91" w:rsidRPr="00330A91">
        <w:rPr>
          <w:rFonts w:ascii="Arial" w:hAnsi="Arial" w:cs="Arial"/>
          <w:sz w:val="24"/>
          <w:szCs w:val="24"/>
        </w:rPr>
        <w:t xml:space="preserve"> applications outside of these rank ranges will also be considered</w:t>
      </w:r>
      <w:r w:rsidR="00330A91">
        <w:rPr>
          <w:rFonts w:ascii="Arial" w:hAnsi="Arial" w:cs="Arial"/>
          <w:sz w:val="24"/>
          <w:szCs w:val="24"/>
        </w:rPr>
        <w:t>.</w:t>
      </w:r>
      <w:r w:rsidR="00D1079B">
        <w:rPr>
          <w:rFonts w:ascii="Arial" w:hAnsi="Arial" w:cs="Arial"/>
          <w:sz w:val="24"/>
          <w:szCs w:val="24"/>
        </w:rPr>
        <w:br/>
      </w:r>
    </w:p>
    <w:p w14:paraId="46779802" w14:textId="54886646" w:rsidR="00B06874" w:rsidRPr="00B06874" w:rsidRDefault="003F33B9" w:rsidP="00B06874">
      <w:pPr>
        <w:pStyle w:val="ListParagraph"/>
        <w:numPr>
          <w:ilvl w:val="2"/>
          <w:numId w:val="5"/>
        </w:numPr>
        <w:tabs>
          <w:tab w:val="left" w:pos="567"/>
        </w:tabs>
        <w:spacing w:after="0" w:line="240" w:lineRule="auto"/>
        <w:rPr>
          <w:rFonts w:ascii="Arial" w:hAnsi="Arial" w:cs="Arial"/>
          <w:sz w:val="24"/>
          <w:szCs w:val="24"/>
        </w:rPr>
      </w:pPr>
      <w:r w:rsidRPr="00B06874">
        <w:rPr>
          <w:rFonts w:ascii="Arial" w:hAnsi="Arial" w:cs="Arial"/>
          <w:b/>
          <w:bCs/>
          <w:sz w:val="24"/>
          <w:szCs w:val="24"/>
        </w:rPr>
        <w:t>Capability and Acquisition Requirements Management</w:t>
      </w:r>
      <w:r w:rsidRPr="00B06874">
        <w:rPr>
          <w:rFonts w:ascii="Arial" w:hAnsi="Arial" w:cs="Arial"/>
          <w:sz w:val="24"/>
          <w:szCs w:val="24"/>
        </w:rPr>
        <w:t>.</w:t>
      </w:r>
      <w:r w:rsidR="00085569" w:rsidRPr="00B06874">
        <w:rPr>
          <w:rFonts w:ascii="Arial" w:hAnsi="Arial" w:cs="Arial"/>
          <w:sz w:val="24"/>
          <w:szCs w:val="24"/>
        </w:rPr>
        <w:t xml:space="preserve"> The course is online with no constraints</w:t>
      </w:r>
      <w:r w:rsidR="00760C29">
        <w:rPr>
          <w:rFonts w:ascii="Arial" w:hAnsi="Arial" w:cs="Arial"/>
          <w:sz w:val="24"/>
          <w:szCs w:val="24"/>
        </w:rPr>
        <w:t xml:space="preserve"> on</w:t>
      </w:r>
      <w:r w:rsidR="00E17B63" w:rsidRPr="00E17B63">
        <w:rPr>
          <w:rFonts w:ascii="Arial" w:hAnsi="Arial" w:cs="Arial"/>
          <w:sz w:val="24"/>
          <w:szCs w:val="24"/>
        </w:rPr>
        <w:t xml:space="preserve"> </w:t>
      </w:r>
      <w:r w:rsidR="00E17B63">
        <w:rPr>
          <w:rFonts w:ascii="Arial" w:hAnsi="Arial" w:cs="Arial"/>
          <w:sz w:val="24"/>
          <w:szCs w:val="24"/>
        </w:rPr>
        <w:t>attendance</w:t>
      </w:r>
      <w:r w:rsidR="00760C29">
        <w:rPr>
          <w:rFonts w:ascii="Arial" w:hAnsi="Arial" w:cs="Arial"/>
          <w:sz w:val="24"/>
          <w:szCs w:val="24"/>
        </w:rPr>
        <w:t xml:space="preserve"> numbers</w:t>
      </w:r>
      <w:r w:rsidR="00085569" w:rsidRPr="00B06874">
        <w:rPr>
          <w:rFonts w:ascii="Arial" w:hAnsi="Arial" w:cs="Arial"/>
          <w:sz w:val="24"/>
          <w:szCs w:val="24"/>
        </w:rPr>
        <w:t>.</w:t>
      </w:r>
      <w:r w:rsidR="00D26938" w:rsidRPr="00B06874">
        <w:rPr>
          <w:rFonts w:ascii="Arial" w:hAnsi="Arial" w:cs="Arial"/>
          <w:sz w:val="24"/>
          <w:szCs w:val="24"/>
        </w:rPr>
        <w:t xml:space="preserve"> </w:t>
      </w:r>
      <w:r w:rsidR="00B06874" w:rsidRPr="00B06874">
        <w:rPr>
          <w:rFonts w:ascii="Arial" w:hAnsi="Arial" w:cs="Arial"/>
          <w:sz w:val="24"/>
          <w:szCs w:val="24"/>
        </w:rPr>
        <w:t>Applicants must be assigned to role as a requirements manager or  closely aligned role in UK Defence.</w:t>
      </w:r>
      <w:r w:rsidR="00760C29" w:rsidRPr="00760C29">
        <w:rPr>
          <w:rFonts w:ascii="Arial" w:hAnsi="Arial" w:cs="Arial"/>
          <w:sz w:val="24"/>
          <w:szCs w:val="24"/>
        </w:rPr>
        <w:t xml:space="preserve"> </w:t>
      </w:r>
      <w:r w:rsidR="00760C29" w:rsidRPr="00B06874">
        <w:rPr>
          <w:rFonts w:ascii="Arial" w:hAnsi="Arial" w:cs="Arial"/>
          <w:sz w:val="24"/>
          <w:szCs w:val="24"/>
        </w:rPr>
        <w:t>It is a prerequisite for several military posts.</w:t>
      </w:r>
    </w:p>
    <w:p w14:paraId="2DFC8A9F" w14:textId="77777777" w:rsidR="00B06874" w:rsidRPr="00B06874" w:rsidRDefault="00B06874" w:rsidP="00B06874">
      <w:pPr>
        <w:tabs>
          <w:tab w:val="left" w:pos="567"/>
        </w:tabs>
        <w:spacing w:after="0" w:line="240" w:lineRule="auto"/>
        <w:ind w:left="1701"/>
        <w:rPr>
          <w:rFonts w:ascii="Arial" w:hAnsi="Arial" w:cs="Arial"/>
          <w:sz w:val="24"/>
          <w:szCs w:val="24"/>
        </w:rPr>
      </w:pPr>
    </w:p>
    <w:p w14:paraId="37F64149" w14:textId="65EC664A" w:rsidR="00B06874" w:rsidRPr="00B06874" w:rsidRDefault="003F33B9" w:rsidP="00B06874">
      <w:pPr>
        <w:pStyle w:val="ListParagraph"/>
        <w:numPr>
          <w:ilvl w:val="2"/>
          <w:numId w:val="5"/>
        </w:numPr>
        <w:rPr>
          <w:rFonts w:ascii="Arial" w:hAnsi="Arial" w:cs="Arial"/>
          <w:sz w:val="24"/>
          <w:szCs w:val="24"/>
        </w:rPr>
      </w:pPr>
      <w:r w:rsidRPr="00B06874">
        <w:rPr>
          <w:rFonts w:ascii="Arial" w:hAnsi="Arial" w:cs="Arial"/>
          <w:b/>
          <w:bCs/>
          <w:sz w:val="24"/>
          <w:szCs w:val="24"/>
        </w:rPr>
        <w:t>Financial and Military Capability Management – Advanced</w:t>
      </w:r>
      <w:r w:rsidR="001953AC" w:rsidRPr="00B06874">
        <w:rPr>
          <w:rFonts w:ascii="Arial" w:hAnsi="Arial" w:cs="Arial"/>
          <w:sz w:val="24"/>
          <w:szCs w:val="24"/>
        </w:rPr>
        <w:t>.</w:t>
      </w:r>
      <w:r w:rsidR="005F4A14" w:rsidRPr="00B06874">
        <w:rPr>
          <w:rFonts w:ascii="Arial" w:hAnsi="Arial" w:cs="Arial"/>
          <w:sz w:val="24"/>
          <w:szCs w:val="24"/>
        </w:rPr>
        <w:t xml:space="preserve"> A limited number of MOD sponsored places are available.</w:t>
      </w:r>
      <w:r w:rsidR="00D2248A" w:rsidRPr="00B06874">
        <w:rPr>
          <w:rFonts w:ascii="Arial" w:hAnsi="Arial" w:cs="Arial"/>
          <w:sz w:val="24"/>
          <w:szCs w:val="24"/>
        </w:rPr>
        <w:t xml:space="preserve"> </w:t>
      </w:r>
      <w:r w:rsidR="00B06874" w:rsidRPr="00B06874">
        <w:rPr>
          <w:rFonts w:ascii="Arial" w:hAnsi="Arial" w:cs="Arial"/>
          <w:sz w:val="24"/>
          <w:szCs w:val="24"/>
        </w:rPr>
        <w:t>Applicants must be assigned to role as a requirements manager or closely aligned role in UK Defence.</w:t>
      </w:r>
      <w:r w:rsidR="00D20E3A" w:rsidRPr="00D20E3A">
        <w:t xml:space="preserve"> </w:t>
      </w:r>
      <w:r w:rsidR="00D20E3A" w:rsidRPr="00D20E3A">
        <w:rPr>
          <w:rFonts w:ascii="Arial" w:hAnsi="Arial" w:cs="Arial"/>
          <w:sz w:val="24"/>
          <w:szCs w:val="24"/>
        </w:rPr>
        <w:t>The incoming applications are vetted by the DS</w:t>
      </w:r>
      <w:r w:rsidR="00AB361D">
        <w:rPr>
          <w:rFonts w:ascii="Arial" w:hAnsi="Arial" w:cs="Arial"/>
          <w:sz w:val="24"/>
          <w:szCs w:val="24"/>
        </w:rPr>
        <w:t xml:space="preserve">, with the course aimed at </w:t>
      </w:r>
      <w:r w:rsidR="00D20E3A" w:rsidRPr="00D20E3A">
        <w:rPr>
          <w:rFonts w:ascii="Arial" w:hAnsi="Arial" w:cs="Arial"/>
          <w:sz w:val="24"/>
          <w:szCs w:val="24"/>
        </w:rPr>
        <w:t>senior OF4/OF5 and 1*.</w:t>
      </w:r>
    </w:p>
    <w:p w14:paraId="69A2502C" w14:textId="7D335F90" w:rsidR="00EC5769" w:rsidRPr="00B06874" w:rsidRDefault="00EC5769" w:rsidP="00D20E3A">
      <w:pPr>
        <w:pStyle w:val="ListParagraph"/>
        <w:tabs>
          <w:tab w:val="left" w:pos="567"/>
        </w:tabs>
        <w:spacing w:after="0" w:line="240" w:lineRule="auto"/>
        <w:ind w:left="1134"/>
        <w:rPr>
          <w:rFonts w:ascii="Arial" w:hAnsi="Arial" w:cs="Arial"/>
          <w:sz w:val="24"/>
          <w:szCs w:val="24"/>
        </w:rPr>
      </w:pPr>
    </w:p>
    <w:p w14:paraId="133815A0" w14:textId="2C91F40A" w:rsidR="00EC5769" w:rsidRPr="00B06874" w:rsidRDefault="00617796">
      <w:pPr>
        <w:pStyle w:val="ListParagraph"/>
        <w:numPr>
          <w:ilvl w:val="2"/>
          <w:numId w:val="5"/>
        </w:numPr>
        <w:spacing w:after="0" w:line="240" w:lineRule="auto"/>
        <w:rPr>
          <w:rFonts w:ascii="Arial" w:hAnsi="Arial" w:cs="Arial"/>
          <w:sz w:val="24"/>
          <w:szCs w:val="24"/>
        </w:rPr>
      </w:pPr>
      <w:r w:rsidRPr="00B06874">
        <w:rPr>
          <w:rFonts w:ascii="Arial" w:hAnsi="Arial" w:cs="Arial"/>
          <w:b/>
          <w:bCs/>
          <w:sz w:val="24"/>
          <w:szCs w:val="24"/>
        </w:rPr>
        <w:t>Information Capability Management MSc</w:t>
      </w:r>
      <w:r w:rsidRPr="00B06874">
        <w:rPr>
          <w:rFonts w:ascii="Arial" w:hAnsi="Arial" w:cs="Arial"/>
          <w:sz w:val="24"/>
          <w:szCs w:val="24"/>
        </w:rPr>
        <w:t>.</w:t>
      </w:r>
      <w:r w:rsidR="009F2B4E" w:rsidRPr="00B06874">
        <w:rPr>
          <w:rFonts w:ascii="Arial" w:hAnsi="Arial" w:cs="Arial"/>
          <w:sz w:val="24"/>
          <w:szCs w:val="24"/>
        </w:rPr>
        <w:t xml:space="preserve"> There are 17 places per year with course loading informed by individuals being selected for tagged posts. Course loading is controlled by the Army Personnel Centre (APC).</w:t>
      </w:r>
    </w:p>
    <w:p w14:paraId="6127FF7C" w14:textId="77777777" w:rsidR="003A382C" w:rsidRPr="00B06874" w:rsidRDefault="003A382C" w:rsidP="003A382C">
      <w:pPr>
        <w:pStyle w:val="ListParagraph"/>
        <w:tabs>
          <w:tab w:val="left" w:pos="567"/>
        </w:tabs>
        <w:spacing w:after="0" w:line="240" w:lineRule="auto"/>
        <w:ind w:left="0"/>
        <w:rPr>
          <w:rFonts w:ascii="Arial" w:hAnsi="Arial" w:cs="Arial"/>
          <w:b/>
          <w:sz w:val="24"/>
          <w:szCs w:val="24"/>
        </w:rPr>
      </w:pPr>
    </w:p>
    <w:p w14:paraId="5681297D" w14:textId="2CA99DF5" w:rsidR="003A382C" w:rsidRPr="00B06874" w:rsidRDefault="003A382C" w:rsidP="00F52C25">
      <w:pPr>
        <w:pStyle w:val="ListParagraph"/>
        <w:numPr>
          <w:ilvl w:val="1"/>
          <w:numId w:val="5"/>
        </w:numPr>
        <w:tabs>
          <w:tab w:val="left" w:pos="567"/>
        </w:tabs>
        <w:spacing w:after="0" w:line="240" w:lineRule="auto"/>
        <w:rPr>
          <w:rFonts w:ascii="Arial" w:hAnsi="Arial" w:cs="Arial"/>
          <w:b/>
          <w:sz w:val="24"/>
          <w:szCs w:val="24"/>
        </w:rPr>
      </w:pPr>
      <w:r w:rsidRPr="00B06874">
        <w:rPr>
          <w:rFonts w:ascii="Arial" w:hAnsi="Arial" w:cs="Arial"/>
          <w:b/>
          <w:bCs/>
          <w:sz w:val="24"/>
          <w:szCs w:val="24"/>
        </w:rPr>
        <w:t>Course eligibility</w:t>
      </w:r>
      <w:r w:rsidRPr="00B06874">
        <w:rPr>
          <w:rFonts w:ascii="Arial" w:hAnsi="Arial" w:cs="Arial"/>
          <w:bCs/>
          <w:sz w:val="24"/>
          <w:szCs w:val="24"/>
        </w:rPr>
        <w:t>.</w:t>
      </w:r>
    </w:p>
    <w:p w14:paraId="4707B4A9" w14:textId="77777777" w:rsidR="00624266" w:rsidRPr="00B06874" w:rsidRDefault="00624266" w:rsidP="00624266">
      <w:pPr>
        <w:pStyle w:val="ListParagraph"/>
        <w:spacing w:after="0" w:line="240" w:lineRule="auto"/>
        <w:ind w:left="567"/>
        <w:rPr>
          <w:rFonts w:ascii="Arial" w:hAnsi="Arial" w:cs="Arial"/>
          <w:b/>
          <w:sz w:val="24"/>
          <w:szCs w:val="24"/>
        </w:rPr>
      </w:pPr>
    </w:p>
    <w:p w14:paraId="09588D16" w14:textId="280F56FE" w:rsidR="006F017A" w:rsidRPr="00B06874" w:rsidRDefault="00532C4C" w:rsidP="006F017A">
      <w:pPr>
        <w:pStyle w:val="ListParagraph"/>
        <w:numPr>
          <w:ilvl w:val="2"/>
          <w:numId w:val="5"/>
        </w:numPr>
        <w:tabs>
          <w:tab w:val="left" w:pos="567"/>
        </w:tabs>
        <w:spacing w:after="0" w:line="240" w:lineRule="auto"/>
        <w:rPr>
          <w:rFonts w:ascii="Arial" w:hAnsi="Arial" w:cs="Arial"/>
          <w:sz w:val="24"/>
          <w:szCs w:val="24"/>
        </w:rPr>
      </w:pPr>
      <w:r w:rsidRPr="00B06874">
        <w:rPr>
          <w:rFonts w:ascii="Arial" w:hAnsi="Arial" w:cs="Arial"/>
          <w:b/>
          <w:sz w:val="24"/>
          <w:szCs w:val="24"/>
        </w:rPr>
        <w:t>BTC</w:t>
      </w:r>
      <w:r w:rsidR="006F017A" w:rsidRPr="00B06874">
        <w:rPr>
          <w:rFonts w:ascii="Arial" w:hAnsi="Arial" w:cs="Arial"/>
          <w:bCs/>
          <w:sz w:val="24"/>
          <w:szCs w:val="24"/>
        </w:rPr>
        <w:t>.</w:t>
      </w:r>
      <w:r w:rsidR="006F017A" w:rsidRPr="00B06874">
        <w:rPr>
          <w:rFonts w:ascii="Arial" w:hAnsi="Arial" w:cs="Arial"/>
          <w:b/>
          <w:sz w:val="24"/>
          <w:szCs w:val="24"/>
        </w:rPr>
        <w:t xml:space="preserve"> </w:t>
      </w:r>
      <w:r w:rsidR="006F017A" w:rsidRPr="00B06874">
        <w:rPr>
          <w:rFonts w:ascii="Arial" w:hAnsi="Arial" w:cs="Arial"/>
          <w:sz w:val="24"/>
          <w:szCs w:val="24"/>
        </w:rPr>
        <w:t xml:space="preserve">A relevant technical physical science honours degree is the preferred pre-requisite for attendance on the course. Students will be accepted without a relevant degree or a degree of any kind if they can demonstrate a suitable amount or relevant experience by written CV. </w:t>
      </w:r>
    </w:p>
    <w:p w14:paraId="640B5EF6" w14:textId="77777777" w:rsidR="006F017A" w:rsidRPr="00B06874" w:rsidRDefault="006F017A" w:rsidP="006F017A">
      <w:pPr>
        <w:pStyle w:val="ListParagraph"/>
        <w:spacing w:after="0" w:line="240" w:lineRule="auto"/>
        <w:ind w:left="1134"/>
        <w:rPr>
          <w:rFonts w:ascii="Arial" w:hAnsi="Arial" w:cs="Arial"/>
          <w:sz w:val="24"/>
          <w:szCs w:val="24"/>
        </w:rPr>
      </w:pPr>
    </w:p>
    <w:p w14:paraId="31EF37CC" w14:textId="574CB527" w:rsidR="0052488E" w:rsidRPr="002F0D93" w:rsidRDefault="00E82A68" w:rsidP="002F0D93">
      <w:pPr>
        <w:pStyle w:val="ListParagraph"/>
        <w:numPr>
          <w:ilvl w:val="2"/>
          <w:numId w:val="5"/>
        </w:numPr>
        <w:tabs>
          <w:tab w:val="left" w:pos="567"/>
        </w:tabs>
        <w:spacing w:after="0" w:line="240" w:lineRule="auto"/>
        <w:rPr>
          <w:rFonts w:ascii="Arial" w:hAnsi="Arial" w:cs="Arial"/>
          <w:sz w:val="24"/>
          <w:szCs w:val="24"/>
        </w:rPr>
      </w:pPr>
      <w:r w:rsidRPr="002F0D93">
        <w:rPr>
          <w:rFonts w:ascii="Arial" w:hAnsi="Arial" w:cs="Arial"/>
          <w:b/>
          <w:bCs/>
          <w:sz w:val="24"/>
          <w:szCs w:val="24"/>
        </w:rPr>
        <w:t>CAPAC</w:t>
      </w:r>
      <w:r w:rsidR="0052488E" w:rsidRPr="002F0D93">
        <w:rPr>
          <w:rFonts w:ascii="Arial" w:hAnsi="Arial" w:cs="Arial"/>
          <w:sz w:val="24"/>
          <w:szCs w:val="24"/>
        </w:rPr>
        <w:t>. Th</w:t>
      </w:r>
      <w:r w:rsidRPr="002F0D93">
        <w:rPr>
          <w:rFonts w:ascii="Arial" w:hAnsi="Arial" w:cs="Arial"/>
          <w:sz w:val="24"/>
          <w:szCs w:val="24"/>
        </w:rPr>
        <w:t>ese</w:t>
      </w:r>
      <w:r w:rsidR="0052488E" w:rsidRPr="002F0D93">
        <w:rPr>
          <w:rFonts w:ascii="Arial" w:hAnsi="Arial" w:cs="Arial"/>
          <w:sz w:val="24"/>
          <w:szCs w:val="24"/>
        </w:rPr>
        <w:t xml:space="preserve"> course</w:t>
      </w:r>
      <w:r w:rsidRPr="002F0D93">
        <w:rPr>
          <w:rFonts w:ascii="Arial" w:hAnsi="Arial" w:cs="Arial"/>
          <w:sz w:val="24"/>
          <w:szCs w:val="24"/>
        </w:rPr>
        <w:t>s</w:t>
      </w:r>
      <w:r w:rsidR="0052488E" w:rsidRPr="002F0D93">
        <w:rPr>
          <w:rFonts w:ascii="Arial" w:hAnsi="Arial" w:cs="Arial"/>
          <w:sz w:val="24"/>
          <w:szCs w:val="24"/>
        </w:rPr>
        <w:t xml:space="preserve"> is funded by the MOD for all MOD military and MOD civil service staff who need the training. </w:t>
      </w:r>
      <w:r w:rsidR="002F0D93" w:rsidRPr="002F0D93">
        <w:rPr>
          <w:rFonts w:ascii="Arial" w:hAnsi="Arial" w:cs="Arial"/>
          <w:sz w:val="24"/>
          <w:szCs w:val="24"/>
        </w:rPr>
        <w:t>All students are required to complete the CAPAC Fundamentals and commercial awareness courses on the DLE. There are no other requirements, qualifications or prior experience required.</w:t>
      </w:r>
      <w:r w:rsidR="002F0D93">
        <w:rPr>
          <w:rFonts w:ascii="Arial" w:hAnsi="Arial" w:cs="Arial"/>
          <w:sz w:val="24"/>
          <w:szCs w:val="24"/>
        </w:rPr>
        <w:br/>
      </w:r>
    </w:p>
    <w:p w14:paraId="3409307A" w14:textId="401A8247" w:rsidR="00C81422" w:rsidRPr="00B06874" w:rsidRDefault="0052488E" w:rsidP="00C81422">
      <w:pPr>
        <w:pStyle w:val="ListParagraph"/>
        <w:numPr>
          <w:ilvl w:val="2"/>
          <w:numId w:val="5"/>
        </w:numPr>
        <w:rPr>
          <w:rFonts w:ascii="Arial" w:hAnsi="Arial" w:cs="Arial"/>
          <w:sz w:val="24"/>
          <w:szCs w:val="24"/>
        </w:rPr>
      </w:pPr>
      <w:r w:rsidRPr="00B06874">
        <w:rPr>
          <w:rFonts w:ascii="Arial" w:hAnsi="Arial" w:cs="Arial"/>
          <w:b/>
          <w:bCs/>
          <w:sz w:val="24"/>
          <w:szCs w:val="24"/>
        </w:rPr>
        <w:t>Capability and Acquisition Requirements Management</w:t>
      </w:r>
      <w:r w:rsidRPr="00B06874">
        <w:rPr>
          <w:rFonts w:ascii="Arial" w:hAnsi="Arial" w:cs="Arial"/>
          <w:sz w:val="24"/>
          <w:szCs w:val="24"/>
        </w:rPr>
        <w:t xml:space="preserve">. This course is funded by the MOD for all MOD military and MOD civil service staff who need the training. </w:t>
      </w:r>
      <w:r w:rsidR="00B06874" w:rsidRPr="00B06874">
        <w:rPr>
          <w:rFonts w:ascii="Arial" w:hAnsi="Arial" w:cs="Arial"/>
          <w:sz w:val="24"/>
          <w:szCs w:val="24"/>
        </w:rPr>
        <w:t>Students are required to compete the CAPAC Fundamentals course and commercial awareness course on the DLE.</w:t>
      </w:r>
      <w:r w:rsidR="00C81422" w:rsidRPr="00B06874">
        <w:rPr>
          <w:rFonts w:ascii="Arial" w:hAnsi="Arial" w:cs="Arial"/>
          <w:sz w:val="24"/>
          <w:szCs w:val="24"/>
        </w:rPr>
        <w:br/>
      </w:r>
    </w:p>
    <w:p w14:paraId="7F9BD97D" w14:textId="035FF7B1" w:rsidR="00A95886" w:rsidRPr="00D65F61" w:rsidRDefault="0052488E">
      <w:pPr>
        <w:pStyle w:val="ListParagraph"/>
        <w:numPr>
          <w:ilvl w:val="2"/>
          <w:numId w:val="5"/>
        </w:numPr>
        <w:tabs>
          <w:tab w:val="left" w:pos="567"/>
        </w:tabs>
        <w:spacing w:after="0" w:line="240" w:lineRule="auto"/>
        <w:rPr>
          <w:rFonts w:ascii="Arial" w:hAnsi="Arial" w:cs="Arial"/>
          <w:sz w:val="24"/>
          <w:szCs w:val="24"/>
        </w:rPr>
      </w:pPr>
      <w:r w:rsidRPr="00D65F61">
        <w:rPr>
          <w:rFonts w:ascii="Arial" w:hAnsi="Arial" w:cs="Arial"/>
          <w:b/>
          <w:bCs/>
          <w:sz w:val="24"/>
          <w:szCs w:val="24"/>
        </w:rPr>
        <w:t>Financial and Military Capability Management – Advanced</w:t>
      </w:r>
      <w:r w:rsidRPr="00D65F61">
        <w:rPr>
          <w:rFonts w:ascii="Arial" w:hAnsi="Arial" w:cs="Arial"/>
          <w:sz w:val="24"/>
          <w:szCs w:val="24"/>
        </w:rPr>
        <w:t>.</w:t>
      </w:r>
      <w:r w:rsidR="005D4D04" w:rsidRPr="00D65F61">
        <w:rPr>
          <w:rFonts w:ascii="Arial" w:hAnsi="Arial" w:cs="Arial"/>
          <w:sz w:val="24"/>
          <w:szCs w:val="24"/>
        </w:rPr>
        <w:t xml:space="preserve"> </w:t>
      </w:r>
      <w:r w:rsidR="00D65F61" w:rsidRPr="00D65F61">
        <w:rPr>
          <w:rFonts w:ascii="Arial" w:hAnsi="Arial" w:cs="Arial"/>
          <w:sz w:val="24"/>
          <w:szCs w:val="24"/>
        </w:rPr>
        <w:t>The course is available to UK Military personnel at OF5/1* and MOD Civil Servants at Grade 6/7 SCS level who will be carrying out FMC leadership roles and</w:t>
      </w:r>
      <w:r w:rsidR="00D65F61">
        <w:rPr>
          <w:rFonts w:ascii="Arial" w:hAnsi="Arial" w:cs="Arial"/>
          <w:sz w:val="24"/>
          <w:szCs w:val="24"/>
        </w:rPr>
        <w:t xml:space="preserve"> </w:t>
      </w:r>
      <w:r w:rsidR="00D65F61" w:rsidRPr="00D65F61">
        <w:rPr>
          <w:rFonts w:ascii="Arial" w:hAnsi="Arial" w:cs="Arial"/>
          <w:sz w:val="24"/>
          <w:szCs w:val="24"/>
        </w:rPr>
        <w:t>responsibilities. Suitably experienced senior SO1/SEO may also be considered</w:t>
      </w:r>
      <w:r w:rsidR="005D4D04" w:rsidRPr="00D65F61">
        <w:rPr>
          <w:rFonts w:ascii="Arial" w:hAnsi="Arial" w:cs="Arial"/>
          <w:sz w:val="24"/>
          <w:szCs w:val="24"/>
        </w:rPr>
        <w:t>.</w:t>
      </w:r>
      <w:r w:rsidR="005D4D04" w:rsidRPr="00D65F61">
        <w:rPr>
          <w:rFonts w:ascii="Arial" w:hAnsi="Arial" w:cs="Arial"/>
          <w:sz w:val="24"/>
          <w:szCs w:val="24"/>
        </w:rPr>
        <w:br/>
      </w:r>
    </w:p>
    <w:p w14:paraId="3825DC34" w14:textId="7F1B7C8D" w:rsidR="00A95886" w:rsidRPr="00424B9D" w:rsidRDefault="00A95886" w:rsidP="0052488E">
      <w:pPr>
        <w:pStyle w:val="ListParagraph"/>
        <w:numPr>
          <w:ilvl w:val="2"/>
          <w:numId w:val="5"/>
        </w:numPr>
        <w:tabs>
          <w:tab w:val="left" w:pos="567"/>
        </w:tabs>
        <w:spacing w:after="0" w:line="240" w:lineRule="auto"/>
        <w:rPr>
          <w:rFonts w:ascii="Arial" w:hAnsi="Arial" w:cs="Arial"/>
          <w:sz w:val="24"/>
          <w:szCs w:val="24"/>
        </w:rPr>
      </w:pPr>
      <w:r w:rsidRPr="009F2B4E">
        <w:rPr>
          <w:rFonts w:ascii="Arial" w:hAnsi="Arial" w:cs="Arial"/>
          <w:b/>
          <w:bCs/>
          <w:sz w:val="24"/>
          <w:szCs w:val="24"/>
        </w:rPr>
        <w:t>Information Capability Management MSc</w:t>
      </w:r>
      <w:r w:rsidRPr="009F2B4E">
        <w:rPr>
          <w:rFonts w:ascii="Arial" w:hAnsi="Arial" w:cs="Arial"/>
          <w:sz w:val="24"/>
          <w:szCs w:val="24"/>
        </w:rPr>
        <w:t xml:space="preserve">. </w:t>
      </w:r>
      <w:r w:rsidR="00EC5980" w:rsidRPr="00EC5980">
        <w:rPr>
          <w:rFonts w:ascii="Arial" w:hAnsi="Arial" w:cs="Arial"/>
          <w:sz w:val="24"/>
          <w:szCs w:val="24"/>
        </w:rPr>
        <w:t>A first or second class honours degree or equivalent in science, engineering or mathematics. Alternatively, a lesser qualification together with appropriate work experience may be acceptable.</w:t>
      </w:r>
    </w:p>
    <w:p w14:paraId="34217A66" w14:textId="77777777" w:rsidR="003A382C" w:rsidRPr="00424B9D" w:rsidRDefault="003A382C" w:rsidP="003A382C">
      <w:pPr>
        <w:pStyle w:val="ListParagraph"/>
        <w:tabs>
          <w:tab w:val="left" w:pos="567"/>
        </w:tabs>
        <w:spacing w:after="0" w:line="240" w:lineRule="auto"/>
        <w:ind w:left="0"/>
        <w:rPr>
          <w:rFonts w:ascii="Arial" w:hAnsi="Arial" w:cs="Arial"/>
          <w:b/>
          <w:sz w:val="24"/>
          <w:szCs w:val="24"/>
        </w:rPr>
      </w:pPr>
    </w:p>
    <w:p w14:paraId="03617AAB" w14:textId="32A6937F" w:rsidR="003A382C" w:rsidRPr="00424B9D" w:rsidRDefault="003A382C" w:rsidP="00F52C25">
      <w:pPr>
        <w:pStyle w:val="ListParagraph"/>
        <w:numPr>
          <w:ilvl w:val="0"/>
          <w:numId w:val="5"/>
        </w:numPr>
        <w:tabs>
          <w:tab w:val="left" w:pos="567"/>
        </w:tabs>
        <w:spacing w:after="0" w:line="240" w:lineRule="auto"/>
        <w:rPr>
          <w:rFonts w:ascii="Arial" w:hAnsi="Arial" w:cs="Arial"/>
          <w:b/>
          <w:sz w:val="24"/>
          <w:szCs w:val="24"/>
        </w:rPr>
      </w:pPr>
      <w:r w:rsidRPr="00424B9D">
        <w:rPr>
          <w:rFonts w:ascii="Arial" w:hAnsi="Arial" w:cs="Arial"/>
          <w:b/>
          <w:sz w:val="24"/>
          <w:szCs w:val="24"/>
        </w:rPr>
        <w:t>Statement Of Trained Requirement (SOTR)</w:t>
      </w:r>
      <w:r w:rsidR="00425527" w:rsidRPr="00424B9D">
        <w:rPr>
          <w:rFonts w:ascii="Arial" w:hAnsi="Arial" w:cs="Arial"/>
          <w:b/>
          <w:sz w:val="24"/>
          <w:szCs w:val="24"/>
        </w:rPr>
        <w:t>/ Statement Of Training Task (SOTT)</w:t>
      </w:r>
      <w:r w:rsidRPr="00424B9D">
        <w:rPr>
          <w:rFonts w:ascii="Arial" w:hAnsi="Arial" w:cs="Arial"/>
          <w:bCs/>
          <w:sz w:val="24"/>
          <w:szCs w:val="24"/>
        </w:rPr>
        <w:t>.</w:t>
      </w:r>
    </w:p>
    <w:p w14:paraId="4DAB9CE8" w14:textId="77777777" w:rsidR="003A382C" w:rsidRPr="00B50F76" w:rsidRDefault="003A382C" w:rsidP="003A382C">
      <w:pPr>
        <w:pStyle w:val="ListParagraph"/>
        <w:tabs>
          <w:tab w:val="left" w:pos="567"/>
        </w:tabs>
        <w:spacing w:after="0" w:line="240" w:lineRule="auto"/>
        <w:ind w:left="0"/>
        <w:rPr>
          <w:rFonts w:ascii="Arial" w:hAnsi="Arial" w:cs="Arial"/>
          <w:b/>
          <w:sz w:val="24"/>
          <w:szCs w:val="24"/>
        </w:rPr>
      </w:pPr>
    </w:p>
    <w:p w14:paraId="4F89A7C0" w14:textId="0C719ED8" w:rsidR="00D139D7" w:rsidRDefault="003A382C" w:rsidP="00F52C25">
      <w:pPr>
        <w:pStyle w:val="ListParagraph"/>
        <w:numPr>
          <w:ilvl w:val="1"/>
          <w:numId w:val="5"/>
        </w:numPr>
        <w:tabs>
          <w:tab w:val="left" w:pos="567"/>
        </w:tabs>
        <w:spacing w:after="0" w:line="240" w:lineRule="auto"/>
        <w:rPr>
          <w:rFonts w:ascii="Arial" w:hAnsi="Arial" w:cs="Arial"/>
          <w:sz w:val="24"/>
          <w:szCs w:val="24"/>
        </w:rPr>
      </w:pPr>
      <w:r w:rsidRPr="00B50F76">
        <w:rPr>
          <w:rFonts w:ascii="Arial" w:hAnsi="Arial" w:cs="Arial"/>
          <w:b/>
          <w:bCs/>
          <w:sz w:val="24"/>
          <w:szCs w:val="24"/>
        </w:rPr>
        <w:t>SOT</w:t>
      </w:r>
      <w:r w:rsidR="00425527" w:rsidRPr="00B50F76">
        <w:rPr>
          <w:rFonts w:ascii="Arial" w:hAnsi="Arial" w:cs="Arial"/>
          <w:b/>
          <w:bCs/>
          <w:sz w:val="24"/>
          <w:szCs w:val="24"/>
        </w:rPr>
        <w:t>R</w:t>
      </w:r>
      <w:r w:rsidRPr="00B50F76">
        <w:rPr>
          <w:rFonts w:ascii="Arial" w:hAnsi="Arial" w:cs="Arial"/>
          <w:sz w:val="24"/>
          <w:szCs w:val="24"/>
        </w:rPr>
        <w:t xml:space="preserve">. </w:t>
      </w:r>
      <w:r w:rsidR="00683499">
        <w:rPr>
          <w:rFonts w:ascii="Arial" w:hAnsi="Arial" w:cs="Arial"/>
          <w:sz w:val="24"/>
          <w:szCs w:val="24"/>
        </w:rPr>
        <w:t xml:space="preserve">There are a total of 1062 </w:t>
      </w:r>
      <w:r w:rsidR="005834C9">
        <w:rPr>
          <w:rFonts w:ascii="Arial" w:hAnsi="Arial" w:cs="Arial"/>
          <w:sz w:val="24"/>
          <w:szCs w:val="24"/>
        </w:rPr>
        <w:t>Regular</w:t>
      </w:r>
      <w:r w:rsidR="00D11253">
        <w:rPr>
          <w:rStyle w:val="FootnoteReference"/>
          <w:rFonts w:ascii="Arial" w:hAnsi="Arial" w:cs="Arial"/>
          <w:sz w:val="24"/>
          <w:szCs w:val="24"/>
        </w:rPr>
        <w:footnoteReference w:id="6"/>
      </w:r>
      <w:r w:rsidR="005834C9">
        <w:rPr>
          <w:rFonts w:ascii="Arial" w:hAnsi="Arial" w:cs="Arial"/>
          <w:sz w:val="24"/>
          <w:szCs w:val="24"/>
        </w:rPr>
        <w:t xml:space="preserve"> </w:t>
      </w:r>
      <w:r w:rsidR="00B12F1D">
        <w:rPr>
          <w:rFonts w:ascii="Arial" w:hAnsi="Arial" w:cs="Arial"/>
          <w:sz w:val="24"/>
          <w:szCs w:val="24"/>
        </w:rPr>
        <w:t xml:space="preserve">C&amp;A CF posts </w:t>
      </w:r>
      <w:r w:rsidR="005E430D">
        <w:rPr>
          <w:rFonts w:ascii="Arial" w:hAnsi="Arial" w:cs="Arial"/>
          <w:sz w:val="24"/>
          <w:szCs w:val="24"/>
        </w:rPr>
        <w:t>from OF2 to OF6</w:t>
      </w:r>
      <w:r w:rsidR="00346244">
        <w:rPr>
          <w:rFonts w:ascii="Arial" w:hAnsi="Arial" w:cs="Arial"/>
          <w:sz w:val="24"/>
          <w:szCs w:val="24"/>
        </w:rPr>
        <w:t>, as at May 22</w:t>
      </w:r>
      <w:r w:rsidR="006E6AD5">
        <w:rPr>
          <w:rFonts w:ascii="Arial" w:hAnsi="Arial" w:cs="Arial"/>
          <w:sz w:val="24"/>
          <w:szCs w:val="24"/>
        </w:rPr>
        <w:t xml:space="preserve"> – as represented by Figures 1 &amp; 2</w:t>
      </w:r>
      <w:r w:rsidR="00346244">
        <w:rPr>
          <w:rFonts w:ascii="Arial" w:hAnsi="Arial" w:cs="Arial"/>
          <w:sz w:val="24"/>
          <w:szCs w:val="24"/>
        </w:rPr>
        <w:t>.</w:t>
      </w:r>
      <w:r w:rsidR="00820A85">
        <w:rPr>
          <w:rFonts w:ascii="Arial" w:hAnsi="Arial" w:cs="Arial"/>
          <w:sz w:val="24"/>
          <w:szCs w:val="24"/>
        </w:rPr>
        <w:t xml:space="preserve"> </w:t>
      </w:r>
    </w:p>
    <w:p w14:paraId="01367190" w14:textId="77777777" w:rsidR="00820A85" w:rsidRPr="00820A85" w:rsidRDefault="00820A85" w:rsidP="00820A85">
      <w:pPr>
        <w:spacing w:after="0" w:line="240" w:lineRule="auto"/>
        <w:ind w:left="567"/>
        <w:rPr>
          <w:rFonts w:ascii="Arial" w:hAnsi="Arial" w:cs="Arial"/>
          <w:sz w:val="24"/>
          <w:szCs w:val="24"/>
        </w:rPr>
      </w:pPr>
    </w:p>
    <w:p w14:paraId="549A04C0" w14:textId="33B50F18" w:rsidR="00D139D7" w:rsidRDefault="00D139D7" w:rsidP="00D139D7">
      <w:pPr>
        <w:pStyle w:val="ListParagraph"/>
        <w:spacing w:after="0" w:line="240" w:lineRule="auto"/>
        <w:ind w:left="567"/>
        <w:rPr>
          <w:rFonts w:ascii="Arial" w:hAnsi="Arial" w:cs="Arial"/>
          <w:sz w:val="24"/>
          <w:szCs w:val="24"/>
        </w:rPr>
      </w:pPr>
    </w:p>
    <w:p w14:paraId="24A95A8D" w14:textId="77777777" w:rsidR="00CD582F" w:rsidRDefault="00DD52AE" w:rsidP="00CD582F">
      <w:pPr>
        <w:pStyle w:val="ListParagraph"/>
        <w:keepNext/>
        <w:spacing w:after="0" w:line="240" w:lineRule="auto"/>
        <w:ind w:left="0"/>
        <w:jc w:val="center"/>
      </w:pPr>
      <w:r w:rsidRPr="00DD52AE">
        <w:rPr>
          <w:rFonts w:ascii="Arial" w:hAnsi="Arial" w:cs="Arial"/>
          <w:noProof/>
          <w:sz w:val="24"/>
          <w:szCs w:val="24"/>
        </w:rPr>
        <w:lastRenderedPageBreak/>
        <w:drawing>
          <wp:inline distT="0" distB="0" distL="0" distR="0" wp14:anchorId="20DC01C1" wp14:editId="220BD61A">
            <wp:extent cx="5153744" cy="2695951"/>
            <wp:effectExtent l="0" t="0" r="889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153744" cy="2695951"/>
                    </a:xfrm>
                    <a:prstGeom prst="rect">
                      <a:avLst/>
                    </a:prstGeom>
                  </pic:spPr>
                </pic:pic>
              </a:graphicData>
            </a:graphic>
          </wp:inline>
        </w:drawing>
      </w:r>
    </w:p>
    <w:p w14:paraId="3B786387" w14:textId="428037A6" w:rsidR="006E6AD5" w:rsidRDefault="00CD582F" w:rsidP="00CD582F">
      <w:pPr>
        <w:pStyle w:val="Caption"/>
        <w:jc w:val="center"/>
      </w:pPr>
      <w:r>
        <w:t xml:space="preserve">Figure </w:t>
      </w:r>
      <w:r>
        <w:fldChar w:fldCharType="begin"/>
      </w:r>
      <w:r>
        <w:instrText>SEQ Figure \* ARABIC</w:instrText>
      </w:r>
      <w:r>
        <w:fldChar w:fldCharType="separate"/>
      </w:r>
      <w:r w:rsidR="001B7FDA">
        <w:rPr>
          <w:noProof/>
        </w:rPr>
        <w:t>1</w:t>
      </w:r>
      <w:r>
        <w:fldChar w:fldCharType="end"/>
      </w:r>
      <w:r w:rsidRPr="00E269FE">
        <w:t>: C&amp;A E1 posts by rank</w:t>
      </w:r>
    </w:p>
    <w:p w14:paraId="653C3785" w14:textId="77777777" w:rsidR="006E6AD5" w:rsidRDefault="00683499" w:rsidP="00CD582F">
      <w:pPr>
        <w:pStyle w:val="ListParagraph"/>
        <w:keepNext/>
        <w:spacing w:after="0" w:line="240" w:lineRule="auto"/>
        <w:ind w:left="0"/>
        <w:jc w:val="center"/>
      </w:pPr>
      <w:r w:rsidRPr="00683499">
        <w:rPr>
          <w:rFonts w:ascii="Arial" w:hAnsi="Arial" w:cs="Arial"/>
          <w:noProof/>
          <w:sz w:val="24"/>
          <w:szCs w:val="24"/>
        </w:rPr>
        <w:drawing>
          <wp:inline distT="0" distB="0" distL="0" distR="0" wp14:anchorId="6184AD8D" wp14:editId="3A02EB11">
            <wp:extent cx="5134692" cy="2676899"/>
            <wp:effectExtent l="0" t="0" r="889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134692" cy="2676899"/>
                    </a:xfrm>
                    <a:prstGeom prst="rect">
                      <a:avLst/>
                    </a:prstGeom>
                  </pic:spPr>
                </pic:pic>
              </a:graphicData>
            </a:graphic>
          </wp:inline>
        </w:drawing>
      </w:r>
    </w:p>
    <w:p w14:paraId="1B3E4310" w14:textId="5D3D4825" w:rsidR="00DD52AE" w:rsidRDefault="006E6AD5" w:rsidP="00D558C8">
      <w:pPr>
        <w:pStyle w:val="Caption"/>
        <w:jc w:val="center"/>
      </w:pPr>
      <w:r>
        <w:t xml:space="preserve">Figure </w:t>
      </w:r>
      <w:r>
        <w:fldChar w:fldCharType="begin"/>
      </w:r>
      <w:r>
        <w:instrText>SEQ Figure \* ARABIC</w:instrText>
      </w:r>
      <w:r>
        <w:fldChar w:fldCharType="separate"/>
      </w:r>
      <w:r w:rsidR="001B7FDA">
        <w:rPr>
          <w:noProof/>
        </w:rPr>
        <w:t>2</w:t>
      </w:r>
      <w:r>
        <w:fldChar w:fldCharType="end"/>
      </w:r>
      <w:r>
        <w:t>: C&amp;A E2 posts per rank</w:t>
      </w:r>
    </w:p>
    <w:p w14:paraId="24A4DDD6" w14:textId="77777777" w:rsidR="00C11F6A" w:rsidRDefault="00D558C8" w:rsidP="00C11F6A">
      <w:pPr>
        <w:keepNext/>
        <w:tabs>
          <w:tab w:val="left" w:pos="567"/>
        </w:tabs>
        <w:spacing w:after="0" w:line="240" w:lineRule="auto"/>
        <w:jc w:val="center"/>
      </w:pPr>
      <w:r w:rsidRPr="00D558C8">
        <w:rPr>
          <w:noProof/>
        </w:rPr>
        <w:drawing>
          <wp:inline distT="0" distB="0" distL="0" distR="0" wp14:anchorId="5E3FBB48" wp14:editId="4E009FE2">
            <wp:extent cx="2400635" cy="24387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400635" cy="2438740"/>
                    </a:xfrm>
                    <a:prstGeom prst="rect">
                      <a:avLst/>
                    </a:prstGeom>
                  </pic:spPr>
                </pic:pic>
              </a:graphicData>
            </a:graphic>
          </wp:inline>
        </w:drawing>
      </w:r>
    </w:p>
    <w:p w14:paraId="7CA80863" w14:textId="62624C76" w:rsidR="00D558C8" w:rsidRPr="00CD582F" w:rsidRDefault="00C11F6A" w:rsidP="00C11F6A">
      <w:pPr>
        <w:pStyle w:val="Caption"/>
        <w:jc w:val="center"/>
        <w:rPr>
          <w:rFonts w:ascii="Arial" w:hAnsi="Arial" w:cs="Arial"/>
          <w:sz w:val="24"/>
          <w:szCs w:val="24"/>
        </w:rPr>
      </w:pPr>
      <w:r>
        <w:t xml:space="preserve">Figure </w:t>
      </w:r>
      <w:r>
        <w:fldChar w:fldCharType="begin"/>
      </w:r>
      <w:r>
        <w:instrText>SEQ Figure \* ARABIC</w:instrText>
      </w:r>
      <w:r>
        <w:fldChar w:fldCharType="separate"/>
      </w:r>
      <w:r w:rsidR="001B7FDA">
        <w:rPr>
          <w:noProof/>
        </w:rPr>
        <w:t>3</w:t>
      </w:r>
      <w:r>
        <w:fldChar w:fldCharType="end"/>
      </w:r>
      <w:r>
        <w:t xml:space="preserve">: </w:t>
      </w:r>
      <w:r w:rsidRPr="004044C3">
        <w:t xml:space="preserve">C&amp;A posts </w:t>
      </w:r>
      <w:r>
        <w:t xml:space="preserve">boarded </w:t>
      </w:r>
      <w:r w:rsidRPr="004044C3">
        <w:t>throughout 2022</w:t>
      </w:r>
    </w:p>
    <w:p w14:paraId="4BAF3F41" w14:textId="10C4F325" w:rsidR="003A382C" w:rsidRPr="00B50F76" w:rsidRDefault="00F47BE0" w:rsidP="00F52C25">
      <w:pPr>
        <w:pStyle w:val="ListParagraph"/>
        <w:numPr>
          <w:ilvl w:val="1"/>
          <w:numId w:val="5"/>
        </w:numPr>
        <w:tabs>
          <w:tab w:val="left" w:pos="567"/>
        </w:tabs>
        <w:spacing w:after="0" w:line="240" w:lineRule="auto"/>
        <w:rPr>
          <w:rFonts w:ascii="Arial" w:hAnsi="Arial" w:cs="Arial"/>
          <w:sz w:val="24"/>
          <w:szCs w:val="24"/>
        </w:rPr>
      </w:pPr>
      <w:r w:rsidRPr="00F47BE0">
        <w:rPr>
          <w:rFonts w:ascii="Arial" w:hAnsi="Arial" w:cs="Arial"/>
          <w:sz w:val="24"/>
          <w:szCs w:val="24"/>
        </w:rPr>
        <w:lastRenderedPageBreak/>
        <w:t>Of 434 total selections</w:t>
      </w:r>
      <w:r w:rsidR="0092464A">
        <w:rPr>
          <w:rFonts w:ascii="Arial" w:hAnsi="Arial" w:cs="Arial"/>
          <w:sz w:val="24"/>
          <w:szCs w:val="24"/>
        </w:rPr>
        <w:t xml:space="preserve"> shown in Figure 3</w:t>
      </w:r>
      <w:r w:rsidRPr="00F47BE0">
        <w:rPr>
          <w:rFonts w:ascii="Arial" w:hAnsi="Arial" w:cs="Arial"/>
          <w:sz w:val="24"/>
          <w:szCs w:val="24"/>
        </w:rPr>
        <w:t xml:space="preserve">, some may have been deselected and selected for another C&amp;A appointment and thus may appear twice (change of role, change of rank etc), or have been deselected and selected for another CF. It is assumed that all the Gd3 (OF2) selections would be new to the CF and therefore require training (64 </w:t>
      </w:r>
      <w:proofErr w:type="spellStart"/>
      <w:r w:rsidRPr="00F47BE0">
        <w:rPr>
          <w:rFonts w:ascii="Arial" w:hAnsi="Arial" w:cs="Arial"/>
          <w:sz w:val="24"/>
          <w:szCs w:val="24"/>
        </w:rPr>
        <w:t>pers</w:t>
      </w:r>
      <w:proofErr w:type="spellEnd"/>
      <w:r w:rsidRPr="00F47BE0">
        <w:rPr>
          <w:rFonts w:ascii="Arial" w:hAnsi="Arial" w:cs="Arial"/>
          <w:sz w:val="24"/>
          <w:szCs w:val="24"/>
        </w:rPr>
        <w:t xml:space="preserve"> in 2022). Of the 113 selections at Gd1 (OF4) and 217 selections at Gd2 (OF3), a random selection of 11x SPs from the former and 22x SPs from the latter boards were sampled for previous C&amp;A postings. All of the sampled OF4s have previously done some type of C&amp;A appointment; this may not be completely representative and therefore ~10% may need some sort of initial training. Of the 22x sampled OF3s, 50% had previously done a C&amp;A appointment. It is assumed that those with previous KSE did some sort of training (e.g. CAPAC) in their initial employment. Based on 2022 numbers and sampling, an example SOTR could be 48x BTC training and 184x SP for some initial C&amp;A training (64 x OF2, 109 x OF3 &amp; 11 x OF4).</w:t>
      </w:r>
      <w:r w:rsidR="009E0838">
        <w:rPr>
          <w:rStyle w:val="FootnoteReference"/>
          <w:rFonts w:ascii="Arial" w:hAnsi="Arial" w:cs="Arial"/>
          <w:sz w:val="24"/>
          <w:szCs w:val="24"/>
        </w:rPr>
        <w:footnoteReference w:id="7"/>
      </w:r>
      <w:r w:rsidR="000E076A" w:rsidRPr="00B50F76">
        <w:rPr>
          <w:rFonts w:ascii="Arial" w:hAnsi="Arial" w:cs="Arial"/>
          <w:sz w:val="24"/>
          <w:szCs w:val="24"/>
        </w:rPr>
        <w:t xml:space="preserve"> </w:t>
      </w:r>
    </w:p>
    <w:p w14:paraId="1D1A8BB0" w14:textId="77777777" w:rsidR="003A382C" w:rsidRPr="00B50F76" w:rsidRDefault="003A382C" w:rsidP="003A382C">
      <w:pPr>
        <w:pStyle w:val="ListParagraph"/>
        <w:tabs>
          <w:tab w:val="left" w:pos="567"/>
        </w:tabs>
        <w:spacing w:after="0" w:line="240" w:lineRule="auto"/>
        <w:ind w:left="567" w:hanging="567"/>
        <w:rPr>
          <w:rFonts w:ascii="Arial" w:hAnsi="Arial" w:cs="Arial"/>
          <w:sz w:val="24"/>
          <w:szCs w:val="24"/>
        </w:rPr>
      </w:pPr>
    </w:p>
    <w:p w14:paraId="1E6DA812" w14:textId="5F209FFC" w:rsidR="003A382C" w:rsidRPr="00B50F76" w:rsidRDefault="003A382C" w:rsidP="00F52C25">
      <w:pPr>
        <w:pStyle w:val="ListParagraph"/>
        <w:numPr>
          <w:ilvl w:val="1"/>
          <w:numId w:val="5"/>
        </w:numPr>
        <w:tabs>
          <w:tab w:val="left" w:pos="567"/>
        </w:tabs>
        <w:spacing w:after="0" w:line="240" w:lineRule="auto"/>
        <w:rPr>
          <w:rFonts w:ascii="Arial" w:hAnsi="Arial" w:cs="Arial"/>
          <w:sz w:val="24"/>
          <w:szCs w:val="24"/>
        </w:rPr>
      </w:pPr>
      <w:r w:rsidRPr="00B50F76">
        <w:rPr>
          <w:rFonts w:ascii="Arial" w:hAnsi="Arial" w:cs="Arial"/>
          <w:b/>
          <w:bCs/>
          <w:sz w:val="24"/>
          <w:szCs w:val="24"/>
        </w:rPr>
        <w:t>SOT</w:t>
      </w:r>
      <w:r w:rsidR="00425527" w:rsidRPr="00B50F76">
        <w:rPr>
          <w:rFonts w:ascii="Arial" w:hAnsi="Arial" w:cs="Arial"/>
          <w:b/>
          <w:bCs/>
          <w:sz w:val="24"/>
          <w:szCs w:val="24"/>
        </w:rPr>
        <w:t>T</w:t>
      </w:r>
      <w:r w:rsidRPr="00B50F76">
        <w:rPr>
          <w:rFonts w:ascii="Arial" w:hAnsi="Arial" w:cs="Arial"/>
          <w:sz w:val="24"/>
          <w:szCs w:val="24"/>
        </w:rPr>
        <w:t xml:space="preserve">. </w:t>
      </w:r>
      <w:r w:rsidR="004F141D">
        <w:rPr>
          <w:rFonts w:ascii="Arial" w:hAnsi="Arial" w:cs="Arial"/>
          <w:sz w:val="24"/>
          <w:szCs w:val="24"/>
        </w:rPr>
        <w:t xml:space="preserve">Pending confirmation of the </w:t>
      </w:r>
      <w:r w:rsidR="005C756F">
        <w:rPr>
          <w:rFonts w:ascii="Arial" w:hAnsi="Arial" w:cs="Arial"/>
          <w:sz w:val="24"/>
          <w:szCs w:val="24"/>
        </w:rPr>
        <w:t>requirement and scal</w:t>
      </w:r>
      <w:r w:rsidR="005C756F" w:rsidRPr="00F0767E">
        <w:rPr>
          <w:rFonts w:ascii="Arial" w:hAnsi="Arial" w:cs="Arial"/>
          <w:sz w:val="24"/>
          <w:szCs w:val="24"/>
        </w:rPr>
        <w:t xml:space="preserve">e for </w:t>
      </w:r>
      <w:r w:rsidR="00E94904" w:rsidRPr="00F0767E">
        <w:rPr>
          <w:rFonts w:ascii="Arial" w:hAnsi="Arial" w:cs="Arial"/>
          <w:sz w:val="24"/>
          <w:szCs w:val="24"/>
        </w:rPr>
        <w:t>additional or defined training beyond that already offered</w:t>
      </w:r>
      <w:r w:rsidR="008E471D" w:rsidRPr="00F0767E">
        <w:rPr>
          <w:rStyle w:val="FootnoteReference"/>
          <w:rFonts w:ascii="Arial" w:hAnsi="Arial" w:cs="Arial"/>
          <w:sz w:val="24"/>
          <w:szCs w:val="24"/>
        </w:rPr>
        <w:footnoteReference w:id="8"/>
      </w:r>
      <w:r w:rsidR="00E94904" w:rsidRPr="00F0767E">
        <w:rPr>
          <w:rFonts w:ascii="Arial" w:hAnsi="Arial" w:cs="Arial"/>
          <w:sz w:val="24"/>
          <w:szCs w:val="24"/>
        </w:rPr>
        <w:t xml:space="preserve">, </w:t>
      </w:r>
      <w:r w:rsidR="008C35AC" w:rsidRPr="00F0767E">
        <w:rPr>
          <w:rFonts w:ascii="Arial" w:hAnsi="Arial" w:cs="Arial"/>
          <w:sz w:val="24"/>
          <w:szCs w:val="24"/>
        </w:rPr>
        <w:t xml:space="preserve">any </w:t>
      </w:r>
      <w:r w:rsidRPr="00F0767E">
        <w:rPr>
          <w:rFonts w:ascii="Arial" w:hAnsi="Arial" w:cs="Arial"/>
          <w:sz w:val="24"/>
          <w:szCs w:val="24"/>
        </w:rPr>
        <w:t xml:space="preserve">SOTT </w:t>
      </w:r>
      <w:r w:rsidR="008C35AC" w:rsidRPr="00F0767E">
        <w:rPr>
          <w:rFonts w:ascii="Arial" w:hAnsi="Arial" w:cs="Arial"/>
          <w:sz w:val="24"/>
          <w:szCs w:val="24"/>
        </w:rPr>
        <w:t>would be release</w:t>
      </w:r>
      <w:r w:rsidR="0072212C">
        <w:rPr>
          <w:rFonts w:ascii="Arial" w:hAnsi="Arial" w:cs="Arial"/>
          <w:sz w:val="24"/>
          <w:szCs w:val="24"/>
        </w:rPr>
        <w:t>d</w:t>
      </w:r>
      <w:r w:rsidR="008C35AC" w:rsidRPr="00F0767E">
        <w:rPr>
          <w:rFonts w:ascii="Arial" w:hAnsi="Arial" w:cs="Arial"/>
          <w:sz w:val="24"/>
          <w:szCs w:val="24"/>
        </w:rPr>
        <w:t xml:space="preserve"> via a Customer Executive Board (CEB) process.</w:t>
      </w:r>
      <w:r w:rsidR="00765B83" w:rsidRPr="00F0767E">
        <w:rPr>
          <w:rFonts w:ascii="Arial" w:hAnsi="Arial" w:cs="Arial"/>
          <w:sz w:val="24"/>
          <w:szCs w:val="24"/>
        </w:rPr>
        <w:t xml:space="preserve"> </w:t>
      </w:r>
      <w:r w:rsidR="00976649" w:rsidRPr="00F0767E">
        <w:rPr>
          <w:rFonts w:ascii="Arial" w:hAnsi="Arial" w:cs="Arial"/>
          <w:sz w:val="24"/>
          <w:szCs w:val="24"/>
        </w:rPr>
        <w:t xml:space="preserve">Number of training courses, </w:t>
      </w:r>
      <w:r w:rsidR="008E633F" w:rsidRPr="00F0767E">
        <w:rPr>
          <w:rFonts w:ascii="Arial" w:hAnsi="Arial" w:cs="Arial"/>
          <w:sz w:val="24"/>
          <w:szCs w:val="24"/>
        </w:rPr>
        <w:t xml:space="preserve">size and student to instructor ratio would be determined </w:t>
      </w:r>
      <w:r w:rsidR="0072212C">
        <w:rPr>
          <w:rFonts w:ascii="Arial" w:hAnsi="Arial" w:cs="Arial"/>
          <w:sz w:val="24"/>
          <w:szCs w:val="24"/>
        </w:rPr>
        <w:t>as part of the TNA</w:t>
      </w:r>
      <w:r w:rsidR="008E633F" w:rsidRPr="00F0767E">
        <w:rPr>
          <w:rFonts w:ascii="Arial" w:hAnsi="Arial" w:cs="Arial"/>
          <w:sz w:val="24"/>
          <w:szCs w:val="24"/>
        </w:rPr>
        <w:t>.</w:t>
      </w:r>
    </w:p>
    <w:p w14:paraId="065F94C1" w14:textId="77777777" w:rsidR="003A382C" w:rsidRPr="00B50F76" w:rsidRDefault="003A382C" w:rsidP="00BB35D9">
      <w:pPr>
        <w:spacing w:after="0"/>
        <w:rPr>
          <w:rFonts w:ascii="Arial" w:hAnsi="Arial" w:cs="Arial"/>
          <w:b/>
          <w:sz w:val="24"/>
          <w:szCs w:val="24"/>
        </w:rPr>
      </w:pPr>
    </w:p>
    <w:p w14:paraId="3630E5A0" w14:textId="79ADBF79" w:rsidR="003A382C" w:rsidRPr="00721579" w:rsidRDefault="00FA1CA9" w:rsidP="005C53A5">
      <w:pPr>
        <w:pStyle w:val="ListParagraph"/>
        <w:numPr>
          <w:ilvl w:val="0"/>
          <w:numId w:val="5"/>
        </w:numPr>
        <w:spacing w:after="0" w:line="240" w:lineRule="auto"/>
        <w:rPr>
          <w:rFonts w:ascii="Arial" w:hAnsi="Arial" w:cs="Arial"/>
          <w:b/>
          <w:sz w:val="24"/>
          <w:szCs w:val="24"/>
        </w:rPr>
      </w:pPr>
      <w:r w:rsidRPr="00B50F76">
        <w:rPr>
          <w:rFonts w:ascii="Arial" w:hAnsi="Arial" w:cs="Arial"/>
          <w:b/>
          <w:sz w:val="24"/>
          <w:szCs w:val="24"/>
        </w:rPr>
        <w:t xml:space="preserve">   </w:t>
      </w:r>
      <w:r w:rsidR="003A382C" w:rsidRPr="00721579">
        <w:rPr>
          <w:rFonts w:ascii="Arial" w:hAnsi="Arial" w:cs="Arial"/>
          <w:b/>
          <w:sz w:val="24"/>
          <w:szCs w:val="24"/>
        </w:rPr>
        <w:t>Consultation process</w:t>
      </w:r>
      <w:r w:rsidR="00740A4E" w:rsidRPr="00721579">
        <w:rPr>
          <w:rFonts w:ascii="Arial" w:hAnsi="Arial" w:cs="Arial"/>
          <w:b/>
          <w:sz w:val="24"/>
          <w:szCs w:val="24"/>
        </w:rPr>
        <w:t xml:space="preserve">. </w:t>
      </w:r>
      <w:r w:rsidR="00976A63" w:rsidRPr="00721579">
        <w:rPr>
          <w:rFonts w:ascii="Arial" w:hAnsi="Arial" w:cs="Arial"/>
          <w:bCs/>
          <w:sz w:val="24"/>
          <w:szCs w:val="24"/>
        </w:rPr>
        <w:t>The following</w:t>
      </w:r>
      <w:r w:rsidR="008551CE" w:rsidRPr="00721579">
        <w:rPr>
          <w:rFonts w:ascii="Arial" w:hAnsi="Arial" w:cs="Arial"/>
          <w:bCs/>
          <w:sz w:val="24"/>
          <w:szCs w:val="24"/>
        </w:rPr>
        <w:t xml:space="preserve"> </w:t>
      </w:r>
      <w:r w:rsidR="003A382C" w:rsidRPr="00721579">
        <w:rPr>
          <w:rFonts w:ascii="Arial" w:hAnsi="Arial" w:cs="Arial"/>
          <w:sz w:val="24"/>
          <w:szCs w:val="24"/>
        </w:rPr>
        <w:t>SMEs</w:t>
      </w:r>
      <w:r w:rsidR="008551CE" w:rsidRPr="00721579">
        <w:rPr>
          <w:rFonts w:ascii="Arial" w:hAnsi="Arial" w:cs="Arial"/>
          <w:sz w:val="24"/>
          <w:szCs w:val="24"/>
        </w:rPr>
        <w:t xml:space="preserve"> and organisations has been</w:t>
      </w:r>
      <w:r w:rsidR="008551CE" w:rsidRPr="00721579">
        <w:rPr>
          <w:rFonts w:ascii="Arial" w:hAnsi="Arial" w:cs="Arial"/>
          <w:bCs/>
          <w:sz w:val="24"/>
          <w:szCs w:val="24"/>
        </w:rPr>
        <w:t xml:space="preserve"> </w:t>
      </w:r>
      <w:r w:rsidR="008551CE" w:rsidRPr="00721579">
        <w:rPr>
          <w:rFonts w:ascii="Arial" w:hAnsi="Arial" w:cs="Arial"/>
          <w:sz w:val="24"/>
          <w:szCs w:val="24"/>
        </w:rPr>
        <w:t>liaised with whilst compiling the SOR</w:t>
      </w:r>
      <w:r w:rsidR="00721579" w:rsidRPr="00721579">
        <w:rPr>
          <w:rFonts w:ascii="Arial" w:hAnsi="Arial" w:cs="Arial"/>
          <w:sz w:val="24"/>
          <w:szCs w:val="24"/>
        </w:rPr>
        <w:t>:</w:t>
      </w:r>
    </w:p>
    <w:p w14:paraId="784DCF2F" w14:textId="77777777" w:rsidR="00721579" w:rsidRPr="00721579" w:rsidRDefault="00721579" w:rsidP="00721579">
      <w:pPr>
        <w:pStyle w:val="ListParagraph"/>
        <w:spacing w:after="0" w:line="240" w:lineRule="auto"/>
        <w:ind w:left="0"/>
        <w:rPr>
          <w:rFonts w:ascii="Arial" w:hAnsi="Arial" w:cs="Arial"/>
          <w:b/>
          <w:sz w:val="24"/>
          <w:szCs w:val="24"/>
        </w:rPr>
      </w:pPr>
    </w:p>
    <w:p w14:paraId="144F2C40" w14:textId="77777777" w:rsidR="00721579" w:rsidRPr="00636703" w:rsidRDefault="00721579" w:rsidP="00721579">
      <w:pPr>
        <w:pStyle w:val="ListParagraph"/>
        <w:numPr>
          <w:ilvl w:val="1"/>
          <w:numId w:val="5"/>
        </w:numPr>
        <w:spacing w:after="0" w:line="240" w:lineRule="auto"/>
        <w:rPr>
          <w:rFonts w:ascii="Arial" w:hAnsi="Arial" w:cs="Arial"/>
          <w:sz w:val="24"/>
          <w:szCs w:val="24"/>
        </w:rPr>
      </w:pPr>
      <w:r w:rsidRPr="00636703">
        <w:rPr>
          <w:rFonts w:ascii="Arial" w:hAnsi="Arial" w:cs="Arial"/>
          <w:sz w:val="24"/>
          <w:szCs w:val="24"/>
        </w:rPr>
        <w:t>SO1 Prog Plans</w:t>
      </w:r>
      <w:r>
        <w:rPr>
          <w:rFonts w:ascii="Arial" w:hAnsi="Arial" w:cs="Arial"/>
          <w:sz w:val="24"/>
          <w:szCs w:val="24"/>
        </w:rPr>
        <w:t>,</w:t>
      </w:r>
      <w:r w:rsidRPr="00AF538B">
        <w:rPr>
          <w:rFonts w:ascii="Arial" w:hAnsi="Arial" w:cs="Arial"/>
          <w:sz w:val="24"/>
          <w:szCs w:val="24"/>
        </w:rPr>
        <w:t xml:space="preserve"> </w:t>
      </w:r>
      <w:r w:rsidRPr="00636703">
        <w:rPr>
          <w:rFonts w:ascii="Arial" w:hAnsi="Arial" w:cs="Arial"/>
          <w:sz w:val="24"/>
          <w:szCs w:val="24"/>
        </w:rPr>
        <w:t>Army Progs</w:t>
      </w:r>
      <w:r>
        <w:rPr>
          <w:rFonts w:ascii="Arial" w:hAnsi="Arial" w:cs="Arial"/>
          <w:sz w:val="24"/>
          <w:szCs w:val="24"/>
        </w:rPr>
        <w:t xml:space="preserve">; </w:t>
      </w:r>
      <w:r w:rsidRPr="00636703">
        <w:rPr>
          <w:rFonts w:ascii="Arial" w:hAnsi="Arial" w:cs="Arial"/>
          <w:sz w:val="24"/>
          <w:szCs w:val="24"/>
        </w:rPr>
        <w:t>representing D Progs</w:t>
      </w:r>
      <w:r>
        <w:rPr>
          <w:rFonts w:ascii="Arial" w:hAnsi="Arial" w:cs="Arial"/>
          <w:sz w:val="24"/>
          <w:szCs w:val="24"/>
        </w:rPr>
        <w:t xml:space="preserve"> as the requirement owner</w:t>
      </w:r>
      <w:r w:rsidRPr="00636703">
        <w:rPr>
          <w:rFonts w:ascii="Arial" w:hAnsi="Arial" w:cs="Arial"/>
          <w:sz w:val="24"/>
          <w:szCs w:val="24"/>
        </w:rPr>
        <w:t>.</w:t>
      </w:r>
    </w:p>
    <w:p w14:paraId="3C614E72" w14:textId="77777777" w:rsidR="00721579" w:rsidRPr="00636703" w:rsidRDefault="00721579" w:rsidP="00721579">
      <w:pPr>
        <w:pStyle w:val="ListParagraph"/>
        <w:rPr>
          <w:rFonts w:ascii="Arial" w:hAnsi="Arial" w:cs="Arial"/>
          <w:sz w:val="24"/>
          <w:szCs w:val="24"/>
        </w:rPr>
      </w:pPr>
    </w:p>
    <w:p w14:paraId="7C0B31EB" w14:textId="77777777" w:rsidR="00721579" w:rsidRPr="00636703" w:rsidRDefault="00721579" w:rsidP="00721579">
      <w:pPr>
        <w:pStyle w:val="ListParagraph"/>
        <w:numPr>
          <w:ilvl w:val="1"/>
          <w:numId w:val="5"/>
        </w:numPr>
        <w:spacing w:after="0" w:line="240" w:lineRule="auto"/>
        <w:rPr>
          <w:rFonts w:ascii="Arial" w:hAnsi="Arial" w:cs="Arial"/>
          <w:sz w:val="24"/>
          <w:szCs w:val="24"/>
        </w:rPr>
      </w:pPr>
      <w:r>
        <w:rPr>
          <w:rFonts w:ascii="Arial" w:hAnsi="Arial" w:cs="Arial"/>
          <w:sz w:val="24"/>
          <w:szCs w:val="24"/>
        </w:rPr>
        <w:t xml:space="preserve">Head </w:t>
      </w:r>
      <w:r w:rsidRPr="00636703">
        <w:rPr>
          <w:rFonts w:ascii="Arial" w:hAnsi="Arial" w:cs="Arial"/>
          <w:sz w:val="24"/>
          <w:szCs w:val="24"/>
        </w:rPr>
        <w:t>Defence Technology Integration School</w:t>
      </w:r>
      <w:r>
        <w:rPr>
          <w:rFonts w:ascii="Arial" w:hAnsi="Arial" w:cs="Arial"/>
          <w:sz w:val="24"/>
          <w:szCs w:val="24"/>
        </w:rPr>
        <w:t xml:space="preserve">; the </w:t>
      </w:r>
      <w:r w:rsidRPr="00636703">
        <w:rPr>
          <w:rFonts w:ascii="Arial" w:hAnsi="Arial" w:cs="Arial"/>
          <w:sz w:val="24"/>
          <w:szCs w:val="24"/>
        </w:rPr>
        <w:t>TP for BTC.</w:t>
      </w:r>
    </w:p>
    <w:p w14:paraId="548701A6" w14:textId="77777777" w:rsidR="00721579" w:rsidRPr="00636703" w:rsidRDefault="00721579" w:rsidP="00721579">
      <w:pPr>
        <w:pStyle w:val="ListParagraph"/>
        <w:rPr>
          <w:rFonts w:ascii="Arial" w:hAnsi="Arial" w:cs="Arial"/>
          <w:sz w:val="24"/>
          <w:szCs w:val="24"/>
        </w:rPr>
      </w:pPr>
    </w:p>
    <w:p w14:paraId="5A57321E" w14:textId="77777777" w:rsidR="00721579" w:rsidRPr="00F26C97" w:rsidRDefault="00721579" w:rsidP="00721579">
      <w:pPr>
        <w:pStyle w:val="ListParagraph"/>
        <w:numPr>
          <w:ilvl w:val="1"/>
          <w:numId w:val="5"/>
        </w:numPr>
        <w:spacing w:after="0" w:line="240" w:lineRule="auto"/>
        <w:rPr>
          <w:rFonts w:ascii="Arial" w:hAnsi="Arial" w:cs="Arial"/>
          <w:sz w:val="24"/>
          <w:szCs w:val="24"/>
        </w:rPr>
      </w:pPr>
      <w:r>
        <w:rPr>
          <w:rFonts w:ascii="Arial" w:hAnsi="Arial" w:cs="Arial"/>
          <w:color w:val="000000"/>
          <w:sz w:val="24"/>
          <w:szCs w:val="24"/>
          <w:shd w:val="clear" w:color="auto" w:fill="FFFFFF"/>
          <w:lang w:eastAsia="en-GB"/>
        </w:rPr>
        <w:t xml:space="preserve">SO2 Career Field Manager (CFM) </w:t>
      </w:r>
      <w:r w:rsidRPr="00636703">
        <w:rPr>
          <w:rFonts w:ascii="Arial" w:hAnsi="Arial" w:cs="Arial"/>
          <w:color w:val="000000"/>
          <w:sz w:val="24"/>
          <w:szCs w:val="24"/>
          <w:shd w:val="clear" w:color="auto" w:fill="FFFFFF"/>
          <w:lang w:eastAsia="en-GB"/>
        </w:rPr>
        <w:t>Capability &amp; Acquisition</w:t>
      </w:r>
      <w:r>
        <w:rPr>
          <w:rFonts w:ascii="Arial" w:hAnsi="Arial" w:cs="Arial"/>
          <w:color w:val="000000"/>
          <w:sz w:val="24"/>
          <w:szCs w:val="24"/>
          <w:shd w:val="clear" w:color="auto" w:fill="FFFFFF"/>
          <w:lang w:eastAsia="en-GB"/>
        </w:rPr>
        <w:t>, APC; the CFM within CM Ops</w:t>
      </w:r>
      <w:r w:rsidRPr="00636703">
        <w:rPr>
          <w:rFonts w:ascii="Arial" w:hAnsi="Arial" w:cs="Arial"/>
          <w:color w:val="000000"/>
          <w:sz w:val="24"/>
          <w:szCs w:val="24"/>
          <w:shd w:val="clear" w:color="auto" w:fill="FFFFFF"/>
          <w:lang w:eastAsia="en-GB"/>
        </w:rPr>
        <w:t>.</w:t>
      </w:r>
    </w:p>
    <w:p w14:paraId="4EEFAD8B" w14:textId="77777777" w:rsidR="00F26C97" w:rsidRPr="00F26C97" w:rsidRDefault="00F26C97" w:rsidP="00F26C97">
      <w:pPr>
        <w:pStyle w:val="ListParagraph"/>
        <w:rPr>
          <w:rFonts w:ascii="Arial" w:hAnsi="Arial" w:cs="Arial"/>
          <w:sz w:val="24"/>
          <w:szCs w:val="24"/>
        </w:rPr>
      </w:pPr>
    </w:p>
    <w:p w14:paraId="0948F51A" w14:textId="3346F299" w:rsidR="00F26C97" w:rsidRPr="00636703" w:rsidRDefault="00F26C97" w:rsidP="00721579">
      <w:pPr>
        <w:pStyle w:val="ListParagraph"/>
        <w:numPr>
          <w:ilvl w:val="1"/>
          <w:numId w:val="5"/>
        </w:numPr>
        <w:spacing w:after="0" w:line="240" w:lineRule="auto"/>
        <w:rPr>
          <w:rFonts w:ascii="Arial" w:hAnsi="Arial" w:cs="Arial"/>
          <w:sz w:val="24"/>
          <w:szCs w:val="24"/>
        </w:rPr>
      </w:pPr>
      <w:r w:rsidRPr="00F26C97">
        <w:rPr>
          <w:rFonts w:ascii="Arial" w:hAnsi="Arial" w:cs="Arial"/>
          <w:sz w:val="24"/>
          <w:szCs w:val="24"/>
        </w:rPr>
        <w:t>Short Course Administration (Shrivenham)</w:t>
      </w:r>
      <w:r>
        <w:rPr>
          <w:rFonts w:ascii="Arial" w:hAnsi="Arial" w:cs="Arial"/>
          <w:sz w:val="24"/>
          <w:szCs w:val="24"/>
        </w:rPr>
        <w:t>.</w:t>
      </w:r>
    </w:p>
    <w:p w14:paraId="0CE5FB74" w14:textId="77777777" w:rsidR="003A382C" w:rsidRPr="00B50F76" w:rsidRDefault="003A382C" w:rsidP="00F26C97">
      <w:pPr>
        <w:spacing w:after="0"/>
        <w:rPr>
          <w:rFonts w:ascii="Arial" w:hAnsi="Arial" w:cs="Arial"/>
          <w:b/>
          <w:sz w:val="24"/>
          <w:szCs w:val="24"/>
        </w:rPr>
      </w:pPr>
    </w:p>
    <w:p w14:paraId="322F9C1B" w14:textId="77777777" w:rsidR="00A673ED" w:rsidRPr="00B50F76" w:rsidRDefault="003A382C" w:rsidP="00A673ED">
      <w:pPr>
        <w:pStyle w:val="ListParagraph"/>
        <w:numPr>
          <w:ilvl w:val="0"/>
          <w:numId w:val="5"/>
        </w:numPr>
        <w:rPr>
          <w:rFonts w:ascii="Arial" w:hAnsi="Arial" w:cs="Arial"/>
          <w:bCs/>
          <w:sz w:val="24"/>
          <w:szCs w:val="24"/>
        </w:rPr>
      </w:pPr>
      <w:r w:rsidRPr="00B50F76">
        <w:rPr>
          <w:rFonts w:ascii="Arial" w:hAnsi="Arial" w:cs="Arial"/>
          <w:b/>
          <w:sz w:val="24"/>
          <w:szCs w:val="24"/>
        </w:rPr>
        <w:t>Risks and assumptions</w:t>
      </w:r>
      <w:r w:rsidRPr="00B50F76">
        <w:rPr>
          <w:rFonts w:ascii="Arial" w:hAnsi="Arial" w:cs="Arial"/>
          <w:bCs/>
          <w:sz w:val="24"/>
          <w:szCs w:val="24"/>
        </w:rPr>
        <w:t>.</w:t>
      </w:r>
      <w:r w:rsidRPr="00B50F76">
        <w:rPr>
          <w:rFonts w:ascii="Arial" w:hAnsi="Arial" w:cs="Arial"/>
          <w:b/>
          <w:sz w:val="24"/>
          <w:szCs w:val="24"/>
        </w:rPr>
        <w:t xml:space="preserve"> </w:t>
      </w:r>
    </w:p>
    <w:p w14:paraId="67848DAD" w14:textId="77777777" w:rsidR="00A673ED" w:rsidRPr="00B50F76" w:rsidRDefault="00A673ED" w:rsidP="00A673ED">
      <w:pPr>
        <w:pStyle w:val="ListParagraph"/>
        <w:rPr>
          <w:rFonts w:ascii="Arial" w:hAnsi="Arial" w:cs="Arial"/>
          <w:bCs/>
          <w:sz w:val="24"/>
          <w:szCs w:val="24"/>
        </w:rPr>
      </w:pPr>
    </w:p>
    <w:p w14:paraId="1F838D1A" w14:textId="01BAE85E" w:rsidR="00A673ED" w:rsidRPr="00B50F76" w:rsidRDefault="008856E2" w:rsidP="00A673ED">
      <w:pPr>
        <w:pStyle w:val="ListParagraph"/>
        <w:numPr>
          <w:ilvl w:val="1"/>
          <w:numId w:val="5"/>
        </w:numPr>
        <w:rPr>
          <w:rFonts w:ascii="Arial" w:hAnsi="Arial" w:cs="Arial"/>
          <w:bCs/>
          <w:sz w:val="24"/>
          <w:szCs w:val="24"/>
        </w:rPr>
      </w:pPr>
      <w:r w:rsidRPr="00B50F76">
        <w:rPr>
          <w:rFonts w:ascii="Arial" w:hAnsi="Arial" w:cs="Arial"/>
          <w:b/>
          <w:sz w:val="24"/>
          <w:szCs w:val="24"/>
        </w:rPr>
        <w:t xml:space="preserve">Risk. </w:t>
      </w:r>
      <w:r w:rsidR="00833F1C" w:rsidRPr="00B50F76">
        <w:rPr>
          <w:rFonts w:ascii="Arial" w:hAnsi="Arial" w:cs="Arial"/>
          <w:bCs/>
          <w:sz w:val="24"/>
          <w:szCs w:val="24"/>
        </w:rPr>
        <w:t xml:space="preserve">Not developing an understanding of the technical training requirements of the capability and acquisition career field will </w:t>
      </w:r>
      <w:r w:rsidR="00A07F25" w:rsidRPr="00B50F76">
        <w:rPr>
          <w:rFonts w:ascii="Arial" w:hAnsi="Arial" w:cs="Arial"/>
          <w:bCs/>
          <w:sz w:val="24"/>
          <w:szCs w:val="24"/>
        </w:rPr>
        <w:t>genera</w:t>
      </w:r>
      <w:r w:rsidR="007514CB">
        <w:rPr>
          <w:rFonts w:ascii="Arial" w:hAnsi="Arial" w:cs="Arial"/>
          <w:bCs/>
          <w:sz w:val="24"/>
          <w:szCs w:val="24"/>
        </w:rPr>
        <w:t>te</w:t>
      </w:r>
      <w:r w:rsidR="00A07F25" w:rsidRPr="00B50F76">
        <w:rPr>
          <w:rFonts w:ascii="Arial" w:hAnsi="Arial" w:cs="Arial"/>
          <w:bCs/>
          <w:sz w:val="24"/>
          <w:szCs w:val="24"/>
        </w:rPr>
        <w:t xml:space="preserve"> </w:t>
      </w:r>
      <w:r w:rsidR="007514CB">
        <w:rPr>
          <w:rFonts w:ascii="Arial" w:hAnsi="Arial" w:cs="Arial"/>
          <w:bCs/>
          <w:sz w:val="24"/>
          <w:szCs w:val="24"/>
        </w:rPr>
        <w:t>the</w:t>
      </w:r>
      <w:r w:rsidR="00833F1C" w:rsidRPr="00B50F76">
        <w:rPr>
          <w:rFonts w:ascii="Arial" w:hAnsi="Arial" w:cs="Arial"/>
          <w:bCs/>
          <w:sz w:val="24"/>
          <w:szCs w:val="24"/>
        </w:rPr>
        <w:t xml:space="preserve"> persistent operational and reputational risk of insufficiently trained personnel and an unconfirmed VFM assessment to the UK </w:t>
      </w:r>
      <w:r w:rsidR="007F0334" w:rsidRPr="00B50F76">
        <w:rPr>
          <w:rFonts w:ascii="Arial" w:hAnsi="Arial" w:cs="Arial"/>
          <w:bCs/>
          <w:sz w:val="24"/>
          <w:szCs w:val="24"/>
        </w:rPr>
        <w:t>taxpayer</w:t>
      </w:r>
      <w:r w:rsidR="00833F1C" w:rsidRPr="00B50F76">
        <w:rPr>
          <w:rFonts w:ascii="Arial" w:hAnsi="Arial" w:cs="Arial"/>
          <w:bCs/>
          <w:sz w:val="24"/>
          <w:szCs w:val="24"/>
        </w:rPr>
        <w:t>.</w:t>
      </w:r>
      <w:r w:rsidR="007627C5" w:rsidRPr="00B50F76">
        <w:rPr>
          <w:rFonts w:ascii="Arial" w:hAnsi="Arial" w:cs="Arial"/>
          <w:bCs/>
          <w:sz w:val="24"/>
          <w:szCs w:val="24"/>
        </w:rPr>
        <w:t xml:space="preserve"> </w:t>
      </w:r>
    </w:p>
    <w:p w14:paraId="78778D67" w14:textId="77777777" w:rsidR="00A673ED" w:rsidRPr="00B50F76" w:rsidRDefault="00A673ED" w:rsidP="00A673ED">
      <w:pPr>
        <w:pStyle w:val="ListParagraph"/>
        <w:ind w:left="567"/>
        <w:rPr>
          <w:rFonts w:ascii="Arial" w:hAnsi="Arial" w:cs="Arial"/>
          <w:bCs/>
          <w:sz w:val="24"/>
          <w:szCs w:val="24"/>
        </w:rPr>
      </w:pPr>
    </w:p>
    <w:p w14:paraId="36320CCE" w14:textId="51F1B1FC" w:rsidR="00A673ED" w:rsidRPr="00B50F76" w:rsidRDefault="008856E2" w:rsidP="00A673ED">
      <w:pPr>
        <w:pStyle w:val="ListParagraph"/>
        <w:numPr>
          <w:ilvl w:val="1"/>
          <w:numId w:val="5"/>
        </w:numPr>
        <w:rPr>
          <w:rFonts w:ascii="Arial" w:hAnsi="Arial" w:cs="Arial"/>
          <w:bCs/>
          <w:sz w:val="24"/>
          <w:szCs w:val="24"/>
        </w:rPr>
      </w:pPr>
      <w:r w:rsidRPr="00B50F76">
        <w:rPr>
          <w:rFonts w:ascii="Arial" w:hAnsi="Arial" w:cs="Arial"/>
          <w:b/>
          <w:sz w:val="24"/>
          <w:szCs w:val="24"/>
        </w:rPr>
        <w:t>Risk</w:t>
      </w:r>
      <w:r w:rsidRPr="00B50F76">
        <w:rPr>
          <w:rFonts w:ascii="Arial" w:hAnsi="Arial" w:cs="Arial"/>
          <w:bCs/>
          <w:sz w:val="24"/>
          <w:szCs w:val="24"/>
        </w:rPr>
        <w:t xml:space="preserve">. </w:t>
      </w:r>
      <w:r w:rsidR="007627C5" w:rsidRPr="00B50F76">
        <w:rPr>
          <w:rFonts w:ascii="Arial" w:hAnsi="Arial" w:cs="Arial"/>
          <w:bCs/>
          <w:sz w:val="24"/>
          <w:szCs w:val="24"/>
        </w:rPr>
        <w:t xml:space="preserve">There is a risk that the capability ultimately delivered might not be wholly aligned to the future requirement. There is a degree of ‘chasing a </w:t>
      </w:r>
      <w:r w:rsidR="007627C5" w:rsidRPr="00B50F76">
        <w:rPr>
          <w:rFonts w:ascii="Arial" w:hAnsi="Arial" w:cs="Arial"/>
          <w:bCs/>
          <w:sz w:val="24"/>
          <w:szCs w:val="24"/>
        </w:rPr>
        <w:lastRenderedPageBreak/>
        <w:t>moving target’ with the potential changes that may arise in the next few years as a result of the Integrated Review.</w:t>
      </w:r>
      <w:r w:rsidR="00A673ED" w:rsidRPr="00B50F76">
        <w:rPr>
          <w:rFonts w:ascii="Arial" w:hAnsi="Arial" w:cs="Arial"/>
          <w:bCs/>
          <w:sz w:val="24"/>
          <w:szCs w:val="24"/>
        </w:rPr>
        <w:t xml:space="preserve"> </w:t>
      </w:r>
    </w:p>
    <w:p w14:paraId="39221B0B" w14:textId="77777777" w:rsidR="00A673ED" w:rsidRPr="00B50F76" w:rsidRDefault="00A673ED" w:rsidP="00A673ED">
      <w:pPr>
        <w:pStyle w:val="ListParagraph"/>
        <w:rPr>
          <w:rFonts w:ascii="Arial" w:hAnsi="Arial" w:cs="Arial"/>
          <w:bCs/>
          <w:sz w:val="24"/>
          <w:szCs w:val="24"/>
        </w:rPr>
      </w:pPr>
    </w:p>
    <w:p w14:paraId="6DEC39D3" w14:textId="7A322DE3" w:rsidR="003A382C" w:rsidRPr="00B05B18" w:rsidRDefault="008856E2" w:rsidP="00B05B18">
      <w:pPr>
        <w:pStyle w:val="ListParagraph"/>
        <w:numPr>
          <w:ilvl w:val="1"/>
          <w:numId w:val="5"/>
        </w:numPr>
        <w:rPr>
          <w:rFonts w:ascii="Arial" w:hAnsi="Arial" w:cs="Arial"/>
          <w:bCs/>
          <w:sz w:val="24"/>
          <w:szCs w:val="24"/>
        </w:rPr>
      </w:pPr>
      <w:r w:rsidRPr="00B50F76">
        <w:rPr>
          <w:rFonts w:ascii="Arial" w:hAnsi="Arial" w:cs="Arial"/>
          <w:b/>
          <w:sz w:val="24"/>
          <w:szCs w:val="24"/>
        </w:rPr>
        <w:t>Assumption</w:t>
      </w:r>
      <w:r w:rsidRPr="00B50F76">
        <w:rPr>
          <w:rFonts w:ascii="Arial" w:hAnsi="Arial" w:cs="Arial"/>
          <w:bCs/>
          <w:sz w:val="24"/>
          <w:szCs w:val="24"/>
        </w:rPr>
        <w:t xml:space="preserve">. </w:t>
      </w:r>
      <w:r w:rsidR="00A673ED" w:rsidRPr="00B50F76">
        <w:rPr>
          <w:rFonts w:ascii="Arial" w:hAnsi="Arial" w:cs="Arial"/>
          <w:bCs/>
          <w:sz w:val="24"/>
          <w:szCs w:val="24"/>
        </w:rPr>
        <w:t xml:space="preserve">It was determined in FY 19/20 that the only viable option for a TNA of this complexity was for it to be contracted. The Personnel Directorate did not have then, and still lacks, sufficient capacity for this task given other competing priorities and overstretched resources. </w:t>
      </w:r>
    </w:p>
    <w:p w14:paraId="1A7345B2" w14:textId="77777777" w:rsidR="003A382C" w:rsidRPr="00B50F76" w:rsidRDefault="003A382C" w:rsidP="003A382C">
      <w:pPr>
        <w:pStyle w:val="ListParagraph"/>
        <w:rPr>
          <w:rFonts w:ascii="Arial" w:hAnsi="Arial" w:cs="Arial"/>
          <w:b/>
          <w:sz w:val="24"/>
          <w:szCs w:val="24"/>
        </w:rPr>
      </w:pPr>
    </w:p>
    <w:p w14:paraId="534582D2" w14:textId="77777777" w:rsidR="003A382C" w:rsidRPr="00B50F76" w:rsidRDefault="003A382C" w:rsidP="00F52C25">
      <w:pPr>
        <w:pStyle w:val="ListParagraph"/>
        <w:numPr>
          <w:ilvl w:val="0"/>
          <w:numId w:val="5"/>
        </w:numPr>
        <w:spacing w:after="0" w:line="240" w:lineRule="auto"/>
        <w:rPr>
          <w:rFonts w:ascii="Arial" w:hAnsi="Arial" w:cs="Arial"/>
          <w:b/>
          <w:sz w:val="24"/>
          <w:szCs w:val="24"/>
        </w:rPr>
      </w:pPr>
      <w:r w:rsidRPr="00B50F76">
        <w:rPr>
          <w:rFonts w:ascii="Arial" w:hAnsi="Arial" w:cs="Arial"/>
          <w:b/>
          <w:sz w:val="24"/>
          <w:szCs w:val="24"/>
        </w:rPr>
        <w:t xml:space="preserve">DLOD considerations. </w:t>
      </w:r>
    </w:p>
    <w:p w14:paraId="2985F77E" w14:textId="77777777" w:rsidR="00EF1F05" w:rsidRPr="00B50F76" w:rsidRDefault="00EF1F05" w:rsidP="00EF1F05">
      <w:pPr>
        <w:pStyle w:val="ListParagraph"/>
        <w:spacing w:after="0" w:line="240" w:lineRule="auto"/>
        <w:ind w:left="567"/>
        <w:rPr>
          <w:rFonts w:ascii="Arial" w:hAnsi="Arial" w:cs="Arial"/>
          <w:sz w:val="24"/>
          <w:szCs w:val="24"/>
        </w:rPr>
      </w:pPr>
    </w:p>
    <w:p w14:paraId="42A79456" w14:textId="69FA0309" w:rsidR="003A382C" w:rsidRPr="006C5039" w:rsidRDefault="003A382C" w:rsidP="00F52C25">
      <w:pPr>
        <w:pStyle w:val="ListParagraph"/>
        <w:numPr>
          <w:ilvl w:val="1"/>
          <w:numId w:val="5"/>
        </w:numPr>
        <w:tabs>
          <w:tab w:val="left" w:pos="567"/>
        </w:tabs>
        <w:spacing w:after="0" w:line="240" w:lineRule="auto"/>
        <w:rPr>
          <w:rFonts w:ascii="Arial" w:hAnsi="Arial" w:cs="Arial"/>
          <w:sz w:val="24"/>
          <w:szCs w:val="24"/>
        </w:rPr>
      </w:pPr>
      <w:r w:rsidRPr="006C5039">
        <w:rPr>
          <w:rFonts w:ascii="Arial" w:hAnsi="Arial" w:cs="Arial"/>
          <w:b/>
          <w:bCs/>
          <w:sz w:val="24"/>
          <w:szCs w:val="24"/>
        </w:rPr>
        <w:t>Who will deliver the training?</w:t>
      </w:r>
      <w:r w:rsidRPr="006C5039">
        <w:rPr>
          <w:rFonts w:ascii="Arial" w:hAnsi="Arial" w:cs="Arial"/>
          <w:sz w:val="24"/>
          <w:szCs w:val="24"/>
        </w:rPr>
        <w:t xml:space="preserve"> </w:t>
      </w:r>
      <w:r w:rsidR="003E7036" w:rsidRPr="006C5039">
        <w:rPr>
          <w:rFonts w:ascii="Arial" w:hAnsi="Arial" w:cs="Arial"/>
          <w:sz w:val="24"/>
          <w:szCs w:val="24"/>
        </w:rPr>
        <w:t xml:space="preserve">Any military trainers would need to be </w:t>
      </w:r>
      <w:r w:rsidR="00A518A4" w:rsidRPr="006C5039">
        <w:rPr>
          <w:rFonts w:ascii="Arial" w:hAnsi="Arial" w:cs="Arial"/>
          <w:sz w:val="24"/>
          <w:szCs w:val="24"/>
        </w:rPr>
        <w:t xml:space="preserve">Defence Trainer Capability (DTC) qualified </w:t>
      </w:r>
      <w:r w:rsidR="00E549BB" w:rsidRPr="006C5039">
        <w:rPr>
          <w:rFonts w:ascii="Arial" w:hAnsi="Arial" w:cs="Arial"/>
          <w:sz w:val="24"/>
          <w:szCs w:val="24"/>
        </w:rPr>
        <w:t xml:space="preserve">where </w:t>
      </w:r>
      <w:r w:rsidR="00A518A4" w:rsidRPr="006C5039">
        <w:rPr>
          <w:rFonts w:ascii="Arial" w:hAnsi="Arial" w:cs="Arial"/>
          <w:sz w:val="24"/>
          <w:szCs w:val="24"/>
        </w:rPr>
        <w:t>in or posting into a full-time trainer role or full-time trainer management role</w:t>
      </w:r>
      <w:r w:rsidR="00E549BB" w:rsidRPr="006C5039">
        <w:rPr>
          <w:rFonts w:ascii="Arial" w:hAnsi="Arial" w:cs="Arial"/>
          <w:sz w:val="24"/>
          <w:szCs w:val="24"/>
        </w:rPr>
        <w:t xml:space="preserve">. </w:t>
      </w:r>
      <w:r w:rsidR="006C5039" w:rsidRPr="006C5039">
        <w:rPr>
          <w:rFonts w:ascii="Arial" w:hAnsi="Arial" w:cs="Arial"/>
          <w:sz w:val="24"/>
          <w:szCs w:val="24"/>
        </w:rPr>
        <w:t xml:space="preserve">Further </w:t>
      </w:r>
      <w:r w:rsidR="000E076A" w:rsidRPr="006C5039">
        <w:rPr>
          <w:rFonts w:ascii="Arial" w:hAnsi="Arial" w:cs="Arial"/>
          <w:sz w:val="24"/>
          <w:szCs w:val="24"/>
        </w:rPr>
        <w:t>qualifications</w:t>
      </w:r>
      <w:r w:rsidR="006C5039" w:rsidRPr="006C5039">
        <w:rPr>
          <w:rFonts w:ascii="Arial" w:hAnsi="Arial" w:cs="Arial"/>
          <w:sz w:val="24"/>
          <w:szCs w:val="24"/>
        </w:rPr>
        <w:t xml:space="preserve">, </w:t>
      </w:r>
      <w:r w:rsidR="000E076A" w:rsidRPr="006C5039">
        <w:rPr>
          <w:rFonts w:ascii="Arial" w:hAnsi="Arial" w:cs="Arial"/>
          <w:sz w:val="24"/>
          <w:szCs w:val="24"/>
        </w:rPr>
        <w:t>course manag</w:t>
      </w:r>
      <w:r w:rsidR="006C5039" w:rsidRPr="006C5039">
        <w:rPr>
          <w:rFonts w:ascii="Arial" w:hAnsi="Arial" w:cs="Arial"/>
          <w:sz w:val="24"/>
          <w:szCs w:val="24"/>
        </w:rPr>
        <w:t>ement</w:t>
      </w:r>
      <w:r w:rsidR="00FB00A0" w:rsidRPr="006C5039">
        <w:rPr>
          <w:rFonts w:ascii="Arial" w:hAnsi="Arial" w:cs="Arial"/>
          <w:sz w:val="24"/>
          <w:szCs w:val="24"/>
        </w:rPr>
        <w:t>, specific duties</w:t>
      </w:r>
      <w:r w:rsidR="006C5039" w:rsidRPr="006C5039">
        <w:rPr>
          <w:rFonts w:ascii="Arial" w:hAnsi="Arial" w:cs="Arial"/>
          <w:sz w:val="24"/>
          <w:szCs w:val="24"/>
        </w:rPr>
        <w:t xml:space="preserve"> are </w:t>
      </w:r>
      <w:bookmarkStart w:id="1" w:name="_Hlk133490580"/>
      <w:r w:rsidR="006C5039" w:rsidRPr="006C5039">
        <w:rPr>
          <w:rFonts w:ascii="Arial" w:hAnsi="Arial" w:cs="Arial"/>
          <w:sz w:val="24"/>
          <w:szCs w:val="24"/>
        </w:rPr>
        <w:t>to be determined</w:t>
      </w:r>
      <w:r w:rsidR="00086619">
        <w:rPr>
          <w:rFonts w:ascii="Arial" w:hAnsi="Arial" w:cs="Arial"/>
          <w:sz w:val="24"/>
          <w:szCs w:val="24"/>
        </w:rPr>
        <w:t xml:space="preserve"> </w:t>
      </w:r>
      <w:r w:rsidR="0072212C">
        <w:rPr>
          <w:rFonts w:ascii="Arial" w:hAnsi="Arial" w:cs="Arial"/>
          <w:sz w:val="24"/>
          <w:szCs w:val="24"/>
        </w:rPr>
        <w:t>as part of the TNA</w:t>
      </w:r>
      <w:bookmarkEnd w:id="1"/>
      <w:r w:rsidR="006C5039" w:rsidRPr="006C5039">
        <w:rPr>
          <w:rFonts w:ascii="Arial" w:hAnsi="Arial" w:cs="Arial"/>
          <w:sz w:val="24"/>
          <w:szCs w:val="24"/>
        </w:rPr>
        <w:t>.</w:t>
      </w:r>
    </w:p>
    <w:p w14:paraId="31F28128" w14:textId="0F3E266B" w:rsidR="003A382C" w:rsidRPr="00B50F76" w:rsidRDefault="003A382C" w:rsidP="00F52C25">
      <w:pPr>
        <w:pStyle w:val="ListParagraph"/>
        <w:tabs>
          <w:tab w:val="left" w:pos="567"/>
        </w:tabs>
        <w:spacing w:after="0" w:line="240" w:lineRule="auto"/>
        <w:ind w:left="0" w:firstLine="60"/>
        <w:rPr>
          <w:rFonts w:ascii="Arial" w:hAnsi="Arial" w:cs="Arial"/>
          <w:sz w:val="24"/>
          <w:szCs w:val="24"/>
          <w:highlight w:val="yellow"/>
        </w:rPr>
      </w:pPr>
    </w:p>
    <w:p w14:paraId="3F51B42C" w14:textId="347636CF" w:rsidR="003A382C" w:rsidRPr="00086619" w:rsidRDefault="003A382C" w:rsidP="00F52C25">
      <w:pPr>
        <w:pStyle w:val="ListParagraph"/>
        <w:numPr>
          <w:ilvl w:val="1"/>
          <w:numId w:val="5"/>
        </w:numPr>
        <w:tabs>
          <w:tab w:val="left" w:pos="567"/>
        </w:tabs>
        <w:spacing w:after="0" w:line="240" w:lineRule="auto"/>
        <w:rPr>
          <w:rFonts w:ascii="Arial" w:hAnsi="Arial" w:cs="Arial"/>
          <w:sz w:val="24"/>
          <w:szCs w:val="24"/>
        </w:rPr>
      </w:pPr>
      <w:r w:rsidRPr="00086619">
        <w:rPr>
          <w:rFonts w:ascii="Arial" w:hAnsi="Arial" w:cs="Arial"/>
          <w:b/>
          <w:bCs/>
          <w:sz w:val="24"/>
          <w:szCs w:val="24"/>
        </w:rPr>
        <w:t>Equipment</w:t>
      </w:r>
      <w:r w:rsidR="00740A4E" w:rsidRPr="00086619">
        <w:rPr>
          <w:rFonts w:ascii="Arial" w:hAnsi="Arial" w:cs="Arial"/>
          <w:sz w:val="24"/>
          <w:szCs w:val="24"/>
        </w:rPr>
        <w:t xml:space="preserve">. </w:t>
      </w:r>
      <w:r w:rsidR="00086619" w:rsidRPr="00086619">
        <w:rPr>
          <w:rFonts w:ascii="Arial" w:hAnsi="Arial" w:cs="Arial"/>
          <w:sz w:val="24"/>
          <w:szCs w:val="24"/>
        </w:rPr>
        <w:t xml:space="preserve">To be determined </w:t>
      </w:r>
      <w:r w:rsidR="0072212C">
        <w:rPr>
          <w:rFonts w:ascii="Arial" w:hAnsi="Arial" w:cs="Arial"/>
          <w:sz w:val="24"/>
          <w:szCs w:val="24"/>
        </w:rPr>
        <w:t>as part of the TNA</w:t>
      </w:r>
      <w:r w:rsidR="00086619" w:rsidRPr="00086619">
        <w:rPr>
          <w:rFonts w:ascii="Arial" w:hAnsi="Arial" w:cs="Arial"/>
          <w:sz w:val="24"/>
          <w:szCs w:val="24"/>
        </w:rPr>
        <w:t>.</w:t>
      </w:r>
    </w:p>
    <w:p w14:paraId="3C79D141" w14:textId="45245038" w:rsidR="003A382C" w:rsidRPr="00B50F76" w:rsidRDefault="003A382C" w:rsidP="00F52C25">
      <w:pPr>
        <w:pStyle w:val="ListParagraph"/>
        <w:tabs>
          <w:tab w:val="left" w:pos="567"/>
        </w:tabs>
        <w:spacing w:after="0" w:line="240" w:lineRule="auto"/>
        <w:ind w:left="0" w:firstLine="60"/>
        <w:rPr>
          <w:rFonts w:ascii="Arial" w:hAnsi="Arial" w:cs="Arial"/>
          <w:sz w:val="24"/>
          <w:szCs w:val="24"/>
          <w:highlight w:val="yellow"/>
        </w:rPr>
      </w:pPr>
    </w:p>
    <w:p w14:paraId="285D7937" w14:textId="3E95B0FE" w:rsidR="003A382C" w:rsidRPr="002E563E" w:rsidRDefault="003A382C" w:rsidP="00F52C25">
      <w:pPr>
        <w:pStyle w:val="ListParagraph"/>
        <w:numPr>
          <w:ilvl w:val="1"/>
          <w:numId w:val="5"/>
        </w:numPr>
        <w:tabs>
          <w:tab w:val="left" w:pos="567"/>
        </w:tabs>
        <w:spacing w:after="0" w:line="240" w:lineRule="auto"/>
        <w:rPr>
          <w:rFonts w:ascii="Arial" w:hAnsi="Arial" w:cs="Arial"/>
          <w:sz w:val="24"/>
          <w:szCs w:val="24"/>
        </w:rPr>
      </w:pPr>
      <w:r w:rsidRPr="002E563E">
        <w:rPr>
          <w:rFonts w:ascii="Arial" w:hAnsi="Arial" w:cs="Arial"/>
          <w:b/>
          <w:bCs/>
          <w:sz w:val="24"/>
          <w:szCs w:val="24"/>
        </w:rPr>
        <w:t>Personnel</w:t>
      </w:r>
      <w:r w:rsidR="00740A4E" w:rsidRPr="002E563E">
        <w:rPr>
          <w:rFonts w:ascii="Arial" w:hAnsi="Arial" w:cs="Arial"/>
          <w:sz w:val="24"/>
          <w:szCs w:val="24"/>
        </w:rPr>
        <w:t xml:space="preserve">. </w:t>
      </w:r>
      <w:r w:rsidR="00AF5565" w:rsidRPr="002E563E">
        <w:rPr>
          <w:rFonts w:ascii="Arial" w:hAnsi="Arial" w:cs="Arial"/>
          <w:sz w:val="24"/>
          <w:szCs w:val="24"/>
        </w:rPr>
        <w:t xml:space="preserve">Ability to achieve </w:t>
      </w:r>
      <w:r w:rsidRPr="002E563E">
        <w:rPr>
          <w:rFonts w:ascii="Arial" w:hAnsi="Arial" w:cs="Arial"/>
          <w:sz w:val="24"/>
          <w:szCs w:val="24"/>
        </w:rPr>
        <w:t>SOTT</w:t>
      </w:r>
      <w:r w:rsidR="002E563E" w:rsidRPr="002E563E">
        <w:rPr>
          <w:rFonts w:ascii="Arial" w:hAnsi="Arial" w:cs="Arial"/>
          <w:sz w:val="24"/>
          <w:szCs w:val="24"/>
        </w:rPr>
        <w:t xml:space="preserve">, and consultation with </w:t>
      </w:r>
      <w:r w:rsidRPr="002E563E">
        <w:rPr>
          <w:rFonts w:ascii="Arial" w:hAnsi="Arial" w:cs="Arial"/>
          <w:sz w:val="24"/>
          <w:szCs w:val="24"/>
        </w:rPr>
        <w:t>manning authorities</w:t>
      </w:r>
      <w:r w:rsidR="002E563E" w:rsidRPr="002E563E">
        <w:rPr>
          <w:rFonts w:ascii="Arial" w:hAnsi="Arial" w:cs="Arial"/>
          <w:sz w:val="24"/>
          <w:szCs w:val="24"/>
        </w:rPr>
        <w:t xml:space="preserve">, are to be determined </w:t>
      </w:r>
      <w:r w:rsidR="0072212C">
        <w:rPr>
          <w:rFonts w:ascii="Arial" w:hAnsi="Arial" w:cs="Arial"/>
          <w:sz w:val="24"/>
          <w:szCs w:val="24"/>
        </w:rPr>
        <w:t>as part of the TNA</w:t>
      </w:r>
      <w:r w:rsidR="002E563E">
        <w:rPr>
          <w:rFonts w:ascii="Arial" w:hAnsi="Arial" w:cs="Arial"/>
          <w:sz w:val="24"/>
          <w:szCs w:val="24"/>
        </w:rPr>
        <w:t>.</w:t>
      </w:r>
    </w:p>
    <w:p w14:paraId="24FFFB37" w14:textId="5CD2FB0A" w:rsidR="003A382C" w:rsidRPr="002E563E" w:rsidRDefault="008B42AF" w:rsidP="008B42AF">
      <w:pPr>
        <w:pStyle w:val="ListParagraph"/>
        <w:tabs>
          <w:tab w:val="left" w:pos="1740"/>
        </w:tabs>
        <w:spacing w:after="0" w:line="240" w:lineRule="auto"/>
        <w:ind w:left="567" w:hanging="567"/>
        <w:rPr>
          <w:rFonts w:ascii="Arial" w:hAnsi="Arial" w:cs="Arial"/>
          <w:b/>
          <w:bCs/>
          <w:sz w:val="24"/>
          <w:szCs w:val="24"/>
        </w:rPr>
      </w:pPr>
      <w:r w:rsidRPr="002E563E">
        <w:rPr>
          <w:rFonts w:ascii="Arial" w:hAnsi="Arial" w:cs="Arial"/>
          <w:sz w:val="24"/>
          <w:szCs w:val="24"/>
        </w:rPr>
        <w:tab/>
      </w:r>
      <w:r w:rsidRPr="002E563E">
        <w:rPr>
          <w:rFonts w:ascii="Arial" w:hAnsi="Arial" w:cs="Arial"/>
          <w:sz w:val="24"/>
          <w:szCs w:val="24"/>
        </w:rPr>
        <w:tab/>
      </w:r>
    </w:p>
    <w:p w14:paraId="0B55245B" w14:textId="3FDB4034" w:rsidR="003A382C" w:rsidRPr="00086619" w:rsidRDefault="003A382C" w:rsidP="00F52C25">
      <w:pPr>
        <w:pStyle w:val="ListParagraph"/>
        <w:numPr>
          <w:ilvl w:val="1"/>
          <w:numId w:val="5"/>
        </w:numPr>
        <w:tabs>
          <w:tab w:val="left" w:pos="567"/>
        </w:tabs>
        <w:spacing w:after="0" w:line="240" w:lineRule="auto"/>
        <w:rPr>
          <w:rFonts w:ascii="Arial" w:hAnsi="Arial" w:cs="Arial"/>
          <w:sz w:val="24"/>
          <w:szCs w:val="24"/>
        </w:rPr>
      </w:pPr>
      <w:r w:rsidRPr="00086619">
        <w:rPr>
          <w:rFonts w:ascii="Arial" w:hAnsi="Arial" w:cs="Arial"/>
          <w:b/>
          <w:bCs/>
          <w:sz w:val="24"/>
          <w:szCs w:val="24"/>
        </w:rPr>
        <w:t>Information</w:t>
      </w:r>
      <w:r w:rsidRPr="00086619">
        <w:rPr>
          <w:rFonts w:ascii="Arial" w:hAnsi="Arial" w:cs="Arial"/>
          <w:sz w:val="24"/>
          <w:szCs w:val="24"/>
        </w:rPr>
        <w:t xml:space="preserve">. </w:t>
      </w:r>
      <w:r w:rsidR="00185467" w:rsidRPr="00086619">
        <w:rPr>
          <w:rFonts w:ascii="Arial" w:hAnsi="Arial" w:cs="Arial"/>
          <w:sz w:val="24"/>
          <w:szCs w:val="24"/>
        </w:rPr>
        <w:t>An External Validation started in Dec 22 to review whether the aims of BTC are still fit for purpose, and if they are does the course effectively deliver them</w:t>
      </w:r>
      <w:r w:rsidR="00740A4E" w:rsidRPr="00086619">
        <w:rPr>
          <w:rFonts w:ascii="Arial" w:hAnsi="Arial" w:cs="Arial"/>
          <w:sz w:val="24"/>
          <w:szCs w:val="24"/>
        </w:rPr>
        <w:t xml:space="preserve">. </w:t>
      </w:r>
      <w:r w:rsidR="00185467" w:rsidRPr="00086619">
        <w:rPr>
          <w:rFonts w:ascii="Arial" w:hAnsi="Arial" w:cs="Arial"/>
          <w:sz w:val="24"/>
          <w:szCs w:val="24"/>
        </w:rPr>
        <w:t xml:space="preserve">The </w:t>
      </w:r>
      <w:proofErr w:type="spellStart"/>
      <w:r w:rsidR="00185467" w:rsidRPr="00086619">
        <w:rPr>
          <w:rFonts w:ascii="Arial" w:hAnsi="Arial" w:cs="Arial"/>
          <w:sz w:val="24"/>
          <w:szCs w:val="24"/>
        </w:rPr>
        <w:t>Ex</w:t>
      </w:r>
      <w:r w:rsidR="008E5749">
        <w:rPr>
          <w:rFonts w:ascii="Arial" w:hAnsi="Arial" w:cs="Arial"/>
          <w:sz w:val="24"/>
          <w:szCs w:val="24"/>
        </w:rPr>
        <w:t>V</w:t>
      </w:r>
      <w:r w:rsidR="00185467" w:rsidRPr="00086619">
        <w:rPr>
          <w:rFonts w:ascii="Arial" w:hAnsi="Arial" w:cs="Arial"/>
          <w:sz w:val="24"/>
          <w:szCs w:val="24"/>
        </w:rPr>
        <w:t>al</w:t>
      </w:r>
      <w:proofErr w:type="spellEnd"/>
      <w:r w:rsidR="00185467" w:rsidRPr="00086619">
        <w:rPr>
          <w:rFonts w:ascii="Arial" w:hAnsi="Arial" w:cs="Arial"/>
          <w:sz w:val="24"/>
          <w:szCs w:val="24"/>
        </w:rPr>
        <w:t xml:space="preserve"> report is due Apr 23</w:t>
      </w:r>
      <w:r w:rsidR="00740A4E" w:rsidRPr="00086619">
        <w:rPr>
          <w:rFonts w:ascii="Arial" w:hAnsi="Arial" w:cs="Arial"/>
          <w:sz w:val="24"/>
          <w:szCs w:val="24"/>
        </w:rPr>
        <w:t xml:space="preserve">. </w:t>
      </w:r>
      <w:r w:rsidR="00185467" w:rsidRPr="00086619">
        <w:rPr>
          <w:rFonts w:ascii="Arial" w:hAnsi="Arial" w:cs="Arial"/>
          <w:sz w:val="24"/>
          <w:szCs w:val="24"/>
        </w:rPr>
        <w:t xml:space="preserve">A previous </w:t>
      </w:r>
      <w:proofErr w:type="spellStart"/>
      <w:r w:rsidR="00185467" w:rsidRPr="00086619">
        <w:rPr>
          <w:rFonts w:ascii="Arial" w:hAnsi="Arial" w:cs="Arial"/>
          <w:sz w:val="24"/>
          <w:szCs w:val="24"/>
        </w:rPr>
        <w:t>ExVAL</w:t>
      </w:r>
      <w:proofErr w:type="spellEnd"/>
      <w:r w:rsidR="00185467" w:rsidRPr="00086619">
        <w:rPr>
          <w:rFonts w:ascii="Arial" w:hAnsi="Arial" w:cs="Arial"/>
          <w:sz w:val="24"/>
          <w:szCs w:val="24"/>
        </w:rPr>
        <w:t xml:space="preserve"> was conducted in 2017.</w:t>
      </w:r>
    </w:p>
    <w:p w14:paraId="5C607373" w14:textId="73393473" w:rsidR="003A382C" w:rsidRPr="00B50F76" w:rsidRDefault="003A382C" w:rsidP="00F52C25">
      <w:pPr>
        <w:pStyle w:val="ListParagraph"/>
        <w:tabs>
          <w:tab w:val="left" w:pos="567"/>
        </w:tabs>
        <w:spacing w:after="0" w:line="240" w:lineRule="auto"/>
        <w:ind w:left="0" w:firstLine="60"/>
        <w:rPr>
          <w:rFonts w:ascii="Arial" w:hAnsi="Arial" w:cs="Arial"/>
          <w:sz w:val="24"/>
          <w:szCs w:val="24"/>
          <w:highlight w:val="yellow"/>
        </w:rPr>
      </w:pPr>
    </w:p>
    <w:p w14:paraId="7B39EC0C" w14:textId="6B9E41DD" w:rsidR="003A382C" w:rsidRPr="00C93E3A" w:rsidRDefault="003A382C" w:rsidP="00F52C25">
      <w:pPr>
        <w:pStyle w:val="ListParagraph"/>
        <w:numPr>
          <w:ilvl w:val="1"/>
          <w:numId w:val="5"/>
        </w:numPr>
        <w:tabs>
          <w:tab w:val="left" w:pos="567"/>
        </w:tabs>
        <w:spacing w:after="0" w:line="240" w:lineRule="auto"/>
        <w:rPr>
          <w:rFonts w:ascii="Arial" w:hAnsi="Arial" w:cs="Arial"/>
          <w:sz w:val="24"/>
          <w:szCs w:val="24"/>
        </w:rPr>
      </w:pPr>
      <w:r w:rsidRPr="00C93E3A">
        <w:rPr>
          <w:rFonts w:ascii="Arial" w:hAnsi="Arial" w:cs="Arial"/>
          <w:b/>
          <w:bCs/>
          <w:sz w:val="24"/>
          <w:szCs w:val="24"/>
        </w:rPr>
        <w:t>Doctrine</w:t>
      </w:r>
      <w:r w:rsidR="00740A4E" w:rsidRPr="00C93E3A">
        <w:rPr>
          <w:rFonts w:ascii="Arial" w:hAnsi="Arial" w:cs="Arial"/>
          <w:sz w:val="24"/>
          <w:szCs w:val="24"/>
        </w:rPr>
        <w:t xml:space="preserve">. </w:t>
      </w:r>
      <w:r w:rsidR="00086619" w:rsidRPr="00C93E3A">
        <w:rPr>
          <w:rFonts w:ascii="Arial" w:hAnsi="Arial" w:cs="Arial"/>
          <w:sz w:val="24"/>
          <w:szCs w:val="24"/>
        </w:rPr>
        <w:t xml:space="preserve">TNA and any subsequent work </w:t>
      </w:r>
      <w:r w:rsidR="00C93E3A">
        <w:rPr>
          <w:rFonts w:ascii="Arial" w:hAnsi="Arial" w:cs="Arial"/>
          <w:sz w:val="24"/>
          <w:szCs w:val="24"/>
        </w:rPr>
        <w:t>are</w:t>
      </w:r>
      <w:r w:rsidR="00086619" w:rsidRPr="00C93E3A">
        <w:rPr>
          <w:rFonts w:ascii="Arial" w:hAnsi="Arial" w:cs="Arial"/>
          <w:sz w:val="24"/>
          <w:szCs w:val="24"/>
        </w:rPr>
        <w:t xml:space="preserve"> to be DSAT/JSP 822 compliant.</w:t>
      </w:r>
      <w:r w:rsidRPr="00C93E3A">
        <w:rPr>
          <w:rFonts w:ascii="Arial" w:hAnsi="Arial" w:cs="Arial"/>
          <w:sz w:val="24"/>
          <w:szCs w:val="24"/>
        </w:rPr>
        <w:t xml:space="preserve"> </w:t>
      </w:r>
    </w:p>
    <w:p w14:paraId="7821906D" w14:textId="77777777" w:rsidR="003A382C" w:rsidRPr="00ED6B61" w:rsidRDefault="003A382C" w:rsidP="003A382C">
      <w:pPr>
        <w:pStyle w:val="ListParagraph"/>
        <w:tabs>
          <w:tab w:val="left" w:pos="567"/>
        </w:tabs>
        <w:spacing w:after="0" w:line="240" w:lineRule="auto"/>
        <w:ind w:left="567" w:hanging="567"/>
        <w:rPr>
          <w:rFonts w:ascii="Arial" w:hAnsi="Arial" w:cs="Arial"/>
          <w:sz w:val="24"/>
          <w:szCs w:val="24"/>
        </w:rPr>
      </w:pPr>
    </w:p>
    <w:p w14:paraId="5386ED57" w14:textId="5B907D66" w:rsidR="00761D8C" w:rsidRPr="00ED6B61" w:rsidRDefault="003A382C" w:rsidP="00F52C25">
      <w:pPr>
        <w:pStyle w:val="ListParagraph"/>
        <w:numPr>
          <w:ilvl w:val="1"/>
          <w:numId w:val="5"/>
        </w:numPr>
        <w:tabs>
          <w:tab w:val="left" w:pos="567"/>
        </w:tabs>
        <w:spacing w:after="0" w:line="240" w:lineRule="auto"/>
        <w:rPr>
          <w:rFonts w:ascii="Arial" w:hAnsi="Arial" w:cs="Arial"/>
          <w:sz w:val="24"/>
          <w:szCs w:val="24"/>
        </w:rPr>
      </w:pPr>
      <w:r w:rsidRPr="00ED6B61">
        <w:rPr>
          <w:rFonts w:ascii="Arial" w:hAnsi="Arial" w:cs="Arial"/>
          <w:b/>
          <w:bCs/>
          <w:sz w:val="24"/>
          <w:szCs w:val="24"/>
        </w:rPr>
        <w:t>Organisation</w:t>
      </w:r>
      <w:r w:rsidR="00740A4E" w:rsidRPr="00ED6B61">
        <w:rPr>
          <w:rFonts w:ascii="Arial" w:hAnsi="Arial" w:cs="Arial"/>
          <w:sz w:val="24"/>
          <w:szCs w:val="24"/>
        </w:rPr>
        <w:t xml:space="preserve">. </w:t>
      </w:r>
      <w:r w:rsidR="00086619" w:rsidRPr="00ED6B61">
        <w:rPr>
          <w:rFonts w:ascii="Arial" w:hAnsi="Arial" w:cs="Arial"/>
          <w:sz w:val="24"/>
          <w:szCs w:val="24"/>
        </w:rPr>
        <w:t xml:space="preserve">Any recommendation </w:t>
      </w:r>
      <w:r w:rsidR="008E5749" w:rsidRPr="00ED6B61">
        <w:rPr>
          <w:rFonts w:ascii="Arial" w:hAnsi="Arial" w:cs="Arial"/>
          <w:sz w:val="24"/>
          <w:szCs w:val="24"/>
        </w:rPr>
        <w:t>against</w:t>
      </w:r>
      <w:r w:rsidR="00086619" w:rsidRPr="00ED6B61">
        <w:rPr>
          <w:rFonts w:ascii="Arial" w:hAnsi="Arial" w:cs="Arial"/>
          <w:sz w:val="24"/>
          <w:szCs w:val="24"/>
        </w:rPr>
        <w:t xml:space="preserve"> BTC would likely have an impact against the Defence Academy </w:t>
      </w:r>
      <w:r w:rsidR="00852CE4" w:rsidRPr="00ED6B61">
        <w:rPr>
          <w:rFonts w:ascii="Arial" w:hAnsi="Arial" w:cs="Arial"/>
          <w:sz w:val="24"/>
          <w:szCs w:val="24"/>
        </w:rPr>
        <w:t xml:space="preserve">and any associated contractor delivery. Any additional training requirement would </w:t>
      </w:r>
      <w:r w:rsidR="007F0334" w:rsidRPr="00ED6B61">
        <w:rPr>
          <w:rFonts w:ascii="Arial" w:hAnsi="Arial" w:cs="Arial"/>
          <w:sz w:val="24"/>
          <w:szCs w:val="24"/>
        </w:rPr>
        <w:t>require</w:t>
      </w:r>
      <w:r w:rsidR="00852CE4" w:rsidRPr="00ED6B61">
        <w:rPr>
          <w:rFonts w:ascii="Arial" w:hAnsi="Arial" w:cs="Arial"/>
          <w:sz w:val="24"/>
          <w:szCs w:val="24"/>
        </w:rPr>
        <w:t xml:space="preserve"> a Training Delivery Authority (TDA) and Training Provider (TP) to be identified and assigned.</w:t>
      </w:r>
    </w:p>
    <w:p w14:paraId="3AAEA068" w14:textId="7A4C0E46" w:rsidR="003A382C" w:rsidRPr="00ED6B61" w:rsidRDefault="003A382C" w:rsidP="003A382C">
      <w:pPr>
        <w:pStyle w:val="ListParagraph"/>
        <w:tabs>
          <w:tab w:val="left" w:pos="567"/>
        </w:tabs>
        <w:spacing w:after="0" w:line="240" w:lineRule="auto"/>
        <w:ind w:left="567" w:hanging="567"/>
        <w:rPr>
          <w:rFonts w:ascii="Arial" w:hAnsi="Arial" w:cs="Arial"/>
          <w:sz w:val="24"/>
          <w:szCs w:val="24"/>
        </w:rPr>
      </w:pPr>
    </w:p>
    <w:p w14:paraId="65A765D3" w14:textId="03390B66" w:rsidR="00761D8C" w:rsidRPr="00ED6B61" w:rsidRDefault="003A382C" w:rsidP="00F52C25">
      <w:pPr>
        <w:pStyle w:val="ListParagraph"/>
        <w:numPr>
          <w:ilvl w:val="1"/>
          <w:numId w:val="5"/>
        </w:numPr>
        <w:tabs>
          <w:tab w:val="left" w:pos="567"/>
        </w:tabs>
        <w:spacing w:after="0" w:line="240" w:lineRule="auto"/>
        <w:rPr>
          <w:rFonts w:ascii="Arial" w:hAnsi="Arial" w:cs="Arial"/>
          <w:sz w:val="24"/>
          <w:szCs w:val="24"/>
        </w:rPr>
      </w:pPr>
      <w:r w:rsidRPr="00ED6B61">
        <w:rPr>
          <w:rFonts w:ascii="Arial" w:hAnsi="Arial" w:cs="Arial"/>
          <w:b/>
          <w:bCs/>
          <w:sz w:val="24"/>
          <w:szCs w:val="24"/>
        </w:rPr>
        <w:t>Infrastructure</w:t>
      </w:r>
      <w:r w:rsidR="00740A4E" w:rsidRPr="00ED6B61">
        <w:rPr>
          <w:rFonts w:ascii="Arial" w:hAnsi="Arial" w:cs="Arial"/>
          <w:sz w:val="24"/>
          <w:szCs w:val="24"/>
        </w:rPr>
        <w:t xml:space="preserve">. </w:t>
      </w:r>
      <w:r w:rsidR="008E5749" w:rsidRPr="00ED6B61">
        <w:rPr>
          <w:rFonts w:ascii="Arial" w:hAnsi="Arial" w:cs="Arial"/>
          <w:sz w:val="24"/>
          <w:szCs w:val="24"/>
        </w:rPr>
        <w:t>Requirement</w:t>
      </w:r>
      <w:r w:rsidR="006667FA" w:rsidRPr="00ED6B61">
        <w:rPr>
          <w:rFonts w:ascii="Arial" w:hAnsi="Arial" w:cs="Arial"/>
          <w:sz w:val="24"/>
          <w:szCs w:val="24"/>
        </w:rPr>
        <w:t xml:space="preserve"> </w:t>
      </w:r>
      <w:r w:rsidR="00024BBE" w:rsidRPr="00ED6B61">
        <w:rPr>
          <w:rFonts w:ascii="Arial" w:hAnsi="Arial" w:cs="Arial"/>
          <w:sz w:val="24"/>
          <w:szCs w:val="24"/>
        </w:rPr>
        <w:t>t</w:t>
      </w:r>
      <w:r w:rsidR="006667FA" w:rsidRPr="00ED6B61">
        <w:rPr>
          <w:rFonts w:ascii="Arial" w:hAnsi="Arial" w:cs="Arial"/>
          <w:sz w:val="24"/>
          <w:szCs w:val="24"/>
        </w:rPr>
        <w:t xml:space="preserve">o be determined </w:t>
      </w:r>
      <w:r w:rsidR="0072212C">
        <w:rPr>
          <w:rFonts w:ascii="Arial" w:hAnsi="Arial" w:cs="Arial"/>
          <w:sz w:val="24"/>
          <w:szCs w:val="24"/>
        </w:rPr>
        <w:t>as part of the TNA</w:t>
      </w:r>
      <w:r w:rsidR="00761D8C" w:rsidRPr="00ED6B61">
        <w:rPr>
          <w:rFonts w:ascii="Arial" w:hAnsi="Arial" w:cs="Arial"/>
          <w:sz w:val="24"/>
          <w:szCs w:val="24"/>
        </w:rPr>
        <w:t>.</w:t>
      </w:r>
    </w:p>
    <w:p w14:paraId="0A852B94" w14:textId="61FA2E36" w:rsidR="003A382C" w:rsidRPr="00B50F76" w:rsidRDefault="003A382C" w:rsidP="003A382C">
      <w:pPr>
        <w:pStyle w:val="ListParagraph"/>
        <w:tabs>
          <w:tab w:val="left" w:pos="567"/>
        </w:tabs>
        <w:spacing w:after="0" w:line="240" w:lineRule="auto"/>
        <w:ind w:left="567" w:hanging="567"/>
        <w:rPr>
          <w:rFonts w:ascii="Arial" w:hAnsi="Arial" w:cs="Arial"/>
          <w:sz w:val="24"/>
          <w:szCs w:val="24"/>
          <w:highlight w:val="yellow"/>
        </w:rPr>
      </w:pPr>
    </w:p>
    <w:p w14:paraId="4BCEE3B2" w14:textId="75BEE087" w:rsidR="003A382C" w:rsidRPr="00ED6B61" w:rsidRDefault="003A382C" w:rsidP="00F52C25">
      <w:pPr>
        <w:pStyle w:val="ListParagraph"/>
        <w:numPr>
          <w:ilvl w:val="1"/>
          <w:numId w:val="5"/>
        </w:numPr>
        <w:tabs>
          <w:tab w:val="left" w:pos="567"/>
        </w:tabs>
        <w:spacing w:after="0" w:line="240" w:lineRule="auto"/>
        <w:rPr>
          <w:rFonts w:ascii="Arial" w:hAnsi="Arial" w:cs="Arial"/>
          <w:b/>
          <w:sz w:val="24"/>
          <w:szCs w:val="24"/>
        </w:rPr>
      </w:pPr>
      <w:r w:rsidRPr="00ED6B61">
        <w:rPr>
          <w:rFonts w:ascii="Arial" w:hAnsi="Arial" w:cs="Arial"/>
          <w:b/>
          <w:bCs/>
          <w:sz w:val="24"/>
          <w:szCs w:val="24"/>
        </w:rPr>
        <w:t>Logistics</w:t>
      </w:r>
      <w:r w:rsidR="00740A4E" w:rsidRPr="00ED6B61">
        <w:rPr>
          <w:rFonts w:ascii="Arial" w:hAnsi="Arial" w:cs="Arial"/>
          <w:sz w:val="24"/>
          <w:szCs w:val="24"/>
        </w:rPr>
        <w:t xml:space="preserve">. </w:t>
      </w:r>
      <w:r w:rsidR="00ED6B61" w:rsidRPr="00ED6B61">
        <w:rPr>
          <w:rFonts w:ascii="Arial" w:hAnsi="Arial" w:cs="Arial"/>
          <w:sz w:val="24"/>
          <w:szCs w:val="24"/>
        </w:rPr>
        <w:t xml:space="preserve">To be determined </w:t>
      </w:r>
      <w:r w:rsidR="0072212C">
        <w:rPr>
          <w:rFonts w:ascii="Arial" w:hAnsi="Arial" w:cs="Arial"/>
          <w:sz w:val="24"/>
          <w:szCs w:val="24"/>
        </w:rPr>
        <w:t>as part of the TNA</w:t>
      </w:r>
      <w:r w:rsidR="00ED6B61">
        <w:rPr>
          <w:rFonts w:ascii="Arial" w:hAnsi="Arial" w:cs="Arial"/>
          <w:sz w:val="24"/>
          <w:szCs w:val="24"/>
        </w:rPr>
        <w:t>.</w:t>
      </w:r>
      <w:r w:rsidR="00EF1F05" w:rsidRPr="00ED6B61">
        <w:rPr>
          <w:rFonts w:ascii="Arial" w:hAnsi="Arial" w:cs="Arial"/>
          <w:sz w:val="24"/>
          <w:szCs w:val="24"/>
        </w:rPr>
        <w:br/>
      </w:r>
    </w:p>
    <w:p w14:paraId="4134555C" w14:textId="0CCC100D" w:rsidR="003A382C" w:rsidRPr="00E76DCC" w:rsidRDefault="003A382C" w:rsidP="0055673A">
      <w:pPr>
        <w:pStyle w:val="CommentText"/>
        <w:numPr>
          <w:ilvl w:val="0"/>
          <w:numId w:val="5"/>
        </w:numPr>
        <w:spacing w:after="0"/>
        <w:rPr>
          <w:rFonts w:ascii="Arial" w:hAnsi="Arial" w:cs="Arial"/>
          <w:b/>
          <w:sz w:val="24"/>
          <w:szCs w:val="24"/>
        </w:rPr>
      </w:pPr>
      <w:r w:rsidRPr="00E76DCC">
        <w:rPr>
          <w:rFonts w:ascii="Arial" w:hAnsi="Arial" w:cs="Arial"/>
          <w:b/>
          <w:sz w:val="24"/>
          <w:szCs w:val="24"/>
        </w:rPr>
        <w:t>Finance / funding implications</w:t>
      </w:r>
      <w:r w:rsidR="00740A4E" w:rsidRPr="00E76DCC">
        <w:rPr>
          <w:rFonts w:ascii="Arial" w:hAnsi="Arial" w:cs="Arial"/>
          <w:b/>
          <w:sz w:val="24"/>
          <w:szCs w:val="24"/>
        </w:rPr>
        <w:t xml:space="preserve">. </w:t>
      </w:r>
    </w:p>
    <w:p w14:paraId="4D7FC95E" w14:textId="5C991EB5" w:rsidR="00E76DCC" w:rsidRDefault="00E76DCC" w:rsidP="00E76DCC">
      <w:pPr>
        <w:pStyle w:val="CommentText"/>
        <w:spacing w:after="0"/>
        <w:rPr>
          <w:rFonts w:ascii="Arial" w:hAnsi="Arial" w:cs="Arial"/>
          <w:b/>
          <w:sz w:val="24"/>
          <w:szCs w:val="24"/>
        </w:rPr>
      </w:pPr>
      <w:r>
        <w:rPr>
          <w:rFonts w:ascii="Arial" w:hAnsi="Arial" w:cs="Arial"/>
          <w:b/>
          <w:sz w:val="24"/>
          <w:szCs w:val="24"/>
        </w:rPr>
        <w:t>REDACTED</w:t>
      </w:r>
    </w:p>
    <w:p w14:paraId="793BF8FE" w14:textId="77777777" w:rsidR="00E76DCC" w:rsidRPr="00E76DCC" w:rsidRDefault="00E76DCC" w:rsidP="00E76DCC">
      <w:pPr>
        <w:pStyle w:val="CommentText"/>
        <w:spacing w:after="0"/>
        <w:rPr>
          <w:rFonts w:ascii="Arial" w:hAnsi="Arial" w:cs="Arial"/>
          <w:b/>
          <w:sz w:val="24"/>
          <w:szCs w:val="24"/>
        </w:rPr>
      </w:pPr>
    </w:p>
    <w:p w14:paraId="27BE79D5" w14:textId="77777777" w:rsidR="00300C3A" w:rsidRPr="00B50F76" w:rsidRDefault="003A382C" w:rsidP="005D0265">
      <w:pPr>
        <w:pStyle w:val="ListParagraph"/>
        <w:numPr>
          <w:ilvl w:val="0"/>
          <w:numId w:val="5"/>
        </w:numPr>
        <w:spacing w:after="0" w:line="240" w:lineRule="auto"/>
        <w:rPr>
          <w:rFonts w:ascii="Arial" w:hAnsi="Arial" w:cs="Arial"/>
          <w:b/>
          <w:sz w:val="24"/>
          <w:szCs w:val="24"/>
        </w:rPr>
      </w:pPr>
      <w:r w:rsidRPr="00B50F76">
        <w:rPr>
          <w:rFonts w:ascii="Arial" w:hAnsi="Arial" w:cs="Arial"/>
          <w:b/>
          <w:sz w:val="24"/>
          <w:szCs w:val="24"/>
        </w:rPr>
        <w:t>Course of Action (COA) considerations</w:t>
      </w:r>
      <w:r w:rsidRPr="00B50F76">
        <w:rPr>
          <w:rFonts w:ascii="Arial" w:hAnsi="Arial" w:cs="Arial"/>
          <w:bCs/>
          <w:sz w:val="24"/>
          <w:szCs w:val="24"/>
        </w:rPr>
        <w:t>.</w:t>
      </w:r>
    </w:p>
    <w:p w14:paraId="382E6266" w14:textId="77777777" w:rsidR="00300C3A" w:rsidRPr="00B50F76" w:rsidRDefault="00300C3A" w:rsidP="00300C3A">
      <w:pPr>
        <w:pStyle w:val="ListParagraph"/>
        <w:spacing w:after="0" w:line="240" w:lineRule="auto"/>
        <w:ind w:left="0"/>
        <w:rPr>
          <w:rFonts w:ascii="Arial" w:hAnsi="Arial" w:cs="Arial"/>
          <w:b/>
          <w:sz w:val="24"/>
          <w:szCs w:val="24"/>
        </w:rPr>
      </w:pPr>
    </w:p>
    <w:p w14:paraId="0D1A1455" w14:textId="2C342216" w:rsidR="00300C3A" w:rsidRPr="00B50F76" w:rsidRDefault="00300C3A" w:rsidP="00300C3A">
      <w:pPr>
        <w:pStyle w:val="ListParagraph"/>
        <w:numPr>
          <w:ilvl w:val="1"/>
          <w:numId w:val="5"/>
        </w:numPr>
        <w:spacing w:after="160" w:line="259" w:lineRule="auto"/>
        <w:rPr>
          <w:rFonts w:ascii="Arial" w:eastAsia="Arial" w:hAnsi="Arial" w:cs="Arial"/>
          <w:sz w:val="24"/>
          <w:szCs w:val="24"/>
        </w:rPr>
      </w:pPr>
      <w:r w:rsidRPr="00B50F76">
        <w:rPr>
          <w:rFonts w:ascii="Arial" w:eastAsia="Arial" w:hAnsi="Arial" w:cs="Arial"/>
          <w:b/>
          <w:bCs/>
          <w:sz w:val="24"/>
          <w:szCs w:val="24"/>
        </w:rPr>
        <w:t>COA 1. In-house TNA</w:t>
      </w:r>
      <w:r w:rsidRPr="00B50F76">
        <w:rPr>
          <w:rFonts w:ascii="Arial" w:eastAsia="Arial" w:hAnsi="Arial" w:cs="Arial"/>
          <w:sz w:val="24"/>
          <w:szCs w:val="24"/>
        </w:rPr>
        <w:t>.</w:t>
      </w:r>
      <w:r w:rsidRPr="00B50F76">
        <w:rPr>
          <w:rFonts w:ascii="Arial" w:eastAsia="Arial" w:hAnsi="Arial" w:cs="Arial"/>
          <w:b/>
          <w:bCs/>
          <w:sz w:val="24"/>
          <w:szCs w:val="24"/>
        </w:rPr>
        <w:t xml:space="preserve"> </w:t>
      </w:r>
      <w:r w:rsidRPr="00B50F76">
        <w:rPr>
          <w:rFonts w:ascii="Arial" w:eastAsia="Arial" w:hAnsi="Arial" w:cs="Arial"/>
          <w:sz w:val="24"/>
          <w:szCs w:val="24"/>
        </w:rPr>
        <w:t xml:space="preserve">This COA will enable costs to be minimised but to the significant detriment of other Prof Dev activity. This COA demands prioritisation of other Prof Dev TDT activities which themselves are assessed as non-discretionary. Therefore, it is high risk that the TNA will not be delivered on time and further compounded by the fact that there is very limited expertise in this field. Even allocating TDT resources an in-house COA would take over a </w:t>
      </w:r>
      <w:r w:rsidRPr="00B50F76">
        <w:rPr>
          <w:rFonts w:ascii="Arial" w:eastAsia="Arial" w:hAnsi="Arial" w:cs="Arial"/>
          <w:sz w:val="24"/>
          <w:szCs w:val="24"/>
        </w:rPr>
        <w:lastRenderedPageBreak/>
        <w:t>year to complete and cause delay</w:t>
      </w:r>
      <w:r w:rsidR="00740A4E" w:rsidRPr="00B50F76">
        <w:rPr>
          <w:rFonts w:ascii="Arial" w:eastAsia="Arial" w:hAnsi="Arial" w:cs="Arial"/>
          <w:sz w:val="24"/>
          <w:szCs w:val="24"/>
        </w:rPr>
        <w:t xml:space="preserve">. </w:t>
      </w:r>
      <w:r w:rsidRPr="00B50F76">
        <w:rPr>
          <w:rFonts w:ascii="Arial" w:eastAsia="Arial" w:hAnsi="Arial" w:cs="Arial"/>
          <w:b/>
          <w:bCs/>
          <w:sz w:val="24"/>
          <w:szCs w:val="24"/>
        </w:rPr>
        <w:t>COA 1 was not recommended.</w:t>
      </w:r>
      <w:r w:rsidRPr="00B50F76">
        <w:rPr>
          <w:rFonts w:ascii="Arial" w:eastAsia="Arial" w:hAnsi="Arial" w:cs="Arial"/>
          <w:sz w:val="24"/>
          <w:szCs w:val="24"/>
        </w:rPr>
        <w:t xml:space="preserve"> </w:t>
      </w:r>
      <w:r w:rsidRPr="00B50F76">
        <w:rPr>
          <w:rFonts w:ascii="Arial" w:eastAsia="Arial" w:hAnsi="Arial" w:cs="Arial"/>
          <w:sz w:val="24"/>
          <w:szCs w:val="24"/>
        </w:rPr>
        <w:br/>
      </w:r>
    </w:p>
    <w:p w14:paraId="3C8AAB97" w14:textId="3EF5985B" w:rsidR="00300C3A" w:rsidRPr="00B50F76" w:rsidRDefault="00300C3A" w:rsidP="00300C3A">
      <w:pPr>
        <w:pStyle w:val="ListParagraph"/>
        <w:numPr>
          <w:ilvl w:val="1"/>
          <w:numId w:val="5"/>
        </w:numPr>
        <w:spacing w:after="160" w:line="259" w:lineRule="auto"/>
        <w:rPr>
          <w:rFonts w:ascii="Arial" w:eastAsia="Arial" w:hAnsi="Arial" w:cs="Arial"/>
          <w:b/>
          <w:bCs/>
          <w:sz w:val="24"/>
          <w:szCs w:val="24"/>
        </w:rPr>
      </w:pPr>
      <w:r w:rsidRPr="00B50F76">
        <w:rPr>
          <w:rFonts w:ascii="Arial" w:eastAsia="Arial" w:hAnsi="Arial" w:cs="Arial"/>
          <w:b/>
          <w:bCs/>
          <w:sz w:val="24"/>
          <w:szCs w:val="24"/>
        </w:rPr>
        <w:t>COA 2</w:t>
      </w:r>
      <w:r w:rsidRPr="00B50F76">
        <w:rPr>
          <w:rFonts w:ascii="Arial" w:eastAsia="Arial" w:hAnsi="Arial" w:cs="Arial"/>
          <w:sz w:val="24"/>
          <w:szCs w:val="24"/>
        </w:rPr>
        <w:t xml:space="preserve">. </w:t>
      </w:r>
      <w:r w:rsidRPr="00B50F76">
        <w:rPr>
          <w:rFonts w:ascii="Arial" w:eastAsia="Arial" w:hAnsi="Arial" w:cs="Arial"/>
          <w:b/>
          <w:bCs/>
          <w:sz w:val="24"/>
          <w:szCs w:val="24"/>
        </w:rPr>
        <w:t>Contracted TNA</w:t>
      </w:r>
      <w:r w:rsidRPr="00B50F76">
        <w:rPr>
          <w:rFonts w:ascii="Arial" w:eastAsia="Arial" w:hAnsi="Arial" w:cs="Arial"/>
          <w:sz w:val="24"/>
          <w:szCs w:val="24"/>
        </w:rPr>
        <w:t xml:space="preserve">. This represents the lowest risk COA due to the fact that a contractor can provide the requisite expertise and deliver at pace. </w:t>
      </w:r>
      <w:r w:rsidRPr="00B50F76">
        <w:rPr>
          <w:rFonts w:ascii="Arial" w:eastAsia="Arial" w:hAnsi="Arial" w:cs="Arial"/>
          <w:b/>
          <w:bCs/>
          <w:sz w:val="24"/>
          <w:szCs w:val="24"/>
        </w:rPr>
        <w:t>COA 2 remains the recommended COA.</w:t>
      </w:r>
      <w:r w:rsidRPr="00B50F76">
        <w:rPr>
          <w:rFonts w:ascii="Arial" w:eastAsia="Arial" w:hAnsi="Arial" w:cs="Arial"/>
          <w:b/>
          <w:bCs/>
          <w:sz w:val="24"/>
          <w:szCs w:val="24"/>
        </w:rPr>
        <w:br/>
      </w:r>
    </w:p>
    <w:p w14:paraId="67B45B29" w14:textId="38468AEF" w:rsidR="00300C3A" w:rsidRPr="00B50F76" w:rsidRDefault="00300C3A" w:rsidP="00300C3A">
      <w:pPr>
        <w:pStyle w:val="ListParagraph"/>
        <w:numPr>
          <w:ilvl w:val="1"/>
          <w:numId w:val="5"/>
        </w:numPr>
        <w:spacing w:after="160" w:line="259" w:lineRule="auto"/>
        <w:rPr>
          <w:rFonts w:ascii="Arial" w:eastAsia="Arial" w:hAnsi="Arial" w:cs="Arial"/>
          <w:b/>
          <w:bCs/>
          <w:sz w:val="24"/>
          <w:szCs w:val="24"/>
        </w:rPr>
      </w:pPr>
      <w:r w:rsidRPr="00B50F76">
        <w:rPr>
          <w:rFonts w:ascii="Arial" w:eastAsia="Arial" w:hAnsi="Arial" w:cs="Arial"/>
          <w:b/>
          <w:bCs/>
          <w:sz w:val="24"/>
          <w:szCs w:val="24"/>
        </w:rPr>
        <w:t>COA 3. Do nothing</w:t>
      </w:r>
      <w:r w:rsidRPr="00B50F76">
        <w:rPr>
          <w:rFonts w:ascii="Arial" w:eastAsia="Arial" w:hAnsi="Arial" w:cs="Arial"/>
          <w:sz w:val="24"/>
          <w:szCs w:val="24"/>
        </w:rPr>
        <w:t>.</w:t>
      </w:r>
      <w:r w:rsidRPr="00B50F76">
        <w:rPr>
          <w:rFonts w:ascii="Arial" w:eastAsia="Arial" w:hAnsi="Arial" w:cs="Arial"/>
          <w:b/>
          <w:bCs/>
          <w:sz w:val="24"/>
          <w:szCs w:val="24"/>
        </w:rPr>
        <w:t xml:space="preserve"> </w:t>
      </w:r>
      <w:r w:rsidRPr="00B50F76">
        <w:rPr>
          <w:rFonts w:ascii="Arial" w:eastAsia="Arial" w:hAnsi="Arial" w:cs="Arial"/>
          <w:sz w:val="24"/>
          <w:szCs w:val="24"/>
        </w:rPr>
        <w:t>This option is not viable for numerous reasons – it will result in capability gaps, both known and unidentified. It is likely to result in an inability to comply with direction and pursue emergent strategy</w:t>
      </w:r>
      <w:r w:rsidR="00740A4E" w:rsidRPr="00B50F76">
        <w:rPr>
          <w:rFonts w:ascii="Arial" w:eastAsia="Arial" w:hAnsi="Arial" w:cs="Arial"/>
          <w:sz w:val="24"/>
          <w:szCs w:val="24"/>
        </w:rPr>
        <w:t xml:space="preserve">. </w:t>
      </w:r>
      <w:r w:rsidRPr="00B50F76">
        <w:rPr>
          <w:rFonts w:ascii="Arial" w:eastAsia="Arial" w:hAnsi="Arial" w:cs="Arial"/>
          <w:sz w:val="24"/>
          <w:szCs w:val="24"/>
        </w:rPr>
        <w:t xml:space="preserve">Costs would still be incurred through ad-hoc arrangements which are considered poor use of public funds and the opportunity to exploit any efficiencies will not be achieved. Additional risks in terms of capability and reputation are likely to increase. </w:t>
      </w:r>
      <w:r w:rsidRPr="00B50F76">
        <w:rPr>
          <w:rFonts w:ascii="Arial" w:eastAsia="Arial" w:hAnsi="Arial" w:cs="Arial"/>
          <w:b/>
          <w:bCs/>
          <w:sz w:val="24"/>
          <w:szCs w:val="24"/>
        </w:rPr>
        <w:t>COA 3 is not recommended.</w:t>
      </w:r>
    </w:p>
    <w:p w14:paraId="62055B15" w14:textId="77777777" w:rsidR="003A382C" w:rsidRPr="00B50F76" w:rsidRDefault="003A382C" w:rsidP="003A382C">
      <w:pPr>
        <w:pStyle w:val="ListParagraph"/>
        <w:tabs>
          <w:tab w:val="left" w:pos="567"/>
        </w:tabs>
        <w:spacing w:after="0" w:line="240" w:lineRule="auto"/>
        <w:ind w:left="0"/>
        <w:rPr>
          <w:rFonts w:ascii="Arial" w:hAnsi="Arial" w:cs="Arial"/>
          <w:b/>
          <w:sz w:val="24"/>
          <w:szCs w:val="24"/>
        </w:rPr>
      </w:pPr>
    </w:p>
    <w:p w14:paraId="793F23FE" w14:textId="77777777" w:rsidR="006D5B60" w:rsidRDefault="003A382C" w:rsidP="00F52C25">
      <w:pPr>
        <w:pStyle w:val="ListParagraph"/>
        <w:numPr>
          <w:ilvl w:val="0"/>
          <w:numId w:val="5"/>
        </w:numPr>
        <w:spacing w:after="0" w:line="240" w:lineRule="auto"/>
        <w:rPr>
          <w:rFonts w:ascii="Arial" w:hAnsi="Arial" w:cs="Arial"/>
          <w:b/>
          <w:sz w:val="24"/>
          <w:szCs w:val="24"/>
        </w:rPr>
      </w:pPr>
      <w:r w:rsidRPr="00B50F76">
        <w:rPr>
          <w:rFonts w:ascii="Arial" w:hAnsi="Arial" w:cs="Arial"/>
          <w:b/>
          <w:sz w:val="24"/>
          <w:szCs w:val="24"/>
        </w:rPr>
        <w:t>Competency</w:t>
      </w:r>
      <w:r w:rsidR="00740A4E" w:rsidRPr="00B50F76">
        <w:rPr>
          <w:rFonts w:ascii="Arial" w:hAnsi="Arial" w:cs="Arial"/>
          <w:bCs/>
          <w:sz w:val="24"/>
          <w:szCs w:val="24"/>
        </w:rPr>
        <w:t>.</w:t>
      </w:r>
      <w:r w:rsidR="00740A4E" w:rsidRPr="00B50F76">
        <w:rPr>
          <w:rFonts w:ascii="Arial" w:hAnsi="Arial" w:cs="Arial"/>
          <w:b/>
          <w:sz w:val="24"/>
          <w:szCs w:val="24"/>
        </w:rPr>
        <w:t xml:space="preserve"> </w:t>
      </w:r>
    </w:p>
    <w:p w14:paraId="3332E0B9" w14:textId="77777777" w:rsidR="00B563A3" w:rsidRDefault="00B563A3" w:rsidP="00B563A3">
      <w:pPr>
        <w:pStyle w:val="ListParagraph"/>
        <w:spacing w:after="0" w:line="240" w:lineRule="auto"/>
        <w:ind w:left="0"/>
        <w:rPr>
          <w:rFonts w:ascii="Arial" w:hAnsi="Arial" w:cs="Arial"/>
          <w:b/>
          <w:sz w:val="24"/>
          <w:szCs w:val="24"/>
        </w:rPr>
      </w:pPr>
    </w:p>
    <w:p w14:paraId="7CC0152C" w14:textId="14B02A62" w:rsidR="00DD298B" w:rsidRPr="0086618E" w:rsidRDefault="00DD298B">
      <w:pPr>
        <w:pStyle w:val="ListParagraph"/>
        <w:numPr>
          <w:ilvl w:val="1"/>
          <w:numId w:val="5"/>
        </w:numPr>
        <w:spacing w:after="0" w:line="240" w:lineRule="auto"/>
        <w:rPr>
          <w:rFonts w:ascii="Arial" w:hAnsi="Arial" w:cs="Arial"/>
          <w:b/>
          <w:sz w:val="24"/>
          <w:szCs w:val="24"/>
        </w:rPr>
      </w:pPr>
      <w:r w:rsidRPr="0086618E">
        <w:rPr>
          <w:rFonts w:ascii="Arial" w:hAnsi="Arial" w:cs="Arial"/>
          <w:b/>
          <w:sz w:val="24"/>
          <w:szCs w:val="24"/>
        </w:rPr>
        <w:t>JPA Competency</w:t>
      </w:r>
      <w:r w:rsidRPr="0086618E">
        <w:rPr>
          <w:rFonts w:ascii="Arial" w:hAnsi="Arial" w:cs="Arial"/>
          <w:bCs/>
          <w:sz w:val="24"/>
          <w:szCs w:val="24"/>
        </w:rPr>
        <w:t>.</w:t>
      </w:r>
      <w:r w:rsidR="00B50485" w:rsidRPr="0086618E">
        <w:rPr>
          <w:rFonts w:ascii="Arial" w:hAnsi="Arial" w:cs="Arial"/>
          <w:bCs/>
          <w:sz w:val="24"/>
          <w:szCs w:val="24"/>
        </w:rPr>
        <w:t xml:space="preserve"> With the excep</w:t>
      </w:r>
      <w:r w:rsidR="000373F9" w:rsidRPr="0086618E">
        <w:rPr>
          <w:rFonts w:ascii="Arial" w:hAnsi="Arial" w:cs="Arial"/>
          <w:bCs/>
          <w:sz w:val="24"/>
          <w:szCs w:val="24"/>
        </w:rPr>
        <w:t>tion of BTC</w:t>
      </w:r>
      <w:r w:rsidR="005E4170" w:rsidRPr="0086618E">
        <w:rPr>
          <w:rStyle w:val="FootnoteReference"/>
          <w:rFonts w:ascii="Arial" w:hAnsi="Arial" w:cs="Arial"/>
          <w:bCs/>
          <w:sz w:val="24"/>
          <w:szCs w:val="24"/>
        </w:rPr>
        <w:footnoteReference w:id="9"/>
      </w:r>
      <w:r w:rsidR="000373F9" w:rsidRPr="0086618E">
        <w:rPr>
          <w:rFonts w:ascii="Arial" w:hAnsi="Arial" w:cs="Arial"/>
          <w:bCs/>
          <w:sz w:val="24"/>
          <w:szCs w:val="24"/>
        </w:rPr>
        <w:t>, there are no</w:t>
      </w:r>
      <w:r w:rsidR="00AD7338" w:rsidRPr="0086618E">
        <w:rPr>
          <w:rFonts w:ascii="Arial" w:hAnsi="Arial" w:cs="Arial"/>
          <w:bCs/>
          <w:sz w:val="24"/>
          <w:szCs w:val="24"/>
        </w:rPr>
        <w:t xml:space="preserve"> Army </w:t>
      </w:r>
      <w:proofErr w:type="spellStart"/>
      <w:r w:rsidR="00AD7338" w:rsidRPr="0086618E">
        <w:rPr>
          <w:rFonts w:ascii="Arial" w:hAnsi="Arial" w:cs="Arial"/>
          <w:bCs/>
          <w:sz w:val="24"/>
          <w:szCs w:val="24"/>
        </w:rPr>
        <w:t>sS</w:t>
      </w:r>
      <w:proofErr w:type="spellEnd"/>
      <w:r w:rsidR="00F74A15" w:rsidRPr="0086618E">
        <w:rPr>
          <w:rFonts w:ascii="Arial" w:hAnsi="Arial" w:cs="Arial"/>
          <w:bCs/>
          <w:sz w:val="24"/>
          <w:szCs w:val="24"/>
        </w:rPr>
        <w:t xml:space="preserve"> or Joint</w:t>
      </w:r>
      <w:r w:rsidR="00E413BB" w:rsidRPr="0086618E">
        <w:rPr>
          <w:rStyle w:val="FootnoteReference"/>
          <w:rFonts w:ascii="Arial" w:hAnsi="Arial" w:cs="Arial"/>
          <w:bCs/>
          <w:sz w:val="24"/>
          <w:szCs w:val="24"/>
        </w:rPr>
        <w:footnoteReference w:id="10"/>
      </w:r>
      <w:r w:rsidR="00AD7338" w:rsidRPr="0086618E">
        <w:rPr>
          <w:rFonts w:ascii="Arial" w:hAnsi="Arial" w:cs="Arial"/>
          <w:bCs/>
          <w:sz w:val="24"/>
          <w:szCs w:val="24"/>
        </w:rPr>
        <w:t xml:space="preserve"> registered ‘Capability and Requirements’ or ‘Acquisition’ </w:t>
      </w:r>
      <w:r w:rsidR="00905BA1" w:rsidRPr="0086618E">
        <w:rPr>
          <w:rFonts w:ascii="Arial" w:hAnsi="Arial" w:cs="Arial"/>
          <w:bCs/>
          <w:sz w:val="24"/>
          <w:szCs w:val="24"/>
        </w:rPr>
        <w:t xml:space="preserve">competencies listed on JPA. </w:t>
      </w:r>
      <w:r w:rsidR="00C70DF7" w:rsidRPr="0086618E">
        <w:rPr>
          <w:rFonts w:ascii="Arial" w:hAnsi="Arial" w:cs="Arial"/>
          <w:bCs/>
          <w:sz w:val="24"/>
          <w:szCs w:val="24"/>
        </w:rPr>
        <w:t xml:space="preserve">At time </w:t>
      </w:r>
      <w:r w:rsidR="009D3273" w:rsidRPr="0086618E">
        <w:rPr>
          <w:rFonts w:ascii="Arial" w:hAnsi="Arial" w:cs="Arial"/>
          <w:bCs/>
          <w:sz w:val="24"/>
          <w:szCs w:val="24"/>
        </w:rPr>
        <w:t xml:space="preserve">of writing </w:t>
      </w:r>
      <w:r w:rsidR="00C70DF7" w:rsidRPr="0086618E">
        <w:rPr>
          <w:rFonts w:ascii="Arial" w:hAnsi="Arial" w:cs="Arial"/>
          <w:bCs/>
          <w:sz w:val="24"/>
          <w:szCs w:val="24"/>
        </w:rPr>
        <w:t>there is no specific</w:t>
      </w:r>
      <w:r w:rsidR="00CA74DC" w:rsidRPr="0086618E">
        <w:rPr>
          <w:rFonts w:ascii="Arial" w:hAnsi="Arial" w:cs="Arial"/>
          <w:bCs/>
          <w:sz w:val="24"/>
          <w:szCs w:val="24"/>
        </w:rPr>
        <w:t xml:space="preserve"> requirement for </w:t>
      </w:r>
      <w:r w:rsidR="0072212C">
        <w:rPr>
          <w:rFonts w:ascii="Arial" w:hAnsi="Arial" w:cs="Arial"/>
          <w:bCs/>
          <w:sz w:val="24"/>
          <w:szCs w:val="24"/>
        </w:rPr>
        <w:t>J</w:t>
      </w:r>
      <w:r w:rsidR="00CA74DC" w:rsidRPr="0086618E">
        <w:rPr>
          <w:rFonts w:ascii="Arial" w:hAnsi="Arial" w:cs="Arial"/>
          <w:bCs/>
          <w:sz w:val="24"/>
          <w:szCs w:val="24"/>
        </w:rPr>
        <w:t xml:space="preserve">PA competencies given job selection is informed </w:t>
      </w:r>
      <w:r w:rsidR="009D3273" w:rsidRPr="0086618E">
        <w:rPr>
          <w:rFonts w:ascii="Arial" w:hAnsi="Arial" w:cs="Arial"/>
          <w:bCs/>
          <w:sz w:val="24"/>
          <w:szCs w:val="24"/>
        </w:rPr>
        <w:t xml:space="preserve">by FKSE; however that is not to say that there will not be a future </w:t>
      </w:r>
      <w:r w:rsidR="0086618E" w:rsidRPr="0086618E">
        <w:rPr>
          <w:rFonts w:ascii="Arial" w:hAnsi="Arial" w:cs="Arial"/>
          <w:bCs/>
          <w:sz w:val="24"/>
          <w:szCs w:val="24"/>
        </w:rPr>
        <w:t>requirement by the requirement owner or APC.</w:t>
      </w:r>
    </w:p>
    <w:p w14:paraId="03B8624C" w14:textId="77777777" w:rsidR="00D6283F" w:rsidRPr="0086618E" w:rsidRDefault="00D6283F" w:rsidP="00D6283F">
      <w:pPr>
        <w:pStyle w:val="ListParagraph"/>
        <w:spacing w:after="0" w:line="240" w:lineRule="auto"/>
        <w:ind w:left="567"/>
        <w:rPr>
          <w:rFonts w:ascii="Arial" w:hAnsi="Arial" w:cs="Arial"/>
          <w:b/>
          <w:sz w:val="24"/>
          <w:szCs w:val="24"/>
        </w:rPr>
      </w:pPr>
    </w:p>
    <w:p w14:paraId="02841D02" w14:textId="1A45C92F" w:rsidR="003A382C" w:rsidRPr="00B50F76" w:rsidRDefault="006D5B60" w:rsidP="006D5B60">
      <w:pPr>
        <w:pStyle w:val="ListParagraph"/>
        <w:numPr>
          <w:ilvl w:val="1"/>
          <w:numId w:val="5"/>
        </w:numPr>
        <w:spacing w:after="0" w:line="240" w:lineRule="auto"/>
        <w:rPr>
          <w:rFonts w:ascii="Arial" w:hAnsi="Arial" w:cs="Arial"/>
          <w:b/>
          <w:sz w:val="24"/>
          <w:szCs w:val="24"/>
        </w:rPr>
      </w:pPr>
      <w:r w:rsidRPr="0086618E">
        <w:rPr>
          <w:rFonts w:ascii="Arial" w:hAnsi="Arial" w:cs="Arial"/>
          <w:b/>
          <w:bCs/>
          <w:sz w:val="24"/>
          <w:szCs w:val="24"/>
        </w:rPr>
        <w:t>The Capability, Acquisition and Project Delivery (CAPAC/PD)</w:t>
      </w:r>
      <w:r w:rsidRPr="00D574BD">
        <w:rPr>
          <w:rFonts w:ascii="Arial" w:hAnsi="Arial" w:cs="Arial"/>
          <w:b/>
          <w:bCs/>
          <w:sz w:val="24"/>
          <w:szCs w:val="24"/>
        </w:rPr>
        <w:t xml:space="preserve"> Framework</w:t>
      </w:r>
      <w:r w:rsidRPr="00D574BD">
        <w:rPr>
          <w:rFonts w:ascii="Arial" w:hAnsi="Arial" w:cs="Arial"/>
          <w:sz w:val="24"/>
          <w:szCs w:val="24"/>
        </w:rPr>
        <w:t>. The CAPAC/PD Framework is sponsored by Assistant Chief of Defence Staff (Capability &amp; Force Design) and Director Acquisition and Project Delivery. It enables officers working in associated roles, to develop their competence, upskill and be appointed to appropriately challenging roles based on ability. The CAPAC FKSE Framework is aligned to the Project Delivery Capability Framework</w:t>
      </w:r>
      <w:r>
        <w:rPr>
          <w:rFonts w:ascii="Arial" w:hAnsi="Arial" w:cs="Arial"/>
          <w:sz w:val="24"/>
          <w:szCs w:val="24"/>
        </w:rPr>
        <w:t xml:space="preserve"> </w:t>
      </w:r>
      <w:r w:rsidRPr="00D574BD">
        <w:rPr>
          <w:rFonts w:ascii="Arial" w:hAnsi="Arial" w:cs="Arial"/>
          <w:sz w:val="24"/>
          <w:szCs w:val="24"/>
        </w:rPr>
        <w:t>(PDCF) and so also supports professionalisation.</w:t>
      </w:r>
      <w:r w:rsidR="00B563A3">
        <w:rPr>
          <w:rFonts w:ascii="Arial" w:hAnsi="Arial" w:cs="Arial"/>
          <w:sz w:val="24"/>
          <w:szCs w:val="24"/>
        </w:rPr>
        <w:t xml:space="preserve"> </w:t>
      </w:r>
      <w:r w:rsidR="00FB3367" w:rsidRPr="00D574BD">
        <w:rPr>
          <w:rFonts w:ascii="Arial" w:hAnsi="Arial" w:cs="Arial"/>
          <w:sz w:val="24"/>
          <w:szCs w:val="24"/>
        </w:rPr>
        <w:t>CAPAC</w:t>
      </w:r>
      <w:r w:rsidR="00FB3367">
        <w:rPr>
          <w:rFonts w:ascii="Arial" w:hAnsi="Arial" w:cs="Arial"/>
          <w:sz w:val="24"/>
          <w:szCs w:val="24"/>
        </w:rPr>
        <w:t xml:space="preserve"> </w:t>
      </w:r>
      <w:r w:rsidR="00B563A3" w:rsidRPr="00B563A3">
        <w:rPr>
          <w:rFonts w:ascii="Arial" w:hAnsi="Arial" w:cs="Arial"/>
          <w:sz w:val="24"/>
          <w:szCs w:val="24"/>
        </w:rPr>
        <w:t>FKSE</w:t>
      </w:r>
      <w:r w:rsidR="00B563A3">
        <w:rPr>
          <w:rFonts w:ascii="Arial" w:hAnsi="Arial" w:cs="Arial"/>
          <w:sz w:val="24"/>
          <w:szCs w:val="24"/>
        </w:rPr>
        <w:t xml:space="preserve"> is </w:t>
      </w:r>
      <w:r w:rsidR="00FE7CA2">
        <w:rPr>
          <w:rFonts w:ascii="Arial" w:hAnsi="Arial" w:cs="Arial"/>
          <w:sz w:val="24"/>
          <w:szCs w:val="24"/>
        </w:rPr>
        <w:t>recorded</w:t>
      </w:r>
      <w:r w:rsidR="00B563A3">
        <w:rPr>
          <w:rFonts w:ascii="Arial" w:hAnsi="Arial" w:cs="Arial"/>
          <w:sz w:val="24"/>
          <w:szCs w:val="24"/>
        </w:rPr>
        <w:t xml:space="preserve"> </w:t>
      </w:r>
      <w:r w:rsidR="00FB3367">
        <w:rPr>
          <w:rFonts w:ascii="Arial" w:hAnsi="Arial" w:cs="Arial"/>
          <w:sz w:val="24"/>
          <w:szCs w:val="24"/>
        </w:rPr>
        <w:t>on JPA as a ‘</w:t>
      </w:r>
      <w:r w:rsidR="00FB3367" w:rsidRPr="00FB3367">
        <w:rPr>
          <w:rFonts w:ascii="Arial" w:hAnsi="Arial" w:cs="Arial"/>
          <w:sz w:val="24"/>
          <w:szCs w:val="24"/>
        </w:rPr>
        <w:t>Capability Management Skill</w:t>
      </w:r>
      <w:r w:rsidR="00FB3367">
        <w:rPr>
          <w:rFonts w:ascii="Arial" w:hAnsi="Arial" w:cs="Arial"/>
          <w:sz w:val="24"/>
          <w:szCs w:val="24"/>
        </w:rPr>
        <w:t xml:space="preserve">’ </w:t>
      </w:r>
      <w:r w:rsidR="00063D76">
        <w:rPr>
          <w:rFonts w:ascii="Arial" w:hAnsi="Arial" w:cs="Arial"/>
          <w:sz w:val="24"/>
          <w:szCs w:val="24"/>
        </w:rPr>
        <w:t xml:space="preserve">and awarded at </w:t>
      </w:r>
      <w:r w:rsidR="00F37699">
        <w:rPr>
          <w:rFonts w:ascii="Arial" w:hAnsi="Arial" w:cs="Arial"/>
          <w:sz w:val="24"/>
          <w:szCs w:val="24"/>
        </w:rPr>
        <w:t>‘</w:t>
      </w:r>
      <w:r w:rsidR="00F37699" w:rsidRPr="00F37699">
        <w:rPr>
          <w:rFonts w:ascii="Arial" w:hAnsi="Arial" w:cs="Arial"/>
          <w:sz w:val="24"/>
          <w:szCs w:val="24"/>
        </w:rPr>
        <w:t>Aware</w:t>
      </w:r>
      <w:r w:rsidR="00F37699">
        <w:rPr>
          <w:rFonts w:ascii="Arial" w:hAnsi="Arial" w:cs="Arial"/>
          <w:sz w:val="24"/>
          <w:szCs w:val="24"/>
        </w:rPr>
        <w:t>’, ‘</w:t>
      </w:r>
      <w:r w:rsidR="00FE7CA2">
        <w:rPr>
          <w:rFonts w:ascii="Arial" w:hAnsi="Arial" w:cs="Arial"/>
          <w:sz w:val="24"/>
          <w:szCs w:val="24"/>
        </w:rPr>
        <w:t>Practitioner</w:t>
      </w:r>
      <w:r w:rsidR="00F37699">
        <w:rPr>
          <w:rFonts w:ascii="Arial" w:hAnsi="Arial" w:cs="Arial"/>
          <w:sz w:val="24"/>
          <w:szCs w:val="24"/>
        </w:rPr>
        <w:t>’ and ‘Exper</w:t>
      </w:r>
      <w:r w:rsidR="00DD298B">
        <w:rPr>
          <w:rFonts w:ascii="Arial" w:hAnsi="Arial" w:cs="Arial"/>
          <w:sz w:val="24"/>
          <w:szCs w:val="24"/>
        </w:rPr>
        <w:t>t’ levels.</w:t>
      </w:r>
    </w:p>
    <w:p w14:paraId="21598A2E" w14:textId="77777777" w:rsidR="003A382C" w:rsidRPr="00B50F76" w:rsidRDefault="003A382C" w:rsidP="003A382C">
      <w:pPr>
        <w:pStyle w:val="ListParagraph"/>
        <w:rPr>
          <w:rFonts w:ascii="Arial" w:hAnsi="Arial" w:cs="Arial"/>
          <w:b/>
          <w:sz w:val="24"/>
          <w:szCs w:val="24"/>
        </w:rPr>
      </w:pPr>
    </w:p>
    <w:p w14:paraId="0316BFE3" w14:textId="70406D75" w:rsidR="003A382C" w:rsidRPr="00B50F76" w:rsidRDefault="001B3972" w:rsidP="005D0265">
      <w:pPr>
        <w:pStyle w:val="ListParagraph"/>
        <w:tabs>
          <w:tab w:val="left" w:pos="567"/>
        </w:tabs>
        <w:spacing w:after="0" w:line="240" w:lineRule="auto"/>
        <w:ind w:left="0"/>
        <w:rPr>
          <w:rFonts w:ascii="Arial" w:hAnsi="Arial" w:cs="Arial"/>
          <w:b/>
          <w:sz w:val="24"/>
          <w:szCs w:val="24"/>
        </w:rPr>
      </w:pPr>
      <w:r w:rsidRPr="00B50F76">
        <w:rPr>
          <w:rFonts w:ascii="Arial" w:hAnsi="Arial" w:cs="Arial"/>
          <w:b/>
          <w:sz w:val="24"/>
          <w:szCs w:val="24"/>
        </w:rPr>
        <w:t>The requirement owner</w:t>
      </w:r>
      <w:r w:rsidR="003A382C" w:rsidRPr="00B50F76">
        <w:rPr>
          <w:rFonts w:ascii="Arial" w:hAnsi="Arial" w:cs="Arial"/>
          <w:b/>
          <w:sz w:val="24"/>
          <w:szCs w:val="24"/>
        </w:rPr>
        <w:t xml:space="preserve"> / </w:t>
      </w:r>
      <w:r w:rsidRPr="00B50F76">
        <w:rPr>
          <w:rFonts w:ascii="Arial" w:hAnsi="Arial" w:cs="Arial"/>
          <w:b/>
          <w:sz w:val="24"/>
          <w:szCs w:val="24"/>
        </w:rPr>
        <w:t xml:space="preserve">Senior Responsible Officer / </w:t>
      </w:r>
      <w:r w:rsidR="003A382C" w:rsidRPr="00B50F76">
        <w:rPr>
          <w:rFonts w:ascii="Arial" w:hAnsi="Arial" w:cs="Arial"/>
          <w:b/>
          <w:sz w:val="24"/>
          <w:szCs w:val="24"/>
        </w:rPr>
        <w:t>SME(s) / Key Stakeholders.</w:t>
      </w:r>
    </w:p>
    <w:p w14:paraId="00227519" w14:textId="77777777" w:rsidR="009C520E" w:rsidRPr="00B50F76" w:rsidRDefault="009C520E" w:rsidP="009C520E">
      <w:pPr>
        <w:pStyle w:val="ListParagraph"/>
        <w:rPr>
          <w:rFonts w:ascii="Arial" w:hAnsi="Arial" w:cs="Arial"/>
          <w:b/>
          <w:sz w:val="24"/>
          <w:szCs w:val="24"/>
        </w:rPr>
      </w:pPr>
    </w:p>
    <w:p w14:paraId="2FD8BA64" w14:textId="1326A345" w:rsidR="009C520E" w:rsidRPr="00B50F76" w:rsidRDefault="009C520E" w:rsidP="00F52C25">
      <w:pPr>
        <w:pStyle w:val="ListParagraph"/>
        <w:numPr>
          <w:ilvl w:val="0"/>
          <w:numId w:val="5"/>
        </w:numPr>
        <w:spacing w:after="0" w:line="240" w:lineRule="auto"/>
        <w:rPr>
          <w:rFonts w:ascii="Arial" w:hAnsi="Arial" w:cs="Arial"/>
          <w:sz w:val="24"/>
          <w:szCs w:val="24"/>
        </w:rPr>
      </w:pPr>
      <w:r w:rsidRPr="00B50F76">
        <w:rPr>
          <w:rFonts w:ascii="Arial" w:hAnsi="Arial" w:cs="Arial"/>
          <w:b/>
          <w:bCs/>
          <w:sz w:val="24"/>
          <w:szCs w:val="24"/>
        </w:rPr>
        <w:t>The requirement owner</w:t>
      </w:r>
      <w:r w:rsidRPr="00B50F76">
        <w:rPr>
          <w:rFonts w:ascii="Arial" w:hAnsi="Arial" w:cs="Arial"/>
          <w:sz w:val="24"/>
          <w:szCs w:val="24"/>
        </w:rPr>
        <w:t xml:space="preserve">. </w:t>
      </w:r>
      <w:r w:rsidR="00EF1F05" w:rsidRPr="00B50F76">
        <w:rPr>
          <w:rFonts w:ascii="Arial" w:hAnsi="Arial" w:cs="Arial"/>
          <w:sz w:val="24"/>
          <w:szCs w:val="24"/>
        </w:rPr>
        <w:t xml:space="preserve">D Programmes </w:t>
      </w:r>
      <w:r w:rsidRPr="00B50F76">
        <w:rPr>
          <w:rFonts w:ascii="Arial" w:hAnsi="Arial" w:cs="Arial"/>
          <w:sz w:val="24"/>
          <w:szCs w:val="24"/>
        </w:rPr>
        <w:t>is the overall requirement owner</w:t>
      </w:r>
      <w:r w:rsidR="00100CC0" w:rsidRPr="00B50F76">
        <w:rPr>
          <w:rFonts w:ascii="Arial" w:hAnsi="Arial" w:cs="Arial"/>
          <w:sz w:val="24"/>
          <w:szCs w:val="24"/>
        </w:rPr>
        <w:t>.</w:t>
      </w:r>
    </w:p>
    <w:p w14:paraId="46400619" w14:textId="77777777" w:rsidR="00320C25" w:rsidRPr="00B50F76" w:rsidRDefault="00320C25" w:rsidP="00320C25">
      <w:pPr>
        <w:pStyle w:val="ListParagraph"/>
        <w:tabs>
          <w:tab w:val="left" w:pos="567"/>
        </w:tabs>
        <w:spacing w:after="0" w:line="240" w:lineRule="auto"/>
        <w:ind w:left="567"/>
        <w:rPr>
          <w:rFonts w:ascii="Arial" w:hAnsi="Arial" w:cs="Arial"/>
          <w:sz w:val="24"/>
          <w:szCs w:val="24"/>
        </w:rPr>
      </w:pPr>
    </w:p>
    <w:p w14:paraId="1151FEA5" w14:textId="678F84FB" w:rsidR="009C520E" w:rsidRPr="00B50F76" w:rsidRDefault="009C520E" w:rsidP="00F52C25">
      <w:pPr>
        <w:pStyle w:val="ListParagraph"/>
        <w:numPr>
          <w:ilvl w:val="0"/>
          <w:numId w:val="5"/>
        </w:numPr>
        <w:spacing w:after="0" w:line="240" w:lineRule="auto"/>
        <w:rPr>
          <w:rFonts w:ascii="Arial" w:hAnsi="Arial" w:cs="Arial"/>
          <w:sz w:val="24"/>
          <w:szCs w:val="24"/>
        </w:rPr>
      </w:pPr>
      <w:r w:rsidRPr="00104F13">
        <w:rPr>
          <w:rFonts w:ascii="Arial" w:hAnsi="Arial" w:cs="Arial"/>
          <w:b/>
          <w:bCs/>
          <w:sz w:val="24"/>
          <w:szCs w:val="24"/>
        </w:rPr>
        <w:t>The Senior Responsible Officer (SRO)</w:t>
      </w:r>
      <w:r w:rsidRPr="00B50F76">
        <w:rPr>
          <w:rFonts w:ascii="Arial" w:hAnsi="Arial" w:cs="Arial"/>
          <w:sz w:val="24"/>
          <w:szCs w:val="24"/>
        </w:rPr>
        <w:t xml:space="preserve">. </w:t>
      </w:r>
      <w:r w:rsidR="001A5010" w:rsidRPr="00A94BBB">
        <w:rPr>
          <w:rFonts w:ascii="Arial" w:hAnsi="Arial" w:cs="Arial"/>
          <w:sz w:val="24"/>
          <w:szCs w:val="24"/>
        </w:rPr>
        <w:t xml:space="preserve">Hd </w:t>
      </w:r>
      <w:proofErr w:type="spellStart"/>
      <w:r w:rsidR="001A5010" w:rsidRPr="00A94BBB">
        <w:rPr>
          <w:rFonts w:ascii="Arial" w:hAnsi="Arial" w:cs="Arial"/>
          <w:sz w:val="24"/>
          <w:szCs w:val="24"/>
        </w:rPr>
        <w:t>Pers</w:t>
      </w:r>
      <w:proofErr w:type="spellEnd"/>
      <w:r w:rsidR="001A5010" w:rsidRPr="00A94BBB">
        <w:rPr>
          <w:rFonts w:ascii="Arial" w:hAnsi="Arial" w:cs="Arial"/>
          <w:sz w:val="24"/>
          <w:szCs w:val="24"/>
        </w:rPr>
        <w:t xml:space="preserve"> Pol (A) is t</w:t>
      </w:r>
      <w:r w:rsidRPr="00A94BBB">
        <w:rPr>
          <w:rFonts w:ascii="Arial" w:hAnsi="Arial" w:cs="Arial"/>
          <w:sz w:val="24"/>
          <w:szCs w:val="24"/>
        </w:rPr>
        <w:t>he SRO</w:t>
      </w:r>
      <w:r w:rsidR="00266878">
        <w:rPr>
          <w:rFonts w:ascii="Arial" w:hAnsi="Arial" w:cs="Arial"/>
          <w:sz w:val="24"/>
          <w:szCs w:val="24"/>
        </w:rPr>
        <w:t xml:space="preserve"> as the TRA</w:t>
      </w:r>
      <w:r w:rsidR="001A5010" w:rsidRPr="00A94BBB">
        <w:rPr>
          <w:rFonts w:ascii="Arial" w:hAnsi="Arial" w:cs="Arial"/>
          <w:sz w:val="24"/>
          <w:szCs w:val="24"/>
        </w:rPr>
        <w:t>,</w:t>
      </w:r>
      <w:r w:rsidR="001A5010">
        <w:rPr>
          <w:rFonts w:ascii="Arial" w:hAnsi="Arial" w:cs="Arial"/>
          <w:sz w:val="24"/>
          <w:szCs w:val="24"/>
        </w:rPr>
        <w:t xml:space="preserve"> delegated to </w:t>
      </w:r>
      <w:r w:rsidR="007F6823">
        <w:rPr>
          <w:rFonts w:ascii="Arial" w:hAnsi="Arial" w:cs="Arial"/>
          <w:sz w:val="24"/>
          <w:szCs w:val="24"/>
        </w:rPr>
        <w:t xml:space="preserve">AH </w:t>
      </w:r>
      <w:r w:rsidR="001A5010">
        <w:rPr>
          <w:rFonts w:ascii="Arial" w:hAnsi="Arial" w:cs="Arial"/>
          <w:sz w:val="24"/>
          <w:szCs w:val="24"/>
        </w:rPr>
        <w:t>Prof Dev</w:t>
      </w:r>
      <w:r w:rsidR="007F6823">
        <w:rPr>
          <w:rFonts w:ascii="Arial" w:hAnsi="Arial" w:cs="Arial"/>
          <w:sz w:val="24"/>
          <w:szCs w:val="24"/>
        </w:rPr>
        <w:t xml:space="preserve">. SO2 Offr </w:t>
      </w:r>
      <w:r w:rsidR="00CA48EB">
        <w:rPr>
          <w:rFonts w:ascii="Arial" w:hAnsi="Arial" w:cs="Arial"/>
          <w:sz w:val="24"/>
          <w:szCs w:val="24"/>
        </w:rPr>
        <w:t xml:space="preserve">Prof Dev will be the staff lead and </w:t>
      </w:r>
      <w:r w:rsidRPr="00B50F76">
        <w:rPr>
          <w:rFonts w:ascii="Arial" w:hAnsi="Arial" w:cs="Arial"/>
          <w:sz w:val="24"/>
          <w:szCs w:val="24"/>
        </w:rPr>
        <w:t>point of contact responsible for providing and coordinating specialist input through the development of the project</w:t>
      </w:r>
      <w:r w:rsidR="00CA48EB">
        <w:rPr>
          <w:rFonts w:ascii="Arial" w:hAnsi="Arial" w:cs="Arial"/>
          <w:sz w:val="24"/>
          <w:szCs w:val="24"/>
        </w:rPr>
        <w:t>.</w:t>
      </w:r>
    </w:p>
    <w:p w14:paraId="66A5E42E" w14:textId="77777777" w:rsidR="009C520E" w:rsidRPr="00B50F76" w:rsidRDefault="009C520E" w:rsidP="009C520E">
      <w:pPr>
        <w:tabs>
          <w:tab w:val="left" w:pos="567"/>
        </w:tabs>
        <w:spacing w:after="0" w:line="240" w:lineRule="auto"/>
        <w:rPr>
          <w:rFonts w:ascii="Arial" w:hAnsi="Arial" w:cs="Arial"/>
          <w:sz w:val="24"/>
          <w:szCs w:val="24"/>
        </w:rPr>
      </w:pPr>
    </w:p>
    <w:p w14:paraId="58F40F1C" w14:textId="77777777" w:rsidR="005415DA" w:rsidRPr="00636703" w:rsidRDefault="00B70601" w:rsidP="005415DA">
      <w:pPr>
        <w:pStyle w:val="ListParagraph"/>
        <w:numPr>
          <w:ilvl w:val="0"/>
          <w:numId w:val="5"/>
        </w:numPr>
        <w:spacing w:after="0" w:line="240" w:lineRule="auto"/>
        <w:rPr>
          <w:rFonts w:ascii="Arial" w:hAnsi="Arial" w:cs="Arial"/>
          <w:sz w:val="24"/>
          <w:szCs w:val="24"/>
        </w:rPr>
      </w:pPr>
      <w:r w:rsidRPr="00636703">
        <w:rPr>
          <w:rFonts w:ascii="Arial" w:hAnsi="Arial" w:cs="Arial"/>
          <w:b/>
          <w:bCs/>
          <w:sz w:val="24"/>
          <w:szCs w:val="24"/>
        </w:rPr>
        <w:lastRenderedPageBreak/>
        <w:t>Training Needs Analysis Steering Group (TNASG)</w:t>
      </w:r>
      <w:r w:rsidRPr="00636703">
        <w:rPr>
          <w:rFonts w:ascii="Arial" w:hAnsi="Arial" w:cs="Arial"/>
          <w:sz w:val="24"/>
          <w:szCs w:val="24"/>
        </w:rPr>
        <w:t xml:space="preserve">. The following </w:t>
      </w:r>
      <w:r w:rsidR="009C520E" w:rsidRPr="00636703">
        <w:rPr>
          <w:rFonts w:ascii="Arial" w:hAnsi="Arial" w:cs="Arial"/>
          <w:sz w:val="24"/>
          <w:szCs w:val="24"/>
        </w:rPr>
        <w:t xml:space="preserve">SMEs </w:t>
      </w:r>
      <w:r w:rsidRPr="00636703">
        <w:rPr>
          <w:rFonts w:ascii="Arial" w:hAnsi="Arial" w:cs="Arial"/>
          <w:sz w:val="24"/>
          <w:szCs w:val="24"/>
        </w:rPr>
        <w:t>are to be invited to form a TNASG</w:t>
      </w:r>
      <w:r w:rsidR="005415DA" w:rsidRPr="00636703">
        <w:rPr>
          <w:rFonts w:ascii="Arial" w:hAnsi="Arial" w:cs="Arial"/>
          <w:sz w:val="24"/>
          <w:szCs w:val="24"/>
        </w:rPr>
        <w:t>.</w:t>
      </w:r>
    </w:p>
    <w:p w14:paraId="3BAE4F33" w14:textId="55016CB4" w:rsidR="003A382C" w:rsidRPr="00C34FBE" w:rsidRDefault="00C34FBE" w:rsidP="0094250A">
      <w:pPr>
        <w:tabs>
          <w:tab w:val="left" w:pos="567"/>
        </w:tabs>
        <w:spacing w:after="0" w:line="240" w:lineRule="auto"/>
        <w:rPr>
          <w:rFonts w:ascii="Arial" w:hAnsi="Arial" w:cs="Arial"/>
          <w:b/>
          <w:bCs/>
          <w:sz w:val="24"/>
          <w:szCs w:val="24"/>
          <w:highlight w:val="yellow"/>
        </w:rPr>
      </w:pPr>
      <w:r w:rsidRPr="00C34FBE">
        <w:rPr>
          <w:rFonts w:ascii="Arial" w:hAnsi="Arial" w:cs="Arial"/>
          <w:b/>
          <w:bCs/>
          <w:sz w:val="24"/>
          <w:szCs w:val="24"/>
        </w:rPr>
        <w:t>REDACTED</w:t>
      </w:r>
      <w:r w:rsidRPr="00C34FBE">
        <w:rPr>
          <w:rFonts w:ascii="Arial" w:hAnsi="Arial" w:cs="Arial"/>
          <w:b/>
          <w:bCs/>
          <w:sz w:val="24"/>
          <w:szCs w:val="24"/>
          <w:highlight w:val="yellow"/>
        </w:rPr>
        <w:t xml:space="preserve"> </w:t>
      </w:r>
    </w:p>
    <w:p w14:paraId="32B427F5" w14:textId="77777777" w:rsidR="00C34FBE" w:rsidRPr="00C85AF7" w:rsidRDefault="00C34FBE" w:rsidP="0094250A">
      <w:pPr>
        <w:tabs>
          <w:tab w:val="left" w:pos="567"/>
        </w:tabs>
        <w:spacing w:after="0" w:line="240" w:lineRule="auto"/>
        <w:rPr>
          <w:rFonts w:ascii="Arial" w:hAnsi="Arial" w:cs="Arial"/>
          <w:sz w:val="24"/>
          <w:szCs w:val="24"/>
          <w:highlight w:val="yellow"/>
        </w:rPr>
      </w:pPr>
    </w:p>
    <w:p w14:paraId="292130EB" w14:textId="5AFDF713" w:rsidR="003A382C" w:rsidRPr="00CF60F9" w:rsidRDefault="003A382C" w:rsidP="00F52C25">
      <w:pPr>
        <w:pStyle w:val="ListParagraph"/>
        <w:numPr>
          <w:ilvl w:val="0"/>
          <w:numId w:val="5"/>
        </w:numPr>
        <w:spacing w:after="0" w:line="240" w:lineRule="auto"/>
        <w:rPr>
          <w:rFonts w:ascii="Arial" w:hAnsi="Arial" w:cs="Arial"/>
          <w:sz w:val="24"/>
          <w:szCs w:val="24"/>
        </w:rPr>
      </w:pPr>
      <w:r w:rsidRPr="00CF60F9">
        <w:rPr>
          <w:rFonts w:ascii="Arial" w:hAnsi="Arial" w:cs="Arial"/>
          <w:b/>
          <w:sz w:val="24"/>
          <w:szCs w:val="24"/>
        </w:rPr>
        <w:t>Accreditation</w:t>
      </w:r>
      <w:r w:rsidR="00740A4E" w:rsidRPr="00CF60F9">
        <w:rPr>
          <w:rFonts w:ascii="Arial" w:hAnsi="Arial" w:cs="Arial"/>
          <w:b/>
          <w:sz w:val="24"/>
          <w:szCs w:val="24"/>
        </w:rPr>
        <w:t xml:space="preserve">. </w:t>
      </w:r>
      <w:r w:rsidR="00B41294" w:rsidRPr="00CF60F9">
        <w:rPr>
          <w:rFonts w:ascii="Arial" w:hAnsi="Arial" w:cs="Arial"/>
          <w:bCs/>
          <w:sz w:val="24"/>
          <w:szCs w:val="24"/>
        </w:rPr>
        <w:t>C</w:t>
      </w:r>
      <w:r w:rsidRPr="00CF60F9">
        <w:rPr>
          <w:rFonts w:ascii="Arial" w:hAnsi="Arial" w:cs="Arial"/>
          <w:sz w:val="24"/>
          <w:szCs w:val="24"/>
        </w:rPr>
        <w:t xml:space="preserve">ourse </w:t>
      </w:r>
      <w:r w:rsidR="00B41294" w:rsidRPr="00CF60F9">
        <w:rPr>
          <w:rFonts w:ascii="Arial" w:hAnsi="Arial" w:cs="Arial"/>
          <w:sz w:val="24"/>
          <w:szCs w:val="24"/>
        </w:rPr>
        <w:t>accreditation requirements are to be determined</w:t>
      </w:r>
      <w:r w:rsidRPr="00CF60F9">
        <w:rPr>
          <w:rFonts w:ascii="Arial" w:hAnsi="Arial" w:cs="Arial"/>
          <w:sz w:val="24"/>
          <w:szCs w:val="24"/>
        </w:rPr>
        <w:t xml:space="preserve"> </w:t>
      </w:r>
      <w:r w:rsidR="00B41294" w:rsidRPr="00CF60F9">
        <w:rPr>
          <w:rFonts w:ascii="Arial" w:hAnsi="Arial" w:cs="Arial"/>
          <w:sz w:val="24"/>
          <w:szCs w:val="24"/>
        </w:rPr>
        <w:t xml:space="preserve">pending the outputs </w:t>
      </w:r>
      <w:r w:rsidR="009C1B9A" w:rsidRPr="00CF60F9">
        <w:rPr>
          <w:rFonts w:ascii="Arial" w:hAnsi="Arial" w:cs="Arial"/>
          <w:sz w:val="24"/>
          <w:szCs w:val="24"/>
        </w:rPr>
        <w:t>of</w:t>
      </w:r>
      <w:r w:rsidR="0072212C">
        <w:rPr>
          <w:rFonts w:ascii="Arial" w:hAnsi="Arial" w:cs="Arial"/>
          <w:sz w:val="24"/>
          <w:szCs w:val="24"/>
        </w:rPr>
        <w:t xml:space="preserve"> the </w:t>
      </w:r>
      <w:r w:rsidR="00FC1A11" w:rsidRPr="00CF60F9">
        <w:rPr>
          <w:rFonts w:ascii="Arial" w:hAnsi="Arial" w:cs="Arial"/>
          <w:sz w:val="24"/>
          <w:szCs w:val="24"/>
        </w:rPr>
        <w:t xml:space="preserve">TNA. </w:t>
      </w:r>
      <w:r w:rsidR="00664E39" w:rsidRPr="00CF60F9">
        <w:rPr>
          <w:rFonts w:ascii="Arial" w:hAnsi="Arial" w:cs="Arial"/>
          <w:sz w:val="24"/>
          <w:szCs w:val="24"/>
        </w:rPr>
        <w:t xml:space="preserve">It is anticipated that </w:t>
      </w:r>
      <w:r w:rsidR="00BF0DF0" w:rsidRPr="00CF60F9">
        <w:rPr>
          <w:rFonts w:ascii="Arial" w:hAnsi="Arial" w:cs="Arial"/>
          <w:sz w:val="24"/>
          <w:szCs w:val="24"/>
        </w:rPr>
        <w:t>available accreditation will continue to be utilised in the first instance</w:t>
      </w:r>
      <w:r w:rsidR="00CF60F9" w:rsidRPr="00CF60F9">
        <w:rPr>
          <w:rFonts w:ascii="Arial" w:hAnsi="Arial" w:cs="Arial"/>
          <w:sz w:val="24"/>
          <w:szCs w:val="24"/>
        </w:rPr>
        <w:t>.</w:t>
      </w:r>
      <w:r w:rsidRPr="00CF60F9">
        <w:rPr>
          <w:rFonts w:ascii="Arial" w:hAnsi="Arial" w:cs="Arial"/>
          <w:sz w:val="24"/>
          <w:szCs w:val="24"/>
        </w:rPr>
        <w:t xml:space="preserve"> </w:t>
      </w:r>
    </w:p>
    <w:p w14:paraId="795E7598" w14:textId="77777777" w:rsidR="003A382C" w:rsidRPr="00C85AF7" w:rsidRDefault="003A382C" w:rsidP="003A382C">
      <w:pPr>
        <w:pStyle w:val="ListParagraph"/>
        <w:tabs>
          <w:tab w:val="left" w:pos="567"/>
        </w:tabs>
        <w:spacing w:after="0" w:line="240" w:lineRule="auto"/>
        <w:ind w:left="0"/>
        <w:rPr>
          <w:rFonts w:ascii="Arial" w:hAnsi="Arial" w:cs="Arial"/>
          <w:b/>
          <w:sz w:val="24"/>
          <w:szCs w:val="24"/>
          <w:highlight w:val="yellow"/>
        </w:rPr>
      </w:pPr>
    </w:p>
    <w:p w14:paraId="41D048A8" w14:textId="15FEF2AA" w:rsidR="001550D1" w:rsidRPr="001550D1" w:rsidRDefault="003A382C" w:rsidP="00AA385C">
      <w:pPr>
        <w:pStyle w:val="ListParagraph"/>
        <w:numPr>
          <w:ilvl w:val="0"/>
          <w:numId w:val="5"/>
        </w:numPr>
        <w:spacing w:after="0" w:line="240" w:lineRule="auto"/>
        <w:rPr>
          <w:rFonts w:ascii="Arial" w:hAnsi="Arial" w:cs="Arial"/>
          <w:b/>
          <w:bCs/>
          <w:sz w:val="24"/>
          <w:szCs w:val="24"/>
        </w:rPr>
      </w:pPr>
      <w:r w:rsidRPr="001550D1">
        <w:rPr>
          <w:rFonts w:ascii="Arial" w:hAnsi="Arial" w:cs="Arial"/>
          <w:b/>
          <w:sz w:val="24"/>
          <w:szCs w:val="24"/>
        </w:rPr>
        <w:t>References</w:t>
      </w:r>
      <w:r w:rsidR="00740A4E" w:rsidRPr="001550D1">
        <w:rPr>
          <w:rFonts w:ascii="Arial" w:hAnsi="Arial" w:cs="Arial"/>
          <w:sz w:val="24"/>
          <w:szCs w:val="24"/>
        </w:rPr>
        <w:t>.</w:t>
      </w:r>
      <w:r w:rsidR="001550D1" w:rsidRPr="001550D1">
        <w:rPr>
          <w:rFonts w:ascii="Arial" w:hAnsi="Arial" w:cs="Arial"/>
          <w:sz w:val="24"/>
          <w:szCs w:val="24"/>
        </w:rPr>
        <w:t xml:space="preserve"> </w:t>
      </w:r>
    </w:p>
    <w:p w14:paraId="304F9543" w14:textId="2F21B0C5" w:rsidR="001550D1" w:rsidRDefault="001550D1" w:rsidP="001550D1">
      <w:pPr>
        <w:pStyle w:val="ListParagraph"/>
        <w:spacing w:after="0" w:line="240" w:lineRule="auto"/>
        <w:ind w:left="0"/>
        <w:rPr>
          <w:rFonts w:ascii="Arial" w:hAnsi="Arial" w:cs="Arial"/>
          <w:b/>
          <w:bCs/>
          <w:sz w:val="24"/>
          <w:szCs w:val="24"/>
        </w:rPr>
      </w:pPr>
      <w:r w:rsidRPr="001550D1">
        <w:rPr>
          <w:rFonts w:ascii="Arial" w:hAnsi="Arial" w:cs="Arial"/>
          <w:b/>
          <w:bCs/>
          <w:sz w:val="24"/>
          <w:szCs w:val="24"/>
        </w:rPr>
        <w:t xml:space="preserve">REDACTED </w:t>
      </w:r>
    </w:p>
    <w:p w14:paraId="3A873721" w14:textId="77777777" w:rsidR="001550D1" w:rsidRPr="001550D1" w:rsidRDefault="001550D1" w:rsidP="001550D1">
      <w:pPr>
        <w:pStyle w:val="ListParagraph"/>
        <w:spacing w:after="0" w:line="240" w:lineRule="auto"/>
        <w:ind w:left="0"/>
        <w:rPr>
          <w:rFonts w:ascii="Arial" w:hAnsi="Arial" w:cs="Arial"/>
          <w:b/>
          <w:bCs/>
          <w:sz w:val="24"/>
          <w:szCs w:val="24"/>
        </w:rPr>
      </w:pPr>
    </w:p>
    <w:p w14:paraId="1248421A" w14:textId="4F1CAD22" w:rsidR="003A382C" w:rsidRPr="00B50F76" w:rsidRDefault="003A382C" w:rsidP="00F52C25">
      <w:pPr>
        <w:pStyle w:val="ListParagraph"/>
        <w:numPr>
          <w:ilvl w:val="0"/>
          <w:numId w:val="5"/>
        </w:numPr>
        <w:tabs>
          <w:tab w:val="left" w:pos="567"/>
        </w:tabs>
        <w:spacing w:after="0" w:line="240" w:lineRule="auto"/>
        <w:rPr>
          <w:rFonts w:ascii="Arial" w:hAnsi="Arial" w:cs="Arial"/>
          <w:sz w:val="24"/>
          <w:szCs w:val="24"/>
        </w:rPr>
      </w:pPr>
      <w:r w:rsidRPr="00B50F76">
        <w:rPr>
          <w:rFonts w:ascii="Arial" w:hAnsi="Arial" w:cs="Arial"/>
          <w:b/>
          <w:sz w:val="24"/>
          <w:szCs w:val="24"/>
        </w:rPr>
        <w:t>Commercial considerations/sensitivities</w:t>
      </w:r>
      <w:r w:rsidR="00740A4E" w:rsidRPr="00B50F76">
        <w:rPr>
          <w:rFonts w:ascii="Arial" w:hAnsi="Arial" w:cs="Arial"/>
          <w:b/>
          <w:sz w:val="24"/>
          <w:szCs w:val="24"/>
        </w:rPr>
        <w:t xml:space="preserve">. </w:t>
      </w:r>
      <w:r w:rsidR="004D3D36" w:rsidRPr="00B50F76">
        <w:rPr>
          <w:rFonts w:ascii="Arial" w:eastAsia="Arial" w:hAnsi="Arial" w:cs="Arial"/>
          <w:sz w:val="24"/>
          <w:szCs w:val="24"/>
        </w:rPr>
        <w:t xml:space="preserve">Army Commercial has been approached to advise on the route to market. The preferred route to market is the use of the Managed Learning Service framework, a CCS framework run by </w:t>
      </w:r>
      <w:r w:rsidR="00FE7CA2" w:rsidRPr="00B50F76">
        <w:rPr>
          <w:rFonts w:ascii="Arial" w:eastAsia="Arial" w:hAnsi="Arial" w:cs="Arial"/>
          <w:sz w:val="24"/>
          <w:szCs w:val="24"/>
        </w:rPr>
        <w:t>Knowledge pool</w:t>
      </w:r>
      <w:r w:rsidR="004D3D36" w:rsidRPr="00B50F76">
        <w:rPr>
          <w:rFonts w:ascii="Arial" w:eastAsia="Arial" w:hAnsi="Arial" w:cs="Arial"/>
          <w:sz w:val="24"/>
          <w:szCs w:val="24"/>
        </w:rPr>
        <w:t xml:space="preserve">. </w:t>
      </w:r>
    </w:p>
    <w:p w14:paraId="791C897A" w14:textId="77777777" w:rsidR="003A382C" w:rsidRPr="00B50F76" w:rsidRDefault="003A382C" w:rsidP="003A382C">
      <w:pPr>
        <w:tabs>
          <w:tab w:val="left" w:pos="567"/>
        </w:tabs>
        <w:spacing w:after="0" w:line="240" w:lineRule="auto"/>
        <w:rPr>
          <w:rFonts w:ascii="Arial" w:hAnsi="Arial" w:cs="Arial"/>
          <w:b/>
          <w:sz w:val="24"/>
          <w:szCs w:val="24"/>
        </w:rPr>
      </w:pPr>
    </w:p>
    <w:p w14:paraId="56D309B3" w14:textId="77777777" w:rsidR="003A382C" w:rsidRPr="00B50F76" w:rsidRDefault="003A382C" w:rsidP="003A382C">
      <w:pPr>
        <w:tabs>
          <w:tab w:val="left" w:pos="567"/>
        </w:tabs>
        <w:spacing w:after="0" w:line="240" w:lineRule="auto"/>
        <w:rPr>
          <w:rFonts w:ascii="Arial" w:hAnsi="Arial" w:cs="Arial"/>
          <w:b/>
          <w:sz w:val="24"/>
          <w:szCs w:val="24"/>
        </w:rPr>
      </w:pPr>
    </w:p>
    <w:sectPr w:rsidR="003A382C" w:rsidRPr="00B50F76">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C983E" w14:textId="77777777" w:rsidR="00BB57CF" w:rsidRDefault="00BB57CF" w:rsidP="00BF6A0A">
      <w:pPr>
        <w:spacing w:after="0" w:line="240" w:lineRule="auto"/>
      </w:pPr>
      <w:r>
        <w:separator/>
      </w:r>
    </w:p>
  </w:endnote>
  <w:endnote w:type="continuationSeparator" w:id="0">
    <w:p w14:paraId="3127762F" w14:textId="77777777" w:rsidR="00BB57CF" w:rsidRDefault="00BB57CF" w:rsidP="00BF6A0A">
      <w:pPr>
        <w:spacing w:after="0" w:line="240" w:lineRule="auto"/>
      </w:pPr>
      <w:r>
        <w:continuationSeparator/>
      </w:r>
    </w:p>
  </w:endnote>
  <w:endnote w:type="continuationNotice" w:id="1">
    <w:p w14:paraId="24B83218" w14:textId="77777777" w:rsidR="00BB57CF" w:rsidRDefault="00BB57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0489162"/>
      <w:docPartObj>
        <w:docPartGallery w:val="Page Numbers (Bottom of Page)"/>
        <w:docPartUnique/>
      </w:docPartObj>
    </w:sdtPr>
    <w:sdtEndPr>
      <w:rPr>
        <w:rFonts w:ascii="Arial" w:hAnsi="Arial" w:cs="Arial"/>
        <w:sz w:val="24"/>
        <w:szCs w:val="24"/>
      </w:rPr>
    </w:sdtEndPr>
    <w:sdtContent>
      <w:p w14:paraId="4F3F02E1" w14:textId="327C8457" w:rsidR="005E4676" w:rsidRPr="005E4676" w:rsidRDefault="005E4676">
        <w:pPr>
          <w:pStyle w:val="Footer"/>
          <w:jc w:val="right"/>
          <w:rPr>
            <w:rFonts w:ascii="Arial" w:hAnsi="Arial" w:cs="Arial"/>
            <w:sz w:val="24"/>
            <w:szCs w:val="24"/>
          </w:rPr>
        </w:pPr>
        <w:r w:rsidRPr="005E4676">
          <w:rPr>
            <w:rFonts w:ascii="Arial" w:hAnsi="Arial" w:cs="Arial"/>
            <w:sz w:val="24"/>
            <w:szCs w:val="24"/>
          </w:rPr>
          <w:t xml:space="preserve">Page </w:t>
        </w:r>
        <w:r w:rsidRPr="005E4676">
          <w:rPr>
            <w:rFonts w:ascii="Arial" w:hAnsi="Arial" w:cs="Arial"/>
            <w:b/>
            <w:bCs/>
            <w:sz w:val="24"/>
            <w:szCs w:val="24"/>
          </w:rPr>
          <w:fldChar w:fldCharType="begin"/>
        </w:r>
        <w:r w:rsidRPr="005E4676">
          <w:rPr>
            <w:rFonts w:ascii="Arial" w:hAnsi="Arial" w:cs="Arial"/>
            <w:b/>
            <w:bCs/>
            <w:sz w:val="24"/>
            <w:szCs w:val="24"/>
          </w:rPr>
          <w:instrText xml:space="preserve"> PAGE   \* MERGEFORMAT </w:instrText>
        </w:r>
        <w:r w:rsidRPr="005E4676">
          <w:rPr>
            <w:rFonts w:ascii="Arial" w:hAnsi="Arial" w:cs="Arial"/>
            <w:b/>
            <w:bCs/>
            <w:sz w:val="24"/>
            <w:szCs w:val="24"/>
          </w:rPr>
          <w:fldChar w:fldCharType="separate"/>
        </w:r>
        <w:r w:rsidRPr="005E4676">
          <w:rPr>
            <w:rFonts w:ascii="Arial" w:hAnsi="Arial" w:cs="Arial"/>
            <w:b/>
            <w:bCs/>
            <w:noProof/>
            <w:sz w:val="24"/>
            <w:szCs w:val="24"/>
          </w:rPr>
          <w:t>2</w:t>
        </w:r>
        <w:r w:rsidRPr="005E4676">
          <w:rPr>
            <w:rFonts w:ascii="Arial" w:hAnsi="Arial" w:cs="Arial"/>
            <w:b/>
            <w:bCs/>
            <w:noProof/>
            <w:sz w:val="24"/>
            <w:szCs w:val="24"/>
          </w:rPr>
          <w:fldChar w:fldCharType="end"/>
        </w:r>
        <w:r w:rsidRPr="005E4676">
          <w:rPr>
            <w:rFonts w:ascii="Arial" w:hAnsi="Arial" w:cs="Arial"/>
            <w:sz w:val="24"/>
            <w:szCs w:val="24"/>
          </w:rPr>
          <w:t xml:space="preserve"> of </w:t>
        </w:r>
        <w:r w:rsidR="002E563E">
          <w:rPr>
            <w:rFonts w:ascii="Arial" w:hAnsi="Arial" w:cs="Arial"/>
            <w:b/>
            <w:bCs/>
            <w:sz w:val="24"/>
            <w:szCs w:val="24"/>
          </w:rPr>
          <w:t>1</w:t>
        </w:r>
        <w:r w:rsidR="00CF0B2D">
          <w:rPr>
            <w:rFonts w:ascii="Arial" w:hAnsi="Arial" w:cs="Arial"/>
            <w:b/>
            <w:bCs/>
            <w:sz w:val="24"/>
            <w:szCs w:val="24"/>
          </w:rPr>
          <w:t>2</w:t>
        </w:r>
      </w:p>
    </w:sdtContent>
  </w:sdt>
  <w:p w14:paraId="50963583" w14:textId="58BAEE8E" w:rsidR="00607308" w:rsidRDefault="006073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64CD0" w14:textId="77777777" w:rsidR="00BB57CF" w:rsidRDefault="00BB57CF" w:rsidP="00BF6A0A">
      <w:pPr>
        <w:spacing w:after="0" w:line="240" w:lineRule="auto"/>
      </w:pPr>
      <w:r>
        <w:separator/>
      </w:r>
    </w:p>
  </w:footnote>
  <w:footnote w:type="continuationSeparator" w:id="0">
    <w:p w14:paraId="6E1BD2F3" w14:textId="77777777" w:rsidR="00BB57CF" w:rsidRDefault="00BB57CF" w:rsidP="00BF6A0A">
      <w:pPr>
        <w:spacing w:after="0" w:line="240" w:lineRule="auto"/>
      </w:pPr>
      <w:r>
        <w:continuationSeparator/>
      </w:r>
    </w:p>
  </w:footnote>
  <w:footnote w:type="continuationNotice" w:id="1">
    <w:p w14:paraId="7B43C05D" w14:textId="77777777" w:rsidR="00BB57CF" w:rsidRDefault="00BB57CF">
      <w:pPr>
        <w:spacing w:after="0" w:line="240" w:lineRule="auto"/>
      </w:pPr>
    </w:p>
  </w:footnote>
  <w:footnote w:id="2">
    <w:p w14:paraId="0F0CCB05" w14:textId="1136BFE2" w:rsidR="001945AE" w:rsidRPr="00F01441" w:rsidRDefault="001945AE">
      <w:pPr>
        <w:pStyle w:val="FootnoteText"/>
        <w:rPr>
          <w:rFonts w:ascii="Arial" w:hAnsi="Arial" w:cs="Arial"/>
        </w:rPr>
      </w:pPr>
      <w:r w:rsidRPr="00F01441">
        <w:rPr>
          <w:rStyle w:val="FootnoteReference"/>
          <w:rFonts w:ascii="Arial" w:hAnsi="Arial" w:cs="Arial"/>
        </w:rPr>
        <w:footnoteRef/>
      </w:r>
      <w:r w:rsidRPr="00F01441">
        <w:rPr>
          <w:rFonts w:ascii="Arial" w:hAnsi="Arial" w:cs="Arial"/>
        </w:rPr>
        <w:t xml:space="preserve"> </w:t>
      </w:r>
      <w:hyperlink r:id="rId1" w:history="1">
        <w:r w:rsidR="001612C5" w:rsidRPr="00F01441">
          <w:rPr>
            <w:rStyle w:val="Hyperlink"/>
            <w:rFonts w:ascii="Arial" w:hAnsi="Arial" w:cs="Arial"/>
          </w:rPr>
          <w:t>DCDC: Human Augmentation – The Dawn of a New Paradigm dated 13 May 21</w:t>
        </w:r>
      </w:hyperlink>
      <w:r w:rsidR="00A25200" w:rsidRPr="00F01441">
        <w:rPr>
          <w:rFonts w:ascii="Arial" w:hAnsi="Arial" w:cs="Arial"/>
        </w:rPr>
        <w:t>.</w:t>
      </w:r>
    </w:p>
  </w:footnote>
  <w:footnote w:id="3">
    <w:p w14:paraId="2EE15B8D" w14:textId="7C6BF792" w:rsidR="005C1793" w:rsidRPr="005C1793" w:rsidRDefault="005C1793">
      <w:pPr>
        <w:pStyle w:val="FootnoteText"/>
        <w:rPr>
          <w:rFonts w:cstheme="minorHAnsi"/>
        </w:rPr>
      </w:pPr>
      <w:r w:rsidRPr="00F01441">
        <w:rPr>
          <w:rStyle w:val="FootnoteReference"/>
          <w:rFonts w:ascii="Arial" w:hAnsi="Arial" w:cs="Arial"/>
        </w:rPr>
        <w:footnoteRef/>
      </w:r>
      <w:r w:rsidRPr="00F01441">
        <w:rPr>
          <w:rFonts w:ascii="Arial" w:hAnsi="Arial" w:cs="Arial"/>
        </w:rPr>
        <w:t xml:space="preserve"> S</w:t>
      </w:r>
      <w:r w:rsidRPr="00F01441">
        <w:rPr>
          <w:rFonts w:ascii="Arial" w:eastAsia="Arial" w:hAnsi="Arial" w:cs="Arial"/>
        </w:rPr>
        <w:t xml:space="preserve">ee </w:t>
      </w:r>
      <w:hyperlink r:id="rId2">
        <w:r w:rsidRPr="00F01441">
          <w:rPr>
            <w:rStyle w:val="Hyperlink"/>
            <w:rFonts w:ascii="Arial" w:eastAsia="Arial" w:hAnsi="Arial" w:cs="Arial"/>
          </w:rPr>
          <w:t>Twenty-Second Report of Session 2021–22</w:t>
        </w:r>
      </w:hyperlink>
      <w:r w:rsidRPr="00F01441">
        <w:rPr>
          <w:rFonts w:ascii="Arial" w:eastAsia="Arial" w:hAnsi="Arial" w:cs="Arial"/>
        </w:rPr>
        <w:t xml:space="preserve"> as a recent example</w:t>
      </w:r>
      <w:r w:rsidR="00A25200" w:rsidRPr="00F01441">
        <w:rPr>
          <w:rFonts w:ascii="Arial" w:eastAsia="Arial" w:hAnsi="Arial" w:cs="Arial"/>
        </w:rPr>
        <w:t>.</w:t>
      </w:r>
    </w:p>
  </w:footnote>
  <w:footnote w:id="4">
    <w:p w14:paraId="0B520596" w14:textId="4F5EF9E1" w:rsidR="001646BC" w:rsidRPr="001646BC" w:rsidRDefault="00D128AE" w:rsidP="001646BC">
      <w:pPr>
        <w:pStyle w:val="FootnoteText"/>
        <w:rPr>
          <w:rFonts w:ascii="Arial" w:hAnsi="Arial" w:cs="Arial"/>
        </w:rPr>
      </w:pPr>
      <w:r w:rsidRPr="00F01441">
        <w:rPr>
          <w:rStyle w:val="FootnoteReference"/>
          <w:rFonts w:ascii="Arial" w:hAnsi="Arial" w:cs="Arial"/>
        </w:rPr>
        <w:footnoteRef/>
      </w:r>
      <w:r w:rsidRPr="00F01441">
        <w:rPr>
          <w:rFonts w:ascii="Arial" w:hAnsi="Arial" w:cs="Arial"/>
        </w:rPr>
        <w:t xml:space="preserve"> </w:t>
      </w:r>
      <w:r w:rsidR="001646BC">
        <w:rPr>
          <w:rFonts w:ascii="Arial" w:hAnsi="Arial" w:cs="Arial"/>
        </w:rPr>
        <w:t xml:space="preserve">At time of writing </w:t>
      </w:r>
      <w:r w:rsidR="001646BC" w:rsidRPr="001646BC">
        <w:rPr>
          <w:rFonts w:ascii="Arial" w:hAnsi="Arial" w:cs="Arial"/>
        </w:rPr>
        <w:t xml:space="preserve">there are 319 regular </w:t>
      </w:r>
      <w:r w:rsidR="00DB2893">
        <w:rPr>
          <w:rFonts w:ascii="Arial" w:hAnsi="Arial" w:cs="Arial"/>
        </w:rPr>
        <w:t>OF3s and</w:t>
      </w:r>
      <w:r w:rsidR="001646BC" w:rsidRPr="001646BC">
        <w:rPr>
          <w:rFonts w:ascii="Arial" w:hAnsi="Arial" w:cs="Arial"/>
        </w:rPr>
        <w:t xml:space="preserve"> </w:t>
      </w:r>
      <w:r w:rsidR="00DB2893">
        <w:rPr>
          <w:rFonts w:ascii="Arial" w:hAnsi="Arial" w:cs="Arial"/>
        </w:rPr>
        <w:t>OF4s</w:t>
      </w:r>
      <w:r w:rsidR="001646BC" w:rsidRPr="001646BC">
        <w:rPr>
          <w:rFonts w:ascii="Arial" w:hAnsi="Arial" w:cs="Arial"/>
        </w:rPr>
        <w:t xml:space="preserve"> </w:t>
      </w:r>
      <w:r w:rsidR="00F5101F">
        <w:rPr>
          <w:rFonts w:ascii="Arial" w:hAnsi="Arial" w:cs="Arial"/>
        </w:rPr>
        <w:t xml:space="preserve">assigned the </w:t>
      </w:r>
      <w:r w:rsidR="001646BC" w:rsidRPr="001646BC">
        <w:rPr>
          <w:rFonts w:ascii="Arial" w:hAnsi="Arial" w:cs="Arial"/>
        </w:rPr>
        <w:t>4</w:t>
      </w:r>
      <w:r w:rsidR="00B158B5">
        <w:rPr>
          <w:rFonts w:ascii="Arial" w:hAnsi="Arial" w:cs="Arial"/>
        </w:rPr>
        <w:t>x</w:t>
      </w:r>
      <w:r w:rsidR="001646BC" w:rsidRPr="001646BC">
        <w:rPr>
          <w:rFonts w:ascii="Arial" w:hAnsi="Arial" w:cs="Arial"/>
        </w:rPr>
        <w:t xml:space="preserve"> BTC competencies</w:t>
      </w:r>
      <w:r w:rsidR="00D57F4F">
        <w:rPr>
          <w:rFonts w:ascii="Arial" w:hAnsi="Arial" w:cs="Arial"/>
        </w:rPr>
        <w:t xml:space="preserve">; the </w:t>
      </w:r>
      <w:r w:rsidR="001646BC" w:rsidRPr="001646BC">
        <w:rPr>
          <w:rFonts w:ascii="Arial" w:hAnsi="Arial" w:cs="Arial"/>
        </w:rPr>
        <w:t>JPA competencies were</w:t>
      </w:r>
      <w:r w:rsidR="00D57F4F">
        <w:rPr>
          <w:rFonts w:ascii="Arial" w:hAnsi="Arial" w:cs="Arial"/>
        </w:rPr>
        <w:t xml:space="preserve"> introduced in 2016</w:t>
      </w:r>
      <w:r w:rsidR="00044583">
        <w:rPr>
          <w:rFonts w:ascii="Arial" w:hAnsi="Arial" w:cs="Arial"/>
        </w:rPr>
        <w:t>*</w:t>
      </w:r>
      <w:r w:rsidR="00D57F4F">
        <w:rPr>
          <w:rFonts w:ascii="Arial" w:hAnsi="Arial" w:cs="Arial"/>
        </w:rPr>
        <w:t>.</w:t>
      </w:r>
      <w:r w:rsidR="001646BC" w:rsidRPr="001646BC">
        <w:rPr>
          <w:rFonts w:ascii="Arial" w:hAnsi="Arial" w:cs="Arial"/>
        </w:rPr>
        <w:t xml:space="preserve"> </w:t>
      </w:r>
    </w:p>
    <w:p w14:paraId="64ACF440" w14:textId="345C2470" w:rsidR="001646BC" w:rsidRPr="001646BC" w:rsidRDefault="00F5101F" w:rsidP="001646BC">
      <w:pPr>
        <w:pStyle w:val="FootnoteText"/>
        <w:rPr>
          <w:rFonts w:ascii="Arial" w:hAnsi="Arial" w:cs="Arial"/>
        </w:rPr>
      </w:pPr>
      <w:r>
        <w:rPr>
          <w:rFonts w:ascii="Arial" w:hAnsi="Arial" w:cs="Arial"/>
        </w:rPr>
        <w:t xml:space="preserve">- </w:t>
      </w:r>
      <w:r w:rsidR="001646BC" w:rsidRPr="001646BC">
        <w:rPr>
          <w:rFonts w:ascii="Arial" w:hAnsi="Arial" w:cs="Arial"/>
        </w:rPr>
        <w:t>37</w:t>
      </w:r>
      <w:r w:rsidR="00C757B4">
        <w:rPr>
          <w:rFonts w:ascii="Arial" w:hAnsi="Arial" w:cs="Arial"/>
        </w:rPr>
        <w:t>x</w:t>
      </w:r>
      <w:r w:rsidR="001646BC" w:rsidRPr="001646BC">
        <w:rPr>
          <w:rFonts w:ascii="Arial" w:hAnsi="Arial" w:cs="Arial"/>
        </w:rPr>
        <w:t xml:space="preserve"> </w:t>
      </w:r>
      <w:r w:rsidR="006113AB">
        <w:rPr>
          <w:rFonts w:ascii="Arial" w:hAnsi="Arial" w:cs="Arial"/>
        </w:rPr>
        <w:t>OF3</w:t>
      </w:r>
      <w:r w:rsidR="00D57F4F">
        <w:rPr>
          <w:rFonts w:ascii="Arial" w:hAnsi="Arial" w:cs="Arial"/>
        </w:rPr>
        <w:t xml:space="preserve"> </w:t>
      </w:r>
      <w:r w:rsidR="001646BC" w:rsidRPr="001646BC">
        <w:rPr>
          <w:rFonts w:ascii="Arial" w:hAnsi="Arial" w:cs="Arial"/>
        </w:rPr>
        <w:t xml:space="preserve">have finished </w:t>
      </w:r>
      <w:r w:rsidR="00C757B4">
        <w:rPr>
          <w:rFonts w:ascii="Arial" w:hAnsi="Arial" w:cs="Arial"/>
        </w:rPr>
        <w:t xml:space="preserve">BTC </w:t>
      </w:r>
      <w:r w:rsidR="00412D09">
        <w:rPr>
          <w:rFonts w:ascii="Arial" w:hAnsi="Arial" w:cs="Arial"/>
        </w:rPr>
        <w:t xml:space="preserve">in 2022 </w:t>
      </w:r>
      <w:r w:rsidR="00C757B4">
        <w:rPr>
          <w:rFonts w:ascii="Arial" w:hAnsi="Arial" w:cs="Arial"/>
        </w:rPr>
        <w:t xml:space="preserve">and </w:t>
      </w:r>
      <w:r w:rsidR="001646BC" w:rsidRPr="001646BC">
        <w:rPr>
          <w:rFonts w:ascii="Arial" w:hAnsi="Arial" w:cs="Arial"/>
        </w:rPr>
        <w:t xml:space="preserve">are on ICSC(L) </w:t>
      </w:r>
      <w:r w:rsidR="00412D09">
        <w:rPr>
          <w:rFonts w:ascii="Arial" w:hAnsi="Arial" w:cs="Arial"/>
        </w:rPr>
        <w:t>22B (Jan 2023).</w:t>
      </w:r>
      <w:r w:rsidR="001646BC" w:rsidRPr="001646BC">
        <w:rPr>
          <w:rFonts w:ascii="Arial" w:hAnsi="Arial" w:cs="Arial"/>
        </w:rPr>
        <w:t xml:space="preserve"> </w:t>
      </w:r>
    </w:p>
    <w:p w14:paraId="3CCA4BFE" w14:textId="4FB8D8DF" w:rsidR="0094188C" w:rsidRDefault="00412D09" w:rsidP="001646BC">
      <w:pPr>
        <w:pStyle w:val="FootnoteText"/>
        <w:rPr>
          <w:rFonts w:ascii="Arial" w:hAnsi="Arial" w:cs="Arial"/>
        </w:rPr>
      </w:pPr>
      <w:r>
        <w:rPr>
          <w:rFonts w:ascii="Arial" w:hAnsi="Arial" w:cs="Arial"/>
        </w:rPr>
        <w:t xml:space="preserve">- </w:t>
      </w:r>
      <w:r w:rsidR="001646BC" w:rsidRPr="001646BC">
        <w:rPr>
          <w:rFonts w:ascii="Arial" w:hAnsi="Arial" w:cs="Arial"/>
        </w:rPr>
        <w:t>47</w:t>
      </w:r>
      <w:r w:rsidR="00C757B4">
        <w:rPr>
          <w:rFonts w:ascii="Arial" w:hAnsi="Arial" w:cs="Arial"/>
        </w:rPr>
        <w:t>x</w:t>
      </w:r>
      <w:r w:rsidR="001646BC" w:rsidRPr="001646BC">
        <w:rPr>
          <w:rFonts w:ascii="Arial" w:hAnsi="Arial" w:cs="Arial"/>
        </w:rPr>
        <w:t xml:space="preserve"> </w:t>
      </w:r>
      <w:r w:rsidR="006113AB">
        <w:rPr>
          <w:rFonts w:ascii="Arial" w:hAnsi="Arial" w:cs="Arial"/>
        </w:rPr>
        <w:t xml:space="preserve">OF3 </w:t>
      </w:r>
      <w:r w:rsidR="001646BC" w:rsidRPr="001646BC">
        <w:rPr>
          <w:rFonts w:ascii="Arial" w:hAnsi="Arial" w:cs="Arial"/>
        </w:rPr>
        <w:t>were award the qualification in 2021 and in 48</w:t>
      </w:r>
      <w:r w:rsidR="00C757B4">
        <w:rPr>
          <w:rFonts w:ascii="Arial" w:hAnsi="Arial" w:cs="Arial"/>
        </w:rPr>
        <w:t>x</w:t>
      </w:r>
      <w:r w:rsidR="001646BC" w:rsidRPr="001646BC">
        <w:rPr>
          <w:rFonts w:ascii="Arial" w:hAnsi="Arial" w:cs="Arial"/>
        </w:rPr>
        <w:t xml:space="preserve"> 2020</w:t>
      </w:r>
      <w:r w:rsidR="008A7FC9">
        <w:rPr>
          <w:rFonts w:ascii="Arial" w:hAnsi="Arial" w:cs="Arial"/>
        </w:rPr>
        <w:t>; t</w:t>
      </w:r>
      <w:r w:rsidR="001646BC" w:rsidRPr="001646BC">
        <w:rPr>
          <w:rFonts w:ascii="Arial" w:hAnsi="Arial" w:cs="Arial"/>
        </w:rPr>
        <w:t xml:space="preserve">hese cohorts </w:t>
      </w:r>
      <w:r>
        <w:rPr>
          <w:rFonts w:ascii="Arial" w:hAnsi="Arial" w:cs="Arial"/>
        </w:rPr>
        <w:t xml:space="preserve">are </w:t>
      </w:r>
      <w:r w:rsidR="001646BC" w:rsidRPr="001646BC">
        <w:rPr>
          <w:rFonts w:ascii="Arial" w:hAnsi="Arial" w:cs="Arial"/>
        </w:rPr>
        <w:t>mid or just coming to the end of their IG2 appointments.</w:t>
      </w:r>
    </w:p>
    <w:p w14:paraId="1398AF3B" w14:textId="0164D0DC" w:rsidR="001646BC" w:rsidRPr="001646BC" w:rsidRDefault="00730558" w:rsidP="001646BC">
      <w:pPr>
        <w:pStyle w:val="FootnoteText"/>
        <w:rPr>
          <w:rFonts w:ascii="Arial" w:hAnsi="Arial" w:cs="Arial"/>
        </w:rPr>
      </w:pPr>
      <w:r>
        <w:rPr>
          <w:rFonts w:ascii="Arial" w:hAnsi="Arial" w:cs="Arial"/>
        </w:rPr>
        <w:t xml:space="preserve">- </w:t>
      </w:r>
      <w:r w:rsidR="008A7FC9">
        <w:rPr>
          <w:rFonts w:ascii="Arial" w:hAnsi="Arial" w:cs="Arial"/>
        </w:rPr>
        <w:t xml:space="preserve">36 </w:t>
      </w:r>
      <w:r w:rsidR="006113AB">
        <w:rPr>
          <w:rFonts w:ascii="Arial" w:hAnsi="Arial" w:cs="Arial"/>
        </w:rPr>
        <w:t xml:space="preserve">OF3 </w:t>
      </w:r>
      <w:r w:rsidR="001646BC" w:rsidRPr="001646BC">
        <w:rPr>
          <w:rFonts w:ascii="Arial" w:hAnsi="Arial" w:cs="Arial"/>
        </w:rPr>
        <w:t xml:space="preserve">qualified in Dec 2019 are likely to be mid their Coy Comd appointments.  </w:t>
      </w:r>
    </w:p>
    <w:p w14:paraId="3C61BF59" w14:textId="65C6DE2E" w:rsidR="00D128AE" w:rsidRDefault="00B43D70" w:rsidP="001646BC">
      <w:pPr>
        <w:pStyle w:val="FootnoteText"/>
        <w:rPr>
          <w:rFonts w:ascii="Arial" w:hAnsi="Arial" w:cs="Arial"/>
        </w:rPr>
      </w:pPr>
      <w:r>
        <w:rPr>
          <w:rFonts w:ascii="Arial" w:hAnsi="Arial" w:cs="Arial"/>
        </w:rPr>
        <w:t xml:space="preserve">- </w:t>
      </w:r>
      <w:r w:rsidR="0080663E">
        <w:rPr>
          <w:rFonts w:ascii="Arial" w:hAnsi="Arial" w:cs="Arial"/>
        </w:rPr>
        <w:t xml:space="preserve">The remaining </w:t>
      </w:r>
      <w:r w:rsidR="001646BC" w:rsidRPr="001646BC">
        <w:rPr>
          <w:rFonts w:ascii="Arial" w:hAnsi="Arial" w:cs="Arial"/>
        </w:rPr>
        <w:t xml:space="preserve">151 (148 OF3 &amp; 2 OF4) </w:t>
      </w:r>
      <w:r w:rsidR="0080663E">
        <w:rPr>
          <w:rFonts w:ascii="Arial" w:hAnsi="Arial" w:cs="Arial"/>
        </w:rPr>
        <w:t xml:space="preserve">trained </w:t>
      </w:r>
      <w:r w:rsidR="001646BC" w:rsidRPr="001646BC">
        <w:rPr>
          <w:rFonts w:ascii="Arial" w:hAnsi="Arial" w:cs="Arial"/>
        </w:rPr>
        <w:t>2016</w:t>
      </w:r>
      <w:r w:rsidR="009D0E02">
        <w:rPr>
          <w:rFonts w:ascii="Arial" w:hAnsi="Arial" w:cs="Arial"/>
        </w:rPr>
        <w:t xml:space="preserve">-2019 – </w:t>
      </w:r>
      <w:r w:rsidR="001646BC" w:rsidRPr="001646BC">
        <w:rPr>
          <w:rFonts w:ascii="Arial" w:hAnsi="Arial" w:cs="Arial"/>
        </w:rPr>
        <w:t>29</w:t>
      </w:r>
      <w:r w:rsidR="009D0E02">
        <w:rPr>
          <w:rFonts w:ascii="Arial" w:hAnsi="Arial" w:cs="Arial"/>
        </w:rPr>
        <w:t>x</w:t>
      </w:r>
      <w:r w:rsidR="001646BC" w:rsidRPr="001646BC">
        <w:rPr>
          <w:rFonts w:ascii="Arial" w:hAnsi="Arial" w:cs="Arial"/>
        </w:rPr>
        <w:t xml:space="preserve"> 2016, 37</w:t>
      </w:r>
      <w:r w:rsidR="009D0E02">
        <w:rPr>
          <w:rFonts w:ascii="Arial" w:hAnsi="Arial" w:cs="Arial"/>
        </w:rPr>
        <w:t>x</w:t>
      </w:r>
      <w:r w:rsidR="001646BC" w:rsidRPr="001646BC">
        <w:rPr>
          <w:rFonts w:ascii="Arial" w:hAnsi="Arial" w:cs="Arial"/>
        </w:rPr>
        <w:t xml:space="preserve"> 2017, 39</w:t>
      </w:r>
      <w:r w:rsidR="009D0E02">
        <w:rPr>
          <w:rFonts w:ascii="Arial" w:hAnsi="Arial" w:cs="Arial"/>
        </w:rPr>
        <w:t>x</w:t>
      </w:r>
      <w:r w:rsidR="001646BC" w:rsidRPr="001646BC">
        <w:rPr>
          <w:rFonts w:ascii="Arial" w:hAnsi="Arial" w:cs="Arial"/>
        </w:rPr>
        <w:t xml:space="preserve"> 2018</w:t>
      </w:r>
      <w:r w:rsidR="009D0E02">
        <w:rPr>
          <w:rFonts w:ascii="Arial" w:hAnsi="Arial" w:cs="Arial"/>
        </w:rPr>
        <w:t xml:space="preserve"> and </w:t>
      </w:r>
      <w:r w:rsidR="001646BC" w:rsidRPr="001646BC">
        <w:rPr>
          <w:rFonts w:ascii="Arial" w:hAnsi="Arial" w:cs="Arial"/>
        </w:rPr>
        <w:t>46</w:t>
      </w:r>
      <w:r w:rsidR="009D0E02">
        <w:rPr>
          <w:rFonts w:ascii="Arial" w:hAnsi="Arial" w:cs="Arial"/>
        </w:rPr>
        <w:t>x</w:t>
      </w:r>
      <w:r w:rsidR="001646BC" w:rsidRPr="001646BC">
        <w:rPr>
          <w:rFonts w:ascii="Arial" w:hAnsi="Arial" w:cs="Arial"/>
        </w:rPr>
        <w:t xml:space="preserve"> Mar 2019</w:t>
      </w:r>
      <w:r w:rsidR="00DF003D">
        <w:rPr>
          <w:rFonts w:ascii="Arial" w:hAnsi="Arial" w:cs="Arial"/>
        </w:rPr>
        <w:t xml:space="preserve"> (there were two courses that year due to transitioning from post-ICSC(L) to pre-ICSC(L)</w:t>
      </w:r>
      <w:r w:rsidR="001646BC" w:rsidRPr="001646BC">
        <w:rPr>
          <w:rFonts w:ascii="Arial" w:hAnsi="Arial" w:cs="Arial"/>
        </w:rPr>
        <w:t xml:space="preserve">). </w:t>
      </w:r>
      <w:r w:rsidR="00C21674">
        <w:rPr>
          <w:rFonts w:ascii="Arial" w:hAnsi="Arial" w:cs="Arial"/>
        </w:rPr>
        <w:t xml:space="preserve">Their </w:t>
      </w:r>
      <w:r w:rsidR="002402DD">
        <w:rPr>
          <w:rFonts w:ascii="Arial" w:hAnsi="Arial" w:cs="Arial"/>
        </w:rPr>
        <w:t>previous posting</w:t>
      </w:r>
      <w:r w:rsidR="00447124">
        <w:rPr>
          <w:rFonts w:ascii="Arial" w:hAnsi="Arial" w:cs="Arial"/>
        </w:rPr>
        <w:t>,</w:t>
      </w:r>
      <w:r w:rsidR="002402DD">
        <w:rPr>
          <w:rFonts w:ascii="Arial" w:hAnsi="Arial" w:cs="Arial"/>
        </w:rPr>
        <w:t xml:space="preserve"> </w:t>
      </w:r>
      <w:r w:rsidR="00447124">
        <w:rPr>
          <w:rFonts w:ascii="Arial" w:hAnsi="Arial" w:cs="Arial"/>
        </w:rPr>
        <w:t xml:space="preserve">by </w:t>
      </w:r>
      <w:r w:rsidR="002402DD">
        <w:rPr>
          <w:rFonts w:ascii="Arial" w:hAnsi="Arial" w:cs="Arial"/>
        </w:rPr>
        <w:t>CF</w:t>
      </w:r>
      <w:r w:rsidR="00447124">
        <w:rPr>
          <w:rFonts w:ascii="Arial" w:hAnsi="Arial" w:cs="Arial"/>
        </w:rPr>
        <w:t>,</w:t>
      </w:r>
      <w:r w:rsidR="002402DD">
        <w:rPr>
          <w:rFonts w:ascii="Arial" w:hAnsi="Arial" w:cs="Arial"/>
        </w:rPr>
        <w:t xml:space="preserve"> are as follows:</w:t>
      </w:r>
    </w:p>
    <w:tbl>
      <w:tblPr>
        <w:tblW w:w="4829" w:type="dxa"/>
        <w:tblCellMar>
          <w:left w:w="0" w:type="dxa"/>
          <w:right w:w="0" w:type="dxa"/>
        </w:tblCellMar>
        <w:tblLook w:val="04A0" w:firstRow="1" w:lastRow="0" w:firstColumn="1" w:lastColumn="0" w:noHBand="0" w:noVBand="1"/>
      </w:tblPr>
      <w:tblGrid>
        <w:gridCol w:w="4182"/>
        <w:gridCol w:w="647"/>
      </w:tblGrid>
      <w:tr w:rsidR="002402DD" w14:paraId="520F95C7" w14:textId="77777777" w:rsidTr="00CC1697">
        <w:trPr>
          <w:trHeight w:val="295"/>
        </w:trPr>
        <w:tc>
          <w:tcPr>
            <w:tcW w:w="4182" w:type="dxa"/>
            <w:noWrap/>
            <w:tcMar>
              <w:top w:w="0" w:type="dxa"/>
              <w:left w:w="108" w:type="dxa"/>
              <w:bottom w:w="0" w:type="dxa"/>
              <w:right w:w="108" w:type="dxa"/>
            </w:tcMar>
            <w:vAlign w:val="bottom"/>
            <w:hideMark/>
          </w:tcPr>
          <w:p w14:paraId="3290C556" w14:textId="77777777" w:rsidR="002402DD" w:rsidRPr="002402DD" w:rsidRDefault="002402DD" w:rsidP="002402DD">
            <w:pPr>
              <w:spacing w:after="0"/>
              <w:rPr>
                <w:rFonts w:ascii="Arial" w:hAnsi="Arial" w:cs="Arial"/>
                <w:color w:val="000000"/>
                <w:sz w:val="20"/>
                <w:szCs w:val="20"/>
                <w:lang w:eastAsia="en-GB"/>
              </w:rPr>
            </w:pPr>
            <w:r w:rsidRPr="002402DD">
              <w:rPr>
                <w:rFonts w:ascii="Arial" w:hAnsi="Arial" w:cs="Arial"/>
                <w:color w:val="000000"/>
                <w:sz w:val="20"/>
                <w:szCs w:val="20"/>
                <w:lang w:eastAsia="en-GB"/>
              </w:rPr>
              <w:t>C&amp;A</w:t>
            </w:r>
          </w:p>
        </w:tc>
        <w:tc>
          <w:tcPr>
            <w:tcW w:w="647" w:type="dxa"/>
            <w:noWrap/>
            <w:tcMar>
              <w:top w:w="0" w:type="dxa"/>
              <w:left w:w="108" w:type="dxa"/>
              <w:bottom w:w="0" w:type="dxa"/>
              <w:right w:w="108" w:type="dxa"/>
            </w:tcMar>
            <w:vAlign w:val="bottom"/>
            <w:hideMark/>
          </w:tcPr>
          <w:p w14:paraId="76EF36A0" w14:textId="77777777" w:rsidR="002402DD" w:rsidRPr="002402DD" w:rsidRDefault="002402DD" w:rsidP="002402DD">
            <w:pPr>
              <w:spacing w:after="0"/>
              <w:jc w:val="center"/>
              <w:rPr>
                <w:rFonts w:ascii="Arial" w:hAnsi="Arial" w:cs="Arial"/>
                <w:color w:val="000000"/>
                <w:sz w:val="20"/>
                <w:szCs w:val="20"/>
                <w:lang w:eastAsia="en-GB"/>
              </w:rPr>
            </w:pPr>
            <w:r w:rsidRPr="002402DD">
              <w:rPr>
                <w:rFonts w:ascii="Arial" w:hAnsi="Arial" w:cs="Arial"/>
                <w:color w:val="000000"/>
                <w:sz w:val="20"/>
                <w:szCs w:val="20"/>
                <w:lang w:eastAsia="en-GB"/>
              </w:rPr>
              <w:t>36</w:t>
            </w:r>
          </w:p>
        </w:tc>
      </w:tr>
      <w:tr w:rsidR="002402DD" w14:paraId="1ADC983D" w14:textId="77777777" w:rsidTr="00CC1697">
        <w:trPr>
          <w:trHeight w:val="295"/>
        </w:trPr>
        <w:tc>
          <w:tcPr>
            <w:tcW w:w="4182" w:type="dxa"/>
            <w:noWrap/>
            <w:tcMar>
              <w:top w:w="0" w:type="dxa"/>
              <w:left w:w="108" w:type="dxa"/>
              <w:bottom w:w="0" w:type="dxa"/>
              <w:right w:w="108" w:type="dxa"/>
            </w:tcMar>
            <w:vAlign w:val="bottom"/>
            <w:hideMark/>
          </w:tcPr>
          <w:p w14:paraId="3AF1E4A9" w14:textId="77777777" w:rsidR="002402DD" w:rsidRPr="002402DD" w:rsidRDefault="002402DD" w:rsidP="002402DD">
            <w:pPr>
              <w:spacing w:after="0"/>
              <w:rPr>
                <w:rFonts w:ascii="Arial" w:hAnsi="Arial" w:cs="Arial"/>
                <w:color w:val="000000"/>
                <w:sz w:val="20"/>
                <w:szCs w:val="20"/>
                <w:lang w:eastAsia="en-GB"/>
              </w:rPr>
            </w:pPr>
            <w:r w:rsidRPr="002402DD">
              <w:rPr>
                <w:rFonts w:ascii="Arial" w:hAnsi="Arial" w:cs="Arial"/>
                <w:color w:val="000000"/>
                <w:sz w:val="20"/>
                <w:szCs w:val="20"/>
                <w:lang w:eastAsia="en-GB"/>
              </w:rPr>
              <w:t>DE</w:t>
            </w:r>
          </w:p>
        </w:tc>
        <w:tc>
          <w:tcPr>
            <w:tcW w:w="647" w:type="dxa"/>
            <w:noWrap/>
            <w:tcMar>
              <w:top w:w="0" w:type="dxa"/>
              <w:left w:w="108" w:type="dxa"/>
              <w:bottom w:w="0" w:type="dxa"/>
              <w:right w:w="108" w:type="dxa"/>
            </w:tcMar>
            <w:vAlign w:val="bottom"/>
            <w:hideMark/>
          </w:tcPr>
          <w:p w14:paraId="6CDDFA6A" w14:textId="77777777" w:rsidR="002402DD" w:rsidRPr="002402DD" w:rsidRDefault="002402DD" w:rsidP="002402DD">
            <w:pPr>
              <w:spacing w:after="0"/>
              <w:jc w:val="center"/>
              <w:rPr>
                <w:rFonts w:ascii="Arial" w:hAnsi="Arial" w:cs="Arial"/>
                <w:color w:val="000000"/>
                <w:sz w:val="20"/>
                <w:szCs w:val="20"/>
                <w:lang w:eastAsia="en-GB"/>
              </w:rPr>
            </w:pPr>
            <w:r w:rsidRPr="002402DD">
              <w:rPr>
                <w:rFonts w:ascii="Arial" w:hAnsi="Arial" w:cs="Arial"/>
                <w:color w:val="000000"/>
                <w:sz w:val="20"/>
                <w:szCs w:val="20"/>
                <w:lang w:eastAsia="en-GB"/>
              </w:rPr>
              <w:t>1</w:t>
            </w:r>
          </w:p>
        </w:tc>
      </w:tr>
      <w:tr w:rsidR="002402DD" w14:paraId="4CAC4FFE" w14:textId="77777777" w:rsidTr="00CC1697">
        <w:trPr>
          <w:trHeight w:val="295"/>
        </w:trPr>
        <w:tc>
          <w:tcPr>
            <w:tcW w:w="4182" w:type="dxa"/>
            <w:noWrap/>
            <w:tcMar>
              <w:top w:w="0" w:type="dxa"/>
              <w:left w:w="108" w:type="dxa"/>
              <w:bottom w:w="0" w:type="dxa"/>
              <w:right w:w="108" w:type="dxa"/>
            </w:tcMar>
            <w:vAlign w:val="bottom"/>
            <w:hideMark/>
          </w:tcPr>
          <w:p w14:paraId="1BC92D03" w14:textId="77777777" w:rsidR="002402DD" w:rsidRPr="002402DD" w:rsidRDefault="002402DD" w:rsidP="002402DD">
            <w:pPr>
              <w:spacing w:after="0"/>
              <w:rPr>
                <w:rFonts w:ascii="Arial" w:hAnsi="Arial" w:cs="Arial"/>
                <w:color w:val="000000"/>
                <w:sz w:val="20"/>
                <w:szCs w:val="20"/>
                <w:lang w:eastAsia="en-GB"/>
              </w:rPr>
            </w:pPr>
            <w:r w:rsidRPr="002402DD">
              <w:rPr>
                <w:rFonts w:ascii="Arial" w:hAnsi="Arial" w:cs="Arial"/>
                <w:color w:val="000000"/>
                <w:sz w:val="20"/>
                <w:szCs w:val="20"/>
                <w:lang w:eastAsia="en-GB"/>
              </w:rPr>
              <w:t>MD</w:t>
            </w:r>
          </w:p>
        </w:tc>
        <w:tc>
          <w:tcPr>
            <w:tcW w:w="647" w:type="dxa"/>
            <w:noWrap/>
            <w:tcMar>
              <w:top w:w="0" w:type="dxa"/>
              <w:left w:w="108" w:type="dxa"/>
              <w:bottom w:w="0" w:type="dxa"/>
              <w:right w:w="108" w:type="dxa"/>
            </w:tcMar>
            <w:vAlign w:val="bottom"/>
            <w:hideMark/>
          </w:tcPr>
          <w:p w14:paraId="0FD07F32" w14:textId="77777777" w:rsidR="002402DD" w:rsidRPr="002402DD" w:rsidRDefault="002402DD" w:rsidP="002402DD">
            <w:pPr>
              <w:spacing w:after="0"/>
              <w:jc w:val="center"/>
              <w:rPr>
                <w:rFonts w:ascii="Arial" w:hAnsi="Arial" w:cs="Arial"/>
                <w:color w:val="000000"/>
                <w:sz w:val="20"/>
                <w:szCs w:val="20"/>
                <w:lang w:eastAsia="en-GB"/>
              </w:rPr>
            </w:pPr>
            <w:r w:rsidRPr="002402DD">
              <w:rPr>
                <w:rFonts w:ascii="Arial" w:hAnsi="Arial" w:cs="Arial"/>
                <w:color w:val="000000"/>
                <w:sz w:val="20"/>
                <w:szCs w:val="20"/>
                <w:lang w:eastAsia="en-GB"/>
              </w:rPr>
              <w:t>3</w:t>
            </w:r>
          </w:p>
        </w:tc>
      </w:tr>
      <w:tr w:rsidR="002402DD" w14:paraId="1E5B963C" w14:textId="77777777" w:rsidTr="00CC1697">
        <w:trPr>
          <w:trHeight w:val="295"/>
        </w:trPr>
        <w:tc>
          <w:tcPr>
            <w:tcW w:w="4182" w:type="dxa"/>
            <w:noWrap/>
            <w:tcMar>
              <w:top w:w="0" w:type="dxa"/>
              <w:left w:w="108" w:type="dxa"/>
              <w:bottom w:w="0" w:type="dxa"/>
              <w:right w:w="108" w:type="dxa"/>
            </w:tcMar>
            <w:vAlign w:val="bottom"/>
            <w:hideMark/>
          </w:tcPr>
          <w:p w14:paraId="0985B146" w14:textId="77777777" w:rsidR="002402DD" w:rsidRPr="002402DD" w:rsidRDefault="002402DD" w:rsidP="002402DD">
            <w:pPr>
              <w:spacing w:after="0"/>
              <w:rPr>
                <w:rFonts w:ascii="Arial" w:hAnsi="Arial" w:cs="Arial"/>
                <w:color w:val="000000"/>
                <w:sz w:val="20"/>
                <w:szCs w:val="20"/>
                <w:lang w:eastAsia="en-GB"/>
              </w:rPr>
            </w:pPr>
            <w:r w:rsidRPr="002402DD">
              <w:rPr>
                <w:rFonts w:ascii="Arial" w:hAnsi="Arial" w:cs="Arial"/>
                <w:color w:val="000000"/>
                <w:sz w:val="20"/>
                <w:szCs w:val="20"/>
                <w:lang w:eastAsia="en-GB"/>
              </w:rPr>
              <w:t>OCE</w:t>
            </w:r>
          </w:p>
        </w:tc>
        <w:tc>
          <w:tcPr>
            <w:tcW w:w="647" w:type="dxa"/>
            <w:noWrap/>
            <w:tcMar>
              <w:top w:w="0" w:type="dxa"/>
              <w:left w:w="108" w:type="dxa"/>
              <w:bottom w:w="0" w:type="dxa"/>
              <w:right w:w="108" w:type="dxa"/>
            </w:tcMar>
            <w:vAlign w:val="bottom"/>
            <w:hideMark/>
          </w:tcPr>
          <w:p w14:paraId="68EE706B" w14:textId="77777777" w:rsidR="002402DD" w:rsidRPr="002402DD" w:rsidRDefault="002402DD" w:rsidP="002402DD">
            <w:pPr>
              <w:spacing w:after="0"/>
              <w:jc w:val="center"/>
              <w:rPr>
                <w:rFonts w:ascii="Arial" w:hAnsi="Arial" w:cs="Arial"/>
                <w:color w:val="000000"/>
                <w:sz w:val="20"/>
                <w:szCs w:val="20"/>
                <w:lang w:eastAsia="en-GB"/>
              </w:rPr>
            </w:pPr>
            <w:r w:rsidRPr="002402DD">
              <w:rPr>
                <w:rFonts w:ascii="Arial" w:hAnsi="Arial" w:cs="Arial"/>
                <w:color w:val="000000"/>
                <w:sz w:val="20"/>
                <w:szCs w:val="20"/>
                <w:lang w:eastAsia="en-GB"/>
              </w:rPr>
              <w:t>1</w:t>
            </w:r>
          </w:p>
        </w:tc>
      </w:tr>
      <w:tr w:rsidR="002402DD" w14:paraId="079A02B0" w14:textId="77777777" w:rsidTr="00CC1697">
        <w:trPr>
          <w:trHeight w:val="295"/>
        </w:trPr>
        <w:tc>
          <w:tcPr>
            <w:tcW w:w="4182" w:type="dxa"/>
            <w:noWrap/>
            <w:tcMar>
              <w:top w:w="0" w:type="dxa"/>
              <w:left w:w="108" w:type="dxa"/>
              <w:bottom w:w="0" w:type="dxa"/>
              <w:right w:w="108" w:type="dxa"/>
            </w:tcMar>
            <w:vAlign w:val="bottom"/>
            <w:hideMark/>
          </w:tcPr>
          <w:p w14:paraId="3A9F3BB6" w14:textId="77777777" w:rsidR="002402DD" w:rsidRPr="002402DD" w:rsidRDefault="002402DD" w:rsidP="002402DD">
            <w:pPr>
              <w:spacing w:after="0"/>
              <w:rPr>
                <w:rFonts w:ascii="Arial" w:hAnsi="Arial" w:cs="Arial"/>
                <w:color w:val="000000"/>
                <w:sz w:val="20"/>
                <w:szCs w:val="20"/>
                <w:lang w:eastAsia="en-GB"/>
              </w:rPr>
            </w:pPr>
            <w:r w:rsidRPr="002402DD">
              <w:rPr>
                <w:rFonts w:ascii="Arial" w:hAnsi="Arial" w:cs="Arial"/>
                <w:color w:val="000000"/>
                <w:sz w:val="20"/>
                <w:szCs w:val="20"/>
                <w:lang w:eastAsia="en-GB"/>
              </w:rPr>
              <w:t>Op Sp</w:t>
            </w:r>
          </w:p>
        </w:tc>
        <w:tc>
          <w:tcPr>
            <w:tcW w:w="647" w:type="dxa"/>
            <w:noWrap/>
            <w:tcMar>
              <w:top w:w="0" w:type="dxa"/>
              <w:left w:w="108" w:type="dxa"/>
              <w:bottom w:w="0" w:type="dxa"/>
              <w:right w:w="108" w:type="dxa"/>
            </w:tcMar>
            <w:vAlign w:val="bottom"/>
            <w:hideMark/>
          </w:tcPr>
          <w:p w14:paraId="09C28CA3" w14:textId="77777777" w:rsidR="002402DD" w:rsidRPr="002402DD" w:rsidRDefault="002402DD" w:rsidP="002402DD">
            <w:pPr>
              <w:spacing w:after="0"/>
              <w:jc w:val="center"/>
              <w:rPr>
                <w:rFonts w:ascii="Arial" w:hAnsi="Arial" w:cs="Arial"/>
                <w:color w:val="000000"/>
                <w:sz w:val="20"/>
                <w:szCs w:val="20"/>
                <w:lang w:eastAsia="en-GB"/>
              </w:rPr>
            </w:pPr>
            <w:r w:rsidRPr="002402DD">
              <w:rPr>
                <w:rFonts w:ascii="Arial" w:hAnsi="Arial" w:cs="Arial"/>
                <w:color w:val="000000"/>
                <w:sz w:val="20"/>
                <w:szCs w:val="20"/>
                <w:lang w:eastAsia="en-GB"/>
              </w:rPr>
              <w:t>16</w:t>
            </w:r>
          </w:p>
        </w:tc>
      </w:tr>
      <w:tr w:rsidR="002402DD" w14:paraId="63558347" w14:textId="77777777" w:rsidTr="00CC1697">
        <w:trPr>
          <w:trHeight w:val="295"/>
        </w:trPr>
        <w:tc>
          <w:tcPr>
            <w:tcW w:w="4182" w:type="dxa"/>
            <w:noWrap/>
            <w:tcMar>
              <w:top w:w="0" w:type="dxa"/>
              <w:left w:w="108" w:type="dxa"/>
              <w:bottom w:w="0" w:type="dxa"/>
              <w:right w:w="108" w:type="dxa"/>
            </w:tcMar>
            <w:vAlign w:val="bottom"/>
            <w:hideMark/>
          </w:tcPr>
          <w:p w14:paraId="3A65D9A1" w14:textId="77777777" w:rsidR="002402DD" w:rsidRPr="002402DD" w:rsidRDefault="002402DD" w:rsidP="002402DD">
            <w:pPr>
              <w:spacing w:after="0"/>
              <w:rPr>
                <w:rFonts w:ascii="Arial" w:hAnsi="Arial" w:cs="Arial"/>
                <w:color w:val="000000"/>
                <w:sz w:val="20"/>
                <w:szCs w:val="20"/>
                <w:lang w:eastAsia="en-GB"/>
              </w:rPr>
            </w:pPr>
            <w:r w:rsidRPr="002402DD">
              <w:rPr>
                <w:rFonts w:ascii="Arial" w:hAnsi="Arial" w:cs="Arial"/>
                <w:color w:val="000000"/>
                <w:sz w:val="20"/>
                <w:szCs w:val="20"/>
                <w:lang w:eastAsia="en-GB"/>
              </w:rPr>
              <w:t>Ops</w:t>
            </w:r>
          </w:p>
        </w:tc>
        <w:tc>
          <w:tcPr>
            <w:tcW w:w="647" w:type="dxa"/>
            <w:noWrap/>
            <w:tcMar>
              <w:top w:w="0" w:type="dxa"/>
              <w:left w:w="108" w:type="dxa"/>
              <w:bottom w:w="0" w:type="dxa"/>
              <w:right w:w="108" w:type="dxa"/>
            </w:tcMar>
            <w:vAlign w:val="bottom"/>
            <w:hideMark/>
          </w:tcPr>
          <w:p w14:paraId="705AB819" w14:textId="77777777" w:rsidR="002402DD" w:rsidRPr="002402DD" w:rsidRDefault="002402DD" w:rsidP="002402DD">
            <w:pPr>
              <w:spacing w:after="0"/>
              <w:jc w:val="center"/>
              <w:rPr>
                <w:rFonts w:ascii="Arial" w:hAnsi="Arial" w:cs="Arial"/>
                <w:color w:val="000000"/>
                <w:sz w:val="20"/>
                <w:szCs w:val="20"/>
                <w:lang w:eastAsia="en-GB"/>
              </w:rPr>
            </w:pPr>
            <w:r w:rsidRPr="002402DD">
              <w:rPr>
                <w:rFonts w:ascii="Arial" w:hAnsi="Arial" w:cs="Arial"/>
                <w:color w:val="000000"/>
                <w:sz w:val="20"/>
                <w:szCs w:val="20"/>
                <w:lang w:eastAsia="en-GB"/>
              </w:rPr>
              <w:t>12</w:t>
            </w:r>
          </w:p>
        </w:tc>
      </w:tr>
      <w:tr w:rsidR="002402DD" w14:paraId="519D91E3" w14:textId="77777777" w:rsidTr="00CC1697">
        <w:trPr>
          <w:trHeight w:val="295"/>
        </w:trPr>
        <w:tc>
          <w:tcPr>
            <w:tcW w:w="4182" w:type="dxa"/>
            <w:noWrap/>
            <w:tcMar>
              <w:top w:w="0" w:type="dxa"/>
              <w:left w:w="108" w:type="dxa"/>
              <w:bottom w:w="0" w:type="dxa"/>
              <w:right w:w="108" w:type="dxa"/>
            </w:tcMar>
            <w:vAlign w:val="bottom"/>
            <w:hideMark/>
          </w:tcPr>
          <w:p w14:paraId="629A1FB8" w14:textId="77777777" w:rsidR="002402DD" w:rsidRPr="002402DD" w:rsidRDefault="002402DD" w:rsidP="002402DD">
            <w:pPr>
              <w:spacing w:after="0"/>
              <w:rPr>
                <w:rFonts w:ascii="Arial" w:hAnsi="Arial" w:cs="Arial"/>
                <w:color w:val="000000"/>
                <w:sz w:val="20"/>
                <w:szCs w:val="20"/>
                <w:lang w:eastAsia="en-GB"/>
              </w:rPr>
            </w:pPr>
            <w:r w:rsidRPr="002402DD">
              <w:rPr>
                <w:rFonts w:ascii="Arial" w:hAnsi="Arial" w:cs="Arial"/>
                <w:color w:val="000000"/>
                <w:sz w:val="20"/>
                <w:szCs w:val="20"/>
                <w:lang w:eastAsia="en-GB"/>
              </w:rPr>
              <w:t>Pers</w:t>
            </w:r>
          </w:p>
        </w:tc>
        <w:tc>
          <w:tcPr>
            <w:tcW w:w="647" w:type="dxa"/>
            <w:noWrap/>
            <w:tcMar>
              <w:top w:w="0" w:type="dxa"/>
              <w:left w:w="108" w:type="dxa"/>
              <w:bottom w:w="0" w:type="dxa"/>
              <w:right w:w="108" w:type="dxa"/>
            </w:tcMar>
            <w:vAlign w:val="bottom"/>
            <w:hideMark/>
          </w:tcPr>
          <w:p w14:paraId="4DBFC962" w14:textId="77777777" w:rsidR="002402DD" w:rsidRPr="002402DD" w:rsidRDefault="002402DD" w:rsidP="002402DD">
            <w:pPr>
              <w:spacing w:after="0"/>
              <w:jc w:val="center"/>
              <w:rPr>
                <w:rFonts w:ascii="Arial" w:hAnsi="Arial" w:cs="Arial"/>
                <w:color w:val="000000"/>
                <w:sz w:val="20"/>
                <w:szCs w:val="20"/>
                <w:lang w:eastAsia="en-GB"/>
              </w:rPr>
            </w:pPr>
            <w:r w:rsidRPr="002402DD">
              <w:rPr>
                <w:rFonts w:ascii="Arial" w:hAnsi="Arial" w:cs="Arial"/>
                <w:color w:val="000000"/>
                <w:sz w:val="20"/>
                <w:szCs w:val="20"/>
                <w:lang w:eastAsia="en-GB"/>
              </w:rPr>
              <w:t>15</w:t>
            </w:r>
          </w:p>
        </w:tc>
      </w:tr>
      <w:tr w:rsidR="002402DD" w14:paraId="5062B522" w14:textId="77777777" w:rsidTr="00CC1697">
        <w:trPr>
          <w:trHeight w:val="295"/>
        </w:trPr>
        <w:tc>
          <w:tcPr>
            <w:tcW w:w="4182" w:type="dxa"/>
            <w:noWrap/>
            <w:tcMar>
              <w:top w:w="0" w:type="dxa"/>
              <w:left w:w="108" w:type="dxa"/>
              <w:bottom w:w="0" w:type="dxa"/>
              <w:right w:w="108" w:type="dxa"/>
            </w:tcMar>
            <w:vAlign w:val="bottom"/>
            <w:hideMark/>
          </w:tcPr>
          <w:p w14:paraId="24F290C7" w14:textId="1C1B11EF" w:rsidR="002402DD" w:rsidRPr="002402DD" w:rsidRDefault="002402DD" w:rsidP="002402DD">
            <w:pPr>
              <w:spacing w:after="0"/>
              <w:rPr>
                <w:rFonts w:ascii="Arial" w:hAnsi="Arial" w:cs="Arial"/>
                <w:color w:val="000000"/>
                <w:sz w:val="20"/>
                <w:szCs w:val="20"/>
                <w:lang w:eastAsia="en-GB"/>
              </w:rPr>
            </w:pPr>
            <w:r w:rsidRPr="002402DD">
              <w:rPr>
                <w:rFonts w:ascii="Arial" w:hAnsi="Arial" w:cs="Arial"/>
                <w:color w:val="000000"/>
                <w:sz w:val="20"/>
                <w:szCs w:val="20"/>
                <w:lang w:eastAsia="en-GB"/>
              </w:rPr>
              <w:t>R</w:t>
            </w:r>
            <w:r w:rsidR="00EE19C7">
              <w:rPr>
                <w:rFonts w:ascii="Arial" w:hAnsi="Arial" w:cs="Arial"/>
                <w:color w:val="000000"/>
                <w:sz w:val="20"/>
                <w:szCs w:val="20"/>
                <w:lang w:eastAsia="en-GB"/>
              </w:rPr>
              <w:t xml:space="preserve">egimental </w:t>
            </w:r>
            <w:r w:rsidRPr="002402DD">
              <w:rPr>
                <w:rFonts w:ascii="Arial" w:hAnsi="Arial" w:cs="Arial"/>
                <w:color w:val="000000"/>
                <w:sz w:val="20"/>
                <w:szCs w:val="20"/>
                <w:lang w:eastAsia="en-GB"/>
              </w:rPr>
              <w:t>D</w:t>
            </w:r>
            <w:r w:rsidR="00EE19C7">
              <w:rPr>
                <w:rFonts w:ascii="Arial" w:hAnsi="Arial" w:cs="Arial"/>
                <w:color w:val="000000"/>
                <w:sz w:val="20"/>
                <w:szCs w:val="20"/>
                <w:lang w:eastAsia="en-GB"/>
              </w:rPr>
              <w:t>uty</w:t>
            </w:r>
            <w:r w:rsidR="00CC1697">
              <w:rPr>
                <w:rFonts w:ascii="Arial" w:hAnsi="Arial" w:cs="Arial"/>
                <w:color w:val="000000"/>
                <w:sz w:val="20"/>
                <w:szCs w:val="20"/>
                <w:lang w:eastAsia="en-GB"/>
              </w:rPr>
              <w:t xml:space="preserve"> (likely sub-unit command)</w:t>
            </w:r>
          </w:p>
        </w:tc>
        <w:tc>
          <w:tcPr>
            <w:tcW w:w="647" w:type="dxa"/>
            <w:noWrap/>
            <w:tcMar>
              <w:top w:w="0" w:type="dxa"/>
              <w:left w:w="108" w:type="dxa"/>
              <w:bottom w:w="0" w:type="dxa"/>
              <w:right w:w="108" w:type="dxa"/>
            </w:tcMar>
            <w:vAlign w:val="bottom"/>
            <w:hideMark/>
          </w:tcPr>
          <w:p w14:paraId="08A8D792" w14:textId="77777777" w:rsidR="002402DD" w:rsidRPr="002402DD" w:rsidRDefault="002402DD" w:rsidP="002402DD">
            <w:pPr>
              <w:spacing w:after="0"/>
              <w:jc w:val="center"/>
              <w:rPr>
                <w:rFonts w:ascii="Arial" w:hAnsi="Arial" w:cs="Arial"/>
                <w:color w:val="000000"/>
                <w:sz w:val="20"/>
                <w:szCs w:val="20"/>
                <w:lang w:eastAsia="en-GB"/>
              </w:rPr>
            </w:pPr>
            <w:r w:rsidRPr="002402DD">
              <w:rPr>
                <w:rFonts w:ascii="Arial" w:hAnsi="Arial" w:cs="Arial"/>
                <w:color w:val="000000"/>
                <w:sz w:val="20"/>
                <w:szCs w:val="20"/>
                <w:lang w:eastAsia="en-GB"/>
              </w:rPr>
              <w:t>61</w:t>
            </w:r>
          </w:p>
        </w:tc>
      </w:tr>
      <w:tr w:rsidR="002402DD" w14:paraId="52614863" w14:textId="77777777" w:rsidTr="00CC1697">
        <w:trPr>
          <w:trHeight w:val="295"/>
        </w:trPr>
        <w:tc>
          <w:tcPr>
            <w:tcW w:w="4182" w:type="dxa"/>
            <w:noWrap/>
            <w:tcMar>
              <w:top w:w="0" w:type="dxa"/>
              <w:left w:w="108" w:type="dxa"/>
              <w:bottom w:w="0" w:type="dxa"/>
              <w:right w:w="108" w:type="dxa"/>
            </w:tcMar>
            <w:vAlign w:val="bottom"/>
            <w:hideMark/>
          </w:tcPr>
          <w:p w14:paraId="75CBC2EC" w14:textId="20F4644A" w:rsidR="002402DD" w:rsidRPr="002402DD" w:rsidRDefault="002402DD" w:rsidP="002402DD">
            <w:pPr>
              <w:spacing w:after="0"/>
              <w:rPr>
                <w:rFonts w:ascii="Arial" w:hAnsi="Arial" w:cs="Arial"/>
                <w:color w:val="000000"/>
                <w:sz w:val="20"/>
                <w:szCs w:val="20"/>
                <w:lang w:eastAsia="en-GB"/>
              </w:rPr>
            </w:pPr>
            <w:r w:rsidRPr="002402DD">
              <w:rPr>
                <w:rFonts w:ascii="Arial" w:hAnsi="Arial" w:cs="Arial"/>
                <w:color w:val="000000"/>
                <w:sz w:val="20"/>
                <w:szCs w:val="20"/>
                <w:lang w:eastAsia="en-GB"/>
              </w:rPr>
              <w:t xml:space="preserve">REM </w:t>
            </w:r>
            <w:r w:rsidR="00E846D6">
              <w:rPr>
                <w:rFonts w:ascii="Arial" w:hAnsi="Arial" w:cs="Arial"/>
                <w:color w:val="000000"/>
                <w:sz w:val="20"/>
                <w:szCs w:val="20"/>
                <w:lang w:eastAsia="en-GB"/>
              </w:rPr>
              <w:t>–</w:t>
            </w:r>
            <w:r w:rsidRPr="002402DD">
              <w:rPr>
                <w:rFonts w:ascii="Arial" w:hAnsi="Arial" w:cs="Arial"/>
                <w:color w:val="000000"/>
                <w:sz w:val="20"/>
                <w:szCs w:val="20"/>
                <w:lang w:eastAsia="en-GB"/>
              </w:rPr>
              <w:t xml:space="preserve"> Trg</w:t>
            </w:r>
          </w:p>
        </w:tc>
        <w:tc>
          <w:tcPr>
            <w:tcW w:w="647" w:type="dxa"/>
            <w:noWrap/>
            <w:tcMar>
              <w:top w:w="0" w:type="dxa"/>
              <w:left w:w="108" w:type="dxa"/>
              <w:bottom w:w="0" w:type="dxa"/>
              <w:right w:w="108" w:type="dxa"/>
            </w:tcMar>
            <w:vAlign w:val="bottom"/>
            <w:hideMark/>
          </w:tcPr>
          <w:p w14:paraId="2501D551" w14:textId="77777777" w:rsidR="002402DD" w:rsidRPr="002402DD" w:rsidRDefault="002402DD" w:rsidP="002402DD">
            <w:pPr>
              <w:spacing w:after="0"/>
              <w:jc w:val="center"/>
              <w:rPr>
                <w:rFonts w:ascii="Arial" w:hAnsi="Arial" w:cs="Arial"/>
                <w:color w:val="000000"/>
                <w:sz w:val="20"/>
                <w:szCs w:val="20"/>
                <w:lang w:eastAsia="en-GB"/>
              </w:rPr>
            </w:pPr>
            <w:r w:rsidRPr="002402DD">
              <w:rPr>
                <w:rFonts w:ascii="Arial" w:hAnsi="Arial" w:cs="Arial"/>
                <w:color w:val="000000"/>
                <w:sz w:val="20"/>
                <w:szCs w:val="20"/>
                <w:lang w:eastAsia="en-GB"/>
              </w:rPr>
              <w:t>6</w:t>
            </w:r>
          </w:p>
        </w:tc>
      </w:tr>
    </w:tbl>
    <w:p w14:paraId="153B249E" w14:textId="2B8255AC" w:rsidR="002402DD" w:rsidRPr="00044583" w:rsidRDefault="00044583" w:rsidP="001646BC">
      <w:pPr>
        <w:pStyle w:val="FootnoteText"/>
        <w:rPr>
          <w:rFonts w:ascii="Arial" w:hAnsi="Arial" w:cs="Arial"/>
          <w:i/>
          <w:iCs/>
        </w:rPr>
      </w:pPr>
      <w:r w:rsidRPr="00044583">
        <w:rPr>
          <w:rFonts w:ascii="Arial" w:hAnsi="Arial" w:cs="Arial"/>
          <w:i/>
          <w:iCs/>
        </w:rPr>
        <w:t xml:space="preserve">* </w:t>
      </w:r>
      <w:r w:rsidR="00FB2C46" w:rsidRPr="00044583">
        <w:rPr>
          <w:rFonts w:ascii="Arial" w:hAnsi="Arial" w:cs="Arial"/>
          <w:i/>
          <w:iCs/>
        </w:rPr>
        <w:t xml:space="preserve">BTC began in 2007 </w:t>
      </w:r>
      <w:r w:rsidR="00E846D6" w:rsidRPr="00044583">
        <w:rPr>
          <w:rFonts w:ascii="Arial" w:hAnsi="Arial" w:cs="Arial"/>
          <w:i/>
          <w:iCs/>
        </w:rPr>
        <w:t xml:space="preserve">– </w:t>
      </w:r>
      <w:r w:rsidR="00FB2C46" w:rsidRPr="00044583">
        <w:rPr>
          <w:rFonts w:ascii="Arial" w:hAnsi="Arial" w:cs="Arial"/>
          <w:i/>
          <w:iCs/>
        </w:rPr>
        <w:t>9</w:t>
      </w:r>
      <w:r w:rsidRPr="00044583">
        <w:rPr>
          <w:rFonts w:ascii="Arial" w:hAnsi="Arial" w:cs="Arial"/>
          <w:i/>
          <w:iCs/>
        </w:rPr>
        <w:t>x</w:t>
      </w:r>
      <w:r w:rsidR="00FB2C46" w:rsidRPr="00044583">
        <w:rPr>
          <w:rFonts w:ascii="Arial" w:hAnsi="Arial" w:cs="Arial"/>
          <w:i/>
          <w:iCs/>
        </w:rPr>
        <w:t xml:space="preserve"> BTC cohorts </w:t>
      </w:r>
      <w:r w:rsidR="00E846D6" w:rsidRPr="00044583">
        <w:rPr>
          <w:rFonts w:ascii="Arial" w:hAnsi="Arial" w:cs="Arial"/>
          <w:i/>
          <w:iCs/>
        </w:rPr>
        <w:t xml:space="preserve">therefore </w:t>
      </w:r>
      <w:r w:rsidR="00DB483B" w:rsidRPr="00044583">
        <w:rPr>
          <w:rFonts w:ascii="Arial" w:hAnsi="Arial" w:cs="Arial"/>
          <w:i/>
          <w:iCs/>
        </w:rPr>
        <w:t xml:space="preserve">are </w:t>
      </w:r>
      <w:r w:rsidR="00FB2C46" w:rsidRPr="00044583">
        <w:rPr>
          <w:rFonts w:ascii="Arial" w:hAnsi="Arial" w:cs="Arial"/>
          <w:i/>
          <w:iCs/>
        </w:rPr>
        <w:t xml:space="preserve">unaccounted for </w:t>
      </w:r>
      <w:r w:rsidR="00DB483B" w:rsidRPr="00044583">
        <w:rPr>
          <w:rFonts w:ascii="Arial" w:hAnsi="Arial" w:cs="Arial"/>
          <w:i/>
          <w:iCs/>
        </w:rPr>
        <w:t>in terms of interrogating JPA competency.</w:t>
      </w:r>
    </w:p>
  </w:footnote>
  <w:footnote w:id="5">
    <w:p w14:paraId="6BDA0F84" w14:textId="05CA252D" w:rsidR="00CB1D7F" w:rsidRPr="004C15C2" w:rsidRDefault="00CB1D7F">
      <w:pPr>
        <w:pStyle w:val="FootnoteText"/>
        <w:rPr>
          <w:rFonts w:ascii="Arial" w:hAnsi="Arial" w:cs="Arial"/>
        </w:rPr>
      </w:pPr>
      <w:r w:rsidRPr="004C15C2">
        <w:rPr>
          <w:rStyle w:val="FootnoteReference"/>
          <w:rFonts w:ascii="Arial" w:hAnsi="Arial" w:cs="Arial"/>
        </w:rPr>
        <w:footnoteRef/>
      </w:r>
      <w:r w:rsidRPr="004C15C2">
        <w:rPr>
          <w:rFonts w:ascii="Arial" w:hAnsi="Arial" w:cs="Arial"/>
        </w:rPr>
        <w:t xml:space="preserve"> Full details are available </w:t>
      </w:r>
      <w:hyperlink r:id="rId3" w:history="1">
        <w:r w:rsidRPr="004C15C2">
          <w:rPr>
            <w:rStyle w:val="Hyperlink"/>
            <w:rFonts w:ascii="Arial" w:hAnsi="Arial" w:cs="Arial"/>
          </w:rPr>
          <w:t>2022DIN07-075-Capability and Acquisition Courses 2022-2023.docx (sharepoint.com)</w:t>
        </w:r>
      </w:hyperlink>
    </w:p>
  </w:footnote>
  <w:footnote w:id="6">
    <w:p w14:paraId="7DE7885A" w14:textId="78129E20" w:rsidR="00D11253" w:rsidRPr="00D11253" w:rsidRDefault="00D11253" w:rsidP="00D11253">
      <w:pPr>
        <w:pStyle w:val="FootnoteText"/>
        <w:rPr>
          <w:rFonts w:ascii="Arial" w:hAnsi="Arial" w:cs="Arial"/>
        </w:rPr>
      </w:pPr>
      <w:r w:rsidRPr="00D11253">
        <w:rPr>
          <w:rStyle w:val="FootnoteReference"/>
          <w:rFonts w:ascii="Arial" w:hAnsi="Arial" w:cs="Arial"/>
        </w:rPr>
        <w:footnoteRef/>
      </w:r>
      <w:r>
        <w:rPr>
          <w:rFonts w:ascii="Arial" w:hAnsi="Arial" w:cs="Arial"/>
        </w:rPr>
        <w:t xml:space="preserve"> APC </w:t>
      </w:r>
      <w:r w:rsidRPr="00D11253">
        <w:rPr>
          <w:rFonts w:ascii="Arial" w:hAnsi="Arial" w:cs="Arial"/>
        </w:rPr>
        <w:t xml:space="preserve">FTRS Section have stated that </w:t>
      </w:r>
      <w:r>
        <w:rPr>
          <w:rFonts w:ascii="Arial" w:hAnsi="Arial" w:cs="Arial"/>
        </w:rPr>
        <w:t xml:space="preserve">FTRS </w:t>
      </w:r>
      <w:r w:rsidRPr="00D11253">
        <w:rPr>
          <w:rFonts w:ascii="Arial" w:hAnsi="Arial" w:cs="Arial"/>
        </w:rPr>
        <w:t>do not use</w:t>
      </w:r>
      <w:r w:rsidR="00760B5B">
        <w:rPr>
          <w:rFonts w:ascii="Arial" w:hAnsi="Arial" w:cs="Arial"/>
        </w:rPr>
        <w:t>/operate within</w:t>
      </w:r>
      <w:r w:rsidRPr="00D11253">
        <w:rPr>
          <w:rFonts w:ascii="Arial" w:hAnsi="Arial" w:cs="Arial"/>
        </w:rPr>
        <w:t xml:space="preserve"> CF</w:t>
      </w:r>
      <w:r w:rsidR="002C5AEF">
        <w:rPr>
          <w:rFonts w:ascii="Arial" w:hAnsi="Arial" w:cs="Arial"/>
        </w:rPr>
        <w:t xml:space="preserve">. </w:t>
      </w:r>
      <w:r w:rsidRPr="00D11253">
        <w:rPr>
          <w:rFonts w:ascii="Arial" w:hAnsi="Arial" w:cs="Arial"/>
        </w:rPr>
        <w:t>Similarly</w:t>
      </w:r>
      <w:r w:rsidR="002C5AEF">
        <w:rPr>
          <w:rFonts w:ascii="Arial" w:hAnsi="Arial" w:cs="Arial"/>
        </w:rPr>
        <w:t>,</w:t>
      </w:r>
      <w:r w:rsidRPr="00D11253">
        <w:rPr>
          <w:rFonts w:ascii="Arial" w:hAnsi="Arial" w:cs="Arial"/>
        </w:rPr>
        <w:t xml:space="preserve"> </w:t>
      </w:r>
      <w:r w:rsidR="002C5AEF">
        <w:rPr>
          <w:rFonts w:ascii="Arial" w:hAnsi="Arial" w:cs="Arial"/>
        </w:rPr>
        <w:t xml:space="preserve">Army </w:t>
      </w:r>
      <w:r w:rsidRPr="00D11253">
        <w:rPr>
          <w:rFonts w:ascii="Arial" w:hAnsi="Arial" w:cs="Arial"/>
        </w:rPr>
        <w:t>Reserves</w:t>
      </w:r>
      <w:r w:rsidR="002C5AEF">
        <w:rPr>
          <w:rFonts w:ascii="Arial" w:hAnsi="Arial" w:cs="Arial"/>
        </w:rPr>
        <w:t xml:space="preserve"> do not </w:t>
      </w:r>
      <w:r w:rsidRPr="00D11253">
        <w:rPr>
          <w:rFonts w:ascii="Arial" w:hAnsi="Arial" w:cs="Arial"/>
        </w:rPr>
        <w:t xml:space="preserve">tend to </w:t>
      </w:r>
      <w:r w:rsidR="00760B5B">
        <w:rPr>
          <w:rFonts w:ascii="Arial" w:hAnsi="Arial" w:cs="Arial"/>
        </w:rPr>
        <w:t xml:space="preserve">use/operate within </w:t>
      </w:r>
      <w:r w:rsidRPr="00D11253">
        <w:rPr>
          <w:rFonts w:ascii="Arial" w:hAnsi="Arial" w:cs="Arial"/>
        </w:rPr>
        <w:t>CFs</w:t>
      </w:r>
      <w:r w:rsidR="002C5AEF">
        <w:rPr>
          <w:rFonts w:ascii="Arial" w:hAnsi="Arial" w:cs="Arial"/>
        </w:rPr>
        <w:t>.</w:t>
      </w:r>
    </w:p>
  </w:footnote>
  <w:footnote w:id="7">
    <w:p w14:paraId="6EB0968C" w14:textId="42CA32AE" w:rsidR="009E0838" w:rsidRPr="009E0838" w:rsidRDefault="009E0838">
      <w:pPr>
        <w:pStyle w:val="FootnoteText"/>
        <w:rPr>
          <w:rFonts w:ascii="Arial" w:hAnsi="Arial" w:cs="Arial"/>
        </w:rPr>
      </w:pPr>
      <w:r w:rsidRPr="009E0838">
        <w:rPr>
          <w:rStyle w:val="FootnoteReference"/>
          <w:rFonts w:ascii="Arial" w:hAnsi="Arial" w:cs="Arial"/>
        </w:rPr>
        <w:footnoteRef/>
      </w:r>
      <w:r w:rsidRPr="009E0838">
        <w:rPr>
          <w:rFonts w:ascii="Arial" w:hAnsi="Arial" w:cs="Arial"/>
        </w:rPr>
        <w:t xml:space="preserve"> Figures are for Regular Service Personnel (including FTRS) only due to Reservists no being employed within C&amp;A roles; Civil Servants are outside the scope of this TNA as they do not sit within the C&amp;A career field stream.</w:t>
      </w:r>
    </w:p>
  </w:footnote>
  <w:footnote w:id="8">
    <w:p w14:paraId="585FD5A0" w14:textId="3C610810" w:rsidR="008E471D" w:rsidRPr="008E471D" w:rsidRDefault="008E471D">
      <w:pPr>
        <w:pStyle w:val="FootnoteText"/>
        <w:rPr>
          <w:rFonts w:ascii="Arial" w:hAnsi="Arial" w:cs="Arial"/>
        </w:rPr>
      </w:pPr>
      <w:r w:rsidRPr="008E471D">
        <w:rPr>
          <w:rStyle w:val="FootnoteReference"/>
          <w:rFonts w:ascii="Arial" w:hAnsi="Arial" w:cs="Arial"/>
        </w:rPr>
        <w:footnoteRef/>
      </w:r>
      <w:r w:rsidRPr="008E471D">
        <w:rPr>
          <w:rFonts w:ascii="Arial" w:hAnsi="Arial" w:cs="Arial"/>
        </w:rPr>
        <w:t xml:space="preserve"> Leading to the potential requirement for a TRA, TDA and TP to be generated.</w:t>
      </w:r>
    </w:p>
  </w:footnote>
  <w:footnote w:id="9">
    <w:p w14:paraId="1D4E7A23" w14:textId="5EF2E696" w:rsidR="005E4170" w:rsidRPr="005E4170" w:rsidRDefault="005E4170">
      <w:pPr>
        <w:pStyle w:val="FootnoteText"/>
        <w:rPr>
          <w:rFonts w:ascii="Arial" w:hAnsi="Arial" w:cs="Arial"/>
        </w:rPr>
      </w:pPr>
      <w:r w:rsidRPr="005E4170">
        <w:rPr>
          <w:rStyle w:val="FootnoteReference"/>
          <w:rFonts w:ascii="Arial" w:hAnsi="Arial" w:cs="Arial"/>
        </w:rPr>
        <w:footnoteRef/>
      </w:r>
      <w:r w:rsidRPr="005E4170">
        <w:rPr>
          <w:rFonts w:ascii="Arial" w:hAnsi="Arial" w:cs="Arial"/>
        </w:rPr>
        <w:t xml:space="preserve"> Students are formatively and summatively asses</w:t>
      </w:r>
      <w:r w:rsidRPr="0072212C">
        <w:rPr>
          <w:rFonts w:ascii="Arial" w:hAnsi="Arial" w:cs="Arial"/>
        </w:rPr>
        <w:t>sed throughout, individually and as a group, by a combination of written and oral exercises.</w:t>
      </w:r>
      <w:r w:rsidR="0072212C" w:rsidRPr="0072212C">
        <w:rPr>
          <w:rFonts w:ascii="Arial" w:hAnsi="Arial" w:cs="Arial"/>
        </w:rPr>
        <w:t xml:space="preserve"> JPA competencies are groups under Capability and Requirements and listed as BTC BM, BTC IM, BTC SM BM, BTC SM IM.</w:t>
      </w:r>
    </w:p>
  </w:footnote>
  <w:footnote w:id="10">
    <w:p w14:paraId="5EC32643" w14:textId="7F51B2F1" w:rsidR="00E413BB" w:rsidRPr="000626FF" w:rsidRDefault="00E413BB" w:rsidP="000626FF">
      <w:pPr>
        <w:pStyle w:val="FootnoteText"/>
        <w:rPr>
          <w:rFonts w:ascii="Arial" w:hAnsi="Arial" w:cs="Arial"/>
        </w:rPr>
      </w:pPr>
      <w:r w:rsidRPr="000626FF">
        <w:rPr>
          <w:rStyle w:val="FootnoteReference"/>
          <w:rFonts w:ascii="Arial" w:hAnsi="Arial" w:cs="Arial"/>
        </w:rPr>
        <w:footnoteRef/>
      </w:r>
      <w:r w:rsidRPr="000626FF">
        <w:rPr>
          <w:rFonts w:ascii="Arial" w:hAnsi="Arial" w:cs="Arial"/>
        </w:rPr>
        <w:t xml:space="preserve"> The RAF has Acquisition JPA competencies: </w:t>
      </w:r>
      <w:r w:rsidR="000626FF" w:rsidRPr="000626FF">
        <w:rPr>
          <w:rFonts w:ascii="Arial" w:hAnsi="Arial" w:cs="Arial"/>
        </w:rPr>
        <w:t>AcqCR1, AcqCR2, AcqCon1, AcqCust1, AcqIPT1, AcqISS1. No further details known.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1716E"/>
    <w:multiLevelType w:val="hybridMultilevel"/>
    <w:tmpl w:val="9ACA9C16"/>
    <w:lvl w:ilvl="0" w:tplc="A43054C6">
      <w:start w:val="1"/>
      <w:numFmt w:val="lowerLetter"/>
      <w:lvlText w:val="%1."/>
      <w:lvlJc w:val="left"/>
      <w:pPr>
        <w:tabs>
          <w:tab w:val="num" w:pos="1134"/>
        </w:tabs>
        <w:ind w:left="567"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74CF7"/>
    <w:multiLevelType w:val="hybridMultilevel"/>
    <w:tmpl w:val="A4FA8B12"/>
    <w:lvl w:ilvl="0" w:tplc="A2A41366">
      <w:start w:val="1"/>
      <w:numFmt w:val="lowerLetter"/>
      <w:lvlText w:val="%1."/>
      <w:lvlJc w:val="left"/>
      <w:pPr>
        <w:ind w:left="1130" w:hanging="41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1B9D940"/>
    <w:multiLevelType w:val="hybridMultilevel"/>
    <w:tmpl w:val="2F90F0D2"/>
    <w:lvl w:ilvl="0" w:tplc="46208EF0">
      <w:start w:val="1"/>
      <w:numFmt w:val="decimal"/>
      <w:lvlText w:val="%1."/>
      <w:lvlJc w:val="left"/>
      <w:pPr>
        <w:ind w:left="720" w:hanging="360"/>
      </w:pPr>
    </w:lvl>
    <w:lvl w:ilvl="1" w:tplc="24C061DE">
      <w:start w:val="1"/>
      <w:numFmt w:val="lowerLetter"/>
      <w:lvlText w:val="%2."/>
      <w:lvlJc w:val="left"/>
      <w:pPr>
        <w:ind w:left="1440" w:hanging="360"/>
      </w:pPr>
    </w:lvl>
    <w:lvl w:ilvl="2" w:tplc="E5DE37E0">
      <w:start w:val="1"/>
      <w:numFmt w:val="decimal"/>
      <w:lvlText w:val="%3."/>
      <w:lvlJc w:val="left"/>
      <w:pPr>
        <w:ind w:left="2160" w:hanging="180"/>
      </w:pPr>
    </w:lvl>
    <w:lvl w:ilvl="3" w:tplc="D85CD130">
      <w:start w:val="1"/>
      <w:numFmt w:val="decimal"/>
      <w:lvlText w:val="%4."/>
      <w:lvlJc w:val="left"/>
      <w:pPr>
        <w:ind w:left="2880" w:hanging="360"/>
      </w:pPr>
    </w:lvl>
    <w:lvl w:ilvl="4" w:tplc="A79C97CE">
      <w:start w:val="1"/>
      <w:numFmt w:val="lowerLetter"/>
      <w:lvlText w:val="%5."/>
      <w:lvlJc w:val="left"/>
      <w:pPr>
        <w:ind w:left="3600" w:hanging="360"/>
      </w:pPr>
    </w:lvl>
    <w:lvl w:ilvl="5" w:tplc="2348FE04">
      <w:start w:val="1"/>
      <w:numFmt w:val="lowerRoman"/>
      <w:lvlText w:val="%6."/>
      <w:lvlJc w:val="right"/>
      <w:pPr>
        <w:ind w:left="4320" w:hanging="180"/>
      </w:pPr>
    </w:lvl>
    <w:lvl w:ilvl="6" w:tplc="648E3ADE">
      <w:start w:val="1"/>
      <w:numFmt w:val="decimal"/>
      <w:lvlText w:val="%7."/>
      <w:lvlJc w:val="left"/>
      <w:pPr>
        <w:ind w:left="5040" w:hanging="360"/>
      </w:pPr>
    </w:lvl>
    <w:lvl w:ilvl="7" w:tplc="D81C4746">
      <w:start w:val="1"/>
      <w:numFmt w:val="lowerLetter"/>
      <w:lvlText w:val="%8."/>
      <w:lvlJc w:val="left"/>
      <w:pPr>
        <w:ind w:left="5760" w:hanging="360"/>
      </w:pPr>
    </w:lvl>
    <w:lvl w:ilvl="8" w:tplc="A294B33C">
      <w:start w:val="1"/>
      <w:numFmt w:val="lowerRoman"/>
      <w:lvlText w:val="%9."/>
      <w:lvlJc w:val="right"/>
      <w:pPr>
        <w:ind w:left="6480" w:hanging="180"/>
      </w:pPr>
    </w:lvl>
  </w:abstractNum>
  <w:abstractNum w:abstractNumId="3" w15:restartNumberingAfterBreak="0">
    <w:nsid w:val="546D1DF9"/>
    <w:multiLevelType w:val="multilevel"/>
    <w:tmpl w:val="0AE8D1D8"/>
    <w:lvl w:ilvl="0">
      <w:start w:val="1"/>
      <w:numFmt w:val="decimal"/>
      <w:lvlText w:val="%1."/>
      <w:lvlJc w:val="left"/>
      <w:pPr>
        <w:tabs>
          <w:tab w:val="num" w:pos="567"/>
        </w:tabs>
        <w:ind w:left="0" w:firstLine="0"/>
      </w:pPr>
      <w:rPr>
        <w:rFonts w:hint="default"/>
        <w:b w:val="0"/>
        <w:bCs/>
      </w:rPr>
    </w:lvl>
    <w:lvl w:ilvl="1">
      <w:start w:val="1"/>
      <w:numFmt w:val="lowerLetter"/>
      <w:lvlText w:val="%2."/>
      <w:lvlJc w:val="left"/>
      <w:pPr>
        <w:tabs>
          <w:tab w:val="num" w:pos="1134"/>
        </w:tabs>
        <w:ind w:left="567" w:firstLine="0"/>
      </w:pPr>
      <w:rPr>
        <w:rFonts w:hint="default"/>
        <w:b w:val="0"/>
        <w:bCs/>
      </w:rPr>
    </w:lvl>
    <w:lvl w:ilvl="2">
      <w:start w:val="1"/>
      <w:numFmt w:val="decimal"/>
      <w:lvlText w:val="(%3)"/>
      <w:lvlJc w:val="left"/>
      <w:pPr>
        <w:tabs>
          <w:tab w:val="num" w:pos="1701"/>
        </w:tabs>
        <w:ind w:left="1134" w:firstLine="0"/>
      </w:pPr>
      <w:rPr>
        <w:rFonts w:hint="default"/>
        <w:b w:val="0"/>
        <w:bCs/>
      </w:rPr>
    </w:lvl>
    <w:lvl w:ilvl="3">
      <w:start w:val="1"/>
      <w:numFmt w:val="lowerLetter"/>
      <w:lvlText w:val="(%4)"/>
      <w:lvlJc w:val="left"/>
      <w:pPr>
        <w:tabs>
          <w:tab w:val="num" w:pos="2268"/>
        </w:tabs>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549D5E58"/>
    <w:multiLevelType w:val="hybridMultilevel"/>
    <w:tmpl w:val="7E7612C4"/>
    <w:lvl w:ilvl="0" w:tplc="D45A01A6">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C99779C"/>
    <w:multiLevelType w:val="hybridMultilevel"/>
    <w:tmpl w:val="662ABFC2"/>
    <w:lvl w:ilvl="0" w:tplc="1C50A332">
      <w:start w:val="6"/>
      <w:numFmt w:val="decimal"/>
      <w:lvlText w:val="%1."/>
      <w:lvlJc w:val="left"/>
      <w:pPr>
        <w:ind w:left="2202" w:hanging="360"/>
      </w:pPr>
      <w:rPr>
        <w:rFonts w:hint="default"/>
        <w:b/>
      </w:rPr>
    </w:lvl>
    <w:lvl w:ilvl="1" w:tplc="08090019">
      <w:start w:val="1"/>
      <w:numFmt w:val="lowerLetter"/>
      <w:lvlText w:val="%2."/>
      <w:lvlJc w:val="left"/>
      <w:pPr>
        <w:ind w:left="4275" w:hanging="360"/>
      </w:pPr>
    </w:lvl>
    <w:lvl w:ilvl="2" w:tplc="0809001B">
      <w:start w:val="1"/>
      <w:numFmt w:val="lowerRoman"/>
      <w:lvlText w:val="%3."/>
      <w:lvlJc w:val="right"/>
      <w:pPr>
        <w:ind w:left="4995" w:hanging="180"/>
      </w:pPr>
    </w:lvl>
    <w:lvl w:ilvl="3" w:tplc="0809000F">
      <w:start w:val="1"/>
      <w:numFmt w:val="decimal"/>
      <w:lvlText w:val="%4."/>
      <w:lvlJc w:val="left"/>
      <w:pPr>
        <w:ind w:left="5715" w:hanging="360"/>
      </w:pPr>
    </w:lvl>
    <w:lvl w:ilvl="4" w:tplc="08090019">
      <w:start w:val="1"/>
      <w:numFmt w:val="lowerLetter"/>
      <w:lvlText w:val="%5."/>
      <w:lvlJc w:val="left"/>
      <w:pPr>
        <w:ind w:left="6435" w:hanging="360"/>
      </w:pPr>
    </w:lvl>
    <w:lvl w:ilvl="5" w:tplc="0809001B">
      <w:start w:val="1"/>
      <w:numFmt w:val="lowerRoman"/>
      <w:lvlText w:val="%6."/>
      <w:lvlJc w:val="right"/>
      <w:pPr>
        <w:ind w:left="7155" w:hanging="180"/>
      </w:pPr>
    </w:lvl>
    <w:lvl w:ilvl="6" w:tplc="0809000F">
      <w:start w:val="1"/>
      <w:numFmt w:val="decimal"/>
      <w:lvlText w:val="%7."/>
      <w:lvlJc w:val="left"/>
      <w:pPr>
        <w:ind w:left="7875" w:hanging="360"/>
      </w:pPr>
    </w:lvl>
    <w:lvl w:ilvl="7" w:tplc="08090019">
      <w:start w:val="1"/>
      <w:numFmt w:val="lowerLetter"/>
      <w:lvlText w:val="%8."/>
      <w:lvlJc w:val="left"/>
      <w:pPr>
        <w:ind w:left="8595" w:hanging="360"/>
      </w:pPr>
    </w:lvl>
    <w:lvl w:ilvl="8" w:tplc="0809001B">
      <w:start w:val="1"/>
      <w:numFmt w:val="lowerRoman"/>
      <w:lvlText w:val="%9."/>
      <w:lvlJc w:val="right"/>
      <w:pPr>
        <w:ind w:left="9315" w:hanging="180"/>
      </w:pPr>
    </w:lvl>
  </w:abstractNum>
  <w:num w:numId="1" w16cid:durableId="2031028272">
    <w:abstractNumId w:val="5"/>
  </w:num>
  <w:num w:numId="2" w16cid:durableId="1934240149">
    <w:abstractNumId w:val="5"/>
  </w:num>
  <w:num w:numId="3" w16cid:durableId="1716730408">
    <w:abstractNumId w:val="0"/>
  </w:num>
  <w:num w:numId="4" w16cid:durableId="1347906163">
    <w:abstractNumId w:val="1"/>
  </w:num>
  <w:num w:numId="5" w16cid:durableId="804783262">
    <w:abstractNumId w:val="3"/>
  </w:num>
  <w:num w:numId="6" w16cid:durableId="1181701274">
    <w:abstractNumId w:val="4"/>
  </w:num>
  <w:num w:numId="7" w16cid:durableId="15880806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FAE"/>
    <w:rsid w:val="000033F0"/>
    <w:rsid w:val="00004D86"/>
    <w:rsid w:val="000142E7"/>
    <w:rsid w:val="00022C33"/>
    <w:rsid w:val="00023239"/>
    <w:rsid w:val="000237B7"/>
    <w:rsid w:val="00024BBE"/>
    <w:rsid w:val="00031B57"/>
    <w:rsid w:val="00031DE4"/>
    <w:rsid w:val="00035E8F"/>
    <w:rsid w:val="000373F9"/>
    <w:rsid w:val="0004128F"/>
    <w:rsid w:val="000419BD"/>
    <w:rsid w:val="00044583"/>
    <w:rsid w:val="000626FF"/>
    <w:rsid w:val="00063D76"/>
    <w:rsid w:val="000720A0"/>
    <w:rsid w:val="00081152"/>
    <w:rsid w:val="00085569"/>
    <w:rsid w:val="000858A3"/>
    <w:rsid w:val="00086619"/>
    <w:rsid w:val="00095BED"/>
    <w:rsid w:val="00096986"/>
    <w:rsid w:val="000A0E27"/>
    <w:rsid w:val="000A146F"/>
    <w:rsid w:val="000A30D7"/>
    <w:rsid w:val="000A3CD5"/>
    <w:rsid w:val="000A776F"/>
    <w:rsid w:val="000C49AB"/>
    <w:rsid w:val="000E076A"/>
    <w:rsid w:val="000E326E"/>
    <w:rsid w:val="000E5CD3"/>
    <w:rsid w:val="000E7274"/>
    <w:rsid w:val="000E7507"/>
    <w:rsid w:val="000F0B77"/>
    <w:rsid w:val="000F3EA0"/>
    <w:rsid w:val="000F7955"/>
    <w:rsid w:val="000F7F83"/>
    <w:rsid w:val="00100CC0"/>
    <w:rsid w:val="00104F13"/>
    <w:rsid w:val="00107909"/>
    <w:rsid w:val="001122C1"/>
    <w:rsid w:val="00113F64"/>
    <w:rsid w:val="00115B62"/>
    <w:rsid w:val="00116D0B"/>
    <w:rsid w:val="0012645D"/>
    <w:rsid w:val="00126A52"/>
    <w:rsid w:val="00130CB3"/>
    <w:rsid w:val="00133E8F"/>
    <w:rsid w:val="00134A65"/>
    <w:rsid w:val="00135931"/>
    <w:rsid w:val="0014040B"/>
    <w:rsid w:val="00140C53"/>
    <w:rsid w:val="00143AE4"/>
    <w:rsid w:val="00145D38"/>
    <w:rsid w:val="00151E48"/>
    <w:rsid w:val="001550D1"/>
    <w:rsid w:val="00156FEC"/>
    <w:rsid w:val="001612C5"/>
    <w:rsid w:val="001646BC"/>
    <w:rsid w:val="00172F00"/>
    <w:rsid w:val="00173A1B"/>
    <w:rsid w:val="00185467"/>
    <w:rsid w:val="0019182D"/>
    <w:rsid w:val="00191CF1"/>
    <w:rsid w:val="001945AE"/>
    <w:rsid w:val="001953AC"/>
    <w:rsid w:val="001A5010"/>
    <w:rsid w:val="001B3972"/>
    <w:rsid w:val="001B64F2"/>
    <w:rsid w:val="001B713B"/>
    <w:rsid w:val="001B7FDA"/>
    <w:rsid w:val="001D3644"/>
    <w:rsid w:val="001D563A"/>
    <w:rsid w:val="001E1557"/>
    <w:rsid w:val="001E2C5B"/>
    <w:rsid w:val="001E461B"/>
    <w:rsid w:val="001E4623"/>
    <w:rsid w:val="001E4C3A"/>
    <w:rsid w:val="001E5F79"/>
    <w:rsid w:val="001F3C34"/>
    <w:rsid w:val="002000C1"/>
    <w:rsid w:val="00203656"/>
    <w:rsid w:val="00216AD4"/>
    <w:rsid w:val="00216F8F"/>
    <w:rsid w:val="0022252B"/>
    <w:rsid w:val="00226D82"/>
    <w:rsid w:val="002402DD"/>
    <w:rsid w:val="002529E6"/>
    <w:rsid w:val="002640AB"/>
    <w:rsid w:val="0026618F"/>
    <w:rsid w:val="00266878"/>
    <w:rsid w:val="0027030A"/>
    <w:rsid w:val="00274704"/>
    <w:rsid w:val="002835E6"/>
    <w:rsid w:val="002936D6"/>
    <w:rsid w:val="00294ED5"/>
    <w:rsid w:val="002B6191"/>
    <w:rsid w:val="002B6B10"/>
    <w:rsid w:val="002C5AEF"/>
    <w:rsid w:val="002D1496"/>
    <w:rsid w:val="002D7F4E"/>
    <w:rsid w:val="002E3D75"/>
    <w:rsid w:val="002E5092"/>
    <w:rsid w:val="002E563E"/>
    <w:rsid w:val="002F0D93"/>
    <w:rsid w:val="002F3CA6"/>
    <w:rsid w:val="002F59CB"/>
    <w:rsid w:val="00300C3A"/>
    <w:rsid w:val="00310FBF"/>
    <w:rsid w:val="00311D19"/>
    <w:rsid w:val="00311F4F"/>
    <w:rsid w:val="00320C25"/>
    <w:rsid w:val="00330A91"/>
    <w:rsid w:val="00333CA7"/>
    <w:rsid w:val="003364AA"/>
    <w:rsid w:val="00343445"/>
    <w:rsid w:val="0034359E"/>
    <w:rsid w:val="00346244"/>
    <w:rsid w:val="003529AF"/>
    <w:rsid w:val="003555BD"/>
    <w:rsid w:val="00355C05"/>
    <w:rsid w:val="00361BD9"/>
    <w:rsid w:val="00363769"/>
    <w:rsid w:val="00372863"/>
    <w:rsid w:val="0037492E"/>
    <w:rsid w:val="003769FA"/>
    <w:rsid w:val="00381C94"/>
    <w:rsid w:val="003873C4"/>
    <w:rsid w:val="003A26D9"/>
    <w:rsid w:val="003A382C"/>
    <w:rsid w:val="003B30BF"/>
    <w:rsid w:val="003B36F8"/>
    <w:rsid w:val="003B69C8"/>
    <w:rsid w:val="003D180B"/>
    <w:rsid w:val="003D3569"/>
    <w:rsid w:val="003E7036"/>
    <w:rsid w:val="003F33B9"/>
    <w:rsid w:val="003F6A69"/>
    <w:rsid w:val="00400B27"/>
    <w:rsid w:val="00404964"/>
    <w:rsid w:val="0041176F"/>
    <w:rsid w:val="00412D09"/>
    <w:rsid w:val="00414D85"/>
    <w:rsid w:val="004157E8"/>
    <w:rsid w:val="00424B9D"/>
    <w:rsid w:val="00425527"/>
    <w:rsid w:val="00425B97"/>
    <w:rsid w:val="0043247F"/>
    <w:rsid w:val="00432F4B"/>
    <w:rsid w:val="004436D4"/>
    <w:rsid w:val="004463A5"/>
    <w:rsid w:val="00447124"/>
    <w:rsid w:val="00451957"/>
    <w:rsid w:val="004521D0"/>
    <w:rsid w:val="00452202"/>
    <w:rsid w:val="00467163"/>
    <w:rsid w:val="00472BD3"/>
    <w:rsid w:val="00486C2F"/>
    <w:rsid w:val="00497F80"/>
    <w:rsid w:val="004A0C55"/>
    <w:rsid w:val="004A52FF"/>
    <w:rsid w:val="004A6A7F"/>
    <w:rsid w:val="004A7F3A"/>
    <w:rsid w:val="004B4DBC"/>
    <w:rsid w:val="004C15C2"/>
    <w:rsid w:val="004C3FAC"/>
    <w:rsid w:val="004C5EDD"/>
    <w:rsid w:val="004D3D36"/>
    <w:rsid w:val="004D7EE3"/>
    <w:rsid w:val="004E00D6"/>
    <w:rsid w:val="004E0D56"/>
    <w:rsid w:val="004E2F9D"/>
    <w:rsid w:val="004E4084"/>
    <w:rsid w:val="004E63B9"/>
    <w:rsid w:val="004F141D"/>
    <w:rsid w:val="00501ABD"/>
    <w:rsid w:val="005032F9"/>
    <w:rsid w:val="00503CF9"/>
    <w:rsid w:val="00511625"/>
    <w:rsid w:val="00515D34"/>
    <w:rsid w:val="00521949"/>
    <w:rsid w:val="00522869"/>
    <w:rsid w:val="0052488E"/>
    <w:rsid w:val="00526BE3"/>
    <w:rsid w:val="0052753C"/>
    <w:rsid w:val="00532C4C"/>
    <w:rsid w:val="00536FC9"/>
    <w:rsid w:val="005415DA"/>
    <w:rsid w:val="00545D8B"/>
    <w:rsid w:val="00556954"/>
    <w:rsid w:val="00565FDE"/>
    <w:rsid w:val="005702A3"/>
    <w:rsid w:val="005710C9"/>
    <w:rsid w:val="005834C9"/>
    <w:rsid w:val="005875E8"/>
    <w:rsid w:val="005A0E8C"/>
    <w:rsid w:val="005B6E40"/>
    <w:rsid w:val="005C173B"/>
    <w:rsid w:val="005C1793"/>
    <w:rsid w:val="005C53A5"/>
    <w:rsid w:val="005C756F"/>
    <w:rsid w:val="005D0265"/>
    <w:rsid w:val="005D0E40"/>
    <w:rsid w:val="005D33CB"/>
    <w:rsid w:val="005D4D04"/>
    <w:rsid w:val="005D74EB"/>
    <w:rsid w:val="005E3CC7"/>
    <w:rsid w:val="005E4170"/>
    <w:rsid w:val="005E430D"/>
    <w:rsid w:val="005E4676"/>
    <w:rsid w:val="005E7E42"/>
    <w:rsid w:val="005F2EAA"/>
    <w:rsid w:val="005F4A14"/>
    <w:rsid w:val="00602138"/>
    <w:rsid w:val="00607308"/>
    <w:rsid w:val="006113AB"/>
    <w:rsid w:val="0061604C"/>
    <w:rsid w:val="00617796"/>
    <w:rsid w:val="00624266"/>
    <w:rsid w:val="00625058"/>
    <w:rsid w:val="006364B9"/>
    <w:rsid w:val="00636703"/>
    <w:rsid w:val="00640C9C"/>
    <w:rsid w:val="00650862"/>
    <w:rsid w:val="00651FAE"/>
    <w:rsid w:val="006530A8"/>
    <w:rsid w:val="00664E39"/>
    <w:rsid w:val="006667FA"/>
    <w:rsid w:val="0067048C"/>
    <w:rsid w:val="006755EC"/>
    <w:rsid w:val="00677D24"/>
    <w:rsid w:val="00683499"/>
    <w:rsid w:val="00694A0B"/>
    <w:rsid w:val="00697EA1"/>
    <w:rsid w:val="00697F28"/>
    <w:rsid w:val="006A2BCA"/>
    <w:rsid w:val="006A4296"/>
    <w:rsid w:val="006C2367"/>
    <w:rsid w:val="006C3F86"/>
    <w:rsid w:val="006C5039"/>
    <w:rsid w:val="006C60CD"/>
    <w:rsid w:val="006D5B60"/>
    <w:rsid w:val="006D78C4"/>
    <w:rsid w:val="006E6AD5"/>
    <w:rsid w:val="006F017A"/>
    <w:rsid w:val="006F7774"/>
    <w:rsid w:val="00707FF5"/>
    <w:rsid w:val="0071486A"/>
    <w:rsid w:val="0071601B"/>
    <w:rsid w:val="00721579"/>
    <w:rsid w:val="0072212C"/>
    <w:rsid w:val="00723F62"/>
    <w:rsid w:val="00730558"/>
    <w:rsid w:val="00731701"/>
    <w:rsid w:val="007333D7"/>
    <w:rsid w:val="0073392E"/>
    <w:rsid w:val="00740155"/>
    <w:rsid w:val="00740A4E"/>
    <w:rsid w:val="00742791"/>
    <w:rsid w:val="00750798"/>
    <w:rsid w:val="007514CB"/>
    <w:rsid w:val="0075189C"/>
    <w:rsid w:val="00760A8A"/>
    <w:rsid w:val="00760B5B"/>
    <w:rsid w:val="00760C29"/>
    <w:rsid w:val="00761D8C"/>
    <w:rsid w:val="00762647"/>
    <w:rsid w:val="007627C5"/>
    <w:rsid w:val="0076411E"/>
    <w:rsid w:val="00764FE5"/>
    <w:rsid w:val="00765B83"/>
    <w:rsid w:val="00771B6E"/>
    <w:rsid w:val="00782C0D"/>
    <w:rsid w:val="007920C3"/>
    <w:rsid w:val="00793CA0"/>
    <w:rsid w:val="00797156"/>
    <w:rsid w:val="007B6227"/>
    <w:rsid w:val="007C6784"/>
    <w:rsid w:val="007D37CD"/>
    <w:rsid w:val="007D74B2"/>
    <w:rsid w:val="007E6209"/>
    <w:rsid w:val="007E63B2"/>
    <w:rsid w:val="007F0334"/>
    <w:rsid w:val="007F6823"/>
    <w:rsid w:val="007F7CCB"/>
    <w:rsid w:val="008034F9"/>
    <w:rsid w:val="00803953"/>
    <w:rsid w:val="008039CF"/>
    <w:rsid w:val="0080533E"/>
    <w:rsid w:val="0080663E"/>
    <w:rsid w:val="0081169D"/>
    <w:rsid w:val="00817AC5"/>
    <w:rsid w:val="00820A85"/>
    <w:rsid w:val="00822CA6"/>
    <w:rsid w:val="00823260"/>
    <w:rsid w:val="00825AD4"/>
    <w:rsid w:val="00826EE5"/>
    <w:rsid w:val="00831018"/>
    <w:rsid w:val="008313B3"/>
    <w:rsid w:val="00832963"/>
    <w:rsid w:val="00832C10"/>
    <w:rsid w:val="0083315B"/>
    <w:rsid w:val="00833F1C"/>
    <w:rsid w:val="0084073F"/>
    <w:rsid w:val="00845535"/>
    <w:rsid w:val="0084560A"/>
    <w:rsid w:val="0085046E"/>
    <w:rsid w:val="00852CE4"/>
    <w:rsid w:val="00852FE7"/>
    <w:rsid w:val="008537DF"/>
    <w:rsid w:val="008551CE"/>
    <w:rsid w:val="00862DAB"/>
    <w:rsid w:val="00863001"/>
    <w:rsid w:val="00866083"/>
    <w:rsid w:val="0086618E"/>
    <w:rsid w:val="00873CAC"/>
    <w:rsid w:val="00876740"/>
    <w:rsid w:val="00876FEB"/>
    <w:rsid w:val="0087767D"/>
    <w:rsid w:val="00880614"/>
    <w:rsid w:val="0088499D"/>
    <w:rsid w:val="008856E2"/>
    <w:rsid w:val="00887BF6"/>
    <w:rsid w:val="008912B9"/>
    <w:rsid w:val="008A368E"/>
    <w:rsid w:val="008A4597"/>
    <w:rsid w:val="008A7FC9"/>
    <w:rsid w:val="008B42AF"/>
    <w:rsid w:val="008C35AC"/>
    <w:rsid w:val="008C3A44"/>
    <w:rsid w:val="008C3E88"/>
    <w:rsid w:val="008D2D1A"/>
    <w:rsid w:val="008D70A2"/>
    <w:rsid w:val="008E1AC9"/>
    <w:rsid w:val="008E36C3"/>
    <w:rsid w:val="008E471D"/>
    <w:rsid w:val="008E5749"/>
    <w:rsid w:val="008E633F"/>
    <w:rsid w:val="008F37C0"/>
    <w:rsid w:val="008F6A76"/>
    <w:rsid w:val="00900396"/>
    <w:rsid w:val="00903618"/>
    <w:rsid w:val="009048FE"/>
    <w:rsid w:val="009051D6"/>
    <w:rsid w:val="00905BA1"/>
    <w:rsid w:val="0092256B"/>
    <w:rsid w:val="0092464A"/>
    <w:rsid w:val="00924FBA"/>
    <w:rsid w:val="009320C7"/>
    <w:rsid w:val="00936595"/>
    <w:rsid w:val="00936680"/>
    <w:rsid w:val="0094188C"/>
    <w:rsid w:val="0094194A"/>
    <w:rsid w:val="00941EFE"/>
    <w:rsid w:val="0094250A"/>
    <w:rsid w:val="009438E0"/>
    <w:rsid w:val="00951201"/>
    <w:rsid w:val="0095205F"/>
    <w:rsid w:val="009554AC"/>
    <w:rsid w:val="00957745"/>
    <w:rsid w:val="00957929"/>
    <w:rsid w:val="00976649"/>
    <w:rsid w:val="009769AF"/>
    <w:rsid w:val="00976A63"/>
    <w:rsid w:val="00977E12"/>
    <w:rsid w:val="0099064D"/>
    <w:rsid w:val="00990C9E"/>
    <w:rsid w:val="009A0B2C"/>
    <w:rsid w:val="009A39FD"/>
    <w:rsid w:val="009A59D3"/>
    <w:rsid w:val="009B34D0"/>
    <w:rsid w:val="009C0404"/>
    <w:rsid w:val="009C17B2"/>
    <w:rsid w:val="009C1825"/>
    <w:rsid w:val="009C1B9A"/>
    <w:rsid w:val="009C520E"/>
    <w:rsid w:val="009D0E02"/>
    <w:rsid w:val="009D217F"/>
    <w:rsid w:val="009D3273"/>
    <w:rsid w:val="009D5691"/>
    <w:rsid w:val="009E0838"/>
    <w:rsid w:val="009E1521"/>
    <w:rsid w:val="009E3A9D"/>
    <w:rsid w:val="009F2B4E"/>
    <w:rsid w:val="00A073C0"/>
    <w:rsid w:val="00A07F25"/>
    <w:rsid w:val="00A1552D"/>
    <w:rsid w:val="00A203CC"/>
    <w:rsid w:val="00A25200"/>
    <w:rsid w:val="00A27205"/>
    <w:rsid w:val="00A403CC"/>
    <w:rsid w:val="00A40D71"/>
    <w:rsid w:val="00A445E7"/>
    <w:rsid w:val="00A468A8"/>
    <w:rsid w:val="00A518A4"/>
    <w:rsid w:val="00A5217B"/>
    <w:rsid w:val="00A52E08"/>
    <w:rsid w:val="00A62740"/>
    <w:rsid w:val="00A650FE"/>
    <w:rsid w:val="00A673ED"/>
    <w:rsid w:val="00A7291C"/>
    <w:rsid w:val="00A73135"/>
    <w:rsid w:val="00A7330D"/>
    <w:rsid w:val="00A74ACA"/>
    <w:rsid w:val="00A85398"/>
    <w:rsid w:val="00A945AC"/>
    <w:rsid w:val="00A94BBB"/>
    <w:rsid w:val="00A94F06"/>
    <w:rsid w:val="00A95886"/>
    <w:rsid w:val="00A97953"/>
    <w:rsid w:val="00A97CC9"/>
    <w:rsid w:val="00AA3DE6"/>
    <w:rsid w:val="00AB1C14"/>
    <w:rsid w:val="00AB2494"/>
    <w:rsid w:val="00AB361D"/>
    <w:rsid w:val="00AB6B92"/>
    <w:rsid w:val="00AC6223"/>
    <w:rsid w:val="00AD635D"/>
    <w:rsid w:val="00AD7338"/>
    <w:rsid w:val="00AE2F3B"/>
    <w:rsid w:val="00AF21E5"/>
    <w:rsid w:val="00AF43C1"/>
    <w:rsid w:val="00AF538B"/>
    <w:rsid w:val="00AF5565"/>
    <w:rsid w:val="00B05B18"/>
    <w:rsid w:val="00B05F21"/>
    <w:rsid w:val="00B06874"/>
    <w:rsid w:val="00B11C91"/>
    <w:rsid w:val="00B11FAB"/>
    <w:rsid w:val="00B12F1D"/>
    <w:rsid w:val="00B158B5"/>
    <w:rsid w:val="00B23C3D"/>
    <w:rsid w:val="00B27DE4"/>
    <w:rsid w:val="00B41294"/>
    <w:rsid w:val="00B43D70"/>
    <w:rsid w:val="00B50485"/>
    <w:rsid w:val="00B50F76"/>
    <w:rsid w:val="00B563A3"/>
    <w:rsid w:val="00B57932"/>
    <w:rsid w:val="00B61CEC"/>
    <w:rsid w:val="00B63C4F"/>
    <w:rsid w:val="00B66411"/>
    <w:rsid w:val="00B70601"/>
    <w:rsid w:val="00B70E55"/>
    <w:rsid w:val="00B752EF"/>
    <w:rsid w:val="00B75F31"/>
    <w:rsid w:val="00B8173B"/>
    <w:rsid w:val="00B8794E"/>
    <w:rsid w:val="00B930EA"/>
    <w:rsid w:val="00BA53D6"/>
    <w:rsid w:val="00BA7569"/>
    <w:rsid w:val="00BB35D9"/>
    <w:rsid w:val="00BB57CF"/>
    <w:rsid w:val="00BC4237"/>
    <w:rsid w:val="00BD71A8"/>
    <w:rsid w:val="00BE1E88"/>
    <w:rsid w:val="00BE7609"/>
    <w:rsid w:val="00BF0DF0"/>
    <w:rsid w:val="00BF4A5B"/>
    <w:rsid w:val="00BF4D34"/>
    <w:rsid w:val="00BF6A0A"/>
    <w:rsid w:val="00C07EDC"/>
    <w:rsid w:val="00C10682"/>
    <w:rsid w:val="00C11F6A"/>
    <w:rsid w:val="00C21674"/>
    <w:rsid w:val="00C31128"/>
    <w:rsid w:val="00C342A2"/>
    <w:rsid w:val="00C34FBE"/>
    <w:rsid w:val="00C37655"/>
    <w:rsid w:val="00C46217"/>
    <w:rsid w:val="00C470B6"/>
    <w:rsid w:val="00C60745"/>
    <w:rsid w:val="00C70A55"/>
    <w:rsid w:val="00C70DF7"/>
    <w:rsid w:val="00C746AB"/>
    <w:rsid w:val="00C757B4"/>
    <w:rsid w:val="00C81422"/>
    <w:rsid w:val="00C85AF7"/>
    <w:rsid w:val="00C906FA"/>
    <w:rsid w:val="00C9164D"/>
    <w:rsid w:val="00C93E3A"/>
    <w:rsid w:val="00C94811"/>
    <w:rsid w:val="00C9482A"/>
    <w:rsid w:val="00CA0E4B"/>
    <w:rsid w:val="00CA48EB"/>
    <w:rsid w:val="00CA74DC"/>
    <w:rsid w:val="00CB1D7F"/>
    <w:rsid w:val="00CB691F"/>
    <w:rsid w:val="00CC1697"/>
    <w:rsid w:val="00CC6E43"/>
    <w:rsid w:val="00CD582F"/>
    <w:rsid w:val="00CE2123"/>
    <w:rsid w:val="00CF0B2D"/>
    <w:rsid w:val="00CF60F9"/>
    <w:rsid w:val="00CF7202"/>
    <w:rsid w:val="00D06133"/>
    <w:rsid w:val="00D1079B"/>
    <w:rsid w:val="00D11253"/>
    <w:rsid w:val="00D128AE"/>
    <w:rsid w:val="00D132B4"/>
    <w:rsid w:val="00D139D7"/>
    <w:rsid w:val="00D20E3A"/>
    <w:rsid w:val="00D2248A"/>
    <w:rsid w:val="00D23057"/>
    <w:rsid w:val="00D25E78"/>
    <w:rsid w:val="00D26938"/>
    <w:rsid w:val="00D32770"/>
    <w:rsid w:val="00D327BE"/>
    <w:rsid w:val="00D338FC"/>
    <w:rsid w:val="00D379D7"/>
    <w:rsid w:val="00D37CA3"/>
    <w:rsid w:val="00D44701"/>
    <w:rsid w:val="00D44C3A"/>
    <w:rsid w:val="00D464EB"/>
    <w:rsid w:val="00D558C8"/>
    <w:rsid w:val="00D574BD"/>
    <w:rsid w:val="00D57F4F"/>
    <w:rsid w:val="00D6196F"/>
    <w:rsid w:val="00D6283F"/>
    <w:rsid w:val="00D64008"/>
    <w:rsid w:val="00D65F61"/>
    <w:rsid w:val="00D67C90"/>
    <w:rsid w:val="00D80892"/>
    <w:rsid w:val="00D81EB8"/>
    <w:rsid w:val="00D877E5"/>
    <w:rsid w:val="00D90AD9"/>
    <w:rsid w:val="00D938B2"/>
    <w:rsid w:val="00D94233"/>
    <w:rsid w:val="00D9450C"/>
    <w:rsid w:val="00D971AD"/>
    <w:rsid w:val="00DA0630"/>
    <w:rsid w:val="00DA260A"/>
    <w:rsid w:val="00DA509D"/>
    <w:rsid w:val="00DB2893"/>
    <w:rsid w:val="00DB3E1F"/>
    <w:rsid w:val="00DB483B"/>
    <w:rsid w:val="00DB6E4C"/>
    <w:rsid w:val="00DC0AF9"/>
    <w:rsid w:val="00DC412F"/>
    <w:rsid w:val="00DC5428"/>
    <w:rsid w:val="00DC72F4"/>
    <w:rsid w:val="00DD03B7"/>
    <w:rsid w:val="00DD14DA"/>
    <w:rsid w:val="00DD298B"/>
    <w:rsid w:val="00DD52AE"/>
    <w:rsid w:val="00DE18AD"/>
    <w:rsid w:val="00DE497A"/>
    <w:rsid w:val="00DF003D"/>
    <w:rsid w:val="00DF06DC"/>
    <w:rsid w:val="00DF2649"/>
    <w:rsid w:val="00E129EE"/>
    <w:rsid w:val="00E14549"/>
    <w:rsid w:val="00E16B3B"/>
    <w:rsid w:val="00E17B63"/>
    <w:rsid w:val="00E243A5"/>
    <w:rsid w:val="00E3025B"/>
    <w:rsid w:val="00E3283E"/>
    <w:rsid w:val="00E413BB"/>
    <w:rsid w:val="00E413CD"/>
    <w:rsid w:val="00E44E56"/>
    <w:rsid w:val="00E5220A"/>
    <w:rsid w:val="00E532BF"/>
    <w:rsid w:val="00E549BB"/>
    <w:rsid w:val="00E550B9"/>
    <w:rsid w:val="00E60F30"/>
    <w:rsid w:val="00E6126D"/>
    <w:rsid w:val="00E62CC0"/>
    <w:rsid w:val="00E655C2"/>
    <w:rsid w:val="00E76DCC"/>
    <w:rsid w:val="00E82A68"/>
    <w:rsid w:val="00E846D6"/>
    <w:rsid w:val="00E94904"/>
    <w:rsid w:val="00EA266C"/>
    <w:rsid w:val="00EA692D"/>
    <w:rsid w:val="00EB2583"/>
    <w:rsid w:val="00EB3832"/>
    <w:rsid w:val="00EC292B"/>
    <w:rsid w:val="00EC5769"/>
    <w:rsid w:val="00EC5980"/>
    <w:rsid w:val="00ED6956"/>
    <w:rsid w:val="00ED6B61"/>
    <w:rsid w:val="00ED7D14"/>
    <w:rsid w:val="00EE19C7"/>
    <w:rsid w:val="00EF1F05"/>
    <w:rsid w:val="00EF2E65"/>
    <w:rsid w:val="00F01441"/>
    <w:rsid w:val="00F03046"/>
    <w:rsid w:val="00F0767E"/>
    <w:rsid w:val="00F24A52"/>
    <w:rsid w:val="00F24AD1"/>
    <w:rsid w:val="00F25DF7"/>
    <w:rsid w:val="00F26C97"/>
    <w:rsid w:val="00F279B7"/>
    <w:rsid w:val="00F321E7"/>
    <w:rsid w:val="00F321EE"/>
    <w:rsid w:val="00F37699"/>
    <w:rsid w:val="00F47BE0"/>
    <w:rsid w:val="00F5101F"/>
    <w:rsid w:val="00F52C25"/>
    <w:rsid w:val="00F57BD6"/>
    <w:rsid w:val="00F63A82"/>
    <w:rsid w:val="00F63FD8"/>
    <w:rsid w:val="00F64026"/>
    <w:rsid w:val="00F65778"/>
    <w:rsid w:val="00F71E20"/>
    <w:rsid w:val="00F74A15"/>
    <w:rsid w:val="00F82EB4"/>
    <w:rsid w:val="00F836E4"/>
    <w:rsid w:val="00F859E7"/>
    <w:rsid w:val="00F87585"/>
    <w:rsid w:val="00F91D10"/>
    <w:rsid w:val="00F938D1"/>
    <w:rsid w:val="00F93A7C"/>
    <w:rsid w:val="00F95331"/>
    <w:rsid w:val="00FA1CA9"/>
    <w:rsid w:val="00FA2055"/>
    <w:rsid w:val="00FA324E"/>
    <w:rsid w:val="00FA7C01"/>
    <w:rsid w:val="00FA7FC1"/>
    <w:rsid w:val="00FB00A0"/>
    <w:rsid w:val="00FB2C46"/>
    <w:rsid w:val="00FB3367"/>
    <w:rsid w:val="00FB6706"/>
    <w:rsid w:val="00FB7070"/>
    <w:rsid w:val="00FC1A11"/>
    <w:rsid w:val="00FC2AFF"/>
    <w:rsid w:val="00FC74C1"/>
    <w:rsid w:val="00FD663F"/>
    <w:rsid w:val="00FE7CA2"/>
    <w:rsid w:val="00FF0C72"/>
    <w:rsid w:val="00FF1627"/>
    <w:rsid w:val="00FF6688"/>
    <w:rsid w:val="23AF22AB"/>
    <w:rsid w:val="25AA9497"/>
    <w:rsid w:val="2708A7A8"/>
    <w:rsid w:val="2F86996E"/>
    <w:rsid w:val="3C8CB943"/>
    <w:rsid w:val="3FAED91F"/>
    <w:rsid w:val="40D28C64"/>
    <w:rsid w:val="49DE3AF3"/>
    <w:rsid w:val="7FF6C4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B8D85"/>
  <w15:chartTrackingRefBased/>
  <w15:docId w15:val="{DC885C8F-6EFB-4B0C-94B2-F2ED895BC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82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F6A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6A0A"/>
    <w:rPr>
      <w:sz w:val="20"/>
      <w:szCs w:val="20"/>
    </w:rPr>
  </w:style>
  <w:style w:type="character" w:styleId="FootnoteReference">
    <w:name w:val="footnote reference"/>
    <w:basedOn w:val="DefaultParagraphFont"/>
    <w:uiPriority w:val="99"/>
    <w:semiHidden/>
    <w:unhideWhenUsed/>
    <w:rsid w:val="00BF6A0A"/>
    <w:rPr>
      <w:vertAlign w:val="superscript"/>
    </w:rPr>
  </w:style>
  <w:style w:type="paragraph" w:styleId="BalloonText">
    <w:name w:val="Balloon Text"/>
    <w:basedOn w:val="Normal"/>
    <w:link w:val="BalloonTextChar"/>
    <w:uiPriority w:val="99"/>
    <w:semiHidden/>
    <w:unhideWhenUsed/>
    <w:rsid w:val="002529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9E6"/>
    <w:rPr>
      <w:rFonts w:ascii="Segoe UI" w:hAnsi="Segoe UI" w:cs="Segoe UI"/>
      <w:sz w:val="18"/>
      <w:szCs w:val="18"/>
    </w:rPr>
  </w:style>
  <w:style w:type="paragraph" w:styleId="ListParagraph">
    <w:name w:val="List Paragraph"/>
    <w:basedOn w:val="Normal"/>
    <w:uiPriority w:val="34"/>
    <w:qFormat/>
    <w:rsid w:val="003A382C"/>
    <w:pPr>
      <w:spacing w:after="200" w:line="276" w:lineRule="auto"/>
      <w:ind w:left="720"/>
      <w:contextualSpacing/>
    </w:pPr>
  </w:style>
  <w:style w:type="character" w:styleId="CommentReference">
    <w:name w:val="annotation reference"/>
    <w:basedOn w:val="DefaultParagraphFont"/>
    <w:uiPriority w:val="99"/>
    <w:semiHidden/>
    <w:unhideWhenUsed/>
    <w:rsid w:val="009E3A9D"/>
    <w:rPr>
      <w:sz w:val="16"/>
      <w:szCs w:val="16"/>
    </w:rPr>
  </w:style>
  <w:style w:type="paragraph" w:styleId="CommentText">
    <w:name w:val="annotation text"/>
    <w:basedOn w:val="Normal"/>
    <w:link w:val="CommentTextChar"/>
    <w:uiPriority w:val="99"/>
    <w:unhideWhenUsed/>
    <w:rsid w:val="009E3A9D"/>
    <w:pPr>
      <w:spacing w:line="240" w:lineRule="auto"/>
    </w:pPr>
    <w:rPr>
      <w:sz w:val="20"/>
      <w:szCs w:val="20"/>
    </w:rPr>
  </w:style>
  <w:style w:type="character" w:customStyle="1" w:styleId="CommentTextChar">
    <w:name w:val="Comment Text Char"/>
    <w:basedOn w:val="DefaultParagraphFont"/>
    <w:link w:val="CommentText"/>
    <w:uiPriority w:val="99"/>
    <w:rsid w:val="009E3A9D"/>
    <w:rPr>
      <w:sz w:val="20"/>
      <w:szCs w:val="20"/>
    </w:rPr>
  </w:style>
  <w:style w:type="paragraph" w:styleId="CommentSubject">
    <w:name w:val="annotation subject"/>
    <w:basedOn w:val="CommentText"/>
    <w:next w:val="CommentText"/>
    <w:link w:val="CommentSubjectChar"/>
    <w:uiPriority w:val="99"/>
    <w:semiHidden/>
    <w:unhideWhenUsed/>
    <w:rsid w:val="009E3A9D"/>
    <w:rPr>
      <w:b/>
      <w:bCs/>
    </w:rPr>
  </w:style>
  <w:style w:type="character" w:customStyle="1" w:styleId="CommentSubjectChar">
    <w:name w:val="Comment Subject Char"/>
    <w:basedOn w:val="CommentTextChar"/>
    <w:link w:val="CommentSubject"/>
    <w:uiPriority w:val="99"/>
    <w:semiHidden/>
    <w:rsid w:val="009E3A9D"/>
    <w:rPr>
      <w:b/>
      <w:bCs/>
      <w:sz w:val="20"/>
      <w:szCs w:val="20"/>
    </w:rPr>
  </w:style>
  <w:style w:type="character" w:styleId="Hyperlink">
    <w:name w:val="Hyperlink"/>
    <w:basedOn w:val="DefaultParagraphFont"/>
    <w:uiPriority w:val="99"/>
    <w:unhideWhenUsed/>
    <w:rsid w:val="002E5092"/>
    <w:rPr>
      <w:color w:val="0563C1" w:themeColor="hyperlink"/>
      <w:u w:val="single"/>
    </w:rPr>
  </w:style>
  <w:style w:type="character" w:styleId="UnresolvedMention">
    <w:name w:val="Unresolved Mention"/>
    <w:basedOn w:val="DefaultParagraphFont"/>
    <w:uiPriority w:val="99"/>
    <w:unhideWhenUsed/>
    <w:rsid w:val="002E5092"/>
    <w:rPr>
      <w:color w:val="605E5C"/>
      <w:shd w:val="clear" w:color="auto" w:fill="E1DFDD"/>
    </w:rPr>
  </w:style>
  <w:style w:type="paragraph" w:styleId="Header">
    <w:name w:val="header"/>
    <w:basedOn w:val="Normal"/>
    <w:link w:val="HeaderChar"/>
    <w:uiPriority w:val="99"/>
    <w:unhideWhenUsed/>
    <w:rsid w:val="006073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7308"/>
  </w:style>
  <w:style w:type="paragraph" w:styleId="Footer">
    <w:name w:val="footer"/>
    <w:basedOn w:val="Normal"/>
    <w:link w:val="FooterChar"/>
    <w:uiPriority w:val="99"/>
    <w:unhideWhenUsed/>
    <w:rsid w:val="006073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7308"/>
  </w:style>
  <w:style w:type="character" w:styleId="FollowedHyperlink">
    <w:name w:val="FollowedHyperlink"/>
    <w:basedOn w:val="DefaultParagraphFont"/>
    <w:uiPriority w:val="99"/>
    <w:semiHidden/>
    <w:unhideWhenUsed/>
    <w:rsid w:val="001945AE"/>
    <w:rPr>
      <w:color w:val="954F72" w:themeColor="followedHyperlink"/>
      <w:u w:val="single"/>
    </w:rPr>
  </w:style>
  <w:style w:type="paragraph" w:styleId="Caption">
    <w:name w:val="caption"/>
    <w:basedOn w:val="Normal"/>
    <w:next w:val="Normal"/>
    <w:uiPriority w:val="35"/>
    <w:unhideWhenUsed/>
    <w:qFormat/>
    <w:rsid w:val="006E6AD5"/>
    <w:pPr>
      <w:spacing w:after="200" w:line="240" w:lineRule="auto"/>
    </w:pPr>
    <w:rPr>
      <w:i/>
      <w:iCs/>
      <w:color w:val="44546A" w:themeColor="text2"/>
      <w:sz w:val="18"/>
      <w:szCs w:val="18"/>
    </w:rPr>
  </w:style>
  <w:style w:type="character" w:styleId="Mention">
    <w:name w:val="Mention"/>
    <w:basedOn w:val="DefaultParagraphFont"/>
    <w:uiPriority w:val="99"/>
    <w:unhideWhenUsed/>
    <w:rsid w:val="00140C5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945385">
      <w:bodyDiv w:val="1"/>
      <w:marLeft w:val="0"/>
      <w:marRight w:val="0"/>
      <w:marTop w:val="0"/>
      <w:marBottom w:val="0"/>
      <w:divBdr>
        <w:top w:val="none" w:sz="0" w:space="0" w:color="auto"/>
        <w:left w:val="none" w:sz="0" w:space="0" w:color="auto"/>
        <w:bottom w:val="none" w:sz="0" w:space="0" w:color="auto"/>
        <w:right w:val="none" w:sz="0" w:space="0" w:color="auto"/>
      </w:divBdr>
    </w:div>
    <w:div w:id="809592495">
      <w:bodyDiv w:val="1"/>
      <w:marLeft w:val="0"/>
      <w:marRight w:val="0"/>
      <w:marTop w:val="0"/>
      <w:marBottom w:val="0"/>
      <w:divBdr>
        <w:top w:val="none" w:sz="0" w:space="0" w:color="auto"/>
        <w:left w:val="none" w:sz="0" w:space="0" w:color="auto"/>
        <w:bottom w:val="none" w:sz="0" w:space="0" w:color="auto"/>
        <w:right w:val="none" w:sz="0" w:space="0" w:color="auto"/>
      </w:divBdr>
    </w:div>
    <w:div w:id="1680547136">
      <w:bodyDiv w:val="1"/>
      <w:marLeft w:val="0"/>
      <w:marRight w:val="0"/>
      <w:marTop w:val="0"/>
      <w:marBottom w:val="0"/>
      <w:divBdr>
        <w:top w:val="none" w:sz="0" w:space="0" w:color="auto"/>
        <w:left w:val="none" w:sz="0" w:space="0" w:color="auto"/>
        <w:bottom w:val="none" w:sz="0" w:space="0" w:color="auto"/>
        <w:right w:val="none" w:sz="0" w:space="0" w:color="auto"/>
      </w:divBdr>
    </w:div>
    <w:div w:id="179243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ranfield.ac.uk/courses/short/defence-and-security/capability-and-acquisition-requirements-management"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ranfield.ac.uk/courses/short/defence-and-security/capac-practitioner"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a.mod.uk/courses/battlespace-technology-msc" TargetMode="External"/><Relationship Id="rId5" Type="http://schemas.openxmlformats.org/officeDocument/2006/relationships/numbering" Target="numbering.xml"/><Relationship Id="rId15" Type="http://schemas.openxmlformats.org/officeDocument/2006/relationships/hyperlink" Target="https://www.cranfield.ac.uk/courses/taught/information-capability-management" TargetMode="Externa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ranfield.ac.uk/courses/short/defence-and-security/financial-and-military-capability-management-advanced"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modgovuk.sharepoint.com/:w:/r/sites/DINs/_layouts/15/Doc.aspx?sourcedoc=%7B6D451EE1-68B5-46B1-8277-E8A9EDE9203F%7D&amp;file=2022DIN07-075-Capability%20and%20Acquisition%20Courses%202022-2023.docx&amp;action=default&amp;mobileredirect=true&amp;DefaultItemOpen=1&amp;CID=865B9295-2830-4160-80FD-40C4036C4382" TargetMode="External"/><Relationship Id="rId2" Type="http://schemas.openxmlformats.org/officeDocument/2006/relationships/hyperlink" Target="https://publications.parliament.uk/pa/cm5802/cmselect/cmpubacc/185/report.html" TargetMode="External"/><Relationship Id="rId1" Type="http://schemas.openxmlformats.org/officeDocument/2006/relationships/hyperlink" Target="https://www.gov.uk/government/publications/human-augmentation-the-dawn-of-a-new-paradig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AEBFB7AAF7F245A1B3C89908FE0D23" ma:contentTypeVersion="" ma:contentTypeDescription="Create a new document." ma:contentTypeScope="" ma:versionID="ad7941121f99785809eff2d122b989a0">
  <xsd:schema xmlns:xsd="http://www.w3.org/2001/XMLSchema" xmlns:xs="http://www.w3.org/2001/XMLSchema" xmlns:p="http://schemas.microsoft.com/office/2006/metadata/properties" targetNamespace="http://schemas.microsoft.com/office/2006/metadata/properties" ma:root="true" ma:fieldsID="675ca7ab009eb050651e66ec693c22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5A74B2-7A30-4B13-A397-8C39AD1E35AF}">
  <ds:schemaRefs>
    <ds:schemaRef ds:uri="http://schemas.microsoft.com/sharepoint/v3/contenttype/forms"/>
  </ds:schemaRefs>
</ds:datastoreItem>
</file>

<file path=customXml/itemProps2.xml><?xml version="1.0" encoding="utf-8"?>
<ds:datastoreItem xmlns:ds="http://schemas.openxmlformats.org/officeDocument/2006/customXml" ds:itemID="{7CAB6D6A-B9ED-40B3-896A-7DA6FC273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5855570-A8FB-4DE2-92C4-863D85846896}">
  <ds:schemaRefs>
    <ds:schemaRef ds:uri="http://schemas.openxmlformats.org/officeDocument/2006/bibliography"/>
  </ds:schemaRefs>
</ds:datastoreItem>
</file>

<file path=customXml/itemProps4.xml><?xml version="1.0" encoding="utf-8"?>
<ds:datastoreItem xmlns:ds="http://schemas.openxmlformats.org/officeDocument/2006/customXml" ds:itemID="{8884C9D0-E45E-4FC8-9A8C-937F2549CC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2843</Words>
  <Characters>16206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SOR template</vt:lpstr>
    </vt:vector>
  </TitlesOfParts>
  <Company/>
  <LinksUpToDate>false</LinksUpToDate>
  <CharactersWithSpaces>19011</CharactersWithSpaces>
  <SharedDoc>false</SharedDoc>
  <HLinks>
    <vt:vector size="108" baseType="variant">
      <vt:variant>
        <vt:i4>196728</vt:i4>
      </vt:variant>
      <vt:variant>
        <vt:i4>51</vt:i4>
      </vt:variant>
      <vt:variant>
        <vt:i4>0</vt:i4>
      </vt:variant>
      <vt:variant>
        <vt:i4>5</vt:i4>
      </vt:variant>
      <vt:variant>
        <vt:lpwstr>mailto:christopher.wane486@mod.gov.uk</vt:lpwstr>
      </vt:variant>
      <vt:variant>
        <vt:lpwstr/>
      </vt:variant>
      <vt:variant>
        <vt:i4>6029390</vt:i4>
      </vt:variant>
      <vt:variant>
        <vt:i4>48</vt:i4>
      </vt:variant>
      <vt:variant>
        <vt:i4>0</vt:i4>
      </vt:variant>
      <vt:variant>
        <vt:i4>5</vt:i4>
      </vt:variant>
      <vt:variant>
        <vt:lpwstr>https://modgovuk.sharepoint.com/sites/defnet/HOCS/Pages/Defence-Project-Delivery-Hub.aspx</vt:lpwstr>
      </vt:variant>
      <vt:variant>
        <vt:lpwstr/>
      </vt:variant>
      <vt:variant>
        <vt:i4>7864434</vt:i4>
      </vt:variant>
      <vt:variant>
        <vt:i4>45</vt:i4>
      </vt:variant>
      <vt:variant>
        <vt:i4>0</vt:i4>
      </vt:variant>
      <vt:variant>
        <vt:i4>5</vt:i4>
      </vt:variant>
      <vt:variant>
        <vt:lpwstr>https://modgovuk.sharepoint.com/teams/302576/TDT/BTC/Forms/WiP.aspx</vt:lpwstr>
      </vt:variant>
      <vt:variant>
        <vt:lpwstr/>
      </vt:variant>
      <vt:variant>
        <vt:i4>1769556</vt:i4>
      </vt:variant>
      <vt:variant>
        <vt:i4>42</vt:i4>
      </vt:variant>
      <vt:variant>
        <vt:i4>0</vt:i4>
      </vt:variant>
      <vt:variant>
        <vt:i4>5</vt:i4>
      </vt:variant>
      <vt:variant>
        <vt:lpwstr>https://modgovuk.sharepoint.com/teams/2677/OF2OF4JSv1/Forms/AllItems.aspx?viewpath=%2Fteams%2F2677%2FOF2OF4JSv1%2FForms%2FAllItems%2Easpx</vt:lpwstr>
      </vt:variant>
      <vt:variant>
        <vt:lpwstr/>
      </vt:variant>
      <vt:variant>
        <vt:i4>7340089</vt:i4>
      </vt:variant>
      <vt:variant>
        <vt:i4>39</vt:i4>
      </vt:variant>
      <vt:variant>
        <vt:i4>0</vt:i4>
      </vt:variant>
      <vt:variant>
        <vt:i4>5</vt:i4>
      </vt:variant>
      <vt:variant>
        <vt:lpwstr>https://modgovuk.sharepoint.com/teams/21879/CMHandbook/Part3/Forms/Records.aspx?id=%2Fteams%2F21879%2FCMHandbook%2FPart3%2F20210730%2DCM%5FHandbook%5FPart%5F3%5Fv2%2E3%2Epdf&amp;parent=%2Fteams%2F21879%2FCMHandbook%2FPart3</vt:lpwstr>
      </vt:variant>
      <vt:variant>
        <vt:lpwstr/>
      </vt:variant>
      <vt:variant>
        <vt:i4>5505050</vt:i4>
      </vt:variant>
      <vt:variant>
        <vt:i4>36</vt:i4>
      </vt:variant>
      <vt:variant>
        <vt:i4>0</vt:i4>
      </vt:variant>
      <vt:variant>
        <vt:i4>5</vt:i4>
      </vt:variant>
      <vt:variant>
        <vt:lpwstr>https://www.cranfield.ac.uk/courses/short/defence-and-security/financial-and-military-capability-management-advanced</vt:lpwstr>
      </vt:variant>
      <vt:variant>
        <vt:lpwstr/>
      </vt:variant>
      <vt:variant>
        <vt:i4>524306</vt:i4>
      </vt:variant>
      <vt:variant>
        <vt:i4>33</vt:i4>
      </vt:variant>
      <vt:variant>
        <vt:i4>0</vt:i4>
      </vt:variant>
      <vt:variant>
        <vt:i4>5</vt:i4>
      </vt:variant>
      <vt:variant>
        <vt:lpwstr>https://www.cranfield.ac.uk/courses/short/defence-and-security/capability-and-acquisition-requirements-management</vt:lpwstr>
      </vt:variant>
      <vt:variant>
        <vt:lpwstr/>
      </vt:variant>
      <vt:variant>
        <vt:i4>4325400</vt:i4>
      </vt:variant>
      <vt:variant>
        <vt:i4>30</vt:i4>
      </vt:variant>
      <vt:variant>
        <vt:i4>0</vt:i4>
      </vt:variant>
      <vt:variant>
        <vt:i4>5</vt:i4>
      </vt:variant>
      <vt:variant>
        <vt:lpwstr>https://www.cranfield.ac.uk/courses/short/defence-and-security/capac-practitioner</vt:lpwstr>
      </vt:variant>
      <vt:variant>
        <vt:lpwstr/>
      </vt:variant>
      <vt:variant>
        <vt:i4>5505111</vt:i4>
      </vt:variant>
      <vt:variant>
        <vt:i4>27</vt:i4>
      </vt:variant>
      <vt:variant>
        <vt:i4>0</vt:i4>
      </vt:variant>
      <vt:variant>
        <vt:i4>5</vt:i4>
      </vt:variant>
      <vt:variant>
        <vt:lpwstr>https://www.da.mod.uk/study-with-us/colleges-and-schools/defence-college-for-military-capability-integration</vt:lpwstr>
      </vt:variant>
      <vt:variant>
        <vt:lpwstr/>
      </vt:variant>
      <vt:variant>
        <vt:i4>3407926</vt:i4>
      </vt:variant>
      <vt:variant>
        <vt:i4>24</vt:i4>
      </vt:variant>
      <vt:variant>
        <vt:i4>0</vt:i4>
      </vt:variant>
      <vt:variant>
        <vt:i4>5</vt:i4>
      </vt:variant>
      <vt:variant>
        <vt:lpwstr>https://modgovuk.sharepoint.com/sites/defnet/HOCS/Documents2/Forms/AllItems.aspx?id=%2Fsites%2Fdefnet%2FHOCS%2FDocuments2%2FFKSE%5FFramework%2Epdf&amp;parent=%2Fsites%2Fdefnet%2FHOCS%2FDocuments2</vt:lpwstr>
      </vt:variant>
      <vt:variant>
        <vt:lpwstr/>
      </vt:variant>
      <vt:variant>
        <vt:i4>4718613</vt:i4>
      </vt:variant>
      <vt:variant>
        <vt:i4>12</vt:i4>
      </vt:variant>
      <vt:variant>
        <vt:i4>0</vt:i4>
      </vt:variant>
      <vt:variant>
        <vt:i4>5</vt:i4>
      </vt:variant>
      <vt:variant>
        <vt:lpwstr>https://www.cranfield.ac.uk/courses/taught/information-capability-management</vt:lpwstr>
      </vt:variant>
      <vt:variant>
        <vt:lpwstr/>
      </vt:variant>
      <vt:variant>
        <vt:i4>5505050</vt:i4>
      </vt:variant>
      <vt:variant>
        <vt:i4>9</vt:i4>
      </vt:variant>
      <vt:variant>
        <vt:i4>0</vt:i4>
      </vt:variant>
      <vt:variant>
        <vt:i4>5</vt:i4>
      </vt:variant>
      <vt:variant>
        <vt:lpwstr>https://www.cranfield.ac.uk/courses/short/defence-and-security/financial-and-military-capability-management-advanced</vt:lpwstr>
      </vt:variant>
      <vt:variant>
        <vt:lpwstr/>
      </vt:variant>
      <vt:variant>
        <vt:i4>524306</vt:i4>
      </vt:variant>
      <vt:variant>
        <vt:i4>6</vt:i4>
      </vt:variant>
      <vt:variant>
        <vt:i4>0</vt:i4>
      </vt:variant>
      <vt:variant>
        <vt:i4>5</vt:i4>
      </vt:variant>
      <vt:variant>
        <vt:lpwstr>https://www.cranfield.ac.uk/courses/short/defence-and-security/capability-and-acquisition-requirements-management</vt:lpwstr>
      </vt:variant>
      <vt:variant>
        <vt:lpwstr/>
      </vt:variant>
      <vt:variant>
        <vt:i4>4325400</vt:i4>
      </vt:variant>
      <vt:variant>
        <vt:i4>3</vt:i4>
      </vt:variant>
      <vt:variant>
        <vt:i4>0</vt:i4>
      </vt:variant>
      <vt:variant>
        <vt:i4>5</vt:i4>
      </vt:variant>
      <vt:variant>
        <vt:lpwstr>https://www.cranfield.ac.uk/courses/short/defence-and-security/capac-practitioner</vt:lpwstr>
      </vt:variant>
      <vt:variant>
        <vt:lpwstr/>
      </vt:variant>
      <vt:variant>
        <vt:i4>1638423</vt:i4>
      </vt:variant>
      <vt:variant>
        <vt:i4>0</vt:i4>
      </vt:variant>
      <vt:variant>
        <vt:i4>0</vt:i4>
      </vt:variant>
      <vt:variant>
        <vt:i4>5</vt:i4>
      </vt:variant>
      <vt:variant>
        <vt:lpwstr>https://www.da.mod.uk/courses/battlespace-technology-msc</vt:lpwstr>
      </vt:variant>
      <vt:variant>
        <vt:lpwstr/>
      </vt:variant>
      <vt:variant>
        <vt:i4>4390956</vt:i4>
      </vt:variant>
      <vt:variant>
        <vt:i4>6</vt:i4>
      </vt:variant>
      <vt:variant>
        <vt:i4>0</vt:i4>
      </vt:variant>
      <vt:variant>
        <vt:i4>5</vt:i4>
      </vt:variant>
      <vt:variant>
        <vt:lpwstr>https://modgovuk.sharepoint.com/:w:/r/sites/DINs/_layouts/15/Doc.aspx?sourcedoc=%7B6D451EE1-68B5-46B1-8277-E8A9EDE9203F%7D&amp;file=2022DIN07-075-Capability%20and%20Acquisition%20Courses%202022-2023.docx&amp;action=default&amp;mobileredirect=true&amp;DefaultItemOpen=1&amp;CID=865B9295-2830-4160-80FD-40C4036C4382</vt:lpwstr>
      </vt:variant>
      <vt:variant>
        <vt:lpwstr/>
      </vt:variant>
      <vt:variant>
        <vt:i4>8257588</vt:i4>
      </vt:variant>
      <vt:variant>
        <vt:i4>3</vt:i4>
      </vt:variant>
      <vt:variant>
        <vt:i4>0</vt:i4>
      </vt:variant>
      <vt:variant>
        <vt:i4>5</vt:i4>
      </vt:variant>
      <vt:variant>
        <vt:lpwstr>https://publications.parliament.uk/pa/cm5802/cmselect/cmpubacc/185/report.html</vt:lpwstr>
      </vt:variant>
      <vt:variant>
        <vt:lpwstr/>
      </vt:variant>
      <vt:variant>
        <vt:i4>1835093</vt:i4>
      </vt:variant>
      <vt:variant>
        <vt:i4>0</vt:i4>
      </vt:variant>
      <vt:variant>
        <vt:i4>0</vt:i4>
      </vt:variant>
      <vt:variant>
        <vt:i4>5</vt:i4>
      </vt:variant>
      <vt:variant>
        <vt:lpwstr>https://www.gov.uk/government/publications/human-augmentation-the-dawn-of-a-new-paradigm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SOR template</dc:title>
  <dc:subject/>
  <dc:creator>Thomas, Tania Sqn Ldr</dc:creator>
  <cp:keywords/>
  <dc:description/>
  <cp:lastModifiedBy>Belcher, Sophie D (Army StratCen-Cmrcl-Proc-AHQ-T2a)</cp:lastModifiedBy>
  <cp:revision>7</cp:revision>
  <cp:lastPrinted>2023-04-27T22:33:00Z</cp:lastPrinted>
  <dcterms:created xsi:type="dcterms:W3CDTF">2023-05-31T15:04:00Z</dcterms:created>
  <dcterms:modified xsi:type="dcterms:W3CDTF">2023-09-27T10:57:00Z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0x01010078AEBFB7AAF7F245A1B3C89908FE0D23</vt:lpwstr>
  </property>
  <property fmtid="{D5CDD505-2E9C-101B-9397-08002B2CF9AE}" pid="3" name="Order">
    <vt:r8>323900</vt:r8>
  </property>
  <property fmtid="{D5CDD505-2E9C-101B-9397-08002B2CF9AE}" pid="4" name="SharedWithUsers">
    <vt:lpwstr>483;#Fitchett, Gary Maj (Army Cap-CSS-Med-BFF-SO1)</vt:lpwstr>
  </property>
  <property fmtid="{D5CDD505-2E9C-101B-9397-08002B2CF9AE}" pid="5" name="ComplianceAssetId">
    <vt:lpwstr/>
  </property>
  <property fmtid="{D5CDD505-2E9C-101B-9397-08002B2CF9AE}" pid="6" name="Subject Category">
    <vt:lpwstr>31;#Training and education policy|965fa1b3-d891-4fa0-91ca-7b8a8edf97eb</vt:lpwstr>
  </property>
  <property fmtid="{D5CDD505-2E9C-101B-9397-08002B2CF9AE}" pid="7" name="TaxKeyword">
    <vt:lpwstr/>
  </property>
  <property fmtid="{D5CDD505-2E9C-101B-9397-08002B2CF9AE}" pid="8" name="Subject Keywords">
    <vt:lpwstr>8;#Deployable medical capability|662ad994-f537-4e41-8a42-2e28c0138a3e</vt:lpwstr>
  </property>
  <property fmtid="{D5CDD505-2E9C-101B-9397-08002B2CF9AE}" pid="9" name="Business Owner">
    <vt:lpwstr>9;#SG|e3fda1ce-4212-4669-adc1-62d3fa9699cc</vt:lpwstr>
  </property>
  <property fmtid="{D5CDD505-2E9C-101B-9397-08002B2CF9AE}" pid="10" name="fileplanid">
    <vt:lpwstr>3;#04 Deliver the Unit's objectives|954cf193-6423-4137-9b07-8b4f402d8d43</vt:lpwstr>
  </property>
  <property fmtid="{D5CDD505-2E9C-101B-9397-08002B2CF9AE}" pid="11" name="_dlc_policyId">
    <vt:lpwstr/>
  </property>
  <property fmtid="{D5CDD505-2E9C-101B-9397-08002B2CF9AE}" pid="12" name="ItemRetentionFormula">
    <vt:lpwstr/>
  </property>
  <property fmtid="{D5CDD505-2E9C-101B-9397-08002B2CF9AE}" pid="13" name="MSIP_Label_d8a60473-494b-4586-a1bb-b0e663054676_Enabled">
    <vt:lpwstr>true</vt:lpwstr>
  </property>
  <property fmtid="{D5CDD505-2E9C-101B-9397-08002B2CF9AE}" pid="14" name="MSIP_Label_d8a60473-494b-4586-a1bb-b0e663054676_SetDate">
    <vt:lpwstr>2022-06-16T12:08:30Z</vt:lpwstr>
  </property>
  <property fmtid="{D5CDD505-2E9C-101B-9397-08002B2CF9AE}" pid="15" name="MSIP_Label_d8a60473-494b-4586-a1bb-b0e663054676_Method">
    <vt:lpwstr>Privileged</vt:lpwstr>
  </property>
  <property fmtid="{D5CDD505-2E9C-101B-9397-08002B2CF9AE}" pid="16" name="MSIP_Label_d8a60473-494b-4586-a1bb-b0e663054676_Name">
    <vt:lpwstr>MOD-1-O-‘UNMARKED’</vt:lpwstr>
  </property>
  <property fmtid="{D5CDD505-2E9C-101B-9397-08002B2CF9AE}" pid="17" name="MSIP_Label_d8a60473-494b-4586-a1bb-b0e663054676_SiteId">
    <vt:lpwstr>be7760ed-5953-484b-ae95-d0a16dfa09e5</vt:lpwstr>
  </property>
  <property fmtid="{D5CDD505-2E9C-101B-9397-08002B2CF9AE}" pid="18" name="MSIP_Label_d8a60473-494b-4586-a1bb-b0e663054676_ActionId">
    <vt:lpwstr>4b695f00-6eaa-4dc5-a3a6-298bef4dd681</vt:lpwstr>
  </property>
  <property fmtid="{D5CDD505-2E9C-101B-9397-08002B2CF9AE}" pid="19" name="MSIP_Label_d8a60473-494b-4586-a1bb-b0e663054676_ContentBits">
    <vt:lpwstr>0</vt:lpwstr>
  </property>
  <property fmtid="{D5CDD505-2E9C-101B-9397-08002B2CF9AE}" pid="20" name="MediaServiceImageTags">
    <vt:lpwstr/>
  </property>
  <property fmtid="{D5CDD505-2E9C-101B-9397-08002B2CF9AE}" pid="21" name="xd_ProgID">
    <vt:lpwstr/>
  </property>
  <property fmtid="{D5CDD505-2E9C-101B-9397-08002B2CF9AE}" pid="22" name="_SourceUrl">
    <vt:lpwstr/>
  </property>
  <property fmtid="{D5CDD505-2E9C-101B-9397-08002B2CF9AE}" pid="23" name="_SharedFileIndex">
    <vt:lpwstr/>
  </property>
  <property fmtid="{D5CDD505-2E9C-101B-9397-08002B2CF9AE}" pid="24" name="TemplateUrl">
    <vt:lpwstr/>
  </property>
  <property fmtid="{D5CDD505-2E9C-101B-9397-08002B2CF9AE}" pid="25" name="xd_Signature">
    <vt:bool>false</vt:bool>
  </property>
  <property fmtid="{D5CDD505-2E9C-101B-9397-08002B2CF9AE}" pid="26" name="Group By">
    <vt:lpwstr>PS1657</vt:lpwstr>
  </property>
</Properties>
</file>