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p14">
  <w:body>
    <w:p w:rsidR="00582B96" w:rsidRDefault="00582B96" w14:paraId="0AAD048C" w14:textId="77777777"/>
    <w:tbl>
      <w:tblPr>
        <w:tblStyle w:val="TableGrid1"/>
        <w:tblW w:w="902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539"/>
        <w:gridCol w:w="4487"/>
      </w:tblGrid>
      <w:tr w:rsidRPr="008D4A19" w:rsidR="00582B96" w:rsidTr="00061C01" w14:paraId="0AAD048F" w14:textId="77777777">
        <w:tc>
          <w:tcPr>
            <w:tcW w:w="4539" w:type="dxa"/>
          </w:tcPr>
          <w:p w:rsidRPr="008D4A19" w:rsidR="00582B96" w:rsidP="00061C01" w:rsidRDefault="00582B96" w14:paraId="0AAD048D" w14:textId="77777777">
            <w:pPr>
              <w:spacing w:after="200" w:line="276" w:lineRule="auto"/>
              <w:rPr>
                <w:rFonts w:eastAsiaTheme="minorHAnsi" w:cstheme="minorBidi"/>
                <w:b/>
                <w:color w:val="FF0000"/>
                <w:szCs w:val="22"/>
              </w:rPr>
            </w:pPr>
            <w:r w:rsidRPr="008D4A19">
              <w:rPr>
                <w:rFonts w:eastAsiaTheme="minorHAnsi" w:cstheme="minorBidi"/>
                <w:b/>
                <w:noProof/>
                <w:color w:val="FF0000"/>
                <w:szCs w:val="22"/>
                <w:lang w:eastAsia="en-GB"/>
              </w:rPr>
              <w:drawing>
                <wp:inline distT="0" distB="0" distL="0" distR="0" wp14:anchorId="0AAD0659" wp14:editId="0AAD065A">
                  <wp:extent cx="1809750" cy="1085850"/>
                  <wp:effectExtent l="19050" t="0" r="0" b="0"/>
                  <wp:docPr id="9" name="Picture 5" descr="SFA_BLK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FA_BLK_AW"/>
                          <pic:cNvPicPr>
                            <a:picLocks noChangeAspect="1" noChangeArrowheads="1"/>
                          </pic:cNvPicPr>
                        </pic:nvPicPr>
                        <pic:blipFill>
                          <a:blip r:embed="rId12" cstate="print"/>
                          <a:srcRect/>
                          <a:stretch>
                            <a:fillRect/>
                          </a:stretch>
                        </pic:blipFill>
                        <pic:spPr bwMode="auto">
                          <a:xfrm>
                            <a:off x="0" y="0"/>
                            <a:ext cx="1809750" cy="1085850"/>
                          </a:xfrm>
                          <a:prstGeom prst="rect">
                            <a:avLst/>
                          </a:prstGeom>
                          <a:noFill/>
                          <a:ln w="9525">
                            <a:noFill/>
                            <a:miter lim="800000"/>
                            <a:headEnd/>
                            <a:tailEnd/>
                          </a:ln>
                        </pic:spPr>
                      </pic:pic>
                    </a:graphicData>
                  </a:graphic>
                </wp:inline>
              </w:drawing>
            </w:r>
          </w:p>
        </w:tc>
        <w:tc>
          <w:tcPr>
            <w:tcW w:w="4487" w:type="dxa"/>
          </w:tcPr>
          <w:p w:rsidRPr="008D4A19" w:rsidR="00582B96" w:rsidP="00061C01" w:rsidRDefault="00582B96" w14:paraId="0AAD048E" w14:textId="77777777">
            <w:pPr>
              <w:spacing w:after="200" w:line="276" w:lineRule="auto"/>
              <w:jc w:val="right"/>
              <w:rPr>
                <w:rFonts w:eastAsiaTheme="minorHAnsi" w:cstheme="minorBidi"/>
                <w:b/>
                <w:color w:val="FF0000"/>
                <w:szCs w:val="22"/>
              </w:rPr>
            </w:pPr>
            <w:r>
              <w:rPr>
                <w:noProof/>
                <w:lang w:eastAsia="en-GB"/>
              </w:rPr>
              <w:drawing>
                <wp:inline distT="0" distB="0" distL="0" distR="0" wp14:anchorId="0AAD065B" wp14:editId="0AAD065C">
                  <wp:extent cx="1047135" cy="1047135"/>
                  <wp:effectExtent l="0" t="0" r="635" b="635"/>
                  <wp:docPr id="1" name="Picture 64" descr="Description: LogoESF_Col_Portra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Description: LogoESF_Col_Portrai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44960" cy="1044960"/>
                          </a:xfrm>
                          <a:prstGeom prst="rect">
                            <a:avLst/>
                          </a:prstGeom>
                          <a:noFill/>
                          <a:ln>
                            <a:noFill/>
                          </a:ln>
                        </pic:spPr>
                      </pic:pic>
                    </a:graphicData>
                  </a:graphic>
                </wp:inline>
              </w:drawing>
            </w:r>
          </w:p>
        </w:tc>
      </w:tr>
    </w:tbl>
    <w:p w:rsidR="00582B96" w:rsidP="00582B96" w:rsidRDefault="00582B96" w14:paraId="0AAD0490" w14:textId="77777777"/>
    <w:p w:rsidRPr="00D144D9" w:rsidR="00582B96" w:rsidP="00582B96" w:rsidRDefault="00582B96" w14:paraId="0AAD0491" w14:textId="77777777">
      <w:pPr>
        <w:rPr>
          <w:color w:val="FF0000"/>
        </w:rPr>
      </w:pPr>
    </w:p>
    <w:p w:rsidR="00582B96" w:rsidP="00582B96" w:rsidRDefault="00582B96" w14:paraId="0AAD0492" w14:textId="77777777"/>
    <w:p w:rsidR="00582B96" w:rsidP="00582B96" w:rsidRDefault="00582B96" w14:paraId="0AAD0493" w14:textId="77777777"/>
    <w:p w:rsidR="00582B96" w:rsidP="00582B96" w:rsidRDefault="00582B96" w14:paraId="0AAD0494" w14:textId="77777777"/>
    <w:p w:rsidR="00C5289B" w:rsidP="00582B96" w:rsidRDefault="00C5289B" w14:paraId="0AAD0495" w14:textId="77777777">
      <w:pPr>
        <w:rPr>
          <w:b/>
          <w:sz w:val="52"/>
          <w:szCs w:val="52"/>
        </w:rPr>
      </w:pPr>
    </w:p>
    <w:p w:rsidRPr="00360CDD" w:rsidR="00582B96" w:rsidP="00582B96" w:rsidRDefault="00582B96" w14:paraId="0AAD0496" w14:textId="431B2503">
      <w:pPr>
        <w:rPr>
          <w:b/>
          <w:sz w:val="52"/>
          <w:szCs w:val="52"/>
        </w:rPr>
      </w:pPr>
      <w:r w:rsidRPr="00360CDD">
        <w:rPr>
          <w:b/>
          <w:sz w:val="52"/>
          <w:szCs w:val="52"/>
        </w:rPr>
        <w:t xml:space="preserve">SPECIFICATION </w:t>
      </w:r>
    </w:p>
    <w:p w:rsidR="00582B96" w:rsidP="00582B96" w:rsidRDefault="00582B96" w14:paraId="0AAD0497" w14:textId="77777777">
      <w:pPr>
        <w:rPr>
          <w:b/>
          <w:sz w:val="48"/>
          <w:szCs w:val="48"/>
        </w:rPr>
      </w:pPr>
    </w:p>
    <w:p w:rsidR="00582B96" w:rsidP="00582B96" w:rsidRDefault="00582B96" w14:paraId="0AAD0498" w14:textId="77777777">
      <w:pPr>
        <w:rPr>
          <w:b/>
          <w:sz w:val="48"/>
          <w:szCs w:val="48"/>
        </w:rPr>
      </w:pPr>
    </w:p>
    <w:p w:rsidR="00582B96" w:rsidP="00582B96" w:rsidRDefault="00582B96" w14:paraId="0AAD0499" w14:textId="77777777">
      <w:pPr>
        <w:rPr>
          <w:b/>
          <w:sz w:val="48"/>
          <w:szCs w:val="48"/>
        </w:rPr>
      </w:pPr>
    </w:p>
    <w:p w:rsidRPr="00360CDD" w:rsidR="00582B96" w:rsidP="00582B96" w:rsidRDefault="00582B96" w14:paraId="0AAD049A" w14:textId="71B357FD">
      <w:pPr>
        <w:rPr>
          <w:b/>
          <w:color w:val="FF0000"/>
          <w:sz w:val="36"/>
          <w:szCs w:val="36"/>
        </w:rPr>
      </w:pPr>
      <w:r w:rsidRPr="00360CDD">
        <w:rPr>
          <w:b/>
          <w:sz w:val="36"/>
          <w:szCs w:val="36"/>
        </w:rPr>
        <w:t>INVITATION TO TENDER</w:t>
      </w:r>
      <w:r w:rsidR="00C12086">
        <w:rPr>
          <w:b/>
          <w:sz w:val="36"/>
          <w:szCs w:val="36"/>
        </w:rPr>
        <w:t xml:space="preserve"> - ITT</w:t>
      </w:r>
      <w:r w:rsidRPr="00360CDD">
        <w:rPr>
          <w:b/>
          <w:sz w:val="36"/>
          <w:szCs w:val="36"/>
        </w:rPr>
        <w:t xml:space="preserve"> </w:t>
      </w:r>
      <w:r w:rsidR="00517DA4">
        <w:rPr>
          <w:b/>
          <w:sz w:val="36"/>
          <w:szCs w:val="36"/>
        </w:rPr>
        <w:t>30068</w:t>
      </w:r>
    </w:p>
    <w:p w:rsidRPr="00360CDD" w:rsidR="00582B96" w:rsidP="00582B96" w:rsidRDefault="00582B96" w14:paraId="0AAD049B" w14:textId="77777777">
      <w:pPr>
        <w:autoSpaceDE w:val="0"/>
        <w:autoSpaceDN w:val="0"/>
        <w:adjustRightInd w:val="0"/>
        <w:rPr>
          <w:rFonts w:cs="Arial"/>
          <w:b/>
          <w:bCs/>
          <w:sz w:val="48"/>
          <w:szCs w:val="48"/>
        </w:rPr>
      </w:pPr>
    </w:p>
    <w:p w:rsidRPr="00360CDD" w:rsidR="00582B96" w:rsidP="00582B96" w:rsidRDefault="00582B96" w14:paraId="0AAD049C" w14:textId="77777777">
      <w:pPr>
        <w:autoSpaceDE w:val="0"/>
        <w:autoSpaceDN w:val="0"/>
        <w:adjustRightInd w:val="0"/>
        <w:rPr>
          <w:rFonts w:cs="Arial"/>
          <w:b/>
          <w:bCs/>
          <w:sz w:val="48"/>
          <w:szCs w:val="48"/>
        </w:rPr>
      </w:pPr>
    </w:p>
    <w:p w:rsidRPr="003252A7" w:rsidR="007763A5" w:rsidP="00582B96" w:rsidRDefault="00204192" w14:paraId="1630FD04" w14:textId="74B04D3B">
      <w:pPr>
        <w:autoSpaceDE w:val="0"/>
        <w:autoSpaceDN w:val="0"/>
        <w:adjustRightInd w:val="0"/>
        <w:rPr>
          <w:rFonts w:cs="Arial"/>
          <w:b/>
          <w:bCs/>
          <w:sz w:val="36"/>
          <w:szCs w:val="36"/>
        </w:rPr>
      </w:pPr>
      <w:r w:rsidRPr="003252A7">
        <w:rPr>
          <w:rFonts w:cs="Arial"/>
          <w:b/>
          <w:bCs/>
          <w:sz w:val="36"/>
          <w:szCs w:val="36"/>
        </w:rPr>
        <w:t>Inclusive Labour Markets</w:t>
      </w:r>
      <w:r w:rsidR="00517DA4">
        <w:rPr>
          <w:rFonts w:cs="Arial"/>
          <w:b/>
          <w:bCs/>
          <w:sz w:val="36"/>
          <w:szCs w:val="36"/>
        </w:rPr>
        <w:t xml:space="preserve"> </w:t>
      </w:r>
      <w:r w:rsidR="004F4F6E">
        <w:rPr>
          <w:rFonts w:cs="Arial"/>
          <w:b/>
          <w:bCs/>
          <w:sz w:val="36"/>
          <w:szCs w:val="36"/>
        </w:rPr>
        <w:t>19</w:t>
      </w:r>
      <w:r w:rsidR="007763A5">
        <w:rPr>
          <w:rFonts w:cs="Arial"/>
          <w:b/>
          <w:bCs/>
          <w:sz w:val="36"/>
          <w:szCs w:val="36"/>
        </w:rPr>
        <w:t>-</w:t>
      </w:r>
      <w:r w:rsidR="004F4F6E">
        <w:rPr>
          <w:rFonts w:cs="Arial"/>
          <w:b/>
          <w:bCs/>
          <w:sz w:val="36"/>
          <w:szCs w:val="36"/>
        </w:rPr>
        <w:t>901-</w:t>
      </w:r>
      <w:r w:rsidR="007763A5">
        <w:rPr>
          <w:rFonts w:cs="Arial"/>
          <w:b/>
          <w:bCs/>
          <w:sz w:val="36"/>
          <w:szCs w:val="36"/>
        </w:rPr>
        <w:t>001</w:t>
      </w:r>
    </w:p>
    <w:p w:rsidR="00582B96" w:rsidP="00582B96" w:rsidRDefault="00582B96" w14:paraId="0AAD049E" w14:textId="77777777">
      <w:pPr>
        <w:rPr>
          <w:b/>
          <w:sz w:val="48"/>
          <w:szCs w:val="48"/>
        </w:rPr>
      </w:pPr>
    </w:p>
    <w:p w:rsidR="00582B96" w:rsidP="00582B96" w:rsidRDefault="00582B96" w14:paraId="0AAD049F" w14:textId="77777777">
      <w:pPr>
        <w:rPr>
          <w:b/>
          <w:sz w:val="48"/>
          <w:szCs w:val="48"/>
        </w:rPr>
      </w:pPr>
    </w:p>
    <w:p w:rsidRPr="003F0ECB" w:rsidR="00582B96" w:rsidP="00582B96" w:rsidRDefault="003F0ECB" w14:paraId="0AAD04A0" w14:textId="77777777">
      <w:pPr>
        <w:rPr>
          <w:b/>
          <w:sz w:val="48"/>
          <w:szCs w:val="48"/>
        </w:rPr>
      </w:pPr>
      <w:r w:rsidRPr="003F0ECB">
        <w:rPr>
          <w:b/>
          <w:sz w:val="36"/>
          <w:szCs w:val="36"/>
        </w:rPr>
        <w:t>Lancashire LEP</w:t>
      </w:r>
    </w:p>
    <w:p w:rsidR="00582B96" w:rsidP="00582B96" w:rsidRDefault="00582B96" w14:paraId="0AAD04A1" w14:textId="77777777">
      <w:pPr>
        <w:rPr>
          <w:b/>
          <w:sz w:val="48"/>
          <w:szCs w:val="48"/>
        </w:rPr>
      </w:pPr>
    </w:p>
    <w:p w:rsidR="00582B96" w:rsidP="00582B96" w:rsidRDefault="00582B96" w14:paraId="0AAD04A2" w14:textId="77777777">
      <w:pPr>
        <w:rPr>
          <w:b/>
          <w:sz w:val="48"/>
          <w:szCs w:val="48"/>
        </w:rPr>
      </w:pPr>
    </w:p>
    <w:p w:rsidRPr="00360CDD" w:rsidR="00582B96" w:rsidP="00582B96" w:rsidRDefault="00582B96" w14:paraId="0AAD04A3" w14:textId="69359B1E">
      <w:pPr>
        <w:rPr>
          <w:b/>
          <w:sz w:val="36"/>
          <w:szCs w:val="36"/>
        </w:rPr>
      </w:pPr>
      <w:r w:rsidRPr="00360CDD">
        <w:rPr>
          <w:b/>
          <w:sz w:val="36"/>
          <w:szCs w:val="36"/>
        </w:rPr>
        <w:t>DATE:</w:t>
      </w:r>
      <w:r w:rsidR="002F71DB">
        <w:rPr>
          <w:b/>
          <w:sz w:val="36"/>
          <w:szCs w:val="36"/>
        </w:rPr>
        <w:t xml:space="preserve"> </w:t>
      </w:r>
      <w:r w:rsidR="00517DA4">
        <w:rPr>
          <w:b/>
          <w:sz w:val="36"/>
          <w:szCs w:val="36"/>
        </w:rPr>
        <w:t xml:space="preserve">June </w:t>
      </w:r>
      <w:r w:rsidR="00204192">
        <w:rPr>
          <w:b/>
          <w:sz w:val="36"/>
          <w:szCs w:val="36"/>
        </w:rPr>
        <w:t>2016</w:t>
      </w:r>
    </w:p>
    <w:p w:rsidR="00582B96" w:rsidRDefault="00582B96" w14:paraId="0AAD04A4" w14:textId="77777777"/>
    <w:tbl>
      <w:tblPr>
        <w:tblW w:w="0" w:type="auto"/>
        <w:tblLook w:val="01E0" w:firstRow="1" w:lastRow="1" w:firstColumn="1" w:lastColumn="1" w:noHBand="0" w:noVBand="0"/>
      </w:tblPr>
      <w:tblGrid>
        <w:gridCol w:w="4421"/>
        <w:gridCol w:w="4366"/>
      </w:tblGrid>
      <w:tr w:rsidR="00ED67E0" w:rsidTr="00B24D65" w14:paraId="0AAD04A7" w14:textId="77777777">
        <w:tc>
          <w:tcPr>
            <w:tcW w:w="4421" w:type="dxa"/>
          </w:tcPr>
          <w:p w:rsidR="00ED67E0" w:rsidP="000419AD" w:rsidRDefault="00ED67E0" w14:paraId="0AAD04A5" w14:textId="77777777">
            <w:pPr>
              <w:pStyle w:val="Header"/>
              <w:tabs>
                <w:tab w:val="clear" w:pos="4153"/>
                <w:tab w:val="clear" w:pos="8306"/>
                <w:tab w:val="left" w:pos="1185"/>
              </w:tabs>
            </w:pPr>
            <w:r>
              <w:tab/>
            </w:r>
          </w:p>
        </w:tc>
        <w:tc>
          <w:tcPr>
            <w:tcW w:w="4366" w:type="dxa"/>
          </w:tcPr>
          <w:p w:rsidR="00ED67E0" w:rsidP="000419AD" w:rsidRDefault="00ED67E0" w14:paraId="0AAD04A6" w14:textId="77777777">
            <w:pPr>
              <w:pStyle w:val="Header"/>
              <w:jc w:val="right"/>
            </w:pPr>
          </w:p>
        </w:tc>
      </w:tr>
      <w:tr w:rsidRPr="002465E9" w:rsidR="00ED67E0" w:rsidTr="00B24D65" w14:paraId="0AAD04AA" w14:textId="77777777">
        <w:tc>
          <w:tcPr>
            <w:tcW w:w="4421" w:type="dxa"/>
          </w:tcPr>
          <w:p w:rsidR="00ED67E0" w:rsidP="000419AD" w:rsidRDefault="00ED67E0" w14:paraId="0AAD04A8" w14:textId="77777777">
            <w:pPr>
              <w:pStyle w:val="Header"/>
            </w:pPr>
            <w:r>
              <w:rPr>
                <w:noProof/>
                <w:lang w:eastAsia="en-GB"/>
              </w:rPr>
              <w:lastRenderedPageBreak/>
              <w:drawing>
                <wp:inline distT="0" distB="0" distL="0" distR="0" wp14:anchorId="0AAD065D" wp14:editId="0AAD065E">
                  <wp:extent cx="1809750" cy="1085850"/>
                  <wp:effectExtent l="19050" t="0" r="0" b="0"/>
                  <wp:docPr id="8" name="Picture 1" descr="SFA_BLK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FA_BLK_AW"/>
                          <pic:cNvPicPr>
                            <a:picLocks noChangeAspect="1" noChangeArrowheads="1"/>
                          </pic:cNvPicPr>
                        </pic:nvPicPr>
                        <pic:blipFill>
                          <a:blip r:embed="rId14" cstate="print"/>
                          <a:srcRect/>
                          <a:stretch>
                            <a:fillRect/>
                          </a:stretch>
                        </pic:blipFill>
                        <pic:spPr bwMode="auto">
                          <a:xfrm>
                            <a:off x="0" y="0"/>
                            <a:ext cx="1809750" cy="1085850"/>
                          </a:xfrm>
                          <a:prstGeom prst="rect">
                            <a:avLst/>
                          </a:prstGeom>
                          <a:noFill/>
                          <a:ln w="9525">
                            <a:noFill/>
                            <a:miter lim="800000"/>
                            <a:headEnd/>
                            <a:tailEnd/>
                          </a:ln>
                        </pic:spPr>
                      </pic:pic>
                    </a:graphicData>
                  </a:graphic>
                </wp:inline>
              </w:drawing>
            </w:r>
          </w:p>
        </w:tc>
        <w:tc>
          <w:tcPr>
            <w:tcW w:w="4366" w:type="dxa"/>
          </w:tcPr>
          <w:p w:rsidR="00ED67E0" w:rsidP="000419AD" w:rsidRDefault="000D51DE" w14:paraId="0AAD04A9" w14:textId="77777777">
            <w:pPr>
              <w:pStyle w:val="Header"/>
              <w:jc w:val="right"/>
            </w:pPr>
            <w:r>
              <w:rPr>
                <w:noProof/>
                <w:lang w:eastAsia="en-GB"/>
              </w:rPr>
              <w:drawing>
                <wp:inline distT="0" distB="0" distL="0" distR="0" wp14:anchorId="0AAD065F" wp14:editId="0AAD0660">
                  <wp:extent cx="1047135" cy="1047135"/>
                  <wp:effectExtent l="0" t="0" r="635" b="635"/>
                  <wp:docPr id="7" name="Picture 64" descr="Description: LogoESF_Col_Portra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Description: LogoESF_Col_Portrai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44960" cy="1044960"/>
                          </a:xfrm>
                          <a:prstGeom prst="rect">
                            <a:avLst/>
                          </a:prstGeom>
                          <a:noFill/>
                          <a:ln>
                            <a:noFill/>
                          </a:ln>
                        </pic:spPr>
                      </pic:pic>
                    </a:graphicData>
                  </a:graphic>
                </wp:inline>
              </w:drawing>
            </w:r>
          </w:p>
        </w:tc>
      </w:tr>
      <w:tr w:rsidRPr="002465E9" w:rsidR="008441FE" w:rsidTr="00B24D65" w14:paraId="0AAD04AD" w14:textId="77777777">
        <w:tc>
          <w:tcPr>
            <w:tcW w:w="4421" w:type="dxa"/>
          </w:tcPr>
          <w:p w:rsidR="008441FE" w:rsidP="000419AD" w:rsidRDefault="008441FE" w14:paraId="0AAD04AB" w14:textId="77777777">
            <w:pPr>
              <w:pStyle w:val="Header"/>
              <w:rPr>
                <w:noProof/>
                <w:lang w:eastAsia="en-GB"/>
              </w:rPr>
            </w:pPr>
          </w:p>
        </w:tc>
        <w:tc>
          <w:tcPr>
            <w:tcW w:w="4366" w:type="dxa"/>
          </w:tcPr>
          <w:p w:rsidR="008441FE" w:rsidP="000419AD" w:rsidRDefault="008441FE" w14:paraId="0AAD04AC" w14:textId="77777777">
            <w:pPr>
              <w:pStyle w:val="Header"/>
              <w:jc w:val="right"/>
              <w:rPr>
                <w:noProof/>
                <w:lang w:eastAsia="en-GB"/>
              </w:rPr>
            </w:pPr>
          </w:p>
        </w:tc>
      </w:tr>
    </w:tbl>
    <w:p w:rsidR="0015011A" w:rsidP="0015011A" w:rsidRDefault="0015011A" w14:paraId="0AAD04AE" w14:textId="77777777"/>
    <w:tbl>
      <w:tblPr>
        <w:tblStyle w:val="TableGrid"/>
        <w:tblW w:w="5177" w:type="pct"/>
        <w:tblLook w:val="04A0" w:firstRow="1" w:lastRow="0" w:firstColumn="1" w:lastColumn="0" w:noHBand="0" w:noVBand="1"/>
      </w:tblPr>
      <w:tblGrid>
        <w:gridCol w:w="10006"/>
      </w:tblGrid>
      <w:tr w:rsidRPr="00EF4406" w:rsidR="00967429" w:rsidTr="3D0F5343" w14:paraId="0AAD04B5" w14:textId="77777777">
        <w:trPr>
          <w:trHeight w:val="597"/>
        </w:trPr>
        <w:tc>
          <w:tcPr>
            <w:tcW w:w="9088" w:type="dxa"/>
            <w:tcMar/>
          </w:tcPr>
          <w:p w:rsidR="00130090" w:rsidP="00A524B5" w:rsidRDefault="00B3399A" w14:paraId="0AAD04B2" w14:textId="10C5C7CE">
            <w:pPr>
              <w:pStyle w:val="BodyText"/>
              <w:tabs>
                <w:tab w:val="num" w:pos="1134"/>
              </w:tabs>
              <w:spacing w:after="0"/>
              <w:jc w:val="both"/>
              <w:rPr>
                <w:rFonts w:ascii="Arial" w:hAnsi="Arial" w:cs="Arial"/>
                <w:b/>
              </w:rPr>
            </w:pPr>
            <w:r w:rsidRPr="00DB1C34">
              <w:rPr>
                <w:rFonts w:ascii="Arial" w:hAnsi="Arial" w:cs="Arial"/>
                <w:b/>
              </w:rPr>
              <w:t xml:space="preserve">SPECIFICATION: </w:t>
            </w:r>
            <w:r w:rsidRPr="00DB1C34" w:rsidR="0005224F">
              <w:rPr>
                <w:rFonts w:ascii="Arial" w:hAnsi="Arial" w:cs="Arial"/>
                <w:b/>
              </w:rPr>
              <w:t>Access to Employment</w:t>
            </w:r>
            <w:r w:rsidR="00517DA4">
              <w:rPr>
                <w:rFonts w:ascii="Arial" w:hAnsi="Arial" w:cs="Arial"/>
                <w:b/>
              </w:rPr>
              <w:t xml:space="preserve"> </w:t>
            </w:r>
            <w:r w:rsidRPr="003F0ECB" w:rsidR="003F0ECB">
              <w:rPr>
                <w:rFonts w:ascii="Arial" w:hAnsi="Arial" w:cs="Arial"/>
                <w:b/>
              </w:rPr>
              <w:t xml:space="preserve">Lancashire LEP - </w:t>
            </w:r>
            <w:r w:rsidRPr="00DB1C34" w:rsidR="00DB1C34">
              <w:rPr>
                <w:rFonts w:ascii="Arial" w:hAnsi="Arial" w:cs="Arial"/>
                <w:b/>
              </w:rPr>
              <w:t>Support for the Unemployed</w:t>
            </w:r>
            <w:r w:rsidR="00517DA4">
              <w:rPr>
                <w:rFonts w:ascii="Arial" w:hAnsi="Arial" w:cs="Arial"/>
                <w:b/>
              </w:rPr>
              <w:t xml:space="preserve"> </w:t>
            </w:r>
            <w:r w:rsidR="00130090">
              <w:rPr>
                <w:rFonts w:ascii="Arial" w:hAnsi="Arial" w:cs="Arial"/>
                <w:b/>
              </w:rPr>
              <w:t>Theme</w:t>
            </w:r>
            <w:r w:rsidR="003252A7">
              <w:rPr>
                <w:rFonts w:ascii="Arial" w:hAnsi="Arial" w:cs="Arial"/>
                <w:b/>
              </w:rPr>
              <w:t xml:space="preserve"> 1: </w:t>
            </w:r>
            <w:r w:rsidRPr="003252A7" w:rsidR="003252A7">
              <w:rPr>
                <w:rFonts w:ascii="Arial" w:hAnsi="Arial" w:cs="Arial"/>
                <w:b/>
              </w:rPr>
              <w:t>Skills support for the unemployed</w:t>
            </w:r>
            <w:r w:rsidR="00517DA4">
              <w:rPr>
                <w:rFonts w:ascii="Arial" w:hAnsi="Arial" w:cs="Arial"/>
                <w:b/>
              </w:rPr>
              <w:t xml:space="preserve">; </w:t>
            </w:r>
            <w:r w:rsidR="00130090">
              <w:rPr>
                <w:rFonts w:ascii="Arial" w:hAnsi="Arial" w:cs="Arial"/>
                <w:b/>
              </w:rPr>
              <w:t>Theme 2: Enhancing Apprenticeships</w:t>
            </w:r>
          </w:p>
          <w:p w:rsidRPr="00200BC6" w:rsidR="00967429" w:rsidP="00517DA4" w:rsidRDefault="00FE10DB" w14:paraId="0AAD04B4" w14:textId="0E8EE961">
            <w:pPr>
              <w:pStyle w:val="BodyText"/>
              <w:tabs>
                <w:tab w:val="num" w:pos="1134"/>
              </w:tabs>
              <w:spacing w:after="0"/>
              <w:jc w:val="both"/>
              <w:rPr>
                <w:rFonts w:ascii="Arial" w:hAnsi="Arial" w:cs="Arial"/>
                <w:b/>
                <w:color w:val="FF0000"/>
              </w:rPr>
            </w:pPr>
            <w:r>
              <w:rPr>
                <w:rFonts w:ascii="Arial" w:hAnsi="Arial" w:cs="Arial"/>
                <w:b/>
              </w:rPr>
              <w:t xml:space="preserve"> </w:t>
            </w:r>
            <w:r w:rsidRPr="00517DA4" w:rsidR="006002A9">
              <w:rPr>
                <w:rFonts w:ascii="Arial" w:hAnsi="Arial" w:cs="Arial"/>
                <w:b/>
              </w:rPr>
              <w:t>ITT</w:t>
            </w:r>
            <w:r w:rsidRPr="00517DA4" w:rsidR="00517DA4">
              <w:rPr>
                <w:rFonts w:ascii="Arial" w:hAnsi="Arial" w:cs="Arial"/>
                <w:b/>
              </w:rPr>
              <w:t>_30068</w:t>
            </w:r>
          </w:p>
        </w:tc>
      </w:tr>
      <w:tr w:rsidR="00967429" w:rsidTr="3D0F5343" w14:paraId="0AAD04B7" w14:textId="77777777">
        <w:trPr>
          <w:trHeight w:val="567"/>
        </w:trPr>
        <w:tc>
          <w:tcPr>
            <w:tcW w:w="9088" w:type="dxa"/>
            <w:tcBorders>
              <w:bottom w:val="single" w:color="auto" w:sz="4" w:space="0"/>
            </w:tcBorders>
            <w:shd w:val="clear" w:color="auto" w:fill="D9D9D9" w:themeFill="background1" w:themeFillShade="D9"/>
            <w:tcMar/>
            <w:vAlign w:val="center"/>
          </w:tcPr>
          <w:p w:rsidRPr="00FD3B0A" w:rsidR="00967429" w:rsidP="00FD3B0A" w:rsidRDefault="004C726D" w14:paraId="0AAD04B6" w14:textId="77777777">
            <w:pPr>
              <w:pStyle w:val="SpecificationHeading"/>
            </w:pPr>
            <w:r w:rsidRPr="00FD3B0A">
              <w:t>BACKGROUND</w:t>
            </w:r>
          </w:p>
        </w:tc>
      </w:tr>
      <w:tr w:rsidRPr="00EF4406" w:rsidR="00967429" w:rsidTr="3D0F5343" w14:paraId="0AAD04ED" w14:textId="77777777">
        <w:tc>
          <w:tcPr>
            <w:tcW w:w="9088" w:type="dxa"/>
            <w:tcBorders>
              <w:bottom w:val="nil"/>
            </w:tcBorders>
            <w:tcMar/>
          </w:tcPr>
          <w:p w:rsidRPr="002833D9" w:rsidR="00B24D65" w:rsidP="00A524B5" w:rsidRDefault="00B24D65" w14:paraId="0AAD04B8" w14:textId="77777777">
            <w:pPr>
              <w:tabs>
                <w:tab w:val="num" w:pos="900"/>
              </w:tabs>
              <w:autoSpaceDE w:val="0"/>
              <w:autoSpaceDN w:val="0"/>
              <w:adjustRightInd w:val="0"/>
              <w:rPr>
                <w:rFonts w:cs="Arial"/>
                <w:b/>
              </w:rPr>
            </w:pPr>
          </w:p>
          <w:p w:rsidRPr="002833D9" w:rsidR="001F0385" w:rsidP="00A524B5" w:rsidRDefault="002833D9" w14:paraId="0AAD04B9" w14:textId="77777777">
            <w:pPr>
              <w:tabs>
                <w:tab w:val="num" w:pos="900"/>
              </w:tabs>
              <w:autoSpaceDE w:val="0"/>
              <w:autoSpaceDN w:val="0"/>
              <w:adjustRightInd w:val="0"/>
              <w:rPr>
                <w:rFonts w:cs="Arial"/>
                <w:b/>
              </w:rPr>
            </w:pPr>
            <w:r w:rsidRPr="002833D9">
              <w:rPr>
                <w:rFonts w:cs="Arial"/>
                <w:b/>
              </w:rPr>
              <w:t>General</w:t>
            </w:r>
          </w:p>
          <w:p w:rsidRPr="002833D9" w:rsidR="002833D9" w:rsidP="00A524B5" w:rsidRDefault="002833D9" w14:paraId="0AAD04BA" w14:textId="77777777">
            <w:pPr>
              <w:tabs>
                <w:tab w:val="num" w:pos="900"/>
              </w:tabs>
              <w:autoSpaceDE w:val="0"/>
              <w:autoSpaceDN w:val="0"/>
              <w:adjustRightInd w:val="0"/>
              <w:rPr>
                <w:rFonts w:cs="Arial"/>
                <w:b/>
              </w:rPr>
            </w:pPr>
          </w:p>
          <w:p w:rsidRPr="005A1D76" w:rsidR="00B24D65" w:rsidP="00A524B5" w:rsidRDefault="00B24D65" w14:paraId="0AAD04BB" w14:textId="77777777">
            <w:pPr>
              <w:tabs>
                <w:tab w:val="num" w:pos="900"/>
              </w:tabs>
              <w:autoSpaceDE w:val="0"/>
              <w:autoSpaceDN w:val="0"/>
              <w:adjustRightInd w:val="0"/>
              <w:rPr>
                <w:rFonts w:cs="Arial"/>
              </w:rPr>
            </w:pPr>
            <w:r w:rsidRPr="005A1D76">
              <w:rPr>
                <w:rFonts w:cs="Arial"/>
              </w:rPr>
              <w:t xml:space="preserve">The contracting authority is the Secretary of State for Business Innovation and </w:t>
            </w:r>
            <w:r w:rsidRPr="005A1D76" w:rsidR="002E3B40">
              <w:rPr>
                <w:rFonts w:cs="Arial"/>
              </w:rPr>
              <w:t xml:space="preserve">Skills </w:t>
            </w:r>
            <w:r w:rsidRPr="005A1D76">
              <w:rPr>
                <w:rFonts w:cs="Arial"/>
              </w:rPr>
              <w:t>acting through the Skills Funding Agency</w:t>
            </w:r>
            <w:r w:rsidRPr="005A1D76" w:rsidR="00442DA3">
              <w:rPr>
                <w:rFonts w:cs="Arial"/>
              </w:rPr>
              <w:t xml:space="preserve"> </w:t>
            </w:r>
            <w:r w:rsidRPr="005A1D76">
              <w:rPr>
                <w:rFonts w:cs="Arial"/>
              </w:rPr>
              <w:t>(SFA), an executive agency of the Department for Business Innovation and Skills exercising functions to fund adult education and skills.</w:t>
            </w:r>
          </w:p>
          <w:p w:rsidRPr="005A1D76" w:rsidR="002833D9" w:rsidP="00A524B5" w:rsidRDefault="002833D9" w14:paraId="0AAD04BC" w14:textId="77777777">
            <w:pPr>
              <w:tabs>
                <w:tab w:val="num" w:pos="900"/>
              </w:tabs>
              <w:autoSpaceDE w:val="0"/>
              <w:autoSpaceDN w:val="0"/>
              <w:adjustRightInd w:val="0"/>
              <w:rPr>
                <w:rFonts w:cs="Arial"/>
              </w:rPr>
            </w:pPr>
          </w:p>
          <w:p w:rsidRPr="005A1D76" w:rsidR="002833D9" w:rsidP="00A524B5" w:rsidRDefault="002833D9" w14:paraId="0AAD04BD" w14:textId="77777777">
            <w:pPr>
              <w:rPr>
                <w:rFonts w:cs="Arial"/>
              </w:rPr>
            </w:pPr>
            <w:r w:rsidRPr="005A1D76">
              <w:rPr>
                <w:rFonts w:cs="Arial"/>
              </w:rPr>
              <w:t>T</w:t>
            </w:r>
            <w:r w:rsidRPr="005A1D76" w:rsidR="009F51A8">
              <w:rPr>
                <w:rFonts w:cs="Arial"/>
              </w:rPr>
              <w:t>he SFA, acting as an Opt-In Organisation</w:t>
            </w:r>
            <w:r w:rsidRPr="005A1D76">
              <w:rPr>
                <w:rFonts w:cs="Arial"/>
              </w:rPr>
              <w:t xml:space="preserve"> for the European Social Fund (ESF), is procuring education and training services to meet priorities identified by </w:t>
            </w:r>
            <w:r w:rsidRPr="005A1D76" w:rsidR="00F3689D">
              <w:t xml:space="preserve">Local Enterprise Partnership (LEP) area European Structural and Investment Funds Sub–Committees. </w:t>
            </w:r>
            <w:r w:rsidRPr="005A1D76">
              <w:rPr>
                <w:rFonts w:cs="Arial"/>
              </w:rPr>
              <w:t>As a</w:t>
            </w:r>
            <w:r w:rsidRPr="005A1D76" w:rsidR="009F51A8">
              <w:rPr>
                <w:rFonts w:cs="Arial"/>
              </w:rPr>
              <w:t>n</w:t>
            </w:r>
            <w:r w:rsidRPr="005A1D76">
              <w:rPr>
                <w:rFonts w:cs="Arial"/>
              </w:rPr>
              <w:t xml:space="preserve"> </w:t>
            </w:r>
            <w:r w:rsidRPr="005A1D76" w:rsidR="009F51A8">
              <w:rPr>
                <w:rFonts w:cs="Arial"/>
              </w:rPr>
              <w:t>Opt-In Organisation</w:t>
            </w:r>
            <w:r w:rsidRPr="005A1D76">
              <w:rPr>
                <w:rFonts w:cs="Arial"/>
              </w:rPr>
              <w:t xml:space="preserve"> the SFA provides match funding at Priority Axis level utilising sources of public funding as match for ESF funded activity.</w:t>
            </w:r>
          </w:p>
          <w:p w:rsidRPr="005A1D76" w:rsidR="002833D9" w:rsidP="00A524B5" w:rsidRDefault="002833D9" w14:paraId="0AAD04BE" w14:textId="77777777">
            <w:pPr>
              <w:rPr>
                <w:rFonts w:cs="Arial"/>
              </w:rPr>
            </w:pPr>
          </w:p>
          <w:p w:rsidRPr="00A63E89" w:rsidR="00A63E89" w:rsidP="00A63E89" w:rsidRDefault="00AD0B65" w14:paraId="0AAD04BF" w14:textId="77777777">
            <w:r w:rsidRPr="3D0F5343" w:rsidR="3D0F5343">
              <w:rPr>
                <w:rFonts w:ascii="Arial" w:hAnsi="Arial" w:eastAsia="Arial" w:cs="Arial"/>
              </w:rPr>
              <w:t xml:space="preserve">This Invitation to Tender (ITT) </w:t>
            </w:r>
            <w:r w:rsidRPr="3D0F5343" w:rsidR="3D0F5343">
              <w:rPr>
                <w:rFonts w:ascii="Arial" w:hAnsi="Arial" w:eastAsia="Arial" w:cs="Arial"/>
              </w:rPr>
              <w:t>is for Priority</w:t>
            </w:r>
            <w:r w:rsidRPr="3D0F5343" w:rsidR="3D0F5343">
              <w:rPr>
                <w:rFonts w:ascii="Arial" w:hAnsi="Arial" w:eastAsia="Arial" w:cs="Arial"/>
              </w:rPr>
              <w:t xml:space="preserve"> Axis</w:t>
            </w:r>
            <w:r w:rsidRPr="3D0F5343" w:rsidR="3D0F5343">
              <w:rPr>
                <w:rFonts w:ascii="Arial" w:hAnsi="Arial" w:eastAsia="Arial" w:cs="Arial"/>
              </w:rPr>
              <w:t xml:space="preserve"> </w:t>
            </w:r>
            <w:r w:rsidRPr="3D0F5343" w:rsidR="3D0F5343">
              <w:rPr>
                <w:rFonts w:ascii="Arial" w:hAnsi="Arial" w:eastAsia="Arial" w:cs="Arial"/>
              </w:rPr>
              <w:t>1</w:t>
            </w:r>
            <w:r w:rsidRPr="3D0F5343" w:rsidR="3D0F5343">
              <w:rPr>
                <w:rFonts w:ascii="Arial" w:hAnsi="Arial" w:eastAsia="Arial" w:cs="Arial"/>
              </w:rPr>
              <w:t xml:space="preserve"> and </w:t>
            </w:r>
            <w:r w:rsidRPr="3D0F5343" w:rsidR="3D0F5343">
              <w:rPr>
                <w:rFonts w:ascii="Arial" w:hAnsi="Arial" w:eastAsia="Arial" w:cs="Arial"/>
              </w:rPr>
              <w:t>its</w:t>
            </w:r>
            <w:r w:rsidRPr="3D0F5343" w:rsidR="3D0F5343">
              <w:rPr>
                <w:rFonts w:ascii="Arial" w:hAnsi="Arial" w:eastAsia="Arial" w:cs="Arial"/>
              </w:rPr>
              <w:t xml:space="preserve"> Investment Priorit</w:t>
            </w:r>
            <w:r w:rsidRPr="3D0F5343" w:rsidR="3D0F5343">
              <w:rPr>
                <w:rFonts w:ascii="Arial" w:hAnsi="Arial" w:eastAsia="Arial" w:cs="Arial"/>
              </w:rPr>
              <w:t>ies</w:t>
            </w:r>
            <w:r w:rsidRPr="3D0F5343" w:rsidR="3D0F5343">
              <w:rPr>
                <w:rFonts w:ascii="Arial" w:hAnsi="Arial" w:eastAsia="Arial" w:cs="Arial"/>
              </w:rPr>
              <w:t xml:space="preserve"> (IP)</w:t>
            </w:r>
            <w:r w:rsidR="3D0F5343">
              <w:rPr/>
              <w:t>, wh</w:t>
            </w:r>
            <w:r w:rsidR="3D0F5343">
              <w:rPr/>
              <w:t xml:space="preserve">ere the need has been identified both in the LEP area and European Structural and Investment Fund Strategies.  </w:t>
            </w:r>
          </w:p>
          <w:p w:rsidR="3D0F5343" w:rsidP="3D0F5343" w:rsidRDefault="3D0F5343" w14:noSpellErr="1" w14:paraId="7BD0BB31" w14:textId="79097B77">
            <w:pPr>
              <w:pStyle w:val="Normal"/>
            </w:pPr>
          </w:p>
          <w:p w:rsidR="3D0F5343" w:rsidRDefault="3D0F5343" w14:noSpellErr="1" w14:paraId="3A7C695A" w14:textId="2691D4D5">
            <w:r w:rsidRPr="3D0F5343" w:rsidR="3D0F5343">
              <w:rPr>
                <w:rFonts w:ascii="Arial" w:hAnsi="Arial" w:eastAsia="Arial" w:cs="Arial"/>
                <w:sz w:val="24"/>
                <w:szCs w:val="24"/>
                <w:lang w:val="en-GB"/>
              </w:rPr>
              <w:t>The SFA is looking to procure an organisation to deliver education and training that helps unemployed and inactive people to enter into employment and sustain employment in the LEP area set out below.</w:t>
            </w:r>
          </w:p>
          <w:p w:rsidRPr="00AD0B65" w:rsidR="00AD0B65" w:rsidP="00AD0B65" w:rsidRDefault="00AD0B65" w14:paraId="0AAD04C0" w14:textId="77777777">
            <w:pPr>
              <w:rPr>
                <w:rFonts w:cs="Arial"/>
              </w:rPr>
            </w:pPr>
          </w:p>
          <w:p w:rsidR="00204192" w:rsidP="00AD0B65" w:rsidRDefault="009E7A30" w14:paraId="0AAD04C1" w14:textId="77777777">
            <w:r w:rsidRPr="00C12086">
              <w:t>The</w:t>
            </w:r>
            <w:r w:rsidRPr="00C12086" w:rsidR="00A63E89">
              <w:t xml:space="preserve"> </w:t>
            </w:r>
            <w:r w:rsidRPr="00C12086" w:rsidR="00204192">
              <w:t xml:space="preserve">Priority Axis 1 </w:t>
            </w:r>
            <w:r w:rsidRPr="00C12086" w:rsidR="00A63E89">
              <w:t xml:space="preserve">supports </w:t>
            </w:r>
            <w:r w:rsidRPr="00C12086" w:rsidR="00204192">
              <w:t xml:space="preserve">activity to increase participation in the labour market and thereby improve social inclusion and mobility.   The objectives of Priority Axis 1 </w:t>
            </w:r>
            <w:r w:rsidRPr="00C12086" w:rsidR="00F0539E">
              <w:t xml:space="preserve">covered in this specification </w:t>
            </w:r>
            <w:r w:rsidRPr="00C12086" w:rsidR="00204192">
              <w:t>are:</w:t>
            </w:r>
          </w:p>
          <w:p w:rsidRPr="00C12086" w:rsidR="00C12086" w:rsidP="00AD0B65" w:rsidRDefault="00C12086" w14:paraId="48627DF7" w14:textId="77777777"/>
          <w:p w:rsidRPr="00C12086" w:rsidR="00204192" w:rsidP="00A503FD" w:rsidRDefault="00204192" w14:paraId="0AAD04C2" w14:textId="320CDC51">
            <w:pPr>
              <w:pStyle w:val="ListParagraph"/>
              <w:numPr>
                <w:ilvl w:val="0"/>
                <w:numId w:val="11"/>
              </w:numPr>
            </w:pPr>
            <w:r w:rsidRPr="00C12086">
              <w:t>To improve the employability of long-term unemployed people, so that they can compete e</w:t>
            </w:r>
            <w:r w:rsidR="00C12086">
              <w:t>ffectively in the labour market</w:t>
            </w:r>
          </w:p>
          <w:p w:rsidRPr="00C12086" w:rsidR="00204192" w:rsidP="00A503FD" w:rsidRDefault="00204192" w14:paraId="0AAD04C3" w14:textId="136C5359">
            <w:pPr>
              <w:pStyle w:val="ListParagraph"/>
              <w:numPr>
                <w:ilvl w:val="0"/>
                <w:numId w:val="11"/>
              </w:numPr>
            </w:pPr>
            <w:r w:rsidRPr="00C12086">
              <w:t>To provide individuals from groups which face particular labour market disadvantage with additional support so that they can compete e</w:t>
            </w:r>
            <w:r w:rsidR="00C12086">
              <w:t>ffectively in the labour market</w:t>
            </w:r>
          </w:p>
          <w:p w:rsidRPr="00C12086" w:rsidR="00204192" w:rsidP="00A503FD" w:rsidRDefault="00204192" w14:paraId="0AAD04C4" w14:textId="7A3C64FC">
            <w:pPr>
              <w:pStyle w:val="ListParagraph"/>
              <w:numPr>
                <w:ilvl w:val="0"/>
                <w:numId w:val="11"/>
              </w:numPr>
            </w:pPr>
            <w:r w:rsidRPr="00C12086">
              <w:t>To encourage inactive people to participate in the labour market and</w:t>
            </w:r>
            <w:r w:rsidR="00C12086">
              <w:t xml:space="preserve"> to improve their employability</w:t>
            </w:r>
          </w:p>
          <w:p w:rsidRPr="00C12086" w:rsidR="00204192" w:rsidP="00A503FD" w:rsidRDefault="00204192" w14:paraId="0AAD04C5" w14:textId="2FE4FCD8">
            <w:pPr>
              <w:pStyle w:val="ListParagraph"/>
              <w:numPr>
                <w:ilvl w:val="0"/>
                <w:numId w:val="11"/>
              </w:numPr>
            </w:pPr>
            <w:r w:rsidRPr="00C12086">
              <w:t>To address the basic skills needs of unemployed and inactive people so that they can compete e</w:t>
            </w:r>
            <w:r w:rsidR="00C12086">
              <w:t>ffectively in the labour market</w:t>
            </w:r>
          </w:p>
          <w:p w:rsidRPr="00C12086" w:rsidR="00204192" w:rsidP="00A503FD" w:rsidRDefault="00204192" w14:paraId="0AAD04C6" w14:textId="5C52EBE4">
            <w:pPr>
              <w:pStyle w:val="Default"/>
              <w:numPr>
                <w:ilvl w:val="0"/>
                <w:numId w:val="11"/>
              </w:numPr>
            </w:pPr>
            <w:r w:rsidRPr="00C12086">
              <w:t>To provide support for women at a disadvantage in the labour market, and particularly those who are currently inactive, to contribute to our efforts to re</w:t>
            </w:r>
            <w:r w:rsidR="00C12086">
              <w:t>duce the gender employment gap</w:t>
            </w:r>
          </w:p>
          <w:p w:rsidRPr="00C12086" w:rsidR="00F0539E" w:rsidP="00A503FD" w:rsidRDefault="00F0539E" w14:paraId="0AAD04C7" w14:textId="247C3BD9">
            <w:pPr>
              <w:pStyle w:val="Default"/>
              <w:numPr>
                <w:ilvl w:val="0"/>
                <w:numId w:val="11"/>
              </w:numPr>
            </w:pPr>
            <w:r w:rsidRPr="00C12086">
              <w:t>To support people with multiple and complex barriers to participation to address these underlying issues and to move clos</w:t>
            </w:r>
            <w:r w:rsidR="00C12086">
              <w:t>er to or into the labour market</w:t>
            </w:r>
          </w:p>
          <w:p w:rsidRPr="00C12086" w:rsidR="00204192" w:rsidP="00A503FD" w:rsidRDefault="00F0539E" w14:paraId="0AAD04C8" w14:textId="15ACB3D2">
            <w:pPr>
              <w:pStyle w:val="ListParagraph"/>
              <w:numPr>
                <w:ilvl w:val="0"/>
                <w:numId w:val="11"/>
              </w:numPr>
            </w:pPr>
            <w:r w:rsidRPr="00C12086">
              <w:lastRenderedPageBreak/>
              <w:t>To support prisoners in custody and on release, and those without work who are serving sentences in the community,</w:t>
            </w:r>
            <w:r w:rsidR="00C12086">
              <w:t xml:space="preserve"> to improve their employability</w:t>
            </w:r>
          </w:p>
          <w:p w:rsidRPr="00C12086" w:rsidR="00204192" w:rsidP="00A503FD" w:rsidRDefault="00F0539E" w14:paraId="0AAD04C9" w14:textId="1D7B2A3A">
            <w:pPr>
              <w:pStyle w:val="ListParagraph"/>
              <w:numPr>
                <w:ilvl w:val="0"/>
                <w:numId w:val="11"/>
              </w:numPr>
            </w:pPr>
            <w:r w:rsidRPr="00C12086">
              <w:t>To engage marginalised individuals and support them to re-engage with education, training, or in employment</w:t>
            </w:r>
          </w:p>
          <w:p w:rsidRPr="00C12086" w:rsidR="0096491B" w:rsidP="0096491B" w:rsidRDefault="0096491B" w14:paraId="0AAD04CA" w14:textId="08EAF53C">
            <w:pPr>
              <w:pStyle w:val="ListParagraph"/>
              <w:numPr>
                <w:ilvl w:val="0"/>
                <w:numId w:val="11"/>
              </w:numPr>
            </w:pPr>
            <w:r w:rsidRPr="00C12086">
              <w:t>To support young lone parents to overcome the barriers they face in participating in the labo</w:t>
            </w:r>
            <w:r w:rsidR="00C12086">
              <w:t>ur market (including childcare)</w:t>
            </w:r>
          </w:p>
          <w:p w:rsidR="007E51DD" w:rsidP="00AD0B65" w:rsidRDefault="007E51DD" w14:paraId="0AAD04CB" w14:textId="77777777"/>
          <w:p w:rsidR="004A2467" w:rsidP="00AD0B65" w:rsidRDefault="004A2467" w14:paraId="0AAD04CC" w14:textId="77777777">
            <w:r>
              <w:t xml:space="preserve">The strands in </w:t>
            </w:r>
            <w:r w:rsidR="00204192">
              <w:t>Priority Axis 1</w:t>
            </w:r>
            <w:r>
              <w:t xml:space="preserve"> </w:t>
            </w:r>
            <w:r w:rsidR="00F0539E">
              <w:t xml:space="preserve">in this specification </w:t>
            </w:r>
            <w:r>
              <w:t>are:</w:t>
            </w:r>
          </w:p>
          <w:p w:rsidR="00C12086" w:rsidP="00AD0B65" w:rsidRDefault="00C12086" w14:paraId="38CEA250" w14:textId="77777777"/>
          <w:p w:rsidR="00204192" w:rsidP="00A503FD" w:rsidRDefault="00204192" w14:paraId="0AAD04CD" w14:textId="77777777">
            <w:pPr>
              <w:pStyle w:val="ListParagraph"/>
              <w:numPr>
                <w:ilvl w:val="0"/>
                <w:numId w:val="12"/>
              </w:numPr>
            </w:pPr>
            <w:r w:rsidRPr="003E0C7F">
              <w:rPr>
                <w:b/>
              </w:rPr>
              <w:t>Access to employment for jobseekers and inactive people</w:t>
            </w:r>
            <w:r>
              <w:t xml:space="preserve"> (IP1.1) - to help those who are disadvantaged but still relatively close to the labour market to tackle their barriers to work, and enter and sustain employment.</w:t>
            </w:r>
            <w:r w:rsidR="005C5B32">
              <w:t xml:space="preserve">  </w:t>
            </w:r>
          </w:p>
          <w:p w:rsidR="00F17CE2" w:rsidP="00A524B5" w:rsidRDefault="00F17CE2" w14:paraId="0AAD04CE" w14:textId="77777777">
            <w:pPr>
              <w:tabs>
                <w:tab w:val="num" w:pos="900"/>
              </w:tabs>
              <w:autoSpaceDE w:val="0"/>
              <w:autoSpaceDN w:val="0"/>
              <w:adjustRightInd w:val="0"/>
              <w:rPr>
                <w:rFonts w:cs="Arial"/>
              </w:rPr>
            </w:pPr>
          </w:p>
          <w:p w:rsidRPr="003E0C7F" w:rsidR="009B1204" w:rsidP="009B1204" w:rsidRDefault="009B1204" w14:paraId="0AAD04D0" w14:textId="77777777">
            <w:pPr>
              <w:rPr>
                <w:b/>
              </w:rPr>
            </w:pPr>
            <w:r w:rsidRPr="003E0C7F">
              <w:rPr>
                <w:b/>
              </w:rPr>
              <w:t xml:space="preserve">Access to </w:t>
            </w:r>
            <w:r w:rsidR="003E0C7F">
              <w:rPr>
                <w:b/>
              </w:rPr>
              <w:t>E</w:t>
            </w:r>
            <w:r w:rsidRPr="003E0C7F">
              <w:rPr>
                <w:b/>
              </w:rPr>
              <w:t xml:space="preserve">mployment for </w:t>
            </w:r>
            <w:r w:rsidR="003E0C7F">
              <w:rPr>
                <w:b/>
              </w:rPr>
              <w:t>J</w:t>
            </w:r>
            <w:r w:rsidRPr="003E0C7F">
              <w:rPr>
                <w:b/>
              </w:rPr>
              <w:t xml:space="preserve">obseekers and </w:t>
            </w:r>
            <w:r w:rsidR="003E0C7F">
              <w:rPr>
                <w:b/>
              </w:rPr>
              <w:t>I</w:t>
            </w:r>
            <w:r w:rsidRPr="003E0C7F">
              <w:rPr>
                <w:b/>
              </w:rPr>
              <w:t xml:space="preserve">nactive </w:t>
            </w:r>
            <w:r w:rsidR="003E0C7F">
              <w:rPr>
                <w:b/>
              </w:rPr>
              <w:t>P</w:t>
            </w:r>
            <w:r w:rsidRPr="003E0C7F">
              <w:rPr>
                <w:b/>
              </w:rPr>
              <w:t>eople</w:t>
            </w:r>
          </w:p>
          <w:p w:rsidR="009B1204" w:rsidP="009B1204" w:rsidRDefault="009B1204" w14:paraId="0AAD04D1" w14:textId="77777777">
            <w:pPr>
              <w:rPr>
                <w:rFonts w:cs="Arial"/>
                <w:b/>
              </w:rPr>
            </w:pPr>
          </w:p>
          <w:p w:rsidRPr="004F74B7" w:rsidR="009B1204" w:rsidP="009B1204" w:rsidRDefault="009B1204" w14:paraId="0AAD04D2" w14:textId="77777777">
            <w:pPr>
              <w:autoSpaceDE w:val="0"/>
              <w:autoSpaceDN w:val="0"/>
              <w:adjustRightInd w:val="0"/>
              <w:rPr>
                <w:rFonts w:cs="Arial"/>
                <w:color w:val="000000"/>
                <w:lang w:eastAsia="en-GB"/>
              </w:rPr>
            </w:pPr>
            <w:r w:rsidRPr="004F74B7">
              <w:rPr>
                <w:rFonts w:cs="Arial"/>
                <w:color w:val="000000"/>
                <w:lang w:eastAsia="en-GB"/>
              </w:rPr>
              <w:t xml:space="preserve">The Government is promoting employment for all by providing support mechanisms and benefits that incentivise work and reduce worklessness, to ensure that individuals can fulfil their potential within the labour market. National policies to help people move from welfare to employment are designed to ensure that jobseekers get the support they need to find a job and, in return, jobseekers are expected to do all they can to find work. </w:t>
            </w:r>
          </w:p>
          <w:p w:rsidRPr="004F74B7" w:rsidR="009B1204" w:rsidP="009B1204" w:rsidRDefault="009B1204" w14:paraId="0AAD04D3" w14:textId="77777777">
            <w:pPr>
              <w:autoSpaceDE w:val="0"/>
              <w:autoSpaceDN w:val="0"/>
              <w:adjustRightInd w:val="0"/>
              <w:rPr>
                <w:rFonts w:cs="Arial"/>
                <w:color w:val="000000"/>
                <w:lang w:eastAsia="en-GB"/>
              </w:rPr>
            </w:pPr>
          </w:p>
          <w:p w:rsidRPr="004F74B7" w:rsidR="009B1204" w:rsidP="009B1204" w:rsidRDefault="009B1204" w14:paraId="0AAD04D4" w14:textId="5D953995">
            <w:pPr>
              <w:tabs>
                <w:tab w:val="num" w:pos="900"/>
              </w:tabs>
              <w:autoSpaceDE w:val="0"/>
              <w:autoSpaceDN w:val="0"/>
              <w:adjustRightInd w:val="0"/>
              <w:rPr>
                <w:rFonts w:cs="Arial"/>
              </w:rPr>
            </w:pPr>
            <w:r w:rsidRPr="004F74B7">
              <w:rPr>
                <w:rFonts w:cs="Arial"/>
                <w:color w:val="000000"/>
                <w:lang w:eastAsia="en-GB"/>
              </w:rPr>
              <w:t xml:space="preserve">As the recovery strengthens, it is likely that those closest to the labour market will find it easier to find work, but there is a risk that the most disadvantaged will be left behind and find it increasingly difficult to compete effectively for work. ESF will therefore be used to ensure that these disadvantaged groups are provided with the right level of support, tailored to the needs of individuals and businesses in local labour markets. This will be the primary added value for ESF. Activities include help to identify the barriers individuals face in moving into work (for example: confidence, lack of recent work experience, basic skills, job-related skills, </w:t>
            </w:r>
            <w:r w:rsidRPr="004F74B7" w:rsidR="00F674D4">
              <w:rPr>
                <w:rFonts w:cs="Arial"/>
                <w:color w:val="000000"/>
                <w:lang w:eastAsia="en-GB"/>
              </w:rPr>
              <w:t>job seeking</w:t>
            </w:r>
            <w:r w:rsidRPr="004F74B7">
              <w:rPr>
                <w:rFonts w:cs="Arial"/>
                <w:color w:val="000000"/>
                <w:lang w:eastAsia="en-GB"/>
              </w:rPr>
              <w:t xml:space="preserve"> skills, or other material barriers like debt and working with them to tackle these barriers.</w:t>
            </w:r>
          </w:p>
          <w:p w:rsidR="00F4587B" w:rsidP="00A524B5" w:rsidRDefault="00F4587B" w14:paraId="0AAD04D5" w14:textId="77777777">
            <w:pPr>
              <w:rPr>
                <w:rFonts w:cs="Arial"/>
              </w:rPr>
            </w:pPr>
          </w:p>
          <w:p w:rsidR="002833D9" w:rsidP="00A524B5" w:rsidRDefault="003F0ECB" w14:paraId="0AAD04D6" w14:textId="77777777">
            <w:pPr>
              <w:rPr>
                <w:rFonts w:cs="Arial"/>
                <w:b/>
              </w:rPr>
            </w:pPr>
            <w:r>
              <w:rPr>
                <w:rFonts w:cs="Arial"/>
                <w:b/>
              </w:rPr>
              <w:t>Lancashire</w:t>
            </w:r>
            <w:r w:rsidR="000304B2">
              <w:rPr>
                <w:rFonts w:cs="Arial"/>
                <w:b/>
              </w:rPr>
              <w:t xml:space="preserve"> Local </w:t>
            </w:r>
            <w:r w:rsidR="00A76A58">
              <w:rPr>
                <w:rFonts w:cs="Arial"/>
                <w:b/>
              </w:rPr>
              <w:t>Enterprise Partnership</w:t>
            </w:r>
            <w:r w:rsidR="00F24C41">
              <w:rPr>
                <w:rFonts w:cs="Arial"/>
                <w:b/>
              </w:rPr>
              <w:t xml:space="preserve"> Background</w:t>
            </w:r>
          </w:p>
          <w:p w:rsidRPr="000D51DE" w:rsidR="000D51DE" w:rsidP="00A524B5" w:rsidRDefault="000D51DE" w14:paraId="0AAD04D7" w14:textId="77777777">
            <w:pPr>
              <w:rPr>
                <w:rFonts w:cs="Arial"/>
              </w:rPr>
            </w:pPr>
          </w:p>
          <w:p w:rsidRPr="00DE432E" w:rsidR="0043781C" w:rsidP="0043781C" w:rsidRDefault="0043781C" w14:paraId="0AAD04D8" w14:textId="77777777">
            <w:pPr>
              <w:autoSpaceDE w:val="0"/>
              <w:autoSpaceDN w:val="0"/>
              <w:adjustRightInd w:val="0"/>
              <w:rPr>
                <w:rFonts w:cs="Arial"/>
                <w:lang w:eastAsia="en-GB"/>
              </w:rPr>
            </w:pPr>
            <w:r w:rsidRPr="00DE432E">
              <w:rPr>
                <w:rFonts w:cs="Arial"/>
                <w:lang w:eastAsia="en-GB"/>
              </w:rPr>
              <w:t xml:space="preserve">The Lancashire Local Enterprise Partnership (LEP) spans the areas supported by Lancashire County Council, Blackburn with Darwen Unitary Authority and Blackpool Unitary Authority.  When Lancashire is referred to in this document it refers to this area.  Lancashire is one of the largest local economies in the North of England. With a population of 1.4m people, Lancashire's economy generates over £23bn in Gross Value Added with 44,000 businesses, supporting nearly 615,000 jobs. A multi-faceted area, Lancashire boasts a rich industrial tradition with significant economic strengths and key challenges, with the potential to enhance sustainable economic growth and generate employment through the investment of European Structural and Investment funds. The Strategic Economic Plan for Lancashire can be accessed here: </w:t>
            </w:r>
            <w:hyperlink w:history="1" r:id="rId15">
              <w:r w:rsidRPr="00DE432E">
                <w:rPr>
                  <w:rStyle w:val="Hyperlink"/>
                  <w:rFonts w:cs="Arial"/>
                  <w:sz w:val="24"/>
                  <w:szCs w:val="24"/>
                  <w:lang w:eastAsia="en-GB"/>
                </w:rPr>
                <w:t>http://www.lancashirelep.co.uk/about-us/what-we-do/lancashire-strategic-economic-plan.aspx</w:t>
              </w:r>
            </w:hyperlink>
            <w:r w:rsidRPr="00DE432E">
              <w:rPr>
                <w:rFonts w:cs="Arial"/>
                <w:lang w:eastAsia="en-GB"/>
              </w:rPr>
              <w:t xml:space="preserve">  and the ESIF strategy here: </w:t>
            </w:r>
            <w:hyperlink w:history="1" r:id="rId16">
              <w:r w:rsidRPr="00DE432E">
                <w:rPr>
                  <w:rStyle w:val="Hyperlink"/>
                  <w:rFonts w:cs="Arial"/>
                  <w:sz w:val="24"/>
                  <w:szCs w:val="24"/>
                  <w:lang w:eastAsia="en-GB"/>
                </w:rPr>
                <w:t>http://www.lancashirelep.co.uk/the-lancashire-offer/funding-and-business-support/european-structural-and-investment-funds.aspx</w:t>
              </w:r>
            </w:hyperlink>
            <w:r w:rsidRPr="00DE432E">
              <w:rPr>
                <w:rFonts w:cs="Arial"/>
                <w:lang w:eastAsia="en-GB"/>
              </w:rPr>
              <w:t xml:space="preserve"> .</w:t>
            </w:r>
          </w:p>
          <w:p w:rsidRPr="00DE432E" w:rsidR="0043781C" w:rsidP="0043781C" w:rsidRDefault="0043781C" w14:paraId="0AAD04D9" w14:textId="77777777">
            <w:pPr>
              <w:autoSpaceDE w:val="0"/>
              <w:autoSpaceDN w:val="0"/>
              <w:adjustRightInd w:val="0"/>
              <w:rPr>
                <w:rFonts w:cs="Arial"/>
                <w:lang w:eastAsia="en-GB"/>
              </w:rPr>
            </w:pPr>
          </w:p>
          <w:p w:rsidRPr="00DE432E" w:rsidR="005555F0" w:rsidP="0043781C" w:rsidRDefault="0043781C" w14:paraId="0AAD04DA" w14:textId="77777777">
            <w:pPr>
              <w:autoSpaceDE w:val="0"/>
              <w:autoSpaceDN w:val="0"/>
              <w:adjustRightInd w:val="0"/>
              <w:rPr>
                <w:rFonts w:cs="Arial"/>
                <w:lang w:eastAsia="en-GB"/>
              </w:rPr>
            </w:pPr>
            <w:r w:rsidRPr="00DE432E">
              <w:rPr>
                <w:rFonts w:cs="Arial"/>
                <w:lang w:eastAsia="en-GB"/>
              </w:rPr>
              <w:lastRenderedPageBreak/>
              <w:t>A key priority for the Lancashire LEP is skills &amp; employment; recognising the role in enabling and achieving</w:t>
            </w:r>
            <w:r w:rsidRPr="00DE432E">
              <w:t xml:space="preserve"> a better balanced, skilled and inclusive labour market which underpins and contributes to economic well-being and growth across the County.</w:t>
            </w:r>
            <w:r w:rsidRPr="00DE432E">
              <w:rPr>
                <w:rFonts w:cs="Arial"/>
                <w:lang w:eastAsia="en-GB"/>
              </w:rPr>
              <w:t xml:space="preserve"> A robust evidence base has been developed to identify issues across Lancashire – this includes an overarching evidence base examining relevant data and statistics, six sector skills studies, and an analysis of the skills and employment issues associated with the City Deal.  The evidence base and executive studies of the sector studies can be accessed here: </w:t>
            </w:r>
            <w:hyperlink w:history="1" r:id="rId17">
              <w:r w:rsidRPr="00DE432E">
                <w:rPr>
                  <w:rStyle w:val="Hyperlink"/>
                  <w:rFonts w:cs="Arial"/>
                  <w:sz w:val="24"/>
                  <w:szCs w:val="24"/>
                  <w:lang w:eastAsia="en-GB"/>
                </w:rPr>
                <w:t>http://www.lancashirelep.co.uk/lep-priorities/skills-employment/evidence-base.aspx</w:t>
              </w:r>
            </w:hyperlink>
            <w:r w:rsidRPr="00DE432E">
              <w:rPr>
                <w:rFonts w:cs="Arial"/>
                <w:lang w:eastAsia="en-GB"/>
              </w:rPr>
              <w:t xml:space="preserve"> .  The evidence base has been used to develop a Lancashire Skills and Employment Strategic Framework which identifies key priorities for Lancashire.  The strategic framework can be accessed here: </w:t>
            </w:r>
            <w:hyperlink w:history="1" r:id="rId18">
              <w:r w:rsidRPr="00DE432E">
                <w:rPr>
                  <w:rStyle w:val="Hyperlink"/>
                  <w:rFonts w:cs="Arial"/>
                  <w:sz w:val="24"/>
                  <w:szCs w:val="24"/>
                  <w:lang w:eastAsia="en-GB"/>
                </w:rPr>
                <w:t>http://www.lancashirelep.co.uk/lep-priorities/skills-employment/lancashire-skills-and-employment-strategic-framework.aspx</w:t>
              </w:r>
            </w:hyperlink>
            <w:r w:rsidRPr="00DE432E">
              <w:rPr>
                <w:rFonts w:cs="Arial"/>
                <w:lang w:eastAsia="en-GB"/>
              </w:rPr>
              <w:t xml:space="preserve"> .  </w:t>
            </w:r>
          </w:p>
          <w:p w:rsidRPr="00DE432E" w:rsidR="005555F0" w:rsidP="0043781C" w:rsidRDefault="005555F0" w14:paraId="0AAD04DB" w14:textId="77777777">
            <w:pPr>
              <w:autoSpaceDE w:val="0"/>
              <w:autoSpaceDN w:val="0"/>
              <w:adjustRightInd w:val="0"/>
              <w:rPr>
                <w:rFonts w:cs="Arial"/>
                <w:lang w:eastAsia="en-GB"/>
              </w:rPr>
            </w:pPr>
          </w:p>
          <w:p w:rsidRPr="00DE432E" w:rsidR="0043781C" w:rsidP="0043781C" w:rsidRDefault="0043781C" w14:paraId="0AAD04DC" w14:textId="77777777">
            <w:pPr>
              <w:autoSpaceDE w:val="0"/>
              <w:autoSpaceDN w:val="0"/>
              <w:adjustRightInd w:val="0"/>
              <w:rPr>
                <w:rFonts w:cs="Arial"/>
                <w:lang w:eastAsia="en-GB"/>
              </w:rPr>
            </w:pPr>
            <w:r w:rsidRPr="00DE432E">
              <w:rPr>
                <w:rFonts w:cs="Arial"/>
                <w:lang w:eastAsia="en-GB"/>
              </w:rPr>
              <w:t>A key theme is 'Inclusive Workforce' – priorities include supporting unemployed and economically inactive residents to engage with activities which will move them closer to the labour market, thereby increasing the numbers of people in the Lancashire workforce, particularly in our priority skills and employment sectors.  High levels of replacement demand and growth are highlighted in the sector studies</w:t>
            </w:r>
            <w:r w:rsidRPr="00DE432E" w:rsidR="00B97E65">
              <w:rPr>
                <w:rFonts w:cs="Arial"/>
                <w:lang w:eastAsia="en-GB"/>
              </w:rPr>
              <w:t xml:space="preserve"> – at a range</w:t>
            </w:r>
            <w:r w:rsidRPr="00DE432E" w:rsidR="005555F0">
              <w:rPr>
                <w:rFonts w:cs="Arial"/>
                <w:lang w:eastAsia="en-GB"/>
              </w:rPr>
              <w:t xml:space="preserve"> of levels</w:t>
            </w:r>
            <w:r w:rsidRPr="00DE432E" w:rsidR="00B97E65">
              <w:rPr>
                <w:rFonts w:cs="Arial"/>
                <w:lang w:eastAsia="en-GB"/>
              </w:rPr>
              <w:t>, from entry level, and Levels 1 and 2 through to higher level demands</w:t>
            </w:r>
            <w:r w:rsidRPr="00DE432E">
              <w:rPr>
                <w:rFonts w:cs="Arial"/>
                <w:lang w:eastAsia="en-GB"/>
              </w:rPr>
              <w:t>.</w:t>
            </w:r>
            <w:r w:rsidRPr="00DE432E" w:rsidR="005555F0">
              <w:rPr>
                <w:rFonts w:cs="Arial"/>
                <w:lang w:eastAsia="en-GB"/>
              </w:rPr>
              <w:t xml:space="preserve">  </w:t>
            </w:r>
            <w:r w:rsidRPr="00DE432E" w:rsidR="00B97E65">
              <w:rPr>
                <w:rFonts w:cs="Arial"/>
                <w:lang w:eastAsia="en-GB"/>
              </w:rPr>
              <w:t>Our priorities include</w:t>
            </w:r>
            <w:r w:rsidRPr="00DE432E">
              <w:rPr>
                <w:rFonts w:cs="Arial"/>
                <w:lang w:eastAsia="en-GB"/>
              </w:rPr>
              <w:t xml:space="preserve"> increasing the number of people going into apprenticeships (including Level 2 and 3, and higher level and degree</w:t>
            </w:r>
            <w:r w:rsidRPr="00DE432E" w:rsidR="00B97E65">
              <w:rPr>
                <w:rFonts w:cs="Arial"/>
                <w:lang w:eastAsia="en-GB"/>
              </w:rPr>
              <w:t xml:space="preserve"> – so at all levels</w:t>
            </w:r>
            <w:r w:rsidRPr="00DE432E">
              <w:rPr>
                <w:rFonts w:cs="Arial"/>
                <w:lang w:eastAsia="en-GB"/>
              </w:rPr>
              <w:t>).  Working with companies moving into Lancashire is a key priority, to enable Lancashire residents to benefit from newly created jobs and inward investment.  Sector specific initiatives such as sector-based work academies are valuable in assisting people into work, whilst also ensuring that prospective employees have the skills that businesses need</w:t>
            </w:r>
            <w:r w:rsidRPr="00DE432E" w:rsidR="00B97E65">
              <w:rPr>
                <w:rFonts w:cs="Arial"/>
                <w:lang w:eastAsia="en-GB"/>
              </w:rPr>
              <w:t xml:space="preserve"> – again at a variety of levels</w:t>
            </w:r>
            <w:r w:rsidRPr="00DE432E">
              <w:rPr>
                <w:rFonts w:cs="Arial"/>
                <w:lang w:eastAsia="en-GB"/>
              </w:rPr>
              <w:t>.</w:t>
            </w:r>
            <w:r w:rsidRPr="00DE432E" w:rsidR="00B97E65">
              <w:rPr>
                <w:rFonts w:cs="Arial"/>
                <w:lang w:eastAsia="en-GB"/>
              </w:rPr>
              <w:t xml:space="preserve">  Recent examples include logistics related roles and contact centre opportunities.</w:t>
            </w:r>
            <w:r w:rsidRPr="00DE432E">
              <w:rPr>
                <w:rFonts w:cs="Arial"/>
                <w:lang w:eastAsia="en-GB"/>
              </w:rPr>
              <w:t xml:space="preserve">  </w:t>
            </w:r>
          </w:p>
          <w:p w:rsidRPr="00DE432E" w:rsidR="0043781C" w:rsidP="0043781C" w:rsidRDefault="0043781C" w14:paraId="0AAD04DD" w14:textId="77777777">
            <w:pPr>
              <w:autoSpaceDE w:val="0"/>
              <w:autoSpaceDN w:val="0"/>
              <w:adjustRightInd w:val="0"/>
              <w:rPr>
                <w:rFonts w:cs="Arial"/>
                <w:lang w:eastAsia="en-GB"/>
              </w:rPr>
            </w:pPr>
          </w:p>
          <w:p w:rsidRPr="00DE432E" w:rsidR="0043781C" w:rsidP="0043781C" w:rsidRDefault="0043781C" w14:paraId="0AAD04DE" w14:textId="77777777">
            <w:pPr>
              <w:autoSpaceDE w:val="0"/>
              <w:autoSpaceDN w:val="0"/>
              <w:adjustRightInd w:val="0"/>
              <w:rPr>
                <w:rFonts w:cs="Arial"/>
                <w:lang w:eastAsia="en-GB"/>
              </w:rPr>
            </w:pPr>
            <w:r w:rsidRPr="00DE432E">
              <w:rPr>
                <w:rFonts w:cs="Arial"/>
                <w:lang w:eastAsia="en-GB"/>
              </w:rPr>
              <w:t xml:space="preserve">Key outcome measures include reducing unemployment and increasing the number of people that economically active.  A key challenge across the priority sectors is, at present, Lancashire's ageing workforce and declining working age population, alongside a lower than average population with Level 4+ skills. Issues of replacement demand and growth demand need to be met by increasing the number of economically active people, and by encouraging </w:t>
            </w:r>
            <w:r w:rsidRPr="00DE432E" w:rsidR="00B97E65">
              <w:rPr>
                <w:rFonts w:cs="Arial"/>
                <w:lang w:eastAsia="en-GB"/>
              </w:rPr>
              <w:t xml:space="preserve">skills </w:t>
            </w:r>
            <w:r w:rsidRPr="00DE432E">
              <w:rPr>
                <w:rFonts w:cs="Arial"/>
                <w:lang w:eastAsia="en-GB"/>
              </w:rPr>
              <w:t xml:space="preserve">progression either through </w:t>
            </w:r>
            <w:r w:rsidRPr="00DE432E" w:rsidR="00B97E65">
              <w:rPr>
                <w:rFonts w:cs="Arial"/>
                <w:lang w:eastAsia="en-GB"/>
              </w:rPr>
              <w:t>full-time education</w:t>
            </w:r>
            <w:r w:rsidRPr="00DE432E">
              <w:rPr>
                <w:rFonts w:cs="Arial"/>
                <w:lang w:eastAsia="en-GB"/>
              </w:rPr>
              <w:t xml:space="preserve"> or by up-skilling whilst in employment. The programme whilst targeted at the unemployed, also aims to engage businesses in </w:t>
            </w:r>
            <w:r w:rsidRPr="00DE432E" w:rsidR="006F566B">
              <w:rPr>
                <w:rFonts w:cs="Arial"/>
                <w:lang w:eastAsia="en-GB"/>
              </w:rPr>
              <w:t xml:space="preserve">employing </w:t>
            </w:r>
            <w:r w:rsidRPr="00DE432E" w:rsidR="00626654">
              <w:rPr>
                <w:rFonts w:cs="Arial"/>
                <w:lang w:eastAsia="en-GB"/>
              </w:rPr>
              <w:t xml:space="preserve">disadvantaged </w:t>
            </w:r>
            <w:r w:rsidRPr="00DE432E" w:rsidR="006F566B">
              <w:rPr>
                <w:rFonts w:cs="Arial"/>
                <w:lang w:eastAsia="en-GB"/>
              </w:rPr>
              <w:t>unemployed adults</w:t>
            </w:r>
            <w:r w:rsidRPr="00DE432E" w:rsidR="00626654">
              <w:rPr>
                <w:rFonts w:cs="Arial"/>
                <w:lang w:eastAsia="en-GB"/>
              </w:rPr>
              <w:t xml:space="preserve">, </w:t>
            </w:r>
            <w:r w:rsidRPr="00DE432E" w:rsidR="004976D8">
              <w:rPr>
                <w:rFonts w:cs="Arial"/>
                <w:lang w:eastAsia="en-GB"/>
              </w:rPr>
              <w:t>19-24</w:t>
            </w:r>
            <w:r w:rsidRPr="00DE432E" w:rsidR="00626654">
              <w:rPr>
                <w:rFonts w:cs="Arial"/>
                <w:lang w:eastAsia="en-GB"/>
              </w:rPr>
              <w:t xml:space="preserve"> year olds</w:t>
            </w:r>
            <w:r w:rsidRPr="00DE432E" w:rsidR="004976D8">
              <w:rPr>
                <w:rFonts w:cs="Arial"/>
                <w:lang w:eastAsia="en-GB"/>
              </w:rPr>
              <w:t xml:space="preserve"> who have undertaken traineeship provision</w:t>
            </w:r>
            <w:r w:rsidRPr="00DE432E">
              <w:rPr>
                <w:rFonts w:cs="Arial"/>
                <w:lang w:eastAsia="en-GB"/>
              </w:rPr>
              <w:t xml:space="preserve"> and</w:t>
            </w:r>
            <w:r w:rsidRPr="00DE432E" w:rsidR="009A3049">
              <w:rPr>
                <w:rFonts w:cs="Arial"/>
                <w:lang w:eastAsia="en-GB"/>
              </w:rPr>
              <w:t xml:space="preserve"> also</w:t>
            </w:r>
            <w:r w:rsidRPr="00DE432E">
              <w:rPr>
                <w:rFonts w:cs="Arial"/>
                <w:lang w:eastAsia="en-GB"/>
              </w:rPr>
              <w:t xml:space="preserve"> </w:t>
            </w:r>
            <w:r w:rsidRPr="00DE432E" w:rsidR="00626654">
              <w:rPr>
                <w:rFonts w:cs="Arial"/>
                <w:lang w:eastAsia="en-GB"/>
              </w:rPr>
              <w:t xml:space="preserve">engage employers with </w:t>
            </w:r>
            <w:r w:rsidRPr="00DE432E">
              <w:rPr>
                <w:rFonts w:cs="Arial"/>
                <w:lang w:eastAsia="en-GB"/>
              </w:rPr>
              <w:t>apprenticeship</w:t>
            </w:r>
            <w:r w:rsidRPr="00DE432E" w:rsidR="006F566B">
              <w:rPr>
                <w:rFonts w:cs="Arial"/>
                <w:lang w:eastAsia="en-GB"/>
              </w:rPr>
              <w:t>s</w:t>
            </w:r>
            <w:r w:rsidRPr="00DE432E">
              <w:rPr>
                <w:rFonts w:cs="Arial"/>
                <w:lang w:eastAsia="en-GB"/>
              </w:rPr>
              <w:t>.</w:t>
            </w:r>
          </w:p>
          <w:p w:rsidRPr="00DE432E" w:rsidR="0043781C" w:rsidP="0043781C" w:rsidRDefault="0043781C" w14:paraId="0AAD04DF" w14:textId="77777777">
            <w:pPr>
              <w:autoSpaceDE w:val="0"/>
              <w:autoSpaceDN w:val="0"/>
              <w:adjustRightInd w:val="0"/>
              <w:rPr>
                <w:rFonts w:cs="Arial"/>
                <w:lang w:eastAsia="en-GB"/>
              </w:rPr>
            </w:pPr>
          </w:p>
          <w:p w:rsidRPr="00DE432E" w:rsidR="0043781C" w:rsidP="0043781C" w:rsidRDefault="0043781C" w14:paraId="0AAD04E0" w14:textId="77777777">
            <w:pPr>
              <w:autoSpaceDE w:val="0"/>
              <w:autoSpaceDN w:val="0"/>
              <w:adjustRightInd w:val="0"/>
              <w:rPr>
                <w:rFonts w:cs="Arial"/>
                <w:lang w:eastAsia="en-GB"/>
              </w:rPr>
            </w:pPr>
            <w:r w:rsidRPr="00DE432E">
              <w:rPr>
                <w:rFonts w:cs="Arial"/>
                <w:lang w:eastAsia="en-GB"/>
              </w:rPr>
              <w:t>The priority sectors in relation to skills and employment in Lancashire are:</w:t>
            </w:r>
          </w:p>
          <w:p w:rsidRPr="00DE432E" w:rsidR="0043781C" w:rsidP="0043781C" w:rsidRDefault="0043781C" w14:paraId="0AAD04E1" w14:textId="77777777">
            <w:pPr>
              <w:autoSpaceDE w:val="0"/>
              <w:autoSpaceDN w:val="0"/>
              <w:adjustRightInd w:val="0"/>
              <w:rPr>
                <w:rFonts w:cs="Arial"/>
                <w:lang w:eastAsia="en-GB"/>
              </w:rPr>
            </w:pPr>
          </w:p>
          <w:p w:rsidRPr="00DE432E" w:rsidR="0043781C" w:rsidP="0043781C" w:rsidRDefault="0043781C" w14:paraId="0AAD04E2" w14:textId="77777777">
            <w:pPr>
              <w:pStyle w:val="ListParagraph"/>
              <w:numPr>
                <w:ilvl w:val="0"/>
                <w:numId w:val="30"/>
              </w:numPr>
              <w:autoSpaceDE w:val="0"/>
              <w:autoSpaceDN w:val="0"/>
              <w:adjustRightInd w:val="0"/>
              <w:rPr>
                <w:rFonts w:cs="Arial"/>
                <w:lang w:eastAsia="en-GB"/>
              </w:rPr>
            </w:pPr>
            <w:r w:rsidRPr="00DE432E">
              <w:rPr>
                <w:rFonts w:cs="Arial"/>
                <w:lang w:eastAsia="en-GB"/>
              </w:rPr>
              <w:t>Advanced Manufacturing and Engineering</w:t>
            </w:r>
          </w:p>
          <w:p w:rsidRPr="00DE432E" w:rsidR="0043781C" w:rsidP="0043781C" w:rsidRDefault="0043781C" w14:paraId="0AAD04E3" w14:textId="77777777">
            <w:pPr>
              <w:pStyle w:val="ListParagraph"/>
              <w:numPr>
                <w:ilvl w:val="0"/>
                <w:numId w:val="30"/>
              </w:numPr>
              <w:autoSpaceDE w:val="0"/>
              <w:autoSpaceDN w:val="0"/>
              <w:adjustRightInd w:val="0"/>
              <w:rPr>
                <w:rFonts w:cs="Arial"/>
                <w:lang w:eastAsia="en-GB"/>
              </w:rPr>
            </w:pPr>
            <w:r w:rsidRPr="00DE432E">
              <w:rPr>
                <w:rFonts w:cs="Arial"/>
                <w:lang w:eastAsia="en-GB"/>
              </w:rPr>
              <w:t>Energy and Environment</w:t>
            </w:r>
          </w:p>
          <w:p w:rsidRPr="00DE432E" w:rsidR="0043781C" w:rsidP="0043781C" w:rsidRDefault="0043781C" w14:paraId="0AAD04E4" w14:textId="77777777">
            <w:pPr>
              <w:pStyle w:val="ListParagraph"/>
              <w:numPr>
                <w:ilvl w:val="0"/>
                <w:numId w:val="30"/>
              </w:numPr>
              <w:autoSpaceDE w:val="0"/>
              <w:autoSpaceDN w:val="0"/>
              <w:adjustRightInd w:val="0"/>
              <w:rPr>
                <w:rFonts w:cs="Arial"/>
                <w:lang w:eastAsia="en-GB"/>
              </w:rPr>
            </w:pPr>
            <w:r w:rsidRPr="00DE432E">
              <w:rPr>
                <w:rFonts w:cs="Arial"/>
                <w:lang w:eastAsia="en-GB"/>
              </w:rPr>
              <w:t>Finance and Professional Services</w:t>
            </w:r>
          </w:p>
          <w:p w:rsidRPr="00DE432E" w:rsidR="0043781C" w:rsidP="0043781C" w:rsidRDefault="0043781C" w14:paraId="0AAD04E5" w14:textId="77777777">
            <w:pPr>
              <w:pStyle w:val="ListParagraph"/>
              <w:numPr>
                <w:ilvl w:val="0"/>
                <w:numId w:val="30"/>
              </w:numPr>
              <w:autoSpaceDE w:val="0"/>
              <w:autoSpaceDN w:val="0"/>
              <w:adjustRightInd w:val="0"/>
              <w:rPr>
                <w:rFonts w:cs="Arial"/>
                <w:lang w:eastAsia="en-GB"/>
              </w:rPr>
            </w:pPr>
            <w:r w:rsidRPr="00DE432E">
              <w:rPr>
                <w:rFonts w:cs="Arial"/>
                <w:lang w:eastAsia="en-GB"/>
              </w:rPr>
              <w:t>Visitor Economy</w:t>
            </w:r>
          </w:p>
          <w:p w:rsidRPr="00DE432E" w:rsidR="0043781C" w:rsidP="0043781C" w:rsidRDefault="0043781C" w14:paraId="0AAD04E6" w14:textId="77777777">
            <w:pPr>
              <w:pStyle w:val="ListParagraph"/>
              <w:numPr>
                <w:ilvl w:val="0"/>
                <w:numId w:val="30"/>
              </w:numPr>
              <w:autoSpaceDE w:val="0"/>
              <w:autoSpaceDN w:val="0"/>
              <w:adjustRightInd w:val="0"/>
              <w:rPr>
                <w:rFonts w:cs="Arial"/>
                <w:lang w:eastAsia="en-GB"/>
              </w:rPr>
            </w:pPr>
            <w:r w:rsidRPr="00DE432E">
              <w:rPr>
                <w:rFonts w:cs="Arial"/>
                <w:lang w:eastAsia="en-GB"/>
              </w:rPr>
              <w:t>Creative and Digital</w:t>
            </w:r>
          </w:p>
          <w:p w:rsidRPr="00DE432E" w:rsidR="0043781C" w:rsidP="0043781C" w:rsidRDefault="0043781C" w14:paraId="0AAD04E7" w14:textId="77777777">
            <w:pPr>
              <w:pStyle w:val="ListParagraph"/>
              <w:numPr>
                <w:ilvl w:val="0"/>
                <w:numId w:val="30"/>
              </w:numPr>
              <w:autoSpaceDE w:val="0"/>
              <w:autoSpaceDN w:val="0"/>
              <w:adjustRightInd w:val="0"/>
              <w:rPr>
                <w:rFonts w:cs="Arial"/>
                <w:lang w:eastAsia="en-GB"/>
              </w:rPr>
            </w:pPr>
            <w:r w:rsidRPr="00DE432E">
              <w:rPr>
                <w:rFonts w:cs="Arial"/>
                <w:lang w:eastAsia="en-GB"/>
              </w:rPr>
              <w:t>Health and Social Care</w:t>
            </w:r>
          </w:p>
          <w:p w:rsidRPr="00DE432E" w:rsidR="0043781C" w:rsidP="0043781C" w:rsidRDefault="0043781C" w14:paraId="0AAD04E8" w14:textId="77777777">
            <w:pPr>
              <w:pStyle w:val="ListParagraph"/>
              <w:numPr>
                <w:ilvl w:val="0"/>
                <w:numId w:val="30"/>
              </w:numPr>
              <w:autoSpaceDE w:val="0"/>
              <w:autoSpaceDN w:val="0"/>
              <w:adjustRightInd w:val="0"/>
              <w:rPr>
                <w:rFonts w:cs="Arial"/>
                <w:lang w:eastAsia="en-GB"/>
              </w:rPr>
            </w:pPr>
            <w:r w:rsidRPr="00DE432E">
              <w:rPr>
                <w:rFonts w:cs="Arial"/>
                <w:lang w:eastAsia="en-GB"/>
              </w:rPr>
              <w:t>Construction</w:t>
            </w:r>
            <w:r w:rsidRPr="00DE432E" w:rsidR="00C53F9F">
              <w:rPr>
                <w:rFonts w:cs="Arial"/>
                <w:lang w:eastAsia="en-GB"/>
              </w:rPr>
              <w:t xml:space="preserve"> (as highlighted via the City Deal)</w:t>
            </w:r>
          </w:p>
          <w:p w:rsidRPr="00DE432E" w:rsidR="0043781C" w:rsidP="0043781C" w:rsidRDefault="0043781C" w14:paraId="0AAD04E9" w14:textId="77777777">
            <w:pPr>
              <w:autoSpaceDE w:val="0"/>
              <w:autoSpaceDN w:val="0"/>
              <w:adjustRightInd w:val="0"/>
              <w:rPr>
                <w:rFonts w:cs="Arial"/>
                <w:lang w:eastAsia="en-GB"/>
              </w:rPr>
            </w:pPr>
          </w:p>
          <w:p w:rsidR="0043781C" w:rsidP="0043781C" w:rsidRDefault="0043781C" w14:paraId="0AAD04EA" w14:textId="77777777">
            <w:r w:rsidRPr="00DE432E">
              <w:rPr>
                <w:rFonts w:cs="Arial"/>
                <w:lang w:eastAsia="en-GB"/>
              </w:rPr>
              <w:lastRenderedPageBreak/>
              <w:t>Sector Skills Development Partnerships (SSDPs) are being established to take forward the sector skills studies and identified actions. It is anticipated that candidates will work proactively with the Lancashire Skills Hub, which is the executive arm of Lancashire's Skills and Employment Board, and the Sector Skills Development Partnerships to meet the skills shortages and gaps identified in the sector skills studies, and to identify new and emerging employer needs through the partnerships for Lancashire residents – influencing the shape of employability and vocational provision offered through the programme.</w:t>
            </w:r>
          </w:p>
          <w:p w:rsidRPr="002833D9" w:rsidR="000D51DE" w:rsidP="000D51DE" w:rsidRDefault="000D51DE" w14:paraId="0AAD04EC" w14:textId="77777777">
            <w:pPr>
              <w:rPr>
                <w:rFonts w:cs="Arial"/>
                <w:lang w:eastAsia="en-GB"/>
              </w:rPr>
            </w:pPr>
          </w:p>
        </w:tc>
      </w:tr>
      <w:tr w:rsidR="00967429" w:rsidTr="3D0F5343" w14:paraId="0AAD04EF" w14:textId="77777777">
        <w:trPr>
          <w:trHeight w:val="567"/>
        </w:trPr>
        <w:tc>
          <w:tcPr>
            <w:tcW w:w="9088" w:type="dxa"/>
            <w:tcBorders>
              <w:top w:val="nil"/>
            </w:tcBorders>
            <w:shd w:val="clear" w:color="auto" w:fill="D9D9D9" w:themeFill="background1" w:themeFillShade="D9"/>
            <w:tcMar/>
            <w:vAlign w:val="center"/>
          </w:tcPr>
          <w:p w:rsidRPr="00C107CE" w:rsidR="00967429" w:rsidP="00C107CE" w:rsidRDefault="002E25F4" w14:paraId="0AAD04EE" w14:textId="77777777">
            <w:pPr>
              <w:tabs>
                <w:tab w:val="num" w:pos="900"/>
              </w:tabs>
              <w:autoSpaceDE w:val="0"/>
              <w:autoSpaceDN w:val="0"/>
              <w:adjustRightInd w:val="0"/>
              <w:rPr>
                <w:rFonts w:cs="Arial"/>
                <w:b/>
              </w:rPr>
            </w:pPr>
            <w:r w:rsidRPr="002833D9">
              <w:rPr>
                <w:rFonts w:cs="Arial"/>
                <w:b/>
              </w:rPr>
              <w:lastRenderedPageBreak/>
              <w:t>DEFINITION OF TERMS</w:t>
            </w:r>
          </w:p>
        </w:tc>
      </w:tr>
      <w:tr w:rsidRPr="00EF4406" w:rsidR="00967429" w:rsidTr="3D0F5343" w14:paraId="0AAD050F" w14:textId="77777777">
        <w:tc>
          <w:tcPr>
            <w:tcW w:w="9088" w:type="dxa"/>
            <w:tcMar/>
          </w:tcPr>
          <w:p w:rsidR="002E25F4" w:rsidP="00A524B5" w:rsidRDefault="002E25F4" w14:paraId="0AAD04F0" w14:textId="77777777">
            <w:pPr>
              <w:rPr>
                <w:rFonts w:cs="Arial"/>
                <w:i/>
              </w:rPr>
            </w:pPr>
          </w:p>
          <w:p w:rsidR="0004585A" w:rsidP="000304B2" w:rsidRDefault="005C44C5" w14:paraId="0AAD04F1" w14:textId="77777777">
            <w:pPr>
              <w:ind w:left="360" w:hanging="360"/>
              <w:rPr>
                <w:b/>
              </w:rPr>
            </w:pPr>
            <w:r>
              <w:rPr>
                <w:b/>
              </w:rPr>
              <w:t xml:space="preserve">At risk of Redundancy: </w:t>
            </w:r>
            <w:r w:rsidRPr="007121E9">
              <w:t xml:space="preserve">means </w:t>
            </w:r>
            <w:r w:rsidR="00E82E42">
              <w:t>E</w:t>
            </w:r>
            <w:r w:rsidRPr="007121E9">
              <w:t xml:space="preserve">mployees </w:t>
            </w:r>
            <w:r w:rsidR="00E82E42">
              <w:t xml:space="preserve">identified by the </w:t>
            </w:r>
            <w:r w:rsidRPr="007121E9">
              <w:t>employer as</w:t>
            </w:r>
            <w:r w:rsidR="00E82E42">
              <w:t xml:space="preserve"> at risk or redundancy and/or</w:t>
            </w:r>
            <w:r w:rsidRPr="007121E9">
              <w:t xml:space="preserve"> commenced formal consultation with staff representatives on the need to make redundancies</w:t>
            </w:r>
          </w:p>
          <w:p w:rsidR="005C44C5" w:rsidP="000304B2" w:rsidRDefault="005C44C5" w14:paraId="0AAD04F2" w14:textId="77777777">
            <w:pPr>
              <w:ind w:left="360" w:hanging="360"/>
              <w:rPr>
                <w:b/>
              </w:rPr>
            </w:pPr>
          </w:p>
          <w:p w:rsidRPr="005A1D76" w:rsidR="000304B2" w:rsidP="000304B2" w:rsidRDefault="000304B2" w14:paraId="0AAD04F3" w14:textId="77777777">
            <w:pPr>
              <w:ind w:left="360" w:hanging="360"/>
            </w:pPr>
            <w:r w:rsidRPr="005A1D76">
              <w:rPr>
                <w:b/>
              </w:rPr>
              <w:t xml:space="preserve">Candidate: </w:t>
            </w:r>
            <w:r w:rsidRPr="005A1D76">
              <w:t>means an organisation who has been invited to take part in this restricted procurement procedure</w:t>
            </w:r>
          </w:p>
          <w:p w:rsidRPr="005A1D76" w:rsidR="000304B2" w:rsidP="000304B2" w:rsidRDefault="000304B2" w14:paraId="0AAD04F4" w14:textId="77777777">
            <w:pPr>
              <w:ind w:left="360" w:hanging="360"/>
              <w:rPr>
                <w:b/>
              </w:rPr>
            </w:pPr>
          </w:p>
          <w:p w:rsidR="005C5B32" w:rsidP="005C5B32" w:rsidRDefault="005C5B32" w14:paraId="0AAD04F5" w14:textId="77777777">
            <w:pPr>
              <w:ind w:left="360" w:hanging="360"/>
            </w:pPr>
            <w:r w:rsidRPr="0082646E">
              <w:rPr>
                <w:b/>
              </w:rPr>
              <w:t>Disability</w:t>
            </w:r>
            <w:r w:rsidRPr="0082646E">
              <w:t>: A person has a disability if they disclose a disability that limits their ability to work.</w:t>
            </w:r>
          </w:p>
          <w:p w:rsidRPr="005A1D76" w:rsidR="000304B2" w:rsidP="000304B2" w:rsidRDefault="000304B2" w14:paraId="0AAD04F6" w14:textId="77777777">
            <w:pPr>
              <w:ind w:left="360" w:hanging="360"/>
              <w:rPr>
                <w:b/>
              </w:rPr>
            </w:pPr>
          </w:p>
          <w:p w:rsidRPr="005A1D76" w:rsidR="000304B2" w:rsidP="000304B2" w:rsidRDefault="000304B2" w14:paraId="0AAD04F7" w14:textId="77777777">
            <w:pPr>
              <w:ind w:left="360" w:hanging="360"/>
            </w:pPr>
            <w:r w:rsidRPr="005A1D76">
              <w:rPr>
                <w:b/>
              </w:rPr>
              <w:t>Eligibility:</w:t>
            </w:r>
            <w:r w:rsidRPr="005A1D76">
              <w:t xml:space="preserve"> Only people who are eligible to work in UK are eligible for this </w:t>
            </w:r>
            <w:r w:rsidR="00BC7F87">
              <w:t xml:space="preserve">EU </w:t>
            </w:r>
            <w:r w:rsidRPr="005A1D76">
              <w:t xml:space="preserve">programme.  </w:t>
            </w:r>
          </w:p>
          <w:p w:rsidR="00AA0B4C" w:rsidP="00AA0B4C" w:rsidRDefault="00AA0B4C" w14:paraId="0AAD04F8" w14:textId="77777777">
            <w:pPr>
              <w:autoSpaceDE w:val="0"/>
              <w:autoSpaceDN w:val="0"/>
              <w:adjustRightInd w:val="0"/>
              <w:ind w:left="360" w:hanging="360"/>
            </w:pPr>
          </w:p>
          <w:p w:rsidRPr="00F67261" w:rsidR="00035FB6" w:rsidP="00035FB6" w:rsidRDefault="00AA0B4C" w14:paraId="0AAD04F9" w14:textId="77777777">
            <w:pPr>
              <w:autoSpaceDE w:val="0"/>
              <w:autoSpaceDN w:val="0"/>
              <w:adjustRightInd w:val="0"/>
              <w:ind w:left="360" w:hanging="360"/>
            </w:pPr>
            <w:r w:rsidRPr="003E0C7F">
              <w:rPr>
                <w:b/>
              </w:rPr>
              <w:t>Employed</w:t>
            </w:r>
            <w:r w:rsidRPr="003E0C7F">
              <w:t xml:space="preserve">: </w:t>
            </w:r>
            <w:r w:rsidRPr="00F67261" w:rsidR="00035FB6">
              <w:t>People are employed if they perform work for pay, profit or family gain. People are self-employed if they work in his/her own business for the purpose of earning a profit, even if they are not making a profit or are just setting up.</w:t>
            </w:r>
          </w:p>
          <w:p w:rsidR="008E2A7B" w:rsidP="000304B2" w:rsidRDefault="008E2A7B" w14:paraId="0AAD04FA" w14:textId="77777777">
            <w:pPr>
              <w:autoSpaceDE w:val="0"/>
              <w:autoSpaceDN w:val="0"/>
              <w:adjustRightInd w:val="0"/>
              <w:ind w:left="360" w:hanging="360"/>
              <w:rPr>
                <w:b/>
              </w:rPr>
            </w:pPr>
          </w:p>
          <w:p w:rsidRPr="003E0C7F" w:rsidR="008E2A7B" w:rsidP="000304B2" w:rsidRDefault="008E2A7B" w14:paraId="0AAD04FB" w14:textId="77777777">
            <w:pPr>
              <w:autoSpaceDE w:val="0"/>
              <w:autoSpaceDN w:val="0"/>
              <w:adjustRightInd w:val="0"/>
              <w:ind w:left="360" w:hanging="360"/>
              <w:rPr>
                <w:b/>
              </w:rPr>
            </w:pPr>
            <w:r>
              <w:rPr>
                <w:b/>
              </w:rPr>
              <w:t xml:space="preserve">IAG: </w:t>
            </w:r>
            <w:r>
              <w:t xml:space="preserve">Information, advice and guidance service offered to </w:t>
            </w:r>
            <w:r w:rsidR="003E0C7F">
              <w:t>participants</w:t>
            </w:r>
            <w:r>
              <w:t>.</w:t>
            </w:r>
            <w:r>
              <w:rPr>
                <w:b/>
              </w:rPr>
              <w:t xml:space="preserve"> </w:t>
            </w:r>
          </w:p>
          <w:p w:rsidR="003A723F" w:rsidP="005A1D76" w:rsidRDefault="003A723F" w14:paraId="0AAD04FC" w14:textId="77777777">
            <w:pPr>
              <w:autoSpaceDE w:val="0"/>
              <w:autoSpaceDN w:val="0"/>
              <w:adjustRightInd w:val="0"/>
            </w:pPr>
          </w:p>
          <w:p w:rsidR="005C5B32" w:rsidP="005A1D76" w:rsidRDefault="005C5B32" w14:paraId="0AAD04FD" w14:textId="77777777">
            <w:pPr>
              <w:autoSpaceDE w:val="0"/>
              <w:autoSpaceDN w:val="0"/>
              <w:adjustRightInd w:val="0"/>
            </w:pPr>
            <w:r w:rsidRPr="003E0C7F">
              <w:rPr>
                <w:b/>
              </w:rPr>
              <w:t>Inactive:</w:t>
            </w:r>
            <w:r>
              <w:t xml:space="preserve"> </w:t>
            </w:r>
            <w:r w:rsidRPr="003E0C7F" w:rsidR="008E2A7B">
              <w:t>Inactive are persons currently not part of the labour force (in the sense that they are not employed or unemployed according to the definitions provided).</w:t>
            </w:r>
          </w:p>
          <w:p w:rsidR="005C5B32" w:rsidP="005A1D76" w:rsidRDefault="005C5B32" w14:paraId="0AAD04FE" w14:textId="77777777">
            <w:pPr>
              <w:autoSpaceDE w:val="0"/>
              <w:autoSpaceDN w:val="0"/>
              <w:adjustRightInd w:val="0"/>
            </w:pPr>
          </w:p>
          <w:p w:rsidRPr="00F67261" w:rsidR="005C5B32" w:rsidP="005C5B32" w:rsidRDefault="005C5B32" w14:paraId="0AAD04FF" w14:textId="77777777">
            <w:pPr>
              <w:autoSpaceDE w:val="0"/>
              <w:autoSpaceDN w:val="0"/>
              <w:adjustRightInd w:val="0"/>
              <w:ind w:left="360" w:hanging="360"/>
            </w:pPr>
            <w:r w:rsidRPr="00F67261">
              <w:rPr>
                <w:b/>
              </w:rPr>
              <w:t>Job Seeking:</w:t>
            </w:r>
            <w:r w:rsidRPr="00F67261">
              <w:t xml:space="preserve"> Where applicable, persons engaged in job seeking is understood to be persons usually without work and actively seeking work.</w:t>
            </w:r>
          </w:p>
          <w:p w:rsidRPr="005A1D76" w:rsidR="005C5B32" w:rsidP="005A1D76" w:rsidRDefault="005C5B32" w14:paraId="0AAD0500" w14:textId="77777777">
            <w:pPr>
              <w:autoSpaceDE w:val="0"/>
              <w:autoSpaceDN w:val="0"/>
              <w:adjustRightInd w:val="0"/>
            </w:pPr>
          </w:p>
          <w:p w:rsidRPr="005A1D76" w:rsidR="000304B2" w:rsidP="000304B2" w:rsidRDefault="000304B2" w14:paraId="0AAD0501" w14:textId="77777777">
            <w:pPr>
              <w:autoSpaceDE w:val="0"/>
              <w:autoSpaceDN w:val="0"/>
              <w:adjustRightInd w:val="0"/>
              <w:ind w:left="360" w:hanging="360"/>
            </w:pPr>
            <w:r w:rsidRPr="005A1D76">
              <w:rPr>
                <w:b/>
              </w:rPr>
              <w:t xml:space="preserve">Qualifications: </w:t>
            </w:r>
            <w:r w:rsidRPr="005A1D76">
              <w:t xml:space="preserve">Qualification means a formal outcome assessment and validation process which is obtained when a competent body determines that an individual has achieved learning outcomes to given standards.  Regulated qualifications/aims are those listed in the Learning Aims Reference Service as being regulated.  Non-regulated aims are those listed in the Learning Aims Reference Service as being non-regulated.  </w:t>
            </w:r>
          </w:p>
          <w:p w:rsidRPr="005A1D76" w:rsidR="000304B2" w:rsidP="000304B2" w:rsidRDefault="000304B2" w14:paraId="0AAD0502" w14:textId="77777777">
            <w:pPr>
              <w:autoSpaceDE w:val="0"/>
              <w:autoSpaceDN w:val="0"/>
              <w:adjustRightInd w:val="0"/>
              <w:ind w:left="360" w:hanging="360"/>
            </w:pPr>
          </w:p>
          <w:p w:rsidRPr="005A1D76" w:rsidR="000304B2" w:rsidP="00C107CE" w:rsidRDefault="00C107CE" w14:paraId="0AAD0503" w14:textId="77777777">
            <w:pPr>
              <w:autoSpaceDE w:val="0"/>
              <w:autoSpaceDN w:val="0"/>
              <w:adjustRightInd w:val="0"/>
              <w:ind w:left="360" w:hanging="360"/>
            </w:pPr>
            <w:r w:rsidRPr="005A1D76">
              <w:t xml:space="preserve">     </w:t>
            </w:r>
            <w:r w:rsidRPr="005A1D76" w:rsidR="000304B2">
              <w:t>Regulated and non-regulated aims must be planned to be delivered within budget.</w:t>
            </w:r>
          </w:p>
          <w:p w:rsidRPr="005A1D76" w:rsidR="000304B2" w:rsidP="00C107CE" w:rsidRDefault="000304B2" w14:paraId="0AAD0504" w14:textId="77777777">
            <w:pPr>
              <w:autoSpaceDE w:val="0"/>
              <w:autoSpaceDN w:val="0"/>
              <w:adjustRightInd w:val="0"/>
              <w:ind w:left="360" w:hanging="360"/>
            </w:pPr>
          </w:p>
          <w:p w:rsidRPr="005A1D76" w:rsidR="000304B2" w:rsidP="00C107CE" w:rsidRDefault="00C107CE" w14:paraId="0AAD0505" w14:textId="77777777">
            <w:pPr>
              <w:autoSpaceDE w:val="0"/>
              <w:autoSpaceDN w:val="0"/>
              <w:adjustRightInd w:val="0"/>
              <w:ind w:left="360" w:hanging="360"/>
            </w:pPr>
            <w:r w:rsidRPr="005A1D76">
              <w:t xml:space="preserve">     </w:t>
            </w:r>
            <w:r w:rsidRPr="005A1D76" w:rsidR="000304B2">
              <w:t>Qualification rates are based on the published LARS rates at the start of the contract</w:t>
            </w:r>
            <w:r w:rsidR="005C5B32">
              <w:t xml:space="preserve"> or when the qualification starts if this later</w:t>
            </w:r>
            <w:r w:rsidRPr="005A1D76" w:rsidR="000304B2">
              <w:t>.</w:t>
            </w:r>
            <w:r w:rsidR="005C5B32">
              <w:t xml:space="preserve">  </w:t>
            </w:r>
          </w:p>
          <w:p w:rsidRPr="005A1D76" w:rsidR="000304B2" w:rsidP="000304B2" w:rsidRDefault="000304B2" w14:paraId="0AAD0506" w14:textId="77777777">
            <w:pPr>
              <w:autoSpaceDE w:val="0"/>
              <w:autoSpaceDN w:val="0"/>
              <w:adjustRightInd w:val="0"/>
              <w:ind w:left="360" w:hanging="360"/>
            </w:pPr>
          </w:p>
          <w:p w:rsidRPr="005A1D76" w:rsidR="000304B2" w:rsidP="000304B2" w:rsidRDefault="000304B2" w14:paraId="0AAD0507" w14:textId="77777777">
            <w:pPr>
              <w:autoSpaceDE w:val="0"/>
              <w:autoSpaceDN w:val="0"/>
              <w:adjustRightInd w:val="0"/>
              <w:ind w:left="360" w:hanging="360"/>
            </w:pPr>
            <w:r w:rsidRPr="005A1D76">
              <w:rPr>
                <w:b/>
              </w:rPr>
              <w:t xml:space="preserve">Services:  </w:t>
            </w:r>
            <w:r w:rsidRPr="005A1D76">
              <w:t>The provision of education, training or support delivered to individuals.</w:t>
            </w:r>
          </w:p>
          <w:p w:rsidRPr="005A1D76" w:rsidR="000304B2" w:rsidP="000304B2" w:rsidRDefault="000304B2" w14:paraId="0AAD0508" w14:textId="77777777">
            <w:pPr>
              <w:autoSpaceDE w:val="0"/>
              <w:autoSpaceDN w:val="0"/>
              <w:adjustRightInd w:val="0"/>
              <w:ind w:left="360" w:hanging="360"/>
            </w:pPr>
          </w:p>
          <w:p w:rsidRPr="006002A9" w:rsidR="000304B2" w:rsidP="000304B2" w:rsidRDefault="005C5B32" w14:paraId="0AAD0509" w14:textId="77777777">
            <w:pPr>
              <w:autoSpaceDE w:val="0"/>
              <w:autoSpaceDN w:val="0"/>
              <w:adjustRightInd w:val="0"/>
              <w:ind w:left="360" w:hanging="360"/>
            </w:pPr>
            <w:r w:rsidRPr="006002A9">
              <w:rPr>
                <w:b/>
              </w:rPr>
              <w:t>Status</w:t>
            </w:r>
            <w:r w:rsidRPr="006002A9" w:rsidR="000304B2">
              <w:rPr>
                <w:b/>
              </w:rPr>
              <w:t>:</w:t>
            </w:r>
            <w:r w:rsidRPr="006002A9" w:rsidR="000304B2">
              <w:t xml:space="preserve"> Employment status and age are determined on the date of starting on the</w:t>
            </w:r>
            <w:r w:rsidRPr="006002A9" w:rsidR="00E82E42">
              <w:t xml:space="preserve"> Services</w:t>
            </w:r>
            <w:r w:rsidRPr="006002A9" w:rsidR="000304B2">
              <w:t>.</w:t>
            </w:r>
            <w:r w:rsidRPr="006002A9" w:rsidR="000304B2">
              <w:rPr>
                <w:b/>
              </w:rPr>
              <w:t xml:space="preserve"> </w:t>
            </w:r>
          </w:p>
          <w:p w:rsidRPr="006002A9" w:rsidR="000304B2" w:rsidP="000304B2" w:rsidRDefault="000304B2" w14:paraId="0AAD050A" w14:textId="77777777">
            <w:pPr>
              <w:autoSpaceDE w:val="0"/>
              <w:autoSpaceDN w:val="0"/>
              <w:adjustRightInd w:val="0"/>
              <w:ind w:left="360" w:hanging="360"/>
            </w:pPr>
          </w:p>
          <w:p w:rsidRPr="006002A9" w:rsidR="000304B2" w:rsidP="000304B2" w:rsidRDefault="000304B2" w14:paraId="0AAD050B" w14:textId="77777777">
            <w:pPr>
              <w:autoSpaceDE w:val="0"/>
              <w:autoSpaceDN w:val="0"/>
              <w:adjustRightInd w:val="0"/>
              <w:ind w:left="360" w:hanging="360"/>
            </w:pPr>
            <w:r w:rsidRPr="006002A9">
              <w:rPr>
                <w:b/>
              </w:rPr>
              <w:t>Survey</w:t>
            </w:r>
            <w:r w:rsidRPr="006002A9">
              <w:t>: Where applicable, long term sustained outcomes over 6 months will be monitored separately.  Some ESF indicators will be collected by survey by the ESF Managing Authority directly from the participants.</w:t>
            </w:r>
          </w:p>
          <w:p w:rsidRPr="006002A9" w:rsidR="005A1D76" w:rsidP="000304B2" w:rsidRDefault="005A1D76" w14:paraId="0AAD050C" w14:textId="77777777">
            <w:pPr>
              <w:autoSpaceDE w:val="0"/>
              <w:autoSpaceDN w:val="0"/>
              <w:adjustRightInd w:val="0"/>
              <w:ind w:left="360" w:hanging="360"/>
            </w:pPr>
          </w:p>
          <w:p w:rsidRPr="003E0C7F" w:rsidR="000304B2" w:rsidP="003E0C7F" w:rsidRDefault="005A1D76" w14:paraId="0AAD050D" w14:textId="77777777">
            <w:pPr>
              <w:autoSpaceDE w:val="0"/>
              <w:autoSpaceDN w:val="0"/>
              <w:adjustRightInd w:val="0"/>
              <w:ind w:left="360" w:hanging="360"/>
            </w:pPr>
            <w:r w:rsidRPr="006002A9">
              <w:rPr>
                <w:b/>
              </w:rPr>
              <w:t>Unemployed:</w:t>
            </w:r>
            <w:r w:rsidRPr="006002A9">
              <w:t xml:space="preserve"> Unemployed are persons usually without work, available for work </w:t>
            </w:r>
            <w:r w:rsidRPr="005A1D76">
              <w:t>and actively seeking work.  Persons considered registered unemployed would be included.  Full time students are considered as inactive but not eligible for this provision as they are not available for work.  Long term unemployment is greater than 6 months for under 25 years old and greater than 12 months for 25 years old or more.</w:t>
            </w:r>
          </w:p>
          <w:p w:rsidRPr="00590073" w:rsidR="00200BC6" w:rsidP="005A1D76" w:rsidRDefault="00200BC6" w14:paraId="0AAD050E" w14:textId="77777777">
            <w:pPr>
              <w:autoSpaceDE w:val="0"/>
              <w:autoSpaceDN w:val="0"/>
              <w:adjustRightInd w:val="0"/>
              <w:ind w:left="360" w:hanging="360"/>
            </w:pPr>
          </w:p>
        </w:tc>
      </w:tr>
      <w:tr w:rsidRPr="00544738" w:rsidR="00967429" w:rsidTr="3D0F5343" w14:paraId="0AAD0511" w14:textId="77777777">
        <w:trPr>
          <w:trHeight w:val="567"/>
        </w:trPr>
        <w:tc>
          <w:tcPr>
            <w:tcW w:w="9088" w:type="dxa"/>
            <w:shd w:val="clear" w:color="auto" w:fill="D9D9D9" w:themeFill="background1" w:themeFillShade="D9"/>
            <w:tcMar/>
            <w:vAlign w:val="center"/>
          </w:tcPr>
          <w:p w:rsidRPr="00C107CE" w:rsidR="00967429" w:rsidP="00C107CE" w:rsidRDefault="002E25F4" w14:paraId="0AAD0510" w14:textId="77777777">
            <w:pPr>
              <w:autoSpaceDE w:val="0"/>
              <w:autoSpaceDN w:val="0"/>
              <w:adjustRightInd w:val="0"/>
              <w:rPr>
                <w:rFonts w:cs="Arial"/>
                <w:b/>
                <w:lang w:eastAsia="en-GB"/>
              </w:rPr>
            </w:pPr>
            <w:r w:rsidRPr="002833D9">
              <w:rPr>
                <w:rFonts w:cs="Arial"/>
                <w:b/>
                <w:lang w:eastAsia="en-GB"/>
              </w:rPr>
              <w:lastRenderedPageBreak/>
              <w:t>SERVICE REQUIREMENTS</w:t>
            </w:r>
          </w:p>
        </w:tc>
      </w:tr>
      <w:tr w:rsidRPr="00544738" w:rsidR="00967429" w:rsidTr="3D0F5343" w14:paraId="0AAD0581" w14:textId="77777777">
        <w:tc>
          <w:tcPr>
            <w:tcW w:w="9088" w:type="dxa"/>
            <w:tcMar/>
          </w:tcPr>
          <w:p w:rsidR="000D51DE" w:rsidP="00A524B5" w:rsidRDefault="000D51DE" w14:paraId="0AAD0512" w14:textId="1DA6AB7F">
            <w:pPr>
              <w:rPr>
                <w:rFonts w:cs="Arial"/>
                <w:b/>
              </w:rPr>
            </w:pPr>
          </w:p>
          <w:p w:rsidR="002E25F4" w:rsidP="00A524B5" w:rsidRDefault="002E25F4" w14:paraId="0AAD0513" w14:textId="77777777">
            <w:pPr>
              <w:rPr>
                <w:rFonts w:cs="Arial"/>
                <w:b/>
              </w:rPr>
            </w:pPr>
            <w:r w:rsidRPr="002833D9">
              <w:rPr>
                <w:rFonts w:cs="Arial"/>
                <w:b/>
              </w:rPr>
              <w:t xml:space="preserve">General </w:t>
            </w:r>
            <w:r w:rsidR="00EA180F">
              <w:rPr>
                <w:rFonts w:cs="Arial"/>
                <w:b/>
              </w:rPr>
              <w:t>Service Requirements</w:t>
            </w:r>
          </w:p>
          <w:p w:rsidRPr="001A4B05" w:rsidR="00EA180F" w:rsidP="00A524B5" w:rsidRDefault="00EA180F" w14:paraId="0AAD0514" w14:textId="77777777">
            <w:pPr>
              <w:rPr>
                <w:rFonts w:cs="Arial"/>
                <w:b/>
              </w:rPr>
            </w:pPr>
          </w:p>
          <w:p w:rsidRPr="00D535E6" w:rsidR="002E25F4" w:rsidP="00A524B5" w:rsidRDefault="002E25F4" w14:paraId="0AAD0515" w14:textId="77777777">
            <w:pPr>
              <w:rPr>
                <w:rFonts w:cs="Arial"/>
              </w:rPr>
            </w:pPr>
            <w:r w:rsidRPr="00D535E6">
              <w:rPr>
                <w:rFonts w:cs="Arial"/>
              </w:rPr>
              <w:t>All activities must complement and avoid duplication with other provision, thereby adding value to D</w:t>
            </w:r>
            <w:r w:rsidRPr="00D535E6" w:rsidR="00F3689D">
              <w:rPr>
                <w:rFonts w:cs="Arial"/>
              </w:rPr>
              <w:t xml:space="preserve">epartment for </w:t>
            </w:r>
            <w:r w:rsidRPr="00D535E6">
              <w:rPr>
                <w:rFonts w:cs="Arial"/>
              </w:rPr>
              <w:t>W</w:t>
            </w:r>
            <w:r w:rsidRPr="00D535E6" w:rsidR="00F3689D">
              <w:rPr>
                <w:rFonts w:cs="Arial"/>
              </w:rPr>
              <w:t xml:space="preserve">ork and </w:t>
            </w:r>
            <w:r w:rsidRPr="00D535E6">
              <w:rPr>
                <w:rFonts w:cs="Arial"/>
              </w:rPr>
              <w:t>P</w:t>
            </w:r>
            <w:r w:rsidRPr="00D535E6" w:rsidR="00F3689D">
              <w:rPr>
                <w:rFonts w:cs="Arial"/>
              </w:rPr>
              <w:t>ensions</w:t>
            </w:r>
            <w:r w:rsidRPr="00D535E6">
              <w:rPr>
                <w:rFonts w:cs="Arial"/>
              </w:rPr>
              <w:t>/Big Lottery</w:t>
            </w:r>
            <w:r w:rsidRPr="00D535E6" w:rsidR="00581451">
              <w:rPr>
                <w:rFonts w:cs="Arial"/>
              </w:rPr>
              <w:t>, E</w:t>
            </w:r>
            <w:r w:rsidRPr="00D535E6" w:rsidR="00F3689D">
              <w:rPr>
                <w:rFonts w:cs="Arial"/>
              </w:rPr>
              <w:t xml:space="preserve">ducation </w:t>
            </w:r>
            <w:r w:rsidRPr="00D535E6" w:rsidR="00581451">
              <w:rPr>
                <w:rFonts w:cs="Arial"/>
              </w:rPr>
              <w:t>F</w:t>
            </w:r>
            <w:r w:rsidRPr="00D535E6" w:rsidR="00F3689D">
              <w:rPr>
                <w:rFonts w:cs="Arial"/>
              </w:rPr>
              <w:t xml:space="preserve">unding </w:t>
            </w:r>
            <w:r w:rsidRPr="00D535E6" w:rsidR="00581451">
              <w:rPr>
                <w:rFonts w:cs="Arial"/>
              </w:rPr>
              <w:t>A</w:t>
            </w:r>
            <w:r w:rsidRPr="00D535E6" w:rsidR="00F3689D">
              <w:rPr>
                <w:rFonts w:cs="Arial"/>
              </w:rPr>
              <w:t>gency</w:t>
            </w:r>
            <w:r w:rsidRPr="00D535E6" w:rsidR="00581451">
              <w:rPr>
                <w:rFonts w:cs="Arial"/>
              </w:rPr>
              <w:t>,</w:t>
            </w:r>
            <w:r w:rsidRPr="00D535E6">
              <w:rPr>
                <w:rFonts w:cs="Arial"/>
              </w:rPr>
              <w:t xml:space="preserve"> Skills Funding Agency</w:t>
            </w:r>
            <w:r w:rsidRPr="00D535E6" w:rsidR="00C107CE">
              <w:rPr>
                <w:rFonts w:cs="Arial"/>
              </w:rPr>
              <w:t>, local</w:t>
            </w:r>
            <w:r w:rsidRPr="00D535E6" w:rsidR="00581451">
              <w:rPr>
                <w:rFonts w:cs="Arial"/>
              </w:rPr>
              <w:t xml:space="preserve"> authority</w:t>
            </w:r>
            <w:r w:rsidRPr="00D535E6" w:rsidR="00C0243B">
              <w:rPr>
                <w:rFonts w:cs="Arial"/>
              </w:rPr>
              <w:t>,</w:t>
            </w:r>
            <w:r w:rsidRPr="00D535E6" w:rsidR="00581451">
              <w:rPr>
                <w:rFonts w:cs="Arial"/>
              </w:rPr>
              <w:t xml:space="preserve"> </w:t>
            </w:r>
            <w:r w:rsidRPr="00D535E6" w:rsidR="00C0243B">
              <w:rPr>
                <w:rFonts w:cs="Arial"/>
              </w:rPr>
              <w:t>N</w:t>
            </w:r>
            <w:r w:rsidRPr="00D535E6" w:rsidR="00F3689D">
              <w:rPr>
                <w:rFonts w:cs="Arial"/>
              </w:rPr>
              <w:t xml:space="preserve">ational </w:t>
            </w:r>
            <w:r w:rsidRPr="00D535E6" w:rsidR="00C0243B">
              <w:rPr>
                <w:rFonts w:cs="Arial"/>
              </w:rPr>
              <w:t>C</w:t>
            </w:r>
            <w:r w:rsidRPr="00D535E6" w:rsidR="00F3689D">
              <w:rPr>
                <w:rFonts w:cs="Arial"/>
              </w:rPr>
              <w:t xml:space="preserve">areers </w:t>
            </w:r>
            <w:r w:rsidRPr="00D535E6" w:rsidR="00C0243B">
              <w:rPr>
                <w:rFonts w:cs="Arial"/>
              </w:rPr>
              <w:t>S</w:t>
            </w:r>
            <w:r w:rsidRPr="00D535E6" w:rsidR="00F3689D">
              <w:rPr>
                <w:rFonts w:cs="Arial"/>
              </w:rPr>
              <w:t>ervice</w:t>
            </w:r>
            <w:r w:rsidRPr="00D535E6" w:rsidR="00C0243B">
              <w:rPr>
                <w:rFonts w:cs="Arial"/>
              </w:rPr>
              <w:t xml:space="preserve"> and the new Careers Enterprise Company </w:t>
            </w:r>
            <w:r w:rsidRPr="00D535E6">
              <w:rPr>
                <w:rFonts w:cs="Arial"/>
              </w:rPr>
              <w:t xml:space="preserve">funded provision. </w:t>
            </w:r>
            <w:r w:rsidRPr="00D535E6" w:rsidR="0006724D">
              <w:rPr>
                <w:rFonts w:cs="Arial"/>
              </w:rPr>
              <w:t xml:space="preserve"> </w:t>
            </w:r>
            <w:r w:rsidRPr="00D535E6">
              <w:rPr>
                <w:rFonts w:cs="Arial"/>
              </w:rPr>
              <w:t xml:space="preserve">Successful </w:t>
            </w:r>
            <w:r w:rsidRPr="00D535E6" w:rsidR="00C6219F">
              <w:rPr>
                <w:rFonts w:cs="Arial"/>
              </w:rPr>
              <w:t>candidate</w:t>
            </w:r>
            <w:r w:rsidRPr="00D535E6">
              <w:rPr>
                <w:rFonts w:cs="Arial"/>
              </w:rPr>
              <w:t>s will be required to ensure that ESF provision will clearly add value and not duplicate any provision that can be arranged locally through existing mainstream institutions.</w:t>
            </w:r>
          </w:p>
          <w:p w:rsidRPr="00D535E6" w:rsidR="00ED156A" w:rsidP="00A524B5" w:rsidRDefault="00ED156A" w14:paraId="0AAD0516" w14:textId="77777777">
            <w:pPr>
              <w:rPr>
                <w:rFonts w:cs="Arial"/>
              </w:rPr>
            </w:pPr>
          </w:p>
          <w:p w:rsidRPr="00D535E6" w:rsidR="0031325C" w:rsidP="00A524B5" w:rsidRDefault="00ED156A" w14:paraId="0AAD0517" w14:textId="77777777">
            <w:pPr>
              <w:rPr>
                <w:rFonts w:cs="Arial"/>
                <w:b/>
                <w:i/>
              </w:rPr>
            </w:pPr>
            <w:r w:rsidRPr="00D535E6">
              <w:rPr>
                <w:rFonts w:cs="Arial"/>
                <w:b/>
                <w:i/>
              </w:rPr>
              <w:t>Capacity and readiness to deliver</w:t>
            </w:r>
          </w:p>
          <w:p w:rsidRPr="00D535E6" w:rsidR="00ED156A" w:rsidP="00ED156A" w:rsidRDefault="00ED156A" w14:paraId="0AAD0518" w14:textId="77777777">
            <w:pPr>
              <w:autoSpaceDE w:val="0"/>
              <w:autoSpaceDN w:val="0"/>
              <w:adjustRightInd w:val="0"/>
              <w:rPr>
                <w:rFonts w:cs="Arial"/>
              </w:rPr>
            </w:pPr>
            <w:r w:rsidRPr="00D535E6">
              <w:rPr>
                <w:rFonts w:cs="Arial"/>
              </w:rPr>
              <w:t>Candidates must have:</w:t>
            </w:r>
          </w:p>
          <w:p w:rsidRPr="00D535E6" w:rsidR="00ED156A" w:rsidP="00A503FD" w:rsidRDefault="00ED156A" w14:paraId="0AAD0519" w14:textId="77777777">
            <w:pPr>
              <w:pStyle w:val="ListParagraph"/>
              <w:numPr>
                <w:ilvl w:val="0"/>
                <w:numId w:val="8"/>
              </w:numPr>
              <w:autoSpaceDE w:val="0"/>
              <w:autoSpaceDN w:val="0"/>
              <w:adjustRightInd w:val="0"/>
              <w:ind w:left="313"/>
              <w:rPr>
                <w:rFonts w:cs="Arial"/>
                <w:strike/>
                <w:szCs w:val="22"/>
              </w:rPr>
            </w:pPr>
            <w:r w:rsidRPr="00D535E6">
              <w:rPr>
                <w:rFonts w:cs="Arial"/>
                <w:szCs w:val="22"/>
              </w:rPr>
              <w:t>The resources to offer</w:t>
            </w:r>
            <w:r w:rsidRPr="00D535E6" w:rsidR="003B0CB7">
              <w:rPr>
                <w:rFonts w:cs="Arial"/>
                <w:szCs w:val="22"/>
              </w:rPr>
              <w:t xml:space="preserve"> locally tailored solutions </w:t>
            </w:r>
            <w:r w:rsidRPr="00D535E6">
              <w:rPr>
                <w:rFonts w:cs="Arial"/>
                <w:szCs w:val="22"/>
              </w:rPr>
              <w:t>and flexible delivery</w:t>
            </w:r>
            <w:r w:rsidR="005A1D76">
              <w:rPr>
                <w:rFonts w:cs="Arial"/>
                <w:szCs w:val="22"/>
              </w:rPr>
              <w:t xml:space="preserve"> </w:t>
            </w:r>
            <w:r w:rsidRPr="005A1D76" w:rsidR="003B0CB7">
              <w:rPr>
                <w:rFonts w:cs="Arial"/>
                <w:szCs w:val="22"/>
              </w:rPr>
              <w:t xml:space="preserve">to meet the skills and Apprenticeship priorities of employers and employees in the </w:t>
            </w:r>
            <w:r w:rsidR="005A1D76">
              <w:rPr>
                <w:rFonts w:cs="Arial"/>
                <w:szCs w:val="22"/>
              </w:rPr>
              <w:t>defined geographical area of delivery</w:t>
            </w:r>
            <w:r w:rsidR="002F4192">
              <w:rPr>
                <w:rFonts w:cs="Arial"/>
                <w:szCs w:val="22"/>
              </w:rPr>
              <w:t xml:space="preserve">. If the </w:t>
            </w:r>
            <w:r w:rsidR="001A4B05">
              <w:rPr>
                <w:rFonts w:cs="Arial"/>
                <w:szCs w:val="22"/>
              </w:rPr>
              <w:t xml:space="preserve">LEP </w:t>
            </w:r>
            <w:r w:rsidR="002F4192">
              <w:rPr>
                <w:rFonts w:cs="Arial"/>
                <w:szCs w:val="22"/>
              </w:rPr>
              <w:t>area</w:t>
            </w:r>
            <w:r w:rsidR="001A4B05">
              <w:rPr>
                <w:rFonts w:cs="Arial"/>
                <w:szCs w:val="22"/>
              </w:rPr>
              <w:t xml:space="preserve"> also has a</w:t>
            </w:r>
            <w:r w:rsidR="002F4192">
              <w:rPr>
                <w:rFonts w:cs="Arial"/>
                <w:szCs w:val="22"/>
              </w:rPr>
              <w:t xml:space="preserve"> ‘transitional’  </w:t>
            </w:r>
            <w:r w:rsidR="001A4B05">
              <w:rPr>
                <w:rFonts w:cs="Arial"/>
                <w:szCs w:val="22"/>
              </w:rPr>
              <w:t xml:space="preserve">area defined in addition to the ‘more developed’ area, </w:t>
            </w:r>
            <w:r w:rsidR="002F4192">
              <w:rPr>
                <w:rFonts w:cs="Arial"/>
                <w:szCs w:val="22"/>
              </w:rPr>
              <w:t xml:space="preserve">delivery locations will have to be available </w:t>
            </w:r>
            <w:r w:rsidRPr="002F4192" w:rsidR="002F4192">
              <w:rPr>
                <w:rFonts w:cs="Arial"/>
                <w:i/>
                <w:szCs w:val="22"/>
              </w:rPr>
              <w:t>in each locality</w:t>
            </w:r>
          </w:p>
          <w:p w:rsidRPr="00D535E6" w:rsidR="00ED156A" w:rsidP="00A503FD" w:rsidRDefault="00ED156A" w14:paraId="0AAD051A" w14:textId="77777777">
            <w:pPr>
              <w:pStyle w:val="ListParagraph"/>
              <w:numPr>
                <w:ilvl w:val="0"/>
                <w:numId w:val="8"/>
              </w:numPr>
              <w:ind w:left="313"/>
              <w:rPr>
                <w:rFonts w:cs="Arial"/>
                <w:lang w:eastAsia="en-GB"/>
              </w:rPr>
            </w:pPr>
            <w:r w:rsidRPr="00D535E6">
              <w:rPr>
                <w:rFonts w:cs="Arial"/>
                <w:bCs/>
                <w:lang w:eastAsia="en-GB"/>
              </w:rPr>
              <w:t>The capacity to deliver provision immediately upon commencement of the contract and that delivery should not be delayed in any way by any recruitment processes or other processes or relationships that need to be established.</w:t>
            </w:r>
          </w:p>
          <w:p w:rsidRPr="005A1D76" w:rsidR="002F71DB" w:rsidP="00A503FD" w:rsidRDefault="002F71DB" w14:paraId="0AAD051B" w14:textId="77777777">
            <w:pPr>
              <w:pStyle w:val="ListParagraph"/>
              <w:numPr>
                <w:ilvl w:val="0"/>
                <w:numId w:val="8"/>
              </w:numPr>
              <w:rPr>
                <w:rFonts w:cs="Arial"/>
                <w:lang w:eastAsia="en-GB"/>
              </w:rPr>
            </w:pPr>
            <w:r w:rsidRPr="005A1D76">
              <w:rPr>
                <w:rFonts w:cs="Arial"/>
                <w:lang w:eastAsia="en-GB"/>
              </w:rPr>
              <w:t>Candidates must be able to demonstrate the ability to undertake robust initial assessment of eligible individuals.  Vocational training delivered must be regulated units and qualifications on</w:t>
            </w:r>
            <w:r w:rsidRPr="00BC7F87">
              <w:rPr>
                <w:rFonts w:cs="Arial"/>
                <w:lang w:eastAsia="en-GB"/>
              </w:rPr>
              <w:t xml:space="preserve"> the Qualifications and Curriculum Framework and be able to support individuals into higher levels of training and workplace </w:t>
            </w:r>
            <w:r w:rsidR="005A1D76">
              <w:rPr>
                <w:rFonts w:cs="Arial"/>
                <w:lang w:eastAsia="en-GB"/>
              </w:rPr>
              <w:t>progression</w:t>
            </w:r>
          </w:p>
          <w:p w:rsidRPr="002F4192" w:rsidR="00ED156A" w:rsidP="00515602" w:rsidRDefault="00ED156A" w14:paraId="0AAD051C" w14:textId="77777777">
            <w:pPr>
              <w:rPr>
                <w:rFonts w:cs="Arial"/>
                <w:lang w:eastAsia="en-GB"/>
              </w:rPr>
            </w:pPr>
          </w:p>
          <w:p w:rsidRPr="005A1D76" w:rsidR="00ED156A" w:rsidP="00515602" w:rsidRDefault="00ED156A" w14:paraId="0AAD051D" w14:textId="77777777">
            <w:pPr>
              <w:rPr>
                <w:rFonts w:cs="Arial"/>
                <w:b/>
                <w:i/>
                <w:lang w:eastAsia="en-GB"/>
              </w:rPr>
            </w:pPr>
            <w:r w:rsidRPr="005A1D76">
              <w:rPr>
                <w:rFonts w:cs="Arial"/>
                <w:b/>
                <w:i/>
                <w:lang w:eastAsia="en-GB"/>
              </w:rPr>
              <w:t>Track record</w:t>
            </w:r>
          </w:p>
          <w:p w:rsidR="00ED156A" w:rsidP="00515602" w:rsidRDefault="00812EC6" w14:paraId="0AAD051E" w14:textId="77777777">
            <w:pPr>
              <w:rPr>
                <w:rFonts w:cs="Arial"/>
                <w:szCs w:val="22"/>
              </w:rPr>
            </w:pPr>
            <w:r w:rsidRPr="005A1D76">
              <w:rPr>
                <w:rFonts w:cs="Arial"/>
              </w:rPr>
              <w:t>T</w:t>
            </w:r>
            <w:r w:rsidRPr="005A1D76">
              <w:rPr>
                <w:rFonts w:cs="Arial"/>
                <w:szCs w:val="22"/>
              </w:rPr>
              <w:t xml:space="preserve">he ability to deliver the required activity, based on a track record in the successful delivery and management of this type </w:t>
            </w:r>
            <w:r w:rsidR="00273291">
              <w:rPr>
                <w:rFonts w:cs="Arial"/>
                <w:szCs w:val="22"/>
              </w:rPr>
              <w:t xml:space="preserve">and size </w:t>
            </w:r>
            <w:r w:rsidRPr="005A1D76">
              <w:rPr>
                <w:rFonts w:cs="Arial"/>
                <w:szCs w:val="22"/>
              </w:rPr>
              <w:t>of programme</w:t>
            </w:r>
          </w:p>
          <w:p w:rsidRPr="005A1D76" w:rsidR="00E43DDB" w:rsidP="00515602" w:rsidRDefault="00E43DDB" w14:paraId="0AAD051F" w14:textId="77777777">
            <w:pPr>
              <w:rPr>
                <w:rFonts w:cs="Arial"/>
                <w:szCs w:val="22"/>
              </w:rPr>
            </w:pPr>
          </w:p>
          <w:p w:rsidRPr="00E43DDB" w:rsidR="00E43DDB" w:rsidP="00E43DDB" w:rsidRDefault="00E43DDB" w14:paraId="0AAD0520" w14:textId="77777777">
            <w:pPr>
              <w:rPr>
                <w:rFonts w:cs="Arial"/>
                <w:b/>
                <w:i/>
                <w:lang w:eastAsia="en-GB"/>
              </w:rPr>
            </w:pPr>
            <w:r w:rsidRPr="00E43DDB">
              <w:rPr>
                <w:rFonts w:cs="Arial"/>
                <w:b/>
                <w:i/>
                <w:lang w:eastAsia="en-GB"/>
              </w:rPr>
              <w:t>Information, Advice and Guidance</w:t>
            </w:r>
          </w:p>
          <w:p w:rsidRPr="00E43DDB" w:rsidR="00E43DDB" w:rsidP="00E43DDB" w:rsidRDefault="00E43DDB" w14:paraId="0AAD0521" w14:textId="77777777">
            <w:pPr>
              <w:rPr>
                <w:rFonts w:cs="Arial"/>
                <w:lang w:eastAsia="en-GB"/>
              </w:rPr>
            </w:pPr>
            <w:r w:rsidRPr="00E43DDB">
              <w:rPr>
                <w:rFonts w:cs="Arial"/>
                <w:lang w:eastAsia="en-GB"/>
              </w:rPr>
              <w:t>Where the activity requires effective Information, Advice and Guidance successful</w:t>
            </w:r>
          </w:p>
          <w:p w:rsidRPr="00E43DDB" w:rsidR="00E43DDB" w:rsidP="00E43DDB" w:rsidRDefault="00E43DDB" w14:paraId="0AAD0522" w14:textId="77777777">
            <w:pPr>
              <w:rPr>
                <w:rFonts w:cs="Arial"/>
                <w:lang w:eastAsia="en-GB"/>
              </w:rPr>
            </w:pPr>
            <w:r w:rsidRPr="00E43DDB">
              <w:rPr>
                <w:rFonts w:cs="Arial"/>
                <w:lang w:eastAsia="en-GB"/>
              </w:rPr>
              <w:t>applicants and/or subcontractors delivering this element will either hold or be</w:t>
            </w:r>
          </w:p>
          <w:p w:rsidRPr="00E43DDB" w:rsidR="00E43DDB" w:rsidP="00E43DDB" w:rsidRDefault="00E43DDB" w14:paraId="0AAD0523" w14:textId="77777777">
            <w:pPr>
              <w:rPr>
                <w:rFonts w:cs="Arial"/>
                <w:lang w:eastAsia="en-GB"/>
              </w:rPr>
            </w:pPr>
            <w:proofErr w:type="gramStart"/>
            <w:r w:rsidRPr="00E43DDB">
              <w:rPr>
                <w:rFonts w:cs="Arial"/>
                <w:lang w:eastAsia="en-GB"/>
              </w:rPr>
              <w:t>working</w:t>
            </w:r>
            <w:proofErr w:type="gramEnd"/>
            <w:r w:rsidRPr="00E43DDB">
              <w:rPr>
                <w:rFonts w:cs="Arial"/>
                <w:lang w:eastAsia="en-GB"/>
              </w:rPr>
              <w:t xml:space="preserve"> towards the Matrix standard.</w:t>
            </w:r>
          </w:p>
          <w:p w:rsidR="00E43DDB" w:rsidP="00E43DDB" w:rsidRDefault="00E43DDB" w14:paraId="0AAD0524" w14:textId="77777777">
            <w:pPr>
              <w:rPr>
                <w:rFonts w:cs="Arial"/>
                <w:lang w:eastAsia="en-GB"/>
              </w:rPr>
            </w:pPr>
          </w:p>
          <w:p w:rsidR="004F74B7" w:rsidP="00E43DDB" w:rsidRDefault="004F74B7" w14:paraId="656FAB1E" w14:textId="77777777">
            <w:pPr>
              <w:rPr>
                <w:rFonts w:cs="Arial"/>
                <w:lang w:eastAsia="en-GB"/>
              </w:rPr>
            </w:pPr>
          </w:p>
          <w:p w:rsidRPr="00E43DDB" w:rsidR="004F74B7" w:rsidP="00E43DDB" w:rsidRDefault="004F74B7" w14:paraId="080487ED" w14:textId="77777777">
            <w:pPr>
              <w:rPr>
                <w:rFonts w:cs="Arial"/>
                <w:lang w:eastAsia="en-GB"/>
              </w:rPr>
            </w:pPr>
          </w:p>
          <w:p w:rsidRPr="005A1D76" w:rsidR="00ED156A" w:rsidP="00A524B5" w:rsidRDefault="002E25F4" w14:paraId="0AAD0525" w14:textId="77777777">
            <w:pPr>
              <w:rPr>
                <w:rFonts w:cs="Arial"/>
              </w:rPr>
            </w:pPr>
            <w:r w:rsidRPr="005A1D76">
              <w:rPr>
                <w:rFonts w:cs="Arial"/>
                <w:b/>
                <w:i/>
              </w:rPr>
              <w:lastRenderedPageBreak/>
              <w:t>Management and quality assurance</w:t>
            </w:r>
          </w:p>
          <w:p w:rsidRPr="005A1D76" w:rsidR="002E25F4" w:rsidP="00A524B5" w:rsidRDefault="002E25F4" w14:paraId="0AAD0526" w14:textId="77777777">
            <w:pPr>
              <w:rPr>
                <w:rFonts w:cs="Arial"/>
              </w:rPr>
            </w:pPr>
            <w:r w:rsidRPr="005A1D76">
              <w:rPr>
                <w:rFonts w:cs="Arial"/>
              </w:rPr>
              <w:t>Candidates will need to have effective management arrangements in place to ensure all of the req</w:t>
            </w:r>
            <w:r w:rsidR="001E712C">
              <w:rPr>
                <w:rFonts w:cs="Arial"/>
              </w:rPr>
              <w:t>uirements of this specification are fulfilled</w:t>
            </w:r>
            <w:r w:rsidRPr="005A1D76">
              <w:rPr>
                <w:rFonts w:cs="Arial"/>
              </w:rPr>
              <w:t xml:space="preserve">. </w:t>
            </w:r>
            <w:r w:rsidRPr="005A1D76" w:rsidR="00F45857">
              <w:rPr>
                <w:rFonts w:cs="Arial"/>
              </w:rPr>
              <w:t xml:space="preserve"> </w:t>
            </w:r>
            <w:r w:rsidRPr="005A1D76">
              <w:rPr>
                <w:rFonts w:cs="Arial"/>
              </w:rPr>
              <w:t>The Services must be delivered to a high quality and successful tenderers will need to have in place quality assurance and improvement processes.</w:t>
            </w:r>
          </w:p>
          <w:p w:rsidRPr="005A1D76" w:rsidR="00B06A9F" w:rsidP="00A524B5" w:rsidRDefault="00B06A9F" w14:paraId="0AAD0527" w14:textId="77777777">
            <w:pPr>
              <w:rPr>
                <w:rFonts w:cs="Arial"/>
              </w:rPr>
            </w:pPr>
          </w:p>
          <w:p w:rsidRPr="005A1D76" w:rsidR="00B06A9F" w:rsidP="00515602" w:rsidRDefault="00B06A9F" w14:paraId="0AAD0528" w14:textId="77777777">
            <w:pPr>
              <w:rPr>
                <w:rFonts w:cs="Arial"/>
              </w:rPr>
            </w:pPr>
            <w:r w:rsidRPr="005A1D76">
              <w:rPr>
                <w:rFonts w:cs="Arial"/>
              </w:rPr>
              <w:t xml:space="preserve">The Service needs to be flexible and responsive to the changing economic and political landscape and take into consideration that the approach and associated processes may change during the life of this contract.  Therefore Candidates will be expected to be able to change the delivery of the Services accordingly.  </w:t>
            </w:r>
          </w:p>
          <w:p w:rsidRPr="005A1D76" w:rsidR="001A4B05" w:rsidP="00A524B5" w:rsidRDefault="001A4B05" w14:paraId="0AAD0529" w14:textId="77777777">
            <w:pPr>
              <w:rPr>
                <w:rFonts w:cs="Arial"/>
              </w:rPr>
            </w:pPr>
          </w:p>
          <w:p w:rsidRPr="005A1D76" w:rsidR="002E25F4" w:rsidP="00A524B5" w:rsidRDefault="002E25F4" w14:paraId="0AAD052A" w14:textId="77777777">
            <w:pPr>
              <w:rPr>
                <w:rFonts w:cs="Arial"/>
              </w:rPr>
            </w:pPr>
            <w:r w:rsidRPr="005A1D76">
              <w:rPr>
                <w:rFonts w:cs="Arial"/>
                <w:b/>
                <w:i/>
              </w:rPr>
              <w:t>Partnership working</w:t>
            </w:r>
          </w:p>
          <w:p w:rsidRPr="005A1D76" w:rsidR="002E25F4" w:rsidP="00A524B5" w:rsidRDefault="002E25F4" w14:paraId="0AAD052B" w14:textId="77777777">
            <w:pPr>
              <w:rPr>
                <w:rFonts w:cs="Arial"/>
              </w:rPr>
            </w:pPr>
            <w:r w:rsidRPr="005A1D76">
              <w:rPr>
                <w:rFonts w:cs="Arial"/>
              </w:rPr>
              <w:t>Candidates will be required to work in partnership with other organisations delivering education and training in the area to ensure the Service is complementary to and not in competition with other funded provision.</w:t>
            </w:r>
          </w:p>
          <w:p w:rsidRPr="005A1D76" w:rsidR="002E25F4" w:rsidP="00A524B5" w:rsidRDefault="002E25F4" w14:paraId="0AAD052C" w14:textId="77777777">
            <w:pPr>
              <w:rPr>
                <w:rFonts w:cs="Arial"/>
              </w:rPr>
            </w:pPr>
          </w:p>
          <w:p w:rsidRPr="005A1D76" w:rsidR="002E25F4" w:rsidP="00A524B5" w:rsidRDefault="002E25F4" w14:paraId="0AAD052D" w14:textId="77777777">
            <w:pPr>
              <w:rPr>
                <w:rFonts w:cs="Arial"/>
              </w:rPr>
            </w:pPr>
            <w:r w:rsidRPr="005A1D76">
              <w:rPr>
                <w:rFonts w:cs="Arial"/>
              </w:rPr>
              <w:t xml:space="preserve">The Service must be able to respond to changing local needs and opportunities, as well as policy changes. </w:t>
            </w:r>
          </w:p>
          <w:p w:rsidRPr="006C64F5" w:rsidR="00ED156A" w:rsidP="00A524B5" w:rsidRDefault="00ED156A" w14:paraId="0AAD052E" w14:textId="77777777">
            <w:pPr>
              <w:rPr>
                <w:rFonts w:cs="Arial"/>
                <w:highlight w:val="yellow"/>
              </w:rPr>
            </w:pPr>
          </w:p>
          <w:p w:rsidR="00603F09" w:rsidP="00C107CE" w:rsidRDefault="00ED156A" w14:paraId="0AAD052F" w14:textId="77777777">
            <w:pPr>
              <w:autoSpaceDE w:val="0"/>
              <w:autoSpaceDN w:val="0"/>
              <w:adjustRightInd w:val="0"/>
              <w:rPr>
                <w:rFonts w:cs="Arial"/>
              </w:rPr>
            </w:pPr>
            <w:r w:rsidRPr="00BC7F87">
              <w:rPr>
                <w:rFonts w:cs="Arial"/>
              </w:rPr>
              <w:t>Candidates will be required to establish linkages with and have an understanding of, local stakeholder needs and develop strong links with the key stakeholders.</w:t>
            </w:r>
          </w:p>
          <w:p w:rsidR="000E66D3" w:rsidP="00A524B5" w:rsidRDefault="00FA5F66" w14:paraId="0AAD0530" w14:textId="77777777">
            <w:pPr>
              <w:rPr>
                <w:rFonts w:cs="Arial"/>
              </w:rPr>
            </w:pPr>
            <w:r>
              <w:rPr>
                <w:rFonts w:cs="Arial"/>
              </w:rPr>
              <w:t xml:space="preserve">Where the Service works with Jobcentre Plus clients the Candidates will be required to co-operate </w:t>
            </w:r>
            <w:r w:rsidRPr="00372220" w:rsidR="004B698A">
              <w:rPr>
                <w:rFonts w:cs="Arial"/>
                <w:bCs/>
                <w:szCs w:val="22"/>
                <w:lang w:eastAsia="en-GB"/>
              </w:rPr>
              <w:t>effectively with Jobcentre Plus making them aware of candidates who fail to attend training and notifying them of any instances where individuals leave training due to starting work.</w:t>
            </w:r>
            <w:r w:rsidR="00210134">
              <w:rPr>
                <w:rFonts w:cs="Arial"/>
                <w:bCs/>
                <w:szCs w:val="22"/>
                <w:lang w:eastAsia="en-GB"/>
              </w:rPr>
              <w:t xml:space="preserve">  </w:t>
            </w:r>
            <w:r w:rsidR="00136327">
              <w:rPr>
                <w:rFonts w:cs="Arial"/>
              </w:rPr>
              <w:t xml:space="preserve">Candidates will be required to establish links with </w:t>
            </w:r>
            <w:r w:rsidRPr="00372220" w:rsidR="000E66D3">
              <w:rPr>
                <w:rFonts w:cs="Arial"/>
                <w:szCs w:val="22"/>
                <w:lang w:eastAsia="en-GB"/>
              </w:rPr>
              <w:t xml:space="preserve">Jobcentre Plus and visits to public or private sector employers should be made in conjunction with Jobcentre Plus and National Careers Service wherever possible to ensure a smooth, efficient, and joined up approach to arranging benefit claims, offering new employment opportunities and training for all eligible individuals.  </w:t>
            </w:r>
          </w:p>
          <w:p w:rsidR="000E66D3" w:rsidP="00A524B5" w:rsidRDefault="000E66D3" w14:paraId="0AAD0531" w14:textId="77777777">
            <w:pPr>
              <w:rPr>
                <w:rFonts w:cs="Arial"/>
              </w:rPr>
            </w:pPr>
          </w:p>
          <w:p w:rsidRPr="00BC7F87" w:rsidR="002E25F4" w:rsidP="00A524B5" w:rsidRDefault="002E25F4" w14:paraId="0AAD0532" w14:textId="77777777">
            <w:pPr>
              <w:rPr>
                <w:rFonts w:cs="Arial"/>
              </w:rPr>
            </w:pPr>
            <w:r w:rsidRPr="00BC7F87">
              <w:rPr>
                <w:rFonts w:cs="Arial"/>
                <w:b/>
                <w:i/>
              </w:rPr>
              <w:t>Market intelligence and local knowledge</w:t>
            </w:r>
          </w:p>
          <w:p w:rsidRPr="00BC7F87" w:rsidR="002E25F4" w:rsidP="00BC7F87" w:rsidRDefault="002E25F4" w14:paraId="0AAD0533" w14:textId="77777777">
            <w:pPr>
              <w:autoSpaceDE w:val="0"/>
              <w:autoSpaceDN w:val="0"/>
              <w:adjustRightInd w:val="0"/>
              <w:ind w:left="29"/>
              <w:rPr>
                <w:rFonts w:cs="Arial"/>
                <w:strike/>
                <w:szCs w:val="22"/>
                <w:highlight w:val="yellow"/>
              </w:rPr>
            </w:pPr>
            <w:r w:rsidRPr="00BC7F87">
              <w:rPr>
                <w:rFonts w:cs="Arial"/>
              </w:rPr>
              <w:t>The delivery of the Services must take into account the current and future social and economic indicators including labour market</w:t>
            </w:r>
            <w:r w:rsidR="00BC7F87">
              <w:rPr>
                <w:rFonts w:cs="Arial"/>
              </w:rPr>
              <w:t xml:space="preserve"> intelligence. Candidates must be able to demonstrate a</w:t>
            </w:r>
            <w:r w:rsidRPr="00BC7F87" w:rsidR="00812EC6">
              <w:rPr>
                <w:rFonts w:cs="Arial"/>
                <w:szCs w:val="22"/>
              </w:rPr>
              <w:t xml:space="preserve"> comprehensive understanding of the current employment market and the c</w:t>
            </w:r>
            <w:r w:rsidRPr="00BC7F87" w:rsidR="00812EC6">
              <w:rPr>
                <w:rFonts w:cs="Arial"/>
              </w:rPr>
              <w:t>urrent and future social and economic indicators including labour market intelligence</w:t>
            </w:r>
            <w:r w:rsidR="00BC7F87">
              <w:rPr>
                <w:rFonts w:cs="Arial"/>
              </w:rPr>
              <w:t xml:space="preserve"> for the geographical area being supported</w:t>
            </w:r>
            <w:r w:rsidR="00885437">
              <w:rPr>
                <w:rFonts w:cs="Arial"/>
              </w:rPr>
              <w:t xml:space="preserve">. Candidates must also have an understanding of local skills shortages and gaps and any existing skills support structures within the LEP area. </w:t>
            </w:r>
          </w:p>
          <w:p w:rsidRPr="00BC7F87" w:rsidR="00812EC6" w:rsidP="00A524B5" w:rsidRDefault="00812EC6" w14:paraId="0AAD0534" w14:textId="77777777">
            <w:pPr>
              <w:rPr>
                <w:rFonts w:cs="Arial"/>
              </w:rPr>
            </w:pPr>
          </w:p>
          <w:p w:rsidRPr="00BC7F87" w:rsidR="002E25F4" w:rsidP="00A524B5" w:rsidRDefault="002E25F4" w14:paraId="0AAD0535" w14:textId="77777777">
            <w:pPr>
              <w:pStyle w:val="letteredlist"/>
              <w:numPr>
                <w:ilvl w:val="0"/>
                <w:numId w:val="0"/>
              </w:numPr>
              <w:spacing w:after="0"/>
              <w:ind w:left="29"/>
              <w:rPr>
                <w:b/>
                <w:i/>
              </w:rPr>
            </w:pPr>
            <w:r w:rsidRPr="00BC7F87">
              <w:rPr>
                <w:b/>
                <w:i/>
              </w:rPr>
              <w:t>Management information and reporting</w:t>
            </w:r>
          </w:p>
          <w:p w:rsidRPr="00BC7F87" w:rsidR="002E25F4" w:rsidP="00A524B5" w:rsidRDefault="002E25F4" w14:paraId="0AAD0536" w14:textId="77777777">
            <w:pPr>
              <w:rPr>
                <w:rFonts w:cs="Arial"/>
              </w:rPr>
            </w:pPr>
            <w:r w:rsidRPr="00BC7F87">
              <w:t xml:space="preserve">Candidates will develop management information systems to enable it to submit data to the Skills Funding Agency via the Individual Learner Record </w:t>
            </w:r>
            <w:r w:rsidRPr="00BC7F87" w:rsidR="00F20E79">
              <w:t xml:space="preserve">(ILR) </w:t>
            </w:r>
            <w:r w:rsidRPr="00BC7F87">
              <w:t xml:space="preserve">and put in place robust arrangements for ensuring that the evidence required to support payments is collected and retained.  </w:t>
            </w:r>
          </w:p>
          <w:p w:rsidRPr="00BC7F87" w:rsidR="002E25F4" w:rsidP="00A524B5" w:rsidRDefault="002E25F4" w14:paraId="0AAD0537" w14:textId="77777777">
            <w:pPr>
              <w:rPr>
                <w:rFonts w:cs="Arial"/>
              </w:rPr>
            </w:pPr>
          </w:p>
          <w:p w:rsidRPr="00BC7F87" w:rsidR="002E25F4" w:rsidP="00A524B5" w:rsidRDefault="002E25F4" w14:paraId="0AAD0538" w14:textId="77777777">
            <w:pPr>
              <w:rPr>
                <w:rFonts w:cs="Arial"/>
                <w:strike/>
              </w:rPr>
            </w:pPr>
            <w:r w:rsidRPr="00BC7F87">
              <w:rPr>
                <w:rFonts w:cs="Arial"/>
              </w:rPr>
              <w:t xml:space="preserve">Candidates will be required to share with LEPs </w:t>
            </w:r>
            <w:r w:rsidRPr="00BC7F87" w:rsidR="00025EF8">
              <w:rPr>
                <w:rFonts w:cs="Arial"/>
              </w:rPr>
              <w:t xml:space="preserve">and the Skills Funding Agency </w:t>
            </w:r>
            <w:r w:rsidRPr="00BC7F87">
              <w:rPr>
                <w:rFonts w:cs="Arial"/>
              </w:rPr>
              <w:t xml:space="preserve">ongoing performance management data as well as additional intelligence to improve the effectiveness </w:t>
            </w:r>
            <w:r w:rsidRPr="00BC7F87" w:rsidR="002F71DB">
              <w:rPr>
                <w:rFonts w:cs="Arial"/>
              </w:rPr>
              <w:t xml:space="preserve">of </w:t>
            </w:r>
            <w:r w:rsidRPr="00BC7F87" w:rsidR="006B0A4D">
              <w:rPr>
                <w:rFonts w:cs="Arial"/>
              </w:rPr>
              <w:t>projects in the LEP area in the future</w:t>
            </w:r>
            <w:r w:rsidRPr="00BC7F87">
              <w:rPr>
                <w:rFonts w:cs="Arial"/>
                <w:strike/>
              </w:rPr>
              <w:t xml:space="preserve"> </w:t>
            </w:r>
          </w:p>
          <w:p w:rsidR="00204794" w:rsidP="009E7A30" w:rsidRDefault="00204794" w14:paraId="0AAD0539" w14:textId="77777777">
            <w:pPr>
              <w:rPr>
                <w:rFonts w:cs="Arial"/>
              </w:rPr>
            </w:pPr>
          </w:p>
          <w:p w:rsidRPr="00466FA7" w:rsidR="00B85F61" w:rsidP="009E7A30" w:rsidRDefault="00EA180F" w14:paraId="0AAD053A" w14:textId="77777777">
            <w:pPr>
              <w:rPr>
                <w:rFonts w:cs="Arial"/>
                <w:b/>
                <w:i/>
              </w:rPr>
            </w:pPr>
            <w:r>
              <w:rPr>
                <w:rFonts w:cs="Arial"/>
                <w:b/>
              </w:rPr>
              <w:lastRenderedPageBreak/>
              <w:t>Specific Service Requirements</w:t>
            </w:r>
          </w:p>
          <w:p w:rsidR="00204794" w:rsidP="009E7A30" w:rsidRDefault="00204794" w14:paraId="0AAD053B" w14:textId="77777777">
            <w:pPr>
              <w:rPr>
                <w:rFonts w:cs="Arial"/>
                <w:b/>
              </w:rPr>
            </w:pPr>
          </w:p>
          <w:p w:rsidRPr="00F4587B" w:rsidR="00F65D61" w:rsidP="00F65D61" w:rsidRDefault="00163C5B" w14:paraId="0AAD053C" w14:textId="565CC68F">
            <w:pPr>
              <w:rPr>
                <w:rFonts w:cs="Arial"/>
                <w:b/>
              </w:rPr>
            </w:pPr>
            <w:r>
              <w:rPr>
                <w:rFonts w:cs="Arial"/>
                <w:b/>
              </w:rPr>
              <w:t>T</w:t>
            </w:r>
            <w:r w:rsidR="00DF30E9">
              <w:rPr>
                <w:rFonts w:cs="Arial"/>
                <w:b/>
              </w:rPr>
              <w:t>HEME</w:t>
            </w:r>
            <w:r>
              <w:rPr>
                <w:rFonts w:cs="Arial"/>
                <w:b/>
              </w:rPr>
              <w:t xml:space="preserve"> 1: </w:t>
            </w:r>
            <w:r w:rsidRPr="00F4587B" w:rsidR="00F65D61">
              <w:rPr>
                <w:rFonts w:cs="Arial"/>
                <w:b/>
              </w:rPr>
              <w:t>SUPPORT FOR THE UNEMPLOYED</w:t>
            </w:r>
            <w:r w:rsidRPr="00F4587B" w:rsidR="00C1183A">
              <w:rPr>
                <w:rFonts w:cs="Arial"/>
                <w:b/>
              </w:rPr>
              <w:t xml:space="preserve"> </w:t>
            </w:r>
          </w:p>
          <w:p w:rsidRPr="00F4587B" w:rsidR="00F65D61" w:rsidP="00F65D61" w:rsidRDefault="00F65D61" w14:paraId="0AAD053D" w14:textId="77777777">
            <w:pPr>
              <w:rPr>
                <w:rFonts w:cs="Arial"/>
              </w:rPr>
            </w:pPr>
          </w:p>
          <w:p w:rsidR="00F65D61" w:rsidP="00F65D61" w:rsidRDefault="00F65D61" w14:paraId="0AAD053E" w14:textId="30DF4366">
            <w:pPr>
              <w:rPr>
                <w:rFonts w:cs="Arial"/>
              </w:rPr>
            </w:pPr>
            <w:r w:rsidRPr="00F4587B">
              <w:rPr>
                <w:rFonts w:cs="Arial"/>
              </w:rPr>
              <w:t xml:space="preserve">The aim of the Services is to provide bespoke support and training for the unemployed and those economically inactive and seeking a return to the labour market but facing skills related barriers to entering the labour market.  The </w:t>
            </w:r>
            <w:r w:rsidRPr="00F4587B" w:rsidR="00B85F61">
              <w:rPr>
                <w:rFonts w:cs="Arial"/>
              </w:rPr>
              <w:t xml:space="preserve">Services </w:t>
            </w:r>
            <w:r w:rsidRPr="00F4587B">
              <w:rPr>
                <w:rFonts w:cs="Arial"/>
              </w:rPr>
              <w:t>will deliver the vocationally related skills needed by local employers</w:t>
            </w:r>
            <w:r w:rsidR="00FE10DB">
              <w:rPr>
                <w:rFonts w:cs="Arial"/>
              </w:rPr>
              <w:t xml:space="preserve">. </w:t>
            </w:r>
          </w:p>
          <w:p w:rsidRPr="00F4587B" w:rsidR="00FE10DB" w:rsidP="00F65D61" w:rsidRDefault="00FE10DB" w14:paraId="5706097C" w14:textId="77777777">
            <w:pPr>
              <w:rPr>
                <w:rFonts w:cs="Arial"/>
              </w:rPr>
            </w:pPr>
          </w:p>
          <w:p w:rsidRPr="00F4587B" w:rsidR="00F65D61" w:rsidP="00F65D61" w:rsidRDefault="00B85F61" w14:paraId="0AAD053F" w14:textId="77777777">
            <w:pPr>
              <w:rPr>
                <w:rFonts w:cs="Arial"/>
              </w:rPr>
            </w:pPr>
            <w:r w:rsidRPr="00F4587B">
              <w:rPr>
                <w:rFonts w:cs="Arial"/>
              </w:rPr>
              <w:t xml:space="preserve">There must be an </w:t>
            </w:r>
            <w:r w:rsidRPr="00F4587B" w:rsidR="00F65D61">
              <w:rPr>
                <w:rFonts w:cs="Arial"/>
              </w:rPr>
              <w:t xml:space="preserve">initial assessment </w:t>
            </w:r>
            <w:r w:rsidRPr="00F4587B">
              <w:rPr>
                <w:rFonts w:cs="Arial"/>
              </w:rPr>
              <w:t xml:space="preserve">to </w:t>
            </w:r>
            <w:r w:rsidRPr="00F4587B" w:rsidR="00F65D61">
              <w:rPr>
                <w:rFonts w:cs="Arial"/>
              </w:rPr>
              <w:t xml:space="preserve">diagnose </w:t>
            </w:r>
            <w:r w:rsidRPr="00F4587B" w:rsidR="00466FA7">
              <w:rPr>
                <w:rFonts w:cs="Arial"/>
              </w:rPr>
              <w:t>the existing</w:t>
            </w:r>
            <w:r w:rsidRPr="00F4587B" w:rsidR="00F65D61">
              <w:rPr>
                <w:rFonts w:cs="Arial"/>
              </w:rPr>
              <w:t xml:space="preserve"> skills and identify skills gaps</w:t>
            </w:r>
            <w:r w:rsidRPr="00F4587B">
              <w:rPr>
                <w:rFonts w:cs="Arial"/>
              </w:rPr>
              <w:t xml:space="preserve"> of participants</w:t>
            </w:r>
            <w:r w:rsidRPr="00F4587B" w:rsidR="00F65D61">
              <w:rPr>
                <w:rFonts w:cs="Arial"/>
              </w:rPr>
              <w:t xml:space="preserve"> in relation to employer requirements and/or opportunities for self-employment.  An individual learning plan</w:t>
            </w:r>
            <w:r w:rsidRPr="00F4587B">
              <w:rPr>
                <w:rFonts w:cs="Arial"/>
              </w:rPr>
              <w:t xml:space="preserve"> must </w:t>
            </w:r>
            <w:r w:rsidRPr="00F4587B" w:rsidR="00F65D61">
              <w:rPr>
                <w:rFonts w:cs="Arial"/>
              </w:rPr>
              <w:t>then be devised.</w:t>
            </w:r>
          </w:p>
          <w:p w:rsidRPr="00F4587B" w:rsidR="00F65D61" w:rsidP="00F65D61" w:rsidRDefault="00F65D61" w14:paraId="0AAD0540" w14:textId="77777777">
            <w:pPr>
              <w:rPr>
                <w:rFonts w:cs="Arial"/>
              </w:rPr>
            </w:pPr>
          </w:p>
          <w:p w:rsidRPr="00F4587B" w:rsidR="00F65D61" w:rsidP="00F65D61" w:rsidRDefault="00F65D61" w14:paraId="0AAD0541" w14:textId="77777777">
            <w:pPr>
              <w:rPr>
                <w:rFonts w:cs="Arial"/>
              </w:rPr>
            </w:pPr>
            <w:r w:rsidRPr="00F4587B">
              <w:rPr>
                <w:rFonts w:cs="Arial"/>
              </w:rPr>
              <w:t xml:space="preserve">The Services </w:t>
            </w:r>
            <w:r w:rsidRPr="00F4587B" w:rsidR="00B85F61">
              <w:rPr>
                <w:rFonts w:cs="Arial"/>
              </w:rPr>
              <w:t xml:space="preserve">must </w:t>
            </w:r>
            <w:r w:rsidRPr="00F4587B">
              <w:rPr>
                <w:rFonts w:cs="Arial"/>
              </w:rPr>
              <w:t>provide meaningful and appropriate information advice and guidance including an overview of the local labour market that will support individuals to secure suitable progression into a successful outcome and which raises interest in careers in the LEP’s priority sectors.</w:t>
            </w:r>
          </w:p>
          <w:p w:rsidRPr="00F4587B" w:rsidR="00F65D61" w:rsidP="00F65D61" w:rsidRDefault="00F65D61" w14:paraId="0AAD0542" w14:textId="77777777">
            <w:pPr>
              <w:rPr>
                <w:rFonts w:cs="Arial"/>
              </w:rPr>
            </w:pPr>
          </w:p>
          <w:p w:rsidRPr="00F4587B" w:rsidR="00F65D61" w:rsidP="00F65D61" w:rsidRDefault="00F65D61" w14:paraId="0AAD0543" w14:textId="77777777">
            <w:pPr>
              <w:rPr>
                <w:rFonts w:cs="Arial"/>
                <w:bCs/>
                <w:color w:val="000000"/>
                <w:sz w:val="20"/>
              </w:rPr>
            </w:pPr>
            <w:r w:rsidRPr="00F4587B">
              <w:rPr>
                <w:rFonts w:cs="Arial"/>
                <w:szCs w:val="23"/>
              </w:rPr>
              <w:t>The Services must provide individual and continuous mentor/key worker support for each participant.</w:t>
            </w:r>
          </w:p>
          <w:p w:rsidRPr="00F4587B" w:rsidR="00F65D61" w:rsidP="00F65D61" w:rsidRDefault="00F65D61" w14:paraId="0AAD0544" w14:textId="77777777">
            <w:pPr>
              <w:rPr>
                <w:rFonts w:cs="Arial"/>
              </w:rPr>
            </w:pPr>
          </w:p>
          <w:p w:rsidRPr="00F4587B" w:rsidR="00F65D61" w:rsidP="00F65D61" w:rsidRDefault="00F65D61" w14:paraId="0AAD0545" w14:textId="77777777">
            <w:pPr>
              <w:rPr>
                <w:rFonts w:cs="Arial"/>
              </w:rPr>
            </w:pPr>
            <w:r w:rsidRPr="00F4587B">
              <w:rPr>
                <w:rFonts w:cs="Arial"/>
              </w:rPr>
              <w:t xml:space="preserve">The Services </w:t>
            </w:r>
            <w:r w:rsidRPr="00F4587B" w:rsidR="00B85F61">
              <w:rPr>
                <w:rFonts w:cs="Arial"/>
              </w:rPr>
              <w:t xml:space="preserve">must </w:t>
            </w:r>
            <w:r w:rsidRPr="00F4587B">
              <w:rPr>
                <w:rFonts w:cs="Arial"/>
              </w:rPr>
              <w:t xml:space="preserve">provide participants with advice on vacancies, job search, CV writing and interview techniques and assistance with registration, searching and applications for Apprenticeship vacancies on </w:t>
            </w:r>
            <w:hyperlink w:history="1" r:id="rId19">
              <w:r w:rsidRPr="00F4587B">
                <w:rPr>
                  <w:rStyle w:val="Hyperlink"/>
                  <w:rFonts w:cs="Arial"/>
                </w:rPr>
                <w:t>www.apprenticeships.org.uk</w:t>
              </w:r>
            </w:hyperlink>
            <w:r w:rsidRPr="00F4587B">
              <w:rPr>
                <w:rFonts w:cs="Arial"/>
              </w:rPr>
              <w:t xml:space="preserve"> as well as independent study and career skills.</w:t>
            </w:r>
          </w:p>
          <w:p w:rsidRPr="00F4587B" w:rsidR="00F65D61" w:rsidP="00F65D61" w:rsidRDefault="00F65D61" w14:paraId="0AAD0546" w14:textId="77777777">
            <w:pPr>
              <w:rPr>
                <w:rFonts w:cs="Arial"/>
              </w:rPr>
            </w:pPr>
          </w:p>
          <w:p w:rsidRPr="00F4587B" w:rsidR="00F65D61" w:rsidP="00F65D61" w:rsidRDefault="00F65D61" w14:paraId="0AAD0547" w14:textId="77777777">
            <w:pPr>
              <w:rPr>
                <w:rFonts w:cs="Arial"/>
              </w:rPr>
            </w:pPr>
            <w:r w:rsidRPr="00F4587B">
              <w:rPr>
                <w:rFonts w:cs="Arial"/>
              </w:rPr>
              <w:t>The Services must be provided flexibly to support individual employability and social mobility including roll on, roll off, year round responsive delivery which accommodates current benefit restrictions/rules where participants are also claimants.  The Services must be designed to help move people into sustainable work, Apprenticeships,</w:t>
            </w:r>
            <w:r w:rsidRPr="00F4587B" w:rsidR="00C1183A">
              <w:rPr>
                <w:rFonts w:cs="Arial"/>
              </w:rPr>
              <w:t xml:space="preserve"> traineeships,</w:t>
            </w:r>
            <w:r w:rsidRPr="00F4587B">
              <w:rPr>
                <w:rFonts w:cs="Arial"/>
              </w:rPr>
              <w:t xml:space="preserve"> self-employment</w:t>
            </w:r>
            <w:r w:rsidRPr="00F4587B" w:rsidR="00C1183A">
              <w:rPr>
                <w:rFonts w:cs="Arial"/>
              </w:rPr>
              <w:t xml:space="preserve"> or </w:t>
            </w:r>
            <w:r w:rsidRPr="00F4587B">
              <w:rPr>
                <w:rFonts w:cs="Arial"/>
              </w:rPr>
              <w:t>volunteering.</w:t>
            </w:r>
          </w:p>
          <w:p w:rsidRPr="00F4587B" w:rsidR="00F65D61" w:rsidP="00F65D61" w:rsidRDefault="00F65D61" w14:paraId="0AAD0548" w14:textId="77777777">
            <w:pPr>
              <w:rPr>
                <w:rFonts w:cs="Arial"/>
              </w:rPr>
            </w:pPr>
          </w:p>
          <w:p w:rsidRPr="00F4587B" w:rsidR="00F65D61" w:rsidP="00F65D61" w:rsidRDefault="00F65D61" w14:paraId="0AAD0549" w14:textId="77777777">
            <w:pPr>
              <w:rPr>
                <w:rFonts w:cs="Arial"/>
              </w:rPr>
            </w:pPr>
            <w:r w:rsidRPr="00F4587B">
              <w:rPr>
                <w:rFonts w:cs="Arial"/>
              </w:rPr>
              <w:t xml:space="preserve">The Services </w:t>
            </w:r>
            <w:r w:rsidRPr="00F4587B" w:rsidR="00B85F61">
              <w:rPr>
                <w:rFonts w:cs="Arial"/>
              </w:rPr>
              <w:t xml:space="preserve">must </w:t>
            </w:r>
            <w:r w:rsidRPr="00F4587B">
              <w:rPr>
                <w:rFonts w:cs="Arial"/>
              </w:rPr>
              <w:t>support the development of innovative approaches to pre-employment training including pre-employment support and training, including team working, coaching and mentoring, confidence building and employability training.  The Services will support activity that promotes vocational pathways, internships, work experience, volunteering which are supported by one to one mentoring.  The Services should also provide self-employment support that reflects the needs of the employees being supported.</w:t>
            </w:r>
          </w:p>
          <w:p w:rsidRPr="00F4587B" w:rsidR="00F65D61" w:rsidP="00F65D61" w:rsidRDefault="00F65D61" w14:paraId="0AAD054A" w14:textId="77777777">
            <w:pPr>
              <w:rPr>
                <w:rFonts w:cs="Arial"/>
              </w:rPr>
            </w:pPr>
          </w:p>
          <w:p w:rsidRPr="00F4587B" w:rsidR="00F65D61" w:rsidP="00F65D61" w:rsidRDefault="00F65D61" w14:paraId="0AAD054B" w14:textId="77777777">
            <w:pPr>
              <w:rPr>
                <w:rFonts w:cs="Arial"/>
              </w:rPr>
            </w:pPr>
            <w:r w:rsidRPr="00F4587B">
              <w:rPr>
                <w:rFonts w:cs="Arial"/>
              </w:rPr>
              <w:t xml:space="preserve">The Services will support individuals to address personal and social barriers to employment for example through the purchase of tools, travel costs, childcare and the requirement to have PPE equipment.  It will be expected that any licence costs associated with training will be reimbursed </w:t>
            </w:r>
            <w:r w:rsidRPr="00F4587B" w:rsidR="00C1183A">
              <w:rPr>
                <w:rFonts w:cs="Arial"/>
              </w:rPr>
              <w:t>e.g.</w:t>
            </w:r>
            <w:r w:rsidRPr="00F4587B">
              <w:rPr>
                <w:rFonts w:cs="Arial"/>
              </w:rPr>
              <w:t xml:space="preserve"> CSCS card, SIA Licence.  These costs will be integrated into the unit cost per individual.</w:t>
            </w:r>
          </w:p>
          <w:p w:rsidRPr="00F4587B" w:rsidR="00F65D61" w:rsidP="00F65D61" w:rsidRDefault="00F65D61" w14:paraId="0AAD054C" w14:textId="77777777">
            <w:pPr>
              <w:rPr>
                <w:rFonts w:cs="Arial"/>
              </w:rPr>
            </w:pPr>
          </w:p>
          <w:p w:rsidRPr="00F4587B" w:rsidR="00F65D61" w:rsidP="00F65D61" w:rsidRDefault="00F65D61" w14:paraId="0AAD054D" w14:textId="77777777">
            <w:pPr>
              <w:autoSpaceDE w:val="0"/>
              <w:autoSpaceDN w:val="0"/>
              <w:adjustRightInd w:val="0"/>
              <w:rPr>
                <w:rFonts w:cs="Arial"/>
              </w:rPr>
            </w:pPr>
            <w:r w:rsidRPr="00F4587B">
              <w:rPr>
                <w:rFonts w:cs="Arial"/>
              </w:rPr>
              <w:t xml:space="preserve">The Services </w:t>
            </w:r>
            <w:r w:rsidRPr="00F4587B" w:rsidR="00B85F61">
              <w:rPr>
                <w:rFonts w:cs="Arial"/>
              </w:rPr>
              <w:t xml:space="preserve">must </w:t>
            </w:r>
            <w:r w:rsidRPr="00F4587B">
              <w:rPr>
                <w:rFonts w:cs="Arial"/>
              </w:rPr>
              <w:t xml:space="preserve">support sustained engagement, transition and progression through creation of individual support packages, appropriate to the particular needs of the individual. </w:t>
            </w:r>
            <w:r w:rsidRPr="00F4587B" w:rsidR="00B85F61">
              <w:rPr>
                <w:rFonts w:cs="Arial"/>
              </w:rPr>
              <w:t xml:space="preserve"> Participants </w:t>
            </w:r>
            <w:r w:rsidRPr="00F4587B">
              <w:rPr>
                <w:rFonts w:cs="Arial"/>
              </w:rPr>
              <w:t xml:space="preserve">will receive regular progress reviews, will receive an exit interview and </w:t>
            </w:r>
            <w:r w:rsidRPr="00F4587B" w:rsidR="00B85F61">
              <w:rPr>
                <w:rFonts w:cs="Arial"/>
              </w:rPr>
              <w:t>t</w:t>
            </w:r>
            <w:r w:rsidRPr="00F4587B">
              <w:rPr>
                <w:rFonts w:cs="Arial"/>
              </w:rPr>
              <w:t xml:space="preserve">he Services will track the individual after leaving the programme.  </w:t>
            </w:r>
          </w:p>
          <w:p w:rsidRPr="00F4587B" w:rsidR="00F65D61" w:rsidP="00F65D61" w:rsidRDefault="00F65D61" w14:paraId="0AAD054E" w14:textId="77777777">
            <w:pPr>
              <w:autoSpaceDE w:val="0"/>
              <w:autoSpaceDN w:val="0"/>
              <w:adjustRightInd w:val="0"/>
              <w:rPr>
                <w:rFonts w:cs="Arial"/>
              </w:rPr>
            </w:pPr>
          </w:p>
          <w:p w:rsidRPr="00F4587B" w:rsidR="00F65D61" w:rsidP="00F65D61" w:rsidRDefault="00F65D61" w14:paraId="0AAD054F" w14:textId="77777777">
            <w:pPr>
              <w:rPr>
                <w:rFonts w:cs="Arial"/>
              </w:rPr>
            </w:pPr>
            <w:r w:rsidRPr="00F4587B">
              <w:rPr>
                <w:rFonts w:cs="Arial"/>
              </w:rPr>
              <w:t xml:space="preserve">Where </w:t>
            </w:r>
            <w:r w:rsidRPr="00F4587B" w:rsidR="00B85F61">
              <w:rPr>
                <w:rFonts w:cs="Arial"/>
              </w:rPr>
              <w:t xml:space="preserve">participants </w:t>
            </w:r>
            <w:r w:rsidRPr="00F4587B">
              <w:rPr>
                <w:rFonts w:cs="Arial"/>
              </w:rPr>
              <w:t xml:space="preserve">gain positive outcomes the Services will provide continuous support that support will include regular communication, interventions, coaching and mentoring support for the participant up to the </w:t>
            </w:r>
            <w:r w:rsidRPr="00F4587B" w:rsidR="005833BD">
              <w:rPr>
                <w:rFonts w:cs="Arial"/>
              </w:rPr>
              <w:t>3rd month</w:t>
            </w:r>
            <w:r w:rsidRPr="00F4587B">
              <w:rPr>
                <w:rFonts w:cs="Arial"/>
              </w:rPr>
              <w:t xml:space="preserve"> in employment.  Where</w:t>
            </w:r>
            <w:r w:rsidRPr="00F4587B" w:rsidR="00B85F61">
              <w:rPr>
                <w:rFonts w:cs="Arial"/>
              </w:rPr>
              <w:t xml:space="preserve"> </w:t>
            </w:r>
            <w:r w:rsidRPr="00F4587B" w:rsidR="00BF1E26">
              <w:rPr>
                <w:rFonts w:cs="Arial"/>
              </w:rPr>
              <w:t>participants’</w:t>
            </w:r>
            <w:r w:rsidRPr="00F4587B">
              <w:rPr>
                <w:rFonts w:cs="Arial"/>
              </w:rPr>
              <w:t xml:space="preserve"> progress into a positive outcome generated via working with employers, the Service</w:t>
            </w:r>
            <w:r w:rsidRPr="00F4587B" w:rsidR="00B85F61">
              <w:rPr>
                <w:rFonts w:cs="Arial"/>
              </w:rPr>
              <w:t>s</w:t>
            </w:r>
            <w:r w:rsidRPr="00F4587B">
              <w:rPr>
                <w:rFonts w:cs="Arial"/>
              </w:rPr>
              <w:t xml:space="preserve"> will provide on-going tailored induction training as required by the employer to the </w:t>
            </w:r>
            <w:r w:rsidRPr="00F4587B" w:rsidR="00B85F61">
              <w:rPr>
                <w:rFonts w:cs="Arial"/>
              </w:rPr>
              <w:t xml:space="preserve">participants </w:t>
            </w:r>
            <w:r w:rsidRPr="00F4587B">
              <w:rPr>
                <w:rFonts w:cs="Arial"/>
              </w:rPr>
              <w:t xml:space="preserve">once in employment. </w:t>
            </w:r>
          </w:p>
          <w:p w:rsidRPr="00F4587B" w:rsidR="00F65D61" w:rsidP="00F65D61" w:rsidRDefault="00F65D61" w14:paraId="0AAD0550" w14:textId="77777777">
            <w:pPr>
              <w:autoSpaceDE w:val="0"/>
              <w:autoSpaceDN w:val="0"/>
              <w:adjustRightInd w:val="0"/>
              <w:rPr>
                <w:rFonts w:cs="Arial"/>
              </w:rPr>
            </w:pPr>
          </w:p>
          <w:p w:rsidRPr="00F4587B" w:rsidR="00F65D61" w:rsidP="00F65D61" w:rsidRDefault="00F65D61" w14:paraId="0AAD0551" w14:textId="77777777">
            <w:pPr>
              <w:rPr>
                <w:rFonts w:cs="Arial"/>
              </w:rPr>
            </w:pPr>
            <w:r w:rsidRPr="00F4587B">
              <w:rPr>
                <w:rFonts w:cs="Arial"/>
              </w:rPr>
              <w:t xml:space="preserve">The Services </w:t>
            </w:r>
            <w:r w:rsidRPr="00F4587B" w:rsidR="00B85F61">
              <w:rPr>
                <w:rFonts w:cs="Arial"/>
              </w:rPr>
              <w:t xml:space="preserve">must </w:t>
            </w:r>
            <w:r w:rsidRPr="00F4587B">
              <w:rPr>
                <w:rFonts w:cs="Arial"/>
              </w:rPr>
              <w:t xml:space="preserve">work with employers to identify potential apprenticeship, traineeship and job opportunities.  The Services </w:t>
            </w:r>
            <w:r w:rsidRPr="00F4587B" w:rsidR="00B85F61">
              <w:rPr>
                <w:rFonts w:cs="Arial"/>
              </w:rPr>
              <w:t xml:space="preserve">must </w:t>
            </w:r>
            <w:r w:rsidRPr="00F4587B">
              <w:rPr>
                <w:rFonts w:cs="Arial"/>
              </w:rPr>
              <w:t xml:space="preserve">provide a single point of contact for employers which provides a candidate matching service.  The matching service </w:t>
            </w:r>
            <w:r w:rsidRPr="00F4587B" w:rsidR="007118CF">
              <w:rPr>
                <w:rFonts w:cs="Arial"/>
              </w:rPr>
              <w:t xml:space="preserve">must </w:t>
            </w:r>
            <w:r w:rsidRPr="00F4587B">
              <w:rPr>
                <w:rFonts w:cs="Arial"/>
              </w:rPr>
              <w:t xml:space="preserve">set up and maintain a candidate/employer vacancy bank and support employers to identify candidates who meet their needs and will develop a mechanism to ensure candidates engage with match service.  The Services </w:t>
            </w:r>
            <w:r w:rsidRPr="00F4587B" w:rsidR="007118CF">
              <w:rPr>
                <w:rFonts w:cs="Arial"/>
              </w:rPr>
              <w:t xml:space="preserve">must </w:t>
            </w:r>
            <w:r w:rsidRPr="00F4587B">
              <w:rPr>
                <w:rFonts w:cs="Arial"/>
              </w:rPr>
              <w:t>provide employers with a selection of suitable candidates for each vacancy and any other support related to the recruitment process as required by the employer</w:t>
            </w:r>
            <w:r w:rsidRPr="00F4587B">
              <w:t xml:space="preserve">.  </w:t>
            </w:r>
            <w:r w:rsidRPr="00F4587B">
              <w:rPr>
                <w:rFonts w:cs="Arial"/>
              </w:rPr>
              <w:t xml:space="preserve">The Services </w:t>
            </w:r>
            <w:r w:rsidRPr="00F4587B" w:rsidR="007118CF">
              <w:rPr>
                <w:rFonts w:cs="Arial"/>
              </w:rPr>
              <w:t xml:space="preserve">must </w:t>
            </w:r>
            <w:r w:rsidRPr="00F4587B">
              <w:rPr>
                <w:rFonts w:cs="Arial"/>
              </w:rPr>
              <w:t>provide mentoring support to employers to assist them in supporting their new employees.</w:t>
            </w:r>
          </w:p>
          <w:p w:rsidRPr="00F4587B" w:rsidR="00E102EF" w:rsidP="002F59FE" w:rsidRDefault="00E102EF" w14:paraId="0AAD0552" w14:textId="77777777">
            <w:pPr>
              <w:pStyle w:val="Default"/>
              <w:rPr>
                <w:rFonts w:eastAsia="Times New Roman"/>
              </w:rPr>
            </w:pPr>
          </w:p>
          <w:p w:rsidRPr="00F4587B" w:rsidR="002F59FE" w:rsidP="002F59FE" w:rsidRDefault="002F59FE" w14:paraId="0AAD0553" w14:textId="77777777">
            <w:pPr>
              <w:pStyle w:val="Default"/>
              <w:rPr>
                <w:color w:val="auto"/>
                <w:sz w:val="22"/>
                <w:szCs w:val="22"/>
              </w:rPr>
            </w:pPr>
            <w:r w:rsidRPr="00F4587B">
              <w:t xml:space="preserve">The </w:t>
            </w:r>
            <w:r w:rsidRPr="00F4587B" w:rsidR="007118CF">
              <w:t>S</w:t>
            </w:r>
            <w:r w:rsidRPr="00F4587B">
              <w:t>ervice</w:t>
            </w:r>
            <w:r w:rsidRPr="00F4587B" w:rsidR="007118CF">
              <w:t>s</w:t>
            </w:r>
            <w:r w:rsidRPr="00F4587B">
              <w:t xml:space="preserve"> </w:t>
            </w:r>
            <w:r w:rsidRPr="00F4587B" w:rsidR="007118CF">
              <w:t xml:space="preserve">must </w:t>
            </w:r>
            <w:r w:rsidR="00163C5B">
              <w:t>deliver i</w:t>
            </w:r>
            <w:r w:rsidRPr="00F4587B">
              <w:t xml:space="preserve">nnovative provision that engages people and enables them to enter education and/or employment. The </w:t>
            </w:r>
            <w:r w:rsidRPr="00F4587B" w:rsidR="007118CF">
              <w:t>S</w:t>
            </w:r>
            <w:r w:rsidRPr="00F4587B">
              <w:t>ervice</w:t>
            </w:r>
            <w:r w:rsidRPr="00F4587B" w:rsidR="007118CF">
              <w:t>s</w:t>
            </w:r>
            <w:r w:rsidRPr="00F4587B">
              <w:t xml:space="preserve"> </w:t>
            </w:r>
            <w:r w:rsidRPr="00F4587B" w:rsidR="007118CF">
              <w:t xml:space="preserve">must </w:t>
            </w:r>
            <w:r w:rsidRPr="00F4587B">
              <w:t xml:space="preserve">offer </w:t>
            </w:r>
            <w:r w:rsidRPr="00F4587B" w:rsidR="007118CF">
              <w:t>f</w:t>
            </w:r>
            <w:r w:rsidRPr="00F4587B">
              <w:t>unctional skills training, including literacy and ICT, promoting digital competence within the labour market; ESOL provision</w:t>
            </w:r>
            <w:r w:rsidR="00294F1C">
              <w:t>; and</w:t>
            </w:r>
            <w:r w:rsidRPr="00F4587B">
              <w:t xml:space="preserve"> </w:t>
            </w:r>
            <w:r w:rsidRPr="00F4587B" w:rsidR="007118CF">
              <w:t>l</w:t>
            </w:r>
            <w:r w:rsidRPr="00F4587B">
              <w:t>earning programmes for learners with special educational needs</w:t>
            </w:r>
            <w:r w:rsidRPr="00F4587B" w:rsidR="007118CF">
              <w:t xml:space="preserve"> and</w:t>
            </w:r>
            <w:r w:rsidRPr="00F4587B">
              <w:t xml:space="preserve"> </w:t>
            </w:r>
            <w:r w:rsidRPr="00F4587B" w:rsidR="007118CF">
              <w:t>s</w:t>
            </w:r>
            <w:r w:rsidRPr="00F4587B">
              <w:t>upport independence skills for those with learning difficulties</w:t>
            </w:r>
            <w:r w:rsidR="00294F1C">
              <w:t>.</w:t>
            </w:r>
          </w:p>
          <w:p w:rsidRPr="00F4587B" w:rsidR="00F65D61" w:rsidP="00F65D61" w:rsidRDefault="00F65D61" w14:paraId="0AAD0554" w14:textId="77777777">
            <w:pPr>
              <w:pStyle w:val="Default"/>
              <w:rPr>
                <w:color w:val="auto"/>
                <w:sz w:val="22"/>
                <w:szCs w:val="22"/>
              </w:rPr>
            </w:pPr>
          </w:p>
          <w:p w:rsidRPr="00F4587B" w:rsidR="00A503FD" w:rsidP="00A503FD" w:rsidRDefault="00A503FD" w14:paraId="0AAD0555" w14:textId="77777777">
            <w:pPr>
              <w:rPr>
                <w:rFonts w:cs="Arial"/>
              </w:rPr>
            </w:pPr>
            <w:r w:rsidRPr="00F4587B">
              <w:rPr>
                <w:rFonts w:cs="Arial"/>
              </w:rPr>
              <w:t xml:space="preserve">The Services </w:t>
            </w:r>
            <w:r w:rsidRPr="00F4587B" w:rsidR="007118CF">
              <w:rPr>
                <w:rFonts w:cs="Arial"/>
              </w:rPr>
              <w:t xml:space="preserve">must </w:t>
            </w:r>
            <w:r w:rsidRPr="00F4587B">
              <w:rPr>
                <w:rFonts w:cs="Arial"/>
              </w:rPr>
              <w:t>investigate existing demand for ESOL provision across the LEP area and explore where</w:t>
            </w:r>
            <w:r w:rsidRPr="00F4587B" w:rsidR="007118CF">
              <w:rPr>
                <w:rFonts w:cs="Arial"/>
              </w:rPr>
              <w:t xml:space="preserve"> the Services </w:t>
            </w:r>
            <w:r w:rsidRPr="00F4587B">
              <w:rPr>
                <w:rFonts w:cs="Arial"/>
              </w:rPr>
              <w:t xml:space="preserve">might be able to augment provision available to the target group and promote participation.  The Services </w:t>
            </w:r>
            <w:r w:rsidRPr="00F4587B" w:rsidR="007118CF">
              <w:rPr>
                <w:rFonts w:cs="Arial"/>
              </w:rPr>
              <w:t xml:space="preserve">must </w:t>
            </w:r>
            <w:r w:rsidRPr="00F4587B">
              <w:rPr>
                <w:rFonts w:cs="Arial"/>
              </w:rPr>
              <w:t>then offer provision that will be responsive to local demands and business needs including a package of support that will equip participants to develop the skills and workplace experience required by employers.</w:t>
            </w:r>
          </w:p>
          <w:p w:rsidRPr="006002A9" w:rsidR="002F59FE" w:rsidP="00A503FD" w:rsidRDefault="002F59FE" w14:paraId="0AAD0556" w14:textId="77777777">
            <w:pPr>
              <w:rPr>
                <w:rFonts w:cs="Arial"/>
                <w:highlight w:val="green"/>
              </w:rPr>
            </w:pPr>
          </w:p>
          <w:p w:rsidRPr="00BA3DE8" w:rsidR="00144C8D" w:rsidP="00144C8D" w:rsidRDefault="00144C8D" w14:paraId="0AAD0557" w14:textId="77777777">
            <w:pPr>
              <w:rPr>
                <w:rFonts w:cs="Arial"/>
                <w:b/>
              </w:rPr>
            </w:pPr>
            <w:r w:rsidRPr="00481D0A">
              <w:rPr>
                <w:rFonts w:cs="Arial"/>
                <w:b/>
                <w:bCs/>
              </w:rPr>
              <w:t xml:space="preserve">THEME </w:t>
            </w:r>
            <w:r w:rsidR="00163C5B">
              <w:rPr>
                <w:rFonts w:cs="Arial"/>
                <w:b/>
                <w:bCs/>
              </w:rPr>
              <w:t xml:space="preserve">2: </w:t>
            </w:r>
            <w:r>
              <w:rPr>
                <w:rFonts w:cs="Arial"/>
                <w:bCs/>
              </w:rPr>
              <w:t xml:space="preserve"> </w:t>
            </w:r>
            <w:r w:rsidRPr="00481D0A">
              <w:rPr>
                <w:rFonts w:cs="Arial"/>
                <w:b/>
                <w:bCs/>
              </w:rPr>
              <w:t xml:space="preserve">ENHANCING </w:t>
            </w:r>
            <w:r w:rsidRPr="00481D0A">
              <w:rPr>
                <w:rFonts w:cs="Arial"/>
                <w:b/>
              </w:rPr>
              <w:t>APPRENTICESHIPS</w:t>
            </w:r>
            <w:r>
              <w:rPr>
                <w:rFonts w:cs="Arial"/>
                <w:b/>
              </w:rPr>
              <w:t xml:space="preserve"> </w:t>
            </w:r>
          </w:p>
          <w:p w:rsidR="00144C8D" w:rsidP="00144C8D" w:rsidRDefault="00144C8D" w14:paraId="0AAD0558" w14:textId="77777777">
            <w:pPr>
              <w:rPr>
                <w:rFonts w:cs="Arial"/>
                <w:color w:val="000000"/>
              </w:rPr>
            </w:pPr>
          </w:p>
          <w:p w:rsidR="00144C8D" w:rsidP="00144C8D" w:rsidRDefault="00144C8D" w14:paraId="0AAD0559" w14:textId="77777777">
            <w:pPr>
              <w:ind w:right="113"/>
              <w:rPr>
                <w:rFonts w:cs="Arial"/>
                <w:color w:val="000000"/>
              </w:rPr>
            </w:pPr>
            <w:r w:rsidRPr="00FA28CA">
              <w:rPr>
                <w:rFonts w:cs="Arial"/>
              </w:rPr>
              <w:t xml:space="preserve">The </w:t>
            </w:r>
            <w:r>
              <w:rPr>
                <w:rFonts w:cs="Arial"/>
              </w:rPr>
              <w:t xml:space="preserve">aim of the </w:t>
            </w:r>
            <w:r w:rsidRPr="00FA28CA">
              <w:rPr>
                <w:rFonts w:cs="Arial"/>
              </w:rPr>
              <w:t>Services</w:t>
            </w:r>
            <w:r>
              <w:rPr>
                <w:rFonts w:cs="Arial"/>
              </w:rPr>
              <w:t xml:space="preserve"> is </w:t>
            </w:r>
            <w:r w:rsidRPr="00FA28CA">
              <w:rPr>
                <w:rFonts w:cs="Arial"/>
              </w:rPr>
              <w:t xml:space="preserve">to increase the number of individuals entering traineeships and apprenticeships at all levels and increase </w:t>
            </w:r>
            <w:r w:rsidRPr="00FA28CA">
              <w:rPr>
                <w:rFonts w:cs="Arial"/>
                <w:color w:val="000000"/>
              </w:rPr>
              <w:t>employer participation in traineeships and apprenticeships.</w:t>
            </w:r>
          </w:p>
          <w:p w:rsidR="00144C8D" w:rsidP="00144C8D" w:rsidRDefault="00144C8D" w14:paraId="0AAD055A" w14:textId="77777777">
            <w:pPr>
              <w:ind w:right="113"/>
              <w:rPr>
                <w:rFonts w:cs="Arial"/>
                <w:color w:val="000000"/>
              </w:rPr>
            </w:pPr>
          </w:p>
          <w:p w:rsidR="00144C8D" w:rsidP="00144C8D" w:rsidRDefault="00144C8D" w14:paraId="0AAD055B" w14:textId="77777777">
            <w:pPr>
              <w:rPr>
                <w:rFonts w:cs="Arial"/>
              </w:rPr>
            </w:pPr>
            <w:r w:rsidRPr="007D4542">
              <w:rPr>
                <w:rFonts w:cs="Arial"/>
              </w:rPr>
              <w:t>The Services</w:t>
            </w:r>
            <w:r>
              <w:rPr>
                <w:rFonts w:cs="Arial"/>
              </w:rPr>
              <w:t xml:space="preserve"> must </w:t>
            </w:r>
            <w:r w:rsidRPr="007D4542">
              <w:rPr>
                <w:rFonts w:cs="Arial"/>
              </w:rPr>
              <w:t>raise awareness of apprenticeships and traineeship opportunities</w:t>
            </w:r>
            <w:r>
              <w:rPr>
                <w:rFonts w:cs="Arial"/>
              </w:rPr>
              <w:t>.</w:t>
            </w:r>
          </w:p>
          <w:p w:rsidR="0073446D" w:rsidP="00144C8D" w:rsidRDefault="0073446D" w14:paraId="0AAD055C" w14:textId="77777777">
            <w:pPr>
              <w:rPr>
                <w:rFonts w:cs="Arial"/>
              </w:rPr>
            </w:pPr>
          </w:p>
          <w:p w:rsidRPr="007D4542" w:rsidR="00A90A2D" w:rsidP="00A90A2D" w:rsidRDefault="00A90A2D" w14:paraId="05F85D5C" w14:textId="70DA7EA4">
            <w:pPr>
              <w:rPr>
                <w:rFonts w:cs="Arial"/>
              </w:rPr>
            </w:pPr>
            <w:r>
              <w:rPr>
                <w:rFonts w:cs="Arial"/>
                <w:lang w:eastAsia="en-GB"/>
              </w:rPr>
              <w:t xml:space="preserve">The Services must encourage </w:t>
            </w:r>
            <w:r w:rsidRPr="00163C5B">
              <w:rPr>
                <w:rFonts w:cs="Arial"/>
                <w:lang w:eastAsia="en-GB"/>
              </w:rPr>
              <w:t xml:space="preserve">Employers to </w:t>
            </w:r>
            <w:r>
              <w:rPr>
                <w:rFonts w:cs="Arial"/>
                <w:lang w:eastAsia="en-GB"/>
              </w:rPr>
              <w:t xml:space="preserve">take on </w:t>
            </w:r>
            <w:r w:rsidRPr="00163C5B">
              <w:rPr>
                <w:rFonts w:cs="Arial"/>
                <w:lang w:eastAsia="en-GB"/>
              </w:rPr>
              <w:t xml:space="preserve">apprentices at all levels (including Levels 2 and 3, &amp; higher level and degree).  </w:t>
            </w:r>
            <w:r>
              <w:rPr>
                <w:rFonts w:cs="Arial"/>
                <w:lang w:eastAsia="en-GB"/>
              </w:rPr>
              <w:t xml:space="preserve">The Services will </w:t>
            </w:r>
            <w:r w:rsidRPr="00163C5B">
              <w:rPr>
                <w:rFonts w:cs="Arial"/>
                <w:lang w:eastAsia="en-GB"/>
              </w:rPr>
              <w:t xml:space="preserve">engage businesses in the development of standards to increase the breadth and levels of apprenticeships </w:t>
            </w:r>
            <w:r>
              <w:rPr>
                <w:rFonts w:cs="Arial"/>
                <w:lang w:eastAsia="en-GB"/>
              </w:rPr>
              <w:t xml:space="preserve">in order to increase </w:t>
            </w:r>
            <w:r w:rsidRPr="00CB1A10">
              <w:rPr>
                <w:rFonts w:cs="Arial"/>
                <w:lang w:eastAsia="en-GB"/>
              </w:rPr>
              <w:t>the number of apprenticeships</w:t>
            </w:r>
            <w:r>
              <w:rPr>
                <w:rFonts w:cs="Arial"/>
                <w:lang w:eastAsia="en-GB"/>
              </w:rPr>
              <w:t xml:space="preserve"> available.  </w:t>
            </w:r>
            <w:r w:rsidRPr="00CB1A10">
              <w:rPr>
                <w:rFonts w:cs="Arial"/>
                <w:lang w:eastAsia="en-GB"/>
              </w:rPr>
              <w:t xml:space="preserve"> </w:t>
            </w:r>
          </w:p>
          <w:p w:rsidR="00A90A2D" w:rsidP="00144C8D" w:rsidRDefault="00A90A2D" w14:paraId="7F607C34" w14:textId="77777777">
            <w:pPr>
              <w:rPr>
                <w:rFonts w:cs="Arial"/>
              </w:rPr>
            </w:pPr>
          </w:p>
          <w:p w:rsidR="00A90A2D" w:rsidP="00A90A2D" w:rsidRDefault="00A90A2D" w14:paraId="70649B92" w14:textId="77777777">
            <w:pPr>
              <w:rPr>
                <w:rFonts w:cs="Arial"/>
              </w:rPr>
            </w:pPr>
            <w:r>
              <w:rPr>
                <w:rFonts w:cs="Arial"/>
              </w:rPr>
              <w:t>The Services must include taster ‘have a go’ type activity, as well as an innovative pre-apprenticeship style programme to boost the candidate pool</w:t>
            </w:r>
            <w:r w:rsidRPr="001C474C">
              <w:rPr>
                <w:rFonts w:cs="Arial"/>
              </w:rPr>
              <w:t xml:space="preserve"> </w:t>
            </w:r>
            <w:r w:rsidRPr="004E4ABA">
              <w:rPr>
                <w:rFonts w:cs="Arial"/>
              </w:rPr>
              <w:t xml:space="preserve">to complement </w:t>
            </w:r>
            <w:r>
              <w:rPr>
                <w:rFonts w:cs="Arial"/>
              </w:rPr>
              <w:t>t</w:t>
            </w:r>
            <w:r w:rsidRPr="004E4ABA">
              <w:rPr>
                <w:rFonts w:cs="Arial"/>
              </w:rPr>
              <w:t>raineeships serving key sectors, for engagement purposes, or for a combination of all (and more).</w:t>
            </w:r>
            <w:r>
              <w:rPr>
                <w:rFonts w:cs="Arial"/>
              </w:rPr>
              <w:t xml:space="preserve">  The Services must provide participants with work experience, opportunities to work towards and achieve entry level industry specific qualifications and develop their English and maths abilities and employability skills.</w:t>
            </w:r>
          </w:p>
          <w:p w:rsidRPr="007D4542" w:rsidR="00A90A2D" w:rsidP="00A90A2D" w:rsidRDefault="00A90A2D" w14:paraId="24C7E7FF" w14:textId="77777777">
            <w:pPr>
              <w:rPr>
                <w:rFonts w:cs="Arial"/>
              </w:rPr>
            </w:pPr>
          </w:p>
          <w:p w:rsidRPr="004E4ABA" w:rsidR="00A90A2D" w:rsidP="00A90A2D" w:rsidRDefault="00A90A2D" w14:paraId="241BE766" w14:textId="77777777">
            <w:pPr>
              <w:ind w:right="113"/>
              <w:contextualSpacing/>
              <w:rPr>
                <w:rFonts w:cs="Arial"/>
              </w:rPr>
            </w:pPr>
            <w:r w:rsidRPr="002C7502">
              <w:rPr>
                <w:rFonts w:cs="Arial"/>
              </w:rPr>
              <w:t xml:space="preserve">The Services </w:t>
            </w:r>
            <w:r>
              <w:rPr>
                <w:rFonts w:cs="Arial"/>
              </w:rPr>
              <w:t xml:space="preserve">must support the drive to put employers firmly in the driving seat, encouraging employers to participate in the development of new standards where a need is identified and to </w:t>
            </w:r>
            <w:r w:rsidRPr="002C7502">
              <w:rPr>
                <w:rFonts w:cs="Arial"/>
              </w:rPr>
              <w:t xml:space="preserve">support employers to respond to the apprenticeship reforms to mitigate against a possible </w:t>
            </w:r>
            <w:r w:rsidRPr="004E4ABA">
              <w:rPr>
                <w:rFonts w:cs="Arial"/>
              </w:rPr>
              <w:t xml:space="preserve">slowdown in </w:t>
            </w:r>
            <w:r>
              <w:rPr>
                <w:rFonts w:cs="Arial"/>
              </w:rPr>
              <w:t>a</w:t>
            </w:r>
            <w:r w:rsidRPr="004E4ABA">
              <w:rPr>
                <w:rFonts w:cs="Arial"/>
              </w:rPr>
              <w:t>pprenticeship starts.</w:t>
            </w:r>
          </w:p>
          <w:p w:rsidR="00A90A2D" w:rsidP="00A90A2D" w:rsidRDefault="00A90A2D" w14:paraId="5D88EBA6" w14:textId="77777777">
            <w:pPr>
              <w:rPr>
                <w:rFonts w:cs="Arial"/>
              </w:rPr>
            </w:pPr>
          </w:p>
          <w:p w:rsidR="00A90A2D" w:rsidP="00A90A2D" w:rsidRDefault="00A90A2D" w14:paraId="68C536F7" w14:textId="77777777">
            <w:pPr>
              <w:rPr>
                <w:rFonts w:cs="Arial"/>
              </w:rPr>
            </w:pPr>
            <w:r w:rsidRPr="004E4ABA">
              <w:rPr>
                <w:rFonts w:cs="Arial"/>
              </w:rPr>
              <w:t>Th</w:t>
            </w:r>
            <w:r>
              <w:rPr>
                <w:rFonts w:cs="Arial"/>
              </w:rPr>
              <w:t xml:space="preserve">e Services must </w:t>
            </w:r>
            <w:r w:rsidRPr="004E4ABA">
              <w:rPr>
                <w:rFonts w:cs="Arial"/>
              </w:rPr>
              <w:t xml:space="preserve">encourage </w:t>
            </w:r>
            <w:r>
              <w:rPr>
                <w:rFonts w:cs="Arial"/>
              </w:rPr>
              <w:t xml:space="preserve">providers </w:t>
            </w:r>
            <w:r w:rsidRPr="004E4ABA">
              <w:rPr>
                <w:rFonts w:cs="Arial"/>
              </w:rPr>
              <w:t xml:space="preserve">to deliver new </w:t>
            </w:r>
            <w:r>
              <w:rPr>
                <w:rFonts w:cs="Arial"/>
              </w:rPr>
              <w:t>a</w:t>
            </w:r>
            <w:r w:rsidRPr="004E4ABA">
              <w:rPr>
                <w:rFonts w:cs="Arial"/>
              </w:rPr>
              <w:t>pprenticeship models or develop existing models in order to respond to the needs expressed by business and particularly key sectors.</w:t>
            </w:r>
            <w:r>
              <w:rPr>
                <w:rFonts w:cs="Arial"/>
              </w:rPr>
              <w:t xml:space="preserve"> </w:t>
            </w:r>
            <w:r w:rsidRPr="004E4ABA">
              <w:rPr>
                <w:rFonts w:cs="Arial"/>
              </w:rPr>
              <w:t xml:space="preserve"> </w:t>
            </w:r>
            <w:r>
              <w:rPr>
                <w:rFonts w:cs="Arial"/>
              </w:rPr>
              <w:t xml:space="preserve"> The successful Candidate </w:t>
            </w:r>
            <w:r w:rsidRPr="004E4ABA">
              <w:rPr>
                <w:rFonts w:cs="Arial"/>
              </w:rPr>
              <w:t>will be</w:t>
            </w:r>
            <w:r>
              <w:rPr>
                <w:rFonts w:cs="Arial"/>
              </w:rPr>
              <w:t xml:space="preserve"> required </w:t>
            </w:r>
            <w:r w:rsidRPr="004E4ABA">
              <w:rPr>
                <w:rFonts w:cs="Arial"/>
              </w:rPr>
              <w:t xml:space="preserve">to engage with bodies representing wider industry and individual sectors (such as local Employment and Skills Boards, Guilds, or the Sector Groups). </w:t>
            </w:r>
          </w:p>
          <w:p w:rsidRPr="004E4ABA" w:rsidR="00A90A2D" w:rsidP="00A90A2D" w:rsidRDefault="00A90A2D" w14:paraId="09393C6A" w14:textId="77777777">
            <w:pPr>
              <w:rPr>
                <w:rFonts w:cs="Arial"/>
              </w:rPr>
            </w:pPr>
          </w:p>
          <w:p w:rsidRPr="00BA3DE8" w:rsidR="00A90A2D" w:rsidP="00A90A2D" w:rsidRDefault="00A90A2D" w14:paraId="4AA01EF2" w14:textId="027D3345">
            <w:pPr>
              <w:rPr>
                <w:rFonts w:cs="Arial"/>
                <w:b/>
              </w:rPr>
            </w:pPr>
            <w:r>
              <w:rPr>
                <w:rFonts w:cs="Arial"/>
                <w:b/>
                <w:bCs/>
              </w:rPr>
              <w:t>THEME 1 &amp;</w:t>
            </w:r>
            <w:r w:rsidR="003E7E8F">
              <w:rPr>
                <w:rFonts w:cs="Arial"/>
                <w:b/>
                <w:bCs/>
              </w:rPr>
              <w:t xml:space="preserve"> THEME 2</w:t>
            </w:r>
          </w:p>
          <w:p w:rsidR="00A90A2D" w:rsidP="00144C8D" w:rsidRDefault="00A90A2D" w14:paraId="3389DAEA" w14:textId="77777777">
            <w:pPr>
              <w:rPr>
                <w:rFonts w:cs="Arial"/>
              </w:rPr>
            </w:pPr>
          </w:p>
          <w:p w:rsidR="0073446D" w:rsidP="0073446D" w:rsidRDefault="003E7E8F" w14:paraId="0AAD055D" w14:textId="42D64AF1">
            <w:pPr>
              <w:autoSpaceDE w:val="0"/>
              <w:autoSpaceDN w:val="0"/>
              <w:adjustRightInd w:val="0"/>
              <w:rPr>
                <w:rFonts w:cs="Arial"/>
                <w:lang w:eastAsia="en-GB"/>
              </w:rPr>
            </w:pPr>
            <w:r>
              <w:t>For both Theme 1 and Theme 2,t</w:t>
            </w:r>
            <w:r w:rsidR="0073446D">
              <w:t>he Services must focus on co</w:t>
            </w:r>
            <w:r w:rsidRPr="00163C5B" w:rsidR="0073446D">
              <w:t>mpanies who are opening new premises in Lancashire or experiencing growth thereby creating new jobs and vacancies</w:t>
            </w:r>
            <w:r w:rsidR="0073446D">
              <w:t xml:space="preserve"> (f</w:t>
            </w:r>
            <w:r w:rsidRPr="00163C5B" w:rsidR="0073446D">
              <w:t>or example, a construction company securing a contract through the City Deal</w:t>
            </w:r>
            <w:r w:rsidR="0073446D">
              <w:t>).</w:t>
            </w:r>
            <w:r w:rsidRPr="00163C5B" w:rsidR="0073446D">
              <w:t xml:space="preserve">  The </w:t>
            </w:r>
            <w:r w:rsidR="0073446D">
              <w:t xml:space="preserve">Services must </w:t>
            </w:r>
            <w:r w:rsidRPr="00163C5B" w:rsidR="0073446D">
              <w:t>work with the company to identify recruitment/skills needs and work</w:t>
            </w:r>
            <w:r w:rsidRPr="00163C5B" w:rsidR="0073446D">
              <w:rPr>
                <w:rFonts w:cs="Arial"/>
                <w:lang w:eastAsia="en-GB"/>
              </w:rPr>
              <w:t xml:space="preserve"> with unemployed people to access new recruitment/employment opportunities through pre-recruitment IAG, employability support and vocational training.  </w:t>
            </w:r>
          </w:p>
          <w:p w:rsidRPr="00E0597D" w:rsidR="00FD6B67" w:rsidP="009E7A30" w:rsidRDefault="00FD6B67" w14:paraId="0AAD0566" w14:textId="77777777">
            <w:pPr>
              <w:rPr>
                <w:rFonts w:cs="Arial"/>
                <w:b/>
                <w:highlight w:val="yellow"/>
              </w:rPr>
            </w:pPr>
          </w:p>
          <w:p w:rsidR="003336E2" w:rsidP="00A64D6C" w:rsidRDefault="003336E2" w14:paraId="0AAD0567" w14:textId="77777777">
            <w:pPr>
              <w:autoSpaceDE w:val="0"/>
              <w:autoSpaceDN w:val="0"/>
              <w:adjustRightInd w:val="0"/>
              <w:rPr>
                <w:rFonts w:cs="Arial"/>
                <w:lang w:eastAsia="en-GB"/>
              </w:rPr>
            </w:pPr>
            <w:r>
              <w:rPr>
                <w:rFonts w:cs="Arial"/>
                <w:lang w:eastAsia="en-GB"/>
              </w:rPr>
              <w:t xml:space="preserve">The Services will </w:t>
            </w:r>
            <w:r w:rsidRPr="003336E2" w:rsidR="00A64D6C">
              <w:rPr>
                <w:rFonts w:cs="Arial"/>
                <w:lang w:eastAsia="en-GB"/>
              </w:rPr>
              <w:t xml:space="preserve">up-skill the individual in-line with the needs of employers offering vacancies.  Activity should complement activity under the Big Lottery opt-in (which targets the most disadvantaged and 50+) and the DWP opt-in which will support individuals to address multiple barriers and which is targeted at the most deprived wards in Lancashire.  The </w:t>
            </w:r>
            <w:r>
              <w:rPr>
                <w:rFonts w:cs="Arial"/>
                <w:lang w:eastAsia="en-GB"/>
              </w:rPr>
              <w:t xml:space="preserve">Services will </w:t>
            </w:r>
            <w:r w:rsidRPr="003336E2" w:rsidR="00A64D6C">
              <w:rPr>
                <w:rFonts w:cs="Arial"/>
                <w:lang w:eastAsia="en-GB"/>
              </w:rPr>
              <w:t xml:space="preserve">target people who are 19 years of age or over so as not to duplicate </w:t>
            </w:r>
            <w:r>
              <w:rPr>
                <w:rFonts w:cs="Arial"/>
                <w:lang w:eastAsia="en-GB"/>
              </w:rPr>
              <w:t xml:space="preserve">the ESF funded </w:t>
            </w:r>
            <w:r w:rsidRPr="003336E2" w:rsidR="00A64D6C">
              <w:rPr>
                <w:rFonts w:cs="Arial"/>
                <w:lang w:eastAsia="en-GB"/>
              </w:rPr>
              <w:t>NEET activity</w:t>
            </w:r>
            <w:r>
              <w:rPr>
                <w:rFonts w:cs="Arial"/>
                <w:lang w:eastAsia="en-GB"/>
              </w:rPr>
              <w:t>.</w:t>
            </w:r>
          </w:p>
          <w:p w:rsidRPr="003336E2" w:rsidR="00A64D6C" w:rsidP="00A64D6C" w:rsidRDefault="00A64D6C" w14:paraId="0AAD0568" w14:textId="77777777">
            <w:pPr>
              <w:autoSpaceDE w:val="0"/>
              <w:autoSpaceDN w:val="0"/>
              <w:adjustRightInd w:val="0"/>
              <w:rPr>
                <w:rFonts w:cs="Arial"/>
                <w:lang w:eastAsia="en-GB"/>
              </w:rPr>
            </w:pPr>
            <w:r w:rsidRPr="003336E2">
              <w:rPr>
                <w:rFonts w:cs="Arial"/>
                <w:lang w:eastAsia="en-GB"/>
              </w:rPr>
              <w:t xml:space="preserve"> </w:t>
            </w:r>
          </w:p>
          <w:p w:rsidR="00DE6A0C" w:rsidP="00A64D6C" w:rsidRDefault="003336E2" w14:paraId="0AAD0569" w14:textId="77777777">
            <w:pPr>
              <w:autoSpaceDE w:val="0"/>
              <w:autoSpaceDN w:val="0"/>
              <w:adjustRightInd w:val="0"/>
              <w:rPr>
                <w:rFonts w:cs="Arial"/>
                <w:lang w:eastAsia="en-GB"/>
              </w:rPr>
            </w:pPr>
            <w:r>
              <w:rPr>
                <w:rFonts w:cs="Arial"/>
                <w:lang w:eastAsia="en-GB"/>
              </w:rPr>
              <w:t>The Services will be delivered across L</w:t>
            </w:r>
            <w:r w:rsidRPr="003336E2" w:rsidR="00A64D6C">
              <w:rPr>
                <w:rFonts w:cs="Arial"/>
                <w:lang w:eastAsia="en-GB"/>
              </w:rPr>
              <w:t xml:space="preserve">ancashire and will focus </w:t>
            </w:r>
            <w:r w:rsidR="00DE6A0C">
              <w:rPr>
                <w:rFonts w:cs="Arial"/>
                <w:lang w:eastAsia="en-GB"/>
              </w:rPr>
              <w:t>in areas w</w:t>
            </w:r>
            <w:r w:rsidRPr="003336E2" w:rsidR="00A64D6C">
              <w:rPr>
                <w:rFonts w:cs="Arial"/>
                <w:lang w:eastAsia="en-GB"/>
              </w:rPr>
              <w:t>here clusters of job opportunities exist</w:t>
            </w:r>
            <w:r>
              <w:rPr>
                <w:rFonts w:cs="Arial"/>
                <w:lang w:eastAsia="en-GB"/>
              </w:rPr>
              <w:t xml:space="preserve">.  </w:t>
            </w:r>
            <w:r w:rsidRPr="003336E2" w:rsidR="00A64D6C">
              <w:rPr>
                <w:rFonts w:cs="Arial"/>
                <w:lang w:eastAsia="en-GB"/>
              </w:rPr>
              <w:t xml:space="preserve"> </w:t>
            </w:r>
            <w:r w:rsidR="00DE6A0C">
              <w:rPr>
                <w:rFonts w:cs="Arial"/>
                <w:lang w:eastAsia="en-GB"/>
              </w:rPr>
              <w:t xml:space="preserve">The Candidate </w:t>
            </w:r>
            <w:r w:rsidRPr="003336E2" w:rsidR="00A64D6C">
              <w:rPr>
                <w:rFonts w:cs="Arial"/>
                <w:lang w:eastAsia="en-GB"/>
              </w:rPr>
              <w:t xml:space="preserve">will </w:t>
            </w:r>
            <w:r w:rsidR="0053771E">
              <w:rPr>
                <w:rFonts w:cs="Arial"/>
                <w:lang w:eastAsia="en-GB"/>
              </w:rPr>
              <w:t xml:space="preserve">be paid an incentive to </w:t>
            </w:r>
            <w:r w:rsidR="00DE6A0C">
              <w:rPr>
                <w:rFonts w:cs="Arial"/>
                <w:lang w:eastAsia="en-GB"/>
              </w:rPr>
              <w:t>mov</w:t>
            </w:r>
            <w:r w:rsidR="0053771E">
              <w:rPr>
                <w:rFonts w:cs="Arial"/>
                <w:lang w:eastAsia="en-GB"/>
              </w:rPr>
              <w:t>e</w:t>
            </w:r>
            <w:r w:rsidR="00DE6A0C">
              <w:rPr>
                <w:rFonts w:cs="Arial"/>
                <w:lang w:eastAsia="en-GB"/>
              </w:rPr>
              <w:t xml:space="preserve"> individuals into </w:t>
            </w:r>
            <w:r w:rsidRPr="003336E2" w:rsidR="00A64D6C">
              <w:rPr>
                <w:rFonts w:cs="Arial"/>
                <w:lang w:eastAsia="en-GB"/>
              </w:rPr>
              <w:t xml:space="preserve">jobs in the </w:t>
            </w:r>
            <w:r w:rsidR="00DE6A0C">
              <w:rPr>
                <w:rFonts w:cs="Arial"/>
                <w:lang w:eastAsia="en-GB"/>
              </w:rPr>
              <w:t xml:space="preserve">LEP area’s </w:t>
            </w:r>
            <w:r w:rsidRPr="003336E2" w:rsidR="00A64D6C">
              <w:rPr>
                <w:rFonts w:cs="Arial"/>
                <w:lang w:eastAsia="en-GB"/>
              </w:rPr>
              <w:t>priority sectors</w:t>
            </w:r>
            <w:r w:rsidR="00DE6A0C">
              <w:rPr>
                <w:rFonts w:cs="Arial"/>
                <w:lang w:eastAsia="en-GB"/>
              </w:rPr>
              <w:t>, although all sectors will be supported.</w:t>
            </w:r>
          </w:p>
          <w:p w:rsidR="00DE6A0C" w:rsidP="00A64D6C" w:rsidRDefault="00DE6A0C" w14:paraId="0AAD056A" w14:textId="77777777">
            <w:pPr>
              <w:autoSpaceDE w:val="0"/>
              <w:autoSpaceDN w:val="0"/>
              <w:adjustRightInd w:val="0"/>
              <w:rPr>
                <w:rFonts w:cs="Arial"/>
                <w:lang w:eastAsia="en-GB"/>
              </w:rPr>
            </w:pPr>
          </w:p>
          <w:p w:rsidRPr="00DE6A0C" w:rsidR="00A64D6C" w:rsidP="00A64D6C" w:rsidRDefault="0073446D" w14:paraId="0AAD056B" w14:textId="745FB356">
            <w:r>
              <w:rPr>
                <w:rFonts w:cs="Arial"/>
                <w:lang w:eastAsia="en-GB"/>
              </w:rPr>
              <w:t xml:space="preserve">The Services must be delivered from </w:t>
            </w:r>
            <w:r w:rsidR="00DE6A0C">
              <w:t>ph</w:t>
            </w:r>
            <w:r w:rsidRPr="00DE6A0C" w:rsidR="00A64D6C">
              <w:t xml:space="preserve">ysical locations across the LEP geography that are easily accessible by learners (using public transport and for those with disabilities).  </w:t>
            </w:r>
            <w:r>
              <w:t>T</w:t>
            </w:r>
            <w:r w:rsidR="00DE6A0C">
              <w:t xml:space="preserve">he </w:t>
            </w:r>
            <w:r>
              <w:t xml:space="preserve">Services should </w:t>
            </w:r>
            <w:r w:rsidRPr="00DE6A0C" w:rsidR="00A64D6C">
              <w:t>also be deliver</w:t>
            </w:r>
            <w:r>
              <w:t>ed</w:t>
            </w:r>
            <w:r w:rsidRPr="00DE6A0C" w:rsidR="00A64D6C">
              <w:t xml:space="preserve"> at employer premises.</w:t>
            </w:r>
          </w:p>
          <w:p w:rsidRPr="00450FB1" w:rsidR="00A64D6C" w:rsidP="00A64D6C" w:rsidRDefault="00A64D6C" w14:paraId="0AAD056C" w14:textId="77777777"/>
          <w:p w:rsidRPr="00DE6A0C" w:rsidR="00A64D6C" w:rsidP="00A64D6C" w:rsidRDefault="00DE6A0C" w14:paraId="0AAD056D" w14:textId="77777777">
            <w:r>
              <w:t xml:space="preserve">The successful Candidate </w:t>
            </w:r>
            <w:r w:rsidRPr="00DE6A0C" w:rsidR="00A64D6C">
              <w:t>will be required to have a data sharing agreement with the Lancashire Growth Hub (Boost) and to input employer contacts and activity on the Growth Hub CRM system.  The data will be used to support referrals from the Growth Hub, a joined up approach to employer engagement and to support Lancashire-wide marketing campaigns promoting business support products and skills e.g. apprenticeships.  The candidate will work with pro-actively with the Growth Hub to support business support simplification and effective engagement of employers.</w:t>
            </w:r>
          </w:p>
          <w:p w:rsidR="00DE6A0C" w:rsidP="002D5A8E" w:rsidRDefault="00DE6A0C" w14:paraId="0AAD056E" w14:textId="77777777">
            <w:pPr>
              <w:autoSpaceDE w:val="0"/>
              <w:autoSpaceDN w:val="0"/>
              <w:adjustRightInd w:val="0"/>
              <w:rPr>
                <w:rFonts w:cs="Arial"/>
                <w:color w:val="000000" w:themeColor="text1"/>
              </w:rPr>
            </w:pPr>
          </w:p>
          <w:p w:rsidR="00511D3B" w:rsidP="00511D3B" w:rsidRDefault="00511D3B" w14:paraId="0AAD056F" w14:textId="77777777">
            <w:pPr>
              <w:autoSpaceDE w:val="0"/>
              <w:autoSpaceDN w:val="0"/>
              <w:adjustRightInd w:val="0"/>
              <w:rPr>
                <w:rFonts w:cs="Arial"/>
                <w:color w:val="000000"/>
              </w:rPr>
            </w:pPr>
            <w:r w:rsidRPr="002B0300">
              <w:rPr>
                <w:rFonts w:cs="Arial"/>
                <w:color w:val="000000"/>
              </w:rPr>
              <w:t xml:space="preserve">The successful Candidate will provide a co-ordinator post </w:t>
            </w:r>
            <w:r w:rsidRPr="0054759B">
              <w:rPr>
                <w:rFonts w:cs="Arial"/>
                <w:color w:val="000000"/>
              </w:rPr>
              <w:t xml:space="preserve">to work in partnership with Lancashire’s Skills Hub on a full time basis, to co-ordinate delivery between the 2 </w:t>
            </w:r>
            <w:r>
              <w:rPr>
                <w:rFonts w:cs="Arial"/>
                <w:color w:val="000000"/>
              </w:rPr>
              <w:t xml:space="preserve">themes </w:t>
            </w:r>
            <w:r w:rsidRPr="0054759B">
              <w:rPr>
                <w:rFonts w:cs="Arial"/>
                <w:color w:val="000000"/>
              </w:rPr>
              <w:t xml:space="preserve">of activity and other opt-in projects and directly matched ESIF projects, for example, Big Lottery co-financed activity and DWP co-financed activity. It is expected that the person will </w:t>
            </w:r>
            <w:r w:rsidRPr="0054759B">
              <w:rPr>
                <w:rFonts w:cs="Arial"/>
                <w:color w:val="000000"/>
              </w:rPr>
              <w:lastRenderedPageBreak/>
              <w:t>operate at a senior level and will be appointed in partnership with the Skills and Employment Board.</w:t>
            </w:r>
          </w:p>
          <w:p w:rsidR="00511D3B" w:rsidP="00511D3B" w:rsidRDefault="00511D3B" w14:paraId="0AAD0570" w14:textId="77777777">
            <w:pPr>
              <w:autoSpaceDE w:val="0"/>
              <w:autoSpaceDN w:val="0"/>
              <w:adjustRightInd w:val="0"/>
              <w:rPr>
                <w:rFonts w:cs="Arial"/>
                <w:color w:val="000000"/>
              </w:rPr>
            </w:pPr>
          </w:p>
          <w:p w:rsidR="00511D3B" w:rsidP="00511D3B" w:rsidRDefault="00A90A2D" w14:paraId="0AAD0571" w14:textId="5DA49331">
            <w:pPr>
              <w:autoSpaceDE w:val="0"/>
              <w:autoSpaceDN w:val="0"/>
              <w:adjustRightInd w:val="0"/>
              <w:rPr>
                <w:rFonts w:cs="Arial"/>
                <w:color w:val="000000" w:themeColor="text1"/>
              </w:rPr>
            </w:pPr>
            <w:r>
              <w:rPr>
                <w:rFonts w:cs="Arial"/>
                <w:color w:val="000000" w:themeColor="text1"/>
              </w:rPr>
              <w:t>T</w:t>
            </w:r>
            <w:r w:rsidRPr="004C3E71" w:rsidR="00DE6A0C">
              <w:rPr>
                <w:rFonts w:cs="Arial"/>
                <w:color w:val="000000" w:themeColor="text1"/>
              </w:rPr>
              <w:t xml:space="preserve">he </w:t>
            </w:r>
            <w:r w:rsidRPr="0054759B" w:rsidR="00511D3B">
              <w:rPr>
                <w:rFonts w:cs="Arial"/>
                <w:color w:val="000000"/>
              </w:rPr>
              <w:t xml:space="preserve">successful Candidate will </w:t>
            </w:r>
            <w:r w:rsidR="00511D3B">
              <w:rPr>
                <w:rFonts w:cs="Arial"/>
                <w:color w:val="000000"/>
              </w:rPr>
              <w:t xml:space="preserve">work with the Lancashire Skills Hub to </w:t>
            </w:r>
            <w:r w:rsidRPr="0054759B" w:rsidR="00511D3B">
              <w:rPr>
                <w:rFonts w:cs="Arial"/>
                <w:color w:val="000000"/>
              </w:rPr>
              <w:t xml:space="preserve">develop a </w:t>
            </w:r>
            <w:r w:rsidR="00511D3B">
              <w:rPr>
                <w:rFonts w:cs="Arial"/>
                <w:color w:val="000000"/>
              </w:rPr>
              <w:t xml:space="preserve">delivery </w:t>
            </w:r>
            <w:r w:rsidRPr="0054759B" w:rsidR="00511D3B">
              <w:rPr>
                <w:rFonts w:cs="Arial"/>
                <w:color w:val="000000"/>
              </w:rPr>
              <w:t xml:space="preserve">plan </w:t>
            </w:r>
            <w:r w:rsidR="00511D3B">
              <w:rPr>
                <w:rFonts w:cs="Arial"/>
                <w:color w:val="000000"/>
              </w:rPr>
              <w:t xml:space="preserve">to include the information below which is to be </w:t>
            </w:r>
            <w:r w:rsidRPr="0054759B" w:rsidR="00511D3B">
              <w:rPr>
                <w:rFonts w:cs="Arial"/>
                <w:color w:val="000000"/>
              </w:rPr>
              <w:t>approv</w:t>
            </w:r>
            <w:r w:rsidR="00511D3B">
              <w:rPr>
                <w:rFonts w:cs="Arial"/>
                <w:color w:val="000000"/>
              </w:rPr>
              <w:t>ed</w:t>
            </w:r>
            <w:r w:rsidRPr="0054759B" w:rsidR="00511D3B">
              <w:rPr>
                <w:rFonts w:cs="Arial"/>
                <w:color w:val="000000"/>
              </w:rPr>
              <w:t xml:space="preserve"> by the LEP Skills &amp; Employment Board.  </w:t>
            </w:r>
            <w:r w:rsidR="00511D3B">
              <w:rPr>
                <w:rFonts w:cs="Arial"/>
                <w:color w:val="000000"/>
              </w:rPr>
              <w:t>The Plan will include:</w:t>
            </w:r>
            <w:r w:rsidRPr="00511D3B" w:rsidDel="00511D3B" w:rsidR="00511D3B">
              <w:rPr>
                <w:rFonts w:cs="Arial"/>
                <w:color w:val="000000" w:themeColor="text1"/>
              </w:rPr>
              <w:t xml:space="preserve"> </w:t>
            </w:r>
          </w:p>
          <w:p w:rsidR="00511D3B" w:rsidP="00511D3B" w:rsidRDefault="00511D3B" w14:paraId="0AAD0572" w14:textId="77777777">
            <w:pPr>
              <w:autoSpaceDE w:val="0"/>
              <w:autoSpaceDN w:val="0"/>
              <w:adjustRightInd w:val="0"/>
              <w:rPr>
                <w:rFonts w:cs="Arial"/>
                <w:color w:val="000000" w:themeColor="text1"/>
              </w:rPr>
            </w:pPr>
          </w:p>
          <w:p w:rsidRPr="00811FA3" w:rsidR="00DE6A0C" w:rsidP="00811FA3" w:rsidRDefault="00163C5B" w14:paraId="0AAD0573" w14:textId="77777777">
            <w:pPr>
              <w:pStyle w:val="ListParagraph"/>
              <w:numPr>
                <w:ilvl w:val="0"/>
                <w:numId w:val="32"/>
              </w:numPr>
              <w:autoSpaceDE w:val="0"/>
              <w:autoSpaceDN w:val="0"/>
              <w:adjustRightInd w:val="0"/>
              <w:rPr>
                <w:color w:val="000000"/>
              </w:rPr>
            </w:pPr>
            <w:r w:rsidRPr="00811FA3">
              <w:rPr>
                <w:color w:val="000000"/>
              </w:rPr>
              <w:t xml:space="preserve">research </w:t>
            </w:r>
            <w:r w:rsidRPr="00811FA3" w:rsidR="00DE6A0C">
              <w:rPr>
                <w:color w:val="000000"/>
              </w:rPr>
              <w:t xml:space="preserve">into the demand for </w:t>
            </w:r>
            <w:r w:rsidRPr="00811FA3">
              <w:rPr>
                <w:color w:val="000000"/>
              </w:rPr>
              <w:t>ESOL provision and identifying and meeting gaps in provision</w:t>
            </w:r>
          </w:p>
          <w:p w:rsidRPr="00811FA3" w:rsidR="00DE6A0C" w:rsidP="00811FA3" w:rsidRDefault="00163C5B" w14:paraId="0AAD0574" w14:textId="77777777">
            <w:pPr>
              <w:pStyle w:val="ListParagraph"/>
              <w:numPr>
                <w:ilvl w:val="0"/>
                <w:numId w:val="32"/>
              </w:numPr>
              <w:autoSpaceDE w:val="0"/>
              <w:autoSpaceDN w:val="0"/>
              <w:adjustRightInd w:val="0"/>
              <w:rPr>
                <w:color w:val="000000"/>
                <w:lang w:eastAsia="en-GB"/>
              </w:rPr>
            </w:pPr>
            <w:r w:rsidRPr="00811FA3">
              <w:rPr>
                <w:color w:val="000000"/>
              </w:rPr>
              <w:t>co</w:t>
            </w:r>
            <w:r w:rsidRPr="00811FA3">
              <w:rPr>
                <w:color w:val="000000"/>
                <w:lang w:eastAsia="en-GB"/>
              </w:rPr>
              <w:t xml:space="preserve">-ordination of Labour Market Information, responding to skills needs of the LEP’s priority sectors, </w:t>
            </w:r>
          </w:p>
          <w:p w:rsidRPr="00811FA3" w:rsidR="004C3E71" w:rsidP="00811FA3" w:rsidRDefault="00163C5B" w14:paraId="0AAD0575" w14:textId="77777777">
            <w:pPr>
              <w:pStyle w:val="ListParagraph"/>
              <w:numPr>
                <w:ilvl w:val="0"/>
                <w:numId w:val="32"/>
              </w:numPr>
              <w:autoSpaceDE w:val="0"/>
              <w:autoSpaceDN w:val="0"/>
              <w:adjustRightInd w:val="0"/>
              <w:rPr>
                <w:color w:val="000000"/>
                <w:lang w:eastAsia="en-GB"/>
              </w:rPr>
            </w:pPr>
            <w:r w:rsidRPr="00811FA3">
              <w:rPr>
                <w:color w:val="000000"/>
                <w:lang w:eastAsia="en-GB"/>
              </w:rPr>
              <w:t>building capacity and responsiveness, new product development and innovation</w:t>
            </w:r>
            <w:r w:rsidRPr="00811FA3" w:rsidR="004C3E71">
              <w:rPr>
                <w:color w:val="000000"/>
                <w:lang w:eastAsia="en-GB"/>
              </w:rPr>
              <w:t>,</w:t>
            </w:r>
            <w:r w:rsidRPr="00811FA3">
              <w:rPr>
                <w:color w:val="000000"/>
                <w:lang w:eastAsia="en-GB"/>
              </w:rPr>
              <w:t xml:space="preserve"> (e.g. working with employers to engage them with new standard</w:t>
            </w:r>
            <w:r w:rsidRPr="00811FA3" w:rsidR="004C3E71">
              <w:rPr>
                <w:color w:val="000000"/>
                <w:lang w:eastAsia="en-GB"/>
              </w:rPr>
              <w:t>s</w:t>
            </w:r>
            <w:r w:rsidRPr="00811FA3">
              <w:rPr>
                <w:color w:val="000000"/>
                <w:lang w:eastAsia="en-GB"/>
              </w:rPr>
              <w:t xml:space="preserve"> development </w:t>
            </w:r>
            <w:r w:rsidRPr="00811FA3" w:rsidR="004C3E71">
              <w:rPr>
                <w:color w:val="000000"/>
                <w:lang w:eastAsia="en-GB"/>
              </w:rPr>
              <w:t>in apprenticeships</w:t>
            </w:r>
          </w:p>
          <w:p w:rsidRPr="00811FA3" w:rsidR="004C3E71" w:rsidP="00811FA3" w:rsidRDefault="00163C5B" w14:paraId="0AAD0576" w14:textId="77777777">
            <w:pPr>
              <w:pStyle w:val="ListParagraph"/>
              <w:numPr>
                <w:ilvl w:val="0"/>
                <w:numId w:val="32"/>
              </w:numPr>
              <w:autoSpaceDE w:val="0"/>
              <w:autoSpaceDN w:val="0"/>
              <w:adjustRightInd w:val="0"/>
              <w:rPr>
                <w:color w:val="000000"/>
                <w:lang w:eastAsia="en-GB"/>
              </w:rPr>
            </w:pPr>
            <w:r w:rsidRPr="00811FA3">
              <w:rPr>
                <w:color w:val="000000"/>
                <w:lang w:eastAsia="en-GB"/>
              </w:rPr>
              <w:t xml:space="preserve">innovative means of engaging unemployed in apprenticeship provision </w:t>
            </w:r>
          </w:p>
          <w:p w:rsidRPr="00811FA3" w:rsidR="004C3E71" w:rsidP="00811FA3" w:rsidRDefault="00163C5B" w14:paraId="0AAD0577" w14:textId="77777777">
            <w:pPr>
              <w:pStyle w:val="ListParagraph"/>
              <w:numPr>
                <w:ilvl w:val="0"/>
                <w:numId w:val="32"/>
              </w:numPr>
              <w:autoSpaceDE w:val="0"/>
              <w:autoSpaceDN w:val="0"/>
              <w:adjustRightInd w:val="0"/>
              <w:rPr>
                <w:rFonts w:cs="Arial"/>
                <w:color w:val="000000"/>
              </w:rPr>
            </w:pPr>
            <w:r w:rsidRPr="00811FA3">
              <w:rPr>
                <w:color w:val="000000"/>
                <w:lang w:eastAsia="en-GB"/>
              </w:rPr>
              <w:t xml:space="preserve">employer engagement to secure employment opportunities and broker vacancies </w:t>
            </w:r>
          </w:p>
          <w:p w:rsidRPr="00811FA3" w:rsidR="00163C5B" w:rsidP="00811FA3" w:rsidRDefault="00163C5B" w14:paraId="0AAD0578" w14:textId="77777777">
            <w:pPr>
              <w:pStyle w:val="ListParagraph"/>
              <w:numPr>
                <w:ilvl w:val="0"/>
                <w:numId w:val="32"/>
              </w:numPr>
              <w:autoSpaceDE w:val="0"/>
              <w:autoSpaceDN w:val="0"/>
              <w:adjustRightInd w:val="0"/>
              <w:rPr>
                <w:rFonts w:cs="Arial"/>
                <w:color w:val="000000"/>
              </w:rPr>
            </w:pPr>
            <w:r w:rsidRPr="00811FA3">
              <w:rPr>
                <w:color w:val="000000"/>
                <w:lang w:eastAsia="en-GB"/>
              </w:rPr>
              <w:t>evaluation</w:t>
            </w:r>
            <w:r w:rsidRPr="00811FA3">
              <w:rPr>
                <w:rFonts w:cs="Arial"/>
                <w:color w:val="000000"/>
              </w:rPr>
              <w:t xml:space="preserve"> </w:t>
            </w:r>
          </w:p>
          <w:p w:rsidRPr="00811FA3" w:rsidR="00163C5B" w:rsidP="00163C5B" w:rsidRDefault="00163C5B" w14:paraId="0AAD0579" w14:textId="77777777">
            <w:pPr>
              <w:autoSpaceDE w:val="0"/>
              <w:autoSpaceDN w:val="0"/>
              <w:adjustRightInd w:val="0"/>
              <w:rPr>
                <w:rFonts w:cs="Arial"/>
                <w:color w:val="000000"/>
              </w:rPr>
            </w:pPr>
          </w:p>
          <w:p w:rsidR="00511D3B" w:rsidP="00511D3B" w:rsidRDefault="00511D3B" w14:paraId="0AAD057A" w14:textId="77777777">
            <w:pPr>
              <w:autoSpaceDE w:val="0"/>
              <w:autoSpaceDN w:val="0"/>
              <w:adjustRightInd w:val="0"/>
              <w:rPr>
                <w:rFonts w:cs="Arial"/>
                <w:color w:val="000000"/>
              </w:rPr>
            </w:pPr>
            <w:r w:rsidRPr="0054759B">
              <w:rPr>
                <w:rFonts w:cs="Arial"/>
                <w:color w:val="000000"/>
              </w:rPr>
              <w:t>The plan must be approved within the first 3 months of the contract which will initiate the first of three payments.  Subsequent payments will require a full review of the plan and confirmation of activities delivered at 9 months and 15 months, signed off by the LEP Skills &amp; Employment Board.</w:t>
            </w:r>
          </w:p>
          <w:p w:rsidRPr="0054759B" w:rsidR="00511D3B" w:rsidP="00511D3B" w:rsidRDefault="00511D3B" w14:paraId="0AAD057B" w14:textId="77777777">
            <w:pPr>
              <w:autoSpaceDE w:val="0"/>
              <w:autoSpaceDN w:val="0"/>
              <w:adjustRightInd w:val="0"/>
              <w:rPr>
                <w:rFonts w:cs="Arial"/>
                <w:color w:val="000000"/>
              </w:rPr>
            </w:pPr>
          </w:p>
          <w:p w:rsidRPr="000C6E00" w:rsidR="00AA5B48" w:rsidP="00811FA3" w:rsidRDefault="00286A49" w14:paraId="0AAD057C" w14:textId="77777777">
            <w:pPr>
              <w:autoSpaceDE w:val="0"/>
              <w:autoSpaceDN w:val="0"/>
              <w:adjustRightInd w:val="0"/>
              <w:rPr>
                <w:rFonts w:cs="Arial"/>
              </w:rPr>
            </w:pPr>
            <w:r w:rsidRPr="0054759B">
              <w:rPr>
                <w:rFonts w:cs="Arial"/>
                <w:color w:val="000000"/>
              </w:rPr>
              <w:t xml:space="preserve">The total value of these additional activities will be £300,000.  </w:t>
            </w:r>
          </w:p>
          <w:p w:rsidRPr="007D4542" w:rsidR="00AA5B48" w:rsidP="00AA5B48" w:rsidRDefault="00AA5B48" w14:paraId="0AAD057D" w14:textId="77777777">
            <w:pPr>
              <w:rPr>
                <w:rFonts w:cs="Arial"/>
              </w:rPr>
            </w:pPr>
          </w:p>
          <w:p w:rsidR="00FD3B0A" w:rsidP="003A4747" w:rsidRDefault="00286A49" w14:paraId="0AAD057E" w14:textId="77777777">
            <w:pPr>
              <w:autoSpaceDE w:val="0"/>
              <w:autoSpaceDN w:val="0"/>
              <w:adjustRightInd w:val="0"/>
              <w:rPr>
                <w:rFonts w:cs="Arial"/>
                <w:lang w:eastAsia="en-GB"/>
              </w:rPr>
            </w:pPr>
            <w:r w:rsidRPr="0054759B">
              <w:rPr>
                <w:rFonts w:cs="Arial"/>
                <w:color w:val="000000"/>
              </w:rPr>
              <w:t xml:space="preserve">There will be a requirement to create a steering group which will sit across both </w:t>
            </w:r>
            <w:r w:rsidR="00511D3B">
              <w:rPr>
                <w:rFonts w:cs="Arial"/>
                <w:color w:val="000000"/>
              </w:rPr>
              <w:t xml:space="preserve">themes </w:t>
            </w:r>
            <w:r w:rsidRPr="0054759B">
              <w:rPr>
                <w:rFonts w:cs="Arial"/>
                <w:color w:val="000000"/>
              </w:rPr>
              <w:t>of activity with relevant local stakeholders, which will report into the LEP via the Skills and Employment Board. The Candidate will provide the LEP with regular performance reports on delivery and capacity building activity.</w:t>
            </w:r>
          </w:p>
          <w:p w:rsidRPr="007C2B80" w:rsidR="00344FA1" w:rsidP="00C107CE" w:rsidRDefault="00344FA1" w14:paraId="0AAD0580" w14:textId="77777777">
            <w:pPr>
              <w:pStyle w:val="ListParagraph"/>
              <w:autoSpaceDE w:val="0"/>
              <w:autoSpaceDN w:val="0"/>
              <w:adjustRightInd w:val="0"/>
              <w:ind w:left="313"/>
              <w:rPr>
                <w:rFonts w:cs="Arial"/>
              </w:rPr>
            </w:pPr>
          </w:p>
        </w:tc>
      </w:tr>
      <w:tr w:rsidRPr="00544738" w:rsidR="00967429" w:rsidTr="3D0F5343" w14:paraId="0AAD0583" w14:textId="77777777">
        <w:trPr>
          <w:trHeight w:val="567"/>
        </w:trPr>
        <w:tc>
          <w:tcPr>
            <w:tcW w:w="9088" w:type="dxa"/>
            <w:shd w:val="clear" w:color="auto" w:fill="D9D9D9" w:themeFill="background1" w:themeFillShade="D9"/>
            <w:tcMar/>
            <w:vAlign w:val="center"/>
          </w:tcPr>
          <w:p w:rsidRPr="00544738" w:rsidR="00967429" w:rsidP="00FD3B0A" w:rsidRDefault="003A52A2" w14:paraId="0AAD0582" w14:textId="77777777">
            <w:pPr>
              <w:pStyle w:val="SpecificationHeading"/>
            </w:pPr>
            <w:r>
              <w:lastRenderedPageBreak/>
              <w:t>Eligibility</w:t>
            </w:r>
          </w:p>
        </w:tc>
      </w:tr>
      <w:tr w:rsidRPr="00EF4406" w:rsidR="00967429" w:rsidTr="3D0F5343" w14:paraId="0AAD05B1" w14:textId="77777777">
        <w:tc>
          <w:tcPr>
            <w:tcW w:w="9088" w:type="dxa"/>
            <w:tcMar/>
          </w:tcPr>
          <w:p w:rsidR="001E23AA" w:rsidP="002F70E9" w:rsidRDefault="001E23AA" w14:paraId="0AAD0584" w14:textId="77777777">
            <w:pPr>
              <w:rPr>
                <w:rFonts w:cs="Arial"/>
                <w:b/>
                <w:u w:val="single"/>
              </w:rPr>
            </w:pPr>
          </w:p>
          <w:p w:rsidRPr="00344FA1" w:rsidR="00A005EF" w:rsidP="00A005EF" w:rsidRDefault="00A005EF" w14:paraId="0AAD0585" w14:textId="77777777">
            <w:r>
              <w:rPr>
                <w:b/>
              </w:rPr>
              <w:t>General</w:t>
            </w:r>
          </w:p>
          <w:p w:rsidRPr="002833D9" w:rsidR="00A005EF" w:rsidP="00A005EF" w:rsidRDefault="00A005EF" w14:paraId="0AAD0586" w14:textId="77777777">
            <w:pPr>
              <w:rPr>
                <w:rFonts w:cs="Arial"/>
              </w:rPr>
            </w:pPr>
            <w:r w:rsidRPr="00BC7F87">
              <w:rPr>
                <w:rFonts w:cs="Arial"/>
              </w:rPr>
              <w:t xml:space="preserve">General eligibility requirements are set out in : </w:t>
            </w:r>
            <w:r w:rsidRPr="00BC7F87" w:rsidR="00025EF8">
              <w:rPr>
                <w:rFonts w:cs="Arial"/>
              </w:rPr>
              <w:t>the</w:t>
            </w:r>
            <w:r w:rsidRPr="00BC7F87" w:rsidR="00025EF8">
              <w:t xml:space="preserve"> </w:t>
            </w:r>
            <w:r w:rsidRPr="00BC7F87">
              <w:rPr>
                <w:rFonts w:cs="Arial"/>
              </w:rPr>
              <w:t>European Social Fund Programme for England 2014-2020</w:t>
            </w:r>
            <w:r w:rsidRPr="00BC7F87" w:rsidR="00384AE2">
              <w:rPr>
                <w:rFonts w:cs="Arial"/>
              </w:rPr>
              <w:t xml:space="preserve"> National Eligibility Rules</w:t>
            </w:r>
            <w:r w:rsidRPr="00BC7F87" w:rsidR="00025EF8">
              <w:rPr>
                <w:rFonts w:cs="Arial"/>
              </w:rPr>
              <w:t xml:space="preserve"> which can be found here: </w:t>
            </w:r>
            <w:hyperlink w:history="1" r:id="rId20">
              <w:r w:rsidRPr="00BC7F87" w:rsidR="00475879">
                <w:rPr>
                  <w:rStyle w:val="Hyperlink"/>
                  <w:rFonts w:cs="Arial"/>
                  <w:sz w:val="24"/>
                  <w:szCs w:val="24"/>
                </w:rPr>
                <w:t>https://www.gov.uk/government/publications/european-structural-and-investment-funds-programme-guidance</w:t>
              </w:r>
            </w:hyperlink>
            <w:r w:rsidR="00475879">
              <w:rPr>
                <w:rFonts w:cs="Arial"/>
              </w:rPr>
              <w:t xml:space="preserve"> </w:t>
            </w:r>
          </w:p>
          <w:p w:rsidR="00A005EF" w:rsidP="00C107CE" w:rsidRDefault="00A005EF" w14:paraId="0AAD0587" w14:textId="77777777">
            <w:pPr>
              <w:rPr>
                <w:rFonts w:cs="Arial"/>
              </w:rPr>
            </w:pPr>
          </w:p>
          <w:p w:rsidR="00394F36" w:rsidP="00394F36" w:rsidRDefault="00394F36" w14:paraId="0AAD0588" w14:textId="77777777">
            <w:pPr>
              <w:rPr>
                <w:rFonts w:cs="Arial"/>
              </w:rPr>
            </w:pPr>
            <w:r w:rsidRPr="00F67261">
              <w:rPr>
                <w:rFonts w:cs="Arial"/>
              </w:rPr>
              <w:t>Please note LEP Specific requirements are subject to the National Eligibility Rules detailed above.</w:t>
            </w:r>
          </w:p>
          <w:p w:rsidR="00204794" w:rsidP="00394F36" w:rsidRDefault="00204794" w14:paraId="0AAD0589" w14:textId="77777777">
            <w:pPr>
              <w:rPr>
                <w:rFonts w:cs="Arial"/>
              </w:rPr>
            </w:pPr>
          </w:p>
          <w:p w:rsidRPr="00F4587B" w:rsidR="00162B5B" w:rsidP="00162B5B" w:rsidRDefault="00C336D2" w14:paraId="0AAD058A" w14:textId="77777777">
            <w:pPr>
              <w:rPr>
                <w:b/>
              </w:rPr>
            </w:pPr>
            <w:r w:rsidRPr="00F4587B">
              <w:rPr>
                <w:b/>
              </w:rPr>
              <w:t xml:space="preserve">IP 1.1 </w:t>
            </w:r>
            <w:r w:rsidRPr="00F4587B" w:rsidR="00162B5B">
              <w:rPr>
                <w:b/>
              </w:rPr>
              <w:t>Access to employment for jobseekers and inactive people</w:t>
            </w:r>
          </w:p>
          <w:p w:rsidRPr="00F4587B" w:rsidR="00162B5B" w:rsidP="00A503FD" w:rsidRDefault="00162B5B" w14:paraId="0AAD058B" w14:textId="77777777">
            <w:pPr>
              <w:pStyle w:val="ListParagraph"/>
              <w:numPr>
                <w:ilvl w:val="0"/>
                <w:numId w:val="13"/>
              </w:numPr>
              <w:rPr>
                <w:rFonts w:cs="Arial"/>
              </w:rPr>
            </w:pPr>
            <w:r w:rsidRPr="00F4587B">
              <w:rPr>
                <w:rFonts w:cs="Arial"/>
              </w:rPr>
              <w:t>Unemployed</w:t>
            </w:r>
            <w:r w:rsidRPr="00F4587B" w:rsidR="00CC112A">
              <w:rPr>
                <w:rFonts w:cs="Arial"/>
              </w:rPr>
              <w:t>, any length of unemployment</w:t>
            </w:r>
          </w:p>
          <w:p w:rsidR="00162B5B" w:rsidP="00A503FD" w:rsidRDefault="00162B5B" w14:paraId="0AAD058C" w14:textId="77777777">
            <w:pPr>
              <w:pStyle w:val="ListParagraph"/>
              <w:numPr>
                <w:ilvl w:val="0"/>
                <w:numId w:val="13"/>
              </w:numPr>
              <w:rPr>
                <w:rFonts w:cs="Arial"/>
              </w:rPr>
            </w:pPr>
            <w:r w:rsidRPr="00F4587B">
              <w:rPr>
                <w:rFonts w:cs="Arial"/>
              </w:rPr>
              <w:t>Inactive</w:t>
            </w:r>
          </w:p>
          <w:p w:rsidRPr="00F4587B" w:rsidR="001974FB" w:rsidP="00A503FD" w:rsidRDefault="001974FB" w14:paraId="0AAD058D" w14:textId="77777777">
            <w:pPr>
              <w:pStyle w:val="ListParagraph"/>
              <w:numPr>
                <w:ilvl w:val="0"/>
                <w:numId w:val="13"/>
              </w:numPr>
              <w:rPr>
                <w:rFonts w:cs="Arial"/>
              </w:rPr>
            </w:pPr>
            <w:r>
              <w:rPr>
                <w:rFonts w:cs="Arial"/>
              </w:rPr>
              <w:t>Individuals who are 19 years and over</w:t>
            </w:r>
          </w:p>
          <w:p w:rsidRPr="00F4587B" w:rsidR="00162B5B" w:rsidP="00162B5B" w:rsidRDefault="00162B5B" w14:paraId="0AAD058E" w14:textId="77777777">
            <w:pPr>
              <w:rPr>
                <w:rFonts w:cs="Arial"/>
              </w:rPr>
            </w:pPr>
          </w:p>
          <w:p w:rsidRPr="00F4587B" w:rsidR="00394F36" w:rsidP="00162B5B" w:rsidRDefault="00394F36" w14:paraId="0AAD058F" w14:textId="77777777">
            <w:pPr>
              <w:rPr>
                <w:rFonts w:ascii="Calibri" w:hAnsi="Calibri"/>
                <w:iCs/>
                <w:sz w:val="22"/>
                <w:szCs w:val="22"/>
              </w:rPr>
            </w:pPr>
            <w:r w:rsidRPr="00F4587B">
              <w:rPr>
                <w:rFonts w:cs="Arial"/>
                <w:iCs/>
              </w:rPr>
              <w:lastRenderedPageBreak/>
              <w:t>In delivering the Services, the successful Candidate must take into account and support the targets for the following groups where this is consistent with the other Services requirements for addressing the needs of groups identified as priority and meeting the Services deliverables. </w:t>
            </w:r>
          </w:p>
          <w:p w:rsidRPr="006002A9" w:rsidR="00394F36" w:rsidP="00A005EF" w:rsidRDefault="00394F36" w14:paraId="0AAD0591" w14:textId="77777777">
            <w:pPr>
              <w:rPr>
                <w:rFonts w:cs="Arial"/>
                <w:highlight w:val="green"/>
              </w:rPr>
            </w:pPr>
          </w:p>
          <w:p w:rsidRPr="00F4587B" w:rsidR="00162B5B" w:rsidP="00162B5B" w:rsidRDefault="00C336D2" w14:paraId="0AAD0592" w14:textId="77777777">
            <w:pPr>
              <w:rPr>
                <w:b/>
              </w:rPr>
            </w:pPr>
            <w:r w:rsidRPr="00F4587B">
              <w:rPr>
                <w:b/>
              </w:rPr>
              <w:t xml:space="preserve">IP1.1 </w:t>
            </w:r>
            <w:r w:rsidRPr="00F4587B" w:rsidR="00162B5B">
              <w:rPr>
                <w:b/>
              </w:rPr>
              <w:t>Access to employment for jobseekers and inactive people</w:t>
            </w:r>
            <w:r w:rsidRPr="00F4587B" w:rsidR="009B1CF3">
              <w:rPr>
                <w:b/>
              </w:rPr>
              <w:t xml:space="preserve"> </w:t>
            </w:r>
          </w:p>
          <w:tbl>
            <w:tblPr>
              <w:tblW w:w="5939" w:type="dxa"/>
              <w:tblLook w:val="04A0" w:firstRow="1" w:lastRow="0" w:firstColumn="1" w:lastColumn="0" w:noHBand="0" w:noVBand="1"/>
            </w:tblPr>
            <w:tblGrid>
              <w:gridCol w:w="4378"/>
              <w:gridCol w:w="1577"/>
            </w:tblGrid>
            <w:tr w:rsidRPr="00F4587B" w:rsidR="003F0ECB" w:rsidTr="004F74B7" w14:paraId="0AAD0596" w14:textId="77777777">
              <w:trPr>
                <w:trHeight w:val="463"/>
              </w:trPr>
              <w:tc>
                <w:tcPr>
                  <w:tcW w:w="4378" w:type="dxa"/>
                  <w:tcBorders>
                    <w:top w:val="nil"/>
                    <w:left w:val="nil"/>
                    <w:bottom w:val="nil"/>
                    <w:right w:val="nil"/>
                  </w:tcBorders>
                  <w:shd w:val="clear" w:color="auto" w:fill="auto"/>
                  <w:noWrap/>
                  <w:vAlign w:val="bottom"/>
                  <w:hideMark/>
                </w:tcPr>
                <w:p w:rsidRPr="004F74B7" w:rsidR="003F0ECB" w:rsidP="00162B5B" w:rsidRDefault="003F0ECB" w14:paraId="0AAD0594" w14:textId="77777777">
                  <w:pPr>
                    <w:rPr>
                      <w:rFonts w:cs="Arial"/>
                      <w:lang w:eastAsia="en-GB"/>
                    </w:rPr>
                  </w:pPr>
                </w:p>
              </w:tc>
              <w:tc>
                <w:tcPr>
                  <w:tcW w:w="1561" w:type="dxa"/>
                  <w:tcBorders>
                    <w:top w:val="nil"/>
                    <w:left w:val="nil"/>
                    <w:bottom w:val="nil"/>
                    <w:right w:val="nil"/>
                  </w:tcBorders>
                  <w:shd w:val="clear" w:color="auto" w:fill="auto"/>
                  <w:vAlign w:val="bottom"/>
                  <w:hideMark/>
                </w:tcPr>
                <w:p w:rsidRPr="004F74B7" w:rsidR="003F0ECB" w:rsidP="00162B5B" w:rsidRDefault="003F0ECB" w14:paraId="0AAD0595" w14:textId="77777777">
                  <w:pPr>
                    <w:jc w:val="center"/>
                    <w:rPr>
                      <w:rFonts w:cs="Arial"/>
                      <w:b/>
                      <w:bCs/>
                      <w:color w:val="000000"/>
                      <w:lang w:eastAsia="en-GB"/>
                    </w:rPr>
                  </w:pPr>
                  <w:r w:rsidRPr="004F74B7">
                    <w:rPr>
                      <w:rFonts w:cs="Arial"/>
                      <w:b/>
                      <w:bCs/>
                      <w:color w:val="000000"/>
                      <w:lang w:eastAsia="en-GB"/>
                    </w:rPr>
                    <w:t>Transitional</w:t>
                  </w:r>
                </w:p>
              </w:tc>
            </w:tr>
            <w:tr w:rsidRPr="00F4587B" w:rsidR="003F0ECB" w:rsidTr="004F74B7" w14:paraId="0AAD0599" w14:textId="77777777">
              <w:trPr>
                <w:trHeight w:val="529"/>
              </w:trPr>
              <w:tc>
                <w:tcPr>
                  <w:tcW w:w="4378" w:type="dxa"/>
                  <w:tcBorders>
                    <w:top w:val="nil"/>
                    <w:left w:val="nil"/>
                    <w:bottom w:val="nil"/>
                    <w:right w:val="nil"/>
                  </w:tcBorders>
                  <w:shd w:val="clear" w:color="auto" w:fill="auto"/>
                  <w:vAlign w:val="bottom"/>
                  <w:hideMark/>
                </w:tcPr>
                <w:p w:rsidRPr="004F74B7" w:rsidR="003F0ECB" w:rsidP="00162B5B" w:rsidRDefault="003F0ECB" w14:paraId="0AAD0597" w14:textId="77777777">
                  <w:pPr>
                    <w:rPr>
                      <w:rFonts w:cs="Arial"/>
                      <w:color w:val="000000"/>
                      <w:lang w:eastAsia="en-GB"/>
                    </w:rPr>
                  </w:pPr>
                  <w:r w:rsidRPr="004F74B7">
                    <w:rPr>
                      <w:rFonts w:cs="Arial"/>
                      <w:color w:val="000000"/>
                      <w:lang w:eastAsia="en-GB"/>
                    </w:rPr>
                    <w:t>Total participants who are unemployed (including long term unemployed)</w:t>
                  </w:r>
                </w:p>
              </w:tc>
              <w:tc>
                <w:tcPr>
                  <w:tcW w:w="1561" w:type="dxa"/>
                  <w:tcBorders>
                    <w:top w:val="nil"/>
                    <w:left w:val="nil"/>
                    <w:bottom w:val="nil"/>
                    <w:right w:val="nil"/>
                  </w:tcBorders>
                  <w:shd w:val="clear" w:color="auto" w:fill="auto"/>
                  <w:noWrap/>
                  <w:vAlign w:val="bottom"/>
                  <w:hideMark/>
                </w:tcPr>
                <w:p w:rsidRPr="004F74B7" w:rsidR="003F0ECB" w:rsidP="00162B5B" w:rsidRDefault="003F0ECB" w14:paraId="0AAD0598" w14:textId="77777777">
                  <w:pPr>
                    <w:jc w:val="center"/>
                    <w:rPr>
                      <w:rFonts w:cs="Arial"/>
                      <w:color w:val="000000"/>
                      <w:lang w:eastAsia="en-GB"/>
                    </w:rPr>
                  </w:pPr>
                  <w:r w:rsidRPr="004F74B7">
                    <w:rPr>
                      <w:rFonts w:cs="Arial"/>
                      <w:color w:val="000000"/>
                      <w:lang w:eastAsia="en-GB"/>
                    </w:rPr>
                    <w:t>70%</w:t>
                  </w:r>
                </w:p>
              </w:tc>
            </w:tr>
            <w:tr w:rsidRPr="00F4587B" w:rsidR="003F0ECB" w:rsidTr="004F74B7" w14:paraId="0AAD059C" w14:textId="77777777">
              <w:trPr>
                <w:trHeight w:val="264"/>
              </w:trPr>
              <w:tc>
                <w:tcPr>
                  <w:tcW w:w="4378" w:type="dxa"/>
                  <w:tcBorders>
                    <w:top w:val="nil"/>
                    <w:left w:val="nil"/>
                    <w:bottom w:val="nil"/>
                    <w:right w:val="nil"/>
                  </w:tcBorders>
                  <w:shd w:val="clear" w:color="auto" w:fill="auto"/>
                  <w:vAlign w:val="bottom"/>
                  <w:hideMark/>
                </w:tcPr>
                <w:p w:rsidRPr="004F74B7" w:rsidR="003F0ECB" w:rsidP="00162B5B" w:rsidRDefault="003F0ECB" w14:paraId="0AAD059A" w14:textId="77777777">
                  <w:pPr>
                    <w:rPr>
                      <w:rFonts w:cs="Arial"/>
                      <w:color w:val="000000"/>
                      <w:lang w:eastAsia="en-GB"/>
                    </w:rPr>
                  </w:pPr>
                  <w:r w:rsidRPr="004F74B7">
                    <w:rPr>
                      <w:rFonts w:cs="Arial"/>
                      <w:color w:val="000000"/>
                      <w:lang w:eastAsia="en-GB"/>
                    </w:rPr>
                    <w:t>Total participants who are inactive</w:t>
                  </w:r>
                </w:p>
              </w:tc>
              <w:tc>
                <w:tcPr>
                  <w:tcW w:w="1561" w:type="dxa"/>
                  <w:tcBorders>
                    <w:top w:val="nil"/>
                    <w:left w:val="nil"/>
                    <w:bottom w:val="nil"/>
                    <w:right w:val="nil"/>
                  </w:tcBorders>
                  <w:shd w:val="clear" w:color="auto" w:fill="auto"/>
                  <w:noWrap/>
                  <w:vAlign w:val="bottom"/>
                  <w:hideMark/>
                </w:tcPr>
                <w:p w:rsidRPr="004F74B7" w:rsidR="003F0ECB" w:rsidP="00162B5B" w:rsidRDefault="003F0ECB" w14:paraId="0AAD059B" w14:textId="77777777">
                  <w:pPr>
                    <w:jc w:val="center"/>
                    <w:rPr>
                      <w:rFonts w:cs="Arial"/>
                      <w:color w:val="000000"/>
                      <w:lang w:eastAsia="en-GB"/>
                    </w:rPr>
                  </w:pPr>
                  <w:r w:rsidRPr="004F74B7">
                    <w:rPr>
                      <w:rFonts w:cs="Arial"/>
                      <w:color w:val="000000"/>
                      <w:lang w:eastAsia="en-GB"/>
                    </w:rPr>
                    <w:t>25%</w:t>
                  </w:r>
                </w:p>
              </w:tc>
            </w:tr>
            <w:tr w:rsidRPr="00F4587B" w:rsidR="003F0ECB" w:rsidTr="004F74B7" w14:paraId="0AAD059F" w14:textId="77777777">
              <w:trPr>
                <w:trHeight w:val="264"/>
              </w:trPr>
              <w:tc>
                <w:tcPr>
                  <w:tcW w:w="4378" w:type="dxa"/>
                  <w:tcBorders>
                    <w:top w:val="nil"/>
                    <w:left w:val="nil"/>
                    <w:bottom w:val="nil"/>
                    <w:right w:val="nil"/>
                  </w:tcBorders>
                  <w:shd w:val="clear" w:color="auto" w:fill="auto"/>
                  <w:vAlign w:val="bottom"/>
                  <w:hideMark/>
                </w:tcPr>
                <w:p w:rsidRPr="004F74B7" w:rsidR="003F0ECB" w:rsidP="00162B5B" w:rsidRDefault="003F0ECB" w14:paraId="0AAD059D" w14:textId="77777777">
                  <w:pPr>
                    <w:rPr>
                      <w:rFonts w:cs="Arial"/>
                      <w:color w:val="000000"/>
                      <w:lang w:eastAsia="en-GB"/>
                    </w:rPr>
                  </w:pPr>
                  <w:r w:rsidRPr="004F74B7">
                    <w:rPr>
                      <w:rFonts w:cs="Arial"/>
                      <w:color w:val="000000"/>
                      <w:lang w:eastAsia="en-GB"/>
                    </w:rPr>
                    <w:t>Participants who are over 50</w:t>
                  </w:r>
                </w:p>
              </w:tc>
              <w:tc>
                <w:tcPr>
                  <w:tcW w:w="1561" w:type="dxa"/>
                  <w:tcBorders>
                    <w:top w:val="nil"/>
                    <w:left w:val="nil"/>
                    <w:bottom w:val="nil"/>
                    <w:right w:val="nil"/>
                  </w:tcBorders>
                  <w:shd w:val="clear" w:color="auto" w:fill="auto"/>
                  <w:noWrap/>
                  <w:vAlign w:val="bottom"/>
                  <w:hideMark/>
                </w:tcPr>
                <w:p w:rsidRPr="004F74B7" w:rsidR="003F0ECB" w:rsidP="00162B5B" w:rsidRDefault="003F0ECB" w14:paraId="0AAD059E" w14:textId="77777777">
                  <w:pPr>
                    <w:jc w:val="center"/>
                    <w:rPr>
                      <w:rFonts w:cs="Arial"/>
                      <w:color w:val="000000"/>
                      <w:lang w:eastAsia="en-GB"/>
                    </w:rPr>
                  </w:pPr>
                  <w:r w:rsidRPr="004F74B7">
                    <w:rPr>
                      <w:rFonts w:cs="Arial"/>
                      <w:color w:val="000000"/>
                      <w:lang w:eastAsia="en-GB"/>
                    </w:rPr>
                    <w:t>20%</w:t>
                  </w:r>
                </w:p>
              </w:tc>
            </w:tr>
            <w:tr w:rsidRPr="00F4587B" w:rsidR="003F0ECB" w:rsidTr="004F74B7" w14:paraId="0AAD05A2" w14:textId="77777777">
              <w:trPr>
                <w:trHeight w:val="264"/>
              </w:trPr>
              <w:tc>
                <w:tcPr>
                  <w:tcW w:w="4378" w:type="dxa"/>
                  <w:tcBorders>
                    <w:top w:val="nil"/>
                    <w:left w:val="nil"/>
                    <w:bottom w:val="nil"/>
                    <w:right w:val="nil"/>
                  </w:tcBorders>
                  <w:shd w:val="clear" w:color="auto" w:fill="auto"/>
                  <w:vAlign w:val="bottom"/>
                  <w:hideMark/>
                </w:tcPr>
                <w:p w:rsidRPr="004F74B7" w:rsidR="003F0ECB" w:rsidP="00162B5B" w:rsidRDefault="003F0ECB" w14:paraId="0AAD05A0" w14:textId="77777777">
                  <w:pPr>
                    <w:rPr>
                      <w:rFonts w:cs="Arial"/>
                      <w:color w:val="000000"/>
                      <w:lang w:eastAsia="en-GB"/>
                    </w:rPr>
                  </w:pPr>
                  <w:r w:rsidRPr="004F74B7">
                    <w:rPr>
                      <w:rFonts w:cs="Arial"/>
                      <w:color w:val="000000"/>
                      <w:lang w:eastAsia="en-GB"/>
                    </w:rPr>
                    <w:t>Participants from ethnic minorities</w:t>
                  </w:r>
                </w:p>
              </w:tc>
              <w:tc>
                <w:tcPr>
                  <w:tcW w:w="1561" w:type="dxa"/>
                  <w:tcBorders>
                    <w:top w:val="nil"/>
                    <w:left w:val="nil"/>
                    <w:bottom w:val="nil"/>
                    <w:right w:val="nil"/>
                  </w:tcBorders>
                  <w:shd w:val="clear" w:color="auto" w:fill="auto"/>
                  <w:noWrap/>
                  <w:vAlign w:val="bottom"/>
                  <w:hideMark/>
                </w:tcPr>
                <w:p w:rsidRPr="004F74B7" w:rsidR="003F0ECB" w:rsidP="00162B5B" w:rsidRDefault="003F0ECB" w14:paraId="0AAD05A1" w14:textId="77777777">
                  <w:pPr>
                    <w:jc w:val="center"/>
                    <w:rPr>
                      <w:rFonts w:cs="Arial"/>
                      <w:color w:val="000000"/>
                      <w:lang w:eastAsia="en-GB"/>
                    </w:rPr>
                  </w:pPr>
                  <w:r w:rsidRPr="004F74B7">
                    <w:rPr>
                      <w:rFonts w:cs="Arial"/>
                      <w:color w:val="000000"/>
                      <w:lang w:eastAsia="en-GB"/>
                    </w:rPr>
                    <w:t>9%</w:t>
                  </w:r>
                </w:p>
              </w:tc>
            </w:tr>
            <w:tr w:rsidRPr="00F4587B" w:rsidR="003F0ECB" w:rsidTr="004F74B7" w14:paraId="0AAD05A5" w14:textId="77777777">
              <w:trPr>
                <w:trHeight w:val="264"/>
              </w:trPr>
              <w:tc>
                <w:tcPr>
                  <w:tcW w:w="4378" w:type="dxa"/>
                  <w:tcBorders>
                    <w:top w:val="nil"/>
                    <w:left w:val="nil"/>
                    <w:bottom w:val="nil"/>
                    <w:right w:val="nil"/>
                  </w:tcBorders>
                  <w:shd w:val="clear" w:color="auto" w:fill="auto"/>
                  <w:vAlign w:val="bottom"/>
                  <w:hideMark/>
                </w:tcPr>
                <w:p w:rsidRPr="004F74B7" w:rsidR="003F0ECB" w:rsidP="00162B5B" w:rsidRDefault="003F0ECB" w14:paraId="0AAD05A3" w14:textId="77777777">
                  <w:pPr>
                    <w:rPr>
                      <w:rFonts w:cs="Arial"/>
                      <w:color w:val="000000"/>
                      <w:lang w:eastAsia="en-GB"/>
                    </w:rPr>
                  </w:pPr>
                  <w:r w:rsidRPr="004F74B7">
                    <w:rPr>
                      <w:rFonts w:cs="Arial"/>
                      <w:color w:val="000000"/>
                      <w:lang w:eastAsia="en-GB"/>
                    </w:rPr>
                    <w:t>Female participants</w:t>
                  </w:r>
                </w:p>
              </w:tc>
              <w:tc>
                <w:tcPr>
                  <w:tcW w:w="1561" w:type="dxa"/>
                  <w:tcBorders>
                    <w:top w:val="nil"/>
                    <w:left w:val="nil"/>
                    <w:bottom w:val="nil"/>
                    <w:right w:val="nil"/>
                  </w:tcBorders>
                  <w:shd w:val="clear" w:color="auto" w:fill="auto"/>
                  <w:noWrap/>
                  <w:vAlign w:val="bottom"/>
                  <w:hideMark/>
                </w:tcPr>
                <w:p w:rsidRPr="004F74B7" w:rsidR="003F0ECB" w:rsidP="00162B5B" w:rsidRDefault="003F0ECB" w14:paraId="0AAD05A4" w14:textId="77777777">
                  <w:pPr>
                    <w:jc w:val="center"/>
                    <w:rPr>
                      <w:rFonts w:cs="Arial"/>
                      <w:color w:val="000000"/>
                      <w:lang w:eastAsia="en-GB"/>
                    </w:rPr>
                  </w:pPr>
                  <w:r w:rsidRPr="004F74B7">
                    <w:rPr>
                      <w:rFonts w:cs="Arial"/>
                      <w:color w:val="000000"/>
                      <w:lang w:eastAsia="en-GB"/>
                    </w:rPr>
                    <w:t>46%</w:t>
                  </w:r>
                </w:p>
              </w:tc>
            </w:tr>
            <w:tr w:rsidRPr="00F4587B" w:rsidR="003F0ECB" w:rsidTr="004F74B7" w14:paraId="0AAD05A8" w14:textId="77777777">
              <w:trPr>
                <w:trHeight w:val="264"/>
              </w:trPr>
              <w:tc>
                <w:tcPr>
                  <w:tcW w:w="4378" w:type="dxa"/>
                  <w:tcBorders>
                    <w:top w:val="nil"/>
                    <w:left w:val="nil"/>
                    <w:bottom w:val="nil"/>
                    <w:right w:val="nil"/>
                  </w:tcBorders>
                  <w:shd w:val="clear" w:color="auto" w:fill="auto"/>
                  <w:vAlign w:val="bottom"/>
                  <w:hideMark/>
                </w:tcPr>
                <w:p w:rsidRPr="004F74B7" w:rsidR="003F0ECB" w:rsidP="00162B5B" w:rsidRDefault="003F0ECB" w14:paraId="0AAD05A6" w14:textId="77777777">
                  <w:pPr>
                    <w:rPr>
                      <w:rFonts w:cs="Arial"/>
                      <w:color w:val="000000"/>
                      <w:lang w:eastAsia="en-GB"/>
                    </w:rPr>
                  </w:pPr>
                  <w:r w:rsidRPr="004F74B7">
                    <w:rPr>
                      <w:rFonts w:cs="Arial"/>
                      <w:color w:val="000000"/>
                      <w:lang w:eastAsia="en-GB"/>
                    </w:rPr>
                    <w:t>Participants without basic skills</w:t>
                  </w:r>
                </w:p>
              </w:tc>
              <w:tc>
                <w:tcPr>
                  <w:tcW w:w="1561" w:type="dxa"/>
                  <w:tcBorders>
                    <w:top w:val="nil"/>
                    <w:left w:val="nil"/>
                    <w:bottom w:val="nil"/>
                    <w:right w:val="nil"/>
                  </w:tcBorders>
                  <w:shd w:val="clear" w:color="auto" w:fill="auto"/>
                  <w:noWrap/>
                  <w:vAlign w:val="bottom"/>
                  <w:hideMark/>
                </w:tcPr>
                <w:p w:rsidRPr="004F74B7" w:rsidR="003F0ECB" w:rsidP="00162B5B" w:rsidRDefault="003F0ECB" w14:paraId="0AAD05A7" w14:textId="77777777">
                  <w:pPr>
                    <w:jc w:val="center"/>
                    <w:rPr>
                      <w:rFonts w:cs="Arial"/>
                      <w:color w:val="000000"/>
                      <w:lang w:eastAsia="en-GB"/>
                    </w:rPr>
                  </w:pPr>
                  <w:r w:rsidRPr="004F74B7">
                    <w:rPr>
                      <w:rFonts w:cs="Arial"/>
                      <w:color w:val="000000"/>
                      <w:lang w:eastAsia="en-GB"/>
                    </w:rPr>
                    <w:t>21%</w:t>
                  </w:r>
                </w:p>
              </w:tc>
            </w:tr>
            <w:tr w:rsidRPr="00F4587B" w:rsidR="003F0ECB" w:rsidTr="004F74B7" w14:paraId="0AAD05AB" w14:textId="77777777">
              <w:trPr>
                <w:trHeight w:val="264"/>
              </w:trPr>
              <w:tc>
                <w:tcPr>
                  <w:tcW w:w="4378" w:type="dxa"/>
                  <w:tcBorders>
                    <w:top w:val="nil"/>
                    <w:left w:val="nil"/>
                    <w:bottom w:val="nil"/>
                    <w:right w:val="nil"/>
                  </w:tcBorders>
                  <w:shd w:val="clear" w:color="auto" w:fill="auto"/>
                  <w:vAlign w:val="bottom"/>
                  <w:hideMark/>
                </w:tcPr>
                <w:p w:rsidRPr="004F74B7" w:rsidR="003F0ECB" w:rsidP="00162B5B" w:rsidRDefault="003F0ECB" w14:paraId="0AAD05A9" w14:textId="77777777">
                  <w:pPr>
                    <w:rPr>
                      <w:rFonts w:cs="Arial"/>
                      <w:color w:val="000000"/>
                      <w:lang w:eastAsia="en-GB"/>
                    </w:rPr>
                  </w:pPr>
                  <w:r w:rsidRPr="004F74B7">
                    <w:rPr>
                      <w:rFonts w:cs="Arial"/>
                      <w:color w:val="000000"/>
                      <w:lang w:eastAsia="en-GB"/>
                    </w:rPr>
                    <w:t>Participants with a disability or health problems</w:t>
                  </w:r>
                </w:p>
              </w:tc>
              <w:tc>
                <w:tcPr>
                  <w:tcW w:w="1561" w:type="dxa"/>
                  <w:tcBorders>
                    <w:top w:val="nil"/>
                    <w:left w:val="nil"/>
                    <w:bottom w:val="nil"/>
                    <w:right w:val="nil"/>
                  </w:tcBorders>
                  <w:shd w:val="clear" w:color="auto" w:fill="auto"/>
                  <w:noWrap/>
                  <w:vAlign w:val="bottom"/>
                  <w:hideMark/>
                </w:tcPr>
                <w:p w:rsidRPr="004F74B7" w:rsidR="003F0ECB" w:rsidP="00162B5B" w:rsidRDefault="003F0ECB" w14:paraId="0AAD05AA" w14:textId="77777777">
                  <w:pPr>
                    <w:jc w:val="center"/>
                    <w:rPr>
                      <w:rFonts w:cs="Arial"/>
                      <w:color w:val="000000"/>
                      <w:lang w:eastAsia="en-GB"/>
                    </w:rPr>
                  </w:pPr>
                  <w:r w:rsidRPr="004F74B7">
                    <w:rPr>
                      <w:rFonts w:cs="Arial"/>
                      <w:color w:val="000000"/>
                      <w:lang w:eastAsia="en-GB"/>
                    </w:rPr>
                    <w:t>25%</w:t>
                  </w:r>
                </w:p>
              </w:tc>
            </w:tr>
            <w:tr w:rsidRPr="00F4587B" w:rsidR="003F0ECB" w:rsidTr="004F74B7" w14:paraId="0AAD05AE" w14:textId="77777777">
              <w:trPr>
                <w:trHeight w:val="264"/>
              </w:trPr>
              <w:tc>
                <w:tcPr>
                  <w:tcW w:w="4378" w:type="dxa"/>
                  <w:tcBorders>
                    <w:top w:val="nil"/>
                    <w:left w:val="nil"/>
                    <w:bottom w:val="nil"/>
                    <w:right w:val="nil"/>
                  </w:tcBorders>
                  <w:shd w:val="clear" w:color="auto" w:fill="auto"/>
                  <w:vAlign w:val="bottom"/>
                  <w:hideMark/>
                </w:tcPr>
                <w:p w:rsidRPr="004F74B7" w:rsidR="003F0ECB" w:rsidP="00162B5B" w:rsidRDefault="003F0ECB" w14:paraId="0AAD05AC" w14:textId="77777777">
                  <w:pPr>
                    <w:rPr>
                      <w:rFonts w:cs="Arial"/>
                      <w:color w:val="000000"/>
                      <w:lang w:eastAsia="en-GB"/>
                    </w:rPr>
                  </w:pPr>
                  <w:r w:rsidRPr="004F74B7">
                    <w:rPr>
                      <w:rFonts w:cs="Arial"/>
                      <w:color w:val="000000"/>
                      <w:lang w:eastAsia="en-GB"/>
                    </w:rPr>
                    <w:t>Participants who are lone parents</w:t>
                  </w:r>
                </w:p>
              </w:tc>
              <w:tc>
                <w:tcPr>
                  <w:tcW w:w="1561" w:type="dxa"/>
                  <w:tcBorders>
                    <w:top w:val="nil"/>
                    <w:left w:val="nil"/>
                    <w:bottom w:val="nil"/>
                    <w:right w:val="nil"/>
                  </w:tcBorders>
                  <w:shd w:val="clear" w:color="auto" w:fill="auto"/>
                  <w:noWrap/>
                  <w:vAlign w:val="bottom"/>
                  <w:hideMark/>
                </w:tcPr>
                <w:p w:rsidRPr="004F74B7" w:rsidR="003F0ECB" w:rsidP="00162B5B" w:rsidRDefault="003F0ECB" w14:paraId="0AAD05AD" w14:textId="77777777">
                  <w:pPr>
                    <w:jc w:val="center"/>
                    <w:rPr>
                      <w:rFonts w:cs="Arial"/>
                      <w:color w:val="000000"/>
                      <w:lang w:eastAsia="en-GB"/>
                    </w:rPr>
                  </w:pPr>
                  <w:r w:rsidRPr="004F74B7">
                    <w:rPr>
                      <w:rFonts w:cs="Arial"/>
                      <w:color w:val="000000"/>
                      <w:lang w:eastAsia="en-GB"/>
                    </w:rPr>
                    <w:t>14%</w:t>
                  </w:r>
                </w:p>
              </w:tc>
            </w:tr>
            <w:tr w:rsidRPr="00F4587B" w:rsidR="004F74B7" w:rsidTr="004F74B7" w14:paraId="0D037E8F" w14:textId="77777777">
              <w:trPr>
                <w:trHeight w:val="264"/>
              </w:trPr>
              <w:tc>
                <w:tcPr>
                  <w:tcW w:w="4378" w:type="dxa"/>
                  <w:tcBorders>
                    <w:top w:val="nil"/>
                    <w:left w:val="nil"/>
                    <w:bottom w:val="nil"/>
                    <w:right w:val="nil"/>
                  </w:tcBorders>
                  <w:shd w:val="clear" w:color="auto" w:fill="auto"/>
                  <w:vAlign w:val="bottom"/>
                </w:tcPr>
                <w:p w:rsidRPr="004F74B7" w:rsidR="004F74B7" w:rsidP="00162B5B" w:rsidRDefault="004F74B7" w14:paraId="77A95288" w14:textId="77777777">
                  <w:pPr>
                    <w:rPr>
                      <w:rFonts w:cs="Arial"/>
                      <w:color w:val="000000"/>
                      <w:lang w:eastAsia="en-GB"/>
                    </w:rPr>
                  </w:pPr>
                </w:p>
              </w:tc>
              <w:tc>
                <w:tcPr>
                  <w:tcW w:w="1561" w:type="dxa"/>
                  <w:tcBorders>
                    <w:top w:val="nil"/>
                    <w:left w:val="nil"/>
                    <w:bottom w:val="nil"/>
                    <w:right w:val="nil"/>
                  </w:tcBorders>
                  <w:shd w:val="clear" w:color="auto" w:fill="auto"/>
                  <w:noWrap/>
                  <w:vAlign w:val="bottom"/>
                </w:tcPr>
                <w:p w:rsidRPr="004F74B7" w:rsidR="004F74B7" w:rsidP="00162B5B" w:rsidRDefault="004F74B7" w14:paraId="35D0240B" w14:textId="77777777">
                  <w:pPr>
                    <w:jc w:val="center"/>
                    <w:rPr>
                      <w:rFonts w:cs="Arial"/>
                      <w:color w:val="000000"/>
                      <w:lang w:eastAsia="en-GB"/>
                    </w:rPr>
                  </w:pPr>
                </w:p>
              </w:tc>
            </w:tr>
          </w:tbl>
          <w:p w:rsidRPr="00162B5B" w:rsidR="00FD3B0A" w:rsidP="00162B5B" w:rsidRDefault="00FD3B0A" w14:paraId="0AAD05B0" w14:textId="77777777">
            <w:pPr>
              <w:rPr>
                <w:rFonts w:cs="Arial"/>
                <w:color w:val="000000"/>
              </w:rPr>
            </w:pPr>
          </w:p>
        </w:tc>
      </w:tr>
      <w:tr w:rsidRPr="00EF4406" w:rsidR="00967429" w:rsidTr="3D0F5343" w14:paraId="0AAD05B3" w14:textId="77777777">
        <w:trPr>
          <w:trHeight w:val="567"/>
        </w:trPr>
        <w:tc>
          <w:tcPr>
            <w:tcW w:w="9088" w:type="dxa"/>
            <w:shd w:val="clear" w:color="auto" w:fill="D9D9D9" w:themeFill="background1" w:themeFillShade="D9"/>
            <w:tcMar/>
            <w:vAlign w:val="center"/>
          </w:tcPr>
          <w:p w:rsidRPr="00A005EF" w:rsidR="00967429" w:rsidP="005E37D8" w:rsidRDefault="00A005EF" w14:paraId="0AAD05B2" w14:textId="77777777">
            <w:pPr>
              <w:spacing w:before="120" w:after="120"/>
              <w:rPr>
                <w:b/>
                <w:bCs/>
              </w:rPr>
            </w:pPr>
            <w:r w:rsidRPr="00A005EF">
              <w:rPr>
                <w:b/>
              </w:rPr>
              <w:lastRenderedPageBreak/>
              <w:t>GEOGRAPHY / AREA OF DELIVERY</w:t>
            </w:r>
          </w:p>
        </w:tc>
      </w:tr>
      <w:tr w:rsidRPr="0052695C" w:rsidR="00967429" w:rsidTr="3D0F5343" w14:paraId="0AAD05BA" w14:textId="77777777">
        <w:trPr>
          <w:trHeight w:val="983"/>
        </w:trPr>
        <w:tc>
          <w:tcPr>
            <w:tcW w:w="9088" w:type="dxa"/>
            <w:tcMar/>
          </w:tcPr>
          <w:p w:rsidR="00A005EF" w:rsidP="00A005EF" w:rsidRDefault="00A005EF" w14:paraId="0AAD05B4" w14:textId="77777777"/>
          <w:p w:rsidR="007E7731" w:rsidP="00A005EF" w:rsidRDefault="007E7731" w14:paraId="0AAD05B5" w14:textId="77777777">
            <w:pPr>
              <w:rPr>
                <w:b/>
              </w:rPr>
            </w:pPr>
            <w:r>
              <w:rPr>
                <w:b/>
              </w:rPr>
              <w:t>LEP Specific</w:t>
            </w:r>
          </w:p>
          <w:p w:rsidRPr="00C107CE" w:rsidR="007E7731" w:rsidP="00A005EF" w:rsidRDefault="007E7731" w14:paraId="0AAD05B6" w14:textId="77777777">
            <w:pPr>
              <w:rPr>
                <w:b/>
              </w:rPr>
            </w:pPr>
          </w:p>
          <w:p w:rsidR="00787807" w:rsidP="00A005EF" w:rsidRDefault="00A005EF" w14:paraId="0AAD05B7" w14:textId="77777777">
            <w:pPr>
              <w:autoSpaceDE w:val="0"/>
              <w:autoSpaceDN w:val="0"/>
              <w:adjustRightInd w:val="0"/>
              <w:rPr>
                <w:rFonts w:cs="Arial"/>
              </w:rPr>
            </w:pPr>
            <w:r w:rsidRPr="00BC7F87">
              <w:rPr>
                <w:rFonts w:cs="Arial"/>
              </w:rPr>
              <w:t>The Service</w:t>
            </w:r>
            <w:r w:rsidR="00123C60">
              <w:rPr>
                <w:rFonts w:cs="Arial"/>
              </w:rPr>
              <w:t>s</w:t>
            </w:r>
            <w:r w:rsidRPr="00BC7F87">
              <w:rPr>
                <w:rFonts w:cs="Arial"/>
              </w:rPr>
              <w:t xml:space="preserve"> will be delivered </w:t>
            </w:r>
            <w:r w:rsidRPr="00BC7F87" w:rsidR="00105A7C">
              <w:rPr>
                <w:rFonts w:cs="Arial"/>
              </w:rPr>
              <w:t>within</w:t>
            </w:r>
            <w:r w:rsidR="00105A7C">
              <w:rPr>
                <w:rFonts w:cs="Arial"/>
              </w:rPr>
              <w:t xml:space="preserve"> the</w:t>
            </w:r>
            <w:r w:rsidR="003F0ECB">
              <w:rPr>
                <w:rFonts w:cs="Arial"/>
              </w:rPr>
              <w:t xml:space="preserve"> Lancashire</w:t>
            </w:r>
            <w:r w:rsidR="000304B2">
              <w:rPr>
                <w:rFonts w:cs="Arial"/>
              </w:rPr>
              <w:t xml:space="preserve"> </w:t>
            </w:r>
            <w:r w:rsidR="00105A7C">
              <w:rPr>
                <w:rFonts w:cs="Arial"/>
              </w:rPr>
              <w:t>Local Enterprise Partnership area</w:t>
            </w:r>
            <w:r w:rsidR="007C2B80">
              <w:rPr>
                <w:rFonts w:cs="Arial"/>
              </w:rPr>
              <w:t>.</w:t>
            </w:r>
          </w:p>
          <w:p w:rsidRPr="00FF6CCA" w:rsidR="007C2B80" w:rsidP="00105A7C" w:rsidRDefault="007C2B80" w14:paraId="0AAD05B9" w14:textId="77777777">
            <w:pPr>
              <w:autoSpaceDE w:val="0"/>
              <w:autoSpaceDN w:val="0"/>
              <w:adjustRightInd w:val="0"/>
            </w:pPr>
          </w:p>
        </w:tc>
      </w:tr>
      <w:tr w:rsidRPr="00505117" w:rsidR="00967429" w:rsidTr="3D0F5343" w14:paraId="0AAD05BC" w14:textId="77777777">
        <w:trPr>
          <w:trHeight w:val="567"/>
        </w:trPr>
        <w:tc>
          <w:tcPr>
            <w:tcW w:w="9088" w:type="dxa"/>
            <w:shd w:val="clear" w:color="auto" w:fill="D9D9D9" w:themeFill="background1" w:themeFillShade="D9"/>
            <w:tcMar/>
            <w:vAlign w:val="center"/>
          </w:tcPr>
          <w:p w:rsidRPr="00A005EF" w:rsidR="00967429" w:rsidP="00DA3E5E" w:rsidRDefault="00A005EF" w14:paraId="0AAD05BB" w14:textId="77777777">
            <w:pPr>
              <w:spacing w:before="120" w:after="120"/>
              <w:rPr>
                <w:b/>
                <w:bCs/>
              </w:rPr>
            </w:pPr>
            <w:r w:rsidRPr="00A005EF">
              <w:rPr>
                <w:b/>
              </w:rPr>
              <w:t>FUNDING AND DELIVERABLES</w:t>
            </w:r>
          </w:p>
        </w:tc>
      </w:tr>
      <w:tr w:rsidRPr="00EF4406" w:rsidR="00967429" w:rsidTr="3D0F5343" w14:paraId="0AAD0657" w14:textId="77777777">
        <w:trPr>
          <w:trHeight w:val="1408"/>
        </w:trPr>
        <w:tc>
          <w:tcPr>
            <w:tcW w:w="9088" w:type="dxa"/>
            <w:tcMar/>
          </w:tcPr>
          <w:p w:rsidR="007E7731" w:rsidP="00A005EF" w:rsidRDefault="007E7731" w14:paraId="0AAD05BD" w14:textId="77777777">
            <w:pPr>
              <w:rPr>
                <w:rFonts w:cs="Arial"/>
              </w:rPr>
            </w:pPr>
          </w:p>
          <w:p w:rsidRPr="00C107CE" w:rsidR="007E7731" w:rsidP="00A005EF" w:rsidRDefault="007E7731" w14:paraId="0AAD05BE" w14:textId="77777777">
            <w:pPr>
              <w:rPr>
                <w:rFonts w:cs="Arial"/>
                <w:b/>
              </w:rPr>
            </w:pPr>
            <w:r>
              <w:rPr>
                <w:rFonts w:cs="Arial"/>
                <w:b/>
              </w:rPr>
              <w:t>LEP Specific</w:t>
            </w:r>
          </w:p>
          <w:p w:rsidR="00A90A2D" w:rsidP="00A005EF" w:rsidRDefault="00A90A2D" w14:paraId="58892265" w14:textId="77777777">
            <w:pPr>
              <w:rPr>
                <w:rFonts w:cs="Arial"/>
              </w:rPr>
            </w:pPr>
          </w:p>
          <w:p w:rsidRPr="00BC7F87" w:rsidR="00A005EF" w:rsidP="00A005EF" w:rsidRDefault="00475879" w14:paraId="0AAD05C0" w14:textId="565524F3">
            <w:pPr>
              <w:rPr>
                <w:rFonts w:cs="Arial"/>
              </w:rPr>
            </w:pPr>
            <w:r w:rsidRPr="00BC7F87">
              <w:rPr>
                <w:rFonts w:cs="Arial"/>
              </w:rPr>
              <w:t>Currently</w:t>
            </w:r>
            <w:r w:rsidRPr="00BC7F87" w:rsidR="00A005EF">
              <w:rPr>
                <w:rFonts w:cs="Arial"/>
              </w:rPr>
              <w:t xml:space="preserve"> </w:t>
            </w:r>
            <w:r w:rsidR="00103A19">
              <w:rPr>
                <w:rFonts w:cs="Arial"/>
              </w:rPr>
              <w:t>£6,</w:t>
            </w:r>
            <w:r w:rsidR="00DF30E9">
              <w:rPr>
                <w:rFonts w:cs="Arial"/>
              </w:rPr>
              <w:t>699,660</w:t>
            </w:r>
            <w:r w:rsidR="00103A19">
              <w:rPr>
                <w:rFonts w:cs="Arial"/>
              </w:rPr>
              <w:t xml:space="preserve"> </w:t>
            </w:r>
            <w:r w:rsidRPr="00BC7F87" w:rsidR="009552C2">
              <w:rPr>
                <w:rFonts w:cs="Arial"/>
              </w:rPr>
              <w:t>will be available</w:t>
            </w:r>
            <w:r w:rsidRPr="00BC7F87" w:rsidR="00C107CE">
              <w:rPr>
                <w:rFonts w:cs="Arial"/>
              </w:rPr>
              <w:t xml:space="preserve"> for the period from </w:t>
            </w:r>
            <w:r w:rsidR="004F74B7">
              <w:rPr>
                <w:rFonts w:cs="Arial"/>
              </w:rPr>
              <w:t>August</w:t>
            </w:r>
            <w:r w:rsidR="006A28A1">
              <w:rPr>
                <w:rFonts w:cs="Arial"/>
              </w:rPr>
              <w:t xml:space="preserve"> 2016</w:t>
            </w:r>
            <w:r w:rsidRPr="00BC7F87" w:rsidR="00C107CE">
              <w:rPr>
                <w:rFonts w:cs="Arial"/>
              </w:rPr>
              <w:t xml:space="preserve"> to </w:t>
            </w:r>
            <w:r w:rsidR="006A28A1">
              <w:rPr>
                <w:rFonts w:cs="Arial"/>
              </w:rPr>
              <w:t>March 2018</w:t>
            </w:r>
            <w:r w:rsidR="00811FA3">
              <w:rPr>
                <w:rFonts w:cs="Arial"/>
              </w:rPr>
              <w:t>.  This</w:t>
            </w:r>
            <w:r w:rsidRPr="00BC7F87" w:rsidR="00C107CE">
              <w:rPr>
                <w:rFonts w:cs="Arial"/>
              </w:rPr>
              <w:t xml:space="preserve"> </w:t>
            </w:r>
            <w:r w:rsidRPr="00BC7F87" w:rsidR="009552C2">
              <w:rPr>
                <w:rFonts w:cs="Arial"/>
              </w:rPr>
              <w:t xml:space="preserve">may be increased if </w:t>
            </w:r>
            <w:r w:rsidRPr="00BC7F87">
              <w:rPr>
                <w:rFonts w:cs="Arial"/>
              </w:rPr>
              <w:t>additional funding</w:t>
            </w:r>
            <w:r w:rsidRPr="00BC7F87" w:rsidR="009552C2">
              <w:rPr>
                <w:rFonts w:cs="Arial"/>
              </w:rPr>
              <w:t xml:space="preserve"> becomes available</w:t>
            </w:r>
            <w:r w:rsidRPr="00BC7F87" w:rsidR="00C107CE">
              <w:rPr>
                <w:rFonts w:cs="Arial"/>
              </w:rPr>
              <w:t>.</w:t>
            </w:r>
          </w:p>
          <w:p w:rsidR="00450FB1" w:rsidP="00450FB1" w:rsidRDefault="00450FB1" w14:paraId="0AAD05C1" w14:textId="77777777">
            <w:pPr>
              <w:autoSpaceDE w:val="0"/>
              <w:autoSpaceDN w:val="0"/>
              <w:adjustRightInd w:val="0"/>
              <w:rPr>
                <w:rFonts w:cs="Arial"/>
              </w:rPr>
            </w:pPr>
          </w:p>
          <w:p w:rsidR="00450FB1" w:rsidP="00450FB1" w:rsidRDefault="00450FB1" w14:paraId="0AAD05C2" w14:textId="77777777">
            <w:pPr>
              <w:autoSpaceDE w:val="0"/>
              <w:autoSpaceDN w:val="0"/>
              <w:adjustRightInd w:val="0"/>
              <w:rPr>
                <w:rFonts w:cs="Arial"/>
              </w:rPr>
            </w:pPr>
            <w:r>
              <w:rPr>
                <w:rFonts w:cs="Arial"/>
              </w:rPr>
              <w:t>Theme 1</w:t>
            </w:r>
          </w:p>
          <w:p w:rsidR="00450FB1" w:rsidP="00450FB1" w:rsidRDefault="00FE10DB" w14:paraId="0AAD05C3" w14:textId="45A49117">
            <w:pPr>
              <w:autoSpaceDE w:val="0"/>
              <w:autoSpaceDN w:val="0"/>
              <w:adjustRightInd w:val="0"/>
              <w:rPr>
                <w:rFonts w:cs="Arial"/>
              </w:rPr>
            </w:pPr>
            <w:r>
              <w:rPr>
                <w:rFonts w:cs="Arial"/>
              </w:rPr>
              <w:t>Skills Support for the U</w:t>
            </w:r>
            <w:r w:rsidRPr="009F242F" w:rsidR="00450FB1">
              <w:rPr>
                <w:rFonts w:cs="Arial"/>
              </w:rPr>
              <w:t>nemployed</w:t>
            </w:r>
            <w:r>
              <w:rPr>
                <w:rFonts w:cs="Arial"/>
              </w:rPr>
              <w:t xml:space="preserve"> £</w:t>
            </w:r>
            <w:r w:rsidR="00DF30E9">
              <w:rPr>
                <w:rFonts w:cs="Arial"/>
              </w:rPr>
              <w:t>4,999,750</w:t>
            </w:r>
          </w:p>
          <w:p w:rsidR="00450FB1" w:rsidP="00450FB1" w:rsidRDefault="00450FB1" w14:paraId="0AAD05C4" w14:textId="77777777">
            <w:pPr>
              <w:autoSpaceDE w:val="0"/>
              <w:autoSpaceDN w:val="0"/>
              <w:adjustRightInd w:val="0"/>
              <w:rPr>
                <w:rFonts w:cs="Arial"/>
              </w:rPr>
            </w:pPr>
          </w:p>
          <w:p w:rsidR="00450FB1" w:rsidP="00450FB1" w:rsidRDefault="00450FB1" w14:paraId="0AAD05C5" w14:textId="77777777">
            <w:pPr>
              <w:autoSpaceDE w:val="0"/>
              <w:autoSpaceDN w:val="0"/>
              <w:adjustRightInd w:val="0"/>
              <w:rPr>
                <w:rFonts w:cs="Arial"/>
              </w:rPr>
            </w:pPr>
            <w:r>
              <w:rPr>
                <w:rFonts w:cs="Arial"/>
              </w:rPr>
              <w:t>Theme 2</w:t>
            </w:r>
          </w:p>
          <w:p w:rsidR="00450FB1" w:rsidP="00450FB1" w:rsidRDefault="00103A19" w14:paraId="0AAD05C6" w14:textId="6D6DAB06">
            <w:pPr>
              <w:autoSpaceDE w:val="0"/>
              <w:autoSpaceDN w:val="0"/>
              <w:adjustRightInd w:val="0"/>
              <w:rPr>
                <w:rFonts w:cs="Arial"/>
              </w:rPr>
            </w:pPr>
            <w:r>
              <w:rPr>
                <w:rFonts w:cs="Arial"/>
              </w:rPr>
              <w:t>Enhancing Apprenticeships £1,</w:t>
            </w:r>
            <w:r w:rsidR="00DF30E9">
              <w:rPr>
                <w:rFonts w:cs="Arial"/>
              </w:rPr>
              <w:t>699,910</w:t>
            </w:r>
          </w:p>
          <w:p w:rsidR="00A005EF" w:rsidP="00A005EF" w:rsidRDefault="00A005EF" w14:paraId="0AAD05C7" w14:textId="77777777">
            <w:pPr>
              <w:rPr>
                <w:b/>
              </w:rPr>
            </w:pPr>
          </w:p>
          <w:p w:rsidR="00394F36" w:rsidP="00394F36" w:rsidRDefault="00394F36" w14:paraId="0AAD05C8" w14:textId="77777777">
            <w:pPr>
              <w:rPr>
                <w:rFonts w:cs="Arial"/>
              </w:rPr>
            </w:pPr>
            <w:r>
              <w:rPr>
                <w:rFonts w:cs="Arial"/>
              </w:rPr>
              <w:t xml:space="preserve">The table below shows the initial planned outcomes, but performance management may change the volumes and mix during the life of the contract.  From the funding available on the regulated and non-regulated lines, the provider must plan to deliver the appropriate education &amp; training for each participant to enable them to progress. </w:t>
            </w:r>
          </w:p>
          <w:p w:rsidRPr="00BC7F87" w:rsidR="00394F36" w:rsidP="00A005EF" w:rsidRDefault="00394F36" w14:paraId="0AAD05C9" w14:textId="77777777">
            <w:pPr>
              <w:rPr>
                <w:b/>
              </w:rPr>
            </w:pPr>
          </w:p>
          <w:p w:rsidR="00A005EF" w:rsidP="00A005EF" w:rsidRDefault="00A005EF" w14:paraId="0AAD05CA" w14:textId="77777777">
            <w:pPr>
              <w:autoSpaceDE w:val="0"/>
              <w:autoSpaceDN w:val="0"/>
              <w:adjustRightInd w:val="0"/>
              <w:rPr>
                <w:rFonts w:cs="Arial"/>
              </w:rPr>
            </w:pPr>
            <w:r w:rsidRPr="00BC7F87">
              <w:rPr>
                <w:rFonts w:cs="Arial"/>
              </w:rPr>
              <w:t>The minimum service deliverables</w:t>
            </w:r>
            <w:r w:rsidRPr="00BC7F87" w:rsidR="00FD3B0A">
              <w:rPr>
                <w:rFonts w:cs="Arial"/>
              </w:rPr>
              <w:t>,</w:t>
            </w:r>
            <w:r w:rsidRPr="00BC7F87">
              <w:rPr>
                <w:rFonts w:cs="Arial"/>
              </w:rPr>
              <w:t xml:space="preserve"> </w:t>
            </w:r>
            <w:r w:rsidRPr="00BC7F87" w:rsidR="007E7731">
              <w:rPr>
                <w:rFonts w:cs="Arial"/>
              </w:rPr>
              <w:t xml:space="preserve">values and volumes </w:t>
            </w:r>
            <w:r w:rsidRPr="00BC7F87">
              <w:rPr>
                <w:rFonts w:cs="Arial"/>
              </w:rPr>
              <w:t>for which evidence must be provided are:</w:t>
            </w:r>
          </w:p>
          <w:p w:rsidR="00DF30E9" w:rsidP="00A005EF" w:rsidRDefault="00DF30E9" w14:paraId="0E39B17D" w14:textId="708316AA">
            <w:pPr>
              <w:autoSpaceDE w:val="0"/>
              <w:autoSpaceDN w:val="0"/>
              <w:adjustRightInd w:val="0"/>
              <w:rPr>
                <w:rFonts w:cs="Arial"/>
              </w:rPr>
            </w:pPr>
          </w:p>
          <w:p w:rsidR="00DF30E9" w:rsidP="00A005EF" w:rsidRDefault="00DF30E9" w14:paraId="4482FF25" w14:textId="77777777">
            <w:pPr>
              <w:autoSpaceDE w:val="0"/>
              <w:autoSpaceDN w:val="0"/>
              <w:adjustRightInd w:val="0"/>
              <w:rPr>
                <w:rFonts w:cs="Arial"/>
              </w:rPr>
            </w:pPr>
          </w:p>
          <w:p w:rsidR="00DF30E9" w:rsidP="00A005EF" w:rsidRDefault="00DF30E9" w14:paraId="6B40B7FE" w14:textId="77777777">
            <w:pPr>
              <w:autoSpaceDE w:val="0"/>
              <w:autoSpaceDN w:val="0"/>
              <w:adjustRightInd w:val="0"/>
              <w:rPr>
                <w:rFonts w:cs="Arial"/>
              </w:rPr>
            </w:pPr>
          </w:p>
          <w:p w:rsidR="00DF30E9" w:rsidP="00DF30E9" w:rsidRDefault="00DF30E9" w14:paraId="6D5AC936" w14:textId="1AB6DAAA">
            <w:pPr>
              <w:autoSpaceDE w:val="0"/>
              <w:autoSpaceDN w:val="0"/>
              <w:adjustRightInd w:val="0"/>
              <w:rPr>
                <w:rFonts w:cs="Arial"/>
              </w:rPr>
            </w:pPr>
            <w:r>
              <w:rPr>
                <w:rFonts w:cs="Arial"/>
              </w:rPr>
              <w:t>Theme 1:  Skills Support for the U</w:t>
            </w:r>
            <w:r w:rsidRPr="009F242F">
              <w:rPr>
                <w:rFonts w:cs="Arial"/>
              </w:rPr>
              <w:t>nemployed</w:t>
            </w:r>
            <w:r>
              <w:rPr>
                <w:rFonts w:cs="Arial"/>
              </w:rPr>
              <w:t xml:space="preserve"> £4,999,750</w:t>
            </w:r>
          </w:p>
          <w:p w:rsidR="00DF30E9" w:rsidP="00A005EF" w:rsidRDefault="00DF30E9" w14:paraId="5E869DA6" w14:textId="77777777">
            <w:pPr>
              <w:autoSpaceDE w:val="0"/>
              <w:autoSpaceDN w:val="0"/>
              <w:adjustRightInd w:val="0"/>
              <w:rPr>
                <w:rFonts w:cs="Arial"/>
              </w:rPr>
            </w:pPr>
          </w:p>
          <w:tbl>
            <w:tblPr>
              <w:tblW w:w="9780" w:type="dxa"/>
              <w:tblLook w:val="04A0" w:firstRow="1" w:lastRow="0" w:firstColumn="1" w:lastColumn="0" w:noHBand="0" w:noVBand="1"/>
            </w:tblPr>
            <w:tblGrid>
              <w:gridCol w:w="5984"/>
              <w:gridCol w:w="1099"/>
              <w:gridCol w:w="1480"/>
              <w:gridCol w:w="1217"/>
            </w:tblGrid>
            <w:tr w:rsidRPr="00DF30E9" w:rsidR="00DF30E9" w:rsidTr="6AF15C77" w14:paraId="037C2C93" w14:textId="77777777">
              <w:trPr>
                <w:trHeight w:val="1140"/>
              </w:trPr>
              <w:tc>
                <w:tcPr>
                  <w:tcW w:w="6100" w:type="dxa"/>
                  <w:tcBorders>
                    <w:top w:val="single" w:color="auto" w:sz="4" w:space="0"/>
                    <w:left w:val="single" w:color="auto" w:sz="4" w:space="0"/>
                    <w:bottom w:val="single" w:color="auto" w:sz="12" w:space="0"/>
                    <w:right w:val="single" w:color="auto" w:sz="4" w:space="0"/>
                  </w:tcBorders>
                  <w:shd w:val="clear" w:color="auto" w:fill="auto"/>
                  <w:vAlign w:val="center"/>
                  <w:hideMark/>
                </w:tcPr>
                <w:p w:rsidRPr="00DF30E9" w:rsidR="00DF30E9" w:rsidP="00DF30E9" w:rsidRDefault="00DF30E9" w14:paraId="72D6E977" w14:textId="77777777">
                  <w:pPr>
                    <w:rPr>
                      <w:rFonts w:cs="Arial"/>
                      <w:b/>
                      <w:bCs/>
                      <w:color w:val="000000"/>
                      <w:sz w:val="20"/>
                      <w:szCs w:val="20"/>
                      <w:lang w:eastAsia="en-GB"/>
                    </w:rPr>
                  </w:pPr>
                  <w:r w:rsidRPr="00DF30E9">
                    <w:rPr>
                      <w:rFonts w:cs="Arial"/>
                      <w:b/>
                      <w:bCs/>
                      <w:color w:val="000000"/>
                      <w:sz w:val="20"/>
                      <w:szCs w:val="20"/>
                      <w:lang w:eastAsia="en-GB"/>
                    </w:rPr>
                    <w:t>Description</w:t>
                  </w:r>
                </w:p>
              </w:tc>
              <w:tc>
                <w:tcPr>
                  <w:tcW w:w="1100" w:type="dxa"/>
                  <w:tcBorders>
                    <w:top w:val="single" w:color="auto" w:sz="4" w:space="0"/>
                    <w:left w:val="single" w:color="auto" w:sz="4" w:space="0"/>
                    <w:bottom w:val="single" w:color="auto" w:sz="12" w:space="0"/>
                    <w:right w:val="single" w:color="auto" w:sz="4" w:space="0"/>
                  </w:tcBorders>
                  <w:shd w:val="clear" w:color="auto" w:fill="auto"/>
                  <w:vAlign w:val="center"/>
                  <w:hideMark/>
                </w:tcPr>
                <w:p w:rsidRPr="00DF30E9" w:rsidR="00DF30E9" w:rsidP="00DF30E9" w:rsidRDefault="00DF30E9" w14:paraId="39C772A4" w14:textId="77777777">
                  <w:pPr>
                    <w:jc w:val="center"/>
                    <w:rPr>
                      <w:rFonts w:cs="Arial"/>
                      <w:b/>
                      <w:bCs/>
                      <w:color w:val="000000"/>
                      <w:sz w:val="20"/>
                      <w:szCs w:val="20"/>
                      <w:lang w:eastAsia="en-GB"/>
                    </w:rPr>
                  </w:pPr>
                  <w:r w:rsidRPr="00DF30E9">
                    <w:rPr>
                      <w:rFonts w:cs="Arial"/>
                      <w:b/>
                      <w:bCs/>
                      <w:color w:val="000000"/>
                      <w:sz w:val="20"/>
                      <w:szCs w:val="20"/>
                      <w:lang w:eastAsia="en-GB"/>
                    </w:rPr>
                    <w:t>Volumes</w:t>
                  </w:r>
                </w:p>
              </w:tc>
              <w:tc>
                <w:tcPr>
                  <w:tcW w:w="1480" w:type="dxa"/>
                  <w:tcBorders>
                    <w:top w:val="single" w:color="auto" w:sz="4" w:space="0"/>
                    <w:left w:val="single" w:color="auto" w:sz="4" w:space="0"/>
                    <w:bottom w:val="single" w:color="auto" w:sz="12" w:space="0"/>
                    <w:right w:val="single" w:color="auto" w:sz="4" w:space="0"/>
                  </w:tcBorders>
                  <w:shd w:val="clear" w:color="auto" w:fill="auto"/>
                  <w:vAlign w:val="center"/>
                  <w:hideMark/>
                </w:tcPr>
                <w:p w:rsidRPr="00DF30E9" w:rsidR="00DF30E9" w:rsidP="00DF30E9" w:rsidRDefault="00DF30E9" w14:paraId="3385D386" w14:textId="77777777">
                  <w:pPr>
                    <w:jc w:val="center"/>
                    <w:rPr>
                      <w:rFonts w:cs="Arial"/>
                      <w:b/>
                      <w:bCs/>
                      <w:color w:val="000000"/>
                      <w:sz w:val="20"/>
                      <w:szCs w:val="20"/>
                      <w:lang w:eastAsia="en-GB"/>
                    </w:rPr>
                  </w:pPr>
                  <w:r w:rsidRPr="00DF30E9">
                    <w:rPr>
                      <w:rFonts w:cs="Arial"/>
                      <w:b/>
                      <w:bCs/>
                      <w:color w:val="000000"/>
                      <w:sz w:val="20"/>
                      <w:szCs w:val="20"/>
                      <w:lang w:eastAsia="en-GB"/>
                    </w:rPr>
                    <w:t>Unit Cost Total Value Average per Intervention</w:t>
                  </w:r>
                </w:p>
              </w:tc>
              <w:tc>
                <w:tcPr>
                  <w:tcW w:w="1100" w:type="dxa"/>
                  <w:tcBorders>
                    <w:top w:val="single" w:color="auto" w:sz="4" w:space="0"/>
                    <w:left w:val="single" w:color="auto" w:sz="4" w:space="0"/>
                    <w:bottom w:val="single" w:color="auto" w:sz="12" w:space="0"/>
                    <w:right w:val="single" w:color="000000" w:themeColor="text1" w:sz="4" w:space="0"/>
                  </w:tcBorders>
                  <w:shd w:val="clear" w:color="auto" w:fill="auto"/>
                  <w:vAlign w:val="center"/>
                  <w:hideMark/>
                </w:tcPr>
                <w:p w:rsidRPr="00DF30E9" w:rsidR="00DF30E9" w:rsidP="00DF30E9" w:rsidRDefault="00DF30E9" w14:paraId="30107C45" w14:textId="77777777">
                  <w:pPr>
                    <w:jc w:val="center"/>
                    <w:rPr>
                      <w:rFonts w:cs="Arial"/>
                      <w:b/>
                      <w:bCs/>
                      <w:color w:val="000000"/>
                      <w:sz w:val="20"/>
                      <w:szCs w:val="20"/>
                      <w:lang w:eastAsia="en-GB"/>
                    </w:rPr>
                  </w:pPr>
                  <w:r w:rsidRPr="00DF30E9">
                    <w:rPr>
                      <w:rFonts w:cs="Arial"/>
                      <w:b/>
                      <w:bCs/>
                      <w:color w:val="000000"/>
                      <w:sz w:val="20"/>
                      <w:szCs w:val="20"/>
                      <w:lang w:eastAsia="en-GB"/>
                    </w:rPr>
                    <w:t>£</w:t>
                  </w:r>
                </w:p>
              </w:tc>
            </w:tr>
            <w:tr w:rsidRPr="00DF30E9" w:rsidR="00DF30E9" w:rsidTr="6AF15C77" w14:paraId="7AB5BE2E" w14:textId="77777777">
              <w:trPr>
                <w:trHeight w:val="450"/>
              </w:trPr>
              <w:tc>
                <w:tcPr>
                  <w:tcW w:w="6100" w:type="dxa"/>
                  <w:tcBorders>
                    <w:top w:val="single" w:color="000000" w:themeColor="text1" w:sz="4" w:space="0"/>
                    <w:left w:val="single" w:color="auto" w:sz="4" w:space="0"/>
                    <w:bottom w:val="single" w:color="auto" w:sz="4" w:space="0"/>
                    <w:right w:val="single" w:color="auto" w:sz="4" w:space="0"/>
                  </w:tcBorders>
                  <w:shd w:val="clear" w:color="auto" w:fill="D9D9D9" w:themeFill="background1" w:themeFillShade="D9"/>
                  <w:vAlign w:val="center"/>
                  <w:hideMark/>
                </w:tcPr>
                <w:p w:rsidRPr="00DF30E9" w:rsidR="00DF30E9" w:rsidP="00DF30E9" w:rsidRDefault="00DF30E9" w14:paraId="4DC6BE25" w14:textId="77777777">
                  <w:pPr>
                    <w:rPr>
                      <w:rFonts w:cs="Arial"/>
                      <w:color w:val="000000"/>
                      <w:sz w:val="20"/>
                      <w:szCs w:val="20"/>
                      <w:lang w:eastAsia="en-GB"/>
                    </w:rPr>
                  </w:pPr>
                  <w:r w:rsidRPr="00DF30E9">
                    <w:rPr>
                      <w:rFonts w:cs="Arial"/>
                      <w:color w:val="000000"/>
                      <w:sz w:val="20"/>
                      <w:szCs w:val="20"/>
                      <w:lang w:eastAsia="en-GB"/>
                    </w:rPr>
                    <w:t xml:space="preserve">ST01 Learner Assessment and Plan </w:t>
                  </w:r>
                </w:p>
              </w:tc>
              <w:tc>
                <w:tcPr>
                  <w:tcW w:w="1100" w:type="dxa"/>
                  <w:tcBorders>
                    <w:top w:val="single" w:color="000000" w:themeColor="text1" w:sz="4" w:space="0"/>
                    <w:left w:val="single" w:color="auto" w:sz="4" w:space="0"/>
                    <w:bottom w:val="single" w:color="auto" w:sz="4" w:space="0"/>
                    <w:right w:val="single" w:color="auto" w:sz="4" w:space="0"/>
                  </w:tcBorders>
                  <w:shd w:val="clear" w:color="auto" w:fill="D9D9D9" w:themeFill="background1" w:themeFillShade="D9"/>
                  <w:vAlign w:val="center"/>
                  <w:hideMark/>
                </w:tcPr>
                <w:p w:rsidRPr="00DF30E9" w:rsidR="00DF30E9" w:rsidP="00DF30E9" w:rsidRDefault="00DF30E9" w14:paraId="5C797ADD" w14:textId="77777777">
                  <w:pPr>
                    <w:jc w:val="center"/>
                    <w:rPr>
                      <w:rFonts w:cs="Arial"/>
                      <w:color w:val="000000"/>
                      <w:sz w:val="20"/>
                      <w:szCs w:val="20"/>
                      <w:lang w:eastAsia="en-GB"/>
                    </w:rPr>
                  </w:pPr>
                  <w:r w:rsidRPr="00DF30E9">
                    <w:rPr>
                      <w:rFonts w:cs="Arial"/>
                      <w:color w:val="000000"/>
                      <w:sz w:val="20"/>
                      <w:szCs w:val="20"/>
                      <w:lang w:eastAsia="en-GB"/>
                    </w:rPr>
                    <w:t>3,118</w:t>
                  </w:r>
                </w:p>
              </w:tc>
              <w:tc>
                <w:tcPr>
                  <w:tcW w:w="1480" w:type="dxa"/>
                  <w:tcBorders>
                    <w:top w:val="single" w:color="000000" w:themeColor="text1" w:sz="4" w:space="0"/>
                    <w:left w:val="single" w:color="auto" w:sz="4" w:space="0"/>
                    <w:bottom w:val="single" w:color="auto" w:sz="4" w:space="0"/>
                    <w:right w:val="single" w:color="auto" w:sz="4" w:space="0"/>
                  </w:tcBorders>
                  <w:shd w:val="clear" w:color="auto" w:fill="D9D9D9" w:themeFill="background1" w:themeFillShade="D9"/>
                  <w:noWrap/>
                  <w:vAlign w:val="center"/>
                  <w:hideMark/>
                </w:tcPr>
                <w:p w:rsidRPr="00DF30E9" w:rsidR="00DF30E9" w:rsidP="00DF30E9" w:rsidRDefault="00DF30E9" w14:paraId="3B6B5FEE" w14:textId="77777777">
                  <w:pPr>
                    <w:jc w:val="center"/>
                    <w:rPr>
                      <w:rFonts w:cs="Arial"/>
                      <w:color w:val="000000"/>
                      <w:sz w:val="20"/>
                      <w:szCs w:val="20"/>
                      <w:lang w:eastAsia="en-GB"/>
                    </w:rPr>
                  </w:pPr>
                  <w:r w:rsidRPr="00DF30E9">
                    <w:rPr>
                      <w:rFonts w:cs="Arial"/>
                      <w:color w:val="000000"/>
                      <w:sz w:val="20"/>
                      <w:szCs w:val="20"/>
                      <w:lang w:eastAsia="en-GB"/>
                    </w:rPr>
                    <w:t>£50</w:t>
                  </w:r>
                </w:p>
              </w:tc>
              <w:tc>
                <w:tcPr>
                  <w:tcW w:w="1100" w:type="dxa"/>
                  <w:tcBorders>
                    <w:top w:val="single" w:color="000000" w:themeColor="text1" w:sz="4" w:space="0"/>
                    <w:left w:val="single" w:color="auto" w:sz="4" w:space="0"/>
                    <w:bottom w:val="single" w:color="auto" w:sz="4" w:space="0"/>
                    <w:right w:val="single" w:color="000000" w:themeColor="text1" w:sz="4" w:space="0"/>
                  </w:tcBorders>
                  <w:shd w:val="clear" w:color="auto" w:fill="D9D9D9" w:themeFill="background1" w:themeFillShade="D9"/>
                  <w:noWrap/>
                  <w:vAlign w:val="center"/>
                  <w:hideMark/>
                </w:tcPr>
                <w:p w:rsidRPr="00DF30E9" w:rsidR="00DF30E9" w:rsidP="00DF30E9" w:rsidRDefault="00DF30E9" w14:paraId="214BF9AA" w14:textId="77777777">
                  <w:pPr>
                    <w:jc w:val="center"/>
                    <w:rPr>
                      <w:rFonts w:cs="Arial"/>
                      <w:color w:val="000000"/>
                      <w:sz w:val="20"/>
                      <w:szCs w:val="20"/>
                      <w:lang w:eastAsia="en-GB"/>
                    </w:rPr>
                  </w:pPr>
                  <w:r w:rsidRPr="00DF30E9">
                    <w:rPr>
                      <w:rFonts w:cs="Arial"/>
                      <w:color w:val="000000"/>
                      <w:sz w:val="20"/>
                      <w:szCs w:val="20"/>
                      <w:lang w:eastAsia="en-GB"/>
                    </w:rPr>
                    <w:t>£155,900</w:t>
                  </w:r>
                </w:p>
              </w:tc>
            </w:tr>
            <w:tr w:rsidRPr="00DF30E9" w:rsidR="00DF30E9" w:rsidTr="6AF15C77" w14:paraId="5BBB02EE" w14:textId="77777777">
              <w:trPr>
                <w:trHeight w:val="450"/>
              </w:trPr>
              <w:tc>
                <w:tcPr>
                  <w:tcW w:w="6100" w:type="dxa"/>
                  <w:tcBorders>
                    <w:top w:val="single" w:color="000000" w:themeColor="text1" w:sz="4" w:space="0"/>
                    <w:left w:val="single" w:color="auto" w:sz="4" w:space="0"/>
                    <w:bottom w:val="single" w:color="auto" w:sz="4" w:space="0"/>
                    <w:right w:val="single" w:color="auto" w:sz="4" w:space="0"/>
                  </w:tcBorders>
                  <w:shd w:val="clear" w:color="auto" w:fill="auto"/>
                  <w:vAlign w:val="center"/>
                  <w:hideMark/>
                </w:tcPr>
                <w:p w:rsidRPr="00DF30E9" w:rsidR="00DF30E9" w:rsidP="00DF30E9" w:rsidRDefault="00DF30E9" w14:paraId="294DD93B" w14:textId="77777777">
                  <w:pPr>
                    <w:rPr>
                      <w:rFonts w:cs="Arial"/>
                      <w:color w:val="000000"/>
                      <w:sz w:val="20"/>
                      <w:szCs w:val="20"/>
                      <w:lang w:eastAsia="en-GB"/>
                    </w:rPr>
                  </w:pPr>
                  <w:r w:rsidRPr="00DF30E9">
                    <w:rPr>
                      <w:rFonts w:cs="Arial"/>
                      <w:color w:val="000000"/>
                      <w:sz w:val="20"/>
                      <w:szCs w:val="20"/>
                      <w:lang w:eastAsia="en-GB"/>
                    </w:rPr>
                    <w:t>RQ01 Regulated Learning</w:t>
                  </w:r>
                </w:p>
              </w:tc>
              <w:tc>
                <w:tcPr>
                  <w:tcW w:w="110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DF30E9" w:rsidR="00DF30E9" w:rsidP="00DF30E9" w:rsidRDefault="00DF30E9" w14:paraId="2A938347" w14:textId="6BC46347">
                  <w:pPr>
                    <w:jc w:val="center"/>
                    <w:rPr>
                      <w:rFonts w:cs="Arial"/>
                      <w:sz w:val="20"/>
                      <w:szCs w:val="20"/>
                      <w:lang w:eastAsia="en-GB"/>
                    </w:rPr>
                  </w:pP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DF30E9" w:rsidR="00DF30E9" w:rsidP="00DF30E9" w:rsidRDefault="00DF30E9" w14:paraId="78200245" w14:textId="68219D04">
                  <w:pPr>
                    <w:jc w:val="center"/>
                    <w:rPr>
                      <w:rFonts w:cs="Arial"/>
                      <w:color w:val="000000"/>
                      <w:sz w:val="20"/>
                      <w:szCs w:val="20"/>
                      <w:lang w:eastAsia="en-GB"/>
                    </w:rPr>
                  </w:pPr>
                </w:p>
              </w:tc>
              <w:tc>
                <w:tcPr>
                  <w:tcW w:w="1100" w:type="dxa"/>
                  <w:tcBorders>
                    <w:top w:val="single" w:color="auto" w:sz="4" w:space="0"/>
                    <w:left w:val="single" w:color="auto" w:sz="4" w:space="0"/>
                    <w:bottom w:val="single" w:color="auto" w:sz="4" w:space="0"/>
                    <w:right w:val="single" w:color="000000" w:themeColor="text1" w:sz="4" w:space="0"/>
                  </w:tcBorders>
                  <w:shd w:val="clear" w:color="auto" w:fill="auto"/>
                  <w:noWrap/>
                  <w:vAlign w:val="center"/>
                  <w:hideMark/>
                </w:tcPr>
                <w:p w:rsidRPr="00DF30E9" w:rsidR="00DF30E9" w:rsidP="00DF30E9" w:rsidRDefault="00DF30E9" w14:paraId="7F041C34" w14:textId="77777777">
                  <w:pPr>
                    <w:jc w:val="center"/>
                    <w:rPr>
                      <w:rFonts w:cs="Arial"/>
                      <w:color w:val="000000"/>
                      <w:sz w:val="20"/>
                      <w:szCs w:val="20"/>
                      <w:lang w:eastAsia="en-GB"/>
                    </w:rPr>
                  </w:pPr>
                  <w:r w:rsidRPr="00DF30E9">
                    <w:rPr>
                      <w:rFonts w:cs="Arial"/>
                      <w:color w:val="000000"/>
                      <w:sz w:val="20"/>
                      <w:szCs w:val="20"/>
                      <w:lang w:eastAsia="en-GB"/>
                    </w:rPr>
                    <w:t>£1,013,350</w:t>
                  </w:r>
                </w:p>
              </w:tc>
            </w:tr>
            <w:tr w:rsidRPr="00DF30E9" w:rsidR="00DF30E9" w:rsidTr="6AF15C77" w14:paraId="56F678F5" w14:textId="77777777">
              <w:trPr>
                <w:trHeight w:val="450"/>
              </w:trPr>
              <w:tc>
                <w:tcPr>
                  <w:tcW w:w="6100" w:type="dxa"/>
                  <w:tcBorders>
                    <w:top w:val="single" w:color="000000" w:themeColor="text1" w:sz="4" w:space="0"/>
                    <w:left w:val="single" w:color="auto" w:sz="4" w:space="0"/>
                    <w:bottom w:val="single" w:color="auto" w:sz="4" w:space="0"/>
                    <w:right w:val="single" w:color="auto" w:sz="4" w:space="0"/>
                  </w:tcBorders>
                  <w:shd w:val="clear" w:color="auto" w:fill="D9D9D9" w:themeFill="background1" w:themeFillShade="D9"/>
                  <w:vAlign w:val="center"/>
                  <w:hideMark/>
                </w:tcPr>
                <w:p w:rsidRPr="00DF30E9" w:rsidR="00DF30E9" w:rsidP="00DF30E9" w:rsidRDefault="00DF30E9" w14:paraId="306C5109" w14:textId="77777777">
                  <w:pPr>
                    <w:rPr>
                      <w:rFonts w:cs="Arial"/>
                      <w:color w:val="000000"/>
                      <w:sz w:val="20"/>
                      <w:szCs w:val="20"/>
                      <w:lang w:eastAsia="en-GB"/>
                    </w:rPr>
                  </w:pPr>
                  <w:r w:rsidRPr="00DF30E9">
                    <w:rPr>
                      <w:rFonts w:cs="Arial"/>
                      <w:color w:val="000000"/>
                      <w:sz w:val="20"/>
                      <w:szCs w:val="20"/>
                      <w:lang w:eastAsia="en-GB"/>
                    </w:rPr>
                    <w:t>NR01 Non Regulated Activity</w:t>
                  </w:r>
                </w:p>
              </w:tc>
              <w:tc>
                <w:tcPr>
                  <w:tcW w:w="1100"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hideMark/>
                </w:tcPr>
                <w:p w:rsidRPr="00DF30E9" w:rsidR="00DF30E9" w:rsidP="00DF30E9" w:rsidRDefault="00DF30E9" w14:paraId="466D8150" w14:textId="6C9196F7">
                  <w:pPr>
                    <w:jc w:val="center"/>
                    <w:rPr>
                      <w:rFonts w:cs="Arial"/>
                      <w:sz w:val="20"/>
                      <w:szCs w:val="20"/>
                      <w:lang w:eastAsia="en-GB"/>
                    </w:rPr>
                  </w:pPr>
                </w:p>
              </w:tc>
              <w:tc>
                <w:tcPr>
                  <w:tcW w:w="1480" w:type="dxa"/>
                  <w:tcBorders>
                    <w:top w:val="single" w:color="auto" w:sz="4" w:space="0"/>
                    <w:left w:val="single" w:color="auto" w:sz="4" w:space="0"/>
                    <w:bottom w:val="single" w:color="auto" w:sz="4" w:space="0"/>
                    <w:right w:val="single" w:color="auto" w:sz="4" w:space="0"/>
                  </w:tcBorders>
                  <w:shd w:val="clear" w:color="auto" w:fill="D9D9D9" w:themeFill="background1" w:themeFillShade="D9"/>
                  <w:noWrap/>
                  <w:vAlign w:val="center"/>
                  <w:hideMark/>
                </w:tcPr>
                <w:p w:rsidRPr="00DF30E9" w:rsidR="00DF30E9" w:rsidP="00DF30E9" w:rsidRDefault="00DF30E9" w14:paraId="7206B8FE" w14:textId="09B2C3FD">
                  <w:pPr>
                    <w:jc w:val="center"/>
                    <w:rPr>
                      <w:rFonts w:cs="Arial"/>
                      <w:color w:val="000000"/>
                      <w:sz w:val="20"/>
                      <w:szCs w:val="20"/>
                      <w:lang w:eastAsia="en-GB"/>
                    </w:rPr>
                  </w:pPr>
                </w:p>
              </w:tc>
              <w:tc>
                <w:tcPr>
                  <w:tcW w:w="1100" w:type="dxa"/>
                  <w:tcBorders>
                    <w:top w:val="single" w:color="auto" w:sz="4" w:space="0"/>
                    <w:left w:val="single" w:color="auto" w:sz="4" w:space="0"/>
                    <w:bottom w:val="single" w:color="auto" w:sz="4" w:space="0"/>
                    <w:right w:val="single" w:color="000000" w:themeColor="text1" w:sz="4" w:space="0"/>
                  </w:tcBorders>
                  <w:shd w:val="clear" w:color="auto" w:fill="D9D9D9" w:themeFill="background1" w:themeFillShade="D9"/>
                  <w:noWrap/>
                  <w:vAlign w:val="center"/>
                  <w:hideMark/>
                </w:tcPr>
                <w:p w:rsidRPr="00DF30E9" w:rsidR="00DF30E9" w:rsidP="00DF30E9" w:rsidRDefault="00DF30E9" w14:paraId="06F3EDCD" w14:textId="77777777">
                  <w:pPr>
                    <w:jc w:val="center"/>
                    <w:rPr>
                      <w:rFonts w:cs="Arial"/>
                      <w:color w:val="000000"/>
                      <w:sz w:val="20"/>
                      <w:szCs w:val="20"/>
                      <w:lang w:eastAsia="en-GB"/>
                    </w:rPr>
                  </w:pPr>
                  <w:r w:rsidRPr="00DF30E9">
                    <w:rPr>
                      <w:rFonts w:cs="Arial"/>
                      <w:color w:val="000000"/>
                      <w:sz w:val="20"/>
                      <w:szCs w:val="20"/>
                      <w:lang w:eastAsia="en-GB"/>
                    </w:rPr>
                    <w:t>£1,559,000</w:t>
                  </w:r>
                </w:p>
              </w:tc>
            </w:tr>
            <w:tr w:rsidRPr="00DF30E9" w:rsidR="00DF30E9" w:rsidTr="6AF15C77" w14:paraId="3977ACF1" w14:textId="77777777">
              <w:trPr>
                <w:trHeight w:val="450"/>
              </w:trPr>
              <w:tc>
                <w:tcPr>
                  <w:tcW w:w="6100" w:type="dxa"/>
                  <w:tcBorders>
                    <w:top w:val="single" w:color="000000" w:themeColor="text1" w:sz="4" w:space="0"/>
                    <w:left w:val="single" w:color="auto" w:sz="4" w:space="0"/>
                    <w:bottom w:val="single" w:color="auto" w:sz="4" w:space="0"/>
                    <w:right w:val="single" w:color="auto" w:sz="4" w:space="0"/>
                  </w:tcBorders>
                  <w:shd w:val="clear" w:color="auto" w:fill="auto"/>
                  <w:vAlign w:val="center"/>
                  <w:hideMark/>
                </w:tcPr>
                <w:p w:rsidRPr="00DF30E9" w:rsidR="00DF30E9" w:rsidP="00DF30E9" w:rsidRDefault="00DF30E9" w14:paraId="488B44A4" w14:textId="77777777">
                  <w:pPr>
                    <w:rPr>
                      <w:rFonts w:cs="Arial"/>
                      <w:color w:val="000000"/>
                      <w:sz w:val="20"/>
                      <w:szCs w:val="20"/>
                      <w:lang w:eastAsia="en-GB"/>
                    </w:rPr>
                  </w:pPr>
                  <w:r w:rsidRPr="00DF30E9">
                    <w:rPr>
                      <w:rFonts w:cs="Arial"/>
                      <w:color w:val="000000"/>
                      <w:sz w:val="20"/>
                      <w:szCs w:val="20"/>
                      <w:lang w:eastAsia="en-GB"/>
                    </w:rPr>
                    <w:t>SD01 Learner employed in a priority sector</w:t>
                  </w:r>
                </w:p>
              </w:tc>
              <w:tc>
                <w:tcPr>
                  <w:tcW w:w="110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DF30E9" w:rsidR="00DF30E9" w:rsidP="00DF30E9" w:rsidRDefault="00DF30E9" w14:paraId="21D5282A" w14:textId="77777777">
                  <w:pPr>
                    <w:jc w:val="center"/>
                    <w:rPr>
                      <w:rFonts w:cs="Arial"/>
                      <w:sz w:val="20"/>
                      <w:szCs w:val="20"/>
                      <w:lang w:eastAsia="en-GB"/>
                    </w:rPr>
                  </w:pPr>
                  <w:r w:rsidRPr="00DF30E9">
                    <w:rPr>
                      <w:rFonts w:cs="Arial"/>
                      <w:sz w:val="20"/>
                      <w:szCs w:val="20"/>
                      <w:lang w:eastAsia="en-GB"/>
                    </w:rPr>
                    <w:t>1559</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DF30E9" w:rsidR="00DF30E9" w:rsidP="00DF30E9" w:rsidRDefault="00DF30E9" w14:paraId="09728BE8" w14:textId="77777777">
                  <w:pPr>
                    <w:jc w:val="center"/>
                    <w:rPr>
                      <w:rFonts w:cs="Arial"/>
                      <w:color w:val="000000"/>
                      <w:sz w:val="20"/>
                      <w:szCs w:val="20"/>
                      <w:lang w:eastAsia="en-GB"/>
                    </w:rPr>
                  </w:pPr>
                  <w:r w:rsidRPr="00DF30E9">
                    <w:rPr>
                      <w:rFonts w:cs="Arial"/>
                      <w:color w:val="000000"/>
                      <w:sz w:val="20"/>
                      <w:szCs w:val="20"/>
                      <w:lang w:eastAsia="en-GB"/>
                    </w:rPr>
                    <w:t>£100</w:t>
                  </w:r>
                </w:p>
              </w:tc>
              <w:tc>
                <w:tcPr>
                  <w:tcW w:w="1100" w:type="dxa"/>
                  <w:tcBorders>
                    <w:top w:val="single" w:color="auto" w:sz="4" w:space="0"/>
                    <w:left w:val="single" w:color="auto" w:sz="4" w:space="0"/>
                    <w:bottom w:val="single" w:color="auto" w:sz="4" w:space="0"/>
                    <w:right w:val="single" w:color="000000" w:themeColor="text1" w:sz="4" w:space="0"/>
                  </w:tcBorders>
                  <w:shd w:val="clear" w:color="auto" w:fill="auto"/>
                  <w:noWrap/>
                  <w:vAlign w:val="center"/>
                  <w:hideMark/>
                </w:tcPr>
                <w:p w:rsidRPr="00DF30E9" w:rsidR="00DF30E9" w:rsidP="00DF30E9" w:rsidRDefault="00DF30E9" w14:paraId="0A6E030C" w14:textId="77777777">
                  <w:pPr>
                    <w:jc w:val="center"/>
                    <w:rPr>
                      <w:rFonts w:cs="Arial"/>
                      <w:color w:val="000000"/>
                      <w:sz w:val="20"/>
                      <w:szCs w:val="20"/>
                      <w:lang w:eastAsia="en-GB"/>
                    </w:rPr>
                  </w:pPr>
                  <w:r w:rsidRPr="00DF30E9">
                    <w:rPr>
                      <w:rFonts w:cs="Arial"/>
                      <w:color w:val="000000"/>
                      <w:sz w:val="20"/>
                      <w:szCs w:val="20"/>
                      <w:lang w:eastAsia="en-GB"/>
                    </w:rPr>
                    <w:t>£155,900</w:t>
                  </w:r>
                </w:p>
              </w:tc>
            </w:tr>
            <w:tr w:rsidRPr="00DF30E9" w:rsidR="00DF30E9" w:rsidTr="6AF15C77" w14:paraId="2D22DA86" w14:textId="77777777">
              <w:trPr>
                <w:trHeight w:val="450"/>
              </w:trPr>
              <w:tc>
                <w:tcPr>
                  <w:tcW w:w="6100" w:type="dxa"/>
                  <w:tcBorders>
                    <w:top w:val="single" w:color="000000" w:themeColor="text1" w:sz="4" w:space="0"/>
                    <w:left w:val="single" w:color="auto" w:sz="4" w:space="0"/>
                    <w:bottom w:val="single" w:color="auto" w:sz="4" w:space="0"/>
                    <w:right w:val="single" w:color="auto" w:sz="4" w:space="0"/>
                  </w:tcBorders>
                  <w:shd w:val="clear" w:color="auto" w:fill="D9D9D9" w:themeFill="background1" w:themeFillShade="D9"/>
                  <w:vAlign w:val="center"/>
                  <w:hideMark/>
                </w:tcPr>
                <w:p w:rsidRPr="00DF30E9" w:rsidR="00DF30E9" w:rsidP="00DF30E9" w:rsidRDefault="00DF30E9" w14:paraId="3F325B43" w14:textId="77777777">
                  <w:pPr>
                    <w:rPr>
                      <w:rFonts w:cs="Arial"/>
                      <w:color w:val="000000"/>
                      <w:sz w:val="20"/>
                      <w:szCs w:val="20"/>
                      <w:lang w:eastAsia="en-GB"/>
                    </w:rPr>
                  </w:pPr>
                  <w:r w:rsidRPr="00DF30E9">
                    <w:rPr>
                      <w:rFonts w:cs="Arial"/>
                      <w:color w:val="000000"/>
                      <w:sz w:val="20"/>
                      <w:szCs w:val="20"/>
                      <w:lang w:eastAsia="en-GB"/>
                    </w:rPr>
                    <w:t>PG01 Progression Paid Employment (EMP)</w:t>
                  </w:r>
                </w:p>
              </w:tc>
              <w:tc>
                <w:tcPr>
                  <w:tcW w:w="1100"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hideMark/>
                </w:tcPr>
                <w:p w:rsidRPr="00DF30E9" w:rsidR="00DF30E9" w:rsidP="00DF30E9" w:rsidRDefault="007763A5" w14:paraId="09E3FEA6" w14:textId="03B33D39">
                  <w:pPr>
                    <w:jc w:val="center"/>
                    <w:rPr>
                      <w:rFonts w:cs="Arial"/>
                      <w:sz w:val="20"/>
                      <w:szCs w:val="20"/>
                      <w:lang w:eastAsia="en-GB"/>
                    </w:rPr>
                  </w:pPr>
                  <w:r>
                    <w:rPr>
                      <w:rFonts w:cs="Arial"/>
                      <w:sz w:val="20"/>
                      <w:szCs w:val="20"/>
                      <w:lang w:eastAsia="en-GB"/>
                    </w:rPr>
                    <w:t>1091</w:t>
                  </w:r>
                </w:p>
              </w:tc>
              <w:tc>
                <w:tcPr>
                  <w:tcW w:w="1480" w:type="dxa"/>
                  <w:tcBorders>
                    <w:top w:val="single" w:color="auto" w:sz="4" w:space="0"/>
                    <w:left w:val="single" w:color="auto" w:sz="4" w:space="0"/>
                    <w:bottom w:val="single" w:color="auto" w:sz="4" w:space="0"/>
                    <w:right w:val="single" w:color="auto" w:sz="4" w:space="0"/>
                  </w:tcBorders>
                  <w:shd w:val="clear" w:color="auto" w:fill="D9D9D9" w:themeFill="background1" w:themeFillShade="D9"/>
                  <w:noWrap/>
                  <w:vAlign w:val="center"/>
                  <w:hideMark/>
                </w:tcPr>
                <w:p w:rsidRPr="00DF30E9" w:rsidR="00DF30E9" w:rsidP="00DF30E9" w:rsidRDefault="00DF30E9" w14:paraId="0AACC999" w14:textId="77777777">
                  <w:pPr>
                    <w:jc w:val="center"/>
                    <w:rPr>
                      <w:rFonts w:cs="Arial"/>
                      <w:color w:val="000000"/>
                      <w:sz w:val="20"/>
                      <w:szCs w:val="20"/>
                      <w:lang w:eastAsia="en-GB"/>
                    </w:rPr>
                  </w:pPr>
                  <w:r w:rsidRPr="00DF30E9">
                    <w:rPr>
                      <w:rFonts w:cs="Arial"/>
                      <w:color w:val="000000"/>
                      <w:sz w:val="20"/>
                      <w:szCs w:val="20"/>
                      <w:lang w:eastAsia="en-GB"/>
                    </w:rPr>
                    <w:t>£700</w:t>
                  </w:r>
                </w:p>
              </w:tc>
              <w:tc>
                <w:tcPr>
                  <w:tcW w:w="1100" w:type="dxa"/>
                  <w:tcBorders>
                    <w:top w:val="single" w:color="auto" w:sz="4" w:space="0"/>
                    <w:left w:val="single" w:color="auto" w:sz="4" w:space="0"/>
                    <w:bottom w:val="single" w:color="auto" w:sz="4" w:space="0"/>
                    <w:right w:val="single" w:color="000000" w:themeColor="text1" w:sz="4" w:space="0"/>
                  </w:tcBorders>
                  <w:shd w:val="clear" w:color="auto" w:fill="D9D9D9" w:themeFill="background1" w:themeFillShade="D9"/>
                  <w:noWrap/>
                  <w:vAlign w:val="center"/>
                  <w:hideMark/>
                </w:tcPr>
                <w:p w:rsidRPr="00DF30E9" w:rsidR="00DF30E9" w:rsidP="00DF30E9" w:rsidRDefault="00DF30E9" w14:paraId="21BEBB44" w14:textId="77777777">
                  <w:pPr>
                    <w:jc w:val="center"/>
                    <w:rPr>
                      <w:rFonts w:cs="Arial"/>
                      <w:color w:val="000000"/>
                      <w:sz w:val="20"/>
                      <w:szCs w:val="20"/>
                      <w:lang w:eastAsia="en-GB"/>
                    </w:rPr>
                  </w:pPr>
                  <w:r w:rsidRPr="00DF30E9">
                    <w:rPr>
                      <w:rFonts w:cs="Arial"/>
                      <w:color w:val="000000"/>
                      <w:sz w:val="20"/>
                      <w:szCs w:val="20"/>
                      <w:lang w:eastAsia="en-GB"/>
                    </w:rPr>
                    <w:t>£763,700</w:t>
                  </w:r>
                </w:p>
              </w:tc>
            </w:tr>
            <w:tr w:rsidRPr="00DF30E9" w:rsidR="00DF30E9" w:rsidTr="6AF15C77" w14:paraId="2818DB6C" w14:textId="77777777">
              <w:trPr>
                <w:trHeight w:val="450"/>
              </w:trPr>
              <w:tc>
                <w:tcPr>
                  <w:tcW w:w="6100" w:type="dxa"/>
                  <w:tcBorders>
                    <w:top w:val="single" w:color="000000" w:themeColor="text1" w:sz="4" w:space="0"/>
                    <w:left w:val="single" w:color="auto" w:sz="4" w:space="0"/>
                    <w:bottom w:val="single" w:color="auto" w:sz="4" w:space="0"/>
                    <w:right w:val="single" w:color="auto" w:sz="4" w:space="0"/>
                  </w:tcBorders>
                  <w:shd w:val="clear" w:color="auto" w:fill="auto"/>
                  <w:vAlign w:val="center"/>
                  <w:hideMark/>
                </w:tcPr>
                <w:p w:rsidRPr="00DF30E9" w:rsidR="00DF30E9" w:rsidP="00DF30E9" w:rsidRDefault="00DF30E9" w14:paraId="2D2610B6" w14:textId="77777777">
                  <w:pPr>
                    <w:rPr>
                      <w:rFonts w:cs="Arial"/>
                      <w:color w:val="000000"/>
                      <w:sz w:val="20"/>
                      <w:szCs w:val="20"/>
                      <w:lang w:eastAsia="en-GB"/>
                    </w:rPr>
                  </w:pPr>
                  <w:r w:rsidRPr="00DF30E9">
                    <w:rPr>
                      <w:rFonts w:cs="Arial"/>
                      <w:color w:val="000000"/>
                      <w:sz w:val="20"/>
                      <w:szCs w:val="20"/>
                      <w:lang w:eastAsia="en-GB"/>
                    </w:rPr>
                    <w:t>PG03 Progression Education (EDU)</w:t>
                  </w:r>
                </w:p>
              </w:tc>
              <w:tc>
                <w:tcPr>
                  <w:tcW w:w="110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DF30E9" w:rsidR="00DF30E9" w:rsidP="00DF30E9" w:rsidRDefault="007763A5" w14:paraId="285BDB47" w14:textId="601F5C84">
                  <w:pPr>
                    <w:jc w:val="center"/>
                    <w:rPr>
                      <w:rFonts w:cs="Arial"/>
                      <w:sz w:val="20"/>
                      <w:szCs w:val="20"/>
                      <w:lang w:eastAsia="en-GB"/>
                    </w:rPr>
                  </w:pPr>
                  <w:r>
                    <w:rPr>
                      <w:rFonts w:cs="Arial"/>
                      <w:sz w:val="20"/>
                      <w:szCs w:val="20"/>
                      <w:lang w:eastAsia="en-GB"/>
                    </w:rPr>
                    <w:t>312</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DF30E9" w:rsidR="00DF30E9" w:rsidP="00DF30E9" w:rsidRDefault="00DF30E9" w14:paraId="66F7FF5E" w14:textId="77777777">
                  <w:pPr>
                    <w:jc w:val="center"/>
                    <w:rPr>
                      <w:rFonts w:cs="Arial"/>
                      <w:color w:val="000000"/>
                      <w:sz w:val="20"/>
                      <w:szCs w:val="20"/>
                      <w:lang w:eastAsia="en-GB"/>
                    </w:rPr>
                  </w:pPr>
                  <w:r w:rsidRPr="00DF30E9">
                    <w:rPr>
                      <w:rFonts w:cs="Arial"/>
                      <w:color w:val="000000"/>
                      <w:sz w:val="20"/>
                      <w:szCs w:val="20"/>
                      <w:lang w:eastAsia="en-GB"/>
                    </w:rPr>
                    <w:t>£500</w:t>
                  </w:r>
                </w:p>
              </w:tc>
              <w:tc>
                <w:tcPr>
                  <w:tcW w:w="1100" w:type="dxa"/>
                  <w:tcBorders>
                    <w:top w:val="single" w:color="auto" w:sz="4" w:space="0"/>
                    <w:left w:val="single" w:color="auto" w:sz="4" w:space="0"/>
                    <w:bottom w:val="single" w:color="auto" w:sz="4" w:space="0"/>
                    <w:right w:val="single" w:color="000000" w:themeColor="text1" w:sz="4" w:space="0"/>
                  </w:tcBorders>
                  <w:shd w:val="clear" w:color="auto" w:fill="auto"/>
                  <w:noWrap/>
                  <w:vAlign w:val="center"/>
                  <w:hideMark/>
                </w:tcPr>
                <w:p w:rsidRPr="00DF30E9" w:rsidR="00DF30E9" w:rsidP="00DF30E9" w:rsidRDefault="00DF30E9" w14:paraId="530CAB6A" w14:textId="77777777">
                  <w:pPr>
                    <w:jc w:val="center"/>
                    <w:rPr>
                      <w:rFonts w:cs="Arial"/>
                      <w:color w:val="000000"/>
                      <w:sz w:val="20"/>
                      <w:szCs w:val="20"/>
                      <w:lang w:eastAsia="en-GB"/>
                    </w:rPr>
                  </w:pPr>
                  <w:r w:rsidRPr="00DF30E9">
                    <w:rPr>
                      <w:rFonts w:cs="Arial"/>
                      <w:color w:val="000000"/>
                      <w:sz w:val="20"/>
                      <w:szCs w:val="20"/>
                      <w:lang w:eastAsia="en-GB"/>
                    </w:rPr>
                    <w:t>£156,000</w:t>
                  </w:r>
                </w:p>
              </w:tc>
            </w:tr>
            <w:tr w:rsidRPr="00DF30E9" w:rsidR="00DF30E9" w:rsidTr="6AF15C77" w14:paraId="355B852D" w14:textId="77777777">
              <w:trPr>
                <w:trHeight w:val="450"/>
              </w:trPr>
              <w:tc>
                <w:tcPr>
                  <w:tcW w:w="6100" w:type="dxa"/>
                  <w:tcBorders>
                    <w:top w:val="single" w:color="000000" w:themeColor="text1" w:sz="4" w:space="0"/>
                    <w:left w:val="single" w:color="auto" w:sz="4" w:space="0"/>
                    <w:bottom w:val="single" w:color="auto" w:sz="4" w:space="0"/>
                    <w:right w:val="single" w:color="auto" w:sz="4" w:space="0"/>
                  </w:tcBorders>
                  <w:shd w:val="clear" w:color="auto" w:fill="D9D9D9" w:themeFill="background1" w:themeFillShade="D9"/>
                  <w:vAlign w:val="center"/>
                  <w:hideMark/>
                </w:tcPr>
                <w:p w:rsidRPr="00DF30E9" w:rsidR="00DF30E9" w:rsidP="00DF30E9" w:rsidRDefault="00DF30E9" w14:paraId="5CA696E0" w14:textId="77777777">
                  <w:pPr>
                    <w:rPr>
                      <w:rFonts w:cs="Arial"/>
                      <w:color w:val="000000"/>
                      <w:sz w:val="20"/>
                      <w:szCs w:val="20"/>
                      <w:lang w:eastAsia="en-GB"/>
                    </w:rPr>
                  </w:pPr>
                  <w:r w:rsidRPr="00DF30E9">
                    <w:rPr>
                      <w:rFonts w:cs="Arial"/>
                      <w:color w:val="000000"/>
                      <w:sz w:val="20"/>
                      <w:szCs w:val="20"/>
                      <w:lang w:eastAsia="en-GB"/>
                    </w:rPr>
                    <w:t>PG04 Progression Apprenticeship (EDU)</w:t>
                  </w:r>
                </w:p>
              </w:tc>
              <w:tc>
                <w:tcPr>
                  <w:tcW w:w="1100"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hideMark/>
                </w:tcPr>
                <w:p w:rsidRPr="00DF30E9" w:rsidR="00DF30E9" w:rsidP="00DF30E9" w:rsidRDefault="00DF30E9" w14:paraId="7DF6E4A4" w14:textId="77777777">
                  <w:pPr>
                    <w:jc w:val="center"/>
                    <w:rPr>
                      <w:rFonts w:cs="Arial"/>
                      <w:sz w:val="20"/>
                      <w:szCs w:val="20"/>
                      <w:lang w:eastAsia="en-GB"/>
                    </w:rPr>
                  </w:pPr>
                  <w:r w:rsidRPr="00DF30E9">
                    <w:rPr>
                      <w:rFonts w:cs="Arial"/>
                      <w:sz w:val="20"/>
                      <w:szCs w:val="20"/>
                      <w:lang w:eastAsia="en-GB"/>
                    </w:rPr>
                    <w:t>467</w:t>
                  </w:r>
                </w:p>
              </w:tc>
              <w:tc>
                <w:tcPr>
                  <w:tcW w:w="1480" w:type="dxa"/>
                  <w:tcBorders>
                    <w:top w:val="single" w:color="auto" w:sz="4" w:space="0"/>
                    <w:left w:val="single" w:color="auto" w:sz="4" w:space="0"/>
                    <w:bottom w:val="single" w:color="auto" w:sz="4" w:space="0"/>
                    <w:right w:val="single" w:color="auto" w:sz="4" w:space="0"/>
                  </w:tcBorders>
                  <w:shd w:val="clear" w:color="auto" w:fill="D9D9D9" w:themeFill="background1" w:themeFillShade="D9"/>
                  <w:noWrap/>
                  <w:vAlign w:val="center"/>
                  <w:hideMark/>
                </w:tcPr>
                <w:p w:rsidRPr="00DF30E9" w:rsidR="00DF30E9" w:rsidP="00DF30E9" w:rsidRDefault="00DF30E9" w14:paraId="03AE5C8C" w14:textId="77777777">
                  <w:pPr>
                    <w:jc w:val="center"/>
                    <w:rPr>
                      <w:rFonts w:cs="Arial"/>
                      <w:color w:val="000000"/>
                      <w:sz w:val="20"/>
                      <w:szCs w:val="20"/>
                      <w:lang w:eastAsia="en-GB"/>
                    </w:rPr>
                  </w:pPr>
                  <w:r w:rsidRPr="00DF30E9">
                    <w:rPr>
                      <w:rFonts w:cs="Arial"/>
                      <w:color w:val="000000"/>
                      <w:sz w:val="20"/>
                      <w:szCs w:val="20"/>
                      <w:lang w:eastAsia="en-GB"/>
                    </w:rPr>
                    <w:t>£700</w:t>
                  </w:r>
                </w:p>
              </w:tc>
              <w:tc>
                <w:tcPr>
                  <w:tcW w:w="1100" w:type="dxa"/>
                  <w:tcBorders>
                    <w:top w:val="single" w:color="auto" w:sz="4" w:space="0"/>
                    <w:left w:val="single" w:color="auto" w:sz="4" w:space="0"/>
                    <w:bottom w:val="single" w:color="auto" w:sz="4" w:space="0"/>
                    <w:right w:val="single" w:color="000000" w:themeColor="text1" w:sz="4" w:space="0"/>
                  </w:tcBorders>
                  <w:shd w:val="clear" w:color="auto" w:fill="D9D9D9" w:themeFill="background1" w:themeFillShade="D9"/>
                  <w:noWrap/>
                  <w:vAlign w:val="center"/>
                  <w:hideMark/>
                </w:tcPr>
                <w:p w:rsidRPr="00DF30E9" w:rsidR="00DF30E9" w:rsidP="00DF30E9" w:rsidRDefault="00DF30E9" w14:paraId="532108CD" w14:textId="77777777">
                  <w:pPr>
                    <w:jc w:val="center"/>
                    <w:rPr>
                      <w:rFonts w:cs="Arial"/>
                      <w:color w:val="000000"/>
                      <w:sz w:val="20"/>
                      <w:szCs w:val="20"/>
                      <w:lang w:eastAsia="en-GB"/>
                    </w:rPr>
                  </w:pPr>
                  <w:r w:rsidRPr="00DF30E9">
                    <w:rPr>
                      <w:rFonts w:cs="Arial"/>
                      <w:color w:val="000000"/>
                      <w:sz w:val="20"/>
                      <w:szCs w:val="20"/>
                      <w:lang w:eastAsia="en-GB"/>
                    </w:rPr>
                    <w:t>£326,900</w:t>
                  </w:r>
                </w:p>
              </w:tc>
            </w:tr>
            <w:tr w:rsidRPr="00DF30E9" w:rsidR="00DF30E9" w:rsidTr="6AF15C77" w14:paraId="652AD680" w14:textId="77777777">
              <w:trPr>
                <w:trHeight w:val="450"/>
              </w:trPr>
              <w:tc>
                <w:tcPr>
                  <w:tcW w:w="6100" w:type="dxa"/>
                  <w:tcBorders>
                    <w:top w:val="single" w:color="000000" w:themeColor="text1" w:sz="4" w:space="0"/>
                    <w:left w:val="single" w:color="auto" w:sz="4" w:space="0"/>
                    <w:bottom w:val="single" w:color="auto" w:sz="4" w:space="0"/>
                    <w:right w:val="single" w:color="auto" w:sz="4" w:space="0"/>
                  </w:tcBorders>
                  <w:shd w:val="clear" w:color="auto" w:fill="auto"/>
                  <w:vAlign w:val="center"/>
                  <w:hideMark/>
                </w:tcPr>
                <w:p w:rsidRPr="00DF30E9" w:rsidR="00DF30E9" w:rsidP="00DF30E9" w:rsidRDefault="00DF30E9" w14:paraId="1310EDFC" w14:textId="77777777">
                  <w:pPr>
                    <w:rPr>
                      <w:rFonts w:cs="Arial"/>
                      <w:color w:val="000000"/>
                      <w:sz w:val="20"/>
                      <w:szCs w:val="20"/>
                      <w:lang w:eastAsia="en-GB"/>
                    </w:rPr>
                  </w:pPr>
                  <w:r w:rsidRPr="00DF30E9">
                    <w:rPr>
                      <w:rFonts w:cs="Arial"/>
                      <w:color w:val="000000"/>
                      <w:sz w:val="20"/>
                      <w:szCs w:val="20"/>
                      <w:lang w:eastAsia="en-GB"/>
                    </w:rPr>
                    <w:t>SU01 Sustained Employment 3 Months</w:t>
                  </w:r>
                </w:p>
              </w:tc>
              <w:tc>
                <w:tcPr>
                  <w:tcW w:w="110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DF30E9" w:rsidR="00DF30E9" w:rsidP="00DF30E9" w:rsidRDefault="00DF30E9" w14:paraId="0B869FD6" w14:textId="77777777">
                  <w:pPr>
                    <w:jc w:val="center"/>
                    <w:rPr>
                      <w:rFonts w:cs="Arial"/>
                      <w:sz w:val="20"/>
                      <w:szCs w:val="20"/>
                      <w:lang w:eastAsia="en-GB"/>
                    </w:rPr>
                  </w:pPr>
                  <w:r w:rsidRPr="00DF30E9">
                    <w:rPr>
                      <w:rFonts w:cs="Arial"/>
                      <w:sz w:val="20"/>
                      <w:szCs w:val="20"/>
                      <w:lang w:eastAsia="en-GB"/>
                    </w:rPr>
                    <w:t>764</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DF30E9" w:rsidR="00DF30E9" w:rsidP="00DF30E9" w:rsidRDefault="00DF30E9" w14:paraId="46AE8C90" w14:textId="77777777">
                  <w:pPr>
                    <w:jc w:val="center"/>
                    <w:rPr>
                      <w:rFonts w:cs="Arial"/>
                      <w:color w:val="000000"/>
                      <w:sz w:val="20"/>
                      <w:szCs w:val="20"/>
                      <w:lang w:eastAsia="en-GB"/>
                    </w:rPr>
                  </w:pPr>
                  <w:r w:rsidRPr="00DF30E9">
                    <w:rPr>
                      <w:rFonts w:cs="Arial"/>
                      <w:color w:val="000000"/>
                      <w:sz w:val="20"/>
                      <w:szCs w:val="20"/>
                      <w:lang w:eastAsia="en-GB"/>
                    </w:rPr>
                    <w:t>£500</w:t>
                  </w:r>
                </w:p>
              </w:tc>
              <w:tc>
                <w:tcPr>
                  <w:tcW w:w="1100" w:type="dxa"/>
                  <w:tcBorders>
                    <w:top w:val="single" w:color="auto" w:sz="4" w:space="0"/>
                    <w:left w:val="single" w:color="auto" w:sz="4" w:space="0"/>
                    <w:bottom w:val="single" w:color="auto" w:sz="4" w:space="0"/>
                    <w:right w:val="single" w:color="000000" w:themeColor="text1" w:sz="4" w:space="0"/>
                  </w:tcBorders>
                  <w:shd w:val="clear" w:color="auto" w:fill="auto"/>
                  <w:noWrap/>
                  <w:vAlign w:val="center"/>
                  <w:hideMark/>
                </w:tcPr>
                <w:p w:rsidRPr="00DF30E9" w:rsidR="00DF30E9" w:rsidP="00DF30E9" w:rsidRDefault="00DF30E9" w14:paraId="31535684" w14:textId="77777777">
                  <w:pPr>
                    <w:jc w:val="center"/>
                    <w:rPr>
                      <w:rFonts w:cs="Arial"/>
                      <w:color w:val="000000"/>
                      <w:sz w:val="20"/>
                      <w:szCs w:val="20"/>
                      <w:lang w:eastAsia="en-GB"/>
                    </w:rPr>
                  </w:pPr>
                  <w:r w:rsidRPr="00DF30E9">
                    <w:rPr>
                      <w:rFonts w:cs="Arial"/>
                      <w:color w:val="000000"/>
                      <w:sz w:val="20"/>
                      <w:szCs w:val="20"/>
                      <w:lang w:eastAsia="en-GB"/>
                    </w:rPr>
                    <w:t>£382,000</w:t>
                  </w:r>
                </w:p>
              </w:tc>
            </w:tr>
            <w:tr w:rsidRPr="00DF30E9" w:rsidR="00DF30E9" w:rsidTr="6AF15C77" w14:paraId="17D7CF8B" w14:textId="77777777">
              <w:trPr>
                <w:trHeight w:val="450"/>
              </w:trPr>
              <w:tc>
                <w:tcPr>
                  <w:tcW w:w="6100" w:type="dxa"/>
                  <w:tcBorders>
                    <w:top w:val="single" w:color="000000" w:themeColor="text1" w:sz="4" w:space="0"/>
                    <w:left w:val="single" w:color="auto" w:sz="4" w:space="0"/>
                    <w:bottom w:val="single" w:color="auto" w:sz="4" w:space="0"/>
                    <w:right w:val="single" w:color="auto" w:sz="4" w:space="0"/>
                  </w:tcBorders>
                  <w:shd w:val="clear" w:color="auto" w:fill="D9D9D9" w:themeFill="background1" w:themeFillShade="D9"/>
                  <w:vAlign w:val="center"/>
                  <w:hideMark/>
                </w:tcPr>
                <w:p w:rsidRPr="00DF30E9" w:rsidR="00DF30E9" w:rsidP="00DF30E9" w:rsidRDefault="00DF30E9" w14:paraId="3773D075" w14:textId="77777777">
                  <w:pPr>
                    <w:rPr>
                      <w:rFonts w:cs="Arial"/>
                      <w:color w:val="000000"/>
                      <w:sz w:val="20"/>
                      <w:szCs w:val="20"/>
                      <w:lang w:eastAsia="en-GB"/>
                    </w:rPr>
                  </w:pPr>
                  <w:r w:rsidRPr="00DF30E9">
                    <w:rPr>
                      <w:rFonts w:cs="Arial"/>
                      <w:color w:val="000000"/>
                      <w:sz w:val="20"/>
                      <w:szCs w:val="20"/>
                      <w:lang w:eastAsia="en-GB"/>
                    </w:rPr>
                    <w:t>SU03 Sustained Education 3 Months</w:t>
                  </w:r>
                </w:p>
              </w:tc>
              <w:tc>
                <w:tcPr>
                  <w:tcW w:w="1100"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hideMark/>
                </w:tcPr>
                <w:p w:rsidRPr="00DF30E9" w:rsidR="00DF30E9" w:rsidP="00DF30E9" w:rsidRDefault="00DF30E9" w14:paraId="7110D7D1" w14:textId="77777777">
                  <w:pPr>
                    <w:jc w:val="center"/>
                    <w:rPr>
                      <w:rFonts w:cs="Arial"/>
                      <w:sz w:val="20"/>
                      <w:szCs w:val="20"/>
                      <w:lang w:eastAsia="en-GB"/>
                    </w:rPr>
                  </w:pPr>
                  <w:r w:rsidRPr="00DF30E9">
                    <w:rPr>
                      <w:rFonts w:cs="Arial"/>
                      <w:sz w:val="20"/>
                      <w:szCs w:val="20"/>
                      <w:lang w:eastAsia="en-GB"/>
                    </w:rPr>
                    <w:t>250</w:t>
                  </w:r>
                </w:p>
              </w:tc>
              <w:tc>
                <w:tcPr>
                  <w:tcW w:w="1480" w:type="dxa"/>
                  <w:tcBorders>
                    <w:top w:val="single" w:color="auto" w:sz="4" w:space="0"/>
                    <w:left w:val="single" w:color="auto" w:sz="4" w:space="0"/>
                    <w:bottom w:val="single" w:color="auto" w:sz="4" w:space="0"/>
                    <w:right w:val="single" w:color="auto" w:sz="4" w:space="0"/>
                  </w:tcBorders>
                  <w:shd w:val="clear" w:color="auto" w:fill="D9D9D9" w:themeFill="background1" w:themeFillShade="D9"/>
                  <w:noWrap/>
                  <w:vAlign w:val="center"/>
                  <w:hideMark/>
                </w:tcPr>
                <w:p w:rsidRPr="00DF30E9" w:rsidR="00DF30E9" w:rsidP="00DF30E9" w:rsidRDefault="00DF30E9" w14:paraId="2E34596C" w14:textId="77777777">
                  <w:pPr>
                    <w:jc w:val="center"/>
                    <w:rPr>
                      <w:rFonts w:cs="Arial"/>
                      <w:color w:val="000000"/>
                      <w:sz w:val="20"/>
                      <w:szCs w:val="20"/>
                      <w:lang w:eastAsia="en-GB"/>
                    </w:rPr>
                  </w:pPr>
                  <w:r w:rsidRPr="00DF30E9">
                    <w:rPr>
                      <w:rFonts w:cs="Arial"/>
                      <w:color w:val="000000"/>
                      <w:sz w:val="20"/>
                      <w:szCs w:val="20"/>
                      <w:lang w:eastAsia="en-GB"/>
                    </w:rPr>
                    <w:t>£300</w:t>
                  </w:r>
                </w:p>
              </w:tc>
              <w:tc>
                <w:tcPr>
                  <w:tcW w:w="1100" w:type="dxa"/>
                  <w:tcBorders>
                    <w:top w:val="single" w:color="auto" w:sz="4" w:space="0"/>
                    <w:left w:val="single" w:color="auto" w:sz="4" w:space="0"/>
                    <w:bottom w:val="single" w:color="auto" w:sz="4" w:space="0"/>
                    <w:right w:val="single" w:color="000000" w:themeColor="text1" w:sz="4" w:space="0"/>
                  </w:tcBorders>
                  <w:shd w:val="clear" w:color="auto" w:fill="D9D9D9" w:themeFill="background1" w:themeFillShade="D9"/>
                  <w:noWrap/>
                  <w:vAlign w:val="center"/>
                  <w:hideMark/>
                </w:tcPr>
                <w:p w:rsidRPr="00DF30E9" w:rsidR="00DF30E9" w:rsidP="00DF30E9" w:rsidRDefault="00DF30E9" w14:paraId="29575EAD" w14:textId="77777777">
                  <w:pPr>
                    <w:jc w:val="center"/>
                    <w:rPr>
                      <w:rFonts w:cs="Arial"/>
                      <w:color w:val="000000"/>
                      <w:sz w:val="20"/>
                      <w:szCs w:val="20"/>
                      <w:lang w:eastAsia="en-GB"/>
                    </w:rPr>
                  </w:pPr>
                  <w:r w:rsidRPr="00DF30E9">
                    <w:rPr>
                      <w:rFonts w:cs="Arial"/>
                      <w:color w:val="000000"/>
                      <w:sz w:val="20"/>
                      <w:szCs w:val="20"/>
                      <w:lang w:eastAsia="en-GB"/>
                    </w:rPr>
                    <w:t>£75,000</w:t>
                  </w:r>
                </w:p>
              </w:tc>
            </w:tr>
            <w:tr w:rsidRPr="00DF30E9" w:rsidR="00DF30E9" w:rsidTr="6AF15C77" w14:paraId="0E528936" w14:textId="77777777">
              <w:trPr>
                <w:trHeight w:val="450"/>
              </w:trPr>
              <w:tc>
                <w:tcPr>
                  <w:tcW w:w="6100" w:type="dxa"/>
                  <w:tcBorders>
                    <w:top w:val="single" w:color="000000" w:themeColor="text1" w:sz="4" w:space="0"/>
                    <w:left w:val="single" w:color="auto" w:sz="4" w:space="0"/>
                    <w:bottom w:val="single" w:color="auto" w:sz="4" w:space="0"/>
                    <w:right w:val="single" w:color="auto" w:sz="4" w:space="0"/>
                  </w:tcBorders>
                  <w:shd w:val="clear" w:color="auto" w:fill="auto"/>
                  <w:vAlign w:val="center"/>
                  <w:hideMark/>
                </w:tcPr>
                <w:p w:rsidRPr="00DF30E9" w:rsidR="00DF30E9" w:rsidP="00DF30E9" w:rsidRDefault="00DF30E9" w14:paraId="4D41BFEB" w14:textId="77777777">
                  <w:pPr>
                    <w:rPr>
                      <w:rFonts w:cs="Arial"/>
                      <w:color w:val="000000"/>
                      <w:sz w:val="20"/>
                      <w:szCs w:val="20"/>
                      <w:lang w:eastAsia="en-GB"/>
                    </w:rPr>
                  </w:pPr>
                  <w:r w:rsidRPr="00DF30E9">
                    <w:rPr>
                      <w:rFonts w:cs="Arial"/>
                      <w:color w:val="000000"/>
                      <w:sz w:val="20"/>
                      <w:szCs w:val="20"/>
                      <w:lang w:eastAsia="en-GB"/>
                    </w:rPr>
                    <w:t>SU04 Sustained Apprenticeship 3 Months</w:t>
                  </w:r>
                </w:p>
              </w:tc>
              <w:tc>
                <w:tcPr>
                  <w:tcW w:w="110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DF30E9" w:rsidR="00DF30E9" w:rsidP="00DF30E9" w:rsidRDefault="00DF30E9" w14:paraId="6E6C6B97" w14:textId="77777777">
                  <w:pPr>
                    <w:jc w:val="center"/>
                    <w:rPr>
                      <w:rFonts w:cs="Arial"/>
                      <w:sz w:val="20"/>
                      <w:szCs w:val="20"/>
                      <w:lang w:eastAsia="en-GB"/>
                    </w:rPr>
                  </w:pPr>
                  <w:r w:rsidRPr="00DF30E9">
                    <w:rPr>
                      <w:rFonts w:cs="Arial"/>
                      <w:sz w:val="20"/>
                      <w:szCs w:val="20"/>
                      <w:lang w:eastAsia="en-GB"/>
                    </w:rPr>
                    <w:t>374</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DF30E9" w:rsidR="00DF30E9" w:rsidP="00DF30E9" w:rsidRDefault="00DF30E9" w14:paraId="50687C29" w14:textId="77777777">
                  <w:pPr>
                    <w:jc w:val="center"/>
                    <w:rPr>
                      <w:rFonts w:cs="Arial"/>
                      <w:color w:val="000000"/>
                      <w:sz w:val="20"/>
                      <w:szCs w:val="20"/>
                      <w:lang w:eastAsia="en-GB"/>
                    </w:rPr>
                  </w:pPr>
                  <w:r w:rsidRPr="00DF30E9">
                    <w:rPr>
                      <w:rFonts w:cs="Arial"/>
                      <w:color w:val="000000"/>
                      <w:sz w:val="20"/>
                      <w:szCs w:val="20"/>
                      <w:lang w:eastAsia="en-GB"/>
                    </w:rPr>
                    <w:t>£500</w:t>
                  </w:r>
                </w:p>
              </w:tc>
              <w:tc>
                <w:tcPr>
                  <w:tcW w:w="1100" w:type="dxa"/>
                  <w:tcBorders>
                    <w:top w:val="single" w:color="auto" w:sz="4" w:space="0"/>
                    <w:left w:val="single" w:color="auto" w:sz="4" w:space="0"/>
                    <w:bottom w:val="single" w:color="auto" w:sz="4" w:space="0"/>
                    <w:right w:val="single" w:color="000000" w:themeColor="text1" w:sz="4" w:space="0"/>
                  </w:tcBorders>
                  <w:shd w:val="clear" w:color="auto" w:fill="auto"/>
                  <w:noWrap/>
                  <w:vAlign w:val="center"/>
                  <w:hideMark/>
                </w:tcPr>
                <w:p w:rsidRPr="00DF30E9" w:rsidR="00DF30E9" w:rsidP="00DF30E9" w:rsidRDefault="00DF30E9" w14:paraId="537017EC" w14:textId="77777777">
                  <w:pPr>
                    <w:jc w:val="center"/>
                    <w:rPr>
                      <w:rFonts w:cs="Arial"/>
                      <w:color w:val="000000"/>
                      <w:sz w:val="20"/>
                      <w:szCs w:val="20"/>
                      <w:lang w:eastAsia="en-GB"/>
                    </w:rPr>
                  </w:pPr>
                  <w:r w:rsidRPr="00DF30E9">
                    <w:rPr>
                      <w:rFonts w:cs="Arial"/>
                      <w:color w:val="000000"/>
                      <w:sz w:val="20"/>
                      <w:szCs w:val="20"/>
                      <w:lang w:eastAsia="en-GB"/>
                    </w:rPr>
                    <w:t>£187,000</w:t>
                  </w:r>
                </w:p>
              </w:tc>
            </w:tr>
            <w:tr w:rsidRPr="00DF30E9" w:rsidR="00DF30E9" w:rsidTr="6AF15C77" w14:paraId="5C6FCFA9" w14:textId="77777777">
              <w:trPr>
                <w:trHeight w:val="540"/>
              </w:trPr>
              <w:tc>
                <w:tcPr>
                  <w:tcW w:w="6100" w:type="dxa"/>
                  <w:tcBorders>
                    <w:top w:val="single" w:color="000000" w:themeColor="text1" w:sz="4" w:space="0"/>
                    <w:left w:val="single" w:color="auto" w:sz="4" w:space="0"/>
                    <w:bottom w:val="single" w:color="auto" w:sz="4" w:space="0"/>
                    <w:right w:val="single" w:color="auto" w:sz="4" w:space="0"/>
                  </w:tcBorders>
                  <w:shd w:val="clear" w:color="auto" w:fill="D9D9D9" w:themeFill="background1" w:themeFillShade="D9"/>
                  <w:vAlign w:val="center"/>
                  <w:hideMark/>
                </w:tcPr>
                <w:p w:rsidRPr="00DF30E9" w:rsidR="00DF30E9" w:rsidP="00DF30E9" w:rsidRDefault="6AF15C77" w14:paraId="0F66933E" w14:textId="2831D3E3">
                  <w:pPr>
                    <w:rPr>
                      <w:rFonts w:cs="Arial"/>
                      <w:color w:val="000000"/>
                      <w:sz w:val="20"/>
                      <w:szCs w:val="20"/>
                      <w:lang w:eastAsia="en-GB"/>
                    </w:rPr>
                  </w:pPr>
                  <w:r w:rsidRPr="6AF15C77">
                    <w:rPr>
                      <w:rFonts w:eastAsia="Arial" w:cs="Arial"/>
                      <w:color w:val="000000" w:themeColor="text1"/>
                      <w:sz w:val="20"/>
                      <w:szCs w:val="20"/>
                      <w:lang w:eastAsia="en-GB"/>
                    </w:rPr>
                    <w:t xml:space="preserve">SD02 Delivery Plan approved by month 3 month of the contract </w:t>
                  </w:r>
                </w:p>
              </w:tc>
              <w:tc>
                <w:tcPr>
                  <w:tcW w:w="1100"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hideMark/>
                </w:tcPr>
                <w:p w:rsidRPr="00DF30E9" w:rsidR="00DF30E9" w:rsidP="00DF30E9" w:rsidRDefault="00DF30E9" w14:paraId="6D2B74F5" w14:textId="77777777">
                  <w:pPr>
                    <w:jc w:val="center"/>
                    <w:rPr>
                      <w:rFonts w:cs="Arial"/>
                      <w:sz w:val="20"/>
                      <w:szCs w:val="20"/>
                      <w:lang w:eastAsia="en-GB"/>
                    </w:rPr>
                  </w:pPr>
                  <w:r w:rsidRPr="00DF30E9">
                    <w:rPr>
                      <w:rFonts w:cs="Arial"/>
                      <w:sz w:val="20"/>
                      <w:szCs w:val="20"/>
                      <w:lang w:eastAsia="en-GB"/>
                    </w:rPr>
                    <w:t>1</w:t>
                  </w:r>
                </w:p>
              </w:tc>
              <w:tc>
                <w:tcPr>
                  <w:tcW w:w="1480" w:type="dxa"/>
                  <w:tcBorders>
                    <w:top w:val="single" w:color="auto" w:sz="4" w:space="0"/>
                    <w:left w:val="single" w:color="auto" w:sz="4" w:space="0"/>
                    <w:bottom w:val="single" w:color="auto" w:sz="4" w:space="0"/>
                    <w:right w:val="single" w:color="auto" w:sz="4" w:space="0"/>
                  </w:tcBorders>
                  <w:shd w:val="clear" w:color="auto" w:fill="D9D9D9" w:themeFill="background1" w:themeFillShade="D9"/>
                  <w:noWrap/>
                  <w:vAlign w:val="center"/>
                  <w:hideMark/>
                </w:tcPr>
                <w:p w:rsidRPr="00DF30E9" w:rsidR="00DF30E9" w:rsidP="00DF30E9" w:rsidRDefault="00DF30E9" w14:paraId="3732C720" w14:textId="77777777">
                  <w:pPr>
                    <w:jc w:val="center"/>
                    <w:rPr>
                      <w:rFonts w:cs="Arial"/>
                      <w:color w:val="000000"/>
                      <w:sz w:val="20"/>
                      <w:szCs w:val="20"/>
                      <w:lang w:eastAsia="en-GB"/>
                    </w:rPr>
                  </w:pPr>
                  <w:r w:rsidRPr="00DF30E9">
                    <w:rPr>
                      <w:rFonts w:cs="Arial"/>
                      <w:color w:val="000000"/>
                      <w:sz w:val="20"/>
                      <w:szCs w:val="20"/>
                      <w:lang w:eastAsia="en-GB"/>
                    </w:rPr>
                    <w:t>£75,000</w:t>
                  </w:r>
                </w:p>
              </w:tc>
              <w:tc>
                <w:tcPr>
                  <w:tcW w:w="1100" w:type="dxa"/>
                  <w:tcBorders>
                    <w:top w:val="single" w:color="auto" w:sz="4" w:space="0"/>
                    <w:left w:val="single" w:color="auto" w:sz="4" w:space="0"/>
                    <w:bottom w:val="single" w:color="auto" w:sz="4" w:space="0"/>
                    <w:right w:val="single" w:color="000000" w:themeColor="text1" w:sz="4" w:space="0"/>
                  </w:tcBorders>
                  <w:shd w:val="clear" w:color="auto" w:fill="D9D9D9" w:themeFill="background1" w:themeFillShade="D9"/>
                  <w:noWrap/>
                  <w:vAlign w:val="center"/>
                  <w:hideMark/>
                </w:tcPr>
                <w:p w:rsidRPr="00DF30E9" w:rsidR="00DF30E9" w:rsidP="00DF30E9" w:rsidRDefault="00DF30E9" w14:paraId="320DF4A9" w14:textId="77777777">
                  <w:pPr>
                    <w:jc w:val="center"/>
                    <w:rPr>
                      <w:rFonts w:cs="Arial"/>
                      <w:color w:val="000000"/>
                      <w:sz w:val="20"/>
                      <w:szCs w:val="20"/>
                      <w:lang w:eastAsia="en-GB"/>
                    </w:rPr>
                  </w:pPr>
                  <w:r w:rsidRPr="00DF30E9">
                    <w:rPr>
                      <w:rFonts w:cs="Arial"/>
                      <w:color w:val="000000"/>
                      <w:sz w:val="20"/>
                      <w:szCs w:val="20"/>
                      <w:lang w:eastAsia="en-GB"/>
                    </w:rPr>
                    <w:t>£75,000</w:t>
                  </w:r>
                </w:p>
              </w:tc>
            </w:tr>
            <w:tr w:rsidRPr="00DF30E9" w:rsidR="00DF30E9" w:rsidTr="6AF15C77" w14:paraId="10ED3CAB" w14:textId="77777777">
              <w:trPr>
                <w:trHeight w:val="555"/>
              </w:trPr>
              <w:tc>
                <w:tcPr>
                  <w:tcW w:w="6100" w:type="dxa"/>
                  <w:tcBorders>
                    <w:top w:val="single" w:color="000000" w:themeColor="text1" w:sz="4" w:space="0"/>
                    <w:left w:val="single" w:color="auto" w:sz="4" w:space="0"/>
                    <w:bottom w:val="single" w:color="auto" w:sz="4" w:space="0"/>
                    <w:right w:val="single" w:color="auto" w:sz="4" w:space="0"/>
                  </w:tcBorders>
                  <w:shd w:val="clear" w:color="auto" w:fill="auto"/>
                  <w:vAlign w:val="center"/>
                  <w:hideMark/>
                </w:tcPr>
                <w:p w:rsidRPr="00DF30E9" w:rsidR="00DF30E9" w:rsidP="00DF30E9" w:rsidRDefault="6AF15C77" w14:paraId="487E5F2F" w14:textId="3CF7286F">
                  <w:pPr>
                    <w:rPr>
                      <w:rFonts w:cs="Arial"/>
                      <w:color w:val="000000"/>
                      <w:sz w:val="20"/>
                      <w:szCs w:val="20"/>
                      <w:lang w:eastAsia="en-GB"/>
                    </w:rPr>
                  </w:pPr>
                  <w:r w:rsidRPr="6AF15C77">
                    <w:rPr>
                      <w:rFonts w:eastAsia="Arial" w:cs="Arial"/>
                      <w:color w:val="000000" w:themeColor="text1"/>
                      <w:sz w:val="20"/>
                      <w:szCs w:val="20"/>
                      <w:lang w:eastAsia="en-GB"/>
                    </w:rPr>
                    <w:t xml:space="preserve">SD03 Delivery Plan reviewed and approval by month 9 of the contract  </w:t>
                  </w:r>
                </w:p>
              </w:tc>
              <w:tc>
                <w:tcPr>
                  <w:tcW w:w="110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DF30E9" w:rsidR="00DF30E9" w:rsidP="00DF30E9" w:rsidRDefault="00DF30E9" w14:paraId="33167148" w14:textId="77777777">
                  <w:pPr>
                    <w:jc w:val="center"/>
                    <w:rPr>
                      <w:rFonts w:cs="Arial"/>
                      <w:sz w:val="20"/>
                      <w:szCs w:val="20"/>
                      <w:lang w:eastAsia="en-GB"/>
                    </w:rPr>
                  </w:pPr>
                  <w:r w:rsidRPr="00DF30E9">
                    <w:rPr>
                      <w:rFonts w:cs="Arial"/>
                      <w:sz w:val="20"/>
                      <w:szCs w:val="20"/>
                      <w:lang w:eastAsia="en-GB"/>
                    </w:rPr>
                    <w:t>1</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DF30E9" w:rsidR="00DF30E9" w:rsidP="00DF30E9" w:rsidRDefault="00DF30E9" w14:paraId="7F049D83" w14:textId="77777777">
                  <w:pPr>
                    <w:jc w:val="center"/>
                    <w:rPr>
                      <w:rFonts w:cs="Arial"/>
                      <w:color w:val="000000"/>
                      <w:sz w:val="20"/>
                      <w:szCs w:val="20"/>
                      <w:lang w:eastAsia="en-GB"/>
                    </w:rPr>
                  </w:pPr>
                  <w:r w:rsidRPr="00DF30E9">
                    <w:rPr>
                      <w:rFonts w:cs="Arial"/>
                      <w:color w:val="000000"/>
                      <w:sz w:val="20"/>
                      <w:szCs w:val="20"/>
                      <w:lang w:eastAsia="en-GB"/>
                    </w:rPr>
                    <w:t>£75,000</w:t>
                  </w:r>
                </w:p>
              </w:tc>
              <w:tc>
                <w:tcPr>
                  <w:tcW w:w="1100" w:type="dxa"/>
                  <w:tcBorders>
                    <w:top w:val="single" w:color="auto" w:sz="4" w:space="0"/>
                    <w:left w:val="single" w:color="auto" w:sz="4" w:space="0"/>
                    <w:bottom w:val="single" w:color="auto" w:sz="4" w:space="0"/>
                    <w:right w:val="single" w:color="000000" w:themeColor="text1" w:sz="4" w:space="0"/>
                  </w:tcBorders>
                  <w:shd w:val="clear" w:color="auto" w:fill="auto"/>
                  <w:noWrap/>
                  <w:vAlign w:val="center"/>
                  <w:hideMark/>
                </w:tcPr>
                <w:p w:rsidRPr="00DF30E9" w:rsidR="00DF30E9" w:rsidP="00DF30E9" w:rsidRDefault="00DF30E9" w14:paraId="6F1B99EE" w14:textId="77777777">
                  <w:pPr>
                    <w:jc w:val="center"/>
                    <w:rPr>
                      <w:rFonts w:cs="Arial"/>
                      <w:color w:val="000000"/>
                      <w:sz w:val="20"/>
                      <w:szCs w:val="20"/>
                      <w:lang w:eastAsia="en-GB"/>
                    </w:rPr>
                  </w:pPr>
                  <w:r w:rsidRPr="00DF30E9">
                    <w:rPr>
                      <w:rFonts w:cs="Arial"/>
                      <w:color w:val="000000"/>
                      <w:sz w:val="20"/>
                      <w:szCs w:val="20"/>
                      <w:lang w:eastAsia="en-GB"/>
                    </w:rPr>
                    <w:t>£75,000</w:t>
                  </w:r>
                </w:p>
              </w:tc>
            </w:tr>
            <w:tr w:rsidRPr="00DF30E9" w:rsidR="00DF30E9" w:rsidTr="6AF15C77" w14:paraId="467FF448" w14:textId="77777777">
              <w:trPr>
                <w:trHeight w:val="570"/>
              </w:trPr>
              <w:tc>
                <w:tcPr>
                  <w:tcW w:w="6100" w:type="dxa"/>
                  <w:tcBorders>
                    <w:top w:val="single" w:color="000000" w:themeColor="text1" w:sz="4" w:space="0"/>
                    <w:left w:val="single" w:color="auto" w:sz="4" w:space="0"/>
                    <w:bottom w:val="single" w:color="auto" w:sz="4" w:space="0"/>
                    <w:right w:val="single" w:color="auto" w:sz="4" w:space="0"/>
                  </w:tcBorders>
                  <w:shd w:val="clear" w:color="auto" w:fill="D9D9D9" w:themeFill="background1" w:themeFillShade="D9"/>
                  <w:vAlign w:val="center"/>
                  <w:hideMark/>
                </w:tcPr>
                <w:p w:rsidRPr="00DF30E9" w:rsidR="00DF30E9" w:rsidP="00DF30E9" w:rsidRDefault="6AF15C77" w14:paraId="783D33AD" w14:textId="3716832B">
                  <w:pPr>
                    <w:rPr>
                      <w:rFonts w:cs="Arial"/>
                      <w:color w:val="000000"/>
                      <w:sz w:val="20"/>
                      <w:szCs w:val="20"/>
                      <w:lang w:eastAsia="en-GB"/>
                    </w:rPr>
                  </w:pPr>
                  <w:r w:rsidRPr="6AF15C77">
                    <w:rPr>
                      <w:rFonts w:eastAsia="Arial" w:cs="Arial"/>
                      <w:color w:val="000000" w:themeColor="text1"/>
                      <w:sz w:val="20"/>
                      <w:szCs w:val="20"/>
                      <w:lang w:eastAsia="en-GB"/>
                    </w:rPr>
                    <w:t xml:space="preserve">SD04 Delivery Plan completed by month 15 of  the contract </w:t>
                  </w:r>
                </w:p>
              </w:tc>
              <w:tc>
                <w:tcPr>
                  <w:tcW w:w="1100"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hideMark/>
                </w:tcPr>
                <w:p w:rsidRPr="00DF30E9" w:rsidR="00DF30E9" w:rsidP="00DF30E9" w:rsidRDefault="00DF30E9" w14:paraId="5EF45F98" w14:textId="77777777">
                  <w:pPr>
                    <w:jc w:val="center"/>
                    <w:rPr>
                      <w:rFonts w:cs="Arial"/>
                      <w:sz w:val="20"/>
                      <w:szCs w:val="20"/>
                      <w:lang w:eastAsia="en-GB"/>
                    </w:rPr>
                  </w:pPr>
                  <w:r w:rsidRPr="00DF30E9">
                    <w:rPr>
                      <w:rFonts w:cs="Arial"/>
                      <w:sz w:val="20"/>
                      <w:szCs w:val="20"/>
                      <w:lang w:eastAsia="en-GB"/>
                    </w:rPr>
                    <w:t>1</w:t>
                  </w:r>
                </w:p>
              </w:tc>
              <w:tc>
                <w:tcPr>
                  <w:tcW w:w="1480" w:type="dxa"/>
                  <w:tcBorders>
                    <w:top w:val="single" w:color="auto" w:sz="4" w:space="0"/>
                    <w:left w:val="single" w:color="auto" w:sz="4" w:space="0"/>
                    <w:bottom w:val="single" w:color="auto" w:sz="4" w:space="0"/>
                    <w:right w:val="single" w:color="auto" w:sz="4" w:space="0"/>
                  </w:tcBorders>
                  <w:shd w:val="clear" w:color="auto" w:fill="D9D9D9" w:themeFill="background1" w:themeFillShade="D9"/>
                  <w:noWrap/>
                  <w:vAlign w:val="center"/>
                  <w:hideMark/>
                </w:tcPr>
                <w:p w:rsidRPr="00DF30E9" w:rsidR="00DF30E9" w:rsidP="00DF30E9" w:rsidRDefault="00DF30E9" w14:paraId="60042BD9" w14:textId="77777777">
                  <w:pPr>
                    <w:jc w:val="center"/>
                    <w:rPr>
                      <w:rFonts w:cs="Arial"/>
                      <w:color w:val="000000"/>
                      <w:sz w:val="20"/>
                      <w:szCs w:val="20"/>
                      <w:lang w:eastAsia="en-GB"/>
                    </w:rPr>
                  </w:pPr>
                  <w:r w:rsidRPr="00DF30E9">
                    <w:rPr>
                      <w:rFonts w:cs="Arial"/>
                      <w:color w:val="000000"/>
                      <w:sz w:val="20"/>
                      <w:szCs w:val="20"/>
                      <w:lang w:eastAsia="en-GB"/>
                    </w:rPr>
                    <w:t>£75,000</w:t>
                  </w:r>
                </w:p>
              </w:tc>
              <w:tc>
                <w:tcPr>
                  <w:tcW w:w="1100" w:type="dxa"/>
                  <w:tcBorders>
                    <w:top w:val="single" w:color="auto" w:sz="4" w:space="0"/>
                    <w:left w:val="single" w:color="auto" w:sz="4" w:space="0"/>
                    <w:bottom w:val="single" w:color="auto" w:sz="4" w:space="0"/>
                    <w:right w:val="single" w:color="000000" w:themeColor="text1" w:sz="4" w:space="0"/>
                  </w:tcBorders>
                  <w:shd w:val="clear" w:color="auto" w:fill="D9D9D9" w:themeFill="background1" w:themeFillShade="D9"/>
                  <w:noWrap/>
                  <w:vAlign w:val="center"/>
                  <w:hideMark/>
                </w:tcPr>
                <w:p w:rsidRPr="00DF30E9" w:rsidR="00DF30E9" w:rsidP="00DF30E9" w:rsidRDefault="00DF30E9" w14:paraId="1B1317AC" w14:textId="77777777">
                  <w:pPr>
                    <w:jc w:val="center"/>
                    <w:rPr>
                      <w:rFonts w:cs="Arial"/>
                      <w:color w:val="000000"/>
                      <w:sz w:val="20"/>
                      <w:szCs w:val="20"/>
                      <w:lang w:eastAsia="en-GB"/>
                    </w:rPr>
                  </w:pPr>
                  <w:r w:rsidRPr="00DF30E9">
                    <w:rPr>
                      <w:rFonts w:cs="Arial"/>
                      <w:color w:val="000000"/>
                      <w:sz w:val="20"/>
                      <w:szCs w:val="20"/>
                      <w:lang w:eastAsia="en-GB"/>
                    </w:rPr>
                    <w:t>£75,000</w:t>
                  </w:r>
                </w:p>
              </w:tc>
            </w:tr>
            <w:tr w:rsidRPr="00DF30E9" w:rsidR="00DF30E9" w:rsidTr="6AF15C77" w14:paraId="6E4603A3" w14:textId="77777777">
              <w:trPr>
                <w:trHeight w:val="450"/>
              </w:trPr>
              <w:tc>
                <w:tcPr>
                  <w:tcW w:w="6100" w:type="dxa"/>
                  <w:tcBorders>
                    <w:top w:val="single" w:color="000000" w:themeColor="text1" w:sz="4" w:space="0"/>
                    <w:left w:val="single" w:color="auto" w:sz="4" w:space="0"/>
                    <w:bottom w:val="single" w:color="auto" w:sz="4" w:space="0"/>
                    <w:right w:val="single" w:color="auto" w:sz="4" w:space="0"/>
                  </w:tcBorders>
                  <w:shd w:val="clear" w:color="auto" w:fill="auto"/>
                  <w:vAlign w:val="center"/>
                  <w:hideMark/>
                </w:tcPr>
                <w:p w:rsidRPr="00DF30E9" w:rsidR="00DF30E9" w:rsidP="00DF30E9" w:rsidRDefault="00DF30E9" w14:paraId="35CB3CFB" w14:textId="77777777">
                  <w:pPr>
                    <w:rPr>
                      <w:rFonts w:cs="Arial"/>
                      <w:color w:val="000000"/>
                      <w:sz w:val="20"/>
                      <w:szCs w:val="20"/>
                      <w:lang w:eastAsia="en-GB"/>
                    </w:rPr>
                  </w:pPr>
                  <w:r w:rsidRPr="00DF30E9">
                    <w:rPr>
                      <w:rFonts w:cs="Arial"/>
                      <w:color w:val="000000"/>
                      <w:sz w:val="20"/>
                      <w:szCs w:val="20"/>
                      <w:lang w:eastAsia="en-GB"/>
                    </w:rPr>
                    <w:t>Total</w:t>
                  </w:r>
                </w:p>
              </w:tc>
              <w:tc>
                <w:tcPr>
                  <w:tcW w:w="110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DF30E9" w:rsidR="00DF30E9" w:rsidP="00DF30E9" w:rsidRDefault="00DF30E9" w14:paraId="50EF4652" w14:textId="77777777">
                  <w:pPr>
                    <w:jc w:val="center"/>
                    <w:rPr>
                      <w:rFonts w:cs="Arial"/>
                      <w:sz w:val="20"/>
                      <w:szCs w:val="20"/>
                      <w:lang w:eastAsia="en-GB"/>
                    </w:rPr>
                  </w:pPr>
                  <w:r w:rsidRPr="00DF30E9">
                    <w:rPr>
                      <w:rFonts w:cs="Arial"/>
                      <w:sz w:val="20"/>
                      <w:szCs w:val="20"/>
                      <w:lang w:eastAsia="en-GB"/>
                    </w:rPr>
                    <w:t> </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DF30E9" w:rsidR="00DF30E9" w:rsidP="00DF30E9" w:rsidRDefault="00DF30E9" w14:paraId="0669892A" w14:textId="2A1588FE">
                  <w:pPr>
                    <w:jc w:val="center"/>
                    <w:rPr>
                      <w:rFonts w:cs="Arial"/>
                      <w:color w:val="000000"/>
                      <w:sz w:val="20"/>
                      <w:szCs w:val="20"/>
                      <w:lang w:eastAsia="en-GB"/>
                    </w:rPr>
                  </w:pPr>
                </w:p>
              </w:tc>
              <w:tc>
                <w:tcPr>
                  <w:tcW w:w="1100"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DF30E9" w:rsidR="00DF30E9" w:rsidP="00DF30E9" w:rsidRDefault="00DF30E9" w14:paraId="19BFCDC7" w14:textId="77777777">
                  <w:pPr>
                    <w:jc w:val="center"/>
                    <w:rPr>
                      <w:rFonts w:cs="Arial"/>
                      <w:color w:val="000000"/>
                      <w:sz w:val="20"/>
                      <w:szCs w:val="20"/>
                      <w:lang w:eastAsia="en-GB"/>
                    </w:rPr>
                  </w:pPr>
                  <w:r w:rsidRPr="00DF30E9">
                    <w:rPr>
                      <w:rFonts w:cs="Arial"/>
                      <w:color w:val="000000"/>
                      <w:sz w:val="20"/>
                      <w:szCs w:val="20"/>
                      <w:lang w:eastAsia="en-GB"/>
                    </w:rPr>
                    <w:t>£4,999,750</w:t>
                  </w:r>
                </w:p>
              </w:tc>
            </w:tr>
          </w:tbl>
          <w:p w:rsidR="00DF30E9" w:rsidP="00A005EF" w:rsidRDefault="00DF30E9" w14:paraId="28ED5053" w14:textId="77777777">
            <w:pPr>
              <w:autoSpaceDE w:val="0"/>
              <w:autoSpaceDN w:val="0"/>
              <w:adjustRightInd w:val="0"/>
              <w:rPr>
                <w:rFonts w:cs="Arial"/>
              </w:rPr>
            </w:pPr>
          </w:p>
          <w:p w:rsidR="00A67C6F" w:rsidP="00A67C6F" w:rsidRDefault="00DF30E9" w14:paraId="0AAD061A" w14:textId="7F440C89">
            <w:pPr>
              <w:autoSpaceDE w:val="0"/>
              <w:autoSpaceDN w:val="0"/>
              <w:adjustRightInd w:val="0"/>
              <w:rPr>
                <w:rFonts w:cs="Arial"/>
              </w:rPr>
            </w:pPr>
            <w:r>
              <w:rPr>
                <w:rFonts w:cs="Arial"/>
              </w:rPr>
              <w:t xml:space="preserve">Theme 2:  </w:t>
            </w:r>
            <w:r w:rsidR="00FE10DB">
              <w:rPr>
                <w:rFonts w:cs="Arial"/>
              </w:rPr>
              <w:t xml:space="preserve">Enhancing Apprenticeships </w:t>
            </w:r>
            <w:r>
              <w:rPr>
                <w:rFonts w:cs="Arial"/>
              </w:rPr>
              <w:t>£1,699,910</w:t>
            </w:r>
          </w:p>
          <w:p w:rsidR="00FE10DB" w:rsidP="00A67C6F" w:rsidRDefault="00FE10DB" w14:paraId="4B0A715A" w14:textId="77777777">
            <w:pPr>
              <w:autoSpaceDE w:val="0"/>
              <w:autoSpaceDN w:val="0"/>
              <w:adjustRightInd w:val="0"/>
              <w:rPr>
                <w:rFonts w:cs="Arial"/>
              </w:rPr>
            </w:pPr>
          </w:p>
          <w:tbl>
            <w:tblPr>
              <w:tblW w:w="9780" w:type="dxa"/>
              <w:tblLook w:val="04A0" w:firstRow="1" w:lastRow="0" w:firstColumn="1" w:lastColumn="0" w:noHBand="0" w:noVBand="1"/>
            </w:tblPr>
            <w:tblGrid>
              <w:gridCol w:w="5984"/>
              <w:gridCol w:w="1099"/>
              <w:gridCol w:w="1480"/>
              <w:gridCol w:w="1217"/>
            </w:tblGrid>
            <w:tr w:rsidRPr="00DF30E9" w:rsidR="00DF30E9" w:rsidTr="6AF15C77" w14:paraId="67878E27" w14:textId="77777777">
              <w:trPr>
                <w:trHeight w:val="1140"/>
              </w:trPr>
              <w:tc>
                <w:tcPr>
                  <w:tcW w:w="6100" w:type="dxa"/>
                  <w:tcBorders>
                    <w:top w:val="single" w:color="auto" w:sz="4" w:space="0"/>
                    <w:left w:val="single" w:color="auto" w:sz="4" w:space="0"/>
                    <w:bottom w:val="single" w:color="auto" w:sz="12" w:space="0"/>
                    <w:right w:val="single" w:color="auto" w:sz="4" w:space="0"/>
                  </w:tcBorders>
                  <w:shd w:val="clear" w:color="auto" w:fill="auto"/>
                  <w:vAlign w:val="center"/>
                  <w:hideMark/>
                </w:tcPr>
                <w:p w:rsidRPr="00DF30E9" w:rsidR="00DF30E9" w:rsidP="00DF30E9" w:rsidRDefault="00DF30E9" w14:paraId="35B07058" w14:textId="77777777">
                  <w:pPr>
                    <w:rPr>
                      <w:rFonts w:cs="Arial"/>
                      <w:b/>
                      <w:bCs/>
                      <w:color w:val="000000"/>
                      <w:sz w:val="20"/>
                      <w:szCs w:val="20"/>
                      <w:lang w:eastAsia="en-GB"/>
                    </w:rPr>
                  </w:pPr>
                  <w:r w:rsidRPr="00DF30E9">
                    <w:rPr>
                      <w:rFonts w:cs="Arial"/>
                      <w:b/>
                      <w:bCs/>
                      <w:color w:val="000000"/>
                      <w:sz w:val="20"/>
                      <w:szCs w:val="20"/>
                      <w:lang w:eastAsia="en-GB"/>
                    </w:rPr>
                    <w:t>Description</w:t>
                  </w:r>
                </w:p>
              </w:tc>
              <w:tc>
                <w:tcPr>
                  <w:tcW w:w="1100" w:type="dxa"/>
                  <w:tcBorders>
                    <w:top w:val="single" w:color="auto" w:sz="4" w:space="0"/>
                    <w:left w:val="single" w:color="auto" w:sz="4" w:space="0"/>
                    <w:bottom w:val="single" w:color="auto" w:sz="12" w:space="0"/>
                    <w:right w:val="single" w:color="auto" w:sz="4" w:space="0"/>
                  </w:tcBorders>
                  <w:shd w:val="clear" w:color="auto" w:fill="auto"/>
                  <w:vAlign w:val="center"/>
                  <w:hideMark/>
                </w:tcPr>
                <w:p w:rsidRPr="00DF30E9" w:rsidR="00DF30E9" w:rsidP="00DF30E9" w:rsidRDefault="00DF30E9" w14:paraId="4CD2B769" w14:textId="77777777">
                  <w:pPr>
                    <w:jc w:val="center"/>
                    <w:rPr>
                      <w:rFonts w:cs="Arial"/>
                      <w:b/>
                      <w:bCs/>
                      <w:color w:val="000000"/>
                      <w:sz w:val="20"/>
                      <w:szCs w:val="20"/>
                      <w:lang w:eastAsia="en-GB"/>
                    </w:rPr>
                  </w:pPr>
                  <w:r w:rsidRPr="00DF30E9">
                    <w:rPr>
                      <w:rFonts w:cs="Arial"/>
                      <w:b/>
                      <w:bCs/>
                      <w:color w:val="000000"/>
                      <w:sz w:val="20"/>
                      <w:szCs w:val="20"/>
                      <w:lang w:eastAsia="en-GB"/>
                    </w:rPr>
                    <w:t>Volumes</w:t>
                  </w:r>
                </w:p>
              </w:tc>
              <w:tc>
                <w:tcPr>
                  <w:tcW w:w="1480" w:type="dxa"/>
                  <w:tcBorders>
                    <w:top w:val="single" w:color="auto" w:sz="4" w:space="0"/>
                    <w:left w:val="single" w:color="auto" w:sz="4" w:space="0"/>
                    <w:bottom w:val="single" w:color="auto" w:sz="12" w:space="0"/>
                    <w:right w:val="single" w:color="auto" w:sz="4" w:space="0"/>
                  </w:tcBorders>
                  <w:shd w:val="clear" w:color="auto" w:fill="auto"/>
                  <w:vAlign w:val="center"/>
                  <w:hideMark/>
                </w:tcPr>
                <w:p w:rsidRPr="00DF30E9" w:rsidR="00DF30E9" w:rsidP="00DF30E9" w:rsidRDefault="00DF30E9" w14:paraId="4AD31002" w14:textId="77777777">
                  <w:pPr>
                    <w:jc w:val="center"/>
                    <w:rPr>
                      <w:rFonts w:cs="Arial"/>
                      <w:b/>
                      <w:bCs/>
                      <w:color w:val="000000"/>
                      <w:sz w:val="20"/>
                      <w:szCs w:val="20"/>
                      <w:lang w:eastAsia="en-GB"/>
                    </w:rPr>
                  </w:pPr>
                  <w:r w:rsidRPr="00DF30E9">
                    <w:rPr>
                      <w:rFonts w:cs="Arial"/>
                      <w:b/>
                      <w:bCs/>
                      <w:color w:val="000000"/>
                      <w:sz w:val="20"/>
                      <w:szCs w:val="20"/>
                      <w:lang w:eastAsia="en-GB"/>
                    </w:rPr>
                    <w:t>Unit Cost Total Value Average per Intervention</w:t>
                  </w:r>
                </w:p>
              </w:tc>
              <w:tc>
                <w:tcPr>
                  <w:tcW w:w="1100" w:type="dxa"/>
                  <w:tcBorders>
                    <w:top w:val="single" w:color="auto" w:sz="4" w:space="0"/>
                    <w:left w:val="single" w:color="auto" w:sz="4" w:space="0"/>
                    <w:bottom w:val="single" w:color="auto" w:sz="12" w:space="0"/>
                    <w:right w:val="single" w:color="000000" w:themeColor="text1" w:sz="4" w:space="0"/>
                  </w:tcBorders>
                  <w:shd w:val="clear" w:color="auto" w:fill="auto"/>
                  <w:vAlign w:val="center"/>
                  <w:hideMark/>
                </w:tcPr>
                <w:p w:rsidRPr="00DF30E9" w:rsidR="00DF30E9" w:rsidP="00DF30E9" w:rsidRDefault="00DF30E9" w14:paraId="1E1A06E7" w14:textId="77777777">
                  <w:pPr>
                    <w:jc w:val="center"/>
                    <w:rPr>
                      <w:rFonts w:cs="Arial"/>
                      <w:b/>
                      <w:bCs/>
                      <w:color w:val="000000"/>
                      <w:sz w:val="20"/>
                      <w:szCs w:val="20"/>
                      <w:lang w:eastAsia="en-GB"/>
                    </w:rPr>
                  </w:pPr>
                  <w:r w:rsidRPr="00DF30E9">
                    <w:rPr>
                      <w:rFonts w:cs="Arial"/>
                      <w:b/>
                      <w:bCs/>
                      <w:color w:val="000000"/>
                      <w:sz w:val="20"/>
                      <w:szCs w:val="20"/>
                      <w:lang w:eastAsia="en-GB"/>
                    </w:rPr>
                    <w:t>£</w:t>
                  </w:r>
                </w:p>
              </w:tc>
            </w:tr>
            <w:tr w:rsidRPr="00DF30E9" w:rsidR="00DF30E9" w:rsidTr="6AF15C77" w14:paraId="29B28E14" w14:textId="77777777">
              <w:trPr>
                <w:trHeight w:val="450"/>
              </w:trPr>
              <w:tc>
                <w:tcPr>
                  <w:tcW w:w="6100" w:type="dxa"/>
                  <w:tcBorders>
                    <w:top w:val="single" w:color="000000" w:themeColor="text1" w:sz="4" w:space="0"/>
                    <w:left w:val="single" w:color="auto" w:sz="4" w:space="0"/>
                    <w:bottom w:val="single" w:color="auto" w:sz="4" w:space="0"/>
                    <w:right w:val="single" w:color="auto" w:sz="4" w:space="0"/>
                  </w:tcBorders>
                  <w:shd w:val="clear" w:color="auto" w:fill="D9D9D9" w:themeFill="background1" w:themeFillShade="D9"/>
                  <w:vAlign w:val="center"/>
                  <w:hideMark/>
                </w:tcPr>
                <w:p w:rsidRPr="00DF30E9" w:rsidR="00DF30E9" w:rsidP="00DF30E9" w:rsidRDefault="00DF30E9" w14:paraId="56655DE3" w14:textId="77777777">
                  <w:pPr>
                    <w:rPr>
                      <w:rFonts w:cs="Arial"/>
                      <w:color w:val="000000"/>
                      <w:sz w:val="20"/>
                      <w:szCs w:val="20"/>
                      <w:lang w:eastAsia="en-GB"/>
                    </w:rPr>
                  </w:pPr>
                  <w:r w:rsidRPr="00DF30E9">
                    <w:rPr>
                      <w:rFonts w:cs="Arial"/>
                      <w:color w:val="000000"/>
                      <w:sz w:val="20"/>
                      <w:szCs w:val="20"/>
                      <w:lang w:eastAsia="en-GB"/>
                    </w:rPr>
                    <w:t xml:space="preserve">ST01 Learner Assessment and Plan </w:t>
                  </w:r>
                </w:p>
              </w:tc>
              <w:tc>
                <w:tcPr>
                  <w:tcW w:w="1100" w:type="dxa"/>
                  <w:tcBorders>
                    <w:top w:val="single" w:color="000000" w:themeColor="text1" w:sz="4" w:space="0"/>
                    <w:left w:val="single" w:color="auto" w:sz="4" w:space="0"/>
                    <w:bottom w:val="single" w:color="auto" w:sz="4" w:space="0"/>
                    <w:right w:val="single" w:color="auto" w:sz="4" w:space="0"/>
                  </w:tcBorders>
                  <w:shd w:val="clear" w:color="auto" w:fill="D9D9D9" w:themeFill="background1" w:themeFillShade="D9"/>
                  <w:vAlign w:val="center"/>
                  <w:hideMark/>
                </w:tcPr>
                <w:p w:rsidRPr="00DF30E9" w:rsidR="00DF30E9" w:rsidP="00DF30E9" w:rsidRDefault="00DF30E9" w14:paraId="09CFA0A4" w14:textId="77777777">
                  <w:pPr>
                    <w:jc w:val="center"/>
                    <w:rPr>
                      <w:rFonts w:cs="Arial"/>
                      <w:color w:val="000000"/>
                      <w:sz w:val="20"/>
                      <w:szCs w:val="20"/>
                      <w:lang w:eastAsia="en-GB"/>
                    </w:rPr>
                  </w:pPr>
                  <w:r w:rsidRPr="00DF30E9">
                    <w:rPr>
                      <w:rFonts w:cs="Arial"/>
                      <w:color w:val="000000"/>
                      <w:sz w:val="20"/>
                      <w:szCs w:val="20"/>
                      <w:lang w:eastAsia="en-GB"/>
                    </w:rPr>
                    <w:t>1,009</w:t>
                  </w:r>
                </w:p>
              </w:tc>
              <w:tc>
                <w:tcPr>
                  <w:tcW w:w="1480" w:type="dxa"/>
                  <w:tcBorders>
                    <w:top w:val="single" w:color="000000" w:themeColor="text1" w:sz="4" w:space="0"/>
                    <w:left w:val="single" w:color="auto" w:sz="4" w:space="0"/>
                    <w:bottom w:val="single" w:color="auto" w:sz="4" w:space="0"/>
                    <w:right w:val="single" w:color="auto" w:sz="4" w:space="0"/>
                  </w:tcBorders>
                  <w:shd w:val="clear" w:color="auto" w:fill="D9D9D9" w:themeFill="background1" w:themeFillShade="D9"/>
                  <w:noWrap/>
                  <w:vAlign w:val="center"/>
                  <w:hideMark/>
                </w:tcPr>
                <w:p w:rsidRPr="00DF30E9" w:rsidR="00DF30E9" w:rsidP="00DF30E9" w:rsidRDefault="00DF30E9" w14:paraId="7D525884" w14:textId="77777777">
                  <w:pPr>
                    <w:jc w:val="center"/>
                    <w:rPr>
                      <w:rFonts w:cs="Arial"/>
                      <w:color w:val="000000"/>
                      <w:sz w:val="20"/>
                      <w:szCs w:val="20"/>
                      <w:lang w:eastAsia="en-GB"/>
                    </w:rPr>
                  </w:pPr>
                  <w:r w:rsidRPr="00DF30E9">
                    <w:rPr>
                      <w:rFonts w:cs="Arial"/>
                      <w:color w:val="000000"/>
                      <w:sz w:val="20"/>
                      <w:szCs w:val="20"/>
                      <w:lang w:eastAsia="en-GB"/>
                    </w:rPr>
                    <w:t>£50</w:t>
                  </w:r>
                </w:p>
              </w:tc>
              <w:tc>
                <w:tcPr>
                  <w:tcW w:w="1100" w:type="dxa"/>
                  <w:tcBorders>
                    <w:top w:val="single" w:color="000000" w:themeColor="text1" w:sz="4" w:space="0"/>
                    <w:left w:val="single" w:color="auto" w:sz="4" w:space="0"/>
                    <w:bottom w:val="single" w:color="auto" w:sz="4" w:space="0"/>
                    <w:right w:val="single" w:color="000000" w:themeColor="text1" w:sz="4" w:space="0"/>
                  </w:tcBorders>
                  <w:shd w:val="clear" w:color="auto" w:fill="D9D9D9" w:themeFill="background1" w:themeFillShade="D9"/>
                  <w:noWrap/>
                  <w:vAlign w:val="center"/>
                  <w:hideMark/>
                </w:tcPr>
                <w:p w:rsidRPr="00DF30E9" w:rsidR="00DF30E9" w:rsidP="00DF30E9" w:rsidRDefault="00DF30E9" w14:paraId="5B1AAED8" w14:textId="77777777">
                  <w:pPr>
                    <w:jc w:val="center"/>
                    <w:rPr>
                      <w:rFonts w:cs="Arial"/>
                      <w:color w:val="000000"/>
                      <w:sz w:val="20"/>
                      <w:szCs w:val="20"/>
                      <w:lang w:eastAsia="en-GB"/>
                    </w:rPr>
                  </w:pPr>
                  <w:r w:rsidRPr="00DF30E9">
                    <w:rPr>
                      <w:rFonts w:cs="Arial"/>
                      <w:color w:val="000000"/>
                      <w:sz w:val="20"/>
                      <w:szCs w:val="20"/>
                      <w:lang w:eastAsia="en-GB"/>
                    </w:rPr>
                    <w:t>£50,450</w:t>
                  </w:r>
                </w:p>
              </w:tc>
            </w:tr>
            <w:tr w:rsidRPr="00DF30E9" w:rsidR="00DF30E9" w:rsidTr="6AF15C77" w14:paraId="729EE878" w14:textId="77777777">
              <w:trPr>
                <w:trHeight w:val="450"/>
              </w:trPr>
              <w:tc>
                <w:tcPr>
                  <w:tcW w:w="6100" w:type="dxa"/>
                  <w:tcBorders>
                    <w:top w:val="single" w:color="000000" w:themeColor="text1" w:sz="4" w:space="0"/>
                    <w:left w:val="single" w:color="auto" w:sz="4" w:space="0"/>
                    <w:bottom w:val="single" w:color="auto" w:sz="4" w:space="0"/>
                    <w:right w:val="single" w:color="auto" w:sz="4" w:space="0"/>
                  </w:tcBorders>
                  <w:shd w:val="clear" w:color="auto" w:fill="auto"/>
                  <w:vAlign w:val="center"/>
                  <w:hideMark/>
                </w:tcPr>
                <w:p w:rsidRPr="00DF30E9" w:rsidR="00DF30E9" w:rsidP="00DF30E9" w:rsidRDefault="00DF30E9" w14:paraId="42016789" w14:textId="77777777">
                  <w:pPr>
                    <w:rPr>
                      <w:rFonts w:cs="Arial"/>
                      <w:color w:val="000000"/>
                      <w:sz w:val="20"/>
                      <w:szCs w:val="20"/>
                      <w:lang w:eastAsia="en-GB"/>
                    </w:rPr>
                  </w:pPr>
                  <w:r w:rsidRPr="00DF30E9">
                    <w:rPr>
                      <w:rFonts w:cs="Arial"/>
                      <w:color w:val="000000"/>
                      <w:sz w:val="20"/>
                      <w:szCs w:val="20"/>
                      <w:lang w:eastAsia="en-GB"/>
                    </w:rPr>
                    <w:t>RQ01 Regulated Learning</w:t>
                  </w:r>
                </w:p>
              </w:tc>
              <w:tc>
                <w:tcPr>
                  <w:tcW w:w="110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DF30E9" w:rsidR="00DF30E9" w:rsidP="00DF30E9" w:rsidRDefault="00DF30E9" w14:paraId="4AEDDD8B" w14:textId="64280A5A">
                  <w:pPr>
                    <w:jc w:val="center"/>
                    <w:rPr>
                      <w:rFonts w:cs="Arial"/>
                      <w:sz w:val="20"/>
                      <w:szCs w:val="20"/>
                      <w:lang w:eastAsia="en-GB"/>
                    </w:rPr>
                  </w:pP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DF30E9" w:rsidR="00DF30E9" w:rsidP="00DF30E9" w:rsidRDefault="00DF30E9" w14:paraId="2258F11E" w14:textId="6F221933">
                  <w:pPr>
                    <w:jc w:val="center"/>
                    <w:rPr>
                      <w:rFonts w:cs="Arial"/>
                      <w:color w:val="000000"/>
                      <w:sz w:val="20"/>
                      <w:szCs w:val="20"/>
                      <w:lang w:eastAsia="en-GB"/>
                    </w:rPr>
                  </w:pPr>
                </w:p>
              </w:tc>
              <w:tc>
                <w:tcPr>
                  <w:tcW w:w="1100" w:type="dxa"/>
                  <w:tcBorders>
                    <w:top w:val="single" w:color="auto" w:sz="4" w:space="0"/>
                    <w:left w:val="single" w:color="auto" w:sz="4" w:space="0"/>
                    <w:bottom w:val="single" w:color="auto" w:sz="4" w:space="0"/>
                    <w:right w:val="single" w:color="000000" w:themeColor="text1" w:sz="4" w:space="0"/>
                  </w:tcBorders>
                  <w:shd w:val="clear" w:color="auto" w:fill="auto"/>
                  <w:noWrap/>
                  <w:vAlign w:val="center"/>
                  <w:hideMark/>
                </w:tcPr>
                <w:p w:rsidRPr="00DF30E9" w:rsidR="00DF30E9" w:rsidP="00DF30E9" w:rsidRDefault="00DF30E9" w14:paraId="4926DAA6" w14:textId="77777777">
                  <w:pPr>
                    <w:jc w:val="center"/>
                    <w:rPr>
                      <w:rFonts w:cs="Arial"/>
                      <w:color w:val="000000"/>
                      <w:sz w:val="20"/>
                      <w:szCs w:val="20"/>
                      <w:lang w:eastAsia="en-GB"/>
                    </w:rPr>
                  </w:pPr>
                  <w:r w:rsidRPr="00DF30E9">
                    <w:rPr>
                      <w:rFonts w:cs="Arial"/>
                      <w:color w:val="000000"/>
                      <w:sz w:val="20"/>
                      <w:szCs w:val="20"/>
                      <w:lang w:eastAsia="en-GB"/>
                    </w:rPr>
                    <w:t>£393,510</w:t>
                  </w:r>
                </w:p>
              </w:tc>
            </w:tr>
            <w:tr w:rsidRPr="00DF30E9" w:rsidR="00DF30E9" w:rsidTr="6AF15C77" w14:paraId="3DC7411F" w14:textId="77777777">
              <w:trPr>
                <w:trHeight w:val="450"/>
              </w:trPr>
              <w:tc>
                <w:tcPr>
                  <w:tcW w:w="6100" w:type="dxa"/>
                  <w:tcBorders>
                    <w:top w:val="single" w:color="000000" w:themeColor="text1" w:sz="4" w:space="0"/>
                    <w:left w:val="single" w:color="auto" w:sz="4" w:space="0"/>
                    <w:bottom w:val="single" w:color="auto" w:sz="4" w:space="0"/>
                    <w:right w:val="single" w:color="auto" w:sz="4" w:space="0"/>
                  </w:tcBorders>
                  <w:shd w:val="clear" w:color="auto" w:fill="D9D9D9" w:themeFill="background1" w:themeFillShade="D9"/>
                  <w:vAlign w:val="center"/>
                  <w:hideMark/>
                </w:tcPr>
                <w:p w:rsidRPr="00DF30E9" w:rsidR="00DF30E9" w:rsidP="00DF30E9" w:rsidRDefault="00DF30E9" w14:paraId="55493F73" w14:textId="77777777">
                  <w:pPr>
                    <w:rPr>
                      <w:rFonts w:cs="Arial"/>
                      <w:color w:val="000000"/>
                      <w:sz w:val="20"/>
                      <w:szCs w:val="20"/>
                      <w:lang w:eastAsia="en-GB"/>
                    </w:rPr>
                  </w:pPr>
                  <w:r w:rsidRPr="00DF30E9">
                    <w:rPr>
                      <w:rFonts w:cs="Arial"/>
                      <w:color w:val="000000"/>
                      <w:sz w:val="20"/>
                      <w:szCs w:val="20"/>
                      <w:lang w:eastAsia="en-GB"/>
                    </w:rPr>
                    <w:t>NR01 Non Regulated Activity</w:t>
                  </w:r>
                </w:p>
              </w:tc>
              <w:tc>
                <w:tcPr>
                  <w:tcW w:w="1100"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hideMark/>
                </w:tcPr>
                <w:p w:rsidRPr="00DF30E9" w:rsidR="00DF30E9" w:rsidP="00DF30E9" w:rsidRDefault="00DF30E9" w14:paraId="7614025B" w14:textId="0A2DB90F">
                  <w:pPr>
                    <w:jc w:val="center"/>
                    <w:rPr>
                      <w:rFonts w:cs="Arial"/>
                      <w:sz w:val="20"/>
                      <w:szCs w:val="20"/>
                      <w:lang w:eastAsia="en-GB"/>
                    </w:rPr>
                  </w:pPr>
                </w:p>
              </w:tc>
              <w:tc>
                <w:tcPr>
                  <w:tcW w:w="1480" w:type="dxa"/>
                  <w:tcBorders>
                    <w:top w:val="single" w:color="auto" w:sz="4" w:space="0"/>
                    <w:left w:val="single" w:color="auto" w:sz="4" w:space="0"/>
                    <w:bottom w:val="single" w:color="auto" w:sz="4" w:space="0"/>
                    <w:right w:val="single" w:color="auto" w:sz="4" w:space="0"/>
                  </w:tcBorders>
                  <w:shd w:val="clear" w:color="auto" w:fill="D9D9D9" w:themeFill="background1" w:themeFillShade="D9"/>
                  <w:noWrap/>
                  <w:vAlign w:val="center"/>
                  <w:hideMark/>
                </w:tcPr>
                <w:p w:rsidRPr="00DF30E9" w:rsidR="00DF30E9" w:rsidP="00DF30E9" w:rsidRDefault="00DF30E9" w14:paraId="78AB4641" w14:textId="17212DEC">
                  <w:pPr>
                    <w:jc w:val="center"/>
                    <w:rPr>
                      <w:rFonts w:cs="Arial"/>
                      <w:color w:val="000000"/>
                      <w:sz w:val="20"/>
                      <w:szCs w:val="20"/>
                      <w:lang w:eastAsia="en-GB"/>
                    </w:rPr>
                  </w:pPr>
                </w:p>
              </w:tc>
              <w:tc>
                <w:tcPr>
                  <w:tcW w:w="1100" w:type="dxa"/>
                  <w:tcBorders>
                    <w:top w:val="single" w:color="auto" w:sz="4" w:space="0"/>
                    <w:left w:val="single" w:color="auto" w:sz="4" w:space="0"/>
                    <w:bottom w:val="single" w:color="auto" w:sz="4" w:space="0"/>
                    <w:right w:val="single" w:color="000000" w:themeColor="text1" w:sz="4" w:space="0"/>
                  </w:tcBorders>
                  <w:shd w:val="clear" w:color="auto" w:fill="D9D9D9" w:themeFill="background1" w:themeFillShade="D9"/>
                  <w:noWrap/>
                  <w:vAlign w:val="center"/>
                  <w:hideMark/>
                </w:tcPr>
                <w:p w:rsidRPr="00DF30E9" w:rsidR="00DF30E9" w:rsidP="00DF30E9" w:rsidRDefault="00DF30E9" w14:paraId="5DB32CB7" w14:textId="77777777">
                  <w:pPr>
                    <w:jc w:val="center"/>
                    <w:rPr>
                      <w:rFonts w:cs="Arial"/>
                      <w:color w:val="000000"/>
                      <w:sz w:val="20"/>
                      <w:szCs w:val="20"/>
                      <w:lang w:eastAsia="en-GB"/>
                    </w:rPr>
                  </w:pPr>
                  <w:r w:rsidRPr="00DF30E9">
                    <w:rPr>
                      <w:rFonts w:cs="Arial"/>
                      <w:color w:val="000000"/>
                      <w:sz w:val="20"/>
                      <w:szCs w:val="20"/>
                      <w:lang w:eastAsia="en-GB"/>
                    </w:rPr>
                    <w:t>£353,150</w:t>
                  </w:r>
                </w:p>
              </w:tc>
            </w:tr>
            <w:tr w:rsidRPr="00DF30E9" w:rsidR="00DF30E9" w:rsidTr="6AF15C77" w14:paraId="42E0646A" w14:textId="77777777">
              <w:trPr>
                <w:trHeight w:val="450"/>
              </w:trPr>
              <w:tc>
                <w:tcPr>
                  <w:tcW w:w="6100" w:type="dxa"/>
                  <w:tcBorders>
                    <w:top w:val="single" w:color="000000" w:themeColor="text1" w:sz="4" w:space="0"/>
                    <w:left w:val="single" w:color="auto" w:sz="4" w:space="0"/>
                    <w:bottom w:val="single" w:color="auto" w:sz="4" w:space="0"/>
                    <w:right w:val="single" w:color="auto" w:sz="4" w:space="0"/>
                  </w:tcBorders>
                  <w:shd w:val="clear" w:color="auto" w:fill="auto"/>
                  <w:vAlign w:val="center"/>
                  <w:hideMark/>
                </w:tcPr>
                <w:p w:rsidRPr="00DF30E9" w:rsidR="00DF30E9" w:rsidP="00DF30E9" w:rsidRDefault="00DF30E9" w14:paraId="201A1788" w14:textId="77777777">
                  <w:pPr>
                    <w:rPr>
                      <w:rFonts w:cs="Arial"/>
                      <w:color w:val="000000"/>
                      <w:sz w:val="20"/>
                      <w:szCs w:val="20"/>
                      <w:lang w:eastAsia="en-GB"/>
                    </w:rPr>
                  </w:pPr>
                  <w:r w:rsidRPr="00DF30E9">
                    <w:rPr>
                      <w:rFonts w:cs="Arial"/>
                      <w:color w:val="000000"/>
                      <w:sz w:val="20"/>
                      <w:szCs w:val="20"/>
                      <w:lang w:eastAsia="en-GB"/>
                    </w:rPr>
                    <w:t>SD01 Learner employed in a priority sector</w:t>
                  </w:r>
                </w:p>
              </w:tc>
              <w:tc>
                <w:tcPr>
                  <w:tcW w:w="110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DF30E9" w:rsidR="00DF30E9" w:rsidP="00DF30E9" w:rsidRDefault="00DF30E9" w14:paraId="24058B02" w14:textId="77777777">
                  <w:pPr>
                    <w:jc w:val="center"/>
                    <w:rPr>
                      <w:rFonts w:cs="Arial"/>
                      <w:sz w:val="20"/>
                      <w:szCs w:val="20"/>
                      <w:lang w:eastAsia="en-GB"/>
                    </w:rPr>
                  </w:pPr>
                  <w:r w:rsidRPr="00DF30E9">
                    <w:rPr>
                      <w:rFonts w:cs="Arial"/>
                      <w:sz w:val="20"/>
                      <w:szCs w:val="20"/>
                      <w:lang w:eastAsia="en-GB"/>
                    </w:rPr>
                    <w:t>504</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DF30E9" w:rsidR="00DF30E9" w:rsidP="00DF30E9" w:rsidRDefault="00DF30E9" w14:paraId="03B293F6" w14:textId="77777777">
                  <w:pPr>
                    <w:jc w:val="center"/>
                    <w:rPr>
                      <w:rFonts w:cs="Arial"/>
                      <w:color w:val="000000"/>
                      <w:sz w:val="20"/>
                      <w:szCs w:val="20"/>
                      <w:lang w:eastAsia="en-GB"/>
                    </w:rPr>
                  </w:pPr>
                  <w:r w:rsidRPr="00DF30E9">
                    <w:rPr>
                      <w:rFonts w:cs="Arial"/>
                      <w:color w:val="000000"/>
                      <w:sz w:val="20"/>
                      <w:szCs w:val="20"/>
                      <w:lang w:eastAsia="en-GB"/>
                    </w:rPr>
                    <w:t>£100</w:t>
                  </w:r>
                </w:p>
              </w:tc>
              <w:tc>
                <w:tcPr>
                  <w:tcW w:w="1100" w:type="dxa"/>
                  <w:tcBorders>
                    <w:top w:val="single" w:color="auto" w:sz="4" w:space="0"/>
                    <w:left w:val="single" w:color="auto" w:sz="4" w:space="0"/>
                    <w:bottom w:val="single" w:color="auto" w:sz="4" w:space="0"/>
                    <w:right w:val="single" w:color="000000" w:themeColor="text1" w:sz="4" w:space="0"/>
                  </w:tcBorders>
                  <w:shd w:val="clear" w:color="auto" w:fill="auto"/>
                  <w:noWrap/>
                  <w:vAlign w:val="center"/>
                  <w:hideMark/>
                </w:tcPr>
                <w:p w:rsidRPr="00DF30E9" w:rsidR="00DF30E9" w:rsidP="00DF30E9" w:rsidRDefault="00DF30E9" w14:paraId="74E2FBBC" w14:textId="77777777">
                  <w:pPr>
                    <w:jc w:val="center"/>
                    <w:rPr>
                      <w:rFonts w:cs="Arial"/>
                      <w:color w:val="000000"/>
                      <w:sz w:val="20"/>
                      <w:szCs w:val="20"/>
                      <w:lang w:eastAsia="en-GB"/>
                    </w:rPr>
                  </w:pPr>
                  <w:r w:rsidRPr="00DF30E9">
                    <w:rPr>
                      <w:rFonts w:cs="Arial"/>
                      <w:color w:val="000000"/>
                      <w:sz w:val="20"/>
                      <w:szCs w:val="20"/>
                      <w:lang w:eastAsia="en-GB"/>
                    </w:rPr>
                    <w:t>£50,400</w:t>
                  </w:r>
                </w:p>
              </w:tc>
            </w:tr>
            <w:tr w:rsidRPr="00DF30E9" w:rsidR="00DF30E9" w:rsidTr="6AF15C77" w14:paraId="700D8A1C" w14:textId="77777777">
              <w:trPr>
                <w:trHeight w:val="450"/>
              </w:trPr>
              <w:tc>
                <w:tcPr>
                  <w:tcW w:w="6100" w:type="dxa"/>
                  <w:tcBorders>
                    <w:top w:val="single" w:color="000000" w:themeColor="text1" w:sz="4" w:space="0"/>
                    <w:left w:val="single" w:color="auto" w:sz="4" w:space="0"/>
                    <w:bottom w:val="single" w:color="auto" w:sz="4" w:space="0"/>
                    <w:right w:val="single" w:color="auto" w:sz="4" w:space="0"/>
                  </w:tcBorders>
                  <w:shd w:val="clear" w:color="auto" w:fill="D9D9D9" w:themeFill="background1" w:themeFillShade="D9"/>
                  <w:vAlign w:val="center"/>
                  <w:hideMark/>
                </w:tcPr>
                <w:p w:rsidRPr="00DF30E9" w:rsidR="00DF30E9" w:rsidP="00DF30E9" w:rsidRDefault="00DF30E9" w14:paraId="35791FEF" w14:textId="77777777">
                  <w:pPr>
                    <w:rPr>
                      <w:rFonts w:cs="Arial"/>
                      <w:color w:val="000000"/>
                      <w:sz w:val="20"/>
                      <w:szCs w:val="20"/>
                      <w:lang w:eastAsia="en-GB"/>
                    </w:rPr>
                  </w:pPr>
                  <w:r w:rsidRPr="00DF30E9">
                    <w:rPr>
                      <w:rFonts w:cs="Arial"/>
                      <w:color w:val="000000"/>
                      <w:sz w:val="20"/>
                      <w:szCs w:val="20"/>
                      <w:lang w:eastAsia="en-GB"/>
                    </w:rPr>
                    <w:t>PG04 Progression Apprenticeship (EDU)</w:t>
                  </w:r>
                </w:p>
              </w:tc>
              <w:tc>
                <w:tcPr>
                  <w:tcW w:w="1100"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hideMark/>
                </w:tcPr>
                <w:p w:rsidRPr="00DF30E9" w:rsidR="00DF30E9" w:rsidP="00DF30E9" w:rsidRDefault="00DF30E9" w14:paraId="02CADD1C" w14:textId="77777777">
                  <w:pPr>
                    <w:jc w:val="center"/>
                    <w:rPr>
                      <w:rFonts w:cs="Arial"/>
                      <w:sz w:val="20"/>
                      <w:szCs w:val="20"/>
                      <w:lang w:eastAsia="en-GB"/>
                    </w:rPr>
                  </w:pPr>
                  <w:r w:rsidRPr="00DF30E9">
                    <w:rPr>
                      <w:rFonts w:cs="Arial"/>
                      <w:sz w:val="20"/>
                      <w:szCs w:val="20"/>
                      <w:lang w:eastAsia="en-GB"/>
                    </w:rPr>
                    <w:t>707</w:t>
                  </w:r>
                </w:p>
              </w:tc>
              <w:tc>
                <w:tcPr>
                  <w:tcW w:w="1480" w:type="dxa"/>
                  <w:tcBorders>
                    <w:top w:val="single" w:color="auto" w:sz="4" w:space="0"/>
                    <w:left w:val="single" w:color="auto" w:sz="4" w:space="0"/>
                    <w:bottom w:val="single" w:color="auto" w:sz="4" w:space="0"/>
                    <w:right w:val="single" w:color="auto" w:sz="4" w:space="0"/>
                  </w:tcBorders>
                  <w:shd w:val="clear" w:color="auto" w:fill="D9D9D9" w:themeFill="background1" w:themeFillShade="D9"/>
                  <w:noWrap/>
                  <w:vAlign w:val="center"/>
                  <w:hideMark/>
                </w:tcPr>
                <w:p w:rsidRPr="00DF30E9" w:rsidR="00DF30E9" w:rsidP="00DF30E9" w:rsidRDefault="00DF30E9" w14:paraId="3B912103" w14:textId="77777777">
                  <w:pPr>
                    <w:jc w:val="center"/>
                    <w:rPr>
                      <w:rFonts w:cs="Arial"/>
                      <w:color w:val="000000"/>
                      <w:sz w:val="20"/>
                      <w:szCs w:val="20"/>
                      <w:lang w:eastAsia="en-GB"/>
                    </w:rPr>
                  </w:pPr>
                  <w:r w:rsidRPr="00DF30E9">
                    <w:rPr>
                      <w:rFonts w:cs="Arial"/>
                      <w:color w:val="000000"/>
                      <w:sz w:val="20"/>
                      <w:szCs w:val="20"/>
                      <w:lang w:eastAsia="en-GB"/>
                    </w:rPr>
                    <w:t>£700</w:t>
                  </w:r>
                </w:p>
              </w:tc>
              <w:tc>
                <w:tcPr>
                  <w:tcW w:w="1100" w:type="dxa"/>
                  <w:tcBorders>
                    <w:top w:val="single" w:color="auto" w:sz="4" w:space="0"/>
                    <w:left w:val="single" w:color="auto" w:sz="4" w:space="0"/>
                    <w:bottom w:val="single" w:color="auto" w:sz="4" w:space="0"/>
                    <w:right w:val="single" w:color="000000" w:themeColor="text1" w:sz="4" w:space="0"/>
                  </w:tcBorders>
                  <w:shd w:val="clear" w:color="auto" w:fill="D9D9D9" w:themeFill="background1" w:themeFillShade="D9"/>
                  <w:noWrap/>
                  <w:vAlign w:val="center"/>
                  <w:hideMark/>
                </w:tcPr>
                <w:p w:rsidRPr="00DF30E9" w:rsidR="00DF30E9" w:rsidP="00DF30E9" w:rsidRDefault="00DF30E9" w14:paraId="49AC3F84" w14:textId="77777777">
                  <w:pPr>
                    <w:jc w:val="center"/>
                    <w:rPr>
                      <w:rFonts w:cs="Arial"/>
                      <w:color w:val="000000"/>
                      <w:sz w:val="20"/>
                      <w:szCs w:val="20"/>
                      <w:lang w:eastAsia="en-GB"/>
                    </w:rPr>
                  </w:pPr>
                  <w:r w:rsidRPr="00DF30E9">
                    <w:rPr>
                      <w:rFonts w:cs="Arial"/>
                      <w:color w:val="000000"/>
                      <w:sz w:val="20"/>
                      <w:szCs w:val="20"/>
                      <w:lang w:eastAsia="en-GB"/>
                    </w:rPr>
                    <w:t>£494,900</w:t>
                  </w:r>
                </w:p>
              </w:tc>
            </w:tr>
            <w:tr w:rsidRPr="00DF30E9" w:rsidR="00DF30E9" w:rsidTr="6AF15C77" w14:paraId="6C07D792" w14:textId="77777777">
              <w:trPr>
                <w:trHeight w:val="450"/>
              </w:trPr>
              <w:tc>
                <w:tcPr>
                  <w:tcW w:w="6100" w:type="dxa"/>
                  <w:tcBorders>
                    <w:top w:val="single" w:color="000000" w:themeColor="text1" w:sz="4" w:space="0"/>
                    <w:left w:val="single" w:color="auto" w:sz="4" w:space="0"/>
                    <w:bottom w:val="single" w:color="auto" w:sz="4" w:space="0"/>
                    <w:right w:val="single" w:color="auto" w:sz="4" w:space="0"/>
                  </w:tcBorders>
                  <w:shd w:val="clear" w:color="auto" w:fill="auto"/>
                  <w:vAlign w:val="center"/>
                  <w:hideMark/>
                </w:tcPr>
                <w:p w:rsidRPr="00DF30E9" w:rsidR="00DF30E9" w:rsidP="00DF30E9" w:rsidRDefault="00DF30E9" w14:paraId="5278483C" w14:textId="77777777">
                  <w:pPr>
                    <w:rPr>
                      <w:rFonts w:cs="Arial"/>
                      <w:color w:val="000000"/>
                      <w:sz w:val="20"/>
                      <w:szCs w:val="20"/>
                      <w:lang w:eastAsia="en-GB"/>
                    </w:rPr>
                  </w:pPr>
                  <w:r w:rsidRPr="00DF30E9">
                    <w:rPr>
                      <w:rFonts w:cs="Arial"/>
                      <w:color w:val="000000"/>
                      <w:sz w:val="20"/>
                      <w:szCs w:val="20"/>
                      <w:lang w:eastAsia="en-GB"/>
                    </w:rPr>
                    <w:t>SU04 Sustained Apprenticeship 3 Months</w:t>
                  </w:r>
                </w:p>
              </w:tc>
              <w:tc>
                <w:tcPr>
                  <w:tcW w:w="110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DF30E9" w:rsidR="00DF30E9" w:rsidP="00DF30E9" w:rsidRDefault="00DF30E9" w14:paraId="6B780D92" w14:textId="77777777">
                  <w:pPr>
                    <w:jc w:val="center"/>
                    <w:rPr>
                      <w:rFonts w:cs="Arial"/>
                      <w:sz w:val="20"/>
                      <w:szCs w:val="20"/>
                      <w:lang w:eastAsia="en-GB"/>
                    </w:rPr>
                  </w:pPr>
                  <w:r w:rsidRPr="00DF30E9">
                    <w:rPr>
                      <w:rFonts w:cs="Arial"/>
                      <w:sz w:val="20"/>
                      <w:szCs w:val="20"/>
                      <w:lang w:eastAsia="en-GB"/>
                    </w:rPr>
                    <w:t>565</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DF30E9" w:rsidR="00DF30E9" w:rsidP="00DF30E9" w:rsidRDefault="00DF30E9" w14:paraId="77AD89D4" w14:textId="77777777">
                  <w:pPr>
                    <w:jc w:val="center"/>
                    <w:rPr>
                      <w:rFonts w:cs="Arial"/>
                      <w:color w:val="000000"/>
                      <w:sz w:val="20"/>
                      <w:szCs w:val="20"/>
                      <w:lang w:eastAsia="en-GB"/>
                    </w:rPr>
                  </w:pPr>
                  <w:r w:rsidRPr="00DF30E9">
                    <w:rPr>
                      <w:rFonts w:cs="Arial"/>
                      <w:color w:val="000000"/>
                      <w:sz w:val="20"/>
                      <w:szCs w:val="20"/>
                      <w:lang w:eastAsia="en-GB"/>
                    </w:rPr>
                    <w:t>£500</w:t>
                  </w:r>
                </w:p>
              </w:tc>
              <w:tc>
                <w:tcPr>
                  <w:tcW w:w="1100" w:type="dxa"/>
                  <w:tcBorders>
                    <w:top w:val="single" w:color="auto" w:sz="4" w:space="0"/>
                    <w:left w:val="single" w:color="auto" w:sz="4" w:space="0"/>
                    <w:bottom w:val="single" w:color="auto" w:sz="4" w:space="0"/>
                    <w:right w:val="single" w:color="000000" w:themeColor="text1" w:sz="4" w:space="0"/>
                  </w:tcBorders>
                  <w:shd w:val="clear" w:color="auto" w:fill="auto"/>
                  <w:noWrap/>
                  <w:vAlign w:val="center"/>
                  <w:hideMark/>
                </w:tcPr>
                <w:p w:rsidRPr="00DF30E9" w:rsidR="00DF30E9" w:rsidP="00DF30E9" w:rsidRDefault="00DF30E9" w14:paraId="578D8A84" w14:textId="77777777">
                  <w:pPr>
                    <w:jc w:val="center"/>
                    <w:rPr>
                      <w:rFonts w:cs="Arial"/>
                      <w:color w:val="000000"/>
                      <w:sz w:val="20"/>
                      <w:szCs w:val="20"/>
                      <w:lang w:eastAsia="en-GB"/>
                    </w:rPr>
                  </w:pPr>
                  <w:r w:rsidRPr="00DF30E9">
                    <w:rPr>
                      <w:rFonts w:cs="Arial"/>
                      <w:color w:val="000000"/>
                      <w:sz w:val="20"/>
                      <w:szCs w:val="20"/>
                      <w:lang w:eastAsia="en-GB"/>
                    </w:rPr>
                    <w:t>£282,500</w:t>
                  </w:r>
                </w:p>
              </w:tc>
            </w:tr>
            <w:tr w:rsidRPr="00DF30E9" w:rsidR="00DF30E9" w:rsidTr="6AF15C77" w14:paraId="635CEBA4" w14:textId="77777777">
              <w:trPr>
                <w:trHeight w:val="540"/>
              </w:trPr>
              <w:tc>
                <w:tcPr>
                  <w:tcW w:w="6100" w:type="dxa"/>
                  <w:tcBorders>
                    <w:top w:val="single" w:color="000000" w:themeColor="text1" w:sz="4" w:space="0"/>
                    <w:left w:val="single" w:color="auto" w:sz="4" w:space="0"/>
                    <w:bottom w:val="single" w:color="auto" w:sz="4" w:space="0"/>
                    <w:right w:val="single" w:color="auto" w:sz="4" w:space="0"/>
                  </w:tcBorders>
                  <w:shd w:val="clear" w:color="auto" w:fill="D9D9D9" w:themeFill="background1" w:themeFillShade="D9"/>
                  <w:vAlign w:val="center"/>
                  <w:hideMark/>
                </w:tcPr>
                <w:p w:rsidRPr="00DF30E9" w:rsidR="00DF30E9" w:rsidP="00DF30E9" w:rsidRDefault="6AF15C77" w14:paraId="03E5F248" w14:textId="463FF816">
                  <w:pPr>
                    <w:rPr>
                      <w:rFonts w:cs="Arial"/>
                      <w:color w:val="000000"/>
                      <w:sz w:val="20"/>
                      <w:szCs w:val="20"/>
                      <w:lang w:eastAsia="en-GB"/>
                    </w:rPr>
                  </w:pPr>
                  <w:r w:rsidRPr="6AF15C77">
                    <w:rPr>
                      <w:rFonts w:eastAsia="Arial" w:cs="Arial"/>
                      <w:color w:val="000000" w:themeColor="text1"/>
                      <w:sz w:val="20"/>
                      <w:szCs w:val="20"/>
                      <w:lang w:eastAsia="en-GB"/>
                    </w:rPr>
                    <w:lastRenderedPageBreak/>
                    <w:t>SD02 Delivery plan approved by month 3 of the contract</w:t>
                  </w:r>
                </w:p>
              </w:tc>
              <w:tc>
                <w:tcPr>
                  <w:tcW w:w="1100"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hideMark/>
                </w:tcPr>
                <w:p w:rsidRPr="00DF30E9" w:rsidR="00DF30E9" w:rsidP="00DF30E9" w:rsidRDefault="00DF30E9" w14:paraId="278C598C" w14:textId="77777777">
                  <w:pPr>
                    <w:jc w:val="center"/>
                    <w:rPr>
                      <w:rFonts w:cs="Arial"/>
                      <w:sz w:val="20"/>
                      <w:szCs w:val="20"/>
                      <w:lang w:eastAsia="en-GB"/>
                    </w:rPr>
                  </w:pPr>
                  <w:r w:rsidRPr="00DF30E9">
                    <w:rPr>
                      <w:rFonts w:cs="Arial"/>
                      <w:sz w:val="20"/>
                      <w:szCs w:val="20"/>
                      <w:lang w:eastAsia="en-GB"/>
                    </w:rPr>
                    <w:t>1</w:t>
                  </w:r>
                </w:p>
              </w:tc>
              <w:tc>
                <w:tcPr>
                  <w:tcW w:w="1480" w:type="dxa"/>
                  <w:tcBorders>
                    <w:top w:val="single" w:color="auto" w:sz="4" w:space="0"/>
                    <w:left w:val="single" w:color="auto" w:sz="4" w:space="0"/>
                    <w:bottom w:val="single" w:color="auto" w:sz="4" w:space="0"/>
                    <w:right w:val="single" w:color="auto" w:sz="4" w:space="0"/>
                  </w:tcBorders>
                  <w:shd w:val="clear" w:color="auto" w:fill="D9D9D9" w:themeFill="background1" w:themeFillShade="D9"/>
                  <w:noWrap/>
                  <w:vAlign w:val="center"/>
                  <w:hideMark/>
                </w:tcPr>
                <w:p w:rsidRPr="00DF30E9" w:rsidR="00DF30E9" w:rsidP="00DF30E9" w:rsidRDefault="00DF30E9" w14:paraId="4E541BD6" w14:textId="77777777">
                  <w:pPr>
                    <w:jc w:val="center"/>
                    <w:rPr>
                      <w:rFonts w:cs="Arial"/>
                      <w:color w:val="000000"/>
                      <w:sz w:val="20"/>
                      <w:szCs w:val="20"/>
                      <w:lang w:eastAsia="en-GB"/>
                    </w:rPr>
                  </w:pPr>
                  <w:r w:rsidRPr="00DF30E9">
                    <w:rPr>
                      <w:rFonts w:cs="Arial"/>
                      <w:color w:val="000000"/>
                      <w:sz w:val="20"/>
                      <w:szCs w:val="20"/>
                      <w:lang w:eastAsia="en-GB"/>
                    </w:rPr>
                    <w:t>£25,000</w:t>
                  </w:r>
                </w:p>
              </w:tc>
              <w:tc>
                <w:tcPr>
                  <w:tcW w:w="1100" w:type="dxa"/>
                  <w:tcBorders>
                    <w:top w:val="single" w:color="auto" w:sz="4" w:space="0"/>
                    <w:left w:val="single" w:color="auto" w:sz="4" w:space="0"/>
                    <w:bottom w:val="single" w:color="auto" w:sz="4" w:space="0"/>
                    <w:right w:val="single" w:color="000000" w:themeColor="text1" w:sz="4" w:space="0"/>
                  </w:tcBorders>
                  <w:shd w:val="clear" w:color="auto" w:fill="D9D9D9" w:themeFill="background1" w:themeFillShade="D9"/>
                  <w:noWrap/>
                  <w:vAlign w:val="center"/>
                  <w:hideMark/>
                </w:tcPr>
                <w:p w:rsidRPr="00DF30E9" w:rsidR="00DF30E9" w:rsidP="00DF30E9" w:rsidRDefault="00DF30E9" w14:paraId="0BBCC1A1" w14:textId="77777777">
                  <w:pPr>
                    <w:jc w:val="center"/>
                    <w:rPr>
                      <w:rFonts w:cs="Arial"/>
                      <w:color w:val="000000"/>
                      <w:sz w:val="20"/>
                      <w:szCs w:val="20"/>
                      <w:lang w:eastAsia="en-GB"/>
                    </w:rPr>
                  </w:pPr>
                  <w:r w:rsidRPr="00DF30E9">
                    <w:rPr>
                      <w:rFonts w:cs="Arial"/>
                      <w:color w:val="000000"/>
                      <w:sz w:val="20"/>
                      <w:szCs w:val="20"/>
                      <w:lang w:eastAsia="en-GB"/>
                    </w:rPr>
                    <w:t>£25,000</w:t>
                  </w:r>
                </w:p>
              </w:tc>
            </w:tr>
            <w:tr w:rsidRPr="00DF30E9" w:rsidR="00DF30E9" w:rsidTr="6AF15C77" w14:paraId="627192F7" w14:textId="77777777">
              <w:trPr>
                <w:trHeight w:val="555"/>
              </w:trPr>
              <w:tc>
                <w:tcPr>
                  <w:tcW w:w="6100" w:type="dxa"/>
                  <w:tcBorders>
                    <w:top w:val="single" w:color="000000" w:themeColor="text1" w:sz="4" w:space="0"/>
                    <w:left w:val="single" w:color="auto" w:sz="4" w:space="0"/>
                    <w:bottom w:val="single" w:color="auto" w:sz="4" w:space="0"/>
                    <w:right w:val="single" w:color="auto" w:sz="4" w:space="0"/>
                  </w:tcBorders>
                  <w:shd w:val="clear" w:color="auto" w:fill="auto"/>
                  <w:vAlign w:val="center"/>
                  <w:hideMark/>
                </w:tcPr>
                <w:p w:rsidRPr="00DF30E9" w:rsidR="00DF30E9" w:rsidP="00DF30E9" w:rsidRDefault="6AF15C77" w14:paraId="7EC8EE95" w14:textId="2854B0CC">
                  <w:pPr>
                    <w:rPr>
                      <w:rFonts w:cs="Arial"/>
                      <w:color w:val="000000"/>
                      <w:sz w:val="20"/>
                      <w:szCs w:val="20"/>
                      <w:lang w:eastAsia="en-GB"/>
                    </w:rPr>
                  </w:pPr>
                  <w:r w:rsidRPr="6AF15C77">
                    <w:rPr>
                      <w:rFonts w:eastAsia="Arial" w:cs="Arial"/>
                      <w:color w:val="000000" w:themeColor="text1"/>
                      <w:sz w:val="20"/>
                      <w:szCs w:val="20"/>
                      <w:lang w:eastAsia="en-GB"/>
                    </w:rPr>
                    <w:t>SD03 Delivery Plan reviewed and approved by month 9 of the contract</w:t>
                  </w:r>
                </w:p>
              </w:tc>
              <w:tc>
                <w:tcPr>
                  <w:tcW w:w="110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DF30E9" w:rsidR="00DF30E9" w:rsidP="00DF30E9" w:rsidRDefault="00DF30E9" w14:paraId="7D75BB91" w14:textId="77777777">
                  <w:pPr>
                    <w:jc w:val="center"/>
                    <w:rPr>
                      <w:rFonts w:cs="Arial"/>
                      <w:sz w:val="20"/>
                      <w:szCs w:val="20"/>
                      <w:lang w:eastAsia="en-GB"/>
                    </w:rPr>
                  </w:pPr>
                  <w:r w:rsidRPr="00DF30E9">
                    <w:rPr>
                      <w:rFonts w:cs="Arial"/>
                      <w:sz w:val="20"/>
                      <w:szCs w:val="20"/>
                      <w:lang w:eastAsia="en-GB"/>
                    </w:rPr>
                    <w:t>1</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DF30E9" w:rsidR="00DF30E9" w:rsidP="00DF30E9" w:rsidRDefault="00DF30E9" w14:paraId="28A9AA2E" w14:textId="77777777">
                  <w:pPr>
                    <w:jc w:val="center"/>
                    <w:rPr>
                      <w:rFonts w:cs="Arial"/>
                      <w:color w:val="000000"/>
                      <w:sz w:val="20"/>
                      <w:szCs w:val="20"/>
                      <w:lang w:eastAsia="en-GB"/>
                    </w:rPr>
                  </w:pPr>
                  <w:r w:rsidRPr="00DF30E9">
                    <w:rPr>
                      <w:rFonts w:cs="Arial"/>
                      <w:color w:val="000000"/>
                      <w:sz w:val="20"/>
                      <w:szCs w:val="20"/>
                      <w:lang w:eastAsia="en-GB"/>
                    </w:rPr>
                    <w:t>£25,000</w:t>
                  </w:r>
                </w:p>
              </w:tc>
              <w:tc>
                <w:tcPr>
                  <w:tcW w:w="1100" w:type="dxa"/>
                  <w:tcBorders>
                    <w:top w:val="single" w:color="auto" w:sz="4" w:space="0"/>
                    <w:left w:val="single" w:color="auto" w:sz="4" w:space="0"/>
                    <w:bottom w:val="single" w:color="auto" w:sz="4" w:space="0"/>
                    <w:right w:val="single" w:color="000000" w:themeColor="text1" w:sz="4" w:space="0"/>
                  </w:tcBorders>
                  <w:shd w:val="clear" w:color="auto" w:fill="auto"/>
                  <w:noWrap/>
                  <w:vAlign w:val="center"/>
                  <w:hideMark/>
                </w:tcPr>
                <w:p w:rsidRPr="00DF30E9" w:rsidR="00DF30E9" w:rsidP="00DF30E9" w:rsidRDefault="00DF30E9" w14:paraId="0FF26DF9" w14:textId="77777777">
                  <w:pPr>
                    <w:jc w:val="center"/>
                    <w:rPr>
                      <w:rFonts w:cs="Arial"/>
                      <w:color w:val="000000"/>
                      <w:sz w:val="20"/>
                      <w:szCs w:val="20"/>
                      <w:lang w:eastAsia="en-GB"/>
                    </w:rPr>
                  </w:pPr>
                  <w:r w:rsidRPr="00DF30E9">
                    <w:rPr>
                      <w:rFonts w:cs="Arial"/>
                      <w:color w:val="000000"/>
                      <w:sz w:val="20"/>
                      <w:szCs w:val="20"/>
                      <w:lang w:eastAsia="en-GB"/>
                    </w:rPr>
                    <w:t>£25,000</w:t>
                  </w:r>
                </w:p>
              </w:tc>
            </w:tr>
            <w:tr w:rsidRPr="00DF30E9" w:rsidR="00DF30E9" w:rsidTr="6AF15C77" w14:paraId="2C1DDF95" w14:textId="77777777">
              <w:trPr>
                <w:trHeight w:val="570"/>
              </w:trPr>
              <w:tc>
                <w:tcPr>
                  <w:tcW w:w="6100" w:type="dxa"/>
                  <w:tcBorders>
                    <w:top w:val="single" w:color="000000" w:themeColor="text1" w:sz="4" w:space="0"/>
                    <w:left w:val="single" w:color="auto" w:sz="4" w:space="0"/>
                    <w:bottom w:val="single" w:color="auto" w:sz="4" w:space="0"/>
                    <w:right w:val="single" w:color="auto" w:sz="4" w:space="0"/>
                  </w:tcBorders>
                  <w:shd w:val="clear" w:color="auto" w:fill="D9D9D9" w:themeFill="background1" w:themeFillShade="D9"/>
                  <w:vAlign w:val="center"/>
                  <w:hideMark/>
                </w:tcPr>
                <w:p w:rsidRPr="00DF30E9" w:rsidR="00DF30E9" w:rsidP="00DF30E9" w:rsidRDefault="6AF15C77" w14:paraId="3A1FFFB2" w14:textId="1958C620">
                  <w:pPr>
                    <w:rPr>
                      <w:rFonts w:cs="Arial"/>
                      <w:color w:val="000000"/>
                      <w:sz w:val="20"/>
                      <w:szCs w:val="20"/>
                      <w:lang w:eastAsia="en-GB"/>
                    </w:rPr>
                  </w:pPr>
                  <w:r w:rsidRPr="6AF15C77">
                    <w:rPr>
                      <w:rFonts w:eastAsia="Arial" w:cs="Arial"/>
                      <w:color w:val="000000" w:themeColor="text1"/>
                      <w:sz w:val="20"/>
                      <w:szCs w:val="20"/>
                      <w:lang w:eastAsia="en-GB"/>
                    </w:rPr>
                    <w:t>SD04 Delivery Plan completed by month 15 of the contract</w:t>
                  </w:r>
                </w:p>
              </w:tc>
              <w:tc>
                <w:tcPr>
                  <w:tcW w:w="1100"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hideMark/>
                </w:tcPr>
                <w:p w:rsidRPr="00DF30E9" w:rsidR="00DF30E9" w:rsidP="00DF30E9" w:rsidRDefault="00DF30E9" w14:paraId="78A13411" w14:textId="77777777">
                  <w:pPr>
                    <w:jc w:val="center"/>
                    <w:rPr>
                      <w:rFonts w:cs="Arial"/>
                      <w:sz w:val="20"/>
                      <w:szCs w:val="20"/>
                      <w:lang w:eastAsia="en-GB"/>
                    </w:rPr>
                  </w:pPr>
                  <w:r w:rsidRPr="00DF30E9">
                    <w:rPr>
                      <w:rFonts w:cs="Arial"/>
                      <w:sz w:val="20"/>
                      <w:szCs w:val="20"/>
                      <w:lang w:eastAsia="en-GB"/>
                    </w:rPr>
                    <w:t>1</w:t>
                  </w:r>
                </w:p>
              </w:tc>
              <w:tc>
                <w:tcPr>
                  <w:tcW w:w="1480" w:type="dxa"/>
                  <w:tcBorders>
                    <w:top w:val="single" w:color="auto" w:sz="4" w:space="0"/>
                    <w:left w:val="single" w:color="auto" w:sz="4" w:space="0"/>
                    <w:bottom w:val="single" w:color="auto" w:sz="4" w:space="0"/>
                    <w:right w:val="single" w:color="auto" w:sz="4" w:space="0"/>
                  </w:tcBorders>
                  <w:shd w:val="clear" w:color="auto" w:fill="D9D9D9" w:themeFill="background1" w:themeFillShade="D9"/>
                  <w:noWrap/>
                  <w:vAlign w:val="center"/>
                  <w:hideMark/>
                </w:tcPr>
                <w:p w:rsidRPr="00DF30E9" w:rsidR="00DF30E9" w:rsidP="00DF30E9" w:rsidRDefault="00DF30E9" w14:paraId="5B57594D" w14:textId="77777777">
                  <w:pPr>
                    <w:jc w:val="center"/>
                    <w:rPr>
                      <w:rFonts w:cs="Arial"/>
                      <w:color w:val="000000"/>
                      <w:sz w:val="20"/>
                      <w:szCs w:val="20"/>
                      <w:lang w:eastAsia="en-GB"/>
                    </w:rPr>
                  </w:pPr>
                  <w:r w:rsidRPr="00DF30E9">
                    <w:rPr>
                      <w:rFonts w:cs="Arial"/>
                      <w:color w:val="000000"/>
                      <w:sz w:val="20"/>
                      <w:szCs w:val="20"/>
                      <w:lang w:eastAsia="en-GB"/>
                    </w:rPr>
                    <w:t>£25,000</w:t>
                  </w:r>
                </w:p>
              </w:tc>
              <w:tc>
                <w:tcPr>
                  <w:tcW w:w="1100" w:type="dxa"/>
                  <w:tcBorders>
                    <w:top w:val="single" w:color="auto" w:sz="4" w:space="0"/>
                    <w:left w:val="single" w:color="auto" w:sz="4" w:space="0"/>
                    <w:bottom w:val="single" w:color="auto" w:sz="4" w:space="0"/>
                    <w:right w:val="single" w:color="000000" w:themeColor="text1" w:sz="4" w:space="0"/>
                  </w:tcBorders>
                  <w:shd w:val="clear" w:color="auto" w:fill="D9D9D9" w:themeFill="background1" w:themeFillShade="D9"/>
                  <w:noWrap/>
                  <w:vAlign w:val="center"/>
                  <w:hideMark/>
                </w:tcPr>
                <w:p w:rsidRPr="00DF30E9" w:rsidR="00DF30E9" w:rsidP="00DF30E9" w:rsidRDefault="00DF30E9" w14:paraId="4109B2D1" w14:textId="77777777">
                  <w:pPr>
                    <w:jc w:val="center"/>
                    <w:rPr>
                      <w:rFonts w:cs="Arial"/>
                      <w:color w:val="000000"/>
                      <w:sz w:val="20"/>
                      <w:szCs w:val="20"/>
                      <w:lang w:eastAsia="en-GB"/>
                    </w:rPr>
                  </w:pPr>
                  <w:r w:rsidRPr="00DF30E9">
                    <w:rPr>
                      <w:rFonts w:cs="Arial"/>
                      <w:color w:val="000000"/>
                      <w:sz w:val="20"/>
                      <w:szCs w:val="20"/>
                      <w:lang w:eastAsia="en-GB"/>
                    </w:rPr>
                    <w:t>£25,000</w:t>
                  </w:r>
                </w:p>
              </w:tc>
            </w:tr>
            <w:tr w:rsidRPr="00DF30E9" w:rsidR="00DF30E9" w:rsidTr="6AF15C77" w14:paraId="39830834" w14:textId="77777777">
              <w:trPr>
                <w:trHeight w:val="450"/>
              </w:trPr>
              <w:tc>
                <w:tcPr>
                  <w:tcW w:w="6100" w:type="dxa"/>
                  <w:tcBorders>
                    <w:top w:val="single" w:color="000000" w:themeColor="text1" w:sz="4" w:space="0"/>
                    <w:left w:val="single" w:color="auto" w:sz="4" w:space="0"/>
                    <w:bottom w:val="single" w:color="auto" w:sz="4" w:space="0"/>
                    <w:right w:val="single" w:color="auto" w:sz="4" w:space="0"/>
                  </w:tcBorders>
                  <w:shd w:val="clear" w:color="auto" w:fill="auto"/>
                  <w:vAlign w:val="center"/>
                  <w:hideMark/>
                </w:tcPr>
                <w:p w:rsidRPr="00DF30E9" w:rsidR="00DF30E9" w:rsidP="00DF30E9" w:rsidRDefault="00DF30E9" w14:paraId="111720F0" w14:textId="77777777">
                  <w:pPr>
                    <w:rPr>
                      <w:rFonts w:cs="Arial"/>
                      <w:color w:val="000000"/>
                      <w:sz w:val="20"/>
                      <w:szCs w:val="20"/>
                      <w:lang w:eastAsia="en-GB"/>
                    </w:rPr>
                  </w:pPr>
                  <w:r w:rsidRPr="00DF30E9">
                    <w:rPr>
                      <w:rFonts w:cs="Arial"/>
                      <w:color w:val="000000"/>
                      <w:sz w:val="20"/>
                      <w:szCs w:val="20"/>
                      <w:lang w:eastAsia="en-GB"/>
                    </w:rPr>
                    <w:t>Total</w:t>
                  </w:r>
                </w:p>
              </w:tc>
              <w:tc>
                <w:tcPr>
                  <w:tcW w:w="110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DF30E9" w:rsidR="00DF30E9" w:rsidP="00DF30E9" w:rsidRDefault="00DF30E9" w14:paraId="3F574771" w14:textId="77777777">
                  <w:pPr>
                    <w:jc w:val="center"/>
                    <w:rPr>
                      <w:rFonts w:cs="Arial"/>
                      <w:sz w:val="20"/>
                      <w:szCs w:val="20"/>
                      <w:lang w:eastAsia="en-GB"/>
                    </w:rPr>
                  </w:pPr>
                  <w:r w:rsidRPr="00DF30E9">
                    <w:rPr>
                      <w:rFonts w:cs="Arial"/>
                      <w:sz w:val="20"/>
                      <w:szCs w:val="20"/>
                      <w:lang w:eastAsia="en-GB"/>
                    </w:rPr>
                    <w:t> </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DF30E9" w:rsidR="00DF30E9" w:rsidP="00DF30E9" w:rsidRDefault="00DF30E9" w14:paraId="125C92FE" w14:textId="3D343B87">
                  <w:pPr>
                    <w:jc w:val="center"/>
                    <w:rPr>
                      <w:rFonts w:cs="Arial"/>
                      <w:color w:val="000000"/>
                      <w:sz w:val="20"/>
                      <w:szCs w:val="20"/>
                      <w:lang w:eastAsia="en-GB"/>
                    </w:rPr>
                  </w:pPr>
                </w:p>
              </w:tc>
              <w:tc>
                <w:tcPr>
                  <w:tcW w:w="1100"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DF30E9" w:rsidR="00DF30E9" w:rsidP="00DF30E9" w:rsidRDefault="00DF30E9" w14:paraId="047FE50E" w14:textId="77777777">
                  <w:pPr>
                    <w:jc w:val="center"/>
                    <w:rPr>
                      <w:rFonts w:cs="Arial"/>
                      <w:color w:val="000000"/>
                      <w:sz w:val="20"/>
                      <w:szCs w:val="20"/>
                      <w:lang w:eastAsia="en-GB"/>
                    </w:rPr>
                  </w:pPr>
                  <w:r w:rsidRPr="00DF30E9">
                    <w:rPr>
                      <w:rFonts w:cs="Arial"/>
                      <w:color w:val="000000"/>
                      <w:sz w:val="20"/>
                      <w:szCs w:val="20"/>
                      <w:lang w:eastAsia="en-GB"/>
                    </w:rPr>
                    <w:t>£1,699,910</w:t>
                  </w:r>
                </w:p>
              </w:tc>
            </w:tr>
          </w:tbl>
          <w:p w:rsidR="00FE10DB" w:rsidP="00A67C6F" w:rsidRDefault="00FE10DB" w14:paraId="6AAB5572" w14:textId="77777777">
            <w:pPr>
              <w:autoSpaceDE w:val="0"/>
              <w:autoSpaceDN w:val="0"/>
              <w:adjustRightInd w:val="0"/>
              <w:rPr>
                <w:rFonts w:cs="Arial"/>
              </w:rPr>
            </w:pPr>
          </w:p>
          <w:p w:rsidR="00627E01" w:rsidP="003252A7" w:rsidRDefault="00627E01" w14:paraId="0AAD061B" w14:textId="77777777">
            <w:pPr>
              <w:rPr>
                <w:rFonts w:cs="Arial"/>
                <w:b/>
              </w:rPr>
            </w:pPr>
          </w:p>
          <w:p w:rsidR="00A67C6F" w:rsidP="003252A7" w:rsidRDefault="00A67C6F" w14:paraId="0AAD0653" w14:textId="77777777">
            <w:pPr>
              <w:rPr>
                <w:rFonts w:cs="Arial"/>
                <w:b/>
              </w:rPr>
            </w:pPr>
          </w:p>
          <w:p w:rsidR="00A67C6F" w:rsidP="003252A7" w:rsidRDefault="00A67C6F" w14:paraId="0AAD0654" w14:textId="77777777">
            <w:pPr>
              <w:rPr>
                <w:rFonts w:cs="Arial"/>
                <w:b/>
              </w:rPr>
            </w:pPr>
          </w:p>
          <w:p w:rsidR="003252A7" w:rsidP="003252A7" w:rsidRDefault="003252A7" w14:paraId="0AAD0655" w14:textId="77777777">
            <w:pPr>
              <w:rPr>
                <w:rFonts w:cs="Arial"/>
                <w:b/>
              </w:rPr>
            </w:pPr>
          </w:p>
          <w:p w:rsidRPr="00DB2FA1" w:rsidR="003252A7" w:rsidP="003252A7" w:rsidRDefault="003252A7" w14:paraId="0AAD0656" w14:textId="77777777">
            <w:pPr>
              <w:rPr>
                <w:rFonts w:cs="Arial"/>
                <w:b/>
              </w:rPr>
            </w:pPr>
          </w:p>
        </w:tc>
      </w:tr>
    </w:tbl>
    <w:p w:rsidR="00A005EF" w:rsidRDefault="00A005EF" w14:paraId="0AAD0658" w14:textId="77777777"/>
    <w:p w:rsidR="00517DA4" w:rsidRDefault="00517DA4" w14:paraId="4709929B" w14:textId="77777777"/>
    <w:p w:rsidR="00517DA4" w:rsidRDefault="00517DA4" w14:paraId="554A2B2F" w14:textId="77777777"/>
    <w:p w:rsidR="00517DA4" w:rsidRDefault="00517DA4" w14:paraId="196792FA" w14:textId="77777777"/>
    <w:p w:rsidR="00517DA4" w:rsidRDefault="00517DA4" w14:paraId="357E3FB0" w14:textId="77777777"/>
    <w:p w:rsidR="00517DA4" w:rsidRDefault="00517DA4" w14:paraId="475E05A0" w14:textId="77777777"/>
    <w:p w:rsidR="00517DA4" w:rsidRDefault="00517DA4" w14:paraId="7D0A97EC" w14:textId="77777777"/>
    <w:p w:rsidR="00517DA4" w:rsidRDefault="00517DA4" w14:paraId="1A733FE8" w14:textId="77777777"/>
    <w:p w:rsidR="00517DA4" w:rsidRDefault="00517DA4" w14:paraId="526774D5" w14:textId="77777777"/>
    <w:p w:rsidR="00517DA4" w:rsidRDefault="00517DA4" w14:paraId="65F9E924" w14:textId="77777777"/>
    <w:p w:rsidR="00517DA4" w:rsidRDefault="00517DA4" w14:paraId="3F71FB25" w14:textId="77777777"/>
    <w:p w:rsidR="00517DA4" w:rsidRDefault="00517DA4" w14:paraId="12BC97F4" w14:textId="77777777"/>
    <w:p w:rsidR="00517DA4" w:rsidRDefault="00517DA4" w14:paraId="681E397D" w14:textId="77777777"/>
    <w:p w:rsidR="00517DA4" w:rsidRDefault="00517DA4" w14:paraId="6A90660C" w14:textId="77777777"/>
    <w:p w:rsidR="00517DA4" w:rsidRDefault="00517DA4" w14:paraId="40A7BAF1" w14:textId="77777777"/>
    <w:p w:rsidR="00517DA4" w:rsidRDefault="00517DA4" w14:paraId="7DBB8E8E" w14:textId="77777777"/>
    <w:p w:rsidR="00517DA4" w:rsidRDefault="00517DA4" w14:paraId="1F58EA14" w14:textId="77777777"/>
    <w:p w:rsidR="00517DA4" w:rsidRDefault="00517DA4" w14:paraId="3118CAEC" w14:textId="77777777"/>
    <w:p w:rsidR="00517DA4" w:rsidRDefault="00517DA4" w14:paraId="1F2D886B" w14:textId="77777777"/>
    <w:p w:rsidR="00517DA4" w:rsidRDefault="00517DA4" w14:paraId="30D72BB1" w14:textId="77777777"/>
    <w:p w:rsidR="00517DA4" w:rsidRDefault="00517DA4" w14:paraId="49B3EF54" w14:textId="77777777"/>
    <w:p w:rsidR="00517DA4" w:rsidRDefault="00517DA4" w14:paraId="16F1550A" w14:textId="77777777"/>
    <w:p w:rsidR="00517DA4" w:rsidRDefault="00517DA4" w14:paraId="43582D36" w14:textId="77777777"/>
    <w:p w:rsidR="00517DA4" w:rsidRDefault="00517DA4" w14:paraId="28CB3C85" w14:textId="77777777"/>
    <w:p w:rsidR="00517DA4" w:rsidRDefault="00517DA4" w14:paraId="17DD943C" w14:textId="77777777"/>
    <w:p w:rsidR="00517DA4" w:rsidRDefault="00517DA4" w14:paraId="2A8C7413" w14:textId="77777777"/>
    <w:p w:rsidR="00517DA4" w:rsidRDefault="00517DA4" w14:paraId="694DD22B" w14:textId="77777777"/>
    <w:p w:rsidR="00517DA4" w:rsidRDefault="00517DA4" w14:paraId="6984B095" w14:textId="77777777"/>
    <w:p w:rsidR="00517DA4" w:rsidRDefault="00517DA4" w14:paraId="227732BA" w14:textId="77777777"/>
    <w:p w:rsidR="00517DA4" w:rsidRDefault="00517DA4" w14:paraId="51E1C0F1" w14:textId="77777777"/>
    <w:p w:rsidR="00517DA4" w:rsidRDefault="00517DA4" w14:paraId="5CB3C04E" w14:textId="77777777"/>
    <w:p w:rsidR="00517DA4" w:rsidRDefault="00517DA4" w14:paraId="76E5599B" w14:textId="77777777"/>
    <w:p w:rsidR="00517DA4" w:rsidRDefault="00517DA4" w14:paraId="57AB9761" w14:textId="77777777"/>
    <w:p w:rsidR="00517DA4" w:rsidRDefault="00517DA4" w14:paraId="6CDB38AE" w14:textId="77777777"/>
    <w:p w:rsidR="00517DA4" w:rsidRDefault="00517DA4" w14:paraId="311A6040" w14:textId="77777777">
      <w:bookmarkStart w:name="_GoBack" w:id="0"/>
      <w:bookmarkEnd w:id="0"/>
    </w:p>
    <w:sectPr w:rsidR="00517DA4" w:rsidSect="0014799D">
      <w:headerReference w:type="default" r:id="rId21"/>
      <w:footerReference w:type="default" r:id="rId22"/>
      <w:type w:val="continuous"/>
      <w:pgSz w:w="11906" w:h="16838" w:orient="portrait"/>
      <w:pgMar w:top="1418" w:right="1701" w:bottom="1418" w:left="1418" w:header="851" w:footer="68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0B8B" w:rsidRDefault="006B0B8B" w14:paraId="7D8824E7" w14:textId="77777777">
      <w:r>
        <w:separator/>
      </w:r>
    </w:p>
  </w:endnote>
  <w:endnote w:type="continuationSeparator" w:id="0">
    <w:p w:rsidR="006B0B8B" w:rsidRDefault="006B0B8B" w14:paraId="78C07E3C"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Neue">
    <w:altName w:val="Helvetica Neue"/>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37279648"/>
      <w:docPartObj>
        <w:docPartGallery w:val="Page Numbers (Bottom of Page)"/>
        <w:docPartUnique/>
      </w:docPartObj>
    </w:sdtPr>
    <w:sdtEndPr>
      <w:rPr>
        <w:noProof/>
      </w:rPr>
    </w:sdtEndPr>
    <w:sdtContent>
      <w:p w:rsidR="00267691" w:rsidP="00517DA4" w:rsidRDefault="00517DA4" w14:paraId="0AAD0666" w14:textId="4661E05D">
        <w:pPr>
          <w:pStyle w:val="Footer"/>
          <w:rPr>
            <w:noProof/>
          </w:rPr>
        </w:pPr>
        <w:r>
          <w:t>Itt_30068 01_06_16</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908"/>
          <w:gridCol w:w="3869"/>
        </w:tblGrid>
        <w:tr w:rsidR="00267691" w:rsidTr="009808AC" w14:paraId="0AAD0669" w14:textId="77777777">
          <w:tc>
            <w:tcPr>
              <w:tcW w:w="4908" w:type="dxa"/>
            </w:tcPr>
            <w:p w:rsidR="00267691" w:rsidP="009808AC" w:rsidRDefault="00267691" w14:paraId="0AAD0667" w14:textId="2E8AEAD1">
              <w:pPr>
                <w:pStyle w:val="Footer"/>
              </w:pPr>
            </w:p>
          </w:tc>
          <w:tc>
            <w:tcPr>
              <w:tcW w:w="3869" w:type="dxa"/>
            </w:tcPr>
            <w:p w:rsidR="00267691" w:rsidP="009808AC" w:rsidRDefault="00267691" w14:paraId="0AAD0668" w14:textId="77777777">
              <w:pPr>
                <w:pStyle w:val="Footer"/>
                <w:jc w:val="right"/>
              </w:pPr>
              <w:r>
                <w:t xml:space="preserve"> </w:t>
              </w:r>
              <w:r>
                <w:rPr>
                  <w:b/>
                  <w:bCs/>
                </w:rPr>
                <w:fldChar w:fldCharType="begin"/>
              </w:r>
              <w:r>
                <w:rPr>
                  <w:b/>
                  <w:bCs/>
                </w:rPr>
                <w:instrText xml:space="preserve"> PAGE  \* Arabic  \* MERGEFORMAT </w:instrText>
              </w:r>
              <w:r>
                <w:rPr>
                  <w:b/>
                  <w:bCs/>
                </w:rPr>
                <w:fldChar w:fldCharType="separate"/>
              </w:r>
              <w:r w:rsidR="00345CD6">
                <w:rPr>
                  <w:b/>
                  <w:bCs/>
                  <w:noProof/>
                </w:rPr>
                <w:t>14</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345CD6">
                <w:rPr>
                  <w:b/>
                  <w:bCs/>
                  <w:noProof/>
                </w:rPr>
                <w:t>14</w:t>
              </w:r>
              <w:r>
                <w:rPr>
                  <w:b/>
                  <w:bCs/>
                </w:rPr>
                <w:fldChar w:fldCharType="end"/>
              </w:r>
            </w:p>
          </w:tc>
        </w:tr>
      </w:tbl>
      <w:p w:rsidR="00267691" w:rsidRDefault="006B0B8B" w14:paraId="0AAD066A" w14:textId="77777777">
        <w:pPr>
          <w:pStyle w:val="Footer"/>
          <w:jc w:val="right"/>
        </w:pPr>
      </w:p>
    </w:sdtContent>
  </w:sdt>
  <w:p w:rsidR="00267691" w:rsidRDefault="00267691" w14:paraId="0AAD066B" w14:textId="7777777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0B8B" w:rsidRDefault="006B0B8B" w14:paraId="11EAD124" w14:textId="77777777">
      <w:r>
        <w:separator/>
      </w:r>
    </w:p>
  </w:footnote>
  <w:footnote w:type="continuationSeparator" w:id="0">
    <w:p w:rsidR="006B0B8B" w:rsidRDefault="006B0B8B" w14:paraId="7DB08197" w14:textId="777777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06606804"/>
      <w:docPartObj>
        <w:docPartGallery w:val="Watermarks"/>
        <w:docPartUnique/>
      </w:docPartObj>
    </w:sdtPr>
    <w:sdtEndPr/>
    <w:sdtContent>
      <w:p w:rsidR="00267691" w:rsidRDefault="006B0B8B" w14:paraId="0AAD0665" w14:textId="77777777">
        <w:pPr>
          <w:pStyle w:val="Header"/>
        </w:pPr>
        <w:r>
          <w:rPr>
            <w:noProof/>
            <w:lang w:val="en-US"/>
          </w:rPr>
          <w:pict w14:anchorId="0AAD066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476642" style="position:absolute;margin-left:0;margin-top:0;width:527.85pt;height:131.95pt;rotation:315;z-index:-251658752;mso-position-horizontal:center;mso-position-horizontal-relative:margin;mso-position-vertical:center;mso-position-vertical-relative:margin" o:spid="_x0000_s2049" o:allowincell="f" fillcolor="silver" stroked="f" type="#_x0000_t136">
              <v:fill opacity=".5"/>
              <v:textpath style="font-family:&quot;Calibri&quot;;font-size:1pt" string="CONFIDENTIAL"/>
              <w10:wrap anchorx="margin" anchory="margin"/>
            </v:shape>
          </w:pic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CB2AB56A"/>
    <w:lvl w:ilvl="0">
      <w:start w:val="1"/>
      <w:numFmt w:val="bullet"/>
      <w:pStyle w:val="ListBullet3"/>
      <w:lvlText w:val=""/>
      <w:lvlJc w:val="left"/>
      <w:pPr>
        <w:tabs>
          <w:tab w:val="num" w:pos="926"/>
        </w:tabs>
        <w:ind w:left="926" w:hanging="360"/>
      </w:pPr>
      <w:rPr>
        <w:rFonts w:hint="default" w:ascii="Symbol" w:hAnsi="Symbol"/>
      </w:rPr>
    </w:lvl>
  </w:abstractNum>
  <w:abstractNum w:abstractNumId="1" w15:restartNumberingAfterBreak="0">
    <w:nsid w:val="FFFFFFFB"/>
    <w:multiLevelType w:val="multilevel"/>
    <w:tmpl w:val="F5DC8188"/>
    <w:lvl w:ilvl="0">
      <w:start w:val="1"/>
      <w:numFmt w:val="decimal"/>
      <w:lvlText w:val="%1."/>
      <w:lvlJc w:val="left"/>
      <w:pPr>
        <w:tabs>
          <w:tab w:val="num" w:pos="0"/>
        </w:tabs>
        <w:ind w:left="720" w:hanging="720"/>
      </w:pPr>
      <w:rPr>
        <w:rFonts w:hint="default" w:cs="Times New Roman"/>
      </w:rPr>
    </w:lvl>
    <w:lvl w:ilvl="1">
      <w:start w:val="1"/>
      <w:numFmt w:val="decimal"/>
      <w:lvlText w:val="%1.%2"/>
      <w:lvlJc w:val="left"/>
      <w:pPr>
        <w:tabs>
          <w:tab w:val="num" w:pos="0"/>
        </w:tabs>
        <w:ind w:left="1440" w:hanging="720"/>
      </w:pPr>
      <w:rPr>
        <w:rFonts w:hint="default" w:cs="Times New Roman"/>
        <w:b w:val="0"/>
        <w:i w:val="0"/>
        <w:caps w:val="0"/>
        <w:strike w:val="0"/>
        <w:dstrike w:val="0"/>
        <w:vanish w:val="0"/>
        <w:color w:val="000000"/>
        <w:vertAlign w:val="baseline"/>
      </w:rPr>
    </w:lvl>
    <w:lvl w:ilvl="2">
      <w:start w:val="1"/>
      <w:numFmt w:val="decimal"/>
      <w:lvlText w:val="%1.%2.%3"/>
      <w:lvlJc w:val="left"/>
      <w:pPr>
        <w:tabs>
          <w:tab w:val="num" w:pos="0"/>
        </w:tabs>
        <w:ind w:left="2564" w:hanging="720"/>
      </w:pPr>
      <w:rPr>
        <w:rFonts w:hint="default" w:cs="Times New Roman"/>
        <w:b w:val="0"/>
      </w:rPr>
    </w:lvl>
    <w:lvl w:ilvl="3">
      <w:start w:val="1"/>
      <w:numFmt w:val="decimal"/>
      <w:lvlText w:val="%1.%2.%3.%4"/>
      <w:lvlJc w:val="left"/>
      <w:pPr>
        <w:tabs>
          <w:tab w:val="num" w:pos="0"/>
        </w:tabs>
        <w:ind w:left="2880" w:hanging="720"/>
      </w:pPr>
      <w:rPr>
        <w:rFonts w:ascii="Arial" w:hAnsi="Arial" w:cs="Times New Roman"/>
        <w:b w:val="0"/>
        <w:bCs w:val="0"/>
        <w:i w:val="0"/>
        <w:iCs w:val="0"/>
        <w:caps w:val="0"/>
        <w:smallCaps w:val="0"/>
        <w:strike w:val="0"/>
        <w:dstrike w:val="0"/>
        <w:vanish w:val="0"/>
        <w:color w:val="auto"/>
        <w:spacing w:val="0"/>
        <w:w w:val="100"/>
        <w:kern w:val="0"/>
        <w:position w:val="0"/>
        <w:sz w:val="20"/>
        <w:szCs w:val="20"/>
        <w:u w:val="none" w:color="000000"/>
        <w:vertAlign w:val="baseline"/>
      </w:rPr>
    </w:lvl>
    <w:lvl w:ilvl="4">
      <w:start w:val="1"/>
      <w:numFmt w:val="lowerLetter"/>
      <w:lvlText w:val="(%5)"/>
      <w:lvlJc w:val="left"/>
      <w:pPr>
        <w:tabs>
          <w:tab w:val="num" w:pos="0"/>
        </w:tabs>
        <w:ind w:left="3600" w:hanging="720"/>
      </w:pPr>
      <w:rPr>
        <w:rFonts w:hint="default" w:cs="Times New Roman"/>
      </w:rPr>
    </w:lvl>
    <w:lvl w:ilvl="5">
      <w:start w:val="1"/>
      <w:numFmt w:val="lowerRoman"/>
      <w:lvlText w:val="(%6)"/>
      <w:lvlJc w:val="left"/>
      <w:pPr>
        <w:tabs>
          <w:tab w:val="num" w:pos="0"/>
        </w:tabs>
        <w:ind w:left="4320" w:hanging="720"/>
      </w:pPr>
      <w:rPr>
        <w:rFonts w:hint="default" w:cs="Times New Roman"/>
      </w:rPr>
    </w:lvl>
    <w:lvl w:ilvl="6">
      <w:start w:val="1"/>
      <w:numFmt w:val="decimal"/>
      <w:lvlText w:val="(%7)"/>
      <w:lvlJc w:val="left"/>
      <w:pPr>
        <w:tabs>
          <w:tab w:val="num" w:pos="0"/>
        </w:tabs>
        <w:ind w:left="5040" w:hanging="720"/>
      </w:pPr>
      <w:rPr>
        <w:rFonts w:hint="default" w:cs="Times New Roman"/>
      </w:rPr>
    </w:lvl>
    <w:lvl w:ilvl="7">
      <w:start w:val="1"/>
      <w:numFmt w:val="none"/>
      <w:suff w:val="nothing"/>
      <w:lvlText w:val=""/>
      <w:lvlJc w:val="left"/>
      <w:pPr>
        <w:ind w:left="5760" w:hanging="720"/>
      </w:pPr>
      <w:rPr>
        <w:rFonts w:hint="default" w:cs="Times New Roman"/>
      </w:rPr>
    </w:lvl>
    <w:lvl w:ilvl="8">
      <w:start w:val="1"/>
      <w:numFmt w:val="none"/>
      <w:suff w:val="nothing"/>
      <w:lvlText w:val=""/>
      <w:lvlJc w:val="left"/>
      <w:pPr>
        <w:ind w:left="6480" w:hanging="720"/>
      </w:pPr>
      <w:rPr>
        <w:rFonts w:hint="default" w:cs="Times New Roman"/>
      </w:rPr>
    </w:lvl>
  </w:abstractNum>
  <w:abstractNum w:abstractNumId="2" w15:restartNumberingAfterBreak="0">
    <w:nsid w:val="096B0D5D"/>
    <w:multiLevelType w:val="hybridMultilevel"/>
    <w:tmpl w:val="9F3C3C4C"/>
    <w:lvl w:ilvl="0" w:tplc="7F8200D2">
      <w:start w:val="1"/>
      <w:numFmt w:val="bullet"/>
      <w:pStyle w:val="bulletedList"/>
      <w:lvlText w:val=""/>
      <w:lvlJc w:val="left"/>
      <w:pPr>
        <w:tabs>
          <w:tab w:val="num" w:pos="567"/>
        </w:tabs>
        <w:ind w:left="567" w:hanging="567"/>
      </w:pPr>
      <w:rPr>
        <w:rFonts w:hint="default" w:ascii="Symbol" w:hAnsi="Symbol"/>
        <w:b w:val="0"/>
        <w:i w:val="0"/>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3" w15:restartNumberingAfterBreak="0">
    <w:nsid w:val="09E242A3"/>
    <w:multiLevelType w:val="multilevel"/>
    <w:tmpl w:val="0526FD8A"/>
    <w:name w:val="items4"/>
    <w:lvl w:ilvl="0">
      <w:start w:val="1"/>
      <w:numFmt w:val="none"/>
      <w:pStyle w:val="Heading1"/>
      <w:lvlText w:val=""/>
      <w:lvlJc w:val="left"/>
      <w:pPr>
        <w:tabs>
          <w:tab w:val="num" w:pos="0"/>
        </w:tabs>
        <w:ind w:left="0" w:firstLine="0"/>
      </w:pPr>
    </w:lvl>
    <w:lvl w:ilvl="1">
      <w:start w:val="1"/>
      <w:numFmt w:val="none"/>
      <w:pStyle w:val="Heading2"/>
      <w:lvlText w:val=""/>
      <w:lvlJc w:val="left"/>
      <w:pPr>
        <w:tabs>
          <w:tab w:val="num" w:pos="0"/>
        </w:tabs>
        <w:ind w:left="0" w:firstLine="0"/>
      </w:pPr>
      <w:rPr>
        <w:b/>
      </w:rPr>
    </w:lvl>
    <w:lvl w:ilvl="2">
      <w:start w:val="1"/>
      <w:numFmt w:val="none"/>
      <w:pStyle w:val="Heading3"/>
      <w:lvlText w:val=""/>
      <w:lvlJc w:val="left"/>
      <w:pPr>
        <w:tabs>
          <w:tab w:val="num" w:pos="0"/>
        </w:tabs>
        <w:ind w:left="0" w:firstLine="0"/>
      </w:pPr>
      <w:rPr>
        <w:b/>
      </w:rPr>
    </w:lvl>
    <w:lvl w:ilvl="3">
      <w:start w:val="1"/>
      <w:numFmt w:val="decimal"/>
      <w:lvlRestart w:val="0"/>
      <w:pStyle w:val="numberedparagraph"/>
      <w:lvlText w:val="%4"/>
      <w:lvlJc w:val="left"/>
      <w:pPr>
        <w:tabs>
          <w:tab w:val="num" w:pos="567"/>
        </w:tabs>
        <w:ind w:left="567" w:hanging="567"/>
      </w:pPr>
    </w:lvl>
    <w:lvl w:ilvl="4">
      <w:start w:val="1"/>
      <w:numFmt w:val="lowerLetter"/>
      <w:pStyle w:val="letteredlist"/>
      <w:lvlText w:val="%5"/>
      <w:lvlJc w:val="left"/>
      <w:pPr>
        <w:tabs>
          <w:tab w:val="num" w:pos="964"/>
        </w:tabs>
        <w:ind w:left="964" w:hanging="397"/>
      </w:pPr>
      <w:rPr>
        <w:b w:val="0"/>
      </w:rPr>
    </w:lvl>
    <w:lvl w:ilvl="5">
      <w:start w:val="1"/>
      <w:numFmt w:val="lowerRoman"/>
      <w:lvlText w:val=""/>
      <w:lvlJc w:val="left"/>
      <w:pPr>
        <w:tabs>
          <w:tab w:val="num" w:pos="2160"/>
        </w:tabs>
        <w:ind w:left="2160" w:hanging="360"/>
      </w:pPr>
    </w:lvl>
    <w:lvl w:ilvl="6">
      <w:start w:val="1"/>
      <w:numFmt w:val="decimal"/>
      <w:lvlText w:val=""/>
      <w:lvlJc w:val="left"/>
      <w:pPr>
        <w:tabs>
          <w:tab w:val="num" w:pos="2520"/>
        </w:tabs>
        <w:ind w:left="2520" w:hanging="360"/>
      </w:pPr>
    </w:lvl>
    <w:lvl w:ilvl="7">
      <w:start w:val="1"/>
      <w:numFmt w:val="lowerLetter"/>
      <w:lvlText w:val=""/>
      <w:lvlJc w:val="left"/>
      <w:pPr>
        <w:tabs>
          <w:tab w:val="num" w:pos="2880"/>
        </w:tabs>
        <w:ind w:left="2880" w:hanging="360"/>
      </w:pPr>
    </w:lvl>
    <w:lvl w:ilvl="8">
      <w:start w:val="1"/>
      <w:numFmt w:val="lowerRoman"/>
      <w:lvlText w:val=""/>
      <w:lvlJc w:val="left"/>
      <w:pPr>
        <w:tabs>
          <w:tab w:val="num" w:pos="3240"/>
        </w:tabs>
        <w:ind w:left="3240" w:hanging="360"/>
      </w:pPr>
    </w:lvl>
  </w:abstractNum>
  <w:abstractNum w:abstractNumId="4" w15:restartNumberingAfterBreak="0">
    <w:nsid w:val="0C2D41CD"/>
    <w:multiLevelType w:val="hybridMultilevel"/>
    <w:tmpl w:val="38BA9C1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0EEB0D5F"/>
    <w:multiLevelType w:val="multilevel"/>
    <w:tmpl w:val="3F0C26FE"/>
    <w:lvl w:ilvl="0">
      <w:start w:val="17"/>
      <w:numFmt w:val="decimal"/>
      <w:pStyle w:val="DfESOutNumbered1"/>
      <w:lvlText w:val="%1."/>
      <w:lvlJc w:val="left"/>
      <w:pPr>
        <w:tabs>
          <w:tab w:val="num" w:pos="720"/>
        </w:tabs>
        <w:ind w:left="0" w:firstLine="0"/>
      </w:pPr>
    </w:lvl>
    <w:lvl w:ilvl="1">
      <w:start w:val="1"/>
      <w:numFmt w:val="decimal"/>
      <w:lvlText w:val="%1.%2."/>
      <w:lvlJc w:val="left"/>
      <w:pPr>
        <w:tabs>
          <w:tab w:val="num" w:pos="1440"/>
        </w:tabs>
        <w:ind w:left="1440" w:hanging="720"/>
      </w:pPr>
    </w:lvl>
    <w:lvl w:ilvl="2">
      <w:start w:val="1"/>
      <w:numFmt w:val="decimal"/>
      <w:lvlText w:val="2.1.%3"/>
      <w:lvlJc w:val="left"/>
      <w:pPr>
        <w:tabs>
          <w:tab w:val="num" w:pos="2160"/>
        </w:tabs>
        <w:ind w:left="2160" w:hanging="720"/>
      </w:pPr>
    </w:lvl>
    <w:lvl w:ilvl="3">
      <w:start w:val="1"/>
      <w:numFmt w:val="decimal"/>
      <w:lvlText w:val="%1.%2.%3.%4."/>
      <w:lvlJc w:val="left"/>
      <w:pPr>
        <w:tabs>
          <w:tab w:val="num" w:pos="3240"/>
        </w:tabs>
        <w:ind w:left="3240" w:hanging="1080"/>
      </w:pPr>
    </w:lvl>
    <w:lvl w:ilvl="4">
      <w:start w:val="1"/>
      <w:numFmt w:val="decimal"/>
      <w:lvlText w:val="%1.%2.%3.%4.%5."/>
      <w:lvlJc w:val="left"/>
      <w:pPr>
        <w:tabs>
          <w:tab w:val="num" w:pos="3960"/>
        </w:tabs>
        <w:ind w:left="3960" w:hanging="1080"/>
      </w:pPr>
    </w:lvl>
    <w:lvl w:ilvl="5">
      <w:start w:val="1"/>
      <w:numFmt w:val="decimal"/>
      <w:lvlText w:val="%1.%2.%3.%4.%5.%6."/>
      <w:lvlJc w:val="left"/>
      <w:pPr>
        <w:tabs>
          <w:tab w:val="num" w:pos="4968"/>
        </w:tabs>
        <w:ind w:left="4968" w:hanging="1368"/>
      </w:pPr>
    </w:lvl>
    <w:lvl w:ilvl="6">
      <w:start w:val="1"/>
      <w:numFmt w:val="decimal"/>
      <w:lvlText w:val="%1.%2.%3.%4.%5.%6.%7."/>
      <w:lvlJc w:val="left"/>
      <w:pPr>
        <w:tabs>
          <w:tab w:val="num" w:pos="5976"/>
        </w:tabs>
        <w:ind w:left="5976" w:hanging="1656"/>
      </w:pPr>
    </w:lvl>
    <w:lvl w:ilvl="7">
      <w:start w:val="1"/>
      <w:numFmt w:val="decimal"/>
      <w:lvlText w:val="%1.%2.%3.%4.%5.%6.%7.%8."/>
      <w:lvlJc w:val="left"/>
      <w:pPr>
        <w:tabs>
          <w:tab w:val="num" w:pos="6696"/>
        </w:tabs>
        <w:ind w:left="6696" w:hanging="1656"/>
      </w:pPr>
    </w:lvl>
    <w:lvl w:ilvl="8">
      <w:start w:val="1"/>
      <w:numFmt w:val="decimal"/>
      <w:lvlText w:val="%1.%2.%3.%4.%5.%6.%7.%8.%9."/>
      <w:lvlJc w:val="left"/>
      <w:pPr>
        <w:tabs>
          <w:tab w:val="num" w:pos="7560"/>
        </w:tabs>
        <w:ind w:left="7560" w:hanging="1800"/>
      </w:pPr>
    </w:lvl>
  </w:abstractNum>
  <w:abstractNum w:abstractNumId="6" w15:restartNumberingAfterBreak="0">
    <w:nsid w:val="132E7326"/>
    <w:multiLevelType w:val="hybridMultilevel"/>
    <w:tmpl w:val="8514D39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1F261EB1"/>
    <w:multiLevelType w:val="hybridMultilevel"/>
    <w:tmpl w:val="765E5116"/>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8" w15:restartNumberingAfterBreak="0">
    <w:nsid w:val="26E4361A"/>
    <w:multiLevelType w:val="hybridMultilevel"/>
    <w:tmpl w:val="60F062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D041C08"/>
    <w:multiLevelType w:val="hybridMultilevel"/>
    <w:tmpl w:val="62BC4F2A"/>
    <w:lvl w:ilvl="0" w:tplc="0CC08888">
      <w:numFmt w:val="bullet"/>
      <w:pStyle w:val="bulletpoint1"/>
      <w:lvlText w:val="•"/>
      <w:lvlJc w:val="left"/>
      <w:pPr>
        <w:ind w:left="700" w:hanging="360"/>
      </w:pPr>
      <w:rPr>
        <w:rFonts w:hint="default" w:ascii="HelveticaNeue" w:hAnsi="HelveticaNeue" w:eastAsia="Times New Roman" w:cs="HelveticaNeue"/>
        <w:b w:val="0"/>
        <w:i w:val="0"/>
        <w:color w:val="56004E"/>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8E614DA"/>
    <w:multiLevelType w:val="hybridMultilevel"/>
    <w:tmpl w:val="5CA836B4"/>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1" w15:restartNumberingAfterBreak="0">
    <w:nsid w:val="3D7A3F2E"/>
    <w:multiLevelType w:val="multilevel"/>
    <w:tmpl w:val="F656C39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3E701BF5"/>
    <w:multiLevelType w:val="hybridMultilevel"/>
    <w:tmpl w:val="D242C93A"/>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3" w15:restartNumberingAfterBreak="0">
    <w:nsid w:val="40554A06"/>
    <w:multiLevelType w:val="hybridMultilevel"/>
    <w:tmpl w:val="1228DB1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41593329"/>
    <w:multiLevelType w:val="hybridMultilevel"/>
    <w:tmpl w:val="CCC4172E"/>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5" w15:restartNumberingAfterBreak="0">
    <w:nsid w:val="46962C9D"/>
    <w:multiLevelType w:val="hybridMultilevel"/>
    <w:tmpl w:val="64C2E63A"/>
    <w:lvl w:ilvl="0" w:tplc="08090003">
      <w:start w:val="1"/>
      <w:numFmt w:val="bullet"/>
      <w:lvlText w:val="o"/>
      <w:lvlJc w:val="left"/>
      <w:pPr>
        <w:ind w:left="720" w:hanging="360"/>
      </w:pPr>
      <w:rPr>
        <w:rFonts w:hint="default" w:ascii="Courier New" w:hAnsi="Courier New" w:cs="Courier New"/>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48732790"/>
    <w:multiLevelType w:val="hybridMultilevel"/>
    <w:tmpl w:val="DC485AC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4C911A42"/>
    <w:multiLevelType w:val="hybridMultilevel"/>
    <w:tmpl w:val="1B087D5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533445EE"/>
    <w:multiLevelType w:val="hybridMultilevel"/>
    <w:tmpl w:val="5D0C05D8"/>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9" w15:restartNumberingAfterBreak="0">
    <w:nsid w:val="54756313"/>
    <w:multiLevelType w:val="multilevel"/>
    <w:tmpl w:val="01C2AB76"/>
    <w:lvl w:ilvl="0">
      <w:start w:val="1"/>
      <w:numFmt w:val="decimal"/>
      <w:pStyle w:val="NormalWeb"/>
      <w:lvlText w:val="%1"/>
      <w:lvlJc w:val="left"/>
      <w:pPr>
        <w:tabs>
          <w:tab w:val="num" w:pos="720"/>
        </w:tabs>
        <w:ind w:left="720" w:hanging="720"/>
      </w:pPr>
      <w:rPr>
        <w:rFonts w:hint="default" w:ascii="Arial" w:hAnsi="Arial" w:cs="Times New Roman"/>
        <w:sz w:val="21"/>
      </w:rPr>
    </w:lvl>
    <w:lvl w:ilvl="1">
      <w:start w:val="1"/>
      <w:numFmt w:val="decimal"/>
      <w:pStyle w:val="Level1"/>
      <w:lvlText w:val="%1.%2"/>
      <w:lvlJc w:val="left"/>
      <w:pPr>
        <w:tabs>
          <w:tab w:val="num" w:pos="720"/>
        </w:tabs>
        <w:ind w:left="720" w:hanging="720"/>
      </w:pPr>
      <w:rPr>
        <w:rFonts w:hint="default" w:ascii="Arial" w:hAnsi="Arial" w:cs="Times New Roman"/>
        <w:b/>
        <w:sz w:val="22"/>
        <w:szCs w:val="22"/>
      </w:rPr>
    </w:lvl>
    <w:lvl w:ilvl="2">
      <w:start w:val="1"/>
      <w:numFmt w:val="lowerLetter"/>
      <w:pStyle w:val="Level2"/>
      <w:lvlText w:val="(%3)"/>
      <w:lvlJc w:val="left"/>
      <w:pPr>
        <w:tabs>
          <w:tab w:val="num" w:pos="1440"/>
        </w:tabs>
        <w:ind w:left="1440" w:hanging="720"/>
      </w:pPr>
      <w:rPr>
        <w:rFonts w:hint="default" w:ascii="Arial" w:hAnsi="Arial" w:cs="Times New Roman"/>
        <w:sz w:val="21"/>
      </w:rPr>
    </w:lvl>
    <w:lvl w:ilvl="3">
      <w:start w:val="1"/>
      <w:numFmt w:val="lowerRoman"/>
      <w:pStyle w:val="Level3"/>
      <w:lvlText w:val="(%4)"/>
      <w:lvlJc w:val="left"/>
      <w:pPr>
        <w:tabs>
          <w:tab w:val="num" w:pos="2160"/>
        </w:tabs>
        <w:ind w:left="2160" w:hanging="720"/>
      </w:pPr>
      <w:rPr>
        <w:rFonts w:hint="default" w:ascii="Arial" w:hAnsi="Arial" w:cs="Times New Roman"/>
        <w:sz w:val="21"/>
      </w:rPr>
    </w:lvl>
    <w:lvl w:ilvl="4">
      <w:start w:val="1"/>
      <w:numFmt w:val="upperLetter"/>
      <w:pStyle w:val="Level4"/>
      <w:lvlText w:val="(%5)"/>
      <w:lvlJc w:val="left"/>
      <w:pPr>
        <w:tabs>
          <w:tab w:val="num" w:pos="2880"/>
        </w:tabs>
        <w:ind w:left="2880" w:hanging="720"/>
      </w:pPr>
      <w:rPr>
        <w:rFonts w:hint="default" w:ascii="Arial" w:hAnsi="Arial" w:cs="Times New Roman"/>
        <w:sz w:val="21"/>
      </w:rPr>
    </w:lvl>
    <w:lvl w:ilvl="5">
      <w:start w:val="1"/>
      <w:numFmt w:val="upperRoman"/>
      <w:pStyle w:val="Level5"/>
      <w:lvlText w:val="(%6)"/>
      <w:lvlJc w:val="left"/>
      <w:pPr>
        <w:tabs>
          <w:tab w:val="num" w:pos="3600"/>
        </w:tabs>
        <w:ind w:left="3600" w:hanging="720"/>
      </w:pPr>
      <w:rPr>
        <w:rFonts w:hint="default" w:ascii="Arial" w:hAnsi="Arial" w:cs="Times New Roman"/>
        <w:sz w:val="21"/>
      </w:rPr>
    </w:lvl>
    <w:lvl w:ilvl="6">
      <w:start w:val="1"/>
      <w:numFmt w:val="decimal"/>
      <w:lvlText w:val="%7."/>
      <w:lvlJc w:val="left"/>
      <w:pPr>
        <w:tabs>
          <w:tab w:val="num" w:pos="0"/>
        </w:tabs>
        <w:ind w:left="2520" w:hanging="360"/>
      </w:pPr>
      <w:rPr>
        <w:rFonts w:hint="default" w:cs="Times New Roman"/>
      </w:rPr>
    </w:lvl>
    <w:lvl w:ilvl="7">
      <w:start w:val="1"/>
      <w:numFmt w:val="lowerLetter"/>
      <w:lvlText w:val="%8."/>
      <w:lvlJc w:val="left"/>
      <w:pPr>
        <w:tabs>
          <w:tab w:val="num" w:pos="0"/>
        </w:tabs>
        <w:ind w:left="2880" w:hanging="360"/>
      </w:pPr>
      <w:rPr>
        <w:rFonts w:hint="default" w:cs="Times New Roman"/>
      </w:rPr>
    </w:lvl>
    <w:lvl w:ilvl="8">
      <w:start w:val="1"/>
      <w:numFmt w:val="lowerRoman"/>
      <w:lvlText w:val="%9."/>
      <w:lvlJc w:val="left"/>
      <w:pPr>
        <w:tabs>
          <w:tab w:val="num" w:pos="0"/>
        </w:tabs>
        <w:ind w:left="3240" w:hanging="360"/>
      </w:pPr>
      <w:rPr>
        <w:rFonts w:hint="default" w:cs="Times New Roman"/>
      </w:rPr>
    </w:lvl>
  </w:abstractNum>
  <w:abstractNum w:abstractNumId="20" w15:restartNumberingAfterBreak="0">
    <w:nsid w:val="58E45F86"/>
    <w:multiLevelType w:val="hybridMultilevel"/>
    <w:tmpl w:val="E2B0306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62B61FC4"/>
    <w:multiLevelType w:val="multilevel"/>
    <w:tmpl w:val="7904FE84"/>
    <w:lvl w:ilvl="0">
      <w:start w:val="1"/>
      <w:numFmt w:val="none"/>
      <w:lvlText w:val="%1"/>
      <w:lvlJc w:val="left"/>
      <w:pPr>
        <w:tabs>
          <w:tab w:val="num" w:pos="567"/>
        </w:tabs>
        <w:ind w:left="567" w:hanging="567"/>
      </w:pPr>
      <w:rPr>
        <w:rFonts w:hint="default" w:ascii="Arial" w:hAnsi="Arial"/>
      </w:rPr>
    </w:lvl>
    <w:lvl w:ilvl="1">
      <w:start w:val="1"/>
      <w:numFmt w:val="none"/>
      <w:suff w:val="nothing"/>
      <w:lvlText w:val="%2."/>
      <w:lvlJc w:val="left"/>
      <w:pPr>
        <w:ind w:left="567" w:hanging="567"/>
      </w:pPr>
      <w:rPr>
        <w:rFonts w:hint="default" w:ascii="Arial" w:hAnsi="Arial"/>
        <w:sz w:val="22"/>
      </w:rPr>
    </w:lvl>
    <w:lvl w:ilvl="2">
      <w:start w:val="1"/>
      <w:numFmt w:val="none"/>
      <w:lvlRestart w:val="1"/>
      <w:lvlText w:val=""/>
      <w:lvlJc w:val="left"/>
      <w:pPr>
        <w:tabs>
          <w:tab w:val="num" w:pos="851"/>
        </w:tabs>
        <w:ind w:left="851" w:hanging="851"/>
      </w:pPr>
      <w:rPr>
        <w:rFonts w:hint="default" w:ascii="Arial" w:hAnsi="Arial"/>
      </w:rPr>
    </w:lvl>
    <w:lvl w:ilvl="3">
      <w:start w:val="1"/>
      <w:numFmt w:val="none"/>
      <w:lvlRestart w:val="1"/>
      <w:lvlText w:val="%4"/>
      <w:lvlJc w:val="left"/>
      <w:pPr>
        <w:tabs>
          <w:tab w:val="num" w:pos="964"/>
        </w:tabs>
        <w:ind w:left="964" w:hanging="397"/>
      </w:pPr>
      <w:rPr>
        <w:rFonts w:hint="default" w:ascii="Arial" w:hAnsi="Arial"/>
      </w:rPr>
    </w:lvl>
    <w:lvl w:ilvl="4">
      <w:start w:val="1"/>
      <w:numFmt w:val="none"/>
      <w:pStyle w:val="paragraph"/>
      <w:suff w:val="nothing"/>
      <w:lvlText w:val="%1"/>
      <w:lvlJc w:val="left"/>
      <w:pPr>
        <w:ind w:left="0" w:firstLine="0"/>
      </w:pPr>
      <w:rPr>
        <w:rFonts w:hint="default"/>
      </w:rPr>
    </w:lvl>
    <w:lvl w:ilvl="5">
      <w:start w:val="1"/>
      <w:numFmt w:val="lowerLetter"/>
      <w:pStyle w:val="letteredList0"/>
      <w:lvlText w:val="%1%6."/>
      <w:lvlJc w:val="left"/>
      <w:pPr>
        <w:tabs>
          <w:tab w:val="num" w:pos="567"/>
        </w:tabs>
        <w:ind w:left="567" w:hanging="567"/>
      </w:pPr>
      <w:rPr>
        <w:rFonts w:hint="default" w:ascii="Arial" w:hAnsi="Arial"/>
        <w:sz w:val="22"/>
      </w:rPr>
    </w:lvl>
    <w:lvl w:ilvl="6">
      <w:start w:val="1"/>
      <w:numFmt w:val="decimal"/>
      <w:lvlText w:val="%1.%2.%3.%4.%5.%6.%7."/>
      <w:lvlJc w:val="left"/>
      <w:pPr>
        <w:tabs>
          <w:tab w:val="num" w:pos="2880"/>
        </w:tabs>
        <w:ind w:left="2520" w:hanging="1080"/>
      </w:pPr>
      <w:rPr>
        <w:rFonts w:hint="default"/>
      </w:rPr>
    </w:lvl>
    <w:lvl w:ilvl="7">
      <w:start w:val="1"/>
      <w:numFmt w:val="decimal"/>
      <w:lvlText w:val="%1.%2.%3.%4.%5.%6.%7.%8."/>
      <w:lvlJc w:val="left"/>
      <w:pPr>
        <w:tabs>
          <w:tab w:val="num" w:pos="3600"/>
        </w:tabs>
        <w:ind w:left="3024" w:hanging="1224"/>
      </w:pPr>
      <w:rPr>
        <w:rFonts w:hint="default"/>
      </w:rPr>
    </w:lvl>
    <w:lvl w:ilvl="8">
      <w:start w:val="1"/>
      <w:numFmt w:val="decimal"/>
      <w:lvlText w:val="%1.%2.%3.%4.%5.%6.%7.%8.%9."/>
      <w:lvlJc w:val="left"/>
      <w:pPr>
        <w:tabs>
          <w:tab w:val="num" w:pos="4320"/>
        </w:tabs>
        <w:ind w:left="3600" w:hanging="1440"/>
      </w:pPr>
      <w:rPr>
        <w:rFonts w:hint="default"/>
      </w:rPr>
    </w:lvl>
  </w:abstractNum>
  <w:abstractNum w:abstractNumId="22" w15:restartNumberingAfterBreak="0">
    <w:nsid w:val="73542156"/>
    <w:multiLevelType w:val="hybridMultilevel"/>
    <w:tmpl w:val="3A10CB3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3" w15:restartNumberingAfterBreak="0">
    <w:nsid w:val="76C70A3E"/>
    <w:multiLevelType w:val="hybridMultilevel"/>
    <w:tmpl w:val="2DA4321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4" w15:restartNumberingAfterBreak="0">
    <w:nsid w:val="78977D67"/>
    <w:multiLevelType w:val="hybridMultilevel"/>
    <w:tmpl w:val="B78E3C38"/>
    <w:lvl w:ilvl="0" w:tplc="2DB2545E">
      <w:start w:val="1"/>
      <w:numFmt w:val="bullet"/>
      <w:pStyle w:val="BulletInLetteredList"/>
      <w:lvlText w:val="-"/>
      <w:lvlJc w:val="left"/>
      <w:pPr>
        <w:tabs>
          <w:tab w:val="num" w:pos="1134"/>
        </w:tabs>
        <w:ind w:left="1134" w:hanging="567"/>
      </w:pPr>
      <w:rPr>
        <w:rFonts w:hint="default" w:hAnsi="Courier New"/>
      </w:rPr>
    </w:lvl>
    <w:lvl w:ilvl="1" w:tplc="08090003" w:tentative="1">
      <w:start w:val="1"/>
      <w:numFmt w:val="bullet"/>
      <w:lvlText w:val="o"/>
      <w:lvlJc w:val="left"/>
      <w:pPr>
        <w:tabs>
          <w:tab w:val="num" w:pos="1440"/>
        </w:tabs>
        <w:ind w:left="1440" w:hanging="360"/>
      </w:pPr>
      <w:rPr>
        <w:rFonts w:hint="default" w:ascii="Courier New" w:hAnsi="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25" w15:restartNumberingAfterBreak="0">
    <w:nsid w:val="78AD5220"/>
    <w:multiLevelType w:val="hybridMultilevel"/>
    <w:tmpl w:val="D9ECCCC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abstractNumId w:val="2"/>
  </w:num>
  <w:num w:numId="2">
    <w:abstractNumId w:val="24"/>
  </w:num>
  <w:num w:numId="3">
    <w:abstractNumId w:val="21"/>
  </w:num>
  <w:num w:numId="4">
    <w:abstractNumId w:val="21"/>
  </w:num>
  <w:num w:numId="5">
    <w:abstractNumId w:val="3"/>
  </w:num>
  <w:num w:numId="6">
    <w:abstractNumId w:val="0"/>
  </w:num>
  <w:num w:numId="7">
    <w:abstractNumId w:val="5"/>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num>
  <w:num w:numId="9">
    <w:abstractNumId w:val="7"/>
  </w:num>
  <w:num w:numId="10">
    <w:abstractNumId w:val="19"/>
  </w:num>
  <w:num w:numId="11">
    <w:abstractNumId w:val="16"/>
  </w:num>
  <w:num w:numId="12">
    <w:abstractNumId w:val="25"/>
  </w:num>
  <w:num w:numId="13">
    <w:abstractNumId w:val="20"/>
  </w:num>
  <w:num w:numId="14">
    <w:abstractNumId w:val="14"/>
  </w:num>
  <w:num w:numId="15">
    <w:abstractNumId w:val="10"/>
  </w:num>
  <w:num w:numId="16">
    <w:abstractNumId w:val="8"/>
  </w:num>
  <w:num w:numId="17">
    <w:abstractNumId w:val="11"/>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num>
  <w:num w:numId="26">
    <w:abstractNumId w:val="15"/>
  </w:num>
  <w:num w:numId="27">
    <w:abstractNumId w:val="9"/>
  </w:num>
  <w:num w:numId="28">
    <w:abstractNumId w:val="13"/>
  </w:num>
  <w:num w:numId="29">
    <w:abstractNumId w:val="6"/>
  </w:num>
  <w:num w:numId="30">
    <w:abstractNumId w:val="17"/>
  </w:num>
  <w:num w:numId="31">
    <w:abstractNumId w:val="4"/>
  </w:num>
  <w:num w:numId="32">
    <w:abstractNumId w:val="22"/>
  </w:num>
  <w:num w:numId="33">
    <w:abstractNumId w:val="1"/>
  </w:num>
  <w:num w:numId="34">
    <w:abstractNumId w:val="2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3"/>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ShadeFormData/>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rystalPersist" w:val="&lt;CrystalAddin Version=&quot;1&quot;/&gt;"/>
  </w:docVars>
  <w:rsids>
    <w:rsidRoot w:val="006F33C3"/>
    <w:rsid w:val="00000BE1"/>
    <w:rsid w:val="000011B5"/>
    <w:rsid w:val="0000772D"/>
    <w:rsid w:val="00014A96"/>
    <w:rsid w:val="000241A5"/>
    <w:rsid w:val="00025309"/>
    <w:rsid w:val="00025EF8"/>
    <w:rsid w:val="000262AC"/>
    <w:rsid w:val="00027A87"/>
    <w:rsid w:val="000304B2"/>
    <w:rsid w:val="00030CDC"/>
    <w:rsid w:val="00031747"/>
    <w:rsid w:val="00033BE9"/>
    <w:rsid w:val="00034C95"/>
    <w:rsid w:val="00035FB6"/>
    <w:rsid w:val="000419AD"/>
    <w:rsid w:val="000426C3"/>
    <w:rsid w:val="00044B29"/>
    <w:rsid w:val="00045543"/>
    <w:rsid w:val="000457C3"/>
    <w:rsid w:val="0004585A"/>
    <w:rsid w:val="00045DF4"/>
    <w:rsid w:val="0005224F"/>
    <w:rsid w:val="00055B31"/>
    <w:rsid w:val="00057664"/>
    <w:rsid w:val="00061405"/>
    <w:rsid w:val="000616F5"/>
    <w:rsid w:val="00061C01"/>
    <w:rsid w:val="00065977"/>
    <w:rsid w:val="0006613A"/>
    <w:rsid w:val="00066B72"/>
    <w:rsid w:val="0006724D"/>
    <w:rsid w:val="0007093F"/>
    <w:rsid w:val="000730F1"/>
    <w:rsid w:val="00087B1E"/>
    <w:rsid w:val="00090908"/>
    <w:rsid w:val="000935EF"/>
    <w:rsid w:val="00094335"/>
    <w:rsid w:val="000976D1"/>
    <w:rsid w:val="000A0728"/>
    <w:rsid w:val="000A5C48"/>
    <w:rsid w:val="000A6802"/>
    <w:rsid w:val="000B07A1"/>
    <w:rsid w:val="000B2ED9"/>
    <w:rsid w:val="000B41E7"/>
    <w:rsid w:val="000B44ED"/>
    <w:rsid w:val="000B4E0D"/>
    <w:rsid w:val="000C0B90"/>
    <w:rsid w:val="000C1CF5"/>
    <w:rsid w:val="000C4E1D"/>
    <w:rsid w:val="000C7A51"/>
    <w:rsid w:val="000D0395"/>
    <w:rsid w:val="000D2876"/>
    <w:rsid w:val="000D3936"/>
    <w:rsid w:val="000D4283"/>
    <w:rsid w:val="000D51DE"/>
    <w:rsid w:val="000E4725"/>
    <w:rsid w:val="000E66D3"/>
    <w:rsid w:val="000F0F49"/>
    <w:rsid w:val="000F1295"/>
    <w:rsid w:val="000F1BF3"/>
    <w:rsid w:val="000F3BD7"/>
    <w:rsid w:val="00101C79"/>
    <w:rsid w:val="00103A19"/>
    <w:rsid w:val="00105A7C"/>
    <w:rsid w:val="00110113"/>
    <w:rsid w:val="00111F99"/>
    <w:rsid w:val="0012138E"/>
    <w:rsid w:val="00123C60"/>
    <w:rsid w:val="00125458"/>
    <w:rsid w:val="00130090"/>
    <w:rsid w:val="00131443"/>
    <w:rsid w:val="0013204A"/>
    <w:rsid w:val="00133A11"/>
    <w:rsid w:val="00136327"/>
    <w:rsid w:val="00137737"/>
    <w:rsid w:val="00143A7D"/>
    <w:rsid w:val="00144C8D"/>
    <w:rsid w:val="0014799D"/>
    <w:rsid w:val="0015011A"/>
    <w:rsid w:val="001535BC"/>
    <w:rsid w:val="001545B4"/>
    <w:rsid w:val="00155553"/>
    <w:rsid w:val="00162B5B"/>
    <w:rsid w:val="00163C5B"/>
    <w:rsid w:val="0017038F"/>
    <w:rsid w:val="00171CCB"/>
    <w:rsid w:val="0017418C"/>
    <w:rsid w:val="00174E73"/>
    <w:rsid w:val="00186C06"/>
    <w:rsid w:val="001915DD"/>
    <w:rsid w:val="00191EFE"/>
    <w:rsid w:val="0019279D"/>
    <w:rsid w:val="001931FA"/>
    <w:rsid w:val="00194CEF"/>
    <w:rsid w:val="00195C99"/>
    <w:rsid w:val="001974FB"/>
    <w:rsid w:val="001A0525"/>
    <w:rsid w:val="001A1174"/>
    <w:rsid w:val="001A34A6"/>
    <w:rsid w:val="001A4B05"/>
    <w:rsid w:val="001A4B42"/>
    <w:rsid w:val="001A5133"/>
    <w:rsid w:val="001B0B95"/>
    <w:rsid w:val="001B180A"/>
    <w:rsid w:val="001B287B"/>
    <w:rsid w:val="001C0F4B"/>
    <w:rsid w:val="001C5ABA"/>
    <w:rsid w:val="001C6BE0"/>
    <w:rsid w:val="001D1AC8"/>
    <w:rsid w:val="001E04A4"/>
    <w:rsid w:val="001E1416"/>
    <w:rsid w:val="001E23AA"/>
    <w:rsid w:val="001E2611"/>
    <w:rsid w:val="001E3703"/>
    <w:rsid w:val="001E45D5"/>
    <w:rsid w:val="001E48F1"/>
    <w:rsid w:val="001E4DC7"/>
    <w:rsid w:val="001E5188"/>
    <w:rsid w:val="001E6A24"/>
    <w:rsid w:val="001E712C"/>
    <w:rsid w:val="001E73E3"/>
    <w:rsid w:val="001F0385"/>
    <w:rsid w:val="001F0D61"/>
    <w:rsid w:val="001F0E6A"/>
    <w:rsid w:val="001F683C"/>
    <w:rsid w:val="001F687D"/>
    <w:rsid w:val="002007BA"/>
    <w:rsid w:val="00200BC6"/>
    <w:rsid w:val="0020278B"/>
    <w:rsid w:val="00202EA7"/>
    <w:rsid w:val="00204192"/>
    <w:rsid w:val="00204794"/>
    <w:rsid w:val="0020486E"/>
    <w:rsid w:val="00207E67"/>
    <w:rsid w:val="00210134"/>
    <w:rsid w:val="0021080C"/>
    <w:rsid w:val="002120EB"/>
    <w:rsid w:val="00212817"/>
    <w:rsid w:val="002224CB"/>
    <w:rsid w:val="002226E2"/>
    <w:rsid w:val="00225C7E"/>
    <w:rsid w:val="00226225"/>
    <w:rsid w:val="00230104"/>
    <w:rsid w:val="002325E4"/>
    <w:rsid w:val="00234B05"/>
    <w:rsid w:val="002369B8"/>
    <w:rsid w:val="00236EB2"/>
    <w:rsid w:val="0023738D"/>
    <w:rsid w:val="00244732"/>
    <w:rsid w:val="00246ACC"/>
    <w:rsid w:val="0024756B"/>
    <w:rsid w:val="0025417A"/>
    <w:rsid w:val="00254DC6"/>
    <w:rsid w:val="00261A57"/>
    <w:rsid w:val="00261BD3"/>
    <w:rsid w:val="00267691"/>
    <w:rsid w:val="00267C1E"/>
    <w:rsid w:val="00272D93"/>
    <w:rsid w:val="00273291"/>
    <w:rsid w:val="00274F72"/>
    <w:rsid w:val="00275DF2"/>
    <w:rsid w:val="00281694"/>
    <w:rsid w:val="0028229D"/>
    <w:rsid w:val="002833D9"/>
    <w:rsid w:val="00286A49"/>
    <w:rsid w:val="00294130"/>
    <w:rsid w:val="00294F1C"/>
    <w:rsid w:val="00294FCA"/>
    <w:rsid w:val="00296C8D"/>
    <w:rsid w:val="002A10EA"/>
    <w:rsid w:val="002A4103"/>
    <w:rsid w:val="002A5006"/>
    <w:rsid w:val="002A5E6B"/>
    <w:rsid w:val="002B2730"/>
    <w:rsid w:val="002B2B9C"/>
    <w:rsid w:val="002B7967"/>
    <w:rsid w:val="002C3DD0"/>
    <w:rsid w:val="002C62CF"/>
    <w:rsid w:val="002C72A2"/>
    <w:rsid w:val="002D5A8E"/>
    <w:rsid w:val="002D7D91"/>
    <w:rsid w:val="002D7EC0"/>
    <w:rsid w:val="002E25F4"/>
    <w:rsid w:val="002E3B40"/>
    <w:rsid w:val="002E53B9"/>
    <w:rsid w:val="002F2910"/>
    <w:rsid w:val="002F4192"/>
    <w:rsid w:val="002F59FE"/>
    <w:rsid w:val="002F67EA"/>
    <w:rsid w:val="002F70E9"/>
    <w:rsid w:val="002F71DB"/>
    <w:rsid w:val="00301CA8"/>
    <w:rsid w:val="00302802"/>
    <w:rsid w:val="003035E8"/>
    <w:rsid w:val="00303609"/>
    <w:rsid w:val="00303EFB"/>
    <w:rsid w:val="003045E2"/>
    <w:rsid w:val="003051A9"/>
    <w:rsid w:val="00307FC5"/>
    <w:rsid w:val="0031325C"/>
    <w:rsid w:val="003146D9"/>
    <w:rsid w:val="00320393"/>
    <w:rsid w:val="003242A9"/>
    <w:rsid w:val="003252A7"/>
    <w:rsid w:val="00325BC2"/>
    <w:rsid w:val="00325EB2"/>
    <w:rsid w:val="00331FD0"/>
    <w:rsid w:val="00332E13"/>
    <w:rsid w:val="003336E2"/>
    <w:rsid w:val="003341FC"/>
    <w:rsid w:val="003372BE"/>
    <w:rsid w:val="0034251F"/>
    <w:rsid w:val="003436BF"/>
    <w:rsid w:val="003437A8"/>
    <w:rsid w:val="003441FF"/>
    <w:rsid w:val="00344FA1"/>
    <w:rsid w:val="00345CD6"/>
    <w:rsid w:val="003531F2"/>
    <w:rsid w:val="0035514D"/>
    <w:rsid w:val="003620C6"/>
    <w:rsid w:val="00363111"/>
    <w:rsid w:val="0036417A"/>
    <w:rsid w:val="00365815"/>
    <w:rsid w:val="00370ADD"/>
    <w:rsid w:val="003711BA"/>
    <w:rsid w:val="00372BC6"/>
    <w:rsid w:val="00375F41"/>
    <w:rsid w:val="00376B4D"/>
    <w:rsid w:val="003815F3"/>
    <w:rsid w:val="003817E6"/>
    <w:rsid w:val="00384AE2"/>
    <w:rsid w:val="003900BE"/>
    <w:rsid w:val="00391879"/>
    <w:rsid w:val="00392C87"/>
    <w:rsid w:val="00392F04"/>
    <w:rsid w:val="00394F36"/>
    <w:rsid w:val="003A017D"/>
    <w:rsid w:val="003A3761"/>
    <w:rsid w:val="003A457D"/>
    <w:rsid w:val="003A4747"/>
    <w:rsid w:val="003A4850"/>
    <w:rsid w:val="003A52A2"/>
    <w:rsid w:val="003A703E"/>
    <w:rsid w:val="003A723F"/>
    <w:rsid w:val="003B0CB7"/>
    <w:rsid w:val="003B6ACC"/>
    <w:rsid w:val="003B6D47"/>
    <w:rsid w:val="003C070A"/>
    <w:rsid w:val="003C218D"/>
    <w:rsid w:val="003C3FC1"/>
    <w:rsid w:val="003D0098"/>
    <w:rsid w:val="003D58B2"/>
    <w:rsid w:val="003D5D97"/>
    <w:rsid w:val="003E0C7F"/>
    <w:rsid w:val="003E3DEA"/>
    <w:rsid w:val="003E657D"/>
    <w:rsid w:val="003E7E8F"/>
    <w:rsid w:val="003F0ECB"/>
    <w:rsid w:val="003F57F0"/>
    <w:rsid w:val="00404490"/>
    <w:rsid w:val="004050CC"/>
    <w:rsid w:val="00407ED0"/>
    <w:rsid w:val="00412EFF"/>
    <w:rsid w:val="0041542B"/>
    <w:rsid w:val="00415AB1"/>
    <w:rsid w:val="00416BE3"/>
    <w:rsid w:val="004241A1"/>
    <w:rsid w:val="00425539"/>
    <w:rsid w:val="00431500"/>
    <w:rsid w:val="00436551"/>
    <w:rsid w:val="0043781C"/>
    <w:rsid w:val="004404D5"/>
    <w:rsid w:val="0044066C"/>
    <w:rsid w:val="0044287C"/>
    <w:rsid w:val="00442DA3"/>
    <w:rsid w:val="00444DB8"/>
    <w:rsid w:val="00447E3D"/>
    <w:rsid w:val="00450FB1"/>
    <w:rsid w:val="00454193"/>
    <w:rsid w:val="00454504"/>
    <w:rsid w:val="00457BC3"/>
    <w:rsid w:val="00464432"/>
    <w:rsid w:val="00464787"/>
    <w:rsid w:val="00466FA7"/>
    <w:rsid w:val="00471029"/>
    <w:rsid w:val="00475879"/>
    <w:rsid w:val="00476E85"/>
    <w:rsid w:val="004815E5"/>
    <w:rsid w:val="004825CA"/>
    <w:rsid w:val="004976D8"/>
    <w:rsid w:val="004A2467"/>
    <w:rsid w:val="004A5EE0"/>
    <w:rsid w:val="004B6441"/>
    <w:rsid w:val="004B698A"/>
    <w:rsid w:val="004B701F"/>
    <w:rsid w:val="004B7AFB"/>
    <w:rsid w:val="004B7B72"/>
    <w:rsid w:val="004C3E71"/>
    <w:rsid w:val="004C5399"/>
    <w:rsid w:val="004C6E5B"/>
    <w:rsid w:val="004C726D"/>
    <w:rsid w:val="004C7C23"/>
    <w:rsid w:val="004D1EA6"/>
    <w:rsid w:val="004D45FA"/>
    <w:rsid w:val="004D7820"/>
    <w:rsid w:val="004E5C17"/>
    <w:rsid w:val="004F4F6E"/>
    <w:rsid w:val="004F74B7"/>
    <w:rsid w:val="005005F6"/>
    <w:rsid w:val="0050287E"/>
    <w:rsid w:val="00503222"/>
    <w:rsid w:val="00503817"/>
    <w:rsid w:val="0050687A"/>
    <w:rsid w:val="00511D3B"/>
    <w:rsid w:val="0051414C"/>
    <w:rsid w:val="00515602"/>
    <w:rsid w:val="00517252"/>
    <w:rsid w:val="00517DA4"/>
    <w:rsid w:val="0052301F"/>
    <w:rsid w:val="00523E24"/>
    <w:rsid w:val="0052417A"/>
    <w:rsid w:val="00524B4A"/>
    <w:rsid w:val="00525050"/>
    <w:rsid w:val="00526F80"/>
    <w:rsid w:val="00527247"/>
    <w:rsid w:val="00531017"/>
    <w:rsid w:val="00532143"/>
    <w:rsid w:val="005325A3"/>
    <w:rsid w:val="00533590"/>
    <w:rsid w:val="0053771E"/>
    <w:rsid w:val="00546D27"/>
    <w:rsid w:val="00552885"/>
    <w:rsid w:val="005530E1"/>
    <w:rsid w:val="005532B7"/>
    <w:rsid w:val="0055442A"/>
    <w:rsid w:val="005555F0"/>
    <w:rsid w:val="00555D03"/>
    <w:rsid w:val="005574E2"/>
    <w:rsid w:val="00567FE1"/>
    <w:rsid w:val="00570163"/>
    <w:rsid w:val="005755C9"/>
    <w:rsid w:val="0057560E"/>
    <w:rsid w:val="00575A04"/>
    <w:rsid w:val="00580A30"/>
    <w:rsid w:val="00581451"/>
    <w:rsid w:val="00581C17"/>
    <w:rsid w:val="00582B96"/>
    <w:rsid w:val="005833BD"/>
    <w:rsid w:val="005844BD"/>
    <w:rsid w:val="00584D89"/>
    <w:rsid w:val="00584F79"/>
    <w:rsid w:val="00587150"/>
    <w:rsid w:val="00590073"/>
    <w:rsid w:val="005913DB"/>
    <w:rsid w:val="00596FF4"/>
    <w:rsid w:val="005A19C2"/>
    <w:rsid w:val="005A1D76"/>
    <w:rsid w:val="005A233C"/>
    <w:rsid w:val="005B0619"/>
    <w:rsid w:val="005B25BE"/>
    <w:rsid w:val="005B3498"/>
    <w:rsid w:val="005B3F9D"/>
    <w:rsid w:val="005B4B9E"/>
    <w:rsid w:val="005B4FAB"/>
    <w:rsid w:val="005C04A2"/>
    <w:rsid w:val="005C350D"/>
    <w:rsid w:val="005C44C5"/>
    <w:rsid w:val="005C5996"/>
    <w:rsid w:val="005C5B32"/>
    <w:rsid w:val="005C74C2"/>
    <w:rsid w:val="005D2D1A"/>
    <w:rsid w:val="005D2FF1"/>
    <w:rsid w:val="005D3214"/>
    <w:rsid w:val="005D3E38"/>
    <w:rsid w:val="005D77FE"/>
    <w:rsid w:val="005E0E16"/>
    <w:rsid w:val="005E1FA1"/>
    <w:rsid w:val="005E317E"/>
    <w:rsid w:val="005E37D8"/>
    <w:rsid w:val="005E3A1D"/>
    <w:rsid w:val="005F0054"/>
    <w:rsid w:val="005F081E"/>
    <w:rsid w:val="005F1102"/>
    <w:rsid w:val="005F4040"/>
    <w:rsid w:val="006002A9"/>
    <w:rsid w:val="00601372"/>
    <w:rsid w:val="00601F38"/>
    <w:rsid w:val="00603F09"/>
    <w:rsid w:val="00607A17"/>
    <w:rsid w:val="006106F1"/>
    <w:rsid w:val="00622E87"/>
    <w:rsid w:val="006254BD"/>
    <w:rsid w:val="00626654"/>
    <w:rsid w:val="00627E01"/>
    <w:rsid w:val="006321E9"/>
    <w:rsid w:val="00640BB5"/>
    <w:rsid w:val="00645A59"/>
    <w:rsid w:val="00651A1C"/>
    <w:rsid w:val="00655180"/>
    <w:rsid w:val="00655E68"/>
    <w:rsid w:val="00663C28"/>
    <w:rsid w:val="006640FB"/>
    <w:rsid w:val="006701D5"/>
    <w:rsid w:val="00670BF4"/>
    <w:rsid w:val="0067125E"/>
    <w:rsid w:val="00673325"/>
    <w:rsid w:val="006769F9"/>
    <w:rsid w:val="00680408"/>
    <w:rsid w:val="00683123"/>
    <w:rsid w:val="00683FE3"/>
    <w:rsid w:val="0068445E"/>
    <w:rsid w:val="00685FB5"/>
    <w:rsid w:val="00692CED"/>
    <w:rsid w:val="00697265"/>
    <w:rsid w:val="006A28A1"/>
    <w:rsid w:val="006A4FD3"/>
    <w:rsid w:val="006B0A4D"/>
    <w:rsid w:val="006B0B8B"/>
    <w:rsid w:val="006B2902"/>
    <w:rsid w:val="006B58FF"/>
    <w:rsid w:val="006B627F"/>
    <w:rsid w:val="006B6B87"/>
    <w:rsid w:val="006B7267"/>
    <w:rsid w:val="006C00C2"/>
    <w:rsid w:val="006C5495"/>
    <w:rsid w:val="006C64F5"/>
    <w:rsid w:val="006C75C3"/>
    <w:rsid w:val="006D484F"/>
    <w:rsid w:val="006D5858"/>
    <w:rsid w:val="006E31CF"/>
    <w:rsid w:val="006E4BB8"/>
    <w:rsid w:val="006E609B"/>
    <w:rsid w:val="006E6DED"/>
    <w:rsid w:val="006E7CEE"/>
    <w:rsid w:val="006F33C3"/>
    <w:rsid w:val="006F520C"/>
    <w:rsid w:val="006F566B"/>
    <w:rsid w:val="006F59E0"/>
    <w:rsid w:val="007002C7"/>
    <w:rsid w:val="0070487E"/>
    <w:rsid w:val="0070702A"/>
    <w:rsid w:val="007118CF"/>
    <w:rsid w:val="007121E9"/>
    <w:rsid w:val="007167C9"/>
    <w:rsid w:val="0072012D"/>
    <w:rsid w:val="00721D14"/>
    <w:rsid w:val="007221B7"/>
    <w:rsid w:val="00733C44"/>
    <w:rsid w:val="0073446D"/>
    <w:rsid w:val="00734B1E"/>
    <w:rsid w:val="007362B9"/>
    <w:rsid w:val="00736E23"/>
    <w:rsid w:val="00740BBC"/>
    <w:rsid w:val="00741E70"/>
    <w:rsid w:val="00742085"/>
    <w:rsid w:val="007544F0"/>
    <w:rsid w:val="00755E41"/>
    <w:rsid w:val="00757723"/>
    <w:rsid w:val="00757D21"/>
    <w:rsid w:val="0076010B"/>
    <w:rsid w:val="007654E6"/>
    <w:rsid w:val="00765616"/>
    <w:rsid w:val="00766D5A"/>
    <w:rsid w:val="00772BBA"/>
    <w:rsid w:val="00773DA2"/>
    <w:rsid w:val="007763A5"/>
    <w:rsid w:val="007779B8"/>
    <w:rsid w:val="00780C7F"/>
    <w:rsid w:val="00784172"/>
    <w:rsid w:val="00785103"/>
    <w:rsid w:val="00787807"/>
    <w:rsid w:val="00794997"/>
    <w:rsid w:val="00795FB8"/>
    <w:rsid w:val="007977E5"/>
    <w:rsid w:val="00797BD3"/>
    <w:rsid w:val="00797E1C"/>
    <w:rsid w:val="007A1505"/>
    <w:rsid w:val="007A1663"/>
    <w:rsid w:val="007A38BA"/>
    <w:rsid w:val="007A38DA"/>
    <w:rsid w:val="007A3B66"/>
    <w:rsid w:val="007A4CDA"/>
    <w:rsid w:val="007A63F7"/>
    <w:rsid w:val="007B305F"/>
    <w:rsid w:val="007B33D4"/>
    <w:rsid w:val="007C1168"/>
    <w:rsid w:val="007C1C00"/>
    <w:rsid w:val="007C294F"/>
    <w:rsid w:val="007C2B80"/>
    <w:rsid w:val="007D184B"/>
    <w:rsid w:val="007D25C3"/>
    <w:rsid w:val="007E2C13"/>
    <w:rsid w:val="007E2F31"/>
    <w:rsid w:val="007E51DD"/>
    <w:rsid w:val="007E5629"/>
    <w:rsid w:val="007E7731"/>
    <w:rsid w:val="007F51F2"/>
    <w:rsid w:val="007F575A"/>
    <w:rsid w:val="007F61A6"/>
    <w:rsid w:val="007F7A33"/>
    <w:rsid w:val="008040A8"/>
    <w:rsid w:val="00806C56"/>
    <w:rsid w:val="00811FA3"/>
    <w:rsid w:val="00812EC6"/>
    <w:rsid w:val="008139C0"/>
    <w:rsid w:val="0081783D"/>
    <w:rsid w:val="00817F42"/>
    <w:rsid w:val="008441FE"/>
    <w:rsid w:val="00845EC7"/>
    <w:rsid w:val="0086257F"/>
    <w:rsid w:val="00865DD0"/>
    <w:rsid w:val="00866F8D"/>
    <w:rsid w:val="00871CDC"/>
    <w:rsid w:val="008751AB"/>
    <w:rsid w:val="008755C5"/>
    <w:rsid w:val="00884042"/>
    <w:rsid w:val="00885437"/>
    <w:rsid w:val="00887561"/>
    <w:rsid w:val="00887CC4"/>
    <w:rsid w:val="008914FB"/>
    <w:rsid w:val="00891C05"/>
    <w:rsid w:val="00892D58"/>
    <w:rsid w:val="00893B59"/>
    <w:rsid w:val="008A35F2"/>
    <w:rsid w:val="008A7AEB"/>
    <w:rsid w:val="008A7BFE"/>
    <w:rsid w:val="008B0638"/>
    <w:rsid w:val="008B301A"/>
    <w:rsid w:val="008B3265"/>
    <w:rsid w:val="008B7C05"/>
    <w:rsid w:val="008C04D4"/>
    <w:rsid w:val="008C148F"/>
    <w:rsid w:val="008C22DD"/>
    <w:rsid w:val="008C6517"/>
    <w:rsid w:val="008C74BF"/>
    <w:rsid w:val="008D41F4"/>
    <w:rsid w:val="008D685F"/>
    <w:rsid w:val="008E0CA3"/>
    <w:rsid w:val="008E1A0A"/>
    <w:rsid w:val="008E2A7B"/>
    <w:rsid w:val="008E2EBC"/>
    <w:rsid w:val="008E6320"/>
    <w:rsid w:val="008F34BD"/>
    <w:rsid w:val="00900D0A"/>
    <w:rsid w:val="009029D4"/>
    <w:rsid w:val="00902B30"/>
    <w:rsid w:val="0090511E"/>
    <w:rsid w:val="00906ED1"/>
    <w:rsid w:val="009100F8"/>
    <w:rsid w:val="00911515"/>
    <w:rsid w:val="009116BD"/>
    <w:rsid w:val="00911A56"/>
    <w:rsid w:val="00912377"/>
    <w:rsid w:val="00914BB9"/>
    <w:rsid w:val="00914DF9"/>
    <w:rsid w:val="00920D7A"/>
    <w:rsid w:val="00936137"/>
    <w:rsid w:val="00943CFA"/>
    <w:rsid w:val="00945E4C"/>
    <w:rsid w:val="00946A67"/>
    <w:rsid w:val="00951C49"/>
    <w:rsid w:val="009549AE"/>
    <w:rsid w:val="009552C2"/>
    <w:rsid w:val="009612F7"/>
    <w:rsid w:val="0096491B"/>
    <w:rsid w:val="00965A85"/>
    <w:rsid w:val="00966299"/>
    <w:rsid w:val="00967429"/>
    <w:rsid w:val="009712B1"/>
    <w:rsid w:val="00975D7E"/>
    <w:rsid w:val="009808AC"/>
    <w:rsid w:val="009840A5"/>
    <w:rsid w:val="009907A3"/>
    <w:rsid w:val="009924E0"/>
    <w:rsid w:val="009945CA"/>
    <w:rsid w:val="009A3049"/>
    <w:rsid w:val="009A48CE"/>
    <w:rsid w:val="009A79E6"/>
    <w:rsid w:val="009B020D"/>
    <w:rsid w:val="009B1204"/>
    <w:rsid w:val="009B1CF3"/>
    <w:rsid w:val="009B485E"/>
    <w:rsid w:val="009B6412"/>
    <w:rsid w:val="009B666D"/>
    <w:rsid w:val="009C1A29"/>
    <w:rsid w:val="009C4474"/>
    <w:rsid w:val="009C5620"/>
    <w:rsid w:val="009D12A3"/>
    <w:rsid w:val="009D12C5"/>
    <w:rsid w:val="009D13EE"/>
    <w:rsid w:val="009D327E"/>
    <w:rsid w:val="009D3D53"/>
    <w:rsid w:val="009D404E"/>
    <w:rsid w:val="009D55C8"/>
    <w:rsid w:val="009E033D"/>
    <w:rsid w:val="009E0CB1"/>
    <w:rsid w:val="009E20A3"/>
    <w:rsid w:val="009E7A30"/>
    <w:rsid w:val="009F1166"/>
    <w:rsid w:val="009F242F"/>
    <w:rsid w:val="009F51A8"/>
    <w:rsid w:val="00A005EF"/>
    <w:rsid w:val="00A06583"/>
    <w:rsid w:val="00A077AE"/>
    <w:rsid w:val="00A11AEC"/>
    <w:rsid w:val="00A1546F"/>
    <w:rsid w:val="00A1567A"/>
    <w:rsid w:val="00A205A2"/>
    <w:rsid w:val="00A2101B"/>
    <w:rsid w:val="00A2263A"/>
    <w:rsid w:val="00A228E4"/>
    <w:rsid w:val="00A254AE"/>
    <w:rsid w:val="00A3031B"/>
    <w:rsid w:val="00A31AB9"/>
    <w:rsid w:val="00A402FE"/>
    <w:rsid w:val="00A4045A"/>
    <w:rsid w:val="00A406BC"/>
    <w:rsid w:val="00A477D1"/>
    <w:rsid w:val="00A503FD"/>
    <w:rsid w:val="00A524B5"/>
    <w:rsid w:val="00A60220"/>
    <w:rsid w:val="00A605B5"/>
    <w:rsid w:val="00A62B87"/>
    <w:rsid w:val="00A63E89"/>
    <w:rsid w:val="00A6430E"/>
    <w:rsid w:val="00A64D6C"/>
    <w:rsid w:val="00A653BB"/>
    <w:rsid w:val="00A668E8"/>
    <w:rsid w:val="00A67C6F"/>
    <w:rsid w:val="00A76A58"/>
    <w:rsid w:val="00A813F8"/>
    <w:rsid w:val="00A818CD"/>
    <w:rsid w:val="00A85142"/>
    <w:rsid w:val="00A85312"/>
    <w:rsid w:val="00A857B7"/>
    <w:rsid w:val="00A87E0F"/>
    <w:rsid w:val="00A90A2D"/>
    <w:rsid w:val="00A91617"/>
    <w:rsid w:val="00A926B4"/>
    <w:rsid w:val="00A933DA"/>
    <w:rsid w:val="00A93F46"/>
    <w:rsid w:val="00A940C1"/>
    <w:rsid w:val="00AA0653"/>
    <w:rsid w:val="00AA0B4C"/>
    <w:rsid w:val="00AA35C7"/>
    <w:rsid w:val="00AA3E5C"/>
    <w:rsid w:val="00AA5676"/>
    <w:rsid w:val="00AA5B48"/>
    <w:rsid w:val="00AB276E"/>
    <w:rsid w:val="00AB37C6"/>
    <w:rsid w:val="00AB4EEA"/>
    <w:rsid w:val="00AB5F90"/>
    <w:rsid w:val="00AC1A53"/>
    <w:rsid w:val="00AC384B"/>
    <w:rsid w:val="00AC3AC1"/>
    <w:rsid w:val="00AD0B65"/>
    <w:rsid w:val="00AD69CB"/>
    <w:rsid w:val="00AD6D2B"/>
    <w:rsid w:val="00AE01E8"/>
    <w:rsid w:val="00AE2E02"/>
    <w:rsid w:val="00AF0CF1"/>
    <w:rsid w:val="00AF3545"/>
    <w:rsid w:val="00AF6AC9"/>
    <w:rsid w:val="00AF7368"/>
    <w:rsid w:val="00B02931"/>
    <w:rsid w:val="00B048EE"/>
    <w:rsid w:val="00B05C27"/>
    <w:rsid w:val="00B06A9F"/>
    <w:rsid w:val="00B13229"/>
    <w:rsid w:val="00B15E45"/>
    <w:rsid w:val="00B20E5C"/>
    <w:rsid w:val="00B21ED4"/>
    <w:rsid w:val="00B24D65"/>
    <w:rsid w:val="00B3130F"/>
    <w:rsid w:val="00B3399A"/>
    <w:rsid w:val="00B348CF"/>
    <w:rsid w:val="00B37256"/>
    <w:rsid w:val="00B505CF"/>
    <w:rsid w:val="00B52D80"/>
    <w:rsid w:val="00B5379B"/>
    <w:rsid w:val="00B5677B"/>
    <w:rsid w:val="00B56C5A"/>
    <w:rsid w:val="00B64855"/>
    <w:rsid w:val="00B650A9"/>
    <w:rsid w:val="00B6696F"/>
    <w:rsid w:val="00B66CC6"/>
    <w:rsid w:val="00B70FB2"/>
    <w:rsid w:val="00B85F61"/>
    <w:rsid w:val="00B87752"/>
    <w:rsid w:val="00B93DDE"/>
    <w:rsid w:val="00B97E65"/>
    <w:rsid w:val="00BA120C"/>
    <w:rsid w:val="00BA1865"/>
    <w:rsid w:val="00BA2334"/>
    <w:rsid w:val="00BB06DA"/>
    <w:rsid w:val="00BB13B7"/>
    <w:rsid w:val="00BC07D7"/>
    <w:rsid w:val="00BC357A"/>
    <w:rsid w:val="00BC3D6D"/>
    <w:rsid w:val="00BC4384"/>
    <w:rsid w:val="00BC7F87"/>
    <w:rsid w:val="00BD16C9"/>
    <w:rsid w:val="00BD40A0"/>
    <w:rsid w:val="00BD660A"/>
    <w:rsid w:val="00BD7FA4"/>
    <w:rsid w:val="00BE4001"/>
    <w:rsid w:val="00BE49F7"/>
    <w:rsid w:val="00BF0EC3"/>
    <w:rsid w:val="00BF1E26"/>
    <w:rsid w:val="00BF4805"/>
    <w:rsid w:val="00BF5593"/>
    <w:rsid w:val="00C00A3A"/>
    <w:rsid w:val="00C0243B"/>
    <w:rsid w:val="00C042F2"/>
    <w:rsid w:val="00C1049A"/>
    <w:rsid w:val="00C107CE"/>
    <w:rsid w:val="00C1183A"/>
    <w:rsid w:val="00C12086"/>
    <w:rsid w:val="00C13DE3"/>
    <w:rsid w:val="00C14DC6"/>
    <w:rsid w:val="00C20DCE"/>
    <w:rsid w:val="00C279B8"/>
    <w:rsid w:val="00C3030B"/>
    <w:rsid w:val="00C336D2"/>
    <w:rsid w:val="00C34EC6"/>
    <w:rsid w:val="00C3711A"/>
    <w:rsid w:val="00C4536B"/>
    <w:rsid w:val="00C47F4E"/>
    <w:rsid w:val="00C510A4"/>
    <w:rsid w:val="00C5289B"/>
    <w:rsid w:val="00C53F9F"/>
    <w:rsid w:val="00C55329"/>
    <w:rsid w:val="00C6044B"/>
    <w:rsid w:val="00C60796"/>
    <w:rsid w:val="00C6219F"/>
    <w:rsid w:val="00C641E9"/>
    <w:rsid w:val="00C644F5"/>
    <w:rsid w:val="00C67261"/>
    <w:rsid w:val="00C7641A"/>
    <w:rsid w:val="00C80FAC"/>
    <w:rsid w:val="00C8302D"/>
    <w:rsid w:val="00C84DE2"/>
    <w:rsid w:val="00C86B99"/>
    <w:rsid w:val="00C87D58"/>
    <w:rsid w:val="00C87D6D"/>
    <w:rsid w:val="00C90744"/>
    <w:rsid w:val="00C92574"/>
    <w:rsid w:val="00C9718A"/>
    <w:rsid w:val="00CA0E8C"/>
    <w:rsid w:val="00CA13F9"/>
    <w:rsid w:val="00CA6149"/>
    <w:rsid w:val="00CA6D69"/>
    <w:rsid w:val="00CB241F"/>
    <w:rsid w:val="00CB61CE"/>
    <w:rsid w:val="00CB6BB7"/>
    <w:rsid w:val="00CC112A"/>
    <w:rsid w:val="00CC1802"/>
    <w:rsid w:val="00CD7E69"/>
    <w:rsid w:val="00CE146F"/>
    <w:rsid w:val="00CE298D"/>
    <w:rsid w:val="00CE6114"/>
    <w:rsid w:val="00CF0BD1"/>
    <w:rsid w:val="00CF2F2D"/>
    <w:rsid w:val="00CF62DE"/>
    <w:rsid w:val="00D01A21"/>
    <w:rsid w:val="00D01B68"/>
    <w:rsid w:val="00D232EB"/>
    <w:rsid w:val="00D30ED0"/>
    <w:rsid w:val="00D40CC3"/>
    <w:rsid w:val="00D4509F"/>
    <w:rsid w:val="00D47BED"/>
    <w:rsid w:val="00D501D9"/>
    <w:rsid w:val="00D52ABC"/>
    <w:rsid w:val="00D535E6"/>
    <w:rsid w:val="00D6167E"/>
    <w:rsid w:val="00D67580"/>
    <w:rsid w:val="00D70054"/>
    <w:rsid w:val="00D73447"/>
    <w:rsid w:val="00D75418"/>
    <w:rsid w:val="00D76FA8"/>
    <w:rsid w:val="00D90744"/>
    <w:rsid w:val="00D92E9F"/>
    <w:rsid w:val="00D934F2"/>
    <w:rsid w:val="00DA37E3"/>
    <w:rsid w:val="00DA39DA"/>
    <w:rsid w:val="00DA3E5E"/>
    <w:rsid w:val="00DA4EEE"/>
    <w:rsid w:val="00DA7651"/>
    <w:rsid w:val="00DB022E"/>
    <w:rsid w:val="00DB1C34"/>
    <w:rsid w:val="00DB2FA1"/>
    <w:rsid w:val="00DB3C97"/>
    <w:rsid w:val="00DB5C0F"/>
    <w:rsid w:val="00DC4D27"/>
    <w:rsid w:val="00DC5127"/>
    <w:rsid w:val="00DC7B87"/>
    <w:rsid w:val="00DD2699"/>
    <w:rsid w:val="00DD44CA"/>
    <w:rsid w:val="00DD47E2"/>
    <w:rsid w:val="00DD6338"/>
    <w:rsid w:val="00DE0CAB"/>
    <w:rsid w:val="00DE18A3"/>
    <w:rsid w:val="00DE1B57"/>
    <w:rsid w:val="00DE432E"/>
    <w:rsid w:val="00DE4672"/>
    <w:rsid w:val="00DE6A0C"/>
    <w:rsid w:val="00DF30E9"/>
    <w:rsid w:val="00DF4569"/>
    <w:rsid w:val="00DF61FC"/>
    <w:rsid w:val="00E0597D"/>
    <w:rsid w:val="00E0685C"/>
    <w:rsid w:val="00E076C0"/>
    <w:rsid w:val="00E102EF"/>
    <w:rsid w:val="00E11599"/>
    <w:rsid w:val="00E21F98"/>
    <w:rsid w:val="00E24CC5"/>
    <w:rsid w:val="00E275C2"/>
    <w:rsid w:val="00E37B6C"/>
    <w:rsid w:val="00E413C6"/>
    <w:rsid w:val="00E41BB7"/>
    <w:rsid w:val="00E43DDB"/>
    <w:rsid w:val="00E44261"/>
    <w:rsid w:val="00E45544"/>
    <w:rsid w:val="00E55D00"/>
    <w:rsid w:val="00E56D8F"/>
    <w:rsid w:val="00E57D32"/>
    <w:rsid w:val="00E627AE"/>
    <w:rsid w:val="00E74099"/>
    <w:rsid w:val="00E751A1"/>
    <w:rsid w:val="00E82E42"/>
    <w:rsid w:val="00E838E3"/>
    <w:rsid w:val="00E84720"/>
    <w:rsid w:val="00E93E97"/>
    <w:rsid w:val="00EA180F"/>
    <w:rsid w:val="00EA22BB"/>
    <w:rsid w:val="00EA599B"/>
    <w:rsid w:val="00EA61ED"/>
    <w:rsid w:val="00EB0715"/>
    <w:rsid w:val="00EB1337"/>
    <w:rsid w:val="00EB6E31"/>
    <w:rsid w:val="00EC0AD0"/>
    <w:rsid w:val="00EC1414"/>
    <w:rsid w:val="00EC2618"/>
    <w:rsid w:val="00EC2AFC"/>
    <w:rsid w:val="00EC2CBB"/>
    <w:rsid w:val="00EC5F1C"/>
    <w:rsid w:val="00ED0DDC"/>
    <w:rsid w:val="00ED0DEE"/>
    <w:rsid w:val="00ED156A"/>
    <w:rsid w:val="00ED4D0D"/>
    <w:rsid w:val="00ED5F5C"/>
    <w:rsid w:val="00ED67E0"/>
    <w:rsid w:val="00ED752A"/>
    <w:rsid w:val="00EE3F01"/>
    <w:rsid w:val="00EE6303"/>
    <w:rsid w:val="00EF2392"/>
    <w:rsid w:val="00F0539E"/>
    <w:rsid w:val="00F06729"/>
    <w:rsid w:val="00F06766"/>
    <w:rsid w:val="00F06A90"/>
    <w:rsid w:val="00F10244"/>
    <w:rsid w:val="00F118A0"/>
    <w:rsid w:val="00F11CC0"/>
    <w:rsid w:val="00F17CE2"/>
    <w:rsid w:val="00F20CFE"/>
    <w:rsid w:val="00F20E79"/>
    <w:rsid w:val="00F2255D"/>
    <w:rsid w:val="00F22D1A"/>
    <w:rsid w:val="00F24C41"/>
    <w:rsid w:val="00F35014"/>
    <w:rsid w:val="00F351EC"/>
    <w:rsid w:val="00F35776"/>
    <w:rsid w:val="00F3689D"/>
    <w:rsid w:val="00F37CFF"/>
    <w:rsid w:val="00F41B74"/>
    <w:rsid w:val="00F43132"/>
    <w:rsid w:val="00F43733"/>
    <w:rsid w:val="00F45857"/>
    <w:rsid w:val="00F4587B"/>
    <w:rsid w:val="00F523D2"/>
    <w:rsid w:val="00F5468A"/>
    <w:rsid w:val="00F5623E"/>
    <w:rsid w:val="00F567BF"/>
    <w:rsid w:val="00F5711C"/>
    <w:rsid w:val="00F64617"/>
    <w:rsid w:val="00F65D61"/>
    <w:rsid w:val="00F66474"/>
    <w:rsid w:val="00F674D4"/>
    <w:rsid w:val="00F722BB"/>
    <w:rsid w:val="00F72938"/>
    <w:rsid w:val="00F87D3E"/>
    <w:rsid w:val="00F9192C"/>
    <w:rsid w:val="00F925C5"/>
    <w:rsid w:val="00FA346F"/>
    <w:rsid w:val="00FA5F66"/>
    <w:rsid w:val="00FB0146"/>
    <w:rsid w:val="00FC0576"/>
    <w:rsid w:val="00FC3A08"/>
    <w:rsid w:val="00FC7AB5"/>
    <w:rsid w:val="00FD0099"/>
    <w:rsid w:val="00FD05D4"/>
    <w:rsid w:val="00FD3B0A"/>
    <w:rsid w:val="00FD4ABD"/>
    <w:rsid w:val="00FD6B67"/>
    <w:rsid w:val="00FE0024"/>
    <w:rsid w:val="00FE10DB"/>
    <w:rsid w:val="00FF0667"/>
    <w:rsid w:val="00FF0769"/>
    <w:rsid w:val="00FF08DF"/>
    <w:rsid w:val="00FF33F2"/>
    <w:rsid w:val="00FF3937"/>
    <w:rsid w:val="00FF6CCA"/>
    <w:rsid w:val="3D0F5343"/>
    <w:rsid w:val="6AF15C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0AAD048C"/>
  <w15:docId w15:val="{D44B3BAF-8DAB-47D5-882D-914FF590E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uiPriority="99" w:semiHidden="1" w:unhideWhenUsed="1"/>
    <w:lsdException w:name="annotation text" w:uiPriority="99" w:semiHidden="1" w:unhideWhenUsed="1"/>
    <w:lsdException w:name="header"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uiPriority="99"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uiPriority="99"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uiPriority="99"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14799D"/>
    <w:rPr>
      <w:rFonts w:ascii="Arial" w:hAnsi="Arial"/>
      <w:sz w:val="24"/>
      <w:szCs w:val="24"/>
      <w:lang w:eastAsia="en-US"/>
    </w:rPr>
  </w:style>
  <w:style w:type="paragraph" w:styleId="Heading1">
    <w:name w:val="heading 1"/>
    <w:basedOn w:val="Normal"/>
    <w:next w:val="numberedparagraph"/>
    <w:link w:val="Heading1Char"/>
    <w:qFormat/>
    <w:rsid w:val="00ED67E0"/>
    <w:pPr>
      <w:keepNext/>
      <w:numPr>
        <w:numId w:val="5"/>
      </w:numPr>
      <w:spacing w:before="240" w:after="80"/>
      <w:outlineLvl w:val="0"/>
    </w:pPr>
    <w:rPr>
      <w:rFonts w:cs="Arial"/>
      <w:b/>
      <w:bCs/>
      <w:kern w:val="32"/>
      <w:sz w:val="36"/>
      <w:szCs w:val="32"/>
    </w:rPr>
  </w:style>
  <w:style w:type="paragraph" w:styleId="Heading2">
    <w:name w:val="heading 2"/>
    <w:aliases w:val="KJL:1st Level,Heading Two,h2,(1.1,1.2,1.3 etc),Prophead 2,2,RFP Heading 2,Activity,l2,H2,PARA2,h 3,Numbered - 2,Reset numbering,S Heading,S Heading 2,Major"/>
    <w:basedOn w:val="Normal"/>
    <w:next w:val="numberedparagraph"/>
    <w:link w:val="Heading2Char"/>
    <w:qFormat/>
    <w:rsid w:val="00ED67E0"/>
    <w:pPr>
      <w:keepNext/>
      <w:numPr>
        <w:ilvl w:val="1"/>
        <w:numId w:val="5"/>
      </w:numPr>
      <w:spacing w:before="120" w:after="80"/>
      <w:outlineLvl w:val="1"/>
    </w:pPr>
    <w:rPr>
      <w:rFonts w:cs="Arial"/>
      <w:b/>
      <w:bCs/>
      <w:iCs/>
      <w:sz w:val="28"/>
      <w:szCs w:val="28"/>
    </w:rPr>
  </w:style>
  <w:style w:type="paragraph" w:styleId="Heading3">
    <w:name w:val="heading 3"/>
    <w:aliases w:val="H3,Prophead 3,h3,HHHeading,Heading 31,Heading 32,Heading 33,Heading 34,Heading 35,Heading 36,H31,H32,H33,H34,H35,H36,3,Numbered - 3,HeadC,Level 1 - 1,Minor1,Para Heading 3,Para Heading 31,h31,Minor,H311,(Alt+3),h32,h311,h33,h312,h34,h313,h35"/>
    <w:basedOn w:val="Normal"/>
    <w:next w:val="numberedparagraph"/>
    <w:link w:val="Heading3Char"/>
    <w:qFormat/>
    <w:rsid w:val="00ED67E0"/>
    <w:pPr>
      <w:keepNext/>
      <w:numPr>
        <w:ilvl w:val="2"/>
        <w:numId w:val="5"/>
      </w:numPr>
      <w:spacing w:before="120" w:after="80"/>
      <w:outlineLvl w:val="2"/>
    </w:pPr>
    <w:rPr>
      <w:rFonts w:cs="Arial"/>
      <w:b/>
      <w:bCs/>
      <w:szCs w:val="26"/>
    </w:rPr>
  </w:style>
  <w:style w:type="paragraph" w:styleId="Heading4">
    <w:name w:val="heading 4"/>
    <w:aliases w:val="Sub-Minor,Project table,Propos,Level 2 - a,Bullet 11,Bullet 12,Bullet 13,Bullet 14,Bullet 15,Bullet 16,h4"/>
    <w:basedOn w:val="Normal"/>
    <w:link w:val="Heading4Char"/>
    <w:qFormat/>
    <w:rsid w:val="00517DA4"/>
    <w:pPr>
      <w:tabs>
        <w:tab w:val="num" w:pos="0"/>
      </w:tabs>
      <w:overflowPunct w:val="0"/>
      <w:autoSpaceDE w:val="0"/>
      <w:autoSpaceDN w:val="0"/>
      <w:adjustRightInd w:val="0"/>
      <w:spacing w:after="240" w:line="240" w:lineRule="exact"/>
      <w:ind w:left="2880" w:right="284" w:hanging="720"/>
      <w:jc w:val="both"/>
      <w:textAlignment w:val="baseline"/>
      <w:outlineLvl w:val="3"/>
    </w:pPr>
    <w:rPr>
      <w:sz w:val="22"/>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ulletedList" w:customStyle="1">
    <w:name w:val="bulletedList"/>
    <w:basedOn w:val="Normal"/>
    <w:rsid w:val="0014799D"/>
    <w:pPr>
      <w:numPr>
        <w:numId w:val="1"/>
      </w:numPr>
      <w:spacing w:after="60"/>
    </w:pPr>
  </w:style>
  <w:style w:type="paragraph" w:styleId="BulletInLetteredList" w:customStyle="1">
    <w:name w:val="BulletInLetteredList"/>
    <w:basedOn w:val="Normal"/>
    <w:rsid w:val="0014799D"/>
    <w:pPr>
      <w:numPr>
        <w:numId w:val="2"/>
      </w:numPr>
      <w:spacing w:after="60"/>
    </w:pPr>
  </w:style>
  <w:style w:type="paragraph" w:styleId="DocumentMap">
    <w:name w:val="Document Map"/>
    <w:basedOn w:val="Normal"/>
    <w:semiHidden/>
    <w:rsid w:val="0014799D"/>
    <w:pPr>
      <w:shd w:val="clear" w:color="auto" w:fill="000080"/>
    </w:pPr>
    <w:rPr>
      <w:rFonts w:ascii="Tahoma" w:hAnsi="Tahoma" w:cs="Tahoma"/>
      <w:sz w:val="22"/>
    </w:rPr>
  </w:style>
  <w:style w:type="character" w:styleId="Emphasis">
    <w:name w:val="Emphasis"/>
    <w:basedOn w:val="DefaultParagraphFont"/>
    <w:qFormat/>
    <w:rsid w:val="0014799D"/>
    <w:rPr>
      <w:b/>
      <w:iCs/>
    </w:rPr>
  </w:style>
  <w:style w:type="paragraph" w:styleId="Footer">
    <w:name w:val="footer"/>
    <w:basedOn w:val="Normal"/>
    <w:link w:val="FooterChar"/>
    <w:uiPriority w:val="99"/>
    <w:rsid w:val="0014799D"/>
    <w:pPr>
      <w:tabs>
        <w:tab w:val="center" w:pos="4153"/>
        <w:tab w:val="right" w:pos="8306"/>
      </w:tabs>
      <w:spacing w:after="60"/>
    </w:pPr>
    <w:rPr>
      <w:sz w:val="20"/>
    </w:rPr>
  </w:style>
  <w:style w:type="paragraph" w:styleId="footerLine" w:customStyle="1">
    <w:name w:val="footerLine"/>
    <w:basedOn w:val="Footer"/>
    <w:next w:val="Footer"/>
    <w:rsid w:val="0014799D"/>
    <w:pPr>
      <w:pBdr>
        <w:bottom w:val="single" w:color="auto" w:sz="4" w:space="1"/>
      </w:pBdr>
    </w:pPr>
  </w:style>
  <w:style w:type="paragraph" w:styleId="Header">
    <w:name w:val="header"/>
    <w:basedOn w:val="Normal"/>
    <w:rsid w:val="0014799D"/>
    <w:pPr>
      <w:tabs>
        <w:tab w:val="center" w:pos="4153"/>
        <w:tab w:val="right" w:pos="8306"/>
      </w:tabs>
    </w:pPr>
    <w:rPr>
      <w:sz w:val="20"/>
    </w:rPr>
  </w:style>
  <w:style w:type="character" w:styleId="Hyperlink">
    <w:name w:val="Hyperlink"/>
    <w:basedOn w:val="DefaultParagraphFont"/>
    <w:rsid w:val="0014799D"/>
    <w:rPr>
      <w:rFonts w:ascii="Arial" w:hAnsi="Arial"/>
      <w:color w:val="0000FF"/>
      <w:sz w:val="22"/>
      <w:szCs w:val="22"/>
      <w:u w:val="single"/>
    </w:rPr>
  </w:style>
  <w:style w:type="paragraph" w:styleId="letteredList0" w:customStyle="1">
    <w:name w:val="letteredList"/>
    <w:basedOn w:val="Normal"/>
    <w:rsid w:val="0014799D"/>
    <w:pPr>
      <w:numPr>
        <w:ilvl w:val="5"/>
        <w:numId w:val="3"/>
      </w:numPr>
      <w:spacing w:after="60"/>
    </w:pPr>
  </w:style>
  <w:style w:type="paragraph" w:styleId="Mainheading" w:customStyle="1">
    <w:name w:val="Main heading"/>
    <w:basedOn w:val="Normal"/>
    <w:next w:val="Normal"/>
    <w:rsid w:val="0014799D"/>
    <w:pPr>
      <w:keepNext/>
      <w:spacing w:before="240" w:after="80"/>
      <w:outlineLvl w:val="0"/>
    </w:pPr>
    <w:rPr>
      <w:rFonts w:cs="Arial"/>
      <w:b/>
      <w:bCs/>
      <w:kern w:val="32"/>
      <w:sz w:val="28"/>
    </w:rPr>
  </w:style>
  <w:style w:type="paragraph" w:styleId="paragraph" w:customStyle="1">
    <w:name w:val="paragraph"/>
    <w:basedOn w:val="Normal"/>
    <w:rsid w:val="0014799D"/>
    <w:pPr>
      <w:numPr>
        <w:ilvl w:val="4"/>
        <w:numId w:val="4"/>
      </w:numPr>
      <w:spacing w:after="120"/>
      <w:outlineLvl w:val="4"/>
    </w:pPr>
  </w:style>
  <w:style w:type="paragraph" w:styleId="Quote">
    <w:name w:val="Quote"/>
    <w:basedOn w:val="Normal"/>
    <w:qFormat/>
    <w:rsid w:val="0014799D"/>
    <w:pPr>
      <w:spacing w:after="60"/>
      <w:ind w:left="851"/>
    </w:pPr>
    <w:rPr>
      <w:i/>
    </w:rPr>
  </w:style>
  <w:style w:type="paragraph" w:styleId="QuoteSource" w:customStyle="1">
    <w:name w:val="QuoteSource"/>
    <w:basedOn w:val="Normal"/>
    <w:next w:val="Normal"/>
    <w:rsid w:val="0014799D"/>
    <w:pPr>
      <w:spacing w:after="60"/>
      <w:jc w:val="right"/>
    </w:pPr>
  </w:style>
  <w:style w:type="paragraph" w:styleId="Sub-heading" w:customStyle="1">
    <w:name w:val="Sub-heading"/>
    <w:basedOn w:val="Normal"/>
    <w:next w:val="paragraph"/>
    <w:rsid w:val="0014799D"/>
    <w:pPr>
      <w:keepNext/>
      <w:spacing w:before="120" w:after="80"/>
      <w:outlineLvl w:val="1"/>
    </w:pPr>
    <w:rPr>
      <w:b/>
    </w:rPr>
  </w:style>
  <w:style w:type="paragraph" w:styleId="Subtitle1" w:customStyle="1">
    <w:name w:val="Subtitle1"/>
    <w:basedOn w:val="Normal"/>
    <w:rsid w:val="0014799D"/>
    <w:pPr>
      <w:spacing w:before="120" w:after="120"/>
    </w:pPr>
    <w:rPr>
      <w:b/>
    </w:rPr>
  </w:style>
  <w:style w:type="paragraph" w:styleId="Title">
    <w:name w:val="Title"/>
    <w:basedOn w:val="Normal"/>
    <w:qFormat/>
    <w:rsid w:val="0014799D"/>
    <w:pPr>
      <w:spacing w:after="120"/>
      <w:outlineLvl w:val="0"/>
    </w:pPr>
    <w:rPr>
      <w:rFonts w:cs="Arial"/>
      <w:b/>
      <w:bCs/>
      <w:sz w:val="28"/>
      <w:szCs w:val="32"/>
    </w:rPr>
  </w:style>
  <w:style w:type="paragraph" w:styleId="CharCharCharChar" w:customStyle="1">
    <w:name w:val="Char Char Char Char"/>
    <w:basedOn w:val="Normal"/>
    <w:rsid w:val="0015011A"/>
    <w:pPr>
      <w:spacing w:after="160" w:line="240" w:lineRule="exact"/>
    </w:pPr>
    <w:rPr>
      <w:rFonts w:ascii="Verdana" w:hAnsi="Verdana" w:eastAsia="MS Mincho"/>
      <w:sz w:val="20"/>
      <w:szCs w:val="20"/>
    </w:rPr>
  </w:style>
  <w:style w:type="paragraph" w:styleId="DocumentTitle" w:customStyle="1">
    <w:name w:val="DocumentTitle"/>
    <w:basedOn w:val="Normal"/>
    <w:next w:val="Subtitle1"/>
    <w:rsid w:val="0014799D"/>
    <w:pPr>
      <w:spacing w:after="120"/>
      <w:outlineLvl w:val="0"/>
    </w:pPr>
    <w:rPr>
      <w:b/>
      <w:sz w:val="28"/>
    </w:rPr>
  </w:style>
  <w:style w:type="table" w:styleId="TableGrid">
    <w:name w:val="Table Grid"/>
    <w:basedOn w:val="TableNormal"/>
    <w:uiPriority w:val="39"/>
    <w:rsid w:val="0015011A"/>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link w:val="BalloonTextChar"/>
    <w:rsid w:val="00ED67E0"/>
    <w:rPr>
      <w:rFonts w:ascii="Tahoma" w:hAnsi="Tahoma" w:cs="Tahoma"/>
      <w:sz w:val="16"/>
      <w:szCs w:val="16"/>
    </w:rPr>
  </w:style>
  <w:style w:type="character" w:styleId="BalloonTextChar" w:customStyle="1">
    <w:name w:val="Balloon Text Char"/>
    <w:basedOn w:val="DefaultParagraphFont"/>
    <w:link w:val="BalloonText"/>
    <w:rsid w:val="00ED67E0"/>
    <w:rPr>
      <w:rFonts w:ascii="Tahoma" w:hAnsi="Tahoma" w:cs="Tahoma"/>
      <w:sz w:val="16"/>
      <w:szCs w:val="16"/>
      <w:lang w:eastAsia="en-US"/>
    </w:rPr>
  </w:style>
  <w:style w:type="character" w:styleId="Heading1Char" w:customStyle="1">
    <w:name w:val="Heading 1 Char"/>
    <w:basedOn w:val="DefaultParagraphFont"/>
    <w:link w:val="Heading1"/>
    <w:uiPriority w:val="99"/>
    <w:rsid w:val="00ED67E0"/>
    <w:rPr>
      <w:rFonts w:ascii="Arial" w:hAnsi="Arial" w:cs="Arial"/>
      <w:b/>
      <w:bCs/>
      <w:kern w:val="32"/>
      <w:sz w:val="36"/>
      <w:szCs w:val="32"/>
      <w:lang w:eastAsia="en-US"/>
    </w:rPr>
  </w:style>
  <w:style w:type="character" w:styleId="Heading2Char" w:customStyle="1">
    <w:name w:val="Heading 2 Char"/>
    <w:aliases w:val="KJL:1st Level Char,Heading Two Char,h2 Char,(1.1 Char,1.2 Char,1.3 etc) Char,Prophead 2 Char,2 Char,RFP Heading 2 Char,Activity Char,l2 Char,H2 Char,PARA2 Char,h 3 Char,Numbered - 2 Char,Reset numbering Char,S Heading Char,Major Char"/>
    <w:basedOn w:val="DefaultParagraphFont"/>
    <w:link w:val="Heading2"/>
    <w:uiPriority w:val="99"/>
    <w:rsid w:val="00ED67E0"/>
    <w:rPr>
      <w:rFonts w:ascii="Arial" w:hAnsi="Arial" w:cs="Arial"/>
      <w:b/>
      <w:bCs/>
      <w:iCs/>
      <w:sz w:val="28"/>
      <w:szCs w:val="28"/>
      <w:lang w:eastAsia="en-US"/>
    </w:rPr>
  </w:style>
  <w:style w:type="character" w:styleId="Heading3Char" w:customStyle="1">
    <w:name w:val="Heading 3 Char"/>
    <w:aliases w:val="H3 Char,Prophead 3 Char,h3 Char,HHHeading Char,Heading 31 Char,Heading 32 Char,Heading 33 Char,Heading 34 Char,Heading 35 Char,Heading 36 Char,H31 Char,H32 Char,H33 Char,H34 Char,H35 Char,H36 Char,3 Char,Numbered - 3 Char,HeadC Char"/>
    <w:basedOn w:val="DefaultParagraphFont"/>
    <w:link w:val="Heading3"/>
    <w:uiPriority w:val="99"/>
    <w:rsid w:val="00ED67E0"/>
    <w:rPr>
      <w:rFonts w:ascii="Arial" w:hAnsi="Arial" w:cs="Arial"/>
      <w:b/>
      <w:bCs/>
      <w:sz w:val="24"/>
      <w:szCs w:val="26"/>
      <w:lang w:eastAsia="en-US"/>
    </w:rPr>
  </w:style>
  <w:style w:type="paragraph" w:styleId="numberedparagraph" w:customStyle="1">
    <w:name w:val="numbered paragraph"/>
    <w:basedOn w:val="Normal"/>
    <w:link w:val="numberedparagraphChar"/>
    <w:uiPriority w:val="99"/>
    <w:rsid w:val="00ED67E0"/>
    <w:pPr>
      <w:numPr>
        <w:ilvl w:val="3"/>
        <w:numId w:val="5"/>
      </w:numPr>
      <w:spacing w:before="120" w:after="120"/>
    </w:pPr>
    <w:rPr>
      <w:rFonts w:cs="Arial"/>
    </w:rPr>
  </w:style>
  <w:style w:type="paragraph" w:styleId="letteredlist" w:customStyle="1">
    <w:name w:val="lettered list"/>
    <w:basedOn w:val="Normal"/>
    <w:uiPriority w:val="99"/>
    <w:rsid w:val="00ED67E0"/>
    <w:pPr>
      <w:numPr>
        <w:ilvl w:val="4"/>
        <w:numId w:val="5"/>
      </w:numPr>
      <w:spacing w:after="60"/>
    </w:pPr>
    <w:rPr>
      <w:rFonts w:cs="Arial"/>
    </w:rPr>
  </w:style>
  <w:style w:type="paragraph" w:styleId="SpecificationHeading" w:customStyle="1">
    <w:name w:val="Specification Heading"/>
    <w:basedOn w:val="Normal"/>
    <w:autoRedefine/>
    <w:uiPriority w:val="99"/>
    <w:rsid w:val="00FD3B0A"/>
    <w:pPr>
      <w:keepNext/>
      <w:keepLines/>
      <w:spacing w:before="120" w:after="60"/>
    </w:pPr>
    <w:rPr>
      <w:rFonts w:cs="Arial"/>
      <w:b/>
      <w:color w:val="000000"/>
    </w:rPr>
  </w:style>
  <w:style w:type="paragraph" w:styleId="BodyText">
    <w:name w:val="Body Text"/>
    <w:basedOn w:val="Normal"/>
    <w:link w:val="BodyTextChar"/>
    <w:uiPriority w:val="99"/>
    <w:rsid w:val="00967429"/>
    <w:pPr>
      <w:spacing w:after="120"/>
    </w:pPr>
    <w:rPr>
      <w:rFonts w:ascii="Times New Roman" w:hAnsi="Times New Roman"/>
      <w:lang w:eastAsia="en-GB"/>
    </w:rPr>
  </w:style>
  <w:style w:type="character" w:styleId="BodyTextChar" w:customStyle="1">
    <w:name w:val="Body Text Char"/>
    <w:basedOn w:val="DefaultParagraphFont"/>
    <w:link w:val="BodyText"/>
    <w:uiPriority w:val="99"/>
    <w:rsid w:val="00967429"/>
    <w:rPr>
      <w:sz w:val="24"/>
      <w:szCs w:val="24"/>
    </w:rPr>
  </w:style>
  <w:style w:type="paragraph" w:styleId="CommentText">
    <w:name w:val="annotation text"/>
    <w:basedOn w:val="Normal"/>
    <w:link w:val="CommentTextChar"/>
    <w:uiPriority w:val="99"/>
    <w:rsid w:val="00967429"/>
    <w:rPr>
      <w:sz w:val="20"/>
      <w:szCs w:val="20"/>
      <w:lang w:eastAsia="en-GB"/>
    </w:rPr>
  </w:style>
  <w:style w:type="character" w:styleId="CommentTextChar" w:customStyle="1">
    <w:name w:val="Comment Text Char"/>
    <w:basedOn w:val="DefaultParagraphFont"/>
    <w:link w:val="CommentText"/>
    <w:uiPriority w:val="99"/>
    <w:rsid w:val="00967429"/>
    <w:rPr>
      <w:rFonts w:ascii="Arial" w:hAnsi="Arial"/>
    </w:rPr>
  </w:style>
  <w:style w:type="paragraph" w:styleId="FootnoteText">
    <w:name w:val="footnote text"/>
    <w:basedOn w:val="Normal"/>
    <w:link w:val="FootnoteTextChar"/>
    <w:uiPriority w:val="99"/>
    <w:rsid w:val="00967429"/>
    <w:rPr>
      <w:sz w:val="20"/>
      <w:szCs w:val="20"/>
      <w:lang w:eastAsia="en-GB"/>
    </w:rPr>
  </w:style>
  <w:style w:type="character" w:styleId="FootnoteTextChar" w:customStyle="1">
    <w:name w:val="Footnote Text Char"/>
    <w:basedOn w:val="DefaultParagraphFont"/>
    <w:link w:val="FootnoteText"/>
    <w:uiPriority w:val="99"/>
    <w:rsid w:val="00967429"/>
    <w:rPr>
      <w:rFonts w:ascii="Arial" w:hAnsi="Arial"/>
    </w:rPr>
  </w:style>
  <w:style w:type="character" w:styleId="numberedparagraphChar" w:customStyle="1">
    <w:name w:val="numbered paragraph Char"/>
    <w:basedOn w:val="DefaultParagraphFont"/>
    <w:link w:val="numberedparagraph"/>
    <w:uiPriority w:val="99"/>
    <w:locked/>
    <w:rsid w:val="00967429"/>
    <w:rPr>
      <w:rFonts w:ascii="Arial" w:hAnsi="Arial" w:cs="Arial"/>
      <w:sz w:val="24"/>
      <w:szCs w:val="24"/>
      <w:lang w:eastAsia="en-US"/>
    </w:rPr>
  </w:style>
  <w:style w:type="paragraph" w:styleId="ListParagraph">
    <w:name w:val="List Paragraph"/>
    <w:aliases w:val="F5 List Paragraph,List Paragraph1,List Paragraph11,Dot pt,No Spacing1,List Paragraph Char Char Char,Indicator Text,Numbered Para 1,Bullet 1,Bullet Points,MAIN CONTENT,List Paragraph12,Bullet Style,Colorful List - Accent 11,Normal numbered"/>
    <w:basedOn w:val="Normal"/>
    <w:link w:val="ListParagraphChar"/>
    <w:uiPriority w:val="34"/>
    <w:qFormat/>
    <w:rsid w:val="002F70E9"/>
    <w:pPr>
      <w:ind w:left="720"/>
      <w:contextualSpacing/>
    </w:pPr>
  </w:style>
  <w:style w:type="character" w:styleId="CommentReference">
    <w:name w:val="annotation reference"/>
    <w:basedOn w:val="DefaultParagraphFont"/>
    <w:uiPriority w:val="99"/>
    <w:semiHidden/>
    <w:unhideWhenUsed/>
    <w:rsid w:val="005E37D8"/>
    <w:rPr>
      <w:sz w:val="16"/>
      <w:szCs w:val="16"/>
    </w:rPr>
  </w:style>
  <w:style w:type="paragraph" w:styleId="CommentSubject">
    <w:name w:val="annotation subject"/>
    <w:basedOn w:val="CommentText"/>
    <w:next w:val="CommentText"/>
    <w:link w:val="CommentSubjectChar"/>
    <w:semiHidden/>
    <w:unhideWhenUsed/>
    <w:rsid w:val="005E37D8"/>
    <w:rPr>
      <w:b/>
      <w:bCs/>
      <w:lang w:eastAsia="en-US"/>
    </w:rPr>
  </w:style>
  <w:style w:type="character" w:styleId="CommentSubjectChar" w:customStyle="1">
    <w:name w:val="Comment Subject Char"/>
    <w:basedOn w:val="CommentTextChar"/>
    <w:link w:val="CommentSubject"/>
    <w:semiHidden/>
    <w:rsid w:val="005E37D8"/>
    <w:rPr>
      <w:rFonts w:ascii="Arial" w:hAnsi="Arial"/>
      <w:b/>
      <w:bCs/>
      <w:lang w:eastAsia="en-US"/>
    </w:rPr>
  </w:style>
  <w:style w:type="paragraph" w:styleId="Default" w:customStyle="1">
    <w:name w:val="Default"/>
    <w:rsid w:val="000D3936"/>
    <w:pPr>
      <w:autoSpaceDE w:val="0"/>
      <w:autoSpaceDN w:val="0"/>
      <w:adjustRightInd w:val="0"/>
    </w:pPr>
    <w:rPr>
      <w:rFonts w:ascii="Arial" w:hAnsi="Arial" w:cs="Arial" w:eastAsiaTheme="minorHAnsi"/>
      <w:color w:val="000000"/>
      <w:sz w:val="24"/>
      <w:szCs w:val="24"/>
      <w:lang w:eastAsia="en-US"/>
    </w:rPr>
  </w:style>
  <w:style w:type="paragraph" w:styleId="ListBullet3">
    <w:name w:val="List Bullet 3"/>
    <w:basedOn w:val="Normal"/>
    <w:uiPriority w:val="99"/>
    <w:semiHidden/>
    <w:unhideWhenUsed/>
    <w:rsid w:val="00DD47E2"/>
    <w:pPr>
      <w:numPr>
        <w:numId w:val="6"/>
      </w:numPr>
      <w:spacing w:after="240" w:line="288" w:lineRule="auto"/>
      <w:contextualSpacing/>
    </w:pPr>
    <w:rPr>
      <w:rFonts w:cs="Arial" w:eastAsiaTheme="minorHAnsi"/>
      <w:lang w:eastAsia="en-GB"/>
    </w:rPr>
  </w:style>
  <w:style w:type="character" w:styleId="DfESOutNumbered1Char" w:customStyle="1">
    <w:name w:val="DfESOutNumbered1 Char"/>
    <w:basedOn w:val="DefaultParagraphFont"/>
    <w:link w:val="DfESOutNumbered1"/>
    <w:locked/>
    <w:rsid w:val="00DD47E2"/>
  </w:style>
  <w:style w:type="paragraph" w:styleId="DfESOutNumbered1" w:customStyle="1">
    <w:name w:val="DfESOutNumbered1"/>
    <w:basedOn w:val="Normal"/>
    <w:link w:val="DfESOutNumbered1Char"/>
    <w:rsid w:val="00DD47E2"/>
    <w:pPr>
      <w:numPr>
        <w:numId w:val="7"/>
      </w:numPr>
      <w:spacing w:after="240" w:line="288" w:lineRule="auto"/>
    </w:pPr>
    <w:rPr>
      <w:rFonts w:ascii="Times New Roman" w:hAnsi="Times New Roman"/>
      <w:sz w:val="20"/>
      <w:szCs w:val="20"/>
      <w:lang w:eastAsia="en-GB"/>
    </w:rPr>
  </w:style>
  <w:style w:type="character" w:styleId="FollowedHyperlink">
    <w:name w:val="FollowedHyperlink"/>
    <w:basedOn w:val="DefaultParagraphFont"/>
    <w:semiHidden/>
    <w:unhideWhenUsed/>
    <w:rsid w:val="00FD3B0A"/>
    <w:rPr>
      <w:color w:val="800080" w:themeColor="followedHyperlink"/>
      <w:u w:val="single"/>
    </w:rPr>
  </w:style>
  <w:style w:type="paragraph" w:styleId="Revision">
    <w:name w:val="Revision"/>
    <w:hidden/>
    <w:uiPriority w:val="99"/>
    <w:semiHidden/>
    <w:rsid w:val="00FD3B0A"/>
    <w:rPr>
      <w:rFonts w:ascii="Arial" w:hAnsi="Arial"/>
      <w:sz w:val="24"/>
      <w:szCs w:val="24"/>
      <w:lang w:eastAsia="en-US"/>
    </w:rPr>
  </w:style>
  <w:style w:type="character" w:styleId="FooterChar" w:customStyle="1">
    <w:name w:val="Footer Char"/>
    <w:basedOn w:val="DefaultParagraphFont"/>
    <w:link w:val="Footer"/>
    <w:uiPriority w:val="99"/>
    <w:rsid w:val="008441FE"/>
    <w:rPr>
      <w:rFonts w:ascii="Arial" w:hAnsi="Arial"/>
      <w:szCs w:val="24"/>
      <w:lang w:eastAsia="en-US"/>
    </w:rPr>
  </w:style>
  <w:style w:type="table" w:styleId="TableGrid1" w:customStyle="1">
    <w:name w:val="Table Grid1"/>
    <w:basedOn w:val="TableNormal"/>
    <w:next w:val="TableGrid"/>
    <w:uiPriority w:val="39"/>
    <w:rsid w:val="00582B96"/>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rmalWeb">
    <w:name w:val="Normal (Web)"/>
    <w:basedOn w:val="Normal"/>
    <w:uiPriority w:val="99"/>
    <w:rsid w:val="00AE2E02"/>
    <w:pPr>
      <w:numPr>
        <w:numId w:val="10"/>
      </w:numPr>
      <w:spacing w:before="100" w:beforeAutospacing="1" w:after="100" w:afterAutospacing="1" w:line="260" w:lineRule="atLeast"/>
      <w:jc w:val="both"/>
    </w:pPr>
    <w:rPr>
      <w:rFonts w:ascii="Verdana" w:hAnsi="Verdana"/>
      <w:sz w:val="16"/>
      <w:lang w:eastAsia="en-GB"/>
    </w:rPr>
  </w:style>
  <w:style w:type="paragraph" w:styleId="Level1" w:customStyle="1">
    <w:name w:val="Level 1"/>
    <w:basedOn w:val="Normal"/>
    <w:rsid w:val="00AE2E02"/>
    <w:pPr>
      <w:keepNext/>
      <w:numPr>
        <w:ilvl w:val="1"/>
        <w:numId w:val="10"/>
      </w:numPr>
      <w:spacing w:after="260" w:line="260" w:lineRule="atLeast"/>
      <w:jc w:val="both"/>
      <w:outlineLvl w:val="0"/>
    </w:pPr>
    <w:rPr>
      <w:b/>
      <w:caps/>
      <w:sz w:val="22"/>
    </w:rPr>
  </w:style>
  <w:style w:type="paragraph" w:styleId="Level2" w:customStyle="1">
    <w:name w:val="Level 2"/>
    <w:basedOn w:val="Normal"/>
    <w:rsid w:val="00AE2E02"/>
    <w:pPr>
      <w:numPr>
        <w:ilvl w:val="2"/>
        <w:numId w:val="10"/>
      </w:numPr>
      <w:tabs>
        <w:tab w:val="num" w:pos="720"/>
      </w:tabs>
      <w:spacing w:after="260" w:line="260" w:lineRule="atLeast"/>
      <w:ind w:left="720"/>
      <w:jc w:val="both"/>
      <w:outlineLvl w:val="1"/>
    </w:pPr>
    <w:rPr>
      <w:sz w:val="22"/>
    </w:rPr>
  </w:style>
  <w:style w:type="paragraph" w:styleId="Level3" w:customStyle="1">
    <w:name w:val="Level 3"/>
    <w:basedOn w:val="Normal"/>
    <w:rsid w:val="00AE2E02"/>
    <w:pPr>
      <w:numPr>
        <w:ilvl w:val="3"/>
        <w:numId w:val="10"/>
      </w:numPr>
      <w:tabs>
        <w:tab w:val="num" w:pos="1440"/>
      </w:tabs>
      <w:spacing w:after="260" w:line="260" w:lineRule="atLeast"/>
      <w:ind w:left="1440"/>
      <w:jc w:val="both"/>
      <w:outlineLvl w:val="2"/>
    </w:pPr>
    <w:rPr>
      <w:sz w:val="22"/>
    </w:rPr>
  </w:style>
  <w:style w:type="paragraph" w:styleId="Level4" w:customStyle="1">
    <w:name w:val="Level 4"/>
    <w:basedOn w:val="Normal"/>
    <w:rsid w:val="00AE2E02"/>
    <w:pPr>
      <w:numPr>
        <w:ilvl w:val="4"/>
        <w:numId w:val="10"/>
      </w:numPr>
      <w:tabs>
        <w:tab w:val="num" w:pos="2160"/>
      </w:tabs>
      <w:spacing w:after="260" w:line="260" w:lineRule="atLeast"/>
      <w:ind w:left="2160"/>
      <w:jc w:val="both"/>
      <w:outlineLvl w:val="3"/>
    </w:pPr>
    <w:rPr>
      <w:sz w:val="22"/>
    </w:rPr>
  </w:style>
  <w:style w:type="paragraph" w:styleId="Level5" w:customStyle="1">
    <w:name w:val="Level 5"/>
    <w:basedOn w:val="Normal"/>
    <w:rsid w:val="00AE2E02"/>
    <w:pPr>
      <w:numPr>
        <w:ilvl w:val="5"/>
        <w:numId w:val="10"/>
      </w:numPr>
      <w:tabs>
        <w:tab w:val="num" w:pos="2880"/>
      </w:tabs>
      <w:spacing w:after="260" w:line="260" w:lineRule="atLeast"/>
      <w:ind w:left="2880"/>
      <w:jc w:val="both"/>
      <w:outlineLvl w:val="4"/>
    </w:pPr>
    <w:rPr>
      <w:sz w:val="22"/>
    </w:rPr>
  </w:style>
  <w:style w:type="character" w:styleId="ListParagraphChar" w:customStyle="1">
    <w:name w:val="List Paragraph Char"/>
    <w:aliases w:val="F5 List Paragraph Char,List Paragraph1 Char,List Paragraph11 Char,Dot pt Char,No Spacing1 Char,List Paragraph Char Char Char Char,Indicator Text Char,Numbered Para 1 Char,Bullet 1 Char,Bullet Points Char,MAIN CONTENT Char"/>
    <w:link w:val="ListParagraph"/>
    <w:uiPriority w:val="34"/>
    <w:locked/>
    <w:rsid w:val="00AE2E02"/>
    <w:rPr>
      <w:rFonts w:ascii="Arial" w:hAnsi="Arial"/>
      <w:sz w:val="24"/>
      <w:szCs w:val="24"/>
      <w:lang w:eastAsia="en-US"/>
    </w:rPr>
  </w:style>
  <w:style w:type="paragraph" w:styleId="NoSpacing">
    <w:name w:val="No Spacing"/>
    <w:qFormat/>
    <w:rsid w:val="002F59FE"/>
    <w:rPr>
      <w:sz w:val="24"/>
      <w:szCs w:val="24"/>
      <w:lang w:eastAsia="en-US"/>
    </w:rPr>
  </w:style>
  <w:style w:type="paragraph" w:styleId="bulletpoint1" w:customStyle="1">
    <w:name w:val="bullet point1"/>
    <w:basedOn w:val="Normal"/>
    <w:qFormat/>
    <w:rsid w:val="0096491B"/>
    <w:pPr>
      <w:numPr>
        <w:numId w:val="27"/>
      </w:numPr>
      <w:tabs>
        <w:tab w:val="right" w:pos="7371"/>
      </w:tabs>
      <w:spacing w:after="120" w:line="320" w:lineRule="exact"/>
    </w:pPr>
    <w:rPr>
      <w:rFonts w:ascii="Arial Narrow" w:hAnsi="Arial Narrow"/>
      <w:sz w:val="22"/>
      <w:szCs w:val="20"/>
      <w:lang w:eastAsia="en-GB"/>
    </w:rPr>
  </w:style>
  <w:style w:type="character" w:styleId="Heading4Char" w:customStyle="1">
    <w:name w:val="Heading 4 Char"/>
    <w:aliases w:val="Sub-Minor Char,Project table Char,Propos Char,Level 2 - a Char,Bullet 11 Char,Bullet 12 Char,Bullet 13 Char,Bullet 14 Char,Bullet 15 Char,Bullet 16 Char,h4 Char"/>
    <w:basedOn w:val="DefaultParagraphFont"/>
    <w:link w:val="Heading4"/>
    <w:rsid w:val="00517DA4"/>
    <w:rPr>
      <w:rFonts w:ascii="Arial" w:hAnsi="Arial"/>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7227661">
      <w:bodyDiv w:val="1"/>
      <w:marLeft w:val="0"/>
      <w:marRight w:val="0"/>
      <w:marTop w:val="0"/>
      <w:marBottom w:val="0"/>
      <w:divBdr>
        <w:top w:val="none" w:sz="0" w:space="0" w:color="auto"/>
        <w:left w:val="none" w:sz="0" w:space="0" w:color="auto"/>
        <w:bottom w:val="none" w:sz="0" w:space="0" w:color="auto"/>
        <w:right w:val="none" w:sz="0" w:space="0" w:color="auto"/>
      </w:divBdr>
    </w:div>
    <w:div w:id="239408535">
      <w:bodyDiv w:val="1"/>
      <w:marLeft w:val="0"/>
      <w:marRight w:val="0"/>
      <w:marTop w:val="0"/>
      <w:marBottom w:val="0"/>
      <w:divBdr>
        <w:top w:val="none" w:sz="0" w:space="0" w:color="auto"/>
        <w:left w:val="none" w:sz="0" w:space="0" w:color="auto"/>
        <w:bottom w:val="none" w:sz="0" w:space="0" w:color="auto"/>
        <w:right w:val="none" w:sz="0" w:space="0" w:color="auto"/>
      </w:divBdr>
    </w:div>
    <w:div w:id="281889465">
      <w:bodyDiv w:val="1"/>
      <w:marLeft w:val="0"/>
      <w:marRight w:val="0"/>
      <w:marTop w:val="0"/>
      <w:marBottom w:val="0"/>
      <w:divBdr>
        <w:top w:val="none" w:sz="0" w:space="0" w:color="auto"/>
        <w:left w:val="none" w:sz="0" w:space="0" w:color="auto"/>
        <w:bottom w:val="none" w:sz="0" w:space="0" w:color="auto"/>
        <w:right w:val="none" w:sz="0" w:space="0" w:color="auto"/>
      </w:divBdr>
    </w:div>
    <w:div w:id="676149583">
      <w:bodyDiv w:val="1"/>
      <w:marLeft w:val="0"/>
      <w:marRight w:val="0"/>
      <w:marTop w:val="0"/>
      <w:marBottom w:val="0"/>
      <w:divBdr>
        <w:top w:val="none" w:sz="0" w:space="0" w:color="auto"/>
        <w:left w:val="none" w:sz="0" w:space="0" w:color="auto"/>
        <w:bottom w:val="none" w:sz="0" w:space="0" w:color="auto"/>
        <w:right w:val="none" w:sz="0" w:space="0" w:color="auto"/>
      </w:divBdr>
    </w:div>
    <w:div w:id="955678309">
      <w:bodyDiv w:val="1"/>
      <w:marLeft w:val="0"/>
      <w:marRight w:val="0"/>
      <w:marTop w:val="0"/>
      <w:marBottom w:val="0"/>
      <w:divBdr>
        <w:top w:val="none" w:sz="0" w:space="0" w:color="auto"/>
        <w:left w:val="none" w:sz="0" w:space="0" w:color="auto"/>
        <w:bottom w:val="none" w:sz="0" w:space="0" w:color="auto"/>
        <w:right w:val="none" w:sz="0" w:space="0" w:color="auto"/>
      </w:divBdr>
    </w:div>
    <w:div w:id="1084451645">
      <w:bodyDiv w:val="1"/>
      <w:marLeft w:val="0"/>
      <w:marRight w:val="0"/>
      <w:marTop w:val="0"/>
      <w:marBottom w:val="0"/>
      <w:divBdr>
        <w:top w:val="none" w:sz="0" w:space="0" w:color="auto"/>
        <w:left w:val="none" w:sz="0" w:space="0" w:color="auto"/>
        <w:bottom w:val="none" w:sz="0" w:space="0" w:color="auto"/>
        <w:right w:val="none" w:sz="0" w:space="0" w:color="auto"/>
      </w:divBdr>
    </w:div>
    <w:div w:id="1203590213">
      <w:bodyDiv w:val="1"/>
      <w:marLeft w:val="0"/>
      <w:marRight w:val="0"/>
      <w:marTop w:val="0"/>
      <w:marBottom w:val="0"/>
      <w:divBdr>
        <w:top w:val="none" w:sz="0" w:space="0" w:color="auto"/>
        <w:left w:val="none" w:sz="0" w:space="0" w:color="auto"/>
        <w:bottom w:val="none" w:sz="0" w:space="0" w:color="auto"/>
        <w:right w:val="none" w:sz="0" w:space="0" w:color="auto"/>
      </w:divBdr>
    </w:div>
    <w:div w:id="1293094234">
      <w:bodyDiv w:val="1"/>
      <w:marLeft w:val="0"/>
      <w:marRight w:val="0"/>
      <w:marTop w:val="0"/>
      <w:marBottom w:val="0"/>
      <w:divBdr>
        <w:top w:val="none" w:sz="0" w:space="0" w:color="auto"/>
        <w:left w:val="none" w:sz="0" w:space="0" w:color="auto"/>
        <w:bottom w:val="none" w:sz="0" w:space="0" w:color="auto"/>
        <w:right w:val="none" w:sz="0" w:space="0" w:color="auto"/>
      </w:divBdr>
    </w:div>
    <w:div w:id="1448039201">
      <w:bodyDiv w:val="1"/>
      <w:marLeft w:val="0"/>
      <w:marRight w:val="0"/>
      <w:marTop w:val="0"/>
      <w:marBottom w:val="0"/>
      <w:divBdr>
        <w:top w:val="none" w:sz="0" w:space="0" w:color="auto"/>
        <w:left w:val="none" w:sz="0" w:space="0" w:color="auto"/>
        <w:bottom w:val="none" w:sz="0" w:space="0" w:color="auto"/>
        <w:right w:val="none" w:sz="0" w:space="0" w:color="auto"/>
      </w:divBdr>
    </w:div>
    <w:div w:id="1479422305">
      <w:bodyDiv w:val="1"/>
      <w:marLeft w:val="0"/>
      <w:marRight w:val="0"/>
      <w:marTop w:val="0"/>
      <w:marBottom w:val="0"/>
      <w:divBdr>
        <w:top w:val="none" w:sz="0" w:space="0" w:color="auto"/>
        <w:left w:val="none" w:sz="0" w:space="0" w:color="auto"/>
        <w:bottom w:val="none" w:sz="0" w:space="0" w:color="auto"/>
        <w:right w:val="none" w:sz="0" w:space="0" w:color="auto"/>
      </w:divBdr>
    </w:div>
    <w:div w:id="2053453898">
      <w:bodyDiv w:val="1"/>
      <w:marLeft w:val="0"/>
      <w:marRight w:val="0"/>
      <w:marTop w:val="0"/>
      <w:marBottom w:val="0"/>
      <w:divBdr>
        <w:top w:val="none" w:sz="0" w:space="0" w:color="auto"/>
        <w:left w:val="none" w:sz="0" w:space="0" w:color="auto"/>
        <w:bottom w:val="none" w:sz="0" w:space="0" w:color="auto"/>
        <w:right w:val="none" w:sz="0" w:space="0" w:color="auto"/>
      </w:divBdr>
    </w:div>
    <w:div w:id="2086681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image" Target="media/image2.png" Id="rId13" /><Relationship Type="http://schemas.openxmlformats.org/officeDocument/2006/relationships/hyperlink" Target="http://www.lancashirelep.co.uk/lep-priorities/skills-employment/lancashire-skills-and-employment-strategic-framework.aspx" TargetMode="External" Id="rId18" /><Relationship Type="http://schemas.openxmlformats.org/officeDocument/2006/relationships/customXml" Target="../customXml/item3.xml" Id="rId3" /><Relationship Type="http://schemas.openxmlformats.org/officeDocument/2006/relationships/header" Target="header1.xml" Id="rId21"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hyperlink" Target="http://www.lancashirelep.co.uk/lep-priorities/skills-employment/evidence-base.aspx" TargetMode="External" Id="rId17" /><Relationship Type="http://schemas.openxmlformats.org/officeDocument/2006/relationships/customXml" Target="../customXml/item2.xml" Id="rId2" /><Relationship Type="http://schemas.openxmlformats.org/officeDocument/2006/relationships/hyperlink" Target="http://www.lancashirelep.co.uk/the-lancashire-offer/funding-and-business-support/european-structural-and-investment-funds.aspx" TargetMode="External" Id="rId16" /><Relationship Type="http://schemas.openxmlformats.org/officeDocument/2006/relationships/hyperlink" Target="https://www.gov.uk/government/publications/european-structural-and-investment-funds-programme-guidance" TargetMode="Externa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theme" Target="theme/theme1.xml" Id="rId24" /><Relationship Type="http://schemas.openxmlformats.org/officeDocument/2006/relationships/customXml" Target="../customXml/item5.xml" Id="rId5" /><Relationship Type="http://schemas.openxmlformats.org/officeDocument/2006/relationships/hyperlink" Target="http://www.lancashirelep.co.uk/about-us/what-we-do/lancashire-strategic-economic-plan.aspx" TargetMode="External" Id="rId15" /><Relationship Type="http://schemas.openxmlformats.org/officeDocument/2006/relationships/fontTable" Target="fontTable.xml" Id="rId23" /><Relationship Type="http://schemas.openxmlformats.org/officeDocument/2006/relationships/footnotes" Target="footnotes.xml" Id="rId10" /><Relationship Type="http://schemas.openxmlformats.org/officeDocument/2006/relationships/hyperlink" Target="http://www.apprenticeships.org.uk" TargetMode="Externa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image" Target="media/image3.jpeg" Id="rId14" /><Relationship Type="http://schemas.openxmlformats.org/officeDocument/2006/relationships/footer" Target="footer1.xml" Id="rId2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B5CB3F4636D4F4E81116011AB3CE51C" ma:contentTypeVersion="2" ma:contentTypeDescription="Create a new document." ma:contentTypeScope="" ma:versionID="f48591a5093306da1cc403a71fa94a4b">
  <xsd:schema xmlns:xsd="http://www.w3.org/2001/XMLSchema" xmlns:xs="http://www.w3.org/2001/XMLSchema" xmlns:p="http://schemas.microsoft.com/office/2006/metadata/properties" xmlns:ns2="57662250-88eb-4feb-ad90-0853014cc4f8" targetNamespace="http://schemas.microsoft.com/office/2006/metadata/properties" ma:root="true" ma:fieldsID="6bb11078ca620caf36c6731721d3aa63" ns2:_="">
    <xsd:import namespace="57662250-88eb-4feb-ad90-0853014cc4f8"/>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662250-88eb-4feb-ad90-0853014cc4f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8707AF-CB0C-4CC9-9A3C-83F498231BB4}">
  <ds:schemaRefs>
    <ds:schemaRef ds:uri="http://schemas.microsoft.com/office/2006/metadata/longProperties"/>
  </ds:schemaRefs>
</ds:datastoreItem>
</file>

<file path=customXml/itemProps2.xml><?xml version="1.0" encoding="utf-8"?>
<ds:datastoreItem xmlns:ds="http://schemas.openxmlformats.org/officeDocument/2006/customXml" ds:itemID="{55BE69F1-F864-44F6-8D91-1990296B882B}">
  <ds:schemaRefs>
    <ds:schemaRef ds:uri="http://schemas.microsoft.com/sharepoint/v3/contenttype/forms"/>
  </ds:schemaRefs>
</ds:datastoreItem>
</file>

<file path=customXml/itemProps3.xml><?xml version="1.0" encoding="utf-8"?>
<ds:datastoreItem xmlns:ds="http://schemas.openxmlformats.org/officeDocument/2006/customXml" ds:itemID="{BF632BDC-9E09-4606-924E-4C135CAFED4B}">
  <ds:schemaRefs>
    <ds:schemaRef ds:uri="http://schemas.microsoft.com/office/2006/metadata/properties"/>
  </ds:schemaRefs>
</ds:datastoreItem>
</file>

<file path=customXml/itemProps4.xml><?xml version="1.0" encoding="utf-8"?>
<ds:datastoreItem xmlns:ds="http://schemas.openxmlformats.org/officeDocument/2006/customXml" ds:itemID="{04BDA1E9-3857-420C-A255-A63F2D5CD9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662250-88eb-4feb-ad90-0853014cc4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DBB0DAE-81E3-4FAC-9060-F67B9E0C2D3B}">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Learning and Skills Council</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Type title of document here</dc:title>
  <dc:subject/>
  <dc:creator>Doc</dc:creator>
  <keywords/>
  <dc:description/>
  <lastModifiedBy>Karen Price</lastModifiedBy>
  <revision>4</revision>
  <lastPrinted>2016-05-16T08:56:00.0000000Z</lastPrinted>
  <dcterms:created xsi:type="dcterms:W3CDTF">2016-06-01T14:34:00.0000000Z</dcterms:created>
  <dcterms:modified xsi:type="dcterms:W3CDTF">2016-06-03T08:38:55.8083948Z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DC.publisher">
    <vt:lpwstr>Learning and Skills Council, Cheylesmore House, Quinton Road, Coventry, CV1 2WT, www.lsc.gov.uk</vt:lpwstr>
  </property>
  <property fmtid="{D5CDD505-2E9C-101B-9397-08002B2CF9AE}" pid="3" name="DC.title" linkTarget="DocumentTitle">
    <vt:lpwstr> TENDER SPECIFICATIONS.Guidelines and Template..</vt:lpwstr>
  </property>
  <property fmtid="{D5CDD505-2E9C-101B-9397-08002B2CF9AE}" pid="4" name="LSC.templateVersion">
    <vt:lpwstr>0.4</vt:lpwstr>
  </property>
  <property fmtid="{D5CDD505-2E9C-101B-9397-08002B2CF9AE}" pid="5" name="ContentType">
    <vt:lpwstr>Document</vt:lpwstr>
  </property>
  <property fmtid="{D5CDD505-2E9C-101B-9397-08002B2CF9AE}" pid="6" name="ContentTypeId">
    <vt:lpwstr>0x010100AB5CB3F4636D4F4E81116011AB3CE51C</vt:lpwstr>
  </property>
</Properties>
</file>