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4E7E" w:rsidRDefault="00854E7E" w:rsidP="00854E7E">
      <w:pPr>
        <w:jc w:val="center"/>
        <w:rPr>
          <w:rFonts w:ascii="Arial" w:hAnsi="Arial" w:cs="Arial"/>
          <w:sz w:val="32"/>
        </w:rPr>
      </w:pPr>
      <w:r>
        <w:rPr>
          <w:rFonts w:ascii="Arial" w:hAnsi="Arial" w:cs="Arial"/>
          <w:sz w:val="32"/>
        </w:rPr>
        <w:t xml:space="preserve">Market Engagement – Transparency Disclosure  </w:t>
      </w:r>
    </w:p>
    <w:p w:rsidR="005C14B8" w:rsidRPr="00913025" w:rsidRDefault="005C14B8" w:rsidP="005C14B8">
      <w:pPr>
        <w:spacing w:after="0" w:line="240" w:lineRule="auto"/>
        <w:rPr>
          <w:b/>
          <w:sz w:val="24"/>
        </w:rPr>
      </w:pPr>
      <w:r w:rsidRPr="00913025">
        <w:rPr>
          <w:b/>
          <w:sz w:val="24"/>
        </w:rPr>
        <w:t xml:space="preserve">Invitation to offer for: </w:t>
      </w:r>
      <w:r w:rsidRPr="00913025">
        <w:rPr>
          <w:rFonts w:eastAsia="Calibri" w:cs="Arial"/>
          <w:sz w:val="24"/>
          <w:lang w:val="en-US" w:bidi="en-US"/>
        </w:rPr>
        <w:t>NHS National Framework Agreement Home Delivery Service Pulmonary Hypertension</w:t>
      </w:r>
      <w:r w:rsidRPr="00913025">
        <w:rPr>
          <w:b/>
          <w:sz w:val="24"/>
        </w:rPr>
        <w:t xml:space="preserve"> </w:t>
      </w:r>
    </w:p>
    <w:p w:rsidR="005C14B8" w:rsidRPr="00913025" w:rsidRDefault="005C14B8" w:rsidP="005C14B8">
      <w:pPr>
        <w:spacing w:after="0" w:line="240" w:lineRule="auto"/>
        <w:rPr>
          <w:b/>
          <w:sz w:val="24"/>
        </w:rPr>
      </w:pPr>
      <w:r w:rsidRPr="00913025">
        <w:rPr>
          <w:b/>
          <w:sz w:val="24"/>
        </w:rPr>
        <w:t xml:space="preserve">Offer reference number: </w:t>
      </w:r>
      <w:r w:rsidRPr="00913025">
        <w:rPr>
          <w:rFonts w:eastAsia="Calibri" w:cs="Arial"/>
          <w:sz w:val="24"/>
          <w:lang w:val="en-US" w:bidi="en-US"/>
        </w:rPr>
        <w:t>CM/MSR/17/5539</w:t>
      </w:r>
    </w:p>
    <w:p w:rsidR="005C14B8" w:rsidRDefault="005C14B8" w:rsidP="005C14B8">
      <w:pPr>
        <w:pStyle w:val="Default"/>
        <w:rPr>
          <w:rFonts w:ascii="Arial" w:eastAsia="Calibri" w:hAnsi="Arial" w:cs="Arial"/>
          <w:lang w:val="en-US"/>
        </w:rPr>
      </w:pPr>
      <w:r w:rsidRPr="00913025">
        <w:rPr>
          <w:rFonts w:ascii="Arial" w:hAnsi="Arial" w:cs="Arial"/>
          <w:b/>
        </w:rPr>
        <w:t>Period of framework agreement:</w:t>
      </w:r>
      <w:r w:rsidRPr="00913025">
        <w:rPr>
          <w:b/>
        </w:rPr>
        <w:t xml:space="preserve"> </w:t>
      </w:r>
      <w:r w:rsidRPr="00913025">
        <w:rPr>
          <w:rFonts w:ascii="Arial" w:eastAsia="Calibri" w:hAnsi="Arial" w:cs="Arial"/>
          <w:lang w:val="en-US"/>
        </w:rPr>
        <w:t>1 June 2020 to 31 May 2022 with option(s) to extend for up to a total period of 24 months.</w:t>
      </w:r>
    </w:p>
    <w:p w:rsidR="00440670" w:rsidRDefault="00440670" w:rsidP="00854E7E">
      <w:pPr>
        <w:jc w:val="center"/>
        <w:rPr>
          <w:rFonts w:ascii="Arial" w:hAnsi="Arial" w:cs="Arial"/>
          <w:sz w:val="32"/>
        </w:rPr>
      </w:pPr>
    </w:p>
    <w:p w:rsidR="00854E7E" w:rsidRDefault="00854E7E" w:rsidP="00854E7E">
      <w:pPr>
        <w:pStyle w:val="xl30"/>
        <w:tabs>
          <w:tab w:val="left" w:pos="2175"/>
          <w:tab w:val="left" w:pos="9620"/>
        </w:tabs>
        <w:spacing w:before="0" w:beforeAutospacing="0" w:after="0" w:afterAutospacing="0"/>
        <w:rPr>
          <w:bCs w:val="0"/>
          <w:sz w:val="24"/>
        </w:rPr>
      </w:pPr>
      <w:r w:rsidRPr="00A77304">
        <w:rPr>
          <w:bCs w:val="0"/>
          <w:sz w:val="24"/>
        </w:rPr>
        <w:t xml:space="preserve">To inform NHS England’s approach to this tender exercise </w:t>
      </w:r>
      <w:r w:rsidR="00440670">
        <w:rPr>
          <w:bCs w:val="0"/>
          <w:sz w:val="24"/>
        </w:rPr>
        <w:t xml:space="preserve">framework </w:t>
      </w:r>
      <w:r w:rsidR="00D615E9">
        <w:rPr>
          <w:bCs w:val="0"/>
          <w:sz w:val="24"/>
        </w:rPr>
        <w:t>feedback/review</w:t>
      </w:r>
      <w:r w:rsidRPr="00A77304">
        <w:rPr>
          <w:bCs w:val="0"/>
          <w:sz w:val="24"/>
        </w:rPr>
        <w:t xml:space="preserve"> </w:t>
      </w:r>
      <w:r w:rsidR="00D615E9">
        <w:rPr>
          <w:bCs w:val="0"/>
          <w:sz w:val="24"/>
        </w:rPr>
        <w:t>meetings</w:t>
      </w:r>
      <w:r w:rsidRPr="00A77304">
        <w:rPr>
          <w:bCs w:val="0"/>
          <w:sz w:val="24"/>
        </w:rPr>
        <w:t xml:space="preserve"> w</w:t>
      </w:r>
      <w:r w:rsidR="00D615E9">
        <w:rPr>
          <w:bCs w:val="0"/>
          <w:sz w:val="24"/>
        </w:rPr>
        <w:t>ere</w:t>
      </w:r>
      <w:r w:rsidRPr="00A77304">
        <w:rPr>
          <w:bCs w:val="0"/>
          <w:sz w:val="24"/>
        </w:rPr>
        <w:t xml:space="preserve"> held on </w:t>
      </w:r>
      <w:r w:rsidR="005C14B8">
        <w:rPr>
          <w:bCs w:val="0"/>
          <w:sz w:val="24"/>
        </w:rPr>
        <w:t>25</w:t>
      </w:r>
      <w:r w:rsidRPr="00A77304">
        <w:rPr>
          <w:bCs w:val="0"/>
          <w:sz w:val="24"/>
          <w:vertAlign w:val="superscript"/>
        </w:rPr>
        <w:t>th</w:t>
      </w:r>
      <w:r w:rsidR="00440670">
        <w:rPr>
          <w:bCs w:val="0"/>
          <w:sz w:val="24"/>
          <w:vertAlign w:val="superscript"/>
        </w:rPr>
        <w:t xml:space="preserve"> </w:t>
      </w:r>
      <w:r w:rsidR="00440670">
        <w:rPr>
          <w:bCs w:val="0"/>
          <w:sz w:val="24"/>
        </w:rPr>
        <w:t>M</w:t>
      </w:r>
      <w:r w:rsidR="005C14B8">
        <w:rPr>
          <w:bCs w:val="0"/>
          <w:sz w:val="24"/>
        </w:rPr>
        <w:t>arch</w:t>
      </w:r>
      <w:r w:rsidR="00440670">
        <w:rPr>
          <w:bCs w:val="0"/>
          <w:sz w:val="24"/>
        </w:rPr>
        <w:t xml:space="preserve"> 201</w:t>
      </w:r>
      <w:r w:rsidR="005C14B8">
        <w:rPr>
          <w:bCs w:val="0"/>
          <w:sz w:val="24"/>
        </w:rPr>
        <w:t>9</w:t>
      </w:r>
      <w:r w:rsidRPr="00A77304">
        <w:rPr>
          <w:bCs w:val="0"/>
          <w:sz w:val="24"/>
        </w:rPr>
        <w:t xml:space="preserve"> with the incumbent suppliers.</w:t>
      </w:r>
    </w:p>
    <w:p w:rsidR="00440670" w:rsidRDefault="00440670" w:rsidP="00854E7E">
      <w:pPr>
        <w:pStyle w:val="xl30"/>
        <w:tabs>
          <w:tab w:val="left" w:pos="2175"/>
          <w:tab w:val="left" w:pos="9620"/>
        </w:tabs>
        <w:spacing w:before="0" w:beforeAutospacing="0" w:after="0" w:afterAutospacing="0"/>
        <w:rPr>
          <w:bCs w:val="0"/>
          <w:sz w:val="24"/>
        </w:rPr>
      </w:pPr>
    </w:p>
    <w:p w:rsidR="005C14B8" w:rsidRDefault="00440670" w:rsidP="00854E7E">
      <w:pPr>
        <w:pStyle w:val="xl30"/>
        <w:tabs>
          <w:tab w:val="left" w:pos="2175"/>
          <w:tab w:val="left" w:pos="9620"/>
        </w:tabs>
        <w:spacing w:before="0" w:beforeAutospacing="0" w:after="0" w:afterAutospacing="0"/>
        <w:rPr>
          <w:bCs w:val="0"/>
          <w:sz w:val="24"/>
        </w:rPr>
      </w:pPr>
      <w:r>
        <w:rPr>
          <w:bCs w:val="0"/>
          <w:sz w:val="24"/>
        </w:rPr>
        <w:t xml:space="preserve">A further market engagement session was held with incumbent suppliers </w:t>
      </w:r>
      <w:r w:rsidR="00D81743">
        <w:rPr>
          <w:bCs w:val="0"/>
          <w:sz w:val="24"/>
        </w:rPr>
        <w:t xml:space="preserve">on </w:t>
      </w:r>
      <w:r w:rsidR="005C14B8">
        <w:rPr>
          <w:bCs w:val="0"/>
          <w:sz w:val="24"/>
        </w:rPr>
        <w:t>8</w:t>
      </w:r>
      <w:r w:rsidR="00D615E9" w:rsidRPr="00D615E9">
        <w:rPr>
          <w:bCs w:val="0"/>
          <w:sz w:val="24"/>
          <w:vertAlign w:val="superscript"/>
        </w:rPr>
        <w:t>th</w:t>
      </w:r>
      <w:r w:rsidR="00D615E9">
        <w:rPr>
          <w:bCs w:val="0"/>
          <w:sz w:val="24"/>
        </w:rPr>
        <w:t xml:space="preserve"> October 201</w:t>
      </w:r>
      <w:r w:rsidR="005C14B8">
        <w:rPr>
          <w:bCs w:val="0"/>
          <w:sz w:val="24"/>
        </w:rPr>
        <w:t>9</w:t>
      </w:r>
      <w:r w:rsidR="00D615E9">
        <w:rPr>
          <w:bCs w:val="0"/>
          <w:sz w:val="24"/>
        </w:rPr>
        <w:t xml:space="preserve">.  </w:t>
      </w:r>
      <w:r w:rsidR="005C14B8">
        <w:rPr>
          <w:bCs w:val="0"/>
          <w:sz w:val="24"/>
        </w:rPr>
        <w:t xml:space="preserve">(Please note an invitation was sent out via the industry trade body (National Clinical Homecare Association) </w:t>
      </w:r>
      <w:proofErr w:type="gramStart"/>
      <w:r w:rsidR="005C14B8">
        <w:rPr>
          <w:bCs w:val="0"/>
          <w:sz w:val="24"/>
        </w:rPr>
        <w:t>opening up</w:t>
      </w:r>
      <w:proofErr w:type="gramEnd"/>
      <w:r w:rsidR="005C14B8">
        <w:rPr>
          <w:bCs w:val="0"/>
          <w:sz w:val="24"/>
        </w:rPr>
        <w:t xml:space="preserve"> the invite to all members, but no other companies requested to attend.)</w:t>
      </w:r>
    </w:p>
    <w:p w:rsidR="00440670" w:rsidRDefault="00D615E9" w:rsidP="00854E7E">
      <w:pPr>
        <w:pStyle w:val="xl30"/>
        <w:tabs>
          <w:tab w:val="left" w:pos="2175"/>
          <w:tab w:val="left" w:pos="9620"/>
        </w:tabs>
        <w:spacing w:before="0" w:beforeAutospacing="0" w:after="0" w:afterAutospacing="0"/>
        <w:rPr>
          <w:bCs w:val="0"/>
          <w:sz w:val="24"/>
        </w:rPr>
      </w:pPr>
      <w:r>
        <w:rPr>
          <w:bCs w:val="0"/>
          <w:sz w:val="24"/>
        </w:rPr>
        <w:t>The following organisations attended this meeting:</w:t>
      </w:r>
    </w:p>
    <w:p w:rsidR="00D615E9" w:rsidRDefault="00D615E9" w:rsidP="00854E7E">
      <w:pPr>
        <w:pStyle w:val="xl30"/>
        <w:tabs>
          <w:tab w:val="left" w:pos="2175"/>
          <w:tab w:val="left" w:pos="9620"/>
        </w:tabs>
        <w:spacing w:before="0" w:beforeAutospacing="0" w:after="0" w:afterAutospacing="0"/>
        <w:rPr>
          <w:bCs w:val="0"/>
          <w:sz w:val="24"/>
        </w:rPr>
      </w:pPr>
    </w:p>
    <w:tbl>
      <w:tblPr>
        <w:tblW w:w="4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786"/>
        <w:gridCol w:w="4094"/>
      </w:tblGrid>
      <w:tr w:rsidR="00D615E9" w:rsidRPr="00D615E9" w:rsidTr="005C14B8">
        <w:trPr>
          <w:trHeight w:val="371"/>
        </w:trPr>
        <w:tc>
          <w:tcPr>
            <w:tcW w:w="2695" w:type="pct"/>
            <w:shd w:val="clear" w:color="auto" w:fill="FFFFFF"/>
            <w:hideMark/>
          </w:tcPr>
          <w:p w:rsidR="00D615E9" w:rsidRPr="00D615E9" w:rsidRDefault="005C14B8" w:rsidP="0059639C">
            <w:pPr>
              <w:spacing w:after="0" w:line="240" w:lineRule="auto"/>
              <w:rPr>
                <w:rFonts w:ascii="Calibri" w:eastAsia="Times New Roman" w:hAnsi="Calibri" w:cs="Calibri"/>
                <w:b/>
                <w:bCs/>
                <w:sz w:val="16"/>
                <w:szCs w:val="16"/>
                <w:lang w:eastAsia="en-GB"/>
              </w:rPr>
            </w:pPr>
            <w:r>
              <w:rPr>
                <w:rFonts w:ascii="Arial" w:eastAsia="Calibri" w:hAnsi="Arial" w:cs="Arial"/>
                <w:b/>
                <w:sz w:val="20"/>
                <w:szCs w:val="20"/>
                <w:lang w:val="en-US" w:bidi="en-US"/>
              </w:rPr>
              <w:t>NHS Organisations:</w:t>
            </w:r>
          </w:p>
        </w:tc>
        <w:tc>
          <w:tcPr>
            <w:tcW w:w="2305" w:type="pct"/>
            <w:shd w:val="clear" w:color="auto" w:fill="FFFFFF"/>
          </w:tcPr>
          <w:p w:rsidR="00D615E9" w:rsidRPr="00D615E9" w:rsidRDefault="0059639C" w:rsidP="00377C3D">
            <w:pPr>
              <w:spacing w:after="0" w:line="240" w:lineRule="auto"/>
              <w:rPr>
                <w:rFonts w:ascii="Arial" w:eastAsia="Times New Roman" w:hAnsi="Arial" w:cs="Arial"/>
                <w:b/>
                <w:lang w:eastAsia="en-GB"/>
              </w:rPr>
            </w:pPr>
            <w:r>
              <w:rPr>
                <w:rFonts w:ascii="Arial" w:eastAsia="Times New Roman" w:hAnsi="Arial" w:cs="Arial"/>
                <w:b/>
                <w:lang w:eastAsia="en-GB"/>
              </w:rPr>
              <w:t>Supplier</w:t>
            </w:r>
            <w:r w:rsidR="005C14B8">
              <w:rPr>
                <w:rFonts w:ascii="Arial" w:eastAsia="Times New Roman" w:hAnsi="Arial" w:cs="Arial"/>
                <w:b/>
                <w:lang w:eastAsia="en-GB"/>
              </w:rPr>
              <w:t>s:</w:t>
            </w:r>
          </w:p>
        </w:tc>
      </w:tr>
      <w:tr w:rsidR="00D615E9" w:rsidRPr="00D615E9" w:rsidTr="005C14B8">
        <w:trPr>
          <w:trHeight w:val="300"/>
        </w:trPr>
        <w:tc>
          <w:tcPr>
            <w:tcW w:w="2695" w:type="pct"/>
            <w:shd w:val="clear" w:color="auto" w:fill="FFFFFF"/>
            <w:hideMark/>
          </w:tcPr>
          <w:p w:rsidR="00D615E9" w:rsidRPr="00D615E9" w:rsidRDefault="005C14B8" w:rsidP="00D615E9">
            <w:pPr>
              <w:spacing w:after="0" w:line="240" w:lineRule="auto"/>
              <w:rPr>
                <w:rFonts w:ascii="Arial" w:eastAsia="Times New Roman" w:hAnsi="Arial" w:cs="Arial"/>
                <w:lang w:eastAsia="en-GB"/>
              </w:rPr>
            </w:pPr>
            <w:r>
              <w:t>Imperial College Healthcare NHS Trust</w:t>
            </w:r>
          </w:p>
        </w:tc>
        <w:tc>
          <w:tcPr>
            <w:tcW w:w="2305" w:type="pct"/>
            <w:shd w:val="clear" w:color="auto" w:fill="FFFFFF"/>
          </w:tcPr>
          <w:p w:rsidR="00D615E9" w:rsidRPr="00D615E9" w:rsidRDefault="005C14B8" w:rsidP="00377C3D">
            <w:pPr>
              <w:spacing w:after="0" w:line="240" w:lineRule="auto"/>
              <w:rPr>
                <w:rFonts w:ascii="Arial" w:eastAsia="Times New Roman" w:hAnsi="Arial" w:cs="Arial"/>
                <w:lang w:eastAsia="en-GB"/>
              </w:rPr>
            </w:pPr>
            <w:r>
              <w:rPr>
                <w:rFonts w:ascii="Arial" w:eastAsia="Times New Roman" w:hAnsi="Arial" w:cs="Arial"/>
                <w:lang w:eastAsia="en-GB"/>
              </w:rPr>
              <w:t>Lloyds Pharmacy Clinical Homecare</w:t>
            </w:r>
          </w:p>
        </w:tc>
      </w:tr>
      <w:tr w:rsidR="00D615E9" w:rsidRPr="00D615E9" w:rsidTr="005C14B8">
        <w:trPr>
          <w:trHeight w:val="523"/>
        </w:trPr>
        <w:tc>
          <w:tcPr>
            <w:tcW w:w="2695" w:type="pct"/>
            <w:shd w:val="clear" w:color="auto" w:fill="FFFFFF"/>
            <w:hideMark/>
          </w:tcPr>
          <w:p w:rsidR="005C14B8" w:rsidRDefault="005C14B8" w:rsidP="005C14B8">
            <w:r w:rsidRPr="00696AD4">
              <w:t>Royal Brompton &amp; Harefield NHS Foundation Trust</w:t>
            </w:r>
          </w:p>
          <w:p w:rsidR="00D615E9" w:rsidRPr="00D615E9" w:rsidRDefault="00D615E9" w:rsidP="00D615E9">
            <w:pPr>
              <w:spacing w:after="0" w:line="240" w:lineRule="auto"/>
              <w:rPr>
                <w:rFonts w:ascii="Arial" w:eastAsia="Times New Roman" w:hAnsi="Arial" w:cs="Arial"/>
                <w:lang w:eastAsia="en-GB"/>
              </w:rPr>
            </w:pPr>
          </w:p>
        </w:tc>
        <w:tc>
          <w:tcPr>
            <w:tcW w:w="2305" w:type="pct"/>
            <w:shd w:val="clear" w:color="auto" w:fill="FFFFFF"/>
          </w:tcPr>
          <w:p w:rsidR="00D615E9" w:rsidRPr="00D615E9" w:rsidRDefault="005C14B8" w:rsidP="00377C3D">
            <w:pPr>
              <w:spacing w:after="0" w:line="240" w:lineRule="auto"/>
              <w:rPr>
                <w:rFonts w:ascii="Arial" w:eastAsia="Times New Roman" w:hAnsi="Arial" w:cs="Arial"/>
                <w:lang w:eastAsia="en-GB"/>
              </w:rPr>
            </w:pPr>
            <w:r>
              <w:rPr>
                <w:rFonts w:ascii="Arial" w:eastAsia="Times New Roman" w:hAnsi="Arial" w:cs="Arial"/>
                <w:lang w:eastAsia="en-GB"/>
              </w:rPr>
              <w:t>Polar Speed</w:t>
            </w:r>
          </w:p>
        </w:tc>
      </w:tr>
      <w:tr w:rsidR="00D615E9" w:rsidRPr="00D615E9" w:rsidTr="005C14B8">
        <w:trPr>
          <w:trHeight w:val="347"/>
        </w:trPr>
        <w:tc>
          <w:tcPr>
            <w:tcW w:w="2695" w:type="pct"/>
            <w:shd w:val="clear" w:color="auto" w:fill="FFFFFF"/>
            <w:hideMark/>
          </w:tcPr>
          <w:p w:rsidR="005C14B8" w:rsidRDefault="005C14B8" w:rsidP="005C14B8">
            <w:r>
              <w:t>The Newcastle Upon Tyne Hospitals NHS Trust</w:t>
            </w:r>
          </w:p>
          <w:p w:rsidR="00D615E9" w:rsidRPr="00D615E9" w:rsidRDefault="00D615E9" w:rsidP="00D615E9">
            <w:pPr>
              <w:spacing w:after="0" w:line="240" w:lineRule="auto"/>
              <w:rPr>
                <w:rFonts w:ascii="Arial" w:eastAsia="Times New Roman" w:hAnsi="Arial" w:cs="Arial"/>
                <w:lang w:eastAsia="en-GB"/>
              </w:rPr>
            </w:pPr>
          </w:p>
        </w:tc>
        <w:tc>
          <w:tcPr>
            <w:tcW w:w="2305" w:type="pct"/>
            <w:shd w:val="clear" w:color="auto" w:fill="FFFFFF"/>
          </w:tcPr>
          <w:p w:rsidR="00D615E9" w:rsidRPr="00D615E9" w:rsidRDefault="00D615E9" w:rsidP="00377C3D">
            <w:pPr>
              <w:spacing w:after="0" w:line="240" w:lineRule="auto"/>
              <w:rPr>
                <w:rFonts w:ascii="Arial" w:eastAsia="Times New Roman" w:hAnsi="Arial" w:cs="Arial"/>
                <w:lang w:eastAsia="en-GB"/>
              </w:rPr>
            </w:pPr>
            <w:r w:rsidRPr="00D615E9">
              <w:rPr>
                <w:rFonts w:ascii="Arial" w:eastAsia="Times New Roman" w:hAnsi="Arial" w:cs="Arial"/>
                <w:lang w:eastAsia="en-GB"/>
              </w:rPr>
              <w:t>Healthcare at Home</w:t>
            </w:r>
          </w:p>
        </w:tc>
      </w:tr>
      <w:tr w:rsidR="00D615E9" w:rsidRPr="00D615E9" w:rsidTr="005C14B8">
        <w:trPr>
          <w:trHeight w:val="465"/>
        </w:trPr>
        <w:tc>
          <w:tcPr>
            <w:tcW w:w="2695" w:type="pct"/>
            <w:shd w:val="clear" w:color="auto" w:fill="FFFFFF"/>
            <w:hideMark/>
          </w:tcPr>
          <w:p w:rsidR="00D615E9" w:rsidRPr="00D615E9" w:rsidRDefault="005C14B8" w:rsidP="00D615E9">
            <w:pPr>
              <w:spacing w:after="0" w:line="240" w:lineRule="auto"/>
              <w:rPr>
                <w:rFonts w:ascii="Arial" w:eastAsia="Times New Roman" w:hAnsi="Arial" w:cs="Arial"/>
                <w:lang w:eastAsia="en-GB"/>
              </w:rPr>
            </w:pPr>
            <w:r w:rsidRPr="000409C4">
              <w:t>Great Ormond Street Hospital for Children NHS Foundation Trust</w:t>
            </w:r>
          </w:p>
        </w:tc>
        <w:tc>
          <w:tcPr>
            <w:tcW w:w="2305" w:type="pct"/>
            <w:shd w:val="clear" w:color="auto" w:fill="FFFFFF"/>
          </w:tcPr>
          <w:p w:rsidR="00D615E9" w:rsidRPr="00D615E9" w:rsidRDefault="005C14B8" w:rsidP="00377C3D">
            <w:pPr>
              <w:spacing w:after="0" w:line="240" w:lineRule="auto"/>
              <w:rPr>
                <w:rFonts w:ascii="Arial" w:eastAsia="Times New Roman" w:hAnsi="Arial" w:cs="Arial"/>
                <w:lang w:eastAsia="en-GB"/>
              </w:rPr>
            </w:pPr>
            <w:r>
              <w:rPr>
                <w:rFonts w:ascii="Arial" w:eastAsia="Times New Roman" w:hAnsi="Arial" w:cs="Arial"/>
                <w:lang w:eastAsia="en-GB"/>
              </w:rPr>
              <w:t>Pharmaxo</w:t>
            </w:r>
          </w:p>
        </w:tc>
      </w:tr>
      <w:tr w:rsidR="00D615E9" w:rsidRPr="00D615E9" w:rsidTr="005C14B8">
        <w:trPr>
          <w:trHeight w:val="503"/>
        </w:trPr>
        <w:tc>
          <w:tcPr>
            <w:tcW w:w="2695" w:type="pct"/>
            <w:shd w:val="clear" w:color="auto" w:fill="FFFFFF"/>
            <w:hideMark/>
          </w:tcPr>
          <w:p w:rsidR="005C14B8" w:rsidRPr="00560E54" w:rsidRDefault="005C14B8" w:rsidP="005C14B8">
            <w:pPr>
              <w:pStyle w:val="NormalWeb"/>
              <w:rPr>
                <w:rFonts w:asciiTheme="minorHAnsi" w:hAnsiTheme="minorHAnsi" w:cstheme="minorBidi"/>
                <w:lang w:eastAsia="en-US"/>
              </w:rPr>
            </w:pPr>
            <w:r w:rsidRPr="00560E54">
              <w:rPr>
                <w:rFonts w:asciiTheme="minorHAnsi" w:hAnsiTheme="minorHAnsi" w:cstheme="minorBidi"/>
                <w:lang w:eastAsia="en-US"/>
              </w:rPr>
              <w:t>Royal Papworth Hospital NHS Foundation Trust</w:t>
            </w:r>
          </w:p>
          <w:p w:rsidR="00D615E9" w:rsidRPr="00D615E9" w:rsidRDefault="00D615E9" w:rsidP="00D615E9">
            <w:pPr>
              <w:spacing w:after="0" w:line="240" w:lineRule="auto"/>
              <w:rPr>
                <w:rFonts w:ascii="Arial" w:eastAsia="Times New Roman" w:hAnsi="Arial" w:cs="Arial"/>
                <w:lang w:eastAsia="en-GB"/>
              </w:rPr>
            </w:pPr>
          </w:p>
        </w:tc>
        <w:tc>
          <w:tcPr>
            <w:tcW w:w="2305" w:type="pct"/>
            <w:shd w:val="clear" w:color="auto" w:fill="FFFFFF"/>
          </w:tcPr>
          <w:p w:rsidR="00D615E9" w:rsidRPr="00D615E9" w:rsidRDefault="005C14B8" w:rsidP="00377C3D">
            <w:pPr>
              <w:spacing w:after="0" w:line="240" w:lineRule="auto"/>
              <w:rPr>
                <w:rFonts w:ascii="Arial" w:eastAsia="Times New Roman" w:hAnsi="Arial" w:cs="Arial"/>
                <w:lang w:eastAsia="en-GB"/>
              </w:rPr>
            </w:pPr>
            <w:r>
              <w:rPr>
                <w:rFonts w:ascii="Arial" w:eastAsia="Times New Roman" w:hAnsi="Arial" w:cs="Arial"/>
                <w:lang w:eastAsia="en-GB"/>
              </w:rPr>
              <w:t>HealthNet</w:t>
            </w:r>
          </w:p>
        </w:tc>
      </w:tr>
      <w:tr w:rsidR="00D615E9" w:rsidRPr="00D615E9" w:rsidTr="005C14B8">
        <w:trPr>
          <w:trHeight w:val="552"/>
        </w:trPr>
        <w:tc>
          <w:tcPr>
            <w:tcW w:w="2695" w:type="pct"/>
            <w:shd w:val="clear" w:color="auto" w:fill="FFFFFF"/>
            <w:hideMark/>
          </w:tcPr>
          <w:p w:rsidR="005C14B8" w:rsidRDefault="005C14B8" w:rsidP="005C14B8">
            <w:r>
              <w:t>Royal Free London NHS Foundation Trust</w:t>
            </w:r>
          </w:p>
          <w:p w:rsidR="00D615E9" w:rsidRPr="00D615E9" w:rsidRDefault="00D615E9" w:rsidP="00D615E9">
            <w:pPr>
              <w:spacing w:after="0" w:line="240" w:lineRule="auto"/>
              <w:rPr>
                <w:rFonts w:ascii="Arial" w:eastAsia="Times New Roman" w:hAnsi="Arial" w:cs="Arial"/>
                <w:lang w:eastAsia="en-GB"/>
              </w:rPr>
            </w:pPr>
          </w:p>
        </w:tc>
        <w:tc>
          <w:tcPr>
            <w:tcW w:w="2305" w:type="pct"/>
            <w:shd w:val="clear" w:color="auto" w:fill="FFFFFF"/>
          </w:tcPr>
          <w:p w:rsidR="00D615E9" w:rsidRPr="00D615E9" w:rsidRDefault="00D615E9" w:rsidP="00377C3D">
            <w:pPr>
              <w:spacing w:after="0" w:line="240" w:lineRule="auto"/>
              <w:rPr>
                <w:rFonts w:ascii="Arial" w:eastAsia="Times New Roman" w:hAnsi="Arial" w:cs="Arial"/>
                <w:lang w:eastAsia="en-GB"/>
              </w:rPr>
            </w:pPr>
          </w:p>
        </w:tc>
      </w:tr>
      <w:tr w:rsidR="00D615E9" w:rsidRPr="00D615E9" w:rsidTr="005C14B8">
        <w:trPr>
          <w:trHeight w:val="253"/>
        </w:trPr>
        <w:tc>
          <w:tcPr>
            <w:tcW w:w="2695" w:type="pct"/>
            <w:shd w:val="clear" w:color="auto" w:fill="FFFFFF"/>
            <w:hideMark/>
          </w:tcPr>
          <w:p w:rsidR="005C14B8" w:rsidRPr="000409C4" w:rsidRDefault="005C14B8" w:rsidP="005C14B8">
            <w:r w:rsidRPr="000409C4">
              <w:t>Sheffield Teaching Hospitals NHS Foundation Trust</w:t>
            </w:r>
          </w:p>
          <w:p w:rsidR="00D615E9" w:rsidRPr="00D615E9" w:rsidRDefault="00D615E9" w:rsidP="00D615E9">
            <w:pPr>
              <w:spacing w:after="0" w:line="240" w:lineRule="auto"/>
              <w:rPr>
                <w:rFonts w:ascii="Arial" w:eastAsia="Times New Roman" w:hAnsi="Arial" w:cs="Arial"/>
                <w:lang w:eastAsia="en-GB"/>
              </w:rPr>
            </w:pPr>
          </w:p>
        </w:tc>
        <w:tc>
          <w:tcPr>
            <w:tcW w:w="2305" w:type="pct"/>
            <w:shd w:val="clear" w:color="auto" w:fill="FFFFFF"/>
          </w:tcPr>
          <w:p w:rsidR="00D615E9" w:rsidRPr="00D615E9" w:rsidRDefault="00D615E9" w:rsidP="00D615E9">
            <w:pPr>
              <w:spacing w:after="0" w:line="240" w:lineRule="auto"/>
              <w:rPr>
                <w:rFonts w:ascii="Arial" w:eastAsia="Times New Roman" w:hAnsi="Arial" w:cs="Arial"/>
                <w:lang w:eastAsia="en-GB"/>
              </w:rPr>
            </w:pPr>
          </w:p>
        </w:tc>
      </w:tr>
      <w:tr w:rsidR="00D615E9" w:rsidRPr="00D615E9" w:rsidTr="005C14B8">
        <w:trPr>
          <w:trHeight w:val="427"/>
        </w:trPr>
        <w:tc>
          <w:tcPr>
            <w:tcW w:w="2695" w:type="pct"/>
            <w:shd w:val="clear" w:color="auto" w:fill="FFFFFF"/>
            <w:hideMark/>
          </w:tcPr>
          <w:p w:rsidR="00D615E9" w:rsidRPr="00D615E9" w:rsidRDefault="00D615E9" w:rsidP="00D615E9">
            <w:pPr>
              <w:spacing w:after="0" w:line="240" w:lineRule="auto"/>
              <w:rPr>
                <w:rFonts w:ascii="Arial" w:eastAsia="Times New Roman" w:hAnsi="Arial" w:cs="Arial"/>
                <w:lang w:eastAsia="en-GB"/>
              </w:rPr>
            </w:pPr>
            <w:r w:rsidRPr="00D615E9">
              <w:rPr>
                <w:rFonts w:ascii="Arial" w:eastAsia="Times New Roman" w:hAnsi="Arial" w:cs="Arial"/>
                <w:lang w:eastAsia="en-GB"/>
              </w:rPr>
              <w:t>NHS England (Commissioning)</w:t>
            </w:r>
          </w:p>
        </w:tc>
        <w:tc>
          <w:tcPr>
            <w:tcW w:w="2305" w:type="pct"/>
            <w:shd w:val="clear" w:color="auto" w:fill="FFFFFF"/>
          </w:tcPr>
          <w:p w:rsidR="00D615E9" w:rsidRPr="00D615E9" w:rsidRDefault="00D615E9" w:rsidP="00D615E9">
            <w:pPr>
              <w:spacing w:after="0" w:line="240" w:lineRule="auto"/>
              <w:rPr>
                <w:rFonts w:ascii="Arial" w:eastAsia="Times New Roman" w:hAnsi="Arial" w:cs="Arial"/>
                <w:lang w:eastAsia="en-GB"/>
              </w:rPr>
            </w:pPr>
          </w:p>
        </w:tc>
      </w:tr>
      <w:tr w:rsidR="00D615E9" w:rsidRPr="00D615E9" w:rsidTr="005C14B8">
        <w:trPr>
          <w:trHeight w:val="465"/>
        </w:trPr>
        <w:tc>
          <w:tcPr>
            <w:tcW w:w="2695" w:type="pct"/>
            <w:shd w:val="clear" w:color="auto" w:fill="FFFFFF"/>
            <w:hideMark/>
          </w:tcPr>
          <w:p w:rsidR="00D615E9" w:rsidRPr="00D615E9" w:rsidRDefault="00D615E9" w:rsidP="00D615E9">
            <w:pPr>
              <w:spacing w:after="0" w:line="240" w:lineRule="auto"/>
              <w:rPr>
                <w:rFonts w:ascii="Arial" w:eastAsia="Times New Roman" w:hAnsi="Arial" w:cs="Arial"/>
                <w:lang w:eastAsia="en-GB"/>
              </w:rPr>
            </w:pPr>
            <w:r w:rsidRPr="00D615E9">
              <w:rPr>
                <w:rFonts w:ascii="Arial" w:eastAsia="Times New Roman" w:hAnsi="Arial" w:cs="Arial"/>
                <w:lang w:eastAsia="en-GB"/>
              </w:rPr>
              <w:t>CMU (NHS England)</w:t>
            </w:r>
          </w:p>
        </w:tc>
        <w:tc>
          <w:tcPr>
            <w:tcW w:w="2305" w:type="pct"/>
            <w:shd w:val="clear" w:color="auto" w:fill="FFFFFF"/>
          </w:tcPr>
          <w:p w:rsidR="00D615E9" w:rsidRPr="00D615E9" w:rsidRDefault="00D615E9" w:rsidP="00D615E9">
            <w:pPr>
              <w:spacing w:after="0" w:line="240" w:lineRule="auto"/>
              <w:rPr>
                <w:rFonts w:ascii="Arial" w:eastAsia="Times New Roman" w:hAnsi="Arial" w:cs="Arial"/>
                <w:lang w:eastAsia="en-GB"/>
              </w:rPr>
            </w:pPr>
          </w:p>
        </w:tc>
      </w:tr>
    </w:tbl>
    <w:p w:rsidR="00D615E9" w:rsidRPr="00A77304" w:rsidRDefault="00D615E9" w:rsidP="00854E7E">
      <w:pPr>
        <w:pStyle w:val="xl30"/>
        <w:tabs>
          <w:tab w:val="left" w:pos="2175"/>
          <w:tab w:val="left" w:pos="9620"/>
        </w:tabs>
        <w:spacing w:before="0" w:beforeAutospacing="0" w:after="0" w:afterAutospacing="0"/>
        <w:rPr>
          <w:bCs w:val="0"/>
          <w:sz w:val="24"/>
        </w:rPr>
      </w:pPr>
    </w:p>
    <w:p w:rsidR="00854E7E" w:rsidRPr="00A77304" w:rsidRDefault="00854E7E" w:rsidP="00854E7E">
      <w:pPr>
        <w:pStyle w:val="xl30"/>
        <w:tabs>
          <w:tab w:val="left" w:pos="2175"/>
          <w:tab w:val="left" w:pos="9620"/>
        </w:tabs>
        <w:spacing w:before="0" w:beforeAutospacing="0" w:after="0" w:afterAutospacing="0"/>
        <w:rPr>
          <w:bCs w:val="0"/>
          <w:sz w:val="24"/>
        </w:rPr>
      </w:pPr>
    </w:p>
    <w:p w:rsidR="00854E7E" w:rsidRDefault="00854E7E" w:rsidP="00854E7E">
      <w:pPr>
        <w:pStyle w:val="xl30"/>
        <w:tabs>
          <w:tab w:val="left" w:pos="2175"/>
          <w:tab w:val="left" w:pos="9620"/>
        </w:tabs>
        <w:spacing w:before="0" w:beforeAutospacing="0" w:after="0" w:afterAutospacing="0"/>
        <w:rPr>
          <w:bCs w:val="0"/>
          <w:sz w:val="24"/>
        </w:rPr>
      </w:pPr>
      <w:r w:rsidRPr="00A77304">
        <w:rPr>
          <w:bCs w:val="0"/>
          <w:sz w:val="24"/>
        </w:rPr>
        <w:t xml:space="preserve">To ensure no supplier has an undue advantage the key points and information conveyed have been summarised </w:t>
      </w:r>
      <w:r w:rsidR="00D615E9">
        <w:rPr>
          <w:bCs w:val="0"/>
          <w:sz w:val="24"/>
        </w:rPr>
        <w:t xml:space="preserve">in the meeting notes </w:t>
      </w:r>
      <w:r w:rsidRPr="00A77304">
        <w:rPr>
          <w:bCs w:val="0"/>
          <w:sz w:val="24"/>
        </w:rPr>
        <w:t>below.</w:t>
      </w:r>
    </w:p>
    <w:p w:rsidR="00D615E9" w:rsidRDefault="00D615E9" w:rsidP="00854E7E">
      <w:pPr>
        <w:pStyle w:val="xl30"/>
        <w:tabs>
          <w:tab w:val="left" w:pos="2175"/>
          <w:tab w:val="left" w:pos="9620"/>
        </w:tabs>
        <w:spacing w:before="0" w:beforeAutospacing="0" w:after="0" w:afterAutospacing="0"/>
        <w:rPr>
          <w:bCs w:val="0"/>
          <w:sz w:val="24"/>
        </w:rPr>
      </w:pPr>
    </w:p>
    <w:p w:rsidR="00D615E9" w:rsidRPr="00A77304" w:rsidRDefault="00D615E9" w:rsidP="00854E7E">
      <w:pPr>
        <w:pStyle w:val="xl30"/>
        <w:tabs>
          <w:tab w:val="left" w:pos="2175"/>
          <w:tab w:val="left" w:pos="9620"/>
        </w:tabs>
        <w:spacing w:before="0" w:beforeAutospacing="0" w:after="0" w:afterAutospacing="0"/>
        <w:rPr>
          <w:bCs w:val="0"/>
          <w:sz w:val="24"/>
        </w:rPr>
      </w:pPr>
    </w:p>
    <w:p w:rsidR="00854E7E" w:rsidRDefault="00854E7E" w:rsidP="00854E7E">
      <w:pPr>
        <w:pStyle w:val="xl30"/>
        <w:tabs>
          <w:tab w:val="left" w:pos="2175"/>
          <w:tab w:val="left" w:pos="9620"/>
        </w:tabs>
        <w:spacing w:before="0" w:beforeAutospacing="0" w:after="0" w:afterAutospacing="0"/>
        <w:rPr>
          <w:b w:val="0"/>
          <w:bCs w:val="0"/>
          <w:sz w:val="24"/>
          <w:u w:val="single"/>
        </w:rPr>
      </w:pPr>
    </w:p>
    <w:p w:rsidR="0059639C" w:rsidRDefault="0059639C" w:rsidP="00854E7E">
      <w:pPr>
        <w:pStyle w:val="xl30"/>
        <w:tabs>
          <w:tab w:val="left" w:pos="2175"/>
          <w:tab w:val="left" w:pos="9620"/>
        </w:tabs>
        <w:spacing w:before="0" w:beforeAutospacing="0" w:after="0" w:afterAutospacing="0"/>
        <w:rPr>
          <w:b w:val="0"/>
          <w:bCs w:val="0"/>
          <w:sz w:val="24"/>
          <w:u w:val="single"/>
        </w:rPr>
      </w:pPr>
    </w:p>
    <w:p w:rsidR="00D615E9" w:rsidRPr="00D615E9" w:rsidRDefault="00D615E9" w:rsidP="00D615E9">
      <w:pPr>
        <w:spacing w:after="0" w:line="240" w:lineRule="auto"/>
        <w:ind w:left="720"/>
        <w:rPr>
          <w:rFonts w:ascii="Arial" w:eastAsia="Calibri" w:hAnsi="Arial" w:cs="Arial"/>
          <w:b/>
          <w:sz w:val="24"/>
          <w:szCs w:val="24"/>
          <w:lang w:val="en-US" w:bidi="en-US"/>
        </w:rPr>
      </w:pPr>
    </w:p>
    <w:tbl>
      <w:tblPr>
        <w:tblStyle w:val="TableGrid"/>
        <w:tblW w:w="8926" w:type="dxa"/>
        <w:jc w:val="center"/>
        <w:tblLayout w:type="fixed"/>
        <w:tblLook w:val="04A0" w:firstRow="1" w:lastRow="0" w:firstColumn="1" w:lastColumn="0" w:noHBand="0" w:noVBand="1"/>
      </w:tblPr>
      <w:tblGrid>
        <w:gridCol w:w="846"/>
        <w:gridCol w:w="6"/>
        <w:gridCol w:w="8074"/>
      </w:tblGrid>
      <w:tr w:rsidR="005C14B8" w:rsidRPr="00721BA2" w:rsidTr="00CF65AF">
        <w:trPr>
          <w:jc w:val="center"/>
        </w:trPr>
        <w:tc>
          <w:tcPr>
            <w:tcW w:w="852" w:type="dxa"/>
            <w:gridSpan w:val="2"/>
            <w:shd w:val="clear" w:color="auto" w:fill="1F497D" w:themeFill="text2"/>
            <w:vAlign w:val="center"/>
          </w:tcPr>
          <w:p w:rsidR="005C14B8" w:rsidRPr="00721BA2" w:rsidRDefault="005C14B8" w:rsidP="00CF65AF">
            <w:pPr>
              <w:pStyle w:val="PlainText"/>
              <w:spacing w:line="276" w:lineRule="auto"/>
              <w:jc w:val="center"/>
              <w:rPr>
                <w:rFonts w:cs="Arial"/>
                <w:b/>
                <w:color w:val="FFFFFF" w:themeColor="background1"/>
                <w:sz w:val="24"/>
                <w:szCs w:val="24"/>
              </w:rPr>
            </w:pPr>
          </w:p>
        </w:tc>
        <w:tc>
          <w:tcPr>
            <w:tcW w:w="8074" w:type="dxa"/>
            <w:shd w:val="clear" w:color="auto" w:fill="1F497D" w:themeFill="text2"/>
            <w:vAlign w:val="center"/>
          </w:tcPr>
          <w:p w:rsidR="005C14B8" w:rsidRPr="00721BA2" w:rsidRDefault="005C14B8" w:rsidP="00CF65AF">
            <w:pPr>
              <w:pStyle w:val="PlainText"/>
              <w:spacing w:line="276" w:lineRule="auto"/>
              <w:rPr>
                <w:rFonts w:cs="Arial"/>
                <w:b/>
                <w:color w:val="FFFFFF" w:themeColor="background1"/>
                <w:sz w:val="24"/>
                <w:szCs w:val="24"/>
              </w:rPr>
            </w:pPr>
            <w:r>
              <w:rPr>
                <w:rFonts w:cs="Arial"/>
                <w:b/>
                <w:color w:val="FFFFFF" w:themeColor="background1"/>
                <w:sz w:val="24"/>
                <w:szCs w:val="24"/>
              </w:rPr>
              <w:t>Arrival - Suppliers</w:t>
            </w:r>
          </w:p>
        </w:tc>
      </w:tr>
      <w:tr w:rsidR="005C14B8" w:rsidRPr="00721BA2" w:rsidTr="00CF65AF">
        <w:trPr>
          <w:jc w:val="center"/>
        </w:trPr>
        <w:tc>
          <w:tcPr>
            <w:tcW w:w="852" w:type="dxa"/>
            <w:gridSpan w:val="2"/>
            <w:shd w:val="clear" w:color="auto" w:fill="FFFFFF" w:themeFill="background1"/>
            <w:vAlign w:val="center"/>
          </w:tcPr>
          <w:p w:rsidR="005C14B8" w:rsidRPr="00721BA2" w:rsidRDefault="005C14B8" w:rsidP="00CF65AF">
            <w:pPr>
              <w:pStyle w:val="PlainText"/>
              <w:spacing w:line="276" w:lineRule="auto"/>
              <w:rPr>
                <w:rFonts w:cs="Arial"/>
                <w:b/>
                <w:sz w:val="24"/>
                <w:szCs w:val="24"/>
              </w:rPr>
            </w:pPr>
            <w:r w:rsidRPr="00721BA2">
              <w:rPr>
                <w:rFonts w:cs="Arial"/>
                <w:b/>
                <w:sz w:val="24"/>
                <w:szCs w:val="24"/>
              </w:rPr>
              <w:t>1</w:t>
            </w:r>
          </w:p>
        </w:tc>
        <w:tc>
          <w:tcPr>
            <w:tcW w:w="8074" w:type="dxa"/>
            <w:shd w:val="clear" w:color="auto" w:fill="FFFFFF" w:themeFill="background1"/>
            <w:vAlign w:val="center"/>
          </w:tcPr>
          <w:p w:rsidR="005C14B8" w:rsidRDefault="005C14B8" w:rsidP="00CF65AF">
            <w:pPr>
              <w:pStyle w:val="PlainText"/>
              <w:spacing w:line="276" w:lineRule="auto"/>
              <w:rPr>
                <w:rFonts w:cs="Arial"/>
                <w:b/>
                <w:sz w:val="24"/>
                <w:szCs w:val="24"/>
              </w:rPr>
            </w:pPr>
            <w:r>
              <w:rPr>
                <w:rFonts w:cs="Arial"/>
                <w:b/>
                <w:sz w:val="24"/>
                <w:szCs w:val="24"/>
              </w:rPr>
              <w:t>Welcome and Introductions</w:t>
            </w:r>
          </w:p>
          <w:p w:rsidR="005C14B8" w:rsidRDefault="005C14B8" w:rsidP="00CF65AF">
            <w:pPr>
              <w:pStyle w:val="PlainText"/>
              <w:spacing w:line="276" w:lineRule="auto"/>
              <w:rPr>
                <w:rFonts w:cs="Arial"/>
                <w:b/>
                <w:sz w:val="24"/>
                <w:szCs w:val="24"/>
              </w:rPr>
            </w:pPr>
          </w:p>
          <w:p w:rsidR="005C14B8" w:rsidRPr="00922DAB" w:rsidRDefault="005C14B8" w:rsidP="00CF65AF">
            <w:pPr>
              <w:rPr>
                <w:rFonts w:ascii="Arial" w:hAnsi="Arial" w:cs="Arial"/>
                <w:sz w:val="24"/>
                <w:szCs w:val="24"/>
              </w:rPr>
            </w:pPr>
            <w:r>
              <w:rPr>
                <w:rFonts w:ascii="Arial" w:hAnsi="Arial" w:cs="Arial"/>
                <w:sz w:val="24"/>
                <w:szCs w:val="24"/>
              </w:rPr>
              <w:t>CMU</w:t>
            </w:r>
            <w:r w:rsidRPr="00922DAB">
              <w:rPr>
                <w:rFonts w:ascii="Arial" w:hAnsi="Arial" w:cs="Arial"/>
                <w:sz w:val="24"/>
                <w:szCs w:val="24"/>
              </w:rPr>
              <w:t xml:space="preserve"> welcomed everyone to the meeting, explaining that suppliers will have the opportunity to ask the stakeholders any general questions about the framework, therapies, service etc.  </w:t>
            </w:r>
            <w:r>
              <w:rPr>
                <w:rFonts w:ascii="Arial" w:hAnsi="Arial" w:cs="Arial"/>
                <w:sz w:val="24"/>
                <w:szCs w:val="24"/>
              </w:rPr>
              <w:t xml:space="preserve">Each supplier </w:t>
            </w:r>
            <w:r w:rsidRPr="00922DAB">
              <w:rPr>
                <w:rFonts w:ascii="Arial" w:hAnsi="Arial" w:cs="Arial"/>
                <w:sz w:val="24"/>
                <w:szCs w:val="24"/>
              </w:rPr>
              <w:t>will</w:t>
            </w:r>
            <w:r>
              <w:rPr>
                <w:rFonts w:ascii="Arial" w:hAnsi="Arial" w:cs="Arial"/>
                <w:sz w:val="24"/>
                <w:szCs w:val="24"/>
              </w:rPr>
              <w:t xml:space="preserve"> be offered an up</w:t>
            </w:r>
            <w:r w:rsidR="00DB68E0">
              <w:rPr>
                <w:rFonts w:ascii="Arial" w:hAnsi="Arial" w:cs="Arial"/>
                <w:sz w:val="24"/>
                <w:szCs w:val="24"/>
              </w:rPr>
              <w:t xml:space="preserve"> </w:t>
            </w:r>
            <w:r>
              <w:rPr>
                <w:rFonts w:ascii="Arial" w:hAnsi="Arial" w:cs="Arial"/>
                <w:sz w:val="24"/>
                <w:szCs w:val="24"/>
              </w:rPr>
              <w:t xml:space="preserve">to </w:t>
            </w:r>
            <w:r w:rsidR="00DB68E0">
              <w:rPr>
                <w:rFonts w:ascii="Arial" w:hAnsi="Arial" w:cs="Arial"/>
                <w:sz w:val="24"/>
                <w:szCs w:val="24"/>
              </w:rPr>
              <w:t>20-minute</w:t>
            </w:r>
            <w:r>
              <w:rPr>
                <w:rFonts w:ascii="Arial" w:hAnsi="Arial" w:cs="Arial"/>
                <w:sz w:val="24"/>
                <w:szCs w:val="24"/>
              </w:rPr>
              <w:t xml:space="preserve"> </w:t>
            </w:r>
            <w:r w:rsidRPr="00922DAB">
              <w:rPr>
                <w:rFonts w:ascii="Arial" w:hAnsi="Arial" w:cs="Arial"/>
                <w:sz w:val="24"/>
                <w:szCs w:val="24"/>
              </w:rPr>
              <w:t>individual time slots to ask any more commercial</w:t>
            </w:r>
            <w:r>
              <w:rPr>
                <w:rFonts w:ascii="Arial" w:hAnsi="Arial" w:cs="Arial"/>
                <w:sz w:val="24"/>
                <w:szCs w:val="24"/>
              </w:rPr>
              <w:t>ly</w:t>
            </w:r>
            <w:r w:rsidRPr="00922DAB">
              <w:rPr>
                <w:rFonts w:ascii="Arial" w:hAnsi="Arial" w:cs="Arial"/>
                <w:sz w:val="24"/>
                <w:szCs w:val="24"/>
              </w:rPr>
              <w:t xml:space="preserve"> sensitive questions to the group.  Ammonised Q&amp;A will be shared will all the suppliers</w:t>
            </w:r>
            <w:r>
              <w:rPr>
                <w:rFonts w:ascii="Arial" w:hAnsi="Arial" w:cs="Arial"/>
                <w:sz w:val="24"/>
                <w:szCs w:val="24"/>
              </w:rPr>
              <w:t xml:space="preserve"> present, and any future interested suppliers via the e-tendering portal.</w:t>
            </w:r>
          </w:p>
          <w:p w:rsidR="005C14B8" w:rsidRPr="00922DAB" w:rsidRDefault="005C14B8" w:rsidP="00CF65AF">
            <w:pPr>
              <w:pStyle w:val="PlainText"/>
              <w:spacing w:line="276" w:lineRule="auto"/>
              <w:rPr>
                <w:rFonts w:cs="Arial"/>
                <w:sz w:val="24"/>
                <w:szCs w:val="24"/>
              </w:rPr>
            </w:pPr>
          </w:p>
          <w:p w:rsidR="005C14B8" w:rsidRPr="00721BA2" w:rsidRDefault="005C14B8" w:rsidP="00CF65AF">
            <w:pPr>
              <w:pStyle w:val="PlainText"/>
              <w:spacing w:line="276" w:lineRule="auto"/>
              <w:rPr>
                <w:rFonts w:cs="Arial"/>
                <w:b/>
                <w:sz w:val="24"/>
                <w:szCs w:val="24"/>
              </w:rPr>
            </w:pPr>
          </w:p>
        </w:tc>
      </w:tr>
      <w:tr w:rsidR="005C14B8" w:rsidTr="00CF65AF">
        <w:trPr>
          <w:jc w:val="center"/>
        </w:trPr>
        <w:tc>
          <w:tcPr>
            <w:tcW w:w="852" w:type="dxa"/>
            <w:gridSpan w:val="2"/>
            <w:shd w:val="clear" w:color="auto" w:fill="FFFFFF" w:themeFill="background1"/>
            <w:vAlign w:val="center"/>
          </w:tcPr>
          <w:p w:rsidR="005C14B8" w:rsidRPr="00721BA2" w:rsidRDefault="005C14B8" w:rsidP="00CF65AF">
            <w:pPr>
              <w:pStyle w:val="PlainText"/>
              <w:spacing w:line="276" w:lineRule="auto"/>
              <w:rPr>
                <w:rFonts w:cs="Arial"/>
                <w:b/>
                <w:sz w:val="24"/>
                <w:szCs w:val="24"/>
              </w:rPr>
            </w:pPr>
            <w:r>
              <w:rPr>
                <w:rFonts w:cs="Arial"/>
                <w:b/>
                <w:sz w:val="24"/>
                <w:szCs w:val="24"/>
              </w:rPr>
              <w:t>2</w:t>
            </w:r>
          </w:p>
        </w:tc>
        <w:tc>
          <w:tcPr>
            <w:tcW w:w="8074" w:type="dxa"/>
            <w:shd w:val="clear" w:color="auto" w:fill="FFFFFF" w:themeFill="background1"/>
            <w:vAlign w:val="center"/>
          </w:tcPr>
          <w:p w:rsidR="005C14B8" w:rsidRPr="00922DAB" w:rsidRDefault="005C14B8" w:rsidP="00CF65AF">
            <w:pPr>
              <w:pStyle w:val="PlainText"/>
              <w:spacing w:line="276" w:lineRule="auto"/>
              <w:rPr>
                <w:rFonts w:cs="Arial"/>
                <w:b/>
                <w:sz w:val="24"/>
                <w:szCs w:val="24"/>
              </w:rPr>
            </w:pPr>
            <w:r w:rsidRPr="00922DAB">
              <w:rPr>
                <w:rFonts w:cs="Arial"/>
                <w:b/>
                <w:sz w:val="24"/>
                <w:szCs w:val="24"/>
              </w:rPr>
              <w:t>Overview</w:t>
            </w:r>
            <w:r>
              <w:rPr>
                <w:rFonts w:cs="Arial"/>
                <w:b/>
                <w:sz w:val="24"/>
                <w:szCs w:val="24"/>
              </w:rPr>
              <w:t xml:space="preserve"> - CMU advised of </w:t>
            </w:r>
          </w:p>
          <w:p w:rsidR="005C14B8" w:rsidRPr="00922DAB" w:rsidRDefault="005C14B8" w:rsidP="005C14B8">
            <w:pPr>
              <w:pStyle w:val="ListParagraph"/>
              <w:numPr>
                <w:ilvl w:val="0"/>
                <w:numId w:val="4"/>
              </w:numPr>
              <w:rPr>
                <w:rFonts w:ascii="Arial" w:hAnsi="Arial" w:cs="Arial"/>
                <w:sz w:val="24"/>
                <w:szCs w:val="24"/>
              </w:rPr>
            </w:pPr>
            <w:r w:rsidRPr="00922DAB">
              <w:rPr>
                <w:rFonts w:ascii="Arial" w:hAnsi="Arial" w:cs="Arial"/>
                <w:sz w:val="24"/>
                <w:szCs w:val="24"/>
              </w:rPr>
              <w:t>Structure of the Day (Open forum/one to one sessions / looking for all to contribute)</w:t>
            </w:r>
          </w:p>
          <w:p w:rsidR="005C14B8" w:rsidRPr="00922DAB" w:rsidRDefault="005C14B8" w:rsidP="00CF65AF">
            <w:pPr>
              <w:pStyle w:val="ListParagraph"/>
              <w:rPr>
                <w:rFonts w:ascii="Arial" w:hAnsi="Arial" w:cs="Arial"/>
                <w:sz w:val="24"/>
                <w:szCs w:val="24"/>
              </w:rPr>
            </w:pPr>
          </w:p>
          <w:p w:rsidR="005C14B8" w:rsidRPr="00922DAB" w:rsidRDefault="005C14B8" w:rsidP="005C14B8">
            <w:pPr>
              <w:pStyle w:val="ListParagraph"/>
              <w:numPr>
                <w:ilvl w:val="0"/>
                <w:numId w:val="4"/>
              </w:numPr>
              <w:rPr>
                <w:rFonts w:ascii="Arial" w:hAnsi="Arial" w:cs="Arial"/>
                <w:sz w:val="24"/>
                <w:szCs w:val="24"/>
              </w:rPr>
            </w:pPr>
            <w:r w:rsidRPr="00922DAB">
              <w:rPr>
                <w:rFonts w:ascii="Arial" w:hAnsi="Arial" w:cs="Arial"/>
                <w:sz w:val="24"/>
                <w:szCs w:val="24"/>
              </w:rPr>
              <w:t>Rules of engagement – not expecting actual pricing to be discussed or company sensitive information</w:t>
            </w:r>
          </w:p>
          <w:p w:rsidR="005C14B8" w:rsidRPr="00922DAB" w:rsidRDefault="005C14B8" w:rsidP="00CF65AF">
            <w:pPr>
              <w:pStyle w:val="ListParagraph"/>
              <w:rPr>
                <w:rFonts w:ascii="Arial" w:hAnsi="Arial" w:cs="Arial"/>
                <w:sz w:val="24"/>
                <w:szCs w:val="24"/>
              </w:rPr>
            </w:pPr>
          </w:p>
          <w:p w:rsidR="005C14B8" w:rsidRPr="00922DAB" w:rsidRDefault="005C14B8" w:rsidP="005C14B8">
            <w:pPr>
              <w:pStyle w:val="ListParagraph"/>
              <w:numPr>
                <w:ilvl w:val="0"/>
                <w:numId w:val="4"/>
              </w:numPr>
              <w:rPr>
                <w:rFonts w:ascii="Arial" w:hAnsi="Arial" w:cs="Arial"/>
                <w:sz w:val="24"/>
                <w:szCs w:val="24"/>
              </w:rPr>
            </w:pPr>
            <w:r w:rsidRPr="00922DAB">
              <w:rPr>
                <w:rFonts w:ascii="Arial" w:hAnsi="Arial" w:cs="Arial"/>
                <w:sz w:val="24"/>
                <w:szCs w:val="24"/>
              </w:rPr>
              <w:t>The Specification and other documents are still all draft and are subject to slight changes with feedback considered</w:t>
            </w:r>
            <w:r w:rsidR="00DB68E0">
              <w:rPr>
                <w:rFonts w:ascii="Arial" w:hAnsi="Arial" w:cs="Arial"/>
                <w:sz w:val="24"/>
                <w:szCs w:val="24"/>
              </w:rPr>
              <w:t>.</w:t>
            </w:r>
          </w:p>
          <w:p w:rsidR="005C14B8" w:rsidRPr="00922DAB" w:rsidRDefault="005C14B8" w:rsidP="00CF65AF">
            <w:pPr>
              <w:pStyle w:val="ListParagraph"/>
              <w:rPr>
                <w:rFonts w:ascii="Arial" w:hAnsi="Arial" w:cs="Arial"/>
                <w:sz w:val="24"/>
                <w:szCs w:val="24"/>
              </w:rPr>
            </w:pPr>
            <w:r w:rsidRPr="00922DAB">
              <w:rPr>
                <w:rFonts w:ascii="Arial" w:hAnsi="Arial" w:cs="Arial"/>
                <w:sz w:val="24"/>
                <w:szCs w:val="24"/>
              </w:rPr>
              <w:t xml:space="preserve">Any suggestions/changes </w:t>
            </w:r>
            <w:r w:rsidR="00DB68E0">
              <w:rPr>
                <w:rFonts w:ascii="Arial" w:hAnsi="Arial" w:cs="Arial"/>
                <w:sz w:val="24"/>
                <w:szCs w:val="24"/>
              </w:rPr>
              <w:t>there is only</w:t>
            </w:r>
            <w:r w:rsidRPr="00922DAB">
              <w:rPr>
                <w:rFonts w:ascii="Arial" w:hAnsi="Arial" w:cs="Arial"/>
                <w:sz w:val="24"/>
                <w:szCs w:val="24"/>
              </w:rPr>
              <w:t xml:space="preserve"> a short window to express and potentially change before the OJEU goes out.</w:t>
            </w:r>
          </w:p>
          <w:p w:rsidR="005C14B8" w:rsidRPr="00922DAB" w:rsidRDefault="005C14B8" w:rsidP="00CF65AF">
            <w:pPr>
              <w:pStyle w:val="ListParagraph"/>
              <w:rPr>
                <w:rFonts w:ascii="Arial" w:hAnsi="Arial" w:cs="Arial"/>
                <w:sz w:val="24"/>
                <w:szCs w:val="24"/>
              </w:rPr>
            </w:pPr>
          </w:p>
          <w:p w:rsidR="005C14B8" w:rsidRPr="00922DAB" w:rsidRDefault="005C14B8" w:rsidP="005C14B8">
            <w:pPr>
              <w:pStyle w:val="ListParagraph"/>
              <w:numPr>
                <w:ilvl w:val="0"/>
                <w:numId w:val="4"/>
              </w:numPr>
              <w:spacing w:line="276" w:lineRule="auto"/>
              <w:rPr>
                <w:rFonts w:ascii="Arial" w:hAnsi="Arial" w:cs="Arial"/>
                <w:sz w:val="24"/>
                <w:szCs w:val="24"/>
              </w:rPr>
            </w:pPr>
            <w:r w:rsidRPr="00922DAB">
              <w:rPr>
                <w:rFonts w:ascii="Arial" w:hAnsi="Arial" w:cs="Arial"/>
                <w:sz w:val="24"/>
                <w:szCs w:val="24"/>
              </w:rPr>
              <w:t>Purpose (what we want to achieve)</w:t>
            </w:r>
          </w:p>
          <w:p w:rsidR="005C14B8" w:rsidRPr="00922DAB" w:rsidRDefault="005C14B8" w:rsidP="00CF65AF">
            <w:pPr>
              <w:pStyle w:val="PlainText"/>
              <w:spacing w:line="276" w:lineRule="auto"/>
              <w:ind w:left="720"/>
              <w:rPr>
                <w:rFonts w:cs="Arial"/>
                <w:sz w:val="24"/>
                <w:szCs w:val="24"/>
              </w:rPr>
            </w:pPr>
            <w:r w:rsidRPr="00922DAB">
              <w:rPr>
                <w:rFonts w:cs="Arial"/>
                <w:sz w:val="24"/>
                <w:szCs w:val="24"/>
              </w:rPr>
              <w:t>To minimise issues whilst tender is out. A smooth transition to the new framework.</w:t>
            </w:r>
          </w:p>
          <w:p w:rsidR="005C14B8" w:rsidRDefault="005C14B8" w:rsidP="00CF65AF">
            <w:pPr>
              <w:pStyle w:val="PlainText"/>
              <w:spacing w:line="276" w:lineRule="auto"/>
              <w:ind w:left="720"/>
              <w:rPr>
                <w:rFonts w:asciiTheme="minorHAnsi" w:hAnsiTheme="minorHAnsi"/>
                <w:szCs w:val="22"/>
              </w:rPr>
            </w:pPr>
          </w:p>
          <w:p w:rsidR="005C14B8" w:rsidRDefault="005C14B8" w:rsidP="00CF65AF">
            <w:pPr>
              <w:pStyle w:val="PlainText"/>
              <w:spacing w:line="276" w:lineRule="auto"/>
              <w:rPr>
                <w:rFonts w:cs="Arial"/>
                <w:b/>
                <w:sz w:val="24"/>
                <w:szCs w:val="24"/>
              </w:rPr>
            </w:pPr>
          </w:p>
        </w:tc>
      </w:tr>
      <w:tr w:rsidR="005C14B8" w:rsidTr="00CF65AF">
        <w:trPr>
          <w:jc w:val="center"/>
        </w:trPr>
        <w:tc>
          <w:tcPr>
            <w:tcW w:w="852" w:type="dxa"/>
            <w:gridSpan w:val="2"/>
            <w:shd w:val="clear" w:color="auto" w:fill="FFFFFF" w:themeFill="background1"/>
            <w:vAlign w:val="center"/>
          </w:tcPr>
          <w:p w:rsidR="005C14B8" w:rsidRPr="00721BA2" w:rsidRDefault="005C14B8" w:rsidP="00CF65AF">
            <w:pPr>
              <w:pStyle w:val="PlainText"/>
              <w:spacing w:line="276" w:lineRule="auto"/>
              <w:rPr>
                <w:rFonts w:cs="Arial"/>
                <w:b/>
                <w:sz w:val="24"/>
                <w:szCs w:val="24"/>
              </w:rPr>
            </w:pPr>
            <w:r>
              <w:rPr>
                <w:rFonts w:cs="Arial"/>
                <w:b/>
                <w:sz w:val="24"/>
                <w:szCs w:val="24"/>
              </w:rPr>
              <w:t>3</w:t>
            </w:r>
          </w:p>
        </w:tc>
        <w:tc>
          <w:tcPr>
            <w:tcW w:w="8074" w:type="dxa"/>
            <w:shd w:val="clear" w:color="auto" w:fill="FFFFFF" w:themeFill="background1"/>
            <w:vAlign w:val="center"/>
          </w:tcPr>
          <w:p w:rsidR="005C14B8" w:rsidRDefault="005C14B8" w:rsidP="00CF65AF">
            <w:pPr>
              <w:pStyle w:val="PlainText"/>
              <w:spacing w:line="276" w:lineRule="auto"/>
              <w:rPr>
                <w:rFonts w:cs="Arial"/>
                <w:b/>
                <w:sz w:val="24"/>
                <w:szCs w:val="24"/>
              </w:rPr>
            </w:pPr>
            <w:r>
              <w:rPr>
                <w:rFonts w:cs="Arial"/>
                <w:b/>
                <w:sz w:val="24"/>
                <w:szCs w:val="24"/>
              </w:rPr>
              <w:t>Procurement Time-table</w:t>
            </w:r>
          </w:p>
          <w:tbl>
            <w:tblPr>
              <w:tblStyle w:val="TableGrid"/>
              <w:tblW w:w="0" w:type="auto"/>
              <w:tblLayout w:type="fixed"/>
              <w:tblLook w:val="04A0" w:firstRow="1" w:lastRow="0" w:firstColumn="1" w:lastColumn="0" w:noHBand="0" w:noVBand="1"/>
            </w:tblPr>
            <w:tblGrid>
              <w:gridCol w:w="3289"/>
              <w:gridCol w:w="3289"/>
            </w:tblGrid>
            <w:tr w:rsidR="005C14B8" w:rsidTr="00CF65AF">
              <w:tc>
                <w:tcPr>
                  <w:tcW w:w="3289" w:type="dxa"/>
                </w:tcPr>
                <w:p w:rsidR="005C14B8" w:rsidRPr="001F7FF9" w:rsidRDefault="005C14B8" w:rsidP="00CF65AF">
                  <w:pPr>
                    <w:pStyle w:val="PlainText"/>
                    <w:spacing w:line="276" w:lineRule="auto"/>
                    <w:rPr>
                      <w:rFonts w:cs="Arial"/>
                      <w:sz w:val="24"/>
                      <w:szCs w:val="24"/>
                    </w:rPr>
                  </w:pPr>
                  <w:r w:rsidRPr="001F7FF9">
                    <w:rPr>
                      <w:rFonts w:cs="Arial"/>
                      <w:sz w:val="24"/>
                      <w:szCs w:val="24"/>
                    </w:rPr>
                    <w:t>Pre Tender Supplier Engagement Meeting</w:t>
                  </w:r>
                </w:p>
              </w:tc>
              <w:tc>
                <w:tcPr>
                  <w:tcW w:w="3289" w:type="dxa"/>
                </w:tcPr>
                <w:p w:rsidR="005C14B8" w:rsidRPr="001F7FF9" w:rsidRDefault="005C14B8" w:rsidP="00CF65AF">
                  <w:pPr>
                    <w:pStyle w:val="PlainText"/>
                    <w:spacing w:line="276" w:lineRule="auto"/>
                    <w:rPr>
                      <w:rFonts w:cs="Arial"/>
                      <w:sz w:val="24"/>
                      <w:szCs w:val="24"/>
                    </w:rPr>
                  </w:pPr>
                  <w:r w:rsidRPr="001F7FF9">
                    <w:rPr>
                      <w:rFonts w:cs="Arial"/>
                      <w:sz w:val="24"/>
                      <w:szCs w:val="24"/>
                    </w:rPr>
                    <w:t>8 October 2019 (Today)</w:t>
                  </w:r>
                </w:p>
              </w:tc>
            </w:tr>
            <w:tr w:rsidR="005C14B8" w:rsidTr="00CF65AF">
              <w:tc>
                <w:tcPr>
                  <w:tcW w:w="3289" w:type="dxa"/>
                </w:tcPr>
                <w:p w:rsidR="005C14B8" w:rsidRPr="001F7FF9" w:rsidRDefault="005C14B8" w:rsidP="00CF65AF">
                  <w:pPr>
                    <w:pStyle w:val="PlainText"/>
                    <w:spacing w:line="276" w:lineRule="auto"/>
                    <w:rPr>
                      <w:rFonts w:cs="Arial"/>
                      <w:sz w:val="24"/>
                      <w:szCs w:val="24"/>
                    </w:rPr>
                  </w:pPr>
                  <w:r>
                    <w:rPr>
                      <w:rFonts w:cs="Arial"/>
                      <w:sz w:val="24"/>
                      <w:szCs w:val="24"/>
                    </w:rPr>
                    <w:t>Dead-line for further comments on draft documents</w:t>
                  </w:r>
                </w:p>
              </w:tc>
              <w:tc>
                <w:tcPr>
                  <w:tcW w:w="3289" w:type="dxa"/>
                </w:tcPr>
                <w:p w:rsidR="005C14B8" w:rsidRPr="001F7FF9" w:rsidRDefault="005C14B8" w:rsidP="00CF65AF">
                  <w:pPr>
                    <w:pStyle w:val="PlainText"/>
                    <w:spacing w:line="276" w:lineRule="auto"/>
                    <w:rPr>
                      <w:rFonts w:cs="Arial"/>
                      <w:sz w:val="24"/>
                      <w:szCs w:val="24"/>
                    </w:rPr>
                  </w:pPr>
                  <w:r>
                    <w:rPr>
                      <w:rFonts w:cs="Arial"/>
                      <w:sz w:val="24"/>
                      <w:szCs w:val="24"/>
                    </w:rPr>
                    <w:t>Noon 10</w:t>
                  </w:r>
                  <w:r w:rsidRPr="004833A6">
                    <w:rPr>
                      <w:rFonts w:cs="Arial"/>
                      <w:sz w:val="24"/>
                      <w:szCs w:val="24"/>
                      <w:vertAlign w:val="superscript"/>
                    </w:rPr>
                    <w:t>th</w:t>
                  </w:r>
                  <w:r>
                    <w:rPr>
                      <w:rFonts w:cs="Arial"/>
                      <w:sz w:val="24"/>
                      <w:szCs w:val="24"/>
                    </w:rPr>
                    <w:t xml:space="preserve"> October 2019</w:t>
                  </w:r>
                </w:p>
              </w:tc>
            </w:tr>
            <w:tr w:rsidR="005C14B8" w:rsidTr="00CF65AF">
              <w:tc>
                <w:tcPr>
                  <w:tcW w:w="3289" w:type="dxa"/>
                </w:tcPr>
                <w:p w:rsidR="005C14B8" w:rsidRPr="001F7FF9" w:rsidRDefault="005C14B8" w:rsidP="00CF65AF">
                  <w:pPr>
                    <w:pStyle w:val="PlainText"/>
                    <w:spacing w:line="276" w:lineRule="auto"/>
                    <w:rPr>
                      <w:rFonts w:cs="Arial"/>
                      <w:sz w:val="24"/>
                      <w:szCs w:val="24"/>
                    </w:rPr>
                  </w:pPr>
                  <w:r>
                    <w:rPr>
                      <w:rFonts w:cs="Arial"/>
                      <w:sz w:val="24"/>
                      <w:szCs w:val="24"/>
                    </w:rPr>
                    <w:t>OJEU to be issued (provisional)</w:t>
                  </w:r>
                </w:p>
              </w:tc>
              <w:tc>
                <w:tcPr>
                  <w:tcW w:w="3289" w:type="dxa"/>
                </w:tcPr>
                <w:p w:rsidR="005C14B8" w:rsidRPr="001F7FF9" w:rsidRDefault="005C14B8" w:rsidP="00CF65AF">
                  <w:pPr>
                    <w:pStyle w:val="PlainText"/>
                    <w:spacing w:line="276" w:lineRule="auto"/>
                    <w:rPr>
                      <w:rFonts w:cs="Arial"/>
                      <w:sz w:val="24"/>
                      <w:szCs w:val="24"/>
                    </w:rPr>
                  </w:pPr>
                  <w:r>
                    <w:rPr>
                      <w:rFonts w:cs="Arial"/>
                      <w:sz w:val="24"/>
                      <w:szCs w:val="24"/>
                    </w:rPr>
                    <w:t>17 October 2019</w:t>
                  </w:r>
                </w:p>
              </w:tc>
            </w:tr>
            <w:tr w:rsidR="005C14B8" w:rsidTr="00CF65AF">
              <w:tc>
                <w:tcPr>
                  <w:tcW w:w="3289" w:type="dxa"/>
                </w:tcPr>
                <w:p w:rsidR="005C14B8" w:rsidRDefault="005C14B8" w:rsidP="00CF65AF">
                  <w:pPr>
                    <w:pStyle w:val="PlainText"/>
                    <w:spacing w:line="276" w:lineRule="auto"/>
                    <w:rPr>
                      <w:rFonts w:cs="Arial"/>
                      <w:sz w:val="24"/>
                      <w:szCs w:val="24"/>
                    </w:rPr>
                  </w:pPr>
                  <w:r>
                    <w:rPr>
                      <w:rFonts w:cs="Arial"/>
                      <w:sz w:val="24"/>
                      <w:szCs w:val="24"/>
                    </w:rPr>
                    <w:t xml:space="preserve">ITO Close Date </w:t>
                  </w:r>
                </w:p>
                <w:p w:rsidR="005C14B8" w:rsidRPr="001F7FF9" w:rsidRDefault="005C14B8" w:rsidP="00CF65AF">
                  <w:pPr>
                    <w:pStyle w:val="PlainText"/>
                    <w:spacing w:line="276" w:lineRule="auto"/>
                    <w:rPr>
                      <w:rFonts w:cs="Arial"/>
                      <w:sz w:val="24"/>
                      <w:szCs w:val="24"/>
                    </w:rPr>
                  </w:pPr>
                  <w:r>
                    <w:rPr>
                      <w:rFonts w:cs="Arial"/>
                      <w:sz w:val="24"/>
                      <w:szCs w:val="24"/>
                    </w:rPr>
                    <w:t>(provisional)</w:t>
                  </w:r>
                </w:p>
              </w:tc>
              <w:tc>
                <w:tcPr>
                  <w:tcW w:w="3289" w:type="dxa"/>
                </w:tcPr>
                <w:p w:rsidR="005C14B8" w:rsidRPr="001F7FF9" w:rsidRDefault="005C14B8" w:rsidP="00CF65AF">
                  <w:pPr>
                    <w:pStyle w:val="PlainText"/>
                    <w:spacing w:line="276" w:lineRule="auto"/>
                    <w:rPr>
                      <w:rFonts w:cs="Arial"/>
                      <w:sz w:val="24"/>
                      <w:szCs w:val="24"/>
                    </w:rPr>
                  </w:pPr>
                  <w:r>
                    <w:rPr>
                      <w:rFonts w:cs="Arial"/>
                      <w:sz w:val="24"/>
                      <w:szCs w:val="24"/>
                    </w:rPr>
                    <w:t>21 November 2019</w:t>
                  </w:r>
                </w:p>
              </w:tc>
            </w:tr>
            <w:tr w:rsidR="005C14B8" w:rsidTr="00CF65AF">
              <w:tc>
                <w:tcPr>
                  <w:tcW w:w="3289" w:type="dxa"/>
                </w:tcPr>
                <w:p w:rsidR="005C14B8" w:rsidRPr="001F7FF9" w:rsidRDefault="005C14B8" w:rsidP="00CF65AF">
                  <w:pPr>
                    <w:pStyle w:val="PlainText"/>
                    <w:spacing w:line="276" w:lineRule="auto"/>
                    <w:rPr>
                      <w:rFonts w:cs="Arial"/>
                      <w:sz w:val="24"/>
                      <w:szCs w:val="24"/>
                    </w:rPr>
                  </w:pPr>
                  <w:r>
                    <w:rPr>
                      <w:rFonts w:cs="Arial"/>
                      <w:sz w:val="24"/>
                      <w:szCs w:val="24"/>
                    </w:rPr>
                    <w:t>Adjudication Day</w:t>
                  </w:r>
                </w:p>
              </w:tc>
              <w:tc>
                <w:tcPr>
                  <w:tcW w:w="3289" w:type="dxa"/>
                </w:tcPr>
                <w:p w:rsidR="005C14B8" w:rsidRPr="001F7FF9" w:rsidRDefault="005C14B8" w:rsidP="00CF65AF">
                  <w:pPr>
                    <w:pStyle w:val="PlainText"/>
                    <w:spacing w:line="276" w:lineRule="auto"/>
                    <w:rPr>
                      <w:rFonts w:cs="Arial"/>
                      <w:sz w:val="24"/>
                      <w:szCs w:val="24"/>
                    </w:rPr>
                  </w:pPr>
                  <w:r>
                    <w:rPr>
                      <w:rFonts w:cs="Arial"/>
                      <w:sz w:val="24"/>
                      <w:szCs w:val="24"/>
                    </w:rPr>
                    <w:t>11</w:t>
                  </w:r>
                  <w:r w:rsidRPr="001F7FF9">
                    <w:rPr>
                      <w:rFonts w:cs="Arial"/>
                      <w:sz w:val="24"/>
                      <w:szCs w:val="24"/>
                      <w:vertAlign w:val="superscript"/>
                    </w:rPr>
                    <w:t>th</w:t>
                  </w:r>
                  <w:r>
                    <w:rPr>
                      <w:rFonts w:cs="Arial"/>
                      <w:sz w:val="24"/>
                      <w:szCs w:val="24"/>
                    </w:rPr>
                    <w:t xml:space="preserve"> December 2019</w:t>
                  </w:r>
                </w:p>
              </w:tc>
            </w:tr>
            <w:tr w:rsidR="005C14B8" w:rsidTr="00CF65AF">
              <w:tc>
                <w:tcPr>
                  <w:tcW w:w="3289" w:type="dxa"/>
                </w:tcPr>
                <w:p w:rsidR="005C14B8" w:rsidRDefault="005C14B8" w:rsidP="00CF65AF">
                  <w:pPr>
                    <w:pStyle w:val="PlainText"/>
                    <w:spacing w:line="276" w:lineRule="auto"/>
                    <w:rPr>
                      <w:rFonts w:cs="Arial"/>
                      <w:sz w:val="24"/>
                      <w:szCs w:val="24"/>
                    </w:rPr>
                  </w:pPr>
                  <w:r>
                    <w:rPr>
                      <w:rFonts w:cs="Arial"/>
                      <w:sz w:val="24"/>
                      <w:szCs w:val="24"/>
                    </w:rPr>
                    <w:t>Award Recommendation Report Senior Approval</w:t>
                  </w:r>
                </w:p>
              </w:tc>
              <w:tc>
                <w:tcPr>
                  <w:tcW w:w="3289" w:type="dxa"/>
                </w:tcPr>
                <w:p w:rsidR="005C14B8" w:rsidRDefault="005C14B8" w:rsidP="00CF65AF">
                  <w:pPr>
                    <w:pStyle w:val="PlainText"/>
                    <w:spacing w:line="276" w:lineRule="auto"/>
                    <w:rPr>
                      <w:rFonts w:cs="Arial"/>
                      <w:sz w:val="24"/>
                      <w:szCs w:val="24"/>
                    </w:rPr>
                  </w:pPr>
                  <w:r>
                    <w:rPr>
                      <w:rFonts w:cs="Arial"/>
                      <w:sz w:val="24"/>
                      <w:szCs w:val="24"/>
                    </w:rPr>
                    <w:t>February 2020</w:t>
                  </w:r>
                </w:p>
              </w:tc>
            </w:tr>
            <w:tr w:rsidR="005C14B8" w:rsidTr="00CF65AF">
              <w:tc>
                <w:tcPr>
                  <w:tcW w:w="3289" w:type="dxa"/>
                </w:tcPr>
                <w:p w:rsidR="005C14B8" w:rsidRDefault="005C14B8" w:rsidP="00CF65AF">
                  <w:pPr>
                    <w:pStyle w:val="PlainText"/>
                    <w:spacing w:line="276" w:lineRule="auto"/>
                    <w:rPr>
                      <w:rFonts w:cs="Arial"/>
                      <w:sz w:val="24"/>
                      <w:szCs w:val="24"/>
                    </w:rPr>
                  </w:pPr>
                  <w:r>
                    <w:rPr>
                      <w:rFonts w:cs="Arial"/>
                      <w:sz w:val="24"/>
                      <w:szCs w:val="24"/>
                    </w:rPr>
                    <w:t>Award notification</w:t>
                  </w:r>
                </w:p>
              </w:tc>
              <w:tc>
                <w:tcPr>
                  <w:tcW w:w="3289" w:type="dxa"/>
                </w:tcPr>
                <w:p w:rsidR="005C14B8" w:rsidRDefault="005C14B8" w:rsidP="00CF65AF">
                  <w:pPr>
                    <w:pStyle w:val="PlainText"/>
                    <w:spacing w:line="276" w:lineRule="auto"/>
                    <w:rPr>
                      <w:rFonts w:cs="Arial"/>
                      <w:sz w:val="24"/>
                      <w:szCs w:val="24"/>
                    </w:rPr>
                  </w:pPr>
                  <w:r>
                    <w:rPr>
                      <w:rFonts w:cs="Arial"/>
                      <w:sz w:val="24"/>
                      <w:szCs w:val="24"/>
                    </w:rPr>
                    <w:t>Early March 2020</w:t>
                  </w:r>
                </w:p>
              </w:tc>
            </w:tr>
            <w:tr w:rsidR="005C14B8" w:rsidTr="00CF65AF">
              <w:tc>
                <w:tcPr>
                  <w:tcW w:w="3289" w:type="dxa"/>
                </w:tcPr>
                <w:p w:rsidR="005C14B8" w:rsidRDefault="005C14B8" w:rsidP="00CF65AF">
                  <w:pPr>
                    <w:pStyle w:val="PlainText"/>
                    <w:spacing w:line="276" w:lineRule="auto"/>
                    <w:rPr>
                      <w:rFonts w:cs="Arial"/>
                      <w:sz w:val="24"/>
                      <w:szCs w:val="24"/>
                    </w:rPr>
                  </w:pPr>
                  <w:r>
                    <w:rPr>
                      <w:rFonts w:cs="Arial"/>
                      <w:sz w:val="24"/>
                      <w:szCs w:val="24"/>
                    </w:rPr>
                    <w:lastRenderedPageBreak/>
                    <w:t>Alcatel standstill period</w:t>
                  </w:r>
                </w:p>
              </w:tc>
              <w:tc>
                <w:tcPr>
                  <w:tcW w:w="3289" w:type="dxa"/>
                </w:tcPr>
                <w:p w:rsidR="005C14B8" w:rsidRDefault="005C14B8" w:rsidP="00CF65AF">
                  <w:pPr>
                    <w:pStyle w:val="PlainText"/>
                    <w:spacing w:line="276" w:lineRule="auto"/>
                    <w:rPr>
                      <w:rFonts w:cs="Arial"/>
                      <w:sz w:val="24"/>
                      <w:szCs w:val="24"/>
                    </w:rPr>
                  </w:pPr>
                  <w:r>
                    <w:rPr>
                      <w:rFonts w:cs="Arial"/>
                      <w:sz w:val="24"/>
                      <w:szCs w:val="24"/>
                    </w:rPr>
                    <w:t>March 2020</w:t>
                  </w:r>
                </w:p>
              </w:tc>
            </w:tr>
            <w:tr w:rsidR="005C14B8" w:rsidTr="00CF65AF">
              <w:tc>
                <w:tcPr>
                  <w:tcW w:w="3289" w:type="dxa"/>
                </w:tcPr>
                <w:p w:rsidR="005C14B8" w:rsidRDefault="005C14B8" w:rsidP="00CF65AF">
                  <w:pPr>
                    <w:pStyle w:val="PlainText"/>
                    <w:spacing w:line="276" w:lineRule="auto"/>
                    <w:rPr>
                      <w:rFonts w:cs="Arial"/>
                      <w:sz w:val="24"/>
                      <w:szCs w:val="24"/>
                    </w:rPr>
                  </w:pPr>
                  <w:r>
                    <w:rPr>
                      <w:rFonts w:cs="Arial"/>
                      <w:sz w:val="24"/>
                      <w:szCs w:val="24"/>
                    </w:rPr>
                    <w:t>Framework Conclusion</w:t>
                  </w:r>
                </w:p>
              </w:tc>
              <w:tc>
                <w:tcPr>
                  <w:tcW w:w="3289" w:type="dxa"/>
                </w:tcPr>
                <w:p w:rsidR="005C14B8" w:rsidRDefault="005C14B8" w:rsidP="00CF65AF">
                  <w:pPr>
                    <w:pStyle w:val="PlainText"/>
                    <w:spacing w:line="276" w:lineRule="auto"/>
                    <w:rPr>
                      <w:rFonts w:cs="Arial"/>
                      <w:sz w:val="24"/>
                      <w:szCs w:val="24"/>
                    </w:rPr>
                  </w:pPr>
                  <w:r>
                    <w:rPr>
                      <w:rFonts w:cs="Arial"/>
                      <w:sz w:val="24"/>
                      <w:szCs w:val="24"/>
                    </w:rPr>
                    <w:t>Early April 2020</w:t>
                  </w:r>
                </w:p>
              </w:tc>
            </w:tr>
            <w:tr w:rsidR="005C14B8" w:rsidTr="00CF65AF">
              <w:tc>
                <w:tcPr>
                  <w:tcW w:w="3289" w:type="dxa"/>
                </w:tcPr>
                <w:p w:rsidR="005C14B8" w:rsidRDefault="005C14B8" w:rsidP="00CF65AF">
                  <w:pPr>
                    <w:pStyle w:val="PlainText"/>
                    <w:spacing w:line="276" w:lineRule="auto"/>
                    <w:rPr>
                      <w:rFonts w:cs="Arial"/>
                      <w:sz w:val="24"/>
                      <w:szCs w:val="24"/>
                    </w:rPr>
                  </w:pPr>
                  <w:r>
                    <w:rPr>
                      <w:rFonts w:cs="Arial"/>
                      <w:sz w:val="24"/>
                      <w:szCs w:val="24"/>
                    </w:rPr>
                    <w:t>Framework Start date</w:t>
                  </w:r>
                </w:p>
              </w:tc>
              <w:tc>
                <w:tcPr>
                  <w:tcW w:w="3289" w:type="dxa"/>
                </w:tcPr>
                <w:p w:rsidR="005C14B8" w:rsidRDefault="005C14B8" w:rsidP="00CF65AF">
                  <w:pPr>
                    <w:pStyle w:val="PlainText"/>
                    <w:spacing w:line="276" w:lineRule="auto"/>
                    <w:rPr>
                      <w:rFonts w:cs="Arial"/>
                      <w:sz w:val="24"/>
                      <w:szCs w:val="24"/>
                    </w:rPr>
                  </w:pPr>
                  <w:r>
                    <w:rPr>
                      <w:rFonts w:cs="Arial"/>
                      <w:sz w:val="24"/>
                      <w:szCs w:val="24"/>
                    </w:rPr>
                    <w:t>1 June 2020</w:t>
                  </w:r>
                </w:p>
              </w:tc>
            </w:tr>
          </w:tbl>
          <w:p w:rsidR="005C14B8" w:rsidRDefault="005C14B8" w:rsidP="00CF65AF">
            <w:pPr>
              <w:pStyle w:val="PlainText"/>
              <w:spacing w:line="276" w:lineRule="auto"/>
              <w:rPr>
                <w:rFonts w:cs="Arial"/>
                <w:b/>
                <w:sz w:val="24"/>
                <w:szCs w:val="24"/>
              </w:rPr>
            </w:pPr>
          </w:p>
        </w:tc>
      </w:tr>
      <w:tr w:rsidR="005C14B8" w:rsidRPr="00CA3FBF" w:rsidTr="00CF65AF">
        <w:trPr>
          <w:jc w:val="center"/>
        </w:trPr>
        <w:tc>
          <w:tcPr>
            <w:tcW w:w="852" w:type="dxa"/>
            <w:gridSpan w:val="2"/>
            <w:shd w:val="clear" w:color="auto" w:fill="FFFFFF" w:themeFill="background1"/>
            <w:vAlign w:val="center"/>
          </w:tcPr>
          <w:p w:rsidR="005C14B8" w:rsidRDefault="005C14B8" w:rsidP="00CF65AF">
            <w:pPr>
              <w:pStyle w:val="PlainText"/>
              <w:spacing w:line="276" w:lineRule="auto"/>
              <w:rPr>
                <w:rFonts w:cs="Arial"/>
                <w:b/>
                <w:sz w:val="24"/>
                <w:szCs w:val="24"/>
              </w:rPr>
            </w:pPr>
            <w:r>
              <w:rPr>
                <w:rFonts w:cs="Arial"/>
                <w:b/>
                <w:sz w:val="24"/>
                <w:szCs w:val="24"/>
              </w:rPr>
              <w:lastRenderedPageBreak/>
              <w:t>4</w:t>
            </w:r>
          </w:p>
        </w:tc>
        <w:tc>
          <w:tcPr>
            <w:tcW w:w="8074" w:type="dxa"/>
            <w:shd w:val="clear" w:color="auto" w:fill="FFFFFF" w:themeFill="background1"/>
            <w:vAlign w:val="center"/>
          </w:tcPr>
          <w:p w:rsidR="005C14B8" w:rsidRDefault="005C14B8" w:rsidP="00CF65AF">
            <w:pPr>
              <w:pStyle w:val="PlainText"/>
              <w:spacing w:line="276" w:lineRule="auto"/>
              <w:rPr>
                <w:rFonts w:cs="Arial"/>
                <w:b/>
                <w:sz w:val="24"/>
                <w:szCs w:val="24"/>
              </w:rPr>
            </w:pPr>
            <w:r>
              <w:rPr>
                <w:rFonts w:cs="Arial"/>
                <w:b/>
                <w:sz w:val="24"/>
                <w:szCs w:val="24"/>
              </w:rPr>
              <w:t>Tender process:</w:t>
            </w:r>
          </w:p>
          <w:p w:rsidR="005C14B8" w:rsidRPr="00721BA2" w:rsidRDefault="005C14B8" w:rsidP="00CF65AF">
            <w:pPr>
              <w:pStyle w:val="PlainText"/>
              <w:spacing w:line="276" w:lineRule="auto"/>
              <w:rPr>
                <w:rFonts w:cs="Arial"/>
                <w:sz w:val="24"/>
                <w:szCs w:val="24"/>
              </w:rPr>
            </w:pPr>
            <w:r>
              <w:rPr>
                <w:rFonts w:cs="Arial"/>
                <w:sz w:val="24"/>
                <w:szCs w:val="24"/>
              </w:rPr>
              <w:t xml:space="preserve">CMU advised that we will be using the </w:t>
            </w:r>
            <w:r w:rsidRPr="00721BA2">
              <w:rPr>
                <w:rFonts w:cs="Arial"/>
                <w:sz w:val="24"/>
                <w:szCs w:val="24"/>
              </w:rPr>
              <w:t>Bravo e-tendering system</w:t>
            </w:r>
            <w:r>
              <w:rPr>
                <w:rFonts w:cs="Arial"/>
                <w:sz w:val="24"/>
                <w:szCs w:val="24"/>
              </w:rPr>
              <w:t xml:space="preserve">. </w:t>
            </w:r>
          </w:p>
          <w:p w:rsidR="005C14B8" w:rsidRDefault="005C14B8" w:rsidP="00CF65AF">
            <w:pPr>
              <w:pStyle w:val="PlainText"/>
              <w:spacing w:line="276" w:lineRule="auto"/>
              <w:rPr>
                <w:rFonts w:cs="Arial"/>
                <w:sz w:val="24"/>
                <w:szCs w:val="24"/>
              </w:rPr>
            </w:pPr>
            <w:r>
              <w:rPr>
                <w:rFonts w:cs="Arial"/>
                <w:sz w:val="24"/>
                <w:szCs w:val="24"/>
              </w:rPr>
              <w:t xml:space="preserve">One supplier advised that there has been some new information released today around </w:t>
            </w:r>
            <w:r w:rsidRPr="00CA3FBF">
              <w:rPr>
                <w:rFonts w:cs="Arial"/>
                <w:sz w:val="24"/>
                <w:szCs w:val="24"/>
              </w:rPr>
              <w:t>Public procurement information</w:t>
            </w:r>
            <w:r>
              <w:rPr>
                <w:rFonts w:cs="Arial"/>
                <w:sz w:val="24"/>
                <w:szCs w:val="24"/>
              </w:rPr>
              <w:t xml:space="preserve"> after Brexit.</w:t>
            </w:r>
          </w:p>
          <w:p w:rsidR="005C14B8" w:rsidRDefault="005C14B8" w:rsidP="00CF65AF">
            <w:pPr>
              <w:pStyle w:val="PlainText"/>
              <w:spacing w:line="276" w:lineRule="auto"/>
              <w:rPr>
                <w:rFonts w:cs="Arial"/>
                <w:sz w:val="24"/>
                <w:szCs w:val="24"/>
              </w:rPr>
            </w:pPr>
            <w:r w:rsidRPr="00922DAB">
              <w:rPr>
                <w:rFonts w:cs="Arial"/>
                <w:b/>
                <w:sz w:val="24"/>
                <w:szCs w:val="24"/>
              </w:rPr>
              <w:t>Action</w:t>
            </w:r>
            <w:r>
              <w:rPr>
                <w:rFonts w:cs="Arial"/>
                <w:sz w:val="24"/>
                <w:szCs w:val="24"/>
              </w:rPr>
              <w:t xml:space="preserve"> </w:t>
            </w:r>
            <w:r w:rsidRPr="00922DAB">
              <w:rPr>
                <w:rFonts w:cs="Arial"/>
                <w:b/>
                <w:sz w:val="24"/>
                <w:szCs w:val="24"/>
              </w:rPr>
              <w:t xml:space="preserve">CMU </w:t>
            </w:r>
            <w:r w:rsidRPr="00CA3FBF">
              <w:rPr>
                <w:rFonts w:cs="Arial"/>
                <w:sz w:val="24"/>
                <w:szCs w:val="24"/>
              </w:rPr>
              <w:t>t</w:t>
            </w:r>
            <w:r>
              <w:rPr>
                <w:rFonts w:cs="Arial"/>
                <w:sz w:val="24"/>
                <w:szCs w:val="24"/>
              </w:rPr>
              <w:t xml:space="preserve">o keep up to date with any additional requirements.  It may be that the </w:t>
            </w:r>
            <w:r w:rsidRPr="00CA3FBF">
              <w:rPr>
                <w:rFonts w:cs="Arial"/>
                <w:sz w:val="24"/>
                <w:szCs w:val="24"/>
              </w:rPr>
              <w:t xml:space="preserve">BRAVO </w:t>
            </w:r>
            <w:r>
              <w:rPr>
                <w:rFonts w:cs="Arial"/>
                <w:sz w:val="24"/>
                <w:szCs w:val="24"/>
              </w:rPr>
              <w:t xml:space="preserve">system </w:t>
            </w:r>
            <w:r w:rsidRPr="00CA3FBF">
              <w:rPr>
                <w:rFonts w:cs="Arial"/>
                <w:sz w:val="24"/>
                <w:szCs w:val="24"/>
              </w:rPr>
              <w:t>will redirect</w:t>
            </w:r>
            <w:r>
              <w:rPr>
                <w:rFonts w:cs="Arial"/>
                <w:sz w:val="24"/>
                <w:szCs w:val="24"/>
              </w:rPr>
              <w:t xml:space="preserve"> to any new UK advertising platform that will replace TED in this situation, but we cannot assume this is the case.</w:t>
            </w:r>
            <w:r w:rsidRPr="00CA3FBF">
              <w:rPr>
                <w:rFonts w:cs="Arial"/>
                <w:sz w:val="24"/>
                <w:szCs w:val="24"/>
              </w:rPr>
              <w:t xml:space="preserve"> </w:t>
            </w:r>
          </w:p>
          <w:p w:rsidR="005C14B8" w:rsidRPr="00CA3FBF" w:rsidRDefault="005C14B8" w:rsidP="00CF65AF">
            <w:pPr>
              <w:pStyle w:val="PlainText"/>
              <w:spacing w:line="276" w:lineRule="auto"/>
              <w:rPr>
                <w:rFonts w:cs="Arial"/>
                <w:sz w:val="24"/>
                <w:szCs w:val="24"/>
              </w:rPr>
            </w:pPr>
          </w:p>
          <w:p w:rsidR="005C14B8" w:rsidRPr="00CA3FBF" w:rsidRDefault="005C14B8" w:rsidP="00CF65AF">
            <w:pPr>
              <w:pStyle w:val="PlainText"/>
              <w:spacing w:line="276" w:lineRule="auto"/>
              <w:rPr>
                <w:rFonts w:cs="Arial"/>
                <w:sz w:val="24"/>
                <w:szCs w:val="24"/>
              </w:rPr>
            </w:pPr>
            <w:r>
              <w:rPr>
                <w:rFonts w:cs="Arial"/>
                <w:sz w:val="24"/>
                <w:szCs w:val="24"/>
              </w:rPr>
              <w:t xml:space="preserve">CMU advised of the following information </w:t>
            </w:r>
          </w:p>
          <w:p w:rsidR="005C14B8" w:rsidRDefault="005C14B8" w:rsidP="00CF65AF">
            <w:pPr>
              <w:pStyle w:val="PlainText"/>
              <w:spacing w:line="276" w:lineRule="auto"/>
              <w:rPr>
                <w:rFonts w:cs="Arial"/>
                <w:sz w:val="24"/>
                <w:szCs w:val="24"/>
              </w:rPr>
            </w:pPr>
            <w:r w:rsidRPr="00721BA2">
              <w:rPr>
                <w:rFonts w:cs="Arial"/>
                <w:sz w:val="24"/>
                <w:szCs w:val="24"/>
              </w:rPr>
              <w:t>T</w:t>
            </w:r>
            <w:r w:rsidR="00DB68E0">
              <w:rPr>
                <w:rFonts w:cs="Arial"/>
                <w:sz w:val="24"/>
                <w:szCs w:val="24"/>
              </w:rPr>
              <w:t>erms and condition</w:t>
            </w:r>
            <w:r w:rsidRPr="00721BA2">
              <w:rPr>
                <w:rFonts w:cs="Arial"/>
                <w:sz w:val="24"/>
                <w:szCs w:val="24"/>
              </w:rPr>
              <w:t>s</w:t>
            </w:r>
            <w:r w:rsidR="00DB68E0">
              <w:rPr>
                <w:rFonts w:cs="Arial"/>
                <w:sz w:val="24"/>
                <w:szCs w:val="24"/>
              </w:rPr>
              <w:t xml:space="preserve"> (T&amp;C’s)</w:t>
            </w:r>
            <w:r>
              <w:rPr>
                <w:rFonts w:cs="Arial"/>
                <w:sz w:val="24"/>
                <w:szCs w:val="24"/>
              </w:rPr>
              <w:t xml:space="preserve"> – The Standard Homecare T&amp;C’s will be used for this Framework.</w:t>
            </w:r>
          </w:p>
          <w:p w:rsidR="005C14B8" w:rsidRDefault="005C14B8" w:rsidP="00CF65AF">
            <w:pPr>
              <w:pStyle w:val="PlainText"/>
              <w:spacing w:line="276" w:lineRule="auto"/>
              <w:rPr>
                <w:rFonts w:cs="Arial"/>
                <w:b/>
                <w:sz w:val="24"/>
                <w:szCs w:val="24"/>
              </w:rPr>
            </w:pPr>
          </w:p>
          <w:p w:rsidR="005C14B8" w:rsidRDefault="005C14B8" w:rsidP="00CF65AF">
            <w:pPr>
              <w:pStyle w:val="PlainText"/>
              <w:spacing w:line="276" w:lineRule="auto"/>
              <w:rPr>
                <w:rFonts w:cs="Arial"/>
                <w:sz w:val="24"/>
                <w:szCs w:val="24"/>
              </w:rPr>
            </w:pPr>
            <w:r>
              <w:rPr>
                <w:rFonts w:cs="Arial"/>
                <w:sz w:val="24"/>
                <w:szCs w:val="24"/>
              </w:rPr>
              <w:t>CMU also advised that the n</w:t>
            </w:r>
            <w:r w:rsidRPr="00CA3FBF">
              <w:rPr>
                <w:rFonts w:cs="Arial"/>
                <w:sz w:val="24"/>
                <w:szCs w:val="24"/>
              </w:rPr>
              <w:t xml:space="preserve">ew </w:t>
            </w:r>
            <w:r>
              <w:rPr>
                <w:rFonts w:cs="Arial"/>
                <w:sz w:val="24"/>
                <w:szCs w:val="24"/>
              </w:rPr>
              <w:t>Data Protection</w:t>
            </w:r>
            <w:r w:rsidRPr="00CA3FBF">
              <w:rPr>
                <w:rFonts w:cs="Arial"/>
                <w:sz w:val="24"/>
                <w:szCs w:val="24"/>
              </w:rPr>
              <w:t xml:space="preserve"> Protocol </w:t>
            </w:r>
            <w:r>
              <w:rPr>
                <w:rFonts w:cs="Arial"/>
                <w:sz w:val="24"/>
                <w:szCs w:val="24"/>
              </w:rPr>
              <w:t xml:space="preserve">will be issued with the tender but has not yet published in the public domain. The new Protocol recognises that both contractor and purchasing authority are data controllers in the Homecare setting. </w:t>
            </w:r>
          </w:p>
          <w:p w:rsidR="005C14B8" w:rsidRPr="00CA3FBF" w:rsidRDefault="005C14B8" w:rsidP="00CF65AF">
            <w:pPr>
              <w:pStyle w:val="PlainText"/>
              <w:spacing w:line="276" w:lineRule="auto"/>
              <w:rPr>
                <w:rFonts w:cs="Arial"/>
                <w:sz w:val="24"/>
                <w:szCs w:val="24"/>
              </w:rPr>
            </w:pPr>
          </w:p>
        </w:tc>
      </w:tr>
      <w:tr w:rsidR="005C14B8" w:rsidRPr="00B247AE" w:rsidTr="00CF65AF">
        <w:trPr>
          <w:jc w:val="center"/>
        </w:trPr>
        <w:tc>
          <w:tcPr>
            <w:tcW w:w="852" w:type="dxa"/>
            <w:gridSpan w:val="2"/>
            <w:vAlign w:val="center"/>
          </w:tcPr>
          <w:p w:rsidR="005C14B8" w:rsidRPr="00B247AE" w:rsidRDefault="005C14B8" w:rsidP="00CF65AF">
            <w:pPr>
              <w:pStyle w:val="PlainText"/>
              <w:spacing w:line="276" w:lineRule="auto"/>
              <w:rPr>
                <w:rFonts w:cs="Arial"/>
                <w:sz w:val="24"/>
                <w:szCs w:val="24"/>
              </w:rPr>
            </w:pPr>
            <w:r>
              <w:rPr>
                <w:rFonts w:cs="Arial"/>
                <w:sz w:val="24"/>
                <w:szCs w:val="24"/>
              </w:rPr>
              <w:t>5</w:t>
            </w:r>
          </w:p>
        </w:tc>
        <w:tc>
          <w:tcPr>
            <w:tcW w:w="8074" w:type="dxa"/>
            <w:vAlign w:val="center"/>
          </w:tcPr>
          <w:p w:rsidR="005C14B8" w:rsidRDefault="005C14B8" w:rsidP="00CF65AF">
            <w:pPr>
              <w:pStyle w:val="PlainText"/>
              <w:rPr>
                <w:rFonts w:cs="Arial"/>
                <w:b/>
                <w:sz w:val="24"/>
                <w:szCs w:val="24"/>
              </w:rPr>
            </w:pPr>
            <w:r>
              <w:rPr>
                <w:rFonts w:cs="Arial"/>
                <w:b/>
                <w:sz w:val="24"/>
                <w:szCs w:val="24"/>
              </w:rPr>
              <w:t>Draft Specification</w:t>
            </w:r>
          </w:p>
          <w:p w:rsidR="005C14B8" w:rsidRPr="00922DAB" w:rsidRDefault="005C14B8" w:rsidP="005C14B8">
            <w:pPr>
              <w:pStyle w:val="ListParagraph"/>
              <w:numPr>
                <w:ilvl w:val="0"/>
                <w:numId w:val="5"/>
              </w:numPr>
              <w:rPr>
                <w:rFonts w:ascii="Arial" w:hAnsi="Arial" w:cs="Arial"/>
                <w:b/>
                <w:sz w:val="24"/>
                <w:szCs w:val="24"/>
              </w:rPr>
            </w:pPr>
            <w:r w:rsidRPr="00922DAB">
              <w:rPr>
                <w:rFonts w:ascii="Arial" w:hAnsi="Arial" w:cs="Arial"/>
                <w:b/>
                <w:sz w:val="24"/>
                <w:szCs w:val="24"/>
              </w:rPr>
              <w:t>Instructions for Contractors</w:t>
            </w:r>
          </w:p>
          <w:p w:rsidR="005C14B8" w:rsidRPr="00922DAB" w:rsidRDefault="005C14B8" w:rsidP="00CF65AF">
            <w:pPr>
              <w:rPr>
                <w:rFonts w:ascii="Arial" w:hAnsi="Arial" w:cs="Arial"/>
                <w:sz w:val="24"/>
                <w:szCs w:val="24"/>
              </w:rPr>
            </w:pPr>
            <w:r>
              <w:rPr>
                <w:rFonts w:ascii="Arial" w:hAnsi="Arial" w:cs="Arial"/>
                <w:sz w:val="24"/>
                <w:szCs w:val="24"/>
              </w:rPr>
              <w:t>CMU</w:t>
            </w:r>
            <w:r w:rsidRPr="00922DAB">
              <w:rPr>
                <w:rFonts w:ascii="Arial" w:hAnsi="Arial" w:cs="Arial"/>
                <w:sz w:val="24"/>
                <w:szCs w:val="24"/>
              </w:rPr>
              <w:t xml:space="preserve"> Alerted to the file naming conventions and highlighted that it is useful to highlight the text, page numbers with in policies where required. </w:t>
            </w:r>
          </w:p>
          <w:p w:rsidR="005C14B8" w:rsidRPr="00922DAB" w:rsidRDefault="005C14B8" w:rsidP="005C14B8">
            <w:pPr>
              <w:pStyle w:val="ListParagraph"/>
              <w:numPr>
                <w:ilvl w:val="0"/>
                <w:numId w:val="5"/>
              </w:numPr>
              <w:rPr>
                <w:rFonts w:ascii="Arial" w:hAnsi="Arial" w:cs="Arial"/>
                <w:b/>
                <w:sz w:val="24"/>
                <w:szCs w:val="24"/>
              </w:rPr>
            </w:pPr>
            <w:r w:rsidRPr="00922DAB">
              <w:rPr>
                <w:rFonts w:ascii="Arial" w:hAnsi="Arial" w:cs="Arial"/>
                <w:b/>
                <w:sz w:val="24"/>
                <w:szCs w:val="24"/>
              </w:rPr>
              <w:t>Definitions</w:t>
            </w:r>
          </w:p>
          <w:p w:rsidR="005C14B8" w:rsidRPr="00922DAB" w:rsidRDefault="005C14B8" w:rsidP="005C14B8">
            <w:pPr>
              <w:pStyle w:val="ListParagraph"/>
              <w:numPr>
                <w:ilvl w:val="0"/>
                <w:numId w:val="5"/>
              </w:numPr>
              <w:rPr>
                <w:rFonts w:ascii="Arial" w:hAnsi="Arial" w:cs="Arial"/>
                <w:b/>
                <w:sz w:val="24"/>
                <w:szCs w:val="24"/>
              </w:rPr>
            </w:pPr>
            <w:r w:rsidRPr="00922DAB">
              <w:rPr>
                <w:rFonts w:ascii="Arial" w:hAnsi="Arial" w:cs="Arial"/>
                <w:b/>
                <w:sz w:val="24"/>
                <w:szCs w:val="24"/>
              </w:rPr>
              <w:t>Introduction</w:t>
            </w:r>
          </w:p>
          <w:p w:rsidR="005C14B8" w:rsidRDefault="005C14B8" w:rsidP="005C14B8">
            <w:pPr>
              <w:pStyle w:val="ListParagraph"/>
              <w:numPr>
                <w:ilvl w:val="0"/>
                <w:numId w:val="5"/>
              </w:numPr>
              <w:rPr>
                <w:rFonts w:ascii="Arial" w:hAnsi="Arial" w:cs="Arial"/>
                <w:b/>
                <w:sz w:val="24"/>
                <w:szCs w:val="24"/>
              </w:rPr>
            </w:pPr>
            <w:r w:rsidRPr="00922DAB">
              <w:rPr>
                <w:rFonts w:ascii="Arial" w:hAnsi="Arial" w:cs="Arial"/>
                <w:b/>
                <w:sz w:val="24"/>
                <w:szCs w:val="24"/>
              </w:rPr>
              <w:t xml:space="preserve">5a_General points discussed </w:t>
            </w:r>
          </w:p>
          <w:p w:rsidR="005C14B8" w:rsidRPr="00922DAB" w:rsidRDefault="005C14B8" w:rsidP="00CF65AF">
            <w:pPr>
              <w:rPr>
                <w:rFonts w:ascii="Arial" w:hAnsi="Arial" w:cs="Arial"/>
                <w:sz w:val="24"/>
                <w:szCs w:val="24"/>
              </w:rPr>
            </w:pPr>
            <w:r>
              <w:rPr>
                <w:rFonts w:ascii="Arial" w:hAnsi="Arial" w:cs="Arial"/>
                <w:sz w:val="24"/>
                <w:szCs w:val="24"/>
              </w:rPr>
              <w:t>CMU</w:t>
            </w:r>
            <w:r w:rsidRPr="00922DAB">
              <w:rPr>
                <w:rFonts w:ascii="Arial" w:hAnsi="Arial" w:cs="Arial"/>
                <w:sz w:val="24"/>
                <w:szCs w:val="24"/>
              </w:rPr>
              <w:t xml:space="preserve"> advised that if stating No you are unable to comply with</w:t>
            </w:r>
            <w:r>
              <w:rPr>
                <w:rFonts w:ascii="Arial" w:hAnsi="Arial" w:cs="Arial"/>
                <w:sz w:val="24"/>
                <w:szCs w:val="24"/>
              </w:rPr>
              <w:t xml:space="preserve"> </w:t>
            </w:r>
            <w:r w:rsidRPr="00922DAB">
              <w:rPr>
                <w:rFonts w:ascii="Arial" w:hAnsi="Arial" w:cs="Arial"/>
                <w:sz w:val="24"/>
                <w:szCs w:val="24"/>
              </w:rPr>
              <w:t xml:space="preserve">any of the </w:t>
            </w:r>
            <w:r>
              <w:rPr>
                <w:rFonts w:ascii="Arial" w:hAnsi="Arial" w:cs="Arial"/>
                <w:sz w:val="24"/>
                <w:szCs w:val="24"/>
              </w:rPr>
              <w:t>C</w:t>
            </w:r>
            <w:r w:rsidRPr="00922DAB">
              <w:rPr>
                <w:rFonts w:ascii="Arial" w:hAnsi="Arial" w:cs="Arial"/>
                <w:sz w:val="24"/>
                <w:szCs w:val="24"/>
              </w:rPr>
              <w:t>ompliance</w:t>
            </w:r>
            <w:r>
              <w:rPr>
                <w:rFonts w:ascii="Arial" w:hAnsi="Arial" w:cs="Arial"/>
                <w:sz w:val="24"/>
                <w:szCs w:val="24"/>
              </w:rPr>
              <w:t>/Specification</w:t>
            </w:r>
            <w:r w:rsidRPr="00922DAB">
              <w:rPr>
                <w:rFonts w:ascii="Arial" w:hAnsi="Arial" w:cs="Arial"/>
                <w:sz w:val="24"/>
                <w:szCs w:val="24"/>
              </w:rPr>
              <w:t xml:space="preserve"> questions and there is a valid reason to not comply</w:t>
            </w:r>
            <w:r>
              <w:rPr>
                <w:rFonts w:ascii="Arial" w:hAnsi="Arial" w:cs="Arial"/>
                <w:sz w:val="24"/>
                <w:szCs w:val="24"/>
              </w:rPr>
              <w:t xml:space="preserve"> or acceptable equivalent alternative,</w:t>
            </w:r>
            <w:r w:rsidRPr="00922DAB">
              <w:rPr>
                <w:rFonts w:ascii="Arial" w:hAnsi="Arial" w:cs="Arial"/>
                <w:sz w:val="24"/>
                <w:szCs w:val="24"/>
              </w:rPr>
              <w:t xml:space="preserve"> then please </w:t>
            </w:r>
            <w:r>
              <w:rPr>
                <w:rFonts w:ascii="Arial" w:hAnsi="Arial" w:cs="Arial"/>
                <w:sz w:val="24"/>
                <w:szCs w:val="24"/>
              </w:rPr>
              <w:t xml:space="preserve">give your reason or your alternative within the </w:t>
            </w:r>
            <w:r w:rsidRPr="00922DAB">
              <w:rPr>
                <w:rFonts w:ascii="Arial" w:hAnsi="Arial" w:cs="Arial"/>
                <w:sz w:val="24"/>
                <w:szCs w:val="24"/>
              </w:rPr>
              <w:t>grey box</w:t>
            </w:r>
            <w:r>
              <w:rPr>
                <w:rFonts w:ascii="Arial" w:hAnsi="Arial" w:cs="Arial"/>
                <w:sz w:val="24"/>
                <w:szCs w:val="24"/>
              </w:rPr>
              <w:t xml:space="preserve"> marked</w:t>
            </w:r>
            <w:r w:rsidRPr="00922DAB">
              <w:rPr>
                <w:rFonts w:ascii="Arial" w:hAnsi="Arial" w:cs="Arial"/>
                <w:sz w:val="24"/>
                <w:szCs w:val="24"/>
              </w:rPr>
              <w:t xml:space="preserve"> (N/A)</w:t>
            </w:r>
            <w:r>
              <w:rPr>
                <w:rFonts w:ascii="Arial" w:hAnsi="Arial" w:cs="Arial"/>
                <w:sz w:val="24"/>
                <w:szCs w:val="24"/>
              </w:rPr>
              <w:t>.</w:t>
            </w:r>
          </w:p>
          <w:p w:rsidR="005C14B8" w:rsidRPr="00922DAB" w:rsidRDefault="005C14B8" w:rsidP="00CF65AF">
            <w:pPr>
              <w:pStyle w:val="ListParagraph"/>
              <w:rPr>
                <w:rFonts w:ascii="Arial" w:hAnsi="Arial" w:cs="Arial"/>
                <w:b/>
                <w:sz w:val="24"/>
                <w:szCs w:val="24"/>
              </w:rPr>
            </w:pPr>
          </w:p>
          <w:p w:rsidR="005C14B8" w:rsidRDefault="005C14B8" w:rsidP="00CF65AF">
            <w:pPr>
              <w:rPr>
                <w:rFonts w:ascii="Arial" w:hAnsi="Arial" w:cs="Arial"/>
                <w:sz w:val="24"/>
                <w:szCs w:val="24"/>
              </w:rPr>
            </w:pPr>
            <w:r>
              <w:rPr>
                <w:rFonts w:ascii="Arial" w:hAnsi="Arial" w:cs="Arial"/>
                <w:sz w:val="24"/>
                <w:szCs w:val="24"/>
              </w:rPr>
              <w:t>CMU</w:t>
            </w:r>
            <w:r w:rsidRPr="00922DAB">
              <w:rPr>
                <w:rFonts w:ascii="Arial" w:hAnsi="Arial" w:cs="Arial"/>
                <w:sz w:val="24"/>
                <w:szCs w:val="24"/>
              </w:rPr>
              <w:t xml:space="preserve"> reminded suppliers of the following</w:t>
            </w:r>
            <w:r>
              <w:rPr>
                <w:rFonts w:ascii="Arial" w:hAnsi="Arial" w:cs="Arial"/>
                <w:sz w:val="24"/>
                <w:szCs w:val="24"/>
              </w:rPr>
              <w:t>:</w:t>
            </w:r>
          </w:p>
          <w:p w:rsidR="005C14B8" w:rsidRPr="00922DAB" w:rsidRDefault="005C14B8" w:rsidP="00CF65AF">
            <w:pPr>
              <w:rPr>
                <w:rFonts w:ascii="Arial" w:hAnsi="Arial" w:cs="Arial"/>
                <w:sz w:val="24"/>
                <w:szCs w:val="24"/>
              </w:rPr>
            </w:pPr>
            <w:r w:rsidRPr="00922DAB">
              <w:rPr>
                <w:rFonts w:ascii="Arial" w:hAnsi="Arial" w:cs="Arial"/>
                <w:sz w:val="24"/>
                <w:szCs w:val="24"/>
              </w:rPr>
              <w:t xml:space="preserve">Sub-contractors – </w:t>
            </w:r>
            <w:r>
              <w:rPr>
                <w:rFonts w:ascii="Arial" w:hAnsi="Arial" w:cs="Arial"/>
                <w:sz w:val="24"/>
                <w:szCs w:val="24"/>
              </w:rPr>
              <w:t xml:space="preserve">if changed throughout the life time of the contract will be subject to </w:t>
            </w:r>
            <w:r w:rsidR="00DB68E0">
              <w:rPr>
                <w:rFonts w:ascii="Arial" w:hAnsi="Arial" w:cs="Arial"/>
                <w:sz w:val="24"/>
                <w:szCs w:val="24"/>
              </w:rPr>
              <w:t xml:space="preserve">CMU </w:t>
            </w:r>
            <w:r w:rsidRPr="00922DAB">
              <w:rPr>
                <w:rFonts w:ascii="Arial" w:hAnsi="Arial" w:cs="Arial"/>
                <w:sz w:val="24"/>
                <w:szCs w:val="24"/>
              </w:rPr>
              <w:t>Change control</w:t>
            </w:r>
            <w:r>
              <w:rPr>
                <w:rFonts w:ascii="Arial" w:hAnsi="Arial" w:cs="Arial"/>
                <w:sz w:val="24"/>
                <w:szCs w:val="24"/>
              </w:rPr>
              <w:t xml:space="preserve">, and originally supplied information updated accordingly. </w:t>
            </w:r>
          </w:p>
          <w:p w:rsidR="005C14B8" w:rsidRPr="00922DAB" w:rsidRDefault="005C14B8" w:rsidP="00CF65AF">
            <w:pPr>
              <w:rPr>
                <w:rFonts w:ascii="Arial" w:hAnsi="Arial" w:cs="Arial"/>
                <w:sz w:val="24"/>
                <w:szCs w:val="24"/>
              </w:rPr>
            </w:pPr>
          </w:p>
          <w:p w:rsidR="005C14B8" w:rsidRPr="00922DAB" w:rsidRDefault="005C14B8" w:rsidP="00CF65AF">
            <w:pPr>
              <w:rPr>
                <w:rFonts w:ascii="Arial" w:hAnsi="Arial" w:cs="Arial"/>
                <w:sz w:val="24"/>
                <w:szCs w:val="24"/>
              </w:rPr>
            </w:pPr>
            <w:r w:rsidRPr="00922DAB">
              <w:rPr>
                <w:rFonts w:ascii="Arial" w:hAnsi="Arial" w:cs="Arial"/>
                <w:sz w:val="24"/>
                <w:szCs w:val="24"/>
              </w:rPr>
              <w:t>Normal working hours</w:t>
            </w:r>
            <w:r>
              <w:rPr>
                <w:rFonts w:ascii="Arial" w:hAnsi="Arial" w:cs="Arial"/>
                <w:sz w:val="24"/>
                <w:szCs w:val="24"/>
              </w:rPr>
              <w:t xml:space="preserve">/delivery hours – if </w:t>
            </w:r>
            <w:r w:rsidR="00DB68E0">
              <w:rPr>
                <w:rFonts w:ascii="Arial" w:hAnsi="Arial" w:cs="Arial"/>
                <w:sz w:val="24"/>
                <w:szCs w:val="24"/>
              </w:rPr>
              <w:t xml:space="preserve">suppliers </w:t>
            </w:r>
            <w:r>
              <w:rPr>
                <w:rFonts w:ascii="Arial" w:hAnsi="Arial" w:cs="Arial"/>
                <w:sz w:val="24"/>
                <w:szCs w:val="24"/>
              </w:rPr>
              <w:t xml:space="preserve">can’t meet those stipulated then advise what you can do in your return. </w:t>
            </w:r>
          </w:p>
          <w:p w:rsidR="005C14B8" w:rsidRPr="00922DAB" w:rsidRDefault="005C14B8" w:rsidP="00CF65AF">
            <w:pPr>
              <w:rPr>
                <w:rFonts w:ascii="Arial" w:hAnsi="Arial" w:cs="Arial"/>
                <w:sz w:val="24"/>
                <w:szCs w:val="24"/>
              </w:rPr>
            </w:pPr>
            <w:r w:rsidRPr="00922DAB">
              <w:rPr>
                <w:rFonts w:ascii="Arial" w:hAnsi="Arial" w:cs="Arial"/>
                <w:sz w:val="24"/>
                <w:szCs w:val="24"/>
              </w:rPr>
              <w:t>Stock levels – the importance of having a 14 day stock at home</w:t>
            </w:r>
            <w:r>
              <w:t xml:space="preserve"> </w:t>
            </w:r>
            <w:r w:rsidRPr="00922DAB">
              <w:rPr>
                <w:rFonts w:ascii="Arial" w:hAnsi="Arial" w:cs="Arial"/>
                <w:sz w:val="24"/>
                <w:szCs w:val="24"/>
              </w:rPr>
              <w:t>for IV patients to ensure patient are not anxious.  Ensure not over stocking either.</w:t>
            </w:r>
          </w:p>
          <w:p w:rsidR="005C14B8" w:rsidRPr="00922DAB" w:rsidRDefault="005C14B8" w:rsidP="00CF65AF">
            <w:pPr>
              <w:rPr>
                <w:rFonts w:ascii="Arial" w:hAnsi="Arial" w:cs="Arial"/>
                <w:sz w:val="24"/>
                <w:szCs w:val="24"/>
              </w:rPr>
            </w:pPr>
            <w:r>
              <w:rPr>
                <w:rFonts w:ascii="Arial" w:hAnsi="Arial" w:cs="Arial"/>
                <w:sz w:val="24"/>
                <w:szCs w:val="24"/>
              </w:rPr>
              <w:t>W</w:t>
            </w:r>
            <w:r w:rsidRPr="00922DAB">
              <w:rPr>
                <w:rFonts w:ascii="Arial" w:hAnsi="Arial" w:cs="Arial"/>
                <w:sz w:val="24"/>
                <w:szCs w:val="24"/>
              </w:rPr>
              <w:t>aste Management - same day</w:t>
            </w:r>
            <w:r>
              <w:rPr>
                <w:rFonts w:ascii="Arial" w:hAnsi="Arial" w:cs="Arial"/>
                <w:sz w:val="24"/>
                <w:szCs w:val="24"/>
              </w:rPr>
              <w:t>/visit</w:t>
            </w:r>
            <w:r w:rsidRPr="00922DAB">
              <w:rPr>
                <w:rFonts w:ascii="Arial" w:hAnsi="Arial" w:cs="Arial"/>
                <w:sz w:val="24"/>
                <w:szCs w:val="24"/>
              </w:rPr>
              <w:t xml:space="preserve"> as their delivery.  </w:t>
            </w:r>
          </w:p>
          <w:p w:rsidR="005C14B8" w:rsidRDefault="005C14B8" w:rsidP="00CF65AF">
            <w:pPr>
              <w:rPr>
                <w:rFonts w:ascii="Arial" w:hAnsi="Arial" w:cs="Arial"/>
                <w:sz w:val="24"/>
                <w:szCs w:val="24"/>
              </w:rPr>
            </w:pPr>
            <w:r w:rsidRPr="00922DAB">
              <w:rPr>
                <w:rFonts w:ascii="Arial" w:hAnsi="Arial" w:cs="Arial"/>
                <w:sz w:val="24"/>
                <w:szCs w:val="24"/>
              </w:rPr>
              <w:t xml:space="preserve">Travel Plans – </w:t>
            </w:r>
            <w:r>
              <w:rPr>
                <w:rFonts w:ascii="Arial" w:hAnsi="Arial" w:cs="Arial"/>
                <w:sz w:val="24"/>
                <w:szCs w:val="24"/>
              </w:rPr>
              <w:t xml:space="preserve">CMU advised that it is useful to know what travel </w:t>
            </w:r>
            <w:r>
              <w:rPr>
                <w:rFonts w:ascii="Arial" w:hAnsi="Arial" w:cs="Arial"/>
                <w:sz w:val="24"/>
                <w:szCs w:val="24"/>
              </w:rPr>
              <w:lastRenderedPageBreak/>
              <w:t xml:space="preserve">service/advice companies provide.  </w:t>
            </w:r>
          </w:p>
          <w:p w:rsidR="005C14B8" w:rsidRDefault="005C14B8" w:rsidP="00CF65AF">
            <w:pPr>
              <w:rPr>
                <w:rFonts w:ascii="Arial" w:hAnsi="Arial" w:cs="Arial"/>
                <w:sz w:val="24"/>
                <w:szCs w:val="24"/>
              </w:rPr>
            </w:pPr>
          </w:p>
          <w:p w:rsidR="005C14B8" w:rsidRDefault="005C14B8" w:rsidP="00CF65AF">
            <w:pPr>
              <w:rPr>
                <w:rFonts w:ascii="Arial" w:hAnsi="Arial" w:cs="Arial"/>
                <w:sz w:val="24"/>
                <w:szCs w:val="24"/>
              </w:rPr>
            </w:pPr>
            <w:r>
              <w:rPr>
                <w:rFonts w:ascii="Arial" w:hAnsi="Arial" w:cs="Arial"/>
                <w:sz w:val="24"/>
                <w:szCs w:val="24"/>
              </w:rPr>
              <w:t>There was a discussion about having ‘</w:t>
            </w:r>
            <w:r w:rsidRPr="00922DAB">
              <w:rPr>
                <w:rFonts w:ascii="Arial" w:hAnsi="Arial" w:cs="Arial"/>
                <w:sz w:val="24"/>
                <w:szCs w:val="24"/>
              </w:rPr>
              <w:t>Emergency</w:t>
            </w:r>
            <w:r>
              <w:rPr>
                <w:rFonts w:ascii="Arial" w:hAnsi="Arial" w:cs="Arial"/>
                <w:sz w:val="24"/>
                <w:szCs w:val="24"/>
              </w:rPr>
              <w:t xml:space="preserve"> kits’ supplied to hospitals, i.e.</w:t>
            </w:r>
            <w:r w:rsidRPr="00922DAB">
              <w:rPr>
                <w:rFonts w:ascii="Arial" w:hAnsi="Arial" w:cs="Arial"/>
                <w:sz w:val="24"/>
                <w:szCs w:val="24"/>
              </w:rPr>
              <w:t xml:space="preserve"> 2 pumps and standard list of ancillaries. </w:t>
            </w:r>
            <w:r>
              <w:rPr>
                <w:rFonts w:ascii="Arial" w:hAnsi="Arial" w:cs="Arial"/>
                <w:sz w:val="24"/>
                <w:szCs w:val="24"/>
              </w:rPr>
              <w:t xml:space="preserve">  However, CMU</w:t>
            </w:r>
            <w:r w:rsidRPr="00922DAB">
              <w:rPr>
                <w:rFonts w:ascii="Arial" w:hAnsi="Arial" w:cs="Arial"/>
                <w:sz w:val="24"/>
                <w:szCs w:val="24"/>
              </w:rPr>
              <w:t xml:space="preserve"> </w:t>
            </w:r>
            <w:r>
              <w:rPr>
                <w:rFonts w:ascii="Arial" w:hAnsi="Arial" w:cs="Arial"/>
                <w:sz w:val="24"/>
                <w:szCs w:val="24"/>
              </w:rPr>
              <w:t>made it clear that this is n</w:t>
            </w:r>
            <w:r w:rsidRPr="00922DAB">
              <w:rPr>
                <w:rFonts w:ascii="Arial" w:hAnsi="Arial" w:cs="Arial"/>
                <w:sz w:val="24"/>
                <w:szCs w:val="24"/>
              </w:rPr>
              <w:t xml:space="preserve">ot </w:t>
            </w:r>
            <w:r>
              <w:rPr>
                <w:rFonts w:ascii="Arial" w:hAnsi="Arial" w:cs="Arial"/>
                <w:sz w:val="24"/>
                <w:szCs w:val="24"/>
              </w:rPr>
              <w:t>a requirement of t</w:t>
            </w:r>
            <w:r w:rsidRPr="00922DAB">
              <w:rPr>
                <w:rFonts w:ascii="Arial" w:hAnsi="Arial" w:cs="Arial"/>
                <w:sz w:val="24"/>
                <w:szCs w:val="24"/>
              </w:rPr>
              <w:t>he specification and not homecare</w:t>
            </w:r>
            <w:r>
              <w:rPr>
                <w:rFonts w:ascii="Arial" w:hAnsi="Arial" w:cs="Arial"/>
                <w:sz w:val="24"/>
                <w:szCs w:val="24"/>
              </w:rPr>
              <w:t xml:space="preserve">, so did not need to be factored in.  </w:t>
            </w:r>
          </w:p>
          <w:p w:rsidR="005C14B8" w:rsidRPr="00922DAB" w:rsidRDefault="005C14B8" w:rsidP="00CF65AF">
            <w:pPr>
              <w:rPr>
                <w:rFonts w:ascii="Arial" w:hAnsi="Arial" w:cs="Arial"/>
                <w:sz w:val="24"/>
                <w:szCs w:val="24"/>
              </w:rPr>
            </w:pPr>
          </w:p>
          <w:p w:rsidR="005C14B8" w:rsidRDefault="005C14B8" w:rsidP="005C14B8">
            <w:pPr>
              <w:pStyle w:val="ListParagraph"/>
              <w:numPr>
                <w:ilvl w:val="0"/>
                <w:numId w:val="5"/>
              </w:numPr>
              <w:rPr>
                <w:rFonts w:ascii="Arial" w:hAnsi="Arial" w:cs="Arial"/>
                <w:b/>
                <w:sz w:val="24"/>
                <w:szCs w:val="24"/>
              </w:rPr>
            </w:pPr>
            <w:r w:rsidRPr="00922DAB">
              <w:rPr>
                <w:rFonts w:ascii="Arial" w:hAnsi="Arial" w:cs="Arial"/>
                <w:b/>
                <w:sz w:val="24"/>
                <w:szCs w:val="24"/>
              </w:rPr>
              <w:t xml:space="preserve">5b_Prescribing &amp; Dispensing points discussed </w:t>
            </w:r>
          </w:p>
          <w:p w:rsidR="005C14B8" w:rsidRPr="00922DAB" w:rsidRDefault="005C14B8" w:rsidP="00CF65AF">
            <w:pPr>
              <w:rPr>
                <w:rFonts w:ascii="Arial" w:hAnsi="Arial" w:cs="Arial"/>
                <w:sz w:val="24"/>
                <w:szCs w:val="24"/>
              </w:rPr>
            </w:pPr>
            <w:r w:rsidRPr="00922DAB">
              <w:rPr>
                <w:rFonts w:ascii="Arial" w:hAnsi="Arial" w:cs="Arial"/>
                <w:sz w:val="24"/>
                <w:szCs w:val="24"/>
              </w:rPr>
              <w:t xml:space="preserve">KB advised </w:t>
            </w:r>
            <w:r>
              <w:rPr>
                <w:rFonts w:ascii="Arial" w:hAnsi="Arial" w:cs="Arial"/>
                <w:sz w:val="24"/>
                <w:szCs w:val="24"/>
              </w:rPr>
              <w:t xml:space="preserve">the framework is for </w:t>
            </w:r>
            <w:r w:rsidRPr="00922DAB">
              <w:rPr>
                <w:rFonts w:ascii="Arial" w:hAnsi="Arial" w:cs="Arial"/>
                <w:sz w:val="24"/>
                <w:szCs w:val="24"/>
              </w:rPr>
              <w:t>service only</w:t>
            </w:r>
            <w:r>
              <w:rPr>
                <w:rFonts w:ascii="Arial" w:hAnsi="Arial" w:cs="Arial"/>
                <w:sz w:val="24"/>
                <w:szCs w:val="24"/>
              </w:rPr>
              <w:t xml:space="preserve">.  The </w:t>
            </w:r>
            <w:r w:rsidRPr="00922DAB">
              <w:rPr>
                <w:rFonts w:ascii="Arial" w:hAnsi="Arial" w:cs="Arial"/>
                <w:sz w:val="24"/>
                <w:szCs w:val="24"/>
              </w:rPr>
              <w:t xml:space="preserve">drugs are procured separately via generic or branded medicine </w:t>
            </w:r>
            <w:r w:rsidR="00DB68E0" w:rsidRPr="00922DAB">
              <w:rPr>
                <w:rFonts w:ascii="Arial" w:hAnsi="Arial" w:cs="Arial"/>
                <w:sz w:val="24"/>
                <w:szCs w:val="24"/>
              </w:rPr>
              <w:t>procurement</w:t>
            </w:r>
            <w:r w:rsidR="00DB68E0">
              <w:rPr>
                <w:rFonts w:ascii="Arial" w:hAnsi="Arial" w:cs="Arial"/>
                <w:sz w:val="24"/>
                <w:szCs w:val="24"/>
              </w:rPr>
              <w:t xml:space="preserve"> and</w:t>
            </w:r>
            <w:r>
              <w:rPr>
                <w:rFonts w:ascii="Arial" w:hAnsi="Arial" w:cs="Arial"/>
                <w:sz w:val="24"/>
                <w:szCs w:val="24"/>
              </w:rPr>
              <w:t xml:space="preserve"> recharged back to relevant Trusts at the NHS price (where available.)</w:t>
            </w:r>
          </w:p>
          <w:p w:rsidR="005C14B8" w:rsidRDefault="005C14B8" w:rsidP="00CF65AF">
            <w:pPr>
              <w:pStyle w:val="ListParagraph"/>
              <w:rPr>
                <w:rFonts w:ascii="Arial" w:hAnsi="Arial" w:cs="Arial"/>
                <w:b/>
                <w:sz w:val="24"/>
                <w:szCs w:val="24"/>
              </w:rPr>
            </w:pPr>
          </w:p>
          <w:p w:rsidR="005C14B8" w:rsidRPr="00922DAB" w:rsidRDefault="005C14B8" w:rsidP="005C14B8">
            <w:pPr>
              <w:pStyle w:val="ListParagraph"/>
              <w:numPr>
                <w:ilvl w:val="0"/>
                <w:numId w:val="5"/>
              </w:numPr>
              <w:rPr>
                <w:rFonts w:ascii="Arial" w:hAnsi="Arial" w:cs="Arial"/>
                <w:sz w:val="24"/>
                <w:szCs w:val="24"/>
              </w:rPr>
            </w:pPr>
            <w:r w:rsidRPr="00922DAB">
              <w:rPr>
                <w:rFonts w:ascii="Arial" w:hAnsi="Arial" w:cs="Arial"/>
                <w:b/>
                <w:sz w:val="24"/>
                <w:szCs w:val="24"/>
              </w:rPr>
              <w:t>5c_Delivery points discussed</w:t>
            </w:r>
          </w:p>
          <w:p w:rsidR="005C14B8" w:rsidRDefault="005C14B8" w:rsidP="00CF65AF">
            <w:pPr>
              <w:rPr>
                <w:rFonts w:ascii="Arial" w:hAnsi="Arial" w:cs="Arial"/>
                <w:sz w:val="24"/>
                <w:szCs w:val="24"/>
              </w:rPr>
            </w:pPr>
            <w:r w:rsidRPr="00922DAB">
              <w:rPr>
                <w:rFonts w:ascii="Arial" w:hAnsi="Arial" w:cs="Arial"/>
                <w:sz w:val="24"/>
                <w:szCs w:val="24"/>
              </w:rPr>
              <w:t>NHS to try and support notice for care away from home.</w:t>
            </w:r>
          </w:p>
          <w:p w:rsidR="005C14B8" w:rsidRDefault="00DB68E0" w:rsidP="00CF65AF">
            <w:pPr>
              <w:rPr>
                <w:rFonts w:ascii="Arial" w:hAnsi="Arial" w:cs="Arial"/>
                <w:sz w:val="24"/>
                <w:szCs w:val="24"/>
              </w:rPr>
            </w:pPr>
            <w:r>
              <w:rPr>
                <w:rFonts w:ascii="Arial" w:hAnsi="Arial" w:cs="Arial"/>
                <w:sz w:val="24"/>
                <w:szCs w:val="24"/>
              </w:rPr>
              <w:t>However,</w:t>
            </w:r>
            <w:r w:rsidR="005C14B8">
              <w:rPr>
                <w:rFonts w:ascii="Arial" w:hAnsi="Arial" w:cs="Arial"/>
                <w:sz w:val="24"/>
                <w:szCs w:val="24"/>
              </w:rPr>
              <w:t xml:space="preserve"> as d</w:t>
            </w:r>
            <w:r w:rsidR="005C14B8" w:rsidRPr="00922DAB">
              <w:rPr>
                <w:rFonts w:ascii="Arial" w:hAnsi="Arial" w:cs="Arial"/>
                <w:sz w:val="24"/>
                <w:szCs w:val="24"/>
              </w:rPr>
              <w:t>elivery patterns</w:t>
            </w:r>
            <w:r w:rsidR="005C14B8">
              <w:rPr>
                <w:rFonts w:ascii="Arial" w:hAnsi="Arial" w:cs="Arial"/>
                <w:sz w:val="24"/>
                <w:szCs w:val="24"/>
              </w:rPr>
              <w:t xml:space="preserve"> for </w:t>
            </w:r>
            <w:proofErr w:type="gramStart"/>
            <w:r w:rsidR="005C14B8">
              <w:rPr>
                <w:rFonts w:ascii="Arial" w:hAnsi="Arial" w:cs="Arial"/>
                <w:sz w:val="24"/>
                <w:szCs w:val="24"/>
              </w:rPr>
              <w:t>the majority of</w:t>
            </w:r>
            <w:proofErr w:type="gramEnd"/>
            <w:r w:rsidR="005C14B8">
              <w:rPr>
                <w:rFonts w:ascii="Arial" w:hAnsi="Arial" w:cs="Arial"/>
                <w:sz w:val="24"/>
                <w:szCs w:val="24"/>
              </w:rPr>
              <w:t xml:space="preserve"> patients will be 4 weekly, it is usual that ‘tweaks’ can be made to allow patients to take holidays in-between deliveries.</w:t>
            </w:r>
          </w:p>
          <w:p w:rsidR="005C14B8" w:rsidRPr="00922DAB" w:rsidRDefault="005C14B8" w:rsidP="00CF65AF">
            <w:pPr>
              <w:rPr>
                <w:rFonts w:ascii="Arial" w:hAnsi="Arial" w:cs="Arial"/>
                <w:sz w:val="24"/>
                <w:szCs w:val="24"/>
              </w:rPr>
            </w:pPr>
          </w:p>
          <w:p w:rsidR="005C14B8" w:rsidRPr="00922DAB" w:rsidRDefault="005C14B8" w:rsidP="00CF65AF">
            <w:pPr>
              <w:rPr>
                <w:rFonts w:ascii="Arial" w:hAnsi="Arial" w:cs="Arial"/>
                <w:sz w:val="24"/>
                <w:szCs w:val="24"/>
              </w:rPr>
            </w:pPr>
            <w:r>
              <w:rPr>
                <w:rFonts w:ascii="Arial" w:hAnsi="Arial" w:cs="Arial"/>
                <w:sz w:val="24"/>
                <w:szCs w:val="24"/>
              </w:rPr>
              <w:t>One supplier</w:t>
            </w:r>
            <w:r w:rsidRPr="00922DAB">
              <w:rPr>
                <w:rFonts w:ascii="Arial" w:hAnsi="Arial" w:cs="Arial"/>
                <w:sz w:val="24"/>
                <w:szCs w:val="24"/>
              </w:rPr>
              <w:t xml:space="preserve"> raised Good Delivery Practice and if there is anywhere in the Specification that this is mentioned.  </w:t>
            </w:r>
            <w:r w:rsidRPr="00922DAB">
              <w:rPr>
                <w:rFonts w:ascii="Arial" w:hAnsi="Arial" w:cs="Arial"/>
                <w:b/>
                <w:sz w:val="24"/>
                <w:szCs w:val="24"/>
              </w:rPr>
              <w:t>Action CMU</w:t>
            </w:r>
            <w:r w:rsidRPr="00922DAB">
              <w:rPr>
                <w:rFonts w:ascii="Arial" w:hAnsi="Arial" w:cs="Arial"/>
                <w:sz w:val="24"/>
                <w:szCs w:val="24"/>
              </w:rPr>
              <w:t xml:space="preserve"> – </w:t>
            </w:r>
            <w:r>
              <w:rPr>
                <w:rFonts w:ascii="Arial" w:hAnsi="Arial" w:cs="Arial"/>
                <w:sz w:val="24"/>
                <w:szCs w:val="24"/>
              </w:rPr>
              <w:t xml:space="preserve">to investigate and see if this should be </w:t>
            </w:r>
            <w:r w:rsidRPr="00922DAB">
              <w:rPr>
                <w:rFonts w:ascii="Arial" w:hAnsi="Arial" w:cs="Arial"/>
                <w:sz w:val="24"/>
                <w:szCs w:val="24"/>
              </w:rPr>
              <w:t>incorporate</w:t>
            </w:r>
            <w:r>
              <w:rPr>
                <w:rFonts w:ascii="Arial" w:hAnsi="Arial" w:cs="Arial"/>
                <w:sz w:val="24"/>
                <w:szCs w:val="24"/>
              </w:rPr>
              <w:t>d in the wider homecare specification review.</w:t>
            </w:r>
            <w:r w:rsidRPr="00922DAB">
              <w:rPr>
                <w:rFonts w:ascii="Arial" w:hAnsi="Arial" w:cs="Arial"/>
                <w:sz w:val="24"/>
                <w:szCs w:val="24"/>
              </w:rPr>
              <w:t xml:space="preserve"> </w:t>
            </w:r>
          </w:p>
          <w:p w:rsidR="005C14B8" w:rsidRDefault="005C14B8" w:rsidP="005C14B8">
            <w:pPr>
              <w:pStyle w:val="ListParagraph"/>
              <w:numPr>
                <w:ilvl w:val="0"/>
                <w:numId w:val="5"/>
              </w:numPr>
              <w:rPr>
                <w:rFonts w:ascii="Arial" w:hAnsi="Arial" w:cs="Arial"/>
                <w:b/>
                <w:sz w:val="24"/>
                <w:szCs w:val="24"/>
              </w:rPr>
            </w:pPr>
            <w:r w:rsidRPr="00922DAB">
              <w:rPr>
                <w:rFonts w:ascii="Arial" w:hAnsi="Arial" w:cs="Arial"/>
                <w:b/>
                <w:sz w:val="24"/>
                <w:szCs w:val="24"/>
              </w:rPr>
              <w:t>5d_Equipment and Ancillaries discussed</w:t>
            </w:r>
          </w:p>
          <w:p w:rsidR="005C14B8" w:rsidRPr="00922DAB" w:rsidRDefault="005C14B8" w:rsidP="00CF65AF">
            <w:pPr>
              <w:pStyle w:val="ListParagraph"/>
              <w:rPr>
                <w:rFonts w:ascii="Arial" w:hAnsi="Arial" w:cs="Arial"/>
                <w:b/>
                <w:sz w:val="24"/>
                <w:szCs w:val="24"/>
              </w:rPr>
            </w:pPr>
          </w:p>
          <w:p w:rsidR="005C14B8" w:rsidRDefault="005C14B8" w:rsidP="005C14B8">
            <w:pPr>
              <w:pStyle w:val="ListParagraph"/>
              <w:numPr>
                <w:ilvl w:val="0"/>
                <w:numId w:val="5"/>
              </w:numPr>
              <w:rPr>
                <w:rFonts w:ascii="Arial" w:hAnsi="Arial" w:cs="Arial"/>
                <w:b/>
                <w:sz w:val="24"/>
                <w:szCs w:val="24"/>
              </w:rPr>
            </w:pPr>
            <w:r w:rsidRPr="00922DAB">
              <w:rPr>
                <w:rFonts w:ascii="Arial" w:hAnsi="Arial" w:cs="Arial"/>
                <w:b/>
                <w:sz w:val="24"/>
                <w:szCs w:val="24"/>
              </w:rPr>
              <w:t>5e_Home Access discussed</w:t>
            </w:r>
          </w:p>
          <w:p w:rsidR="005C14B8" w:rsidRPr="00922DAB" w:rsidRDefault="005C14B8" w:rsidP="00CF65AF">
            <w:pPr>
              <w:pStyle w:val="ListParagraph"/>
              <w:rPr>
                <w:rFonts w:ascii="Arial" w:hAnsi="Arial" w:cs="Arial"/>
                <w:b/>
                <w:sz w:val="24"/>
                <w:szCs w:val="24"/>
              </w:rPr>
            </w:pPr>
          </w:p>
          <w:p w:rsidR="005C14B8" w:rsidRDefault="005C14B8" w:rsidP="005C14B8">
            <w:pPr>
              <w:pStyle w:val="ListParagraph"/>
              <w:numPr>
                <w:ilvl w:val="0"/>
                <w:numId w:val="5"/>
              </w:numPr>
              <w:rPr>
                <w:rFonts w:ascii="Arial" w:hAnsi="Arial" w:cs="Arial"/>
                <w:b/>
                <w:sz w:val="24"/>
                <w:szCs w:val="24"/>
              </w:rPr>
            </w:pPr>
            <w:r w:rsidRPr="00922DAB">
              <w:rPr>
                <w:rFonts w:ascii="Arial" w:hAnsi="Arial" w:cs="Arial"/>
                <w:b/>
                <w:sz w:val="24"/>
                <w:szCs w:val="24"/>
              </w:rPr>
              <w:t>5f_Governance points discussed</w:t>
            </w:r>
          </w:p>
          <w:p w:rsidR="005C14B8" w:rsidRPr="00147C78" w:rsidRDefault="005C14B8" w:rsidP="00CF65AF">
            <w:pPr>
              <w:rPr>
                <w:rFonts w:ascii="Arial" w:hAnsi="Arial" w:cs="Arial"/>
                <w:b/>
                <w:sz w:val="24"/>
                <w:szCs w:val="24"/>
              </w:rPr>
            </w:pPr>
          </w:p>
          <w:p w:rsidR="005C14B8" w:rsidRPr="00922DAB" w:rsidRDefault="005C14B8" w:rsidP="00CF65AF">
            <w:pPr>
              <w:rPr>
                <w:rFonts w:ascii="Arial" w:hAnsi="Arial" w:cs="Arial"/>
                <w:sz w:val="24"/>
                <w:szCs w:val="24"/>
              </w:rPr>
            </w:pPr>
            <w:r w:rsidRPr="00922DAB">
              <w:rPr>
                <w:rFonts w:ascii="Arial" w:hAnsi="Arial" w:cs="Arial"/>
                <w:sz w:val="24"/>
                <w:szCs w:val="24"/>
              </w:rPr>
              <w:t xml:space="preserve">Compliance with Appendix 19 </w:t>
            </w:r>
          </w:p>
          <w:p w:rsidR="005C14B8" w:rsidRDefault="005C14B8" w:rsidP="00CF65AF">
            <w:pPr>
              <w:rPr>
                <w:rFonts w:ascii="Arial" w:hAnsi="Arial" w:cs="Arial"/>
                <w:sz w:val="24"/>
                <w:szCs w:val="24"/>
              </w:rPr>
            </w:pPr>
            <w:r w:rsidRPr="00922DAB">
              <w:rPr>
                <w:rFonts w:ascii="Arial" w:hAnsi="Arial" w:cs="Arial"/>
                <w:sz w:val="24"/>
                <w:szCs w:val="24"/>
              </w:rPr>
              <w:t>Defected devices and medicines apply as part of appendix 19</w:t>
            </w:r>
          </w:p>
          <w:p w:rsidR="005C14B8" w:rsidRPr="00922DAB" w:rsidRDefault="005C14B8" w:rsidP="00CF65AF">
            <w:pPr>
              <w:rPr>
                <w:rFonts w:ascii="Arial" w:hAnsi="Arial" w:cs="Arial"/>
                <w:sz w:val="24"/>
                <w:szCs w:val="24"/>
              </w:rPr>
            </w:pPr>
          </w:p>
          <w:p w:rsidR="005C14B8" w:rsidRPr="00922DAB" w:rsidRDefault="005C14B8" w:rsidP="005C14B8">
            <w:pPr>
              <w:pStyle w:val="ListParagraph"/>
              <w:numPr>
                <w:ilvl w:val="0"/>
                <w:numId w:val="5"/>
              </w:numPr>
              <w:rPr>
                <w:rFonts w:ascii="Arial" w:hAnsi="Arial" w:cs="Arial"/>
                <w:b/>
                <w:sz w:val="24"/>
                <w:szCs w:val="24"/>
              </w:rPr>
            </w:pPr>
            <w:r w:rsidRPr="00922DAB">
              <w:rPr>
                <w:rFonts w:ascii="Arial" w:hAnsi="Arial" w:cs="Arial"/>
                <w:b/>
                <w:sz w:val="24"/>
                <w:szCs w:val="24"/>
              </w:rPr>
              <w:t>5g_Finance points discussed</w:t>
            </w:r>
          </w:p>
          <w:p w:rsidR="005C14B8" w:rsidRDefault="005C14B8" w:rsidP="00CF65AF">
            <w:pPr>
              <w:pStyle w:val="ListParagraph"/>
              <w:rPr>
                <w:rFonts w:ascii="Arial" w:hAnsi="Arial" w:cs="Arial"/>
                <w:sz w:val="24"/>
                <w:szCs w:val="24"/>
              </w:rPr>
            </w:pPr>
            <w:r w:rsidRPr="00922DAB">
              <w:rPr>
                <w:rFonts w:ascii="Arial" w:hAnsi="Arial" w:cs="Arial"/>
                <w:sz w:val="24"/>
                <w:szCs w:val="24"/>
              </w:rPr>
              <w:t>Std – 1</w:t>
            </w:r>
            <w:r w:rsidRPr="00922DAB">
              <w:rPr>
                <w:rFonts w:ascii="Arial" w:hAnsi="Arial" w:cs="Arial"/>
                <w:sz w:val="24"/>
                <w:szCs w:val="24"/>
                <w:vertAlign w:val="superscript"/>
              </w:rPr>
              <w:t>st</w:t>
            </w:r>
            <w:r w:rsidRPr="00922DAB">
              <w:rPr>
                <w:rFonts w:ascii="Arial" w:hAnsi="Arial" w:cs="Arial"/>
                <w:sz w:val="24"/>
                <w:szCs w:val="24"/>
              </w:rPr>
              <w:t xml:space="preserve"> line 2</w:t>
            </w:r>
            <w:r w:rsidRPr="00922DAB">
              <w:rPr>
                <w:rFonts w:ascii="Arial" w:hAnsi="Arial" w:cs="Arial"/>
                <w:sz w:val="24"/>
                <w:szCs w:val="24"/>
                <w:vertAlign w:val="superscript"/>
              </w:rPr>
              <w:t>nd</w:t>
            </w:r>
            <w:r w:rsidRPr="00922DAB">
              <w:rPr>
                <w:rFonts w:ascii="Arial" w:hAnsi="Arial" w:cs="Arial"/>
                <w:sz w:val="24"/>
                <w:szCs w:val="24"/>
              </w:rPr>
              <w:t xml:space="preserve"> line products, it’s is up to the clinician to advise if there is an issue with the 1</w:t>
            </w:r>
            <w:proofErr w:type="gramStart"/>
            <w:r w:rsidRPr="00922DAB">
              <w:rPr>
                <w:rFonts w:ascii="Arial" w:hAnsi="Arial" w:cs="Arial"/>
                <w:sz w:val="24"/>
                <w:szCs w:val="24"/>
                <w:vertAlign w:val="superscript"/>
              </w:rPr>
              <w:t>st</w:t>
            </w:r>
            <w:r>
              <w:rPr>
                <w:rFonts w:ascii="Arial" w:hAnsi="Arial" w:cs="Arial"/>
                <w:sz w:val="24"/>
                <w:szCs w:val="24"/>
                <w:vertAlign w:val="superscript"/>
              </w:rPr>
              <w:t xml:space="preserve">  </w:t>
            </w:r>
            <w:r>
              <w:rPr>
                <w:rFonts w:ascii="Arial" w:hAnsi="Arial" w:cs="Arial"/>
                <w:sz w:val="24"/>
                <w:szCs w:val="24"/>
              </w:rPr>
              <w:t>line</w:t>
            </w:r>
            <w:proofErr w:type="gramEnd"/>
            <w:r>
              <w:rPr>
                <w:rFonts w:ascii="Arial" w:hAnsi="Arial" w:cs="Arial"/>
                <w:sz w:val="24"/>
                <w:szCs w:val="24"/>
              </w:rPr>
              <w:t xml:space="preserve"> product</w:t>
            </w:r>
            <w:r w:rsidRPr="00922DAB">
              <w:rPr>
                <w:rFonts w:ascii="Arial" w:hAnsi="Arial" w:cs="Arial"/>
                <w:sz w:val="24"/>
                <w:szCs w:val="24"/>
              </w:rPr>
              <w:t xml:space="preserve">. </w:t>
            </w:r>
            <w:r>
              <w:rPr>
                <w:rFonts w:ascii="Arial" w:hAnsi="Arial" w:cs="Arial"/>
                <w:sz w:val="24"/>
                <w:szCs w:val="24"/>
              </w:rPr>
              <w:t>T</w:t>
            </w:r>
            <w:r w:rsidRPr="00922DAB">
              <w:rPr>
                <w:rFonts w:ascii="Arial" w:hAnsi="Arial" w:cs="Arial"/>
                <w:sz w:val="24"/>
                <w:szCs w:val="24"/>
              </w:rPr>
              <w:t xml:space="preserve">he communication </w:t>
            </w:r>
            <w:r>
              <w:rPr>
                <w:rFonts w:ascii="Arial" w:hAnsi="Arial" w:cs="Arial"/>
                <w:sz w:val="24"/>
                <w:szCs w:val="24"/>
              </w:rPr>
              <w:t xml:space="preserve">needs to be </w:t>
            </w:r>
            <w:r w:rsidRPr="00922DAB">
              <w:rPr>
                <w:rFonts w:ascii="Arial" w:hAnsi="Arial" w:cs="Arial"/>
                <w:sz w:val="24"/>
                <w:szCs w:val="24"/>
              </w:rPr>
              <w:t xml:space="preserve">open </w:t>
            </w:r>
            <w:r>
              <w:rPr>
                <w:rFonts w:ascii="Arial" w:hAnsi="Arial" w:cs="Arial"/>
                <w:sz w:val="24"/>
                <w:szCs w:val="24"/>
              </w:rPr>
              <w:t xml:space="preserve">between </w:t>
            </w:r>
            <w:r w:rsidRPr="00922DAB">
              <w:rPr>
                <w:rFonts w:ascii="Arial" w:hAnsi="Arial" w:cs="Arial"/>
                <w:sz w:val="24"/>
                <w:szCs w:val="24"/>
              </w:rPr>
              <w:t>Trusts</w:t>
            </w:r>
            <w:r>
              <w:rPr>
                <w:rFonts w:ascii="Arial" w:hAnsi="Arial" w:cs="Arial"/>
                <w:sz w:val="24"/>
                <w:szCs w:val="24"/>
              </w:rPr>
              <w:t xml:space="preserve"> and supplier </w:t>
            </w:r>
            <w:r w:rsidRPr="00922DAB">
              <w:rPr>
                <w:rFonts w:ascii="Arial" w:hAnsi="Arial" w:cs="Arial"/>
                <w:sz w:val="24"/>
                <w:szCs w:val="24"/>
              </w:rPr>
              <w:t xml:space="preserve">for this to run smoothly.  </w:t>
            </w:r>
            <w:r>
              <w:rPr>
                <w:rFonts w:ascii="Arial" w:hAnsi="Arial" w:cs="Arial"/>
                <w:sz w:val="24"/>
                <w:szCs w:val="24"/>
              </w:rPr>
              <w:t xml:space="preserve">Being aware of necessary alternatives before </w:t>
            </w:r>
            <w:proofErr w:type="gramStart"/>
            <w:r>
              <w:rPr>
                <w:rFonts w:ascii="Arial" w:hAnsi="Arial" w:cs="Arial"/>
                <w:sz w:val="24"/>
                <w:szCs w:val="24"/>
              </w:rPr>
              <w:t xml:space="preserve">the </w:t>
            </w:r>
            <w:r w:rsidRPr="00922DAB">
              <w:rPr>
                <w:rFonts w:ascii="Arial" w:hAnsi="Arial" w:cs="Arial"/>
                <w:sz w:val="24"/>
                <w:szCs w:val="24"/>
              </w:rPr>
              <w:t xml:space="preserve"> invoice</w:t>
            </w:r>
            <w:proofErr w:type="gramEnd"/>
            <w:r>
              <w:rPr>
                <w:rFonts w:ascii="Arial" w:hAnsi="Arial" w:cs="Arial"/>
                <w:sz w:val="24"/>
                <w:szCs w:val="24"/>
              </w:rPr>
              <w:t xml:space="preserve"> stage is required.</w:t>
            </w:r>
          </w:p>
          <w:p w:rsidR="005C14B8" w:rsidRPr="00922DAB" w:rsidRDefault="005C14B8" w:rsidP="00CF65AF">
            <w:pPr>
              <w:pStyle w:val="ListParagraph"/>
              <w:rPr>
                <w:rFonts w:ascii="Arial" w:hAnsi="Arial" w:cs="Arial"/>
                <w:sz w:val="24"/>
                <w:szCs w:val="24"/>
              </w:rPr>
            </w:pPr>
          </w:p>
          <w:p w:rsidR="005C14B8" w:rsidRPr="00922DAB" w:rsidRDefault="005C14B8" w:rsidP="005C14B8">
            <w:pPr>
              <w:pStyle w:val="ListParagraph"/>
              <w:numPr>
                <w:ilvl w:val="0"/>
                <w:numId w:val="5"/>
              </w:numPr>
              <w:rPr>
                <w:rFonts w:ascii="Arial" w:hAnsi="Arial" w:cs="Arial"/>
                <w:sz w:val="24"/>
                <w:szCs w:val="24"/>
              </w:rPr>
            </w:pPr>
            <w:r w:rsidRPr="00922DAB">
              <w:rPr>
                <w:rFonts w:ascii="Arial" w:hAnsi="Arial" w:cs="Arial"/>
                <w:b/>
                <w:sz w:val="24"/>
                <w:szCs w:val="24"/>
              </w:rPr>
              <w:t>5h_Eqipment List points discussed</w:t>
            </w:r>
          </w:p>
          <w:p w:rsidR="005C14B8" w:rsidRPr="00922DAB" w:rsidRDefault="005C14B8" w:rsidP="00CF65AF">
            <w:pPr>
              <w:rPr>
                <w:rFonts w:ascii="Arial" w:hAnsi="Arial" w:cs="Arial"/>
                <w:sz w:val="24"/>
                <w:szCs w:val="24"/>
              </w:rPr>
            </w:pPr>
            <w:r w:rsidRPr="00922DAB">
              <w:rPr>
                <w:rFonts w:ascii="Arial" w:hAnsi="Arial" w:cs="Arial"/>
                <w:b/>
                <w:sz w:val="24"/>
                <w:szCs w:val="24"/>
              </w:rPr>
              <w:t xml:space="preserve">Action </w:t>
            </w:r>
            <w:r>
              <w:rPr>
                <w:rFonts w:ascii="Arial" w:hAnsi="Arial" w:cs="Arial"/>
                <w:b/>
                <w:sz w:val="24"/>
                <w:szCs w:val="24"/>
              </w:rPr>
              <w:t>PH Centres</w:t>
            </w:r>
            <w:r>
              <w:rPr>
                <w:rFonts w:ascii="Arial" w:hAnsi="Arial" w:cs="Arial"/>
                <w:sz w:val="24"/>
                <w:szCs w:val="24"/>
              </w:rPr>
              <w:t xml:space="preserve"> – to check and u</w:t>
            </w:r>
            <w:r w:rsidRPr="00922DAB">
              <w:rPr>
                <w:rFonts w:ascii="Arial" w:hAnsi="Arial" w:cs="Arial"/>
                <w:sz w:val="24"/>
                <w:szCs w:val="24"/>
              </w:rPr>
              <w:t>pdat</w:t>
            </w:r>
            <w:r>
              <w:rPr>
                <w:rFonts w:ascii="Arial" w:hAnsi="Arial" w:cs="Arial"/>
                <w:sz w:val="24"/>
                <w:szCs w:val="24"/>
              </w:rPr>
              <w:t xml:space="preserve">e if required </w:t>
            </w:r>
            <w:r w:rsidRPr="00922DAB">
              <w:rPr>
                <w:rFonts w:ascii="Arial" w:hAnsi="Arial" w:cs="Arial"/>
                <w:sz w:val="24"/>
                <w:szCs w:val="24"/>
              </w:rPr>
              <w:t xml:space="preserve"> </w:t>
            </w:r>
          </w:p>
          <w:p w:rsidR="005C14B8" w:rsidRPr="00E62E32" w:rsidRDefault="005C14B8" w:rsidP="00CF65AF">
            <w:pPr>
              <w:pStyle w:val="PlainText"/>
              <w:rPr>
                <w:rFonts w:cs="Arial"/>
                <w:b/>
                <w:sz w:val="24"/>
                <w:szCs w:val="24"/>
              </w:rPr>
            </w:pPr>
          </w:p>
          <w:p w:rsidR="005C14B8" w:rsidRPr="00B247AE" w:rsidRDefault="005C14B8" w:rsidP="00CF65AF">
            <w:pPr>
              <w:pStyle w:val="PlainText"/>
              <w:rPr>
                <w:rFonts w:cs="Arial"/>
                <w:sz w:val="24"/>
                <w:szCs w:val="24"/>
              </w:rPr>
            </w:pPr>
          </w:p>
        </w:tc>
      </w:tr>
      <w:tr w:rsidR="005C14B8" w:rsidRPr="00B247AE" w:rsidTr="00CF65AF">
        <w:trPr>
          <w:jc w:val="center"/>
        </w:trPr>
        <w:tc>
          <w:tcPr>
            <w:tcW w:w="852" w:type="dxa"/>
            <w:gridSpan w:val="2"/>
            <w:vAlign w:val="center"/>
          </w:tcPr>
          <w:p w:rsidR="005C14B8" w:rsidRPr="00B247AE" w:rsidRDefault="005C14B8" w:rsidP="00CF65AF">
            <w:pPr>
              <w:pStyle w:val="PlainText"/>
              <w:spacing w:line="276" w:lineRule="auto"/>
              <w:rPr>
                <w:rFonts w:cs="Arial"/>
                <w:sz w:val="24"/>
                <w:szCs w:val="24"/>
              </w:rPr>
            </w:pPr>
            <w:r>
              <w:rPr>
                <w:rFonts w:cs="Arial"/>
                <w:sz w:val="24"/>
                <w:szCs w:val="24"/>
              </w:rPr>
              <w:lastRenderedPageBreak/>
              <w:t>6</w:t>
            </w:r>
          </w:p>
        </w:tc>
        <w:tc>
          <w:tcPr>
            <w:tcW w:w="8074" w:type="dxa"/>
          </w:tcPr>
          <w:p w:rsidR="005C14B8" w:rsidRDefault="005C14B8" w:rsidP="00CF65AF">
            <w:pPr>
              <w:pStyle w:val="PlainText"/>
              <w:rPr>
                <w:rFonts w:cs="Arial"/>
                <w:b/>
                <w:sz w:val="24"/>
                <w:szCs w:val="24"/>
              </w:rPr>
            </w:pPr>
            <w:r>
              <w:rPr>
                <w:rFonts w:cs="Arial"/>
                <w:b/>
                <w:sz w:val="24"/>
                <w:szCs w:val="24"/>
              </w:rPr>
              <w:t>Draft Ancillaries Lists</w:t>
            </w:r>
          </w:p>
          <w:p w:rsidR="005C14B8" w:rsidRDefault="005C14B8" w:rsidP="00CF65AF">
            <w:pPr>
              <w:pStyle w:val="PlainText"/>
              <w:rPr>
                <w:rFonts w:cs="Arial"/>
                <w:b/>
                <w:sz w:val="24"/>
                <w:szCs w:val="24"/>
              </w:rPr>
            </w:pPr>
          </w:p>
          <w:p w:rsidR="005C14B8" w:rsidRDefault="005C14B8" w:rsidP="00CF65AF">
            <w:pPr>
              <w:rPr>
                <w:rFonts w:ascii="Arial" w:hAnsi="Arial" w:cs="Arial"/>
                <w:sz w:val="24"/>
                <w:szCs w:val="24"/>
              </w:rPr>
            </w:pPr>
            <w:r>
              <w:rPr>
                <w:rFonts w:ascii="Arial" w:hAnsi="Arial" w:cs="Arial"/>
                <w:sz w:val="24"/>
                <w:szCs w:val="24"/>
              </w:rPr>
              <w:t>A PH Centre Nurse</w:t>
            </w:r>
            <w:r w:rsidRPr="00922DAB">
              <w:rPr>
                <w:rFonts w:ascii="Arial" w:hAnsi="Arial" w:cs="Arial"/>
                <w:sz w:val="24"/>
                <w:szCs w:val="24"/>
              </w:rPr>
              <w:t xml:space="preserve"> advised that there might be items still on the master list that might not being used.  </w:t>
            </w:r>
          </w:p>
          <w:p w:rsidR="005C14B8" w:rsidRDefault="005C14B8" w:rsidP="00CF65AF">
            <w:pPr>
              <w:rPr>
                <w:rFonts w:cs="Arial"/>
                <w:b/>
                <w:sz w:val="24"/>
                <w:szCs w:val="24"/>
              </w:rPr>
            </w:pPr>
          </w:p>
          <w:p w:rsidR="005C14B8" w:rsidRDefault="005C14B8" w:rsidP="00CF65AF">
            <w:pPr>
              <w:pStyle w:val="PlainText"/>
              <w:rPr>
                <w:rFonts w:cs="Arial"/>
                <w:sz w:val="24"/>
                <w:szCs w:val="24"/>
              </w:rPr>
            </w:pPr>
            <w:proofErr w:type="gramStart"/>
            <w:r w:rsidRPr="00922DAB">
              <w:rPr>
                <w:rFonts w:cs="Arial"/>
                <w:b/>
                <w:sz w:val="24"/>
                <w:szCs w:val="24"/>
              </w:rPr>
              <w:t xml:space="preserve">Action </w:t>
            </w:r>
            <w:r w:rsidRPr="00CA3FBF">
              <w:rPr>
                <w:rFonts w:cs="Arial"/>
                <w:sz w:val="24"/>
                <w:szCs w:val="24"/>
              </w:rPr>
              <w:t xml:space="preserve"> –</w:t>
            </w:r>
            <w:proofErr w:type="gramEnd"/>
            <w:r w:rsidRPr="00CA3FBF">
              <w:rPr>
                <w:rFonts w:cs="Arial"/>
                <w:sz w:val="24"/>
                <w:szCs w:val="24"/>
              </w:rPr>
              <w:t xml:space="preserve"> </w:t>
            </w:r>
            <w:r>
              <w:rPr>
                <w:rFonts w:cs="Arial"/>
                <w:sz w:val="24"/>
                <w:szCs w:val="24"/>
              </w:rPr>
              <w:t xml:space="preserve">that individual </w:t>
            </w:r>
            <w:r w:rsidRPr="00CA3FBF">
              <w:rPr>
                <w:rFonts w:cs="Arial"/>
                <w:sz w:val="24"/>
                <w:szCs w:val="24"/>
              </w:rPr>
              <w:t xml:space="preserve">to check over the master lists to double check </w:t>
            </w:r>
            <w:r w:rsidRPr="00CA3FBF">
              <w:rPr>
                <w:rFonts w:cs="Arial"/>
                <w:sz w:val="24"/>
                <w:szCs w:val="24"/>
              </w:rPr>
              <w:lastRenderedPageBreak/>
              <w:t xml:space="preserve">and let </w:t>
            </w:r>
            <w:r>
              <w:rPr>
                <w:rFonts w:cs="Arial"/>
                <w:sz w:val="24"/>
                <w:szCs w:val="24"/>
              </w:rPr>
              <w:t>CMU</w:t>
            </w:r>
            <w:r w:rsidRPr="00CA3FBF">
              <w:rPr>
                <w:rFonts w:cs="Arial"/>
                <w:sz w:val="24"/>
                <w:szCs w:val="24"/>
              </w:rPr>
              <w:t xml:space="preserve"> know if any items need removing</w:t>
            </w:r>
            <w:r>
              <w:rPr>
                <w:rFonts w:cs="Arial"/>
                <w:sz w:val="24"/>
                <w:szCs w:val="24"/>
              </w:rPr>
              <w:t xml:space="preserve"> (This exercise has been completed.)</w:t>
            </w:r>
            <w:r w:rsidRPr="00CA3FBF">
              <w:rPr>
                <w:rFonts w:cs="Arial"/>
                <w:sz w:val="24"/>
                <w:szCs w:val="24"/>
              </w:rPr>
              <w:t xml:space="preserve"> </w:t>
            </w:r>
          </w:p>
          <w:p w:rsidR="005C14B8" w:rsidRDefault="005C14B8" w:rsidP="00CF65AF">
            <w:pPr>
              <w:pStyle w:val="PlainText"/>
              <w:rPr>
                <w:rFonts w:cs="Arial"/>
                <w:sz w:val="24"/>
                <w:szCs w:val="24"/>
              </w:rPr>
            </w:pPr>
          </w:p>
          <w:p w:rsidR="005C14B8" w:rsidRDefault="005C14B8" w:rsidP="00CF65AF">
            <w:pPr>
              <w:pStyle w:val="PlainText"/>
              <w:rPr>
                <w:rFonts w:cs="Arial"/>
                <w:sz w:val="24"/>
                <w:szCs w:val="24"/>
              </w:rPr>
            </w:pPr>
            <w:r>
              <w:rPr>
                <w:rFonts w:cs="Arial"/>
                <w:sz w:val="24"/>
                <w:szCs w:val="24"/>
              </w:rPr>
              <w:t>Blue Robust Carry Case – purchase over and above. Needs to be added to the Pricing Schedule as a one off item (SIB item).</w:t>
            </w:r>
          </w:p>
          <w:p w:rsidR="005C14B8" w:rsidRPr="00B247AE" w:rsidRDefault="005C14B8" w:rsidP="00CF65AF">
            <w:pPr>
              <w:pStyle w:val="PlainText"/>
              <w:rPr>
                <w:rFonts w:cs="Arial"/>
                <w:sz w:val="24"/>
                <w:szCs w:val="24"/>
              </w:rPr>
            </w:pPr>
          </w:p>
        </w:tc>
      </w:tr>
      <w:tr w:rsidR="005C14B8" w:rsidTr="00CF65AF">
        <w:trPr>
          <w:jc w:val="center"/>
        </w:trPr>
        <w:tc>
          <w:tcPr>
            <w:tcW w:w="846" w:type="dxa"/>
            <w:vAlign w:val="center"/>
          </w:tcPr>
          <w:p w:rsidR="005C14B8" w:rsidRDefault="005C14B8" w:rsidP="00CF65AF">
            <w:pPr>
              <w:pStyle w:val="PlainText"/>
              <w:spacing w:line="276" w:lineRule="auto"/>
              <w:rPr>
                <w:rFonts w:cs="Arial"/>
                <w:sz w:val="24"/>
                <w:szCs w:val="24"/>
              </w:rPr>
            </w:pPr>
            <w:r>
              <w:rPr>
                <w:rFonts w:cs="Arial"/>
                <w:sz w:val="24"/>
                <w:szCs w:val="24"/>
              </w:rPr>
              <w:lastRenderedPageBreak/>
              <w:t>7</w:t>
            </w:r>
          </w:p>
        </w:tc>
        <w:tc>
          <w:tcPr>
            <w:tcW w:w="8080" w:type="dxa"/>
            <w:gridSpan w:val="2"/>
            <w:vAlign w:val="center"/>
          </w:tcPr>
          <w:p w:rsidR="005C14B8" w:rsidRDefault="005C14B8" w:rsidP="00CF65AF">
            <w:pPr>
              <w:pStyle w:val="PlainText"/>
              <w:rPr>
                <w:rFonts w:cs="Arial"/>
                <w:b/>
                <w:sz w:val="24"/>
                <w:szCs w:val="24"/>
              </w:rPr>
            </w:pPr>
            <w:r>
              <w:rPr>
                <w:rFonts w:cs="Arial"/>
                <w:b/>
                <w:sz w:val="24"/>
                <w:szCs w:val="24"/>
              </w:rPr>
              <w:t>Award Criteria</w:t>
            </w:r>
          </w:p>
          <w:p w:rsidR="005C14B8" w:rsidRDefault="005C14B8" w:rsidP="00CF65AF">
            <w:pPr>
              <w:pStyle w:val="PlainText"/>
              <w:rPr>
                <w:rFonts w:cs="Arial"/>
                <w:b/>
                <w:sz w:val="24"/>
                <w:szCs w:val="24"/>
              </w:rPr>
            </w:pPr>
          </w:p>
          <w:p w:rsidR="005C14B8" w:rsidRPr="00922DAB" w:rsidRDefault="005C14B8" w:rsidP="00CF65AF">
            <w:pPr>
              <w:rPr>
                <w:rFonts w:ascii="Arial" w:hAnsi="Arial" w:cs="Arial"/>
                <w:sz w:val="24"/>
                <w:szCs w:val="24"/>
              </w:rPr>
            </w:pPr>
            <w:r w:rsidRPr="00922DAB">
              <w:rPr>
                <w:rFonts w:ascii="Arial" w:hAnsi="Arial" w:cs="Arial"/>
                <w:sz w:val="24"/>
                <w:szCs w:val="24"/>
              </w:rPr>
              <w:t xml:space="preserve">Award criteria explained by </w:t>
            </w:r>
            <w:r>
              <w:rPr>
                <w:rFonts w:ascii="Arial" w:hAnsi="Arial" w:cs="Arial"/>
                <w:sz w:val="24"/>
                <w:szCs w:val="24"/>
              </w:rPr>
              <w:t>CMU</w:t>
            </w:r>
            <w:r w:rsidRPr="00922DAB">
              <w:rPr>
                <w:rFonts w:ascii="Arial" w:hAnsi="Arial" w:cs="Arial"/>
                <w:sz w:val="24"/>
                <w:szCs w:val="24"/>
              </w:rPr>
              <w:t xml:space="preserve"> in terms of % split.  No questions on this raised by the supplier base.</w:t>
            </w:r>
          </w:p>
          <w:p w:rsidR="005C14B8" w:rsidRPr="00CA3FBF" w:rsidRDefault="005C14B8" w:rsidP="00CF65AF">
            <w:pPr>
              <w:pStyle w:val="PlainText"/>
              <w:rPr>
                <w:rFonts w:cs="Arial"/>
                <w:sz w:val="24"/>
                <w:szCs w:val="24"/>
              </w:rPr>
            </w:pPr>
            <w:r w:rsidRPr="00CA3FBF">
              <w:rPr>
                <w:rFonts w:cs="Arial"/>
                <w:sz w:val="24"/>
                <w:szCs w:val="24"/>
              </w:rPr>
              <w:t xml:space="preserve">Price weighting increased to highlight the importance of restraints on the NHS </w:t>
            </w:r>
            <w:r>
              <w:rPr>
                <w:rFonts w:cs="Arial"/>
                <w:sz w:val="24"/>
                <w:szCs w:val="24"/>
              </w:rPr>
              <w:t>budget.</w:t>
            </w:r>
            <w:r w:rsidRPr="00CA3FBF">
              <w:rPr>
                <w:rFonts w:cs="Arial"/>
                <w:sz w:val="24"/>
                <w:szCs w:val="24"/>
              </w:rPr>
              <w:t xml:space="preserve"> </w:t>
            </w:r>
          </w:p>
          <w:p w:rsidR="005C14B8" w:rsidRDefault="005C14B8" w:rsidP="00CF65AF">
            <w:pPr>
              <w:pStyle w:val="PlainText"/>
              <w:rPr>
                <w:rFonts w:cs="Arial"/>
                <w:b/>
                <w:sz w:val="24"/>
                <w:szCs w:val="24"/>
              </w:rPr>
            </w:pPr>
          </w:p>
        </w:tc>
      </w:tr>
      <w:tr w:rsidR="005C14B8" w:rsidRPr="00B247AE" w:rsidTr="00CF65AF">
        <w:trPr>
          <w:jc w:val="center"/>
        </w:trPr>
        <w:tc>
          <w:tcPr>
            <w:tcW w:w="846" w:type="dxa"/>
            <w:vAlign w:val="center"/>
          </w:tcPr>
          <w:p w:rsidR="005C14B8" w:rsidRPr="00B247AE" w:rsidRDefault="005C14B8" w:rsidP="00CF65AF">
            <w:pPr>
              <w:pStyle w:val="PlainText"/>
              <w:spacing w:line="276" w:lineRule="auto"/>
              <w:rPr>
                <w:rFonts w:cs="Arial"/>
                <w:sz w:val="24"/>
                <w:szCs w:val="24"/>
              </w:rPr>
            </w:pPr>
            <w:r>
              <w:rPr>
                <w:rFonts w:cs="Arial"/>
                <w:sz w:val="24"/>
                <w:szCs w:val="24"/>
              </w:rPr>
              <w:t>8</w:t>
            </w:r>
          </w:p>
        </w:tc>
        <w:tc>
          <w:tcPr>
            <w:tcW w:w="8080" w:type="dxa"/>
            <w:gridSpan w:val="2"/>
            <w:vAlign w:val="center"/>
          </w:tcPr>
          <w:p w:rsidR="005C14B8" w:rsidRDefault="005C14B8" w:rsidP="00CF65AF">
            <w:pPr>
              <w:pStyle w:val="PlainText"/>
              <w:rPr>
                <w:rFonts w:cs="Arial"/>
                <w:b/>
                <w:sz w:val="24"/>
                <w:szCs w:val="24"/>
              </w:rPr>
            </w:pPr>
            <w:r>
              <w:rPr>
                <w:rFonts w:cs="Arial"/>
                <w:b/>
                <w:sz w:val="24"/>
                <w:szCs w:val="24"/>
              </w:rPr>
              <w:t>Draft Tender Pricing Schedule</w:t>
            </w:r>
          </w:p>
          <w:p w:rsidR="005C14B8" w:rsidRPr="00922DAB" w:rsidRDefault="005C14B8" w:rsidP="00CF65AF">
            <w:pPr>
              <w:pStyle w:val="PlainText"/>
              <w:rPr>
                <w:rFonts w:cs="Arial"/>
                <w:b/>
                <w:sz w:val="24"/>
                <w:szCs w:val="24"/>
              </w:rPr>
            </w:pPr>
          </w:p>
          <w:p w:rsidR="005C14B8" w:rsidRPr="00922DAB" w:rsidRDefault="005C14B8" w:rsidP="00CF65AF">
            <w:pPr>
              <w:rPr>
                <w:rFonts w:ascii="Arial" w:hAnsi="Arial" w:cs="Arial"/>
                <w:b/>
                <w:sz w:val="24"/>
                <w:szCs w:val="24"/>
              </w:rPr>
            </w:pPr>
            <w:r w:rsidRPr="00922DAB">
              <w:rPr>
                <w:rFonts w:ascii="Arial" w:hAnsi="Arial" w:cs="Arial"/>
                <w:b/>
                <w:sz w:val="24"/>
                <w:szCs w:val="24"/>
              </w:rPr>
              <w:t>Pricing schedule</w:t>
            </w:r>
          </w:p>
          <w:p w:rsidR="005C14B8" w:rsidRPr="00922DAB" w:rsidRDefault="005C14B8" w:rsidP="00CF65AF">
            <w:pPr>
              <w:rPr>
                <w:rFonts w:ascii="Arial" w:hAnsi="Arial" w:cs="Arial"/>
                <w:sz w:val="24"/>
                <w:szCs w:val="24"/>
              </w:rPr>
            </w:pPr>
            <w:r>
              <w:rPr>
                <w:rFonts w:ascii="Arial" w:hAnsi="Arial" w:cs="Arial"/>
                <w:sz w:val="24"/>
                <w:szCs w:val="24"/>
              </w:rPr>
              <w:t>CMU</w:t>
            </w:r>
            <w:r w:rsidRPr="00922DAB">
              <w:rPr>
                <w:rFonts w:ascii="Arial" w:hAnsi="Arial" w:cs="Arial"/>
                <w:sz w:val="24"/>
                <w:szCs w:val="24"/>
              </w:rPr>
              <w:t xml:space="preserve"> shared and talked through document 6 structure</w:t>
            </w:r>
          </w:p>
          <w:p w:rsidR="005C14B8" w:rsidRPr="00922DAB" w:rsidRDefault="005C14B8" w:rsidP="00CF65AF">
            <w:pPr>
              <w:rPr>
                <w:rFonts w:ascii="Arial" w:hAnsi="Arial" w:cs="Arial"/>
                <w:b/>
                <w:sz w:val="24"/>
                <w:szCs w:val="24"/>
              </w:rPr>
            </w:pPr>
          </w:p>
          <w:p w:rsidR="005C14B8" w:rsidRDefault="005C14B8" w:rsidP="00CF65AF">
            <w:pPr>
              <w:rPr>
                <w:rFonts w:ascii="Arial" w:hAnsi="Arial" w:cs="Arial"/>
                <w:sz w:val="24"/>
                <w:szCs w:val="24"/>
              </w:rPr>
            </w:pPr>
            <w:r w:rsidRPr="00922DAB">
              <w:rPr>
                <w:rFonts w:ascii="Arial" w:hAnsi="Arial" w:cs="Arial"/>
                <w:sz w:val="24"/>
                <w:szCs w:val="24"/>
              </w:rPr>
              <w:t>Smith’s medical pumps – CADD Legacy discontinued H</w:t>
            </w:r>
            <w:r>
              <w:rPr>
                <w:rFonts w:ascii="Arial" w:hAnsi="Arial" w:cs="Arial"/>
                <w:sz w:val="24"/>
                <w:szCs w:val="24"/>
              </w:rPr>
              <w:t xml:space="preserve">omecare Providers advised that they </w:t>
            </w:r>
            <w:r w:rsidRPr="00922DAB">
              <w:rPr>
                <w:rFonts w:ascii="Arial" w:hAnsi="Arial" w:cs="Arial"/>
                <w:sz w:val="24"/>
                <w:szCs w:val="24"/>
              </w:rPr>
              <w:t>did</w:t>
            </w:r>
            <w:r>
              <w:rPr>
                <w:rFonts w:ascii="Arial" w:hAnsi="Arial" w:cs="Arial"/>
                <w:sz w:val="24"/>
                <w:szCs w:val="24"/>
              </w:rPr>
              <w:t xml:space="preserve"> </w:t>
            </w:r>
            <w:r w:rsidRPr="00922DAB">
              <w:rPr>
                <w:rFonts w:ascii="Arial" w:hAnsi="Arial" w:cs="Arial"/>
                <w:sz w:val="24"/>
                <w:szCs w:val="24"/>
              </w:rPr>
              <w:t>n</w:t>
            </w:r>
            <w:r>
              <w:rPr>
                <w:rFonts w:ascii="Arial" w:hAnsi="Arial" w:cs="Arial"/>
                <w:sz w:val="24"/>
                <w:szCs w:val="24"/>
              </w:rPr>
              <w:t>o</w:t>
            </w:r>
            <w:r w:rsidRPr="00922DAB">
              <w:rPr>
                <w:rFonts w:ascii="Arial" w:hAnsi="Arial" w:cs="Arial"/>
                <w:sz w:val="24"/>
                <w:szCs w:val="24"/>
              </w:rPr>
              <w:t xml:space="preserve">t know about this until a few weeks ago.  </w:t>
            </w:r>
          </w:p>
          <w:p w:rsidR="005C14B8" w:rsidRPr="00922DAB" w:rsidRDefault="005C14B8" w:rsidP="00CF65AF">
            <w:pPr>
              <w:rPr>
                <w:rFonts w:ascii="Arial" w:hAnsi="Arial" w:cs="Arial"/>
                <w:sz w:val="24"/>
                <w:szCs w:val="24"/>
              </w:rPr>
            </w:pPr>
          </w:p>
          <w:p w:rsidR="005C14B8" w:rsidRPr="00922DAB" w:rsidRDefault="005C14B8" w:rsidP="00CF65AF">
            <w:pPr>
              <w:rPr>
                <w:rFonts w:ascii="Arial" w:hAnsi="Arial" w:cs="Arial"/>
                <w:sz w:val="24"/>
                <w:szCs w:val="24"/>
              </w:rPr>
            </w:pPr>
            <w:r w:rsidRPr="00922DAB">
              <w:rPr>
                <w:rFonts w:ascii="Arial" w:hAnsi="Arial" w:cs="Arial"/>
                <w:sz w:val="24"/>
                <w:szCs w:val="24"/>
              </w:rPr>
              <w:t xml:space="preserve">Blood testing kit raised by </w:t>
            </w:r>
            <w:r>
              <w:rPr>
                <w:rFonts w:ascii="Arial" w:hAnsi="Arial" w:cs="Arial"/>
                <w:sz w:val="24"/>
                <w:szCs w:val="24"/>
              </w:rPr>
              <w:t>a supplier</w:t>
            </w:r>
            <w:r w:rsidRPr="00922DAB">
              <w:rPr>
                <w:rFonts w:ascii="Arial" w:hAnsi="Arial" w:cs="Arial"/>
                <w:sz w:val="24"/>
                <w:szCs w:val="24"/>
              </w:rPr>
              <w:t xml:space="preserve"> – don’t need monthly blood kits anymore.  Use via homecare.  Only pay for when required.  Currently supplied a box per month.</w:t>
            </w:r>
          </w:p>
          <w:p w:rsidR="005C14B8" w:rsidRPr="00922DAB" w:rsidRDefault="005C14B8" w:rsidP="00CF65AF">
            <w:pPr>
              <w:rPr>
                <w:rFonts w:ascii="Arial" w:hAnsi="Arial" w:cs="Arial"/>
                <w:sz w:val="24"/>
                <w:szCs w:val="24"/>
              </w:rPr>
            </w:pPr>
          </w:p>
          <w:p w:rsidR="005C14B8" w:rsidRDefault="005C14B8" w:rsidP="00CF65AF">
            <w:pPr>
              <w:rPr>
                <w:rFonts w:ascii="Arial" w:hAnsi="Arial" w:cs="Arial"/>
                <w:sz w:val="24"/>
                <w:szCs w:val="24"/>
              </w:rPr>
            </w:pPr>
            <w:r w:rsidRPr="00922DAB">
              <w:rPr>
                <w:rFonts w:ascii="Arial" w:hAnsi="Arial" w:cs="Arial"/>
                <w:sz w:val="24"/>
                <w:szCs w:val="24"/>
              </w:rPr>
              <w:t>I</w:t>
            </w:r>
            <w:r>
              <w:rPr>
                <w:rFonts w:ascii="Arial" w:hAnsi="Arial" w:cs="Arial"/>
                <w:sz w:val="24"/>
                <w:szCs w:val="24"/>
              </w:rPr>
              <w:t xml:space="preserve">lse </w:t>
            </w:r>
            <w:r w:rsidRPr="00922DAB">
              <w:rPr>
                <w:rFonts w:ascii="Arial" w:hAnsi="Arial" w:cs="Arial"/>
                <w:sz w:val="24"/>
                <w:szCs w:val="24"/>
              </w:rPr>
              <w:t>of</w:t>
            </w:r>
            <w:r>
              <w:rPr>
                <w:rFonts w:ascii="Arial" w:hAnsi="Arial" w:cs="Arial"/>
                <w:sz w:val="24"/>
                <w:szCs w:val="24"/>
              </w:rPr>
              <w:t xml:space="preserve"> </w:t>
            </w:r>
            <w:r w:rsidRPr="00922DAB">
              <w:rPr>
                <w:rFonts w:ascii="Arial" w:hAnsi="Arial" w:cs="Arial"/>
                <w:sz w:val="24"/>
                <w:szCs w:val="24"/>
              </w:rPr>
              <w:t>M</w:t>
            </w:r>
            <w:r>
              <w:rPr>
                <w:rFonts w:ascii="Arial" w:hAnsi="Arial" w:cs="Arial"/>
                <w:sz w:val="24"/>
                <w:szCs w:val="24"/>
              </w:rPr>
              <w:t>an</w:t>
            </w:r>
            <w:r w:rsidRPr="00922DAB">
              <w:rPr>
                <w:rFonts w:ascii="Arial" w:hAnsi="Arial" w:cs="Arial"/>
                <w:sz w:val="24"/>
                <w:szCs w:val="24"/>
              </w:rPr>
              <w:t xml:space="preserve"> – do terms apply to them in terms of turnaround time etc.  </w:t>
            </w:r>
            <w:r>
              <w:rPr>
                <w:rFonts w:ascii="Arial" w:hAnsi="Arial" w:cs="Arial"/>
                <w:sz w:val="24"/>
                <w:szCs w:val="24"/>
              </w:rPr>
              <w:t>One provider advised that there were</w:t>
            </w:r>
            <w:r w:rsidRPr="00922DAB">
              <w:rPr>
                <w:rFonts w:ascii="Arial" w:hAnsi="Arial" w:cs="Arial"/>
                <w:sz w:val="24"/>
                <w:szCs w:val="24"/>
              </w:rPr>
              <w:t xml:space="preserve"> some challenges around time slots, but fundamentally committing to the specification requirement.  </w:t>
            </w:r>
            <w:r>
              <w:rPr>
                <w:rFonts w:ascii="Arial" w:hAnsi="Arial" w:cs="Arial"/>
                <w:sz w:val="24"/>
                <w:szCs w:val="24"/>
              </w:rPr>
              <w:t>All suppliers were a</w:t>
            </w:r>
            <w:r w:rsidRPr="00922DAB">
              <w:rPr>
                <w:rFonts w:ascii="Arial" w:hAnsi="Arial" w:cs="Arial"/>
                <w:sz w:val="24"/>
                <w:szCs w:val="24"/>
              </w:rPr>
              <w:t xml:space="preserve">dvised to submit realistic timeline for this rather than just stating </w:t>
            </w:r>
            <w:r>
              <w:rPr>
                <w:rFonts w:ascii="Arial" w:hAnsi="Arial" w:cs="Arial"/>
                <w:sz w:val="24"/>
                <w:szCs w:val="24"/>
              </w:rPr>
              <w:t>‘</w:t>
            </w:r>
            <w:r w:rsidRPr="00922DAB">
              <w:rPr>
                <w:rFonts w:ascii="Arial" w:hAnsi="Arial" w:cs="Arial"/>
                <w:sz w:val="24"/>
                <w:szCs w:val="24"/>
              </w:rPr>
              <w:t>yes</w:t>
            </w:r>
            <w:r>
              <w:rPr>
                <w:rFonts w:ascii="Arial" w:hAnsi="Arial" w:cs="Arial"/>
                <w:sz w:val="24"/>
                <w:szCs w:val="24"/>
              </w:rPr>
              <w:t>’</w:t>
            </w:r>
            <w:r w:rsidRPr="00922DAB">
              <w:rPr>
                <w:rFonts w:ascii="Arial" w:hAnsi="Arial" w:cs="Arial"/>
                <w:sz w:val="24"/>
                <w:szCs w:val="24"/>
              </w:rPr>
              <w:t>.</w:t>
            </w:r>
          </w:p>
          <w:p w:rsidR="005C14B8" w:rsidRPr="00922DAB" w:rsidRDefault="005C14B8" w:rsidP="00CF65AF">
            <w:pPr>
              <w:rPr>
                <w:rFonts w:ascii="Arial" w:hAnsi="Arial" w:cs="Arial"/>
                <w:sz w:val="24"/>
                <w:szCs w:val="24"/>
              </w:rPr>
            </w:pPr>
          </w:p>
          <w:p w:rsidR="005C14B8" w:rsidRDefault="005C14B8" w:rsidP="00CF65AF">
            <w:pPr>
              <w:rPr>
                <w:rFonts w:ascii="Arial" w:hAnsi="Arial" w:cs="Arial"/>
                <w:sz w:val="24"/>
                <w:szCs w:val="24"/>
              </w:rPr>
            </w:pPr>
            <w:r w:rsidRPr="00922DAB">
              <w:rPr>
                <w:rFonts w:ascii="Arial" w:hAnsi="Arial" w:cs="Arial"/>
                <w:sz w:val="24"/>
                <w:szCs w:val="24"/>
              </w:rPr>
              <w:t xml:space="preserve">Solis VIP pump use same cassette as CADD. And </w:t>
            </w:r>
            <w:r>
              <w:rPr>
                <w:rFonts w:ascii="Arial" w:hAnsi="Arial" w:cs="Arial"/>
                <w:sz w:val="24"/>
                <w:szCs w:val="24"/>
              </w:rPr>
              <w:t xml:space="preserve">largely </w:t>
            </w:r>
            <w:r w:rsidRPr="00922DAB">
              <w:rPr>
                <w:rFonts w:ascii="Arial" w:hAnsi="Arial" w:cs="Arial"/>
                <w:sz w:val="24"/>
                <w:szCs w:val="24"/>
              </w:rPr>
              <w:t>same ancillaries</w:t>
            </w:r>
            <w:r>
              <w:rPr>
                <w:rFonts w:ascii="Arial" w:hAnsi="Arial" w:cs="Arial"/>
                <w:sz w:val="24"/>
                <w:szCs w:val="24"/>
              </w:rPr>
              <w:t xml:space="preserve">.  Smiths have advised that servicing will be available for another </w:t>
            </w:r>
            <w:r w:rsidRPr="00922DAB">
              <w:rPr>
                <w:rFonts w:ascii="Arial" w:hAnsi="Arial" w:cs="Arial"/>
                <w:sz w:val="24"/>
                <w:szCs w:val="24"/>
              </w:rPr>
              <w:t>5 year</w:t>
            </w:r>
            <w:r>
              <w:rPr>
                <w:rFonts w:ascii="Arial" w:hAnsi="Arial" w:cs="Arial"/>
                <w:sz w:val="24"/>
                <w:szCs w:val="24"/>
              </w:rPr>
              <w:t>s.</w:t>
            </w:r>
          </w:p>
          <w:p w:rsidR="005C14B8" w:rsidRPr="00922DAB" w:rsidRDefault="005C14B8" w:rsidP="00CF65AF">
            <w:pPr>
              <w:rPr>
                <w:rFonts w:ascii="Arial" w:hAnsi="Arial" w:cs="Arial"/>
                <w:sz w:val="24"/>
                <w:szCs w:val="24"/>
              </w:rPr>
            </w:pPr>
            <w:r>
              <w:rPr>
                <w:rFonts w:ascii="Arial" w:hAnsi="Arial" w:cs="Arial"/>
                <w:sz w:val="24"/>
                <w:szCs w:val="24"/>
              </w:rPr>
              <w:t>Action: CMU to gain further c</w:t>
            </w:r>
            <w:r w:rsidRPr="00922DAB">
              <w:rPr>
                <w:rFonts w:ascii="Arial" w:hAnsi="Arial" w:cs="Arial"/>
                <w:sz w:val="24"/>
                <w:szCs w:val="24"/>
              </w:rPr>
              <w:t>larification from Smiths about this timeline.</w:t>
            </w:r>
          </w:p>
          <w:p w:rsidR="005C14B8" w:rsidRPr="00922DAB" w:rsidRDefault="005C14B8" w:rsidP="00CF65AF">
            <w:pPr>
              <w:rPr>
                <w:rFonts w:ascii="Arial" w:hAnsi="Arial" w:cs="Arial"/>
                <w:sz w:val="24"/>
                <w:szCs w:val="24"/>
              </w:rPr>
            </w:pPr>
            <w:r w:rsidRPr="00922DAB">
              <w:rPr>
                <w:rFonts w:ascii="Arial" w:hAnsi="Arial" w:cs="Arial"/>
                <w:sz w:val="24"/>
                <w:szCs w:val="24"/>
              </w:rPr>
              <w:t xml:space="preserve">12-16 weeks from now for all patients if there was a change now. </w:t>
            </w:r>
          </w:p>
          <w:p w:rsidR="005C14B8" w:rsidRDefault="005C14B8" w:rsidP="00CF65AF">
            <w:pPr>
              <w:rPr>
                <w:rFonts w:ascii="Arial" w:hAnsi="Arial" w:cs="Arial"/>
                <w:sz w:val="24"/>
                <w:szCs w:val="24"/>
              </w:rPr>
            </w:pPr>
            <w:r>
              <w:rPr>
                <w:rFonts w:ascii="Arial" w:hAnsi="Arial" w:cs="Arial"/>
                <w:sz w:val="24"/>
                <w:szCs w:val="24"/>
              </w:rPr>
              <w:t xml:space="preserve">An estimated </w:t>
            </w:r>
            <w:r w:rsidRPr="00922DAB">
              <w:rPr>
                <w:rFonts w:ascii="Arial" w:hAnsi="Arial" w:cs="Arial"/>
                <w:sz w:val="24"/>
                <w:szCs w:val="24"/>
              </w:rPr>
              <w:t>360 pumps in total would be required.</w:t>
            </w:r>
          </w:p>
          <w:p w:rsidR="005C14B8" w:rsidRDefault="005C14B8" w:rsidP="00CF65AF">
            <w:pPr>
              <w:rPr>
                <w:rFonts w:ascii="Arial" w:hAnsi="Arial" w:cs="Arial"/>
                <w:sz w:val="24"/>
                <w:szCs w:val="24"/>
              </w:rPr>
            </w:pPr>
          </w:p>
          <w:p w:rsidR="005C14B8" w:rsidRPr="00DB68E0" w:rsidRDefault="005C14B8" w:rsidP="00CF65AF">
            <w:pPr>
              <w:rPr>
                <w:rFonts w:ascii="Arial" w:hAnsi="Arial" w:cs="Arial"/>
                <w:sz w:val="24"/>
                <w:szCs w:val="24"/>
              </w:rPr>
            </w:pPr>
            <w:r w:rsidRPr="00DB68E0">
              <w:rPr>
                <w:rFonts w:ascii="Arial" w:hAnsi="Arial" w:cs="Arial"/>
                <w:sz w:val="24"/>
                <w:szCs w:val="24"/>
              </w:rPr>
              <w:t xml:space="preserve">Due to other issues, all T60 patients will need to change pump – this is likely to need to be to the new </w:t>
            </w:r>
            <w:proofErr w:type="spellStart"/>
            <w:r w:rsidRPr="00DB68E0">
              <w:rPr>
                <w:rFonts w:ascii="Arial" w:hAnsi="Arial" w:cs="Arial"/>
                <w:sz w:val="24"/>
                <w:szCs w:val="24"/>
              </w:rPr>
              <w:t>Cadd</w:t>
            </w:r>
            <w:proofErr w:type="spellEnd"/>
            <w:r w:rsidRPr="00DB68E0">
              <w:rPr>
                <w:rFonts w:ascii="Arial" w:hAnsi="Arial" w:cs="Arial"/>
                <w:sz w:val="24"/>
                <w:szCs w:val="24"/>
              </w:rPr>
              <w:t xml:space="preserve"> Solis pump and is likely to be required under the remaining lifespan of the existing framework.</w:t>
            </w:r>
          </w:p>
          <w:p w:rsidR="005C14B8" w:rsidRPr="00922DAB" w:rsidRDefault="005C14B8" w:rsidP="00CF65AF">
            <w:pPr>
              <w:rPr>
                <w:rFonts w:ascii="Arial" w:hAnsi="Arial" w:cs="Arial"/>
                <w:sz w:val="24"/>
                <w:szCs w:val="24"/>
              </w:rPr>
            </w:pPr>
            <w:r>
              <w:rPr>
                <w:rFonts w:ascii="Arial" w:hAnsi="Arial" w:cs="Arial"/>
                <w:sz w:val="24"/>
                <w:szCs w:val="24"/>
              </w:rPr>
              <w:t>ACTION: CMU to pick up and address to ensure continuity of treatment.</w:t>
            </w:r>
          </w:p>
          <w:p w:rsidR="005C14B8" w:rsidRDefault="005C14B8" w:rsidP="00CF65AF">
            <w:pPr>
              <w:pStyle w:val="PlainText"/>
              <w:rPr>
                <w:rFonts w:cs="Arial"/>
                <w:b/>
                <w:sz w:val="24"/>
                <w:szCs w:val="24"/>
              </w:rPr>
            </w:pPr>
          </w:p>
          <w:p w:rsidR="005C14B8" w:rsidRPr="00922DAB" w:rsidRDefault="005C14B8" w:rsidP="00CF65AF">
            <w:pPr>
              <w:pStyle w:val="PlainText"/>
              <w:rPr>
                <w:rFonts w:cs="Arial"/>
                <w:sz w:val="24"/>
                <w:szCs w:val="24"/>
              </w:rPr>
            </w:pPr>
            <w:r>
              <w:rPr>
                <w:rFonts w:cs="Arial"/>
                <w:b/>
                <w:sz w:val="24"/>
                <w:szCs w:val="24"/>
              </w:rPr>
              <w:t xml:space="preserve">Action CMU – </w:t>
            </w:r>
            <w:r w:rsidRPr="00147C78">
              <w:rPr>
                <w:rFonts w:cs="Arial"/>
                <w:sz w:val="24"/>
                <w:szCs w:val="24"/>
              </w:rPr>
              <w:t>To ensure fairness</w:t>
            </w:r>
            <w:r w:rsidRPr="00922DAB">
              <w:rPr>
                <w:rFonts w:cs="Arial"/>
                <w:sz w:val="24"/>
                <w:szCs w:val="24"/>
              </w:rPr>
              <w:t xml:space="preserve"> </w:t>
            </w:r>
            <w:r>
              <w:rPr>
                <w:rFonts w:cs="Arial"/>
                <w:sz w:val="24"/>
                <w:szCs w:val="24"/>
              </w:rPr>
              <w:t xml:space="preserve">within the </w:t>
            </w:r>
            <w:r w:rsidRPr="00922DAB">
              <w:rPr>
                <w:rFonts w:cs="Arial"/>
                <w:sz w:val="24"/>
                <w:szCs w:val="24"/>
              </w:rPr>
              <w:t>scoring</w:t>
            </w:r>
            <w:r>
              <w:rPr>
                <w:rFonts w:cs="Arial"/>
                <w:sz w:val="24"/>
                <w:szCs w:val="24"/>
              </w:rPr>
              <w:t xml:space="preserve"> mechanisms of the</w:t>
            </w:r>
            <w:r w:rsidRPr="00922DAB">
              <w:rPr>
                <w:rFonts w:cs="Arial"/>
                <w:sz w:val="24"/>
                <w:szCs w:val="24"/>
              </w:rPr>
              <w:t xml:space="preserve"> pricing schedule re</w:t>
            </w:r>
            <w:r>
              <w:rPr>
                <w:rFonts w:cs="Arial"/>
                <w:sz w:val="24"/>
                <w:szCs w:val="24"/>
              </w:rPr>
              <w:t xml:space="preserve">garding the fact that </w:t>
            </w:r>
            <w:r w:rsidRPr="00922DAB">
              <w:rPr>
                <w:rFonts w:cs="Arial"/>
                <w:sz w:val="24"/>
                <w:szCs w:val="24"/>
              </w:rPr>
              <w:t xml:space="preserve">not </w:t>
            </w:r>
            <w:r>
              <w:rPr>
                <w:rFonts w:cs="Arial"/>
                <w:sz w:val="24"/>
                <w:szCs w:val="24"/>
              </w:rPr>
              <w:t xml:space="preserve">all suppliers will wish to submit a price </w:t>
            </w:r>
            <w:r w:rsidRPr="00922DAB">
              <w:rPr>
                <w:rFonts w:cs="Arial"/>
                <w:sz w:val="24"/>
                <w:szCs w:val="24"/>
              </w:rPr>
              <w:t>for all the pumps</w:t>
            </w:r>
            <w:r>
              <w:rPr>
                <w:rFonts w:cs="Arial"/>
                <w:sz w:val="24"/>
                <w:szCs w:val="24"/>
              </w:rPr>
              <w:t xml:space="preserve"> i.e. It is understood that suppliers new to supplying IV services will not wish to invest in a pump that is being discontinued/ phased out.  This evidently applies to the </w:t>
            </w:r>
            <w:proofErr w:type="spellStart"/>
            <w:r>
              <w:rPr>
                <w:rFonts w:cs="Arial"/>
                <w:sz w:val="24"/>
                <w:szCs w:val="24"/>
              </w:rPr>
              <w:t>Crono</w:t>
            </w:r>
            <w:proofErr w:type="spellEnd"/>
            <w:r>
              <w:rPr>
                <w:rFonts w:cs="Arial"/>
                <w:sz w:val="24"/>
                <w:szCs w:val="24"/>
              </w:rPr>
              <w:t xml:space="preserve"> pump (very few still in circulation), the </w:t>
            </w:r>
            <w:proofErr w:type="spellStart"/>
            <w:r>
              <w:rPr>
                <w:rFonts w:cs="Arial"/>
                <w:sz w:val="24"/>
                <w:szCs w:val="24"/>
              </w:rPr>
              <w:t>Cadd</w:t>
            </w:r>
            <w:proofErr w:type="spellEnd"/>
            <w:r>
              <w:rPr>
                <w:rFonts w:cs="Arial"/>
                <w:sz w:val="24"/>
                <w:szCs w:val="24"/>
              </w:rPr>
              <w:t xml:space="preserve"> Legacy and the T60.</w:t>
            </w:r>
          </w:p>
          <w:p w:rsidR="005C14B8" w:rsidRDefault="005C14B8" w:rsidP="00CF65AF">
            <w:pPr>
              <w:pStyle w:val="PlainText"/>
              <w:rPr>
                <w:rFonts w:cs="Arial"/>
                <w:b/>
                <w:sz w:val="24"/>
                <w:szCs w:val="24"/>
              </w:rPr>
            </w:pPr>
          </w:p>
          <w:p w:rsidR="005C14B8" w:rsidRPr="00922DAB" w:rsidRDefault="005C14B8" w:rsidP="00CF65AF">
            <w:pPr>
              <w:rPr>
                <w:rFonts w:ascii="Arial" w:hAnsi="Arial" w:cs="Arial"/>
                <w:sz w:val="24"/>
                <w:szCs w:val="24"/>
                <w:highlight w:val="yellow"/>
              </w:rPr>
            </w:pPr>
            <w:r w:rsidRPr="00922DAB">
              <w:rPr>
                <w:rFonts w:ascii="Arial" w:hAnsi="Arial" w:cs="Arial"/>
                <w:sz w:val="24"/>
                <w:szCs w:val="24"/>
              </w:rPr>
              <w:t>CADD leg</w:t>
            </w:r>
            <w:r>
              <w:rPr>
                <w:rFonts w:ascii="Arial" w:hAnsi="Arial" w:cs="Arial"/>
                <w:sz w:val="24"/>
                <w:szCs w:val="24"/>
              </w:rPr>
              <w:t>acy</w:t>
            </w:r>
            <w:r w:rsidRPr="00922DAB">
              <w:rPr>
                <w:rFonts w:ascii="Arial" w:hAnsi="Arial" w:cs="Arial"/>
                <w:sz w:val="24"/>
                <w:szCs w:val="24"/>
              </w:rPr>
              <w:t xml:space="preserve"> pump being discontinued in March 2020 and </w:t>
            </w:r>
            <w:r>
              <w:rPr>
                <w:rFonts w:ascii="Arial" w:hAnsi="Arial" w:cs="Arial"/>
                <w:sz w:val="24"/>
                <w:szCs w:val="24"/>
              </w:rPr>
              <w:t xml:space="preserve">is </w:t>
            </w:r>
            <w:r w:rsidRPr="00922DAB">
              <w:rPr>
                <w:rFonts w:ascii="Arial" w:hAnsi="Arial" w:cs="Arial"/>
                <w:sz w:val="24"/>
                <w:szCs w:val="24"/>
              </w:rPr>
              <w:t>included in the specification and pricing schedule.  New Patients will move to the new Solis pump</w:t>
            </w:r>
            <w:r>
              <w:rPr>
                <w:rFonts w:ascii="Arial" w:hAnsi="Arial" w:cs="Arial"/>
                <w:sz w:val="24"/>
                <w:szCs w:val="24"/>
              </w:rPr>
              <w:t xml:space="preserve">.  The PH </w:t>
            </w:r>
            <w:r w:rsidRPr="00147C78">
              <w:rPr>
                <w:rFonts w:ascii="Arial" w:hAnsi="Arial" w:cs="Arial"/>
                <w:sz w:val="24"/>
                <w:szCs w:val="24"/>
              </w:rPr>
              <w:t xml:space="preserve">NHS Stakeholder group will need to work on a phased transition, with T60 patients being treated as urgent to transfer. </w:t>
            </w:r>
          </w:p>
          <w:p w:rsidR="005C14B8" w:rsidRDefault="005C14B8" w:rsidP="00CF65AF">
            <w:pPr>
              <w:pStyle w:val="PlainText"/>
            </w:pPr>
          </w:p>
          <w:p w:rsidR="005C14B8" w:rsidRDefault="005C14B8" w:rsidP="00CF65AF">
            <w:pPr>
              <w:pStyle w:val="PlainText"/>
              <w:rPr>
                <w:rFonts w:cs="Arial"/>
                <w:sz w:val="24"/>
                <w:szCs w:val="24"/>
              </w:rPr>
            </w:pPr>
            <w:r w:rsidRPr="00922DAB">
              <w:rPr>
                <w:rFonts w:cs="Arial"/>
                <w:b/>
                <w:sz w:val="24"/>
                <w:szCs w:val="24"/>
              </w:rPr>
              <w:t xml:space="preserve">Action </w:t>
            </w:r>
            <w:r>
              <w:rPr>
                <w:rFonts w:cs="Arial"/>
                <w:b/>
                <w:sz w:val="24"/>
                <w:szCs w:val="24"/>
              </w:rPr>
              <w:t>PH Stakeholder Pharmacy Member</w:t>
            </w:r>
            <w:r>
              <w:rPr>
                <w:rFonts w:cs="Arial"/>
                <w:sz w:val="24"/>
                <w:szCs w:val="24"/>
              </w:rPr>
              <w:t xml:space="preserve">- </w:t>
            </w:r>
            <w:r w:rsidRPr="00CA3FBF">
              <w:rPr>
                <w:rFonts w:cs="Arial"/>
                <w:sz w:val="24"/>
                <w:szCs w:val="24"/>
              </w:rPr>
              <w:t xml:space="preserve">CADD Solaris </w:t>
            </w:r>
            <w:r>
              <w:rPr>
                <w:rFonts w:cs="Arial"/>
                <w:sz w:val="24"/>
                <w:szCs w:val="24"/>
              </w:rPr>
              <w:t xml:space="preserve">VIP </w:t>
            </w:r>
            <w:r w:rsidRPr="00CA3FBF">
              <w:rPr>
                <w:rFonts w:cs="Arial"/>
                <w:sz w:val="24"/>
                <w:szCs w:val="24"/>
              </w:rPr>
              <w:t xml:space="preserve">pump – model number </w:t>
            </w:r>
            <w:r>
              <w:rPr>
                <w:rFonts w:cs="Arial"/>
                <w:sz w:val="24"/>
                <w:szCs w:val="24"/>
              </w:rPr>
              <w:t xml:space="preserve">required as there are 3 different pumps. </w:t>
            </w:r>
          </w:p>
          <w:p w:rsidR="005C14B8" w:rsidRDefault="005C14B8" w:rsidP="00CF65AF">
            <w:pPr>
              <w:pStyle w:val="PlainText"/>
              <w:rPr>
                <w:rFonts w:cs="Arial"/>
                <w:sz w:val="24"/>
                <w:szCs w:val="24"/>
              </w:rPr>
            </w:pPr>
            <w:r>
              <w:rPr>
                <w:rFonts w:cs="Arial"/>
                <w:sz w:val="24"/>
                <w:szCs w:val="24"/>
              </w:rPr>
              <w:t xml:space="preserve">key - quantity and specification </w:t>
            </w:r>
          </w:p>
          <w:p w:rsidR="005C14B8" w:rsidRDefault="005C14B8" w:rsidP="00CF65AF">
            <w:pPr>
              <w:pStyle w:val="PlainText"/>
              <w:rPr>
                <w:rFonts w:cs="Arial"/>
                <w:sz w:val="24"/>
                <w:szCs w:val="24"/>
              </w:rPr>
            </w:pPr>
            <w:r>
              <w:rPr>
                <w:rFonts w:cs="Arial"/>
                <w:sz w:val="24"/>
                <w:szCs w:val="24"/>
              </w:rPr>
              <w:t>rechargeable battery packs - quantity and specification</w:t>
            </w:r>
          </w:p>
          <w:p w:rsidR="005C14B8" w:rsidRDefault="005C14B8" w:rsidP="00CF65AF">
            <w:pPr>
              <w:pStyle w:val="PlainText"/>
              <w:rPr>
                <w:rFonts w:cs="Arial"/>
                <w:sz w:val="24"/>
                <w:szCs w:val="24"/>
              </w:rPr>
            </w:pPr>
            <w:r>
              <w:rPr>
                <w:rFonts w:cs="Arial"/>
                <w:sz w:val="24"/>
                <w:szCs w:val="24"/>
              </w:rPr>
              <w:t>bag quantity and specification</w:t>
            </w:r>
          </w:p>
          <w:p w:rsidR="005C14B8" w:rsidRDefault="005C14B8" w:rsidP="00CF65AF">
            <w:pPr>
              <w:pStyle w:val="PlainText"/>
              <w:rPr>
                <w:rFonts w:cs="Arial"/>
                <w:sz w:val="24"/>
                <w:szCs w:val="24"/>
              </w:rPr>
            </w:pPr>
            <w:r>
              <w:rPr>
                <w:rFonts w:cs="Arial"/>
                <w:sz w:val="24"/>
                <w:szCs w:val="24"/>
              </w:rPr>
              <w:t>Will these be included in the initial set up and/or individual consumables?</w:t>
            </w:r>
          </w:p>
          <w:p w:rsidR="005C14B8" w:rsidRDefault="005C14B8" w:rsidP="00CF65AF">
            <w:pPr>
              <w:pStyle w:val="PlainText"/>
              <w:rPr>
                <w:rFonts w:cs="Arial"/>
                <w:sz w:val="24"/>
                <w:szCs w:val="24"/>
              </w:rPr>
            </w:pPr>
            <w:r>
              <w:rPr>
                <w:rFonts w:cs="Arial"/>
                <w:sz w:val="24"/>
                <w:szCs w:val="24"/>
              </w:rPr>
              <w:t>Smiths need to communicate the Pump spec and requirements.</w:t>
            </w:r>
          </w:p>
          <w:p w:rsidR="005C14B8" w:rsidRPr="00CA3FBF" w:rsidRDefault="005C14B8" w:rsidP="00CF65AF">
            <w:pPr>
              <w:pStyle w:val="PlainText"/>
              <w:rPr>
                <w:rFonts w:cs="Arial"/>
                <w:sz w:val="24"/>
                <w:szCs w:val="24"/>
              </w:rPr>
            </w:pPr>
            <w:r>
              <w:rPr>
                <w:rFonts w:cs="Arial"/>
                <w:sz w:val="24"/>
                <w:szCs w:val="24"/>
              </w:rPr>
              <w:t xml:space="preserve">ACTION: CMU/Stakeholders to agree and incorporate into final specification and pricing schedule. </w:t>
            </w:r>
          </w:p>
          <w:p w:rsidR="005C14B8" w:rsidRDefault="005C14B8" w:rsidP="00CF65AF">
            <w:pPr>
              <w:pStyle w:val="PlainText"/>
              <w:rPr>
                <w:rFonts w:cs="Arial"/>
                <w:sz w:val="24"/>
                <w:szCs w:val="24"/>
              </w:rPr>
            </w:pPr>
          </w:p>
          <w:p w:rsidR="005C14B8" w:rsidRPr="00922DAB" w:rsidRDefault="005C14B8" w:rsidP="00CF65AF">
            <w:pPr>
              <w:rPr>
                <w:rFonts w:ascii="Arial" w:hAnsi="Arial" w:cs="Arial"/>
                <w:sz w:val="24"/>
                <w:szCs w:val="24"/>
              </w:rPr>
            </w:pPr>
            <w:r>
              <w:rPr>
                <w:rFonts w:ascii="Arial" w:hAnsi="Arial" w:cs="Arial"/>
                <w:sz w:val="24"/>
                <w:szCs w:val="24"/>
              </w:rPr>
              <w:t>CMU</w:t>
            </w:r>
            <w:r w:rsidRPr="00922DAB">
              <w:rPr>
                <w:rFonts w:ascii="Arial" w:hAnsi="Arial" w:cs="Arial"/>
                <w:sz w:val="24"/>
                <w:szCs w:val="24"/>
              </w:rPr>
              <w:t xml:space="preserve"> </w:t>
            </w:r>
            <w:r>
              <w:rPr>
                <w:rFonts w:ascii="Arial" w:hAnsi="Arial" w:cs="Arial"/>
                <w:sz w:val="24"/>
                <w:szCs w:val="24"/>
              </w:rPr>
              <w:t xml:space="preserve">requested that when </w:t>
            </w:r>
            <w:r w:rsidRPr="00922DAB">
              <w:rPr>
                <w:rFonts w:ascii="Arial" w:hAnsi="Arial" w:cs="Arial"/>
                <w:sz w:val="24"/>
                <w:szCs w:val="24"/>
              </w:rPr>
              <w:t>completi</w:t>
            </w:r>
            <w:r>
              <w:rPr>
                <w:rFonts w:ascii="Arial" w:hAnsi="Arial" w:cs="Arial"/>
                <w:sz w:val="24"/>
                <w:szCs w:val="24"/>
              </w:rPr>
              <w:t xml:space="preserve">ng the </w:t>
            </w:r>
            <w:r w:rsidRPr="00922DAB">
              <w:rPr>
                <w:rFonts w:ascii="Arial" w:hAnsi="Arial" w:cs="Arial"/>
                <w:sz w:val="24"/>
                <w:szCs w:val="24"/>
              </w:rPr>
              <w:t xml:space="preserve">master ancillary list </w:t>
            </w:r>
            <w:r>
              <w:rPr>
                <w:rFonts w:ascii="Arial" w:hAnsi="Arial" w:cs="Arial"/>
                <w:sz w:val="24"/>
                <w:szCs w:val="24"/>
              </w:rPr>
              <w:t xml:space="preserve">please </w:t>
            </w:r>
            <w:r w:rsidRPr="00922DAB">
              <w:rPr>
                <w:rFonts w:ascii="Arial" w:hAnsi="Arial" w:cs="Arial"/>
                <w:sz w:val="24"/>
                <w:szCs w:val="24"/>
              </w:rPr>
              <w:t xml:space="preserve">pay attention to each/box/pack.  </w:t>
            </w:r>
            <w:r>
              <w:rPr>
                <w:rFonts w:ascii="Arial" w:hAnsi="Arial" w:cs="Arial"/>
                <w:sz w:val="24"/>
                <w:szCs w:val="24"/>
              </w:rPr>
              <w:t xml:space="preserve">The </w:t>
            </w:r>
            <w:r w:rsidRPr="00922DAB">
              <w:rPr>
                <w:rFonts w:ascii="Arial" w:hAnsi="Arial" w:cs="Arial"/>
                <w:sz w:val="24"/>
                <w:szCs w:val="24"/>
              </w:rPr>
              <w:t xml:space="preserve">expectation </w:t>
            </w:r>
            <w:r>
              <w:rPr>
                <w:rFonts w:ascii="Arial" w:hAnsi="Arial" w:cs="Arial"/>
                <w:sz w:val="24"/>
                <w:szCs w:val="24"/>
              </w:rPr>
              <w:t xml:space="preserve">is </w:t>
            </w:r>
            <w:r w:rsidRPr="00922DAB">
              <w:rPr>
                <w:rFonts w:ascii="Arial" w:hAnsi="Arial" w:cs="Arial"/>
                <w:sz w:val="24"/>
                <w:szCs w:val="24"/>
              </w:rPr>
              <w:t xml:space="preserve">that </w:t>
            </w:r>
            <w:r>
              <w:rPr>
                <w:rFonts w:ascii="Arial" w:hAnsi="Arial" w:cs="Arial"/>
                <w:sz w:val="24"/>
                <w:szCs w:val="24"/>
              </w:rPr>
              <w:t xml:space="preserve">suppliers </w:t>
            </w:r>
            <w:r w:rsidRPr="00922DAB">
              <w:rPr>
                <w:rFonts w:ascii="Arial" w:hAnsi="Arial" w:cs="Arial"/>
                <w:sz w:val="24"/>
                <w:szCs w:val="24"/>
              </w:rPr>
              <w:t>will split</w:t>
            </w:r>
            <w:r>
              <w:rPr>
                <w:rFonts w:ascii="Arial" w:hAnsi="Arial" w:cs="Arial"/>
                <w:sz w:val="24"/>
                <w:szCs w:val="24"/>
              </w:rPr>
              <w:t xml:space="preserve"> packs if required</w:t>
            </w:r>
            <w:r w:rsidRPr="00922DAB">
              <w:rPr>
                <w:rFonts w:ascii="Arial" w:hAnsi="Arial" w:cs="Arial"/>
                <w:sz w:val="24"/>
                <w:szCs w:val="24"/>
              </w:rPr>
              <w:t>.</w:t>
            </w:r>
          </w:p>
          <w:p w:rsidR="005C14B8" w:rsidRPr="00922DAB" w:rsidRDefault="005C14B8" w:rsidP="00CF65AF">
            <w:pPr>
              <w:rPr>
                <w:rFonts w:ascii="Arial" w:hAnsi="Arial" w:cs="Arial"/>
                <w:sz w:val="24"/>
                <w:szCs w:val="24"/>
              </w:rPr>
            </w:pPr>
            <w:r w:rsidRPr="00922DAB">
              <w:rPr>
                <w:rFonts w:ascii="Arial" w:hAnsi="Arial" w:cs="Arial"/>
                <w:sz w:val="24"/>
                <w:szCs w:val="24"/>
              </w:rPr>
              <w:t>SIB listing some ancillaries have been removed.</w:t>
            </w:r>
          </w:p>
          <w:p w:rsidR="005C14B8" w:rsidRDefault="005C14B8" w:rsidP="00CF65AF">
            <w:pPr>
              <w:pStyle w:val="PlainText"/>
              <w:rPr>
                <w:rFonts w:cs="Arial"/>
                <w:sz w:val="24"/>
                <w:szCs w:val="24"/>
              </w:rPr>
            </w:pPr>
          </w:p>
          <w:p w:rsidR="005C14B8" w:rsidRPr="00B247AE" w:rsidRDefault="005C14B8" w:rsidP="00CF65AF">
            <w:pPr>
              <w:pStyle w:val="PlainText"/>
              <w:rPr>
                <w:rFonts w:cs="Arial"/>
                <w:sz w:val="24"/>
                <w:szCs w:val="24"/>
              </w:rPr>
            </w:pPr>
          </w:p>
        </w:tc>
      </w:tr>
    </w:tbl>
    <w:p w:rsidR="00D615E9" w:rsidRPr="00D615E9" w:rsidRDefault="00D615E9" w:rsidP="00D615E9">
      <w:pPr>
        <w:spacing w:after="0" w:line="240" w:lineRule="auto"/>
        <w:rPr>
          <w:rFonts w:ascii="Arial" w:eastAsia="Calibri" w:hAnsi="Arial" w:cs="Arial"/>
          <w:sz w:val="24"/>
          <w:szCs w:val="24"/>
          <w:lang w:val="en-US" w:bidi="en-US"/>
        </w:rPr>
      </w:pPr>
    </w:p>
    <w:p w:rsidR="00D615E9" w:rsidRPr="00D615E9" w:rsidRDefault="00D615E9" w:rsidP="00D615E9">
      <w:pPr>
        <w:spacing w:after="0" w:line="240" w:lineRule="auto"/>
        <w:rPr>
          <w:rFonts w:ascii="Arial" w:eastAsia="Calibri" w:hAnsi="Arial" w:cs="Times New Roman"/>
          <w:bCs/>
          <w:color w:val="0070C0"/>
          <w:sz w:val="44"/>
          <w:szCs w:val="44"/>
          <w:lang w:val="en-US" w:bidi="en-US"/>
        </w:rPr>
      </w:pPr>
      <w:r w:rsidRPr="00D615E9">
        <w:rPr>
          <w:rFonts w:ascii="Arial" w:eastAsia="Calibri" w:hAnsi="Arial" w:cs="Times New Roman"/>
          <w:bCs/>
          <w:color w:val="0070C0"/>
          <w:sz w:val="44"/>
          <w:szCs w:val="44"/>
          <w:lang w:val="en-US" w:bidi="en-US"/>
        </w:rPr>
        <w:t>Information provided at individual meetings:</w:t>
      </w:r>
    </w:p>
    <w:p w:rsidR="00D615E9" w:rsidRPr="00D615E9" w:rsidRDefault="00D615E9" w:rsidP="00D615E9">
      <w:pPr>
        <w:spacing w:after="0" w:line="240" w:lineRule="auto"/>
        <w:rPr>
          <w:rFonts w:ascii="Arial" w:eastAsia="Calibri" w:hAnsi="Arial" w:cs="Times New Roman"/>
          <w:bCs/>
          <w:color w:val="0070C0"/>
          <w:sz w:val="44"/>
          <w:szCs w:val="44"/>
          <w:lang w:val="en-US" w:bidi="en-US"/>
        </w:rPr>
      </w:pPr>
    </w:p>
    <w:p w:rsidR="00D615E9" w:rsidRPr="00D615E9" w:rsidRDefault="00D615E9" w:rsidP="00D615E9">
      <w:pPr>
        <w:numPr>
          <w:ilvl w:val="0"/>
          <w:numId w:val="3"/>
        </w:numPr>
        <w:spacing w:after="0" w:line="240" w:lineRule="auto"/>
        <w:rPr>
          <w:rFonts w:ascii="Arial" w:eastAsia="Calibri" w:hAnsi="Arial" w:cs="Arial"/>
          <w:sz w:val="24"/>
          <w:szCs w:val="24"/>
          <w:lang w:val="en-US" w:bidi="en-US"/>
        </w:rPr>
      </w:pPr>
      <w:r w:rsidRPr="00D615E9">
        <w:rPr>
          <w:rFonts w:ascii="Arial" w:eastAsia="Calibri" w:hAnsi="Arial" w:cs="Arial"/>
          <w:sz w:val="24"/>
          <w:szCs w:val="24"/>
          <w:lang w:val="en-US" w:bidi="en-US"/>
        </w:rPr>
        <w:t>Many questions w</w:t>
      </w:r>
      <w:r w:rsidR="005C14B8">
        <w:rPr>
          <w:rFonts w:ascii="Arial" w:eastAsia="Calibri" w:hAnsi="Arial" w:cs="Arial"/>
          <w:sz w:val="24"/>
          <w:szCs w:val="24"/>
          <w:lang w:val="en-US" w:bidi="en-US"/>
        </w:rPr>
        <w:t>ill</w:t>
      </w:r>
      <w:r w:rsidRPr="00D615E9">
        <w:rPr>
          <w:rFonts w:ascii="Arial" w:eastAsia="Calibri" w:hAnsi="Arial" w:cs="Arial"/>
          <w:sz w:val="24"/>
          <w:szCs w:val="24"/>
          <w:lang w:val="en-US" w:bidi="en-US"/>
        </w:rPr>
        <w:t xml:space="preserve"> be answered in full on reading of the full tender pack once available</w:t>
      </w:r>
    </w:p>
    <w:p w:rsidR="00D615E9" w:rsidRDefault="00D615E9" w:rsidP="00854E7E">
      <w:pPr>
        <w:pStyle w:val="xl30"/>
        <w:tabs>
          <w:tab w:val="left" w:pos="2175"/>
          <w:tab w:val="left" w:pos="9620"/>
        </w:tabs>
        <w:spacing w:before="0" w:beforeAutospacing="0" w:after="0" w:afterAutospacing="0"/>
        <w:rPr>
          <w:b w:val="0"/>
          <w:bCs w:val="0"/>
          <w:sz w:val="24"/>
          <w:u w:val="single"/>
        </w:rPr>
      </w:pPr>
    </w:p>
    <w:tbl>
      <w:tblPr>
        <w:tblStyle w:val="TableGrid"/>
        <w:tblW w:w="8926" w:type="dxa"/>
        <w:jc w:val="center"/>
        <w:tblLayout w:type="fixed"/>
        <w:tblLook w:val="04A0" w:firstRow="1" w:lastRow="0" w:firstColumn="1" w:lastColumn="0" w:noHBand="0" w:noVBand="1"/>
      </w:tblPr>
      <w:tblGrid>
        <w:gridCol w:w="8926"/>
      </w:tblGrid>
      <w:tr w:rsidR="005C14B8" w:rsidRPr="00B247AE" w:rsidTr="00CF65AF">
        <w:trPr>
          <w:jc w:val="center"/>
        </w:trPr>
        <w:tc>
          <w:tcPr>
            <w:tcW w:w="8080" w:type="dxa"/>
            <w:tcBorders>
              <w:bottom w:val="single" w:sz="4" w:space="0" w:color="auto"/>
            </w:tcBorders>
            <w:vAlign w:val="center"/>
          </w:tcPr>
          <w:p w:rsidR="005C14B8" w:rsidRDefault="005C14B8" w:rsidP="00CF65AF">
            <w:pPr>
              <w:pStyle w:val="PlainText"/>
              <w:rPr>
                <w:rFonts w:cs="Arial"/>
                <w:b/>
                <w:sz w:val="24"/>
                <w:szCs w:val="24"/>
              </w:rPr>
            </w:pPr>
            <w:r>
              <w:rPr>
                <w:rFonts w:cs="Arial"/>
                <w:b/>
                <w:sz w:val="24"/>
                <w:szCs w:val="24"/>
              </w:rPr>
              <w:t xml:space="preserve">Q&amp;A Summary: </w:t>
            </w:r>
          </w:p>
          <w:p w:rsidR="005C14B8" w:rsidRDefault="005C14B8" w:rsidP="00CF65AF">
            <w:pPr>
              <w:pStyle w:val="PlainText"/>
              <w:rPr>
                <w:rFonts w:cs="Arial"/>
                <w:b/>
                <w:color w:val="FF0000"/>
                <w:sz w:val="24"/>
                <w:szCs w:val="24"/>
              </w:rPr>
            </w:pPr>
          </w:p>
          <w:tbl>
            <w:tblPr>
              <w:tblStyle w:val="TableGrid"/>
              <w:tblW w:w="0" w:type="auto"/>
              <w:tblLayout w:type="fixed"/>
              <w:tblLook w:val="04A0" w:firstRow="1" w:lastRow="0" w:firstColumn="1" w:lastColumn="0" w:noHBand="0" w:noVBand="1"/>
            </w:tblPr>
            <w:tblGrid>
              <w:gridCol w:w="3927"/>
              <w:gridCol w:w="3927"/>
            </w:tblGrid>
            <w:tr w:rsidR="005C14B8" w:rsidTr="00CF65AF">
              <w:tc>
                <w:tcPr>
                  <w:tcW w:w="3927" w:type="dxa"/>
                </w:tcPr>
                <w:p w:rsidR="005C14B8" w:rsidRPr="00FA32DD" w:rsidRDefault="005C14B8" w:rsidP="00CF65AF">
                  <w:pPr>
                    <w:pStyle w:val="PlainText"/>
                    <w:rPr>
                      <w:rFonts w:cs="Arial"/>
                      <w:b/>
                      <w:sz w:val="24"/>
                      <w:szCs w:val="24"/>
                    </w:rPr>
                  </w:pPr>
                  <w:r w:rsidRPr="00FA32DD">
                    <w:rPr>
                      <w:rFonts w:cs="Arial"/>
                      <w:b/>
                      <w:sz w:val="24"/>
                      <w:szCs w:val="24"/>
                    </w:rPr>
                    <w:t>Question:</w:t>
                  </w:r>
                </w:p>
              </w:tc>
              <w:tc>
                <w:tcPr>
                  <w:tcW w:w="3927" w:type="dxa"/>
                </w:tcPr>
                <w:p w:rsidR="005C14B8" w:rsidRPr="00FA32DD" w:rsidRDefault="005C14B8" w:rsidP="00CF65AF">
                  <w:pPr>
                    <w:pStyle w:val="PlainText"/>
                    <w:rPr>
                      <w:rFonts w:cs="Arial"/>
                      <w:b/>
                      <w:sz w:val="24"/>
                      <w:szCs w:val="24"/>
                    </w:rPr>
                  </w:pPr>
                  <w:r w:rsidRPr="00FA32DD">
                    <w:rPr>
                      <w:rFonts w:cs="Arial"/>
                      <w:b/>
                      <w:sz w:val="24"/>
                      <w:szCs w:val="24"/>
                    </w:rPr>
                    <w:t>Response:</w:t>
                  </w:r>
                </w:p>
              </w:tc>
            </w:tr>
            <w:tr w:rsidR="005C14B8" w:rsidRPr="00FA32DD" w:rsidTr="00CF65AF">
              <w:tc>
                <w:tcPr>
                  <w:tcW w:w="3927" w:type="dxa"/>
                </w:tcPr>
                <w:p w:rsidR="005C14B8" w:rsidRPr="00FA32DD" w:rsidRDefault="005C14B8" w:rsidP="00CF65AF">
                  <w:pPr>
                    <w:pStyle w:val="PlainText"/>
                    <w:rPr>
                      <w:rFonts w:cs="Arial"/>
                      <w:szCs w:val="22"/>
                    </w:rPr>
                  </w:pPr>
                  <w:r>
                    <w:rPr>
                      <w:rFonts w:cs="Arial"/>
                      <w:szCs w:val="22"/>
                    </w:rPr>
                    <w:t>Can we have more information on the new Solis pump?</w:t>
                  </w:r>
                </w:p>
              </w:tc>
              <w:tc>
                <w:tcPr>
                  <w:tcW w:w="3927" w:type="dxa"/>
                </w:tcPr>
                <w:p w:rsidR="005C14B8" w:rsidRDefault="005C14B8" w:rsidP="00CF65AF">
                  <w:pPr>
                    <w:pStyle w:val="PlainText"/>
                    <w:rPr>
                      <w:rFonts w:cs="Arial"/>
                      <w:szCs w:val="22"/>
                    </w:rPr>
                  </w:pPr>
                  <w:r>
                    <w:rPr>
                      <w:rFonts w:cs="Arial"/>
                      <w:szCs w:val="22"/>
                    </w:rPr>
                    <w:t xml:space="preserve">Further information is available </w:t>
                  </w:r>
                  <w:proofErr w:type="spellStart"/>
                  <w:r>
                    <w:rPr>
                      <w:rFonts w:cs="Arial"/>
                      <w:szCs w:val="22"/>
                    </w:rPr>
                    <w:t>form</w:t>
                  </w:r>
                  <w:proofErr w:type="spellEnd"/>
                  <w:r>
                    <w:rPr>
                      <w:rFonts w:cs="Arial"/>
                      <w:szCs w:val="22"/>
                    </w:rPr>
                    <w:t xml:space="preserve"> the manufacturer Smiths Medical.  Please find attached links to leaflets produced by them. (There may be other information available in addition to these.)  </w:t>
                  </w:r>
                </w:p>
                <w:p w:rsidR="005C14B8" w:rsidRPr="00FA32DD" w:rsidRDefault="005C14B8" w:rsidP="00CF65AF">
                  <w:pPr>
                    <w:pStyle w:val="PlainText"/>
                    <w:rPr>
                      <w:rFonts w:cs="Arial"/>
                      <w:szCs w:val="22"/>
                    </w:rPr>
                  </w:pPr>
                  <w:r>
                    <w:rPr>
                      <w:rFonts w:cs="Arial"/>
                      <w:szCs w:val="22"/>
                    </w:rPr>
                    <w:object w:dxaOrig="1526" w:dyaOrig="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pt;height:49.3pt" o:ole="">
                        <v:imagedata r:id="rId8" o:title=""/>
                      </v:shape>
                      <o:OLEObject Type="Embed" ProgID="AcroExch.Document.DC" ShapeID="_x0000_i1025" DrawAspect="Icon" ObjectID="_1632825884" r:id="rId9"/>
                    </w:object>
                  </w:r>
                  <w:r>
                    <w:rPr>
                      <w:rFonts w:cs="Arial"/>
                      <w:szCs w:val="22"/>
                    </w:rPr>
                    <w:object w:dxaOrig="1526" w:dyaOrig="992">
                      <v:shape id="_x0000_i1026" type="#_x0000_t75" style="width:76.3pt;height:49.3pt" o:ole="">
                        <v:imagedata r:id="rId10" o:title=""/>
                      </v:shape>
                      <o:OLEObject Type="Embed" ProgID="AcroExch.Document.DC" ShapeID="_x0000_i1026" DrawAspect="Icon" ObjectID="_1632825885" r:id="rId11"/>
                    </w:object>
                  </w:r>
                </w:p>
              </w:tc>
            </w:tr>
            <w:tr w:rsidR="005C14B8" w:rsidRPr="00FA32DD" w:rsidTr="00CF65AF">
              <w:tc>
                <w:tcPr>
                  <w:tcW w:w="3927" w:type="dxa"/>
                </w:tcPr>
                <w:p w:rsidR="005C14B8" w:rsidRPr="00CA3FBF" w:rsidRDefault="005C14B8" w:rsidP="00CF65AF">
                  <w:pPr>
                    <w:pStyle w:val="PlainText"/>
                    <w:rPr>
                      <w:rFonts w:cs="Arial"/>
                      <w:sz w:val="24"/>
                      <w:szCs w:val="24"/>
                    </w:rPr>
                  </w:pPr>
                  <w:r>
                    <w:rPr>
                      <w:rFonts w:cs="Arial"/>
                      <w:sz w:val="24"/>
                      <w:szCs w:val="24"/>
                    </w:rPr>
                    <w:t>There are 3 versions of the new pump, which will the NHS use? NHS will be looking at 1 version only based on cost and simplicity.</w:t>
                  </w:r>
                </w:p>
                <w:p w:rsidR="005C14B8" w:rsidRDefault="005C14B8" w:rsidP="00CF65AF">
                  <w:pPr>
                    <w:pStyle w:val="PlainText"/>
                    <w:rPr>
                      <w:rFonts w:cs="Arial"/>
                      <w:szCs w:val="22"/>
                    </w:rPr>
                  </w:pPr>
                </w:p>
              </w:tc>
              <w:tc>
                <w:tcPr>
                  <w:tcW w:w="3927" w:type="dxa"/>
                </w:tcPr>
                <w:p w:rsidR="005C14B8" w:rsidRDefault="00DB68E0" w:rsidP="00CF65AF">
                  <w:pPr>
                    <w:pStyle w:val="PlainText"/>
                    <w:rPr>
                      <w:rFonts w:cs="Arial"/>
                      <w:szCs w:val="22"/>
                    </w:rPr>
                  </w:pPr>
                  <w:r>
                    <w:rPr>
                      <w:rFonts w:cs="Arial"/>
                      <w:szCs w:val="22"/>
                    </w:rPr>
                    <w:t>The</w:t>
                  </w:r>
                  <w:bookmarkStart w:id="0" w:name="_GoBack"/>
                  <w:bookmarkEnd w:id="0"/>
                  <w:r w:rsidR="005C14B8">
                    <w:rPr>
                      <w:rFonts w:cs="Arial"/>
                      <w:szCs w:val="22"/>
                    </w:rPr>
                    <w:t xml:space="preserve"> NHS is looking at using the Standard Pump – 21-2127-0105-50.</w:t>
                  </w:r>
                </w:p>
                <w:p w:rsidR="005C14B8" w:rsidRDefault="005C14B8" w:rsidP="00CF65AF">
                  <w:pPr>
                    <w:pStyle w:val="PlainText"/>
                    <w:rPr>
                      <w:rFonts w:cs="Arial"/>
                      <w:szCs w:val="22"/>
                    </w:rPr>
                  </w:pPr>
                  <w:r>
                    <w:rPr>
                      <w:rFonts w:cs="Arial"/>
                      <w:szCs w:val="22"/>
                    </w:rPr>
                    <w:t>This will be clearly specified in the final tender documents.</w:t>
                  </w:r>
                </w:p>
              </w:tc>
            </w:tr>
            <w:tr w:rsidR="005C14B8" w:rsidRPr="00FA32DD" w:rsidTr="00CF65AF">
              <w:tc>
                <w:tcPr>
                  <w:tcW w:w="3927" w:type="dxa"/>
                </w:tcPr>
                <w:p w:rsidR="005C14B8" w:rsidRDefault="005C14B8" w:rsidP="00CF65AF">
                  <w:pPr>
                    <w:rPr>
                      <w:rFonts w:ascii="Arial" w:hAnsi="Arial" w:cs="Arial"/>
                      <w:sz w:val="24"/>
                      <w:szCs w:val="24"/>
                    </w:rPr>
                  </w:pPr>
                  <w:r>
                    <w:rPr>
                      <w:rFonts w:ascii="Arial" w:hAnsi="Arial" w:cs="Arial"/>
                      <w:sz w:val="24"/>
                      <w:szCs w:val="24"/>
                    </w:rPr>
                    <w:t xml:space="preserve">How can we get an idea of the numbers that might need to </w:t>
                  </w:r>
                  <w:r>
                    <w:rPr>
                      <w:rFonts w:ascii="Arial" w:hAnsi="Arial" w:cs="Arial"/>
                      <w:sz w:val="24"/>
                      <w:szCs w:val="24"/>
                    </w:rPr>
                    <w:lastRenderedPageBreak/>
                    <w:t xml:space="preserve">transfer on to the Solis pump? </w:t>
                  </w:r>
                </w:p>
                <w:p w:rsidR="005C14B8" w:rsidRDefault="005C14B8" w:rsidP="00CF65AF">
                  <w:pPr>
                    <w:rPr>
                      <w:rFonts w:ascii="Arial" w:hAnsi="Arial" w:cs="Arial"/>
                      <w:sz w:val="24"/>
                      <w:szCs w:val="24"/>
                    </w:rPr>
                  </w:pPr>
                </w:p>
                <w:p w:rsidR="005C14B8" w:rsidRPr="00FA32DD" w:rsidRDefault="005C14B8" w:rsidP="00CF65AF">
                  <w:pPr>
                    <w:rPr>
                      <w:rFonts w:cs="Arial"/>
                    </w:rPr>
                  </w:pPr>
                </w:p>
              </w:tc>
              <w:tc>
                <w:tcPr>
                  <w:tcW w:w="3927" w:type="dxa"/>
                </w:tcPr>
                <w:p w:rsidR="005C14B8" w:rsidRDefault="005C14B8" w:rsidP="00CF65AF">
                  <w:pPr>
                    <w:rPr>
                      <w:rFonts w:ascii="Arial" w:hAnsi="Arial" w:cs="Arial"/>
                      <w:sz w:val="24"/>
                      <w:szCs w:val="24"/>
                    </w:rPr>
                  </w:pPr>
                  <w:r>
                    <w:rPr>
                      <w:rFonts w:ascii="Arial" w:hAnsi="Arial" w:cs="Arial"/>
                      <w:sz w:val="24"/>
                      <w:szCs w:val="24"/>
                    </w:rPr>
                    <w:lastRenderedPageBreak/>
                    <w:t>The s</w:t>
                  </w:r>
                  <w:r w:rsidRPr="00922DAB">
                    <w:rPr>
                      <w:rFonts w:ascii="Arial" w:hAnsi="Arial" w:cs="Arial"/>
                      <w:sz w:val="24"/>
                      <w:szCs w:val="24"/>
                    </w:rPr>
                    <w:t>pec</w:t>
                  </w:r>
                  <w:r>
                    <w:rPr>
                      <w:rFonts w:ascii="Arial" w:hAnsi="Arial" w:cs="Arial"/>
                      <w:sz w:val="24"/>
                      <w:szCs w:val="24"/>
                    </w:rPr>
                    <w:t>ification contained a link to the PH A</w:t>
                  </w:r>
                  <w:r w:rsidRPr="00922DAB">
                    <w:rPr>
                      <w:rFonts w:ascii="Arial" w:hAnsi="Arial" w:cs="Arial"/>
                      <w:sz w:val="24"/>
                      <w:szCs w:val="24"/>
                    </w:rPr>
                    <w:t xml:space="preserve">udit report and </w:t>
                  </w:r>
                  <w:r>
                    <w:rPr>
                      <w:rFonts w:ascii="Arial" w:hAnsi="Arial" w:cs="Arial"/>
                      <w:sz w:val="24"/>
                      <w:szCs w:val="24"/>
                    </w:rPr>
                    <w:lastRenderedPageBreak/>
                    <w:t xml:space="preserve">included </w:t>
                  </w:r>
                  <w:proofErr w:type="gramStart"/>
                  <w:r>
                    <w:rPr>
                      <w:rFonts w:ascii="Arial" w:hAnsi="Arial" w:cs="Arial"/>
                      <w:sz w:val="24"/>
                      <w:szCs w:val="24"/>
                    </w:rPr>
                    <w:t xml:space="preserve">a brief </w:t>
                  </w:r>
                  <w:r w:rsidRPr="00922DAB">
                    <w:rPr>
                      <w:rFonts w:ascii="Arial" w:hAnsi="Arial" w:cs="Arial"/>
                      <w:sz w:val="24"/>
                      <w:szCs w:val="24"/>
                    </w:rPr>
                    <w:t>summary</w:t>
                  </w:r>
                  <w:proofErr w:type="gramEnd"/>
                  <w:r>
                    <w:rPr>
                      <w:rFonts w:ascii="Arial" w:hAnsi="Arial" w:cs="Arial"/>
                      <w:sz w:val="24"/>
                      <w:szCs w:val="24"/>
                    </w:rPr>
                    <w:t>.</w:t>
                  </w:r>
                  <w:r w:rsidRPr="00922DAB">
                    <w:rPr>
                      <w:rFonts w:ascii="Arial" w:hAnsi="Arial" w:cs="Arial"/>
                      <w:sz w:val="24"/>
                      <w:szCs w:val="24"/>
                    </w:rPr>
                    <w:t xml:space="preserve"> </w:t>
                  </w:r>
                  <w:r>
                    <w:rPr>
                      <w:rFonts w:ascii="Arial" w:hAnsi="Arial" w:cs="Arial"/>
                      <w:sz w:val="24"/>
                      <w:szCs w:val="24"/>
                    </w:rPr>
                    <w:t xml:space="preserve">The </w:t>
                  </w:r>
                  <w:r w:rsidRPr="00922DAB">
                    <w:rPr>
                      <w:rFonts w:ascii="Arial" w:hAnsi="Arial" w:cs="Arial"/>
                      <w:sz w:val="24"/>
                      <w:szCs w:val="24"/>
                    </w:rPr>
                    <w:t>Audit report does give therapy number</w:t>
                  </w:r>
                  <w:r>
                    <w:rPr>
                      <w:rFonts w:ascii="Arial" w:hAnsi="Arial" w:cs="Arial"/>
                      <w:sz w:val="24"/>
                      <w:szCs w:val="24"/>
                    </w:rPr>
                    <w:t>s, which can be used as a guide.  Patients on the T60 pump are likely to be first to be moved, and the group will look at using for new patients and phasing in the transfer of those on Legacy pumps.  Any transition will be done in c</w:t>
                  </w:r>
                  <w:r w:rsidRPr="00922DAB">
                    <w:rPr>
                      <w:rFonts w:ascii="Arial" w:hAnsi="Arial" w:cs="Arial"/>
                      <w:sz w:val="24"/>
                      <w:szCs w:val="24"/>
                    </w:rPr>
                    <w:t xml:space="preserve">ollaboration </w:t>
                  </w:r>
                  <w:r>
                    <w:rPr>
                      <w:rFonts w:ascii="Arial" w:hAnsi="Arial" w:cs="Arial"/>
                      <w:sz w:val="24"/>
                      <w:szCs w:val="24"/>
                    </w:rPr>
                    <w:t>with the stakeholder group.</w:t>
                  </w:r>
                </w:p>
                <w:p w:rsidR="005C14B8" w:rsidRDefault="005C14B8" w:rsidP="00CF65AF">
                  <w:pPr>
                    <w:rPr>
                      <w:rFonts w:cs="Arial"/>
                    </w:rPr>
                  </w:pPr>
                </w:p>
                <w:p w:rsidR="005C14B8" w:rsidRPr="00FA32DD" w:rsidRDefault="005C14B8" w:rsidP="00CF65AF">
                  <w:pPr>
                    <w:rPr>
                      <w:rFonts w:cs="Arial"/>
                    </w:rPr>
                  </w:pPr>
                  <w:r>
                    <w:rPr>
                      <w:rFonts w:cs="Arial"/>
                    </w:rPr>
                    <w:t>As with any pump, stock levels held by a homecare provider must include enough for spares to cover being sent out when both urgent replacements are required and when standard servicing and maintenance is being carried out.</w:t>
                  </w:r>
                </w:p>
              </w:tc>
            </w:tr>
            <w:tr w:rsidR="005C14B8" w:rsidRPr="00FA32DD" w:rsidTr="00CF65AF">
              <w:tc>
                <w:tcPr>
                  <w:tcW w:w="3927" w:type="dxa"/>
                </w:tcPr>
                <w:p w:rsidR="005C14B8" w:rsidRDefault="005C14B8" w:rsidP="00CF65AF">
                  <w:pPr>
                    <w:rPr>
                      <w:rFonts w:ascii="Arial" w:hAnsi="Arial" w:cs="Arial"/>
                      <w:sz w:val="24"/>
                      <w:szCs w:val="24"/>
                    </w:rPr>
                  </w:pPr>
                  <w:r>
                    <w:rPr>
                      <w:rFonts w:ascii="Arial" w:hAnsi="Arial" w:cs="Arial"/>
                      <w:sz w:val="24"/>
                      <w:szCs w:val="24"/>
                    </w:rPr>
                    <w:lastRenderedPageBreak/>
                    <w:t>Changing to a new pump is a big outlay for homecare providers, it may be worth raising with the industry body NCHA.</w:t>
                  </w:r>
                </w:p>
              </w:tc>
              <w:tc>
                <w:tcPr>
                  <w:tcW w:w="3927" w:type="dxa"/>
                </w:tcPr>
                <w:p w:rsidR="005C14B8" w:rsidRDefault="005C14B8" w:rsidP="00CF65AF">
                  <w:pPr>
                    <w:rPr>
                      <w:rFonts w:ascii="Arial" w:hAnsi="Arial" w:cs="Arial"/>
                      <w:sz w:val="24"/>
                      <w:szCs w:val="24"/>
                    </w:rPr>
                  </w:pPr>
                  <w:r>
                    <w:rPr>
                      <w:rFonts w:ascii="Arial" w:hAnsi="Arial" w:cs="Arial"/>
                      <w:sz w:val="24"/>
                      <w:szCs w:val="24"/>
                    </w:rPr>
                    <w:t>The discontinuation of the Legacy pump is unfortunately beyond NHS control.  Happy for this t be raised with the NCHA.</w:t>
                  </w:r>
                </w:p>
              </w:tc>
            </w:tr>
            <w:tr w:rsidR="005C14B8" w:rsidRPr="00FA32DD" w:rsidTr="00CF65AF">
              <w:tc>
                <w:tcPr>
                  <w:tcW w:w="3927" w:type="dxa"/>
                </w:tcPr>
                <w:p w:rsidR="005C14B8" w:rsidRPr="00FA32DD" w:rsidRDefault="005C14B8" w:rsidP="00CF65AF">
                  <w:pPr>
                    <w:pStyle w:val="PlainText"/>
                    <w:rPr>
                      <w:rFonts w:cs="Arial"/>
                      <w:szCs w:val="22"/>
                    </w:rPr>
                  </w:pPr>
                  <w:r>
                    <w:rPr>
                      <w:rFonts w:cs="Arial"/>
                      <w:szCs w:val="22"/>
                    </w:rPr>
                    <w:t>What is meant by ‘installations’ in the ‘Home Access’ tab?</w:t>
                  </w:r>
                </w:p>
              </w:tc>
              <w:tc>
                <w:tcPr>
                  <w:tcW w:w="3927" w:type="dxa"/>
                </w:tcPr>
                <w:p w:rsidR="005C14B8" w:rsidRPr="00FA32DD" w:rsidRDefault="005C14B8" w:rsidP="00CF65AF">
                  <w:pPr>
                    <w:pStyle w:val="PlainText"/>
                    <w:rPr>
                      <w:rFonts w:cs="Arial"/>
                      <w:szCs w:val="22"/>
                    </w:rPr>
                  </w:pPr>
                  <w:r>
                    <w:rPr>
                      <w:rFonts w:cs="Arial"/>
                      <w:szCs w:val="22"/>
                    </w:rPr>
                    <w:t xml:space="preserve">In the context of the PH framework, this is the delivery of pumps or other equipment into a patient’s home.  </w:t>
                  </w:r>
                </w:p>
              </w:tc>
            </w:tr>
            <w:tr w:rsidR="005C14B8" w:rsidRPr="00FA32DD" w:rsidTr="00CF65AF">
              <w:tc>
                <w:tcPr>
                  <w:tcW w:w="3927" w:type="dxa"/>
                </w:tcPr>
                <w:p w:rsidR="005C14B8" w:rsidRPr="00FA32DD" w:rsidRDefault="005C14B8" w:rsidP="00CF65AF">
                  <w:pPr>
                    <w:pStyle w:val="PlainText"/>
                    <w:rPr>
                      <w:rFonts w:cs="Arial"/>
                      <w:szCs w:val="22"/>
                    </w:rPr>
                  </w:pPr>
                  <w:r>
                    <w:rPr>
                      <w:rFonts w:cs="Arial"/>
                      <w:szCs w:val="22"/>
                    </w:rPr>
                    <w:t>Are pump stands required?</w:t>
                  </w:r>
                </w:p>
              </w:tc>
              <w:tc>
                <w:tcPr>
                  <w:tcW w:w="3927" w:type="dxa"/>
                </w:tcPr>
                <w:p w:rsidR="005C14B8" w:rsidRPr="00FA32DD" w:rsidRDefault="005C14B8" w:rsidP="00CF65AF">
                  <w:pPr>
                    <w:pStyle w:val="PlainText"/>
                    <w:rPr>
                      <w:rFonts w:cs="Arial"/>
                      <w:szCs w:val="22"/>
                    </w:rPr>
                  </w:pPr>
                  <w:r>
                    <w:rPr>
                      <w:rFonts w:cs="Arial"/>
                      <w:sz w:val="24"/>
                      <w:szCs w:val="24"/>
                    </w:rPr>
                    <w:t xml:space="preserve">No.  The </w:t>
                  </w:r>
                  <w:r w:rsidRPr="00922DAB">
                    <w:rPr>
                      <w:rFonts w:cs="Arial"/>
                      <w:sz w:val="24"/>
                      <w:szCs w:val="24"/>
                    </w:rPr>
                    <w:t>patient wear</w:t>
                  </w:r>
                  <w:r>
                    <w:rPr>
                      <w:rFonts w:cs="Arial"/>
                      <w:sz w:val="24"/>
                      <w:szCs w:val="24"/>
                    </w:rPr>
                    <w:t>s</w:t>
                  </w:r>
                  <w:r w:rsidRPr="00922DAB">
                    <w:rPr>
                      <w:rFonts w:cs="Arial"/>
                      <w:sz w:val="24"/>
                      <w:szCs w:val="24"/>
                    </w:rPr>
                    <w:t xml:space="preserve"> the </w:t>
                  </w:r>
                  <w:r>
                    <w:rPr>
                      <w:rFonts w:cs="Arial"/>
                      <w:sz w:val="24"/>
                      <w:szCs w:val="24"/>
                    </w:rPr>
                    <w:t xml:space="preserve">pump in a carry pouch </w:t>
                  </w:r>
                  <w:r w:rsidRPr="00922DAB">
                    <w:rPr>
                      <w:rFonts w:cs="Arial"/>
                      <w:sz w:val="24"/>
                      <w:szCs w:val="24"/>
                    </w:rPr>
                    <w:t>24 hour a day</w:t>
                  </w:r>
                  <w:r>
                    <w:rPr>
                      <w:rFonts w:cs="Arial"/>
                      <w:sz w:val="24"/>
                      <w:szCs w:val="24"/>
                    </w:rPr>
                    <w:t>.</w:t>
                  </w:r>
                </w:p>
              </w:tc>
            </w:tr>
            <w:tr w:rsidR="005C14B8" w:rsidRPr="00FA32DD" w:rsidTr="00CF65AF">
              <w:tc>
                <w:tcPr>
                  <w:tcW w:w="3927" w:type="dxa"/>
                </w:tcPr>
                <w:p w:rsidR="005C14B8" w:rsidRPr="00FA32DD" w:rsidRDefault="005C14B8" w:rsidP="00CF65AF">
                  <w:pPr>
                    <w:pStyle w:val="PlainText"/>
                    <w:rPr>
                      <w:rFonts w:cs="Arial"/>
                      <w:szCs w:val="22"/>
                    </w:rPr>
                  </w:pPr>
                  <w:r>
                    <w:rPr>
                      <w:rFonts w:cs="Arial"/>
                      <w:szCs w:val="22"/>
                    </w:rPr>
                    <w:t>Notice periods on change of drug</w:t>
                  </w:r>
                </w:p>
              </w:tc>
              <w:tc>
                <w:tcPr>
                  <w:tcW w:w="3927" w:type="dxa"/>
                </w:tcPr>
                <w:p w:rsidR="005C14B8" w:rsidRPr="00FA32DD" w:rsidRDefault="005C14B8" w:rsidP="00CF65AF">
                  <w:pPr>
                    <w:pStyle w:val="PlainText"/>
                    <w:rPr>
                      <w:rFonts w:cs="Arial"/>
                      <w:szCs w:val="22"/>
                    </w:rPr>
                  </w:pPr>
                  <w:r>
                    <w:rPr>
                      <w:rFonts w:cs="Arial"/>
                      <w:szCs w:val="22"/>
                    </w:rPr>
                    <w:t>The NHS should give 28 days’ notice when a drug price changes (or a larger scale switch of drug is being made i.e. not just case of clinical change for specific patient) to allow homecare companies to manage their stocks accordingly.</w:t>
                  </w:r>
                </w:p>
              </w:tc>
            </w:tr>
            <w:tr w:rsidR="005C14B8" w:rsidRPr="00FA32DD" w:rsidTr="00CF65AF">
              <w:tc>
                <w:tcPr>
                  <w:tcW w:w="3927" w:type="dxa"/>
                </w:tcPr>
                <w:p w:rsidR="005C14B8" w:rsidRPr="00FA32DD" w:rsidRDefault="005C14B8" w:rsidP="00CF65AF">
                  <w:pPr>
                    <w:pStyle w:val="PlainText"/>
                    <w:rPr>
                      <w:rFonts w:cs="Arial"/>
                      <w:szCs w:val="22"/>
                    </w:rPr>
                  </w:pPr>
                  <w:r>
                    <w:rPr>
                      <w:rFonts w:cs="Arial"/>
                      <w:szCs w:val="22"/>
                    </w:rPr>
                    <w:t xml:space="preserve">The pumps being discontinued will not be available for purchase, will the adjudication of the pricing schedule allow for this to ensure fair comparisons? </w:t>
                  </w:r>
                </w:p>
              </w:tc>
              <w:tc>
                <w:tcPr>
                  <w:tcW w:w="3927" w:type="dxa"/>
                </w:tcPr>
                <w:p w:rsidR="005C14B8" w:rsidRPr="00FA32DD" w:rsidRDefault="005C14B8" w:rsidP="00CF65AF">
                  <w:pPr>
                    <w:pStyle w:val="PlainText"/>
                    <w:rPr>
                      <w:rFonts w:cs="Arial"/>
                      <w:szCs w:val="22"/>
                    </w:rPr>
                  </w:pPr>
                  <w:r>
                    <w:rPr>
                      <w:rFonts w:cs="Arial"/>
                      <w:szCs w:val="22"/>
                    </w:rPr>
                    <w:t xml:space="preserve">Yes, this will be </w:t>
                  </w:r>
                  <w:proofErr w:type="gramStart"/>
                  <w:r>
                    <w:rPr>
                      <w:rFonts w:cs="Arial"/>
                      <w:szCs w:val="22"/>
                    </w:rPr>
                    <w:t>taken into account</w:t>
                  </w:r>
                  <w:proofErr w:type="gramEnd"/>
                  <w:r>
                    <w:rPr>
                      <w:rFonts w:cs="Arial"/>
                      <w:szCs w:val="22"/>
                    </w:rPr>
                    <w:t>.</w:t>
                  </w:r>
                </w:p>
              </w:tc>
            </w:tr>
            <w:tr w:rsidR="005C14B8" w:rsidRPr="00FA32DD" w:rsidTr="00CF65AF">
              <w:tc>
                <w:tcPr>
                  <w:tcW w:w="3927" w:type="dxa"/>
                </w:tcPr>
                <w:p w:rsidR="005C14B8" w:rsidRPr="00FA32DD" w:rsidRDefault="005C14B8" w:rsidP="00CF65AF">
                  <w:pPr>
                    <w:pStyle w:val="PlainText"/>
                    <w:rPr>
                      <w:rFonts w:cs="Arial"/>
                      <w:szCs w:val="22"/>
                    </w:rPr>
                  </w:pPr>
                  <w:r>
                    <w:rPr>
                      <w:rFonts w:cs="Arial"/>
                      <w:szCs w:val="22"/>
                    </w:rPr>
                    <w:t>Is it possible to offer delivery to other venues?</w:t>
                  </w:r>
                </w:p>
              </w:tc>
              <w:tc>
                <w:tcPr>
                  <w:tcW w:w="3927" w:type="dxa"/>
                </w:tcPr>
                <w:p w:rsidR="005C14B8" w:rsidRDefault="005C14B8" w:rsidP="00CF65AF">
                  <w:pPr>
                    <w:pStyle w:val="PlainText"/>
                    <w:rPr>
                      <w:rFonts w:cs="Arial"/>
                      <w:szCs w:val="22"/>
                    </w:rPr>
                  </w:pPr>
                  <w:r>
                    <w:rPr>
                      <w:rFonts w:cs="Arial"/>
                      <w:szCs w:val="22"/>
                    </w:rPr>
                    <w:t>The specification states that ‘the service is to deliver at a place convenient to the patient.  This may be their home or other suitable community setting e.g. workplace, friend or relative’s address, day care centre.’</w:t>
                  </w:r>
                </w:p>
                <w:p w:rsidR="005C14B8" w:rsidRDefault="005C14B8" w:rsidP="00CF65AF">
                  <w:pPr>
                    <w:pStyle w:val="PlainText"/>
                    <w:rPr>
                      <w:rFonts w:cs="Arial"/>
                      <w:szCs w:val="22"/>
                    </w:rPr>
                  </w:pPr>
                </w:p>
                <w:p w:rsidR="005C14B8" w:rsidRDefault="005C14B8" w:rsidP="00CF65AF">
                  <w:pPr>
                    <w:pStyle w:val="PlainText"/>
                    <w:rPr>
                      <w:rFonts w:cs="Arial"/>
                      <w:szCs w:val="22"/>
                    </w:rPr>
                  </w:pPr>
                  <w:r>
                    <w:rPr>
                      <w:rFonts w:cs="Arial"/>
                      <w:szCs w:val="22"/>
                    </w:rPr>
                    <w:t>We would not expect delivery to ever be made to a GP or a hospital due to the V.A.T. implications.</w:t>
                  </w:r>
                </w:p>
                <w:p w:rsidR="005C14B8" w:rsidRDefault="005C14B8" w:rsidP="00CF65AF">
                  <w:pPr>
                    <w:pStyle w:val="PlainText"/>
                    <w:rPr>
                      <w:rFonts w:cs="Arial"/>
                      <w:szCs w:val="22"/>
                    </w:rPr>
                  </w:pPr>
                </w:p>
                <w:p w:rsidR="005C14B8" w:rsidRPr="00FA32DD" w:rsidRDefault="005C14B8" w:rsidP="00CF65AF">
                  <w:pPr>
                    <w:pStyle w:val="PlainText"/>
                    <w:rPr>
                      <w:rFonts w:cs="Arial"/>
                      <w:szCs w:val="22"/>
                    </w:rPr>
                  </w:pPr>
                  <w:r>
                    <w:rPr>
                      <w:rFonts w:cs="Arial"/>
                      <w:szCs w:val="22"/>
                    </w:rPr>
                    <w:lastRenderedPageBreak/>
                    <w:t>Although we are aware that some companies are looking to offer a service where collection can be made from pharmacies, until the National Homecare Medicines Committee are completely happy with the Governance issues surrounding this, then it is not a service we would wish to include in the specification.</w:t>
                  </w:r>
                </w:p>
              </w:tc>
            </w:tr>
          </w:tbl>
          <w:p w:rsidR="005C14B8" w:rsidRPr="00FA32DD" w:rsidRDefault="005C14B8" w:rsidP="00CF65AF">
            <w:pPr>
              <w:pStyle w:val="PlainText"/>
              <w:rPr>
                <w:rFonts w:cs="Arial"/>
                <w:color w:val="FF0000"/>
                <w:sz w:val="24"/>
                <w:szCs w:val="24"/>
              </w:rPr>
            </w:pPr>
          </w:p>
          <w:p w:rsidR="005C14B8" w:rsidRDefault="005C14B8" w:rsidP="00CF65AF">
            <w:pPr>
              <w:pStyle w:val="PlainText"/>
              <w:rPr>
                <w:rFonts w:cs="Arial"/>
                <w:b/>
                <w:sz w:val="24"/>
                <w:szCs w:val="24"/>
              </w:rPr>
            </w:pPr>
          </w:p>
          <w:p w:rsidR="005C14B8" w:rsidRPr="00922DAB" w:rsidRDefault="005C14B8" w:rsidP="00CF65AF">
            <w:pPr>
              <w:pStyle w:val="PlainText"/>
              <w:rPr>
                <w:rFonts w:cs="Arial"/>
                <w:sz w:val="24"/>
                <w:szCs w:val="24"/>
              </w:rPr>
            </w:pPr>
            <w:r>
              <w:rPr>
                <w:rFonts w:cs="Arial"/>
                <w:b/>
                <w:sz w:val="24"/>
                <w:szCs w:val="24"/>
              </w:rPr>
              <w:t xml:space="preserve">Question to All Suppliers - </w:t>
            </w:r>
            <w:r w:rsidRPr="00922DAB">
              <w:rPr>
                <w:rFonts w:cs="Arial"/>
                <w:sz w:val="24"/>
                <w:szCs w:val="24"/>
              </w:rPr>
              <w:t xml:space="preserve">to be followed up after the meeting and </w:t>
            </w:r>
            <w:proofErr w:type="gramStart"/>
            <w:r w:rsidRPr="00922DAB">
              <w:rPr>
                <w:rFonts w:cs="Arial"/>
                <w:sz w:val="24"/>
                <w:szCs w:val="24"/>
              </w:rPr>
              <w:t>replies back</w:t>
            </w:r>
            <w:proofErr w:type="gramEnd"/>
            <w:r w:rsidRPr="00922DAB">
              <w:rPr>
                <w:rFonts w:cs="Arial"/>
                <w:sz w:val="24"/>
                <w:szCs w:val="24"/>
              </w:rPr>
              <w:t xml:space="preserve"> to KB as </w:t>
            </w:r>
            <w:r>
              <w:rPr>
                <w:rFonts w:cs="Arial"/>
                <w:sz w:val="24"/>
                <w:szCs w:val="24"/>
              </w:rPr>
              <w:t>A</w:t>
            </w:r>
            <w:r w:rsidRPr="00922DAB">
              <w:rPr>
                <w:rFonts w:cs="Arial"/>
                <w:sz w:val="24"/>
                <w:szCs w:val="24"/>
              </w:rPr>
              <w:t>S</w:t>
            </w:r>
            <w:r>
              <w:rPr>
                <w:rFonts w:cs="Arial"/>
                <w:sz w:val="24"/>
                <w:szCs w:val="24"/>
              </w:rPr>
              <w:t>AP.</w:t>
            </w:r>
          </w:p>
          <w:p w:rsidR="005C14B8" w:rsidRDefault="005C14B8" w:rsidP="00CF65AF">
            <w:pPr>
              <w:pStyle w:val="PlainText"/>
              <w:rPr>
                <w:rFonts w:cs="Arial"/>
                <w:b/>
                <w:sz w:val="24"/>
                <w:szCs w:val="24"/>
              </w:rPr>
            </w:pPr>
          </w:p>
          <w:p w:rsidR="005C14B8" w:rsidRDefault="005C14B8" w:rsidP="00CF65AF">
            <w:pPr>
              <w:pStyle w:val="PlainText"/>
              <w:rPr>
                <w:rFonts w:cs="Arial"/>
                <w:b/>
                <w:sz w:val="24"/>
                <w:szCs w:val="24"/>
              </w:rPr>
            </w:pPr>
            <w:r>
              <w:rPr>
                <w:rFonts w:cs="Arial"/>
                <w:b/>
                <w:sz w:val="24"/>
                <w:szCs w:val="24"/>
              </w:rPr>
              <w:t xml:space="preserve">How many CADD legacy Pumps are in stock and out in circulation? – feedback to KB </w:t>
            </w:r>
          </w:p>
          <w:p w:rsidR="005C14B8" w:rsidRPr="00FA32DD" w:rsidRDefault="005C14B8" w:rsidP="00CF65AF">
            <w:pPr>
              <w:pStyle w:val="PlainText"/>
              <w:rPr>
                <w:rFonts w:cs="Arial"/>
                <w:sz w:val="24"/>
                <w:szCs w:val="24"/>
              </w:rPr>
            </w:pPr>
            <w:r w:rsidRPr="00FA32DD">
              <w:rPr>
                <w:rFonts w:cs="Arial"/>
                <w:sz w:val="24"/>
                <w:szCs w:val="24"/>
              </w:rPr>
              <w:t xml:space="preserve">Post meeting note: replies received from incumbent suppliers – thank you. </w:t>
            </w:r>
          </w:p>
          <w:p w:rsidR="005C14B8" w:rsidRDefault="005C14B8" w:rsidP="00CF65AF">
            <w:pPr>
              <w:pStyle w:val="PlainText"/>
              <w:rPr>
                <w:rFonts w:cs="Arial"/>
                <w:b/>
                <w:sz w:val="24"/>
                <w:szCs w:val="24"/>
              </w:rPr>
            </w:pPr>
          </w:p>
          <w:p w:rsidR="005C14B8" w:rsidRDefault="005C14B8" w:rsidP="00CF65AF">
            <w:pPr>
              <w:pStyle w:val="PlainText"/>
              <w:rPr>
                <w:rFonts w:cs="Arial"/>
                <w:b/>
                <w:sz w:val="24"/>
                <w:szCs w:val="24"/>
              </w:rPr>
            </w:pPr>
          </w:p>
          <w:p w:rsidR="005C14B8" w:rsidRPr="00B247AE" w:rsidRDefault="005C14B8" w:rsidP="00CF65AF">
            <w:pPr>
              <w:pStyle w:val="PlainText"/>
              <w:rPr>
                <w:rFonts w:cs="Arial"/>
                <w:sz w:val="24"/>
                <w:szCs w:val="24"/>
              </w:rPr>
            </w:pPr>
          </w:p>
        </w:tc>
      </w:tr>
    </w:tbl>
    <w:p w:rsidR="005C14B8" w:rsidRDefault="005C14B8" w:rsidP="00854E7E">
      <w:pPr>
        <w:pStyle w:val="xl30"/>
        <w:tabs>
          <w:tab w:val="left" w:pos="2175"/>
          <w:tab w:val="left" w:pos="9620"/>
        </w:tabs>
        <w:spacing w:before="0" w:beforeAutospacing="0" w:after="0" w:afterAutospacing="0"/>
        <w:rPr>
          <w:b w:val="0"/>
          <w:bCs w:val="0"/>
          <w:sz w:val="24"/>
          <w:u w:val="single"/>
        </w:rPr>
      </w:pPr>
    </w:p>
    <w:p w:rsidR="00854E7E" w:rsidRPr="00A77304" w:rsidRDefault="00854E7E" w:rsidP="00854E7E">
      <w:pPr>
        <w:pStyle w:val="xl30"/>
        <w:tabs>
          <w:tab w:val="left" w:pos="2175"/>
          <w:tab w:val="left" w:pos="9620"/>
        </w:tabs>
        <w:spacing w:before="0" w:beforeAutospacing="0" w:after="0" w:afterAutospacing="0"/>
        <w:rPr>
          <w:b w:val="0"/>
          <w:bCs w:val="0"/>
          <w:sz w:val="24"/>
          <w:u w:val="single"/>
        </w:rPr>
      </w:pPr>
    </w:p>
    <w:p w:rsidR="00065109" w:rsidRDefault="00065109"/>
    <w:sectPr w:rsidR="0006510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38F" w:rsidRDefault="00E5338F">
      <w:pPr>
        <w:spacing w:after="0" w:line="240" w:lineRule="auto"/>
      </w:pPr>
      <w:r>
        <w:separator/>
      </w:r>
    </w:p>
  </w:endnote>
  <w:endnote w:type="continuationSeparator" w:id="0">
    <w:p w:rsidR="00E5338F" w:rsidRDefault="00E53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iberation Sans">
    <w:altName w:val="Arial"/>
    <w:panose1 w:val="00000000000000000000"/>
    <w:charset w:val="00"/>
    <w:family w:val="moder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2AC" w:rsidRPr="00A77304" w:rsidRDefault="00301CEE" w:rsidP="008672AC">
    <w:pPr>
      <w:pStyle w:val="Header"/>
      <w:jc w:val="center"/>
      <w:rPr>
        <w:rFonts w:ascii="Arial" w:hAnsi="Arial" w:cs="Arial"/>
        <w:sz w:val="24"/>
        <w:szCs w:val="24"/>
      </w:rPr>
    </w:pPr>
    <w:r w:rsidRPr="00A77304">
      <w:rPr>
        <w:rFonts w:ascii="Arial" w:hAnsi="Arial" w:cs="Arial"/>
        <w:sz w:val="24"/>
        <w:szCs w:val="24"/>
      </w:rPr>
      <w:t>OFFICIAL</w:t>
    </w:r>
  </w:p>
  <w:p w:rsidR="0059639C" w:rsidRPr="0059639C" w:rsidRDefault="0059639C">
    <w:pPr>
      <w:pStyle w:val="Footer"/>
      <w:rPr>
        <w:rFonts w:ascii="Arial" w:hAnsi="Arial" w:cs="Arial"/>
        <w:sz w:val="18"/>
        <w:szCs w:val="18"/>
      </w:rPr>
    </w:pPr>
    <w:r w:rsidRPr="0059639C">
      <w:rPr>
        <w:rFonts w:ascii="Arial" w:hAnsi="Arial" w:cs="Arial"/>
        <w:sz w:val="18"/>
        <w:szCs w:val="18"/>
      </w:rPr>
      <w:t>Document no. 8 – Market Engagement</w:t>
    </w:r>
  </w:p>
  <w:p w:rsidR="008672AC" w:rsidRDefault="0059639C">
    <w:pPr>
      <w:pStyle w:val="Footer"/>
      <w:rPr>
        <w:rFonts w:ascii="Arial" w:hAnsi="Arial" w:cs="Arial"/>
        <w:sz w:val="18"/>
        <w:szCs w:val="18"/>
      </w:rPr>
    </w:pPr>
    <w:r w:rsidRPr="0059639C">
      <w:rPr>
        <w:rFonts w:ascii="Arial" w:hAnsi="Arial" w:cs="Arial"/>
        <w:sz w:val="18"/>
        <w:szCs w:val="18"/>
      </w:rPr>
      <w:t>Transparency Disclosure</w:t>
    </w:r>
  </w:p>
  <w:p w:rsidR="0059639C" w:rsidRPr="0059639C" w:rsidRDefault="0059639C" w:rsidP="0059639C">
    <w:pPr>
      <w:pStyle w:val="Footer"/>
      <w:rPr>
        <w:sz w:val="18"/>
        <w:szCs w:val="18"/>
      </w:rPr>
    </w:pPr>
    <w:r w:rsidRPr="0059639C">
      <w:rPr>
        <w:sz w:val="18"/>
        <w:szCs w:val="18"/>
      </w:rPr>
      <w:t>©NHS England 201</w:t>
    </w:r>
    <w:r w:rsidR="005C14B8">
      <w:rPr>
        <w:sz w:val="18"/>
        <w:szCs w:val="18"/>
      </w:rPr>
      <w:t>9</w:t>
    </w:r>
  </w:p>
  <w:p w:rsidR="0059639C" w:rsidRPr="0059639C" w:rsidRDefault="0059639C" w:rsidP="0059639C">
    <w:pPr>
      <w:pStyle w:val="Footer"/>
      <w:rPr>
        <w:rFonts w:ascii="Arial" w:hAnsi="Arial" w:cs="Arial"/>
        <w:sz w:val="18"/>
        <w:szCs w:val="18"/>
      </w:rP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38F" w:rsidRDefault="00E5338F">
      <w:pPr>
        <w:spacing w:after="0" w:line="240" w:lineRule="auto"/>
      </w:pPr>
      <w:r>
        <w:separator/>
      </w:r>
    </w:p>
  </w:footnote>
  <w:footnote w:type="continuationSeparator" w:id="0">
    <w:p w:rsidR="00E5338F" w:rsidRDefault="00E53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2AC" w:rsidRPr="00A77304" w:rsidRDefault="00301CEE" w:rsidP="00A77304">
    <w:pPr>
      <w:pStyle w:val="Header"/>
      <w:jc w:val="center"/>
      <w:rPr>
        <w:rFonts w:ascii="Arial" w:hAnsi="Arial" w:cs="Arial"/>
        <w:sz w:val="24"/>
        <w:szCs w:val="24"/>
      </w:rPr>
    </w:pPr>
    <w:r w:rsidRPr="00A77304">
      <w:rPr>
        <w:rFonts w:ascii="Arial" w:hAnsi="Arial" w:cs="Arial"/>
        <w:sz w:val="24"/>
        <w:szCs w:val="24"/>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57EA7"/>
    <w:multiLevelType w:val="hybridMultilevel"/>
    <w:tmpl w:val="53762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82DAD"/>
    <w:multiLevelType w:val="hybridMultilevel"/>
    <w:tmpl w:val="1DAA6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57ECA"/>
    <w:multiLevelType w:val="hybridMultilevel"/>
    <w:tmpl w:val="C004D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DC3F8C"/>
    <w:multiLevelType w:val="hybridMultilevel"/>
    <w:tmpl w:val="63CCF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7C76EE"/>
    <w:multiLevelType w:val="hybridMultilevel"/>
    <w:tmpl w:val="7B2CCBFE"/>
    <w:lvl w:ilvl="0" w:tplc="0809000F">
      <w:start w:val="1"/>
      <w:numFmt w:val="decimal"/>
      <w:lvlText w:val="%1."/>
      <w:lvlJc w:val="left"/>
      <w:pPr>
        <w:ind w:left="644" w:hanging="360"/>
      </w:pPr>
    </w:lvl>
    <w:lvl w:ilvl="1" w:tplc="53240060">
      <w:start w:val="1"/>
      <w:numFmt w:val="lowerLetter"/>
      <w:lvlText w:val="%2."/>
      <w:lvlJc w:val="left"/>
      <w:pPr>
        <w:ind w:left="1440" w:hanging="360"/>
      </w:pPr>
      <w:rPr>
        <w:b/>
        <w:i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4E7E"/>
    <w:rsid w:val="00065109"/>
    <w:rsid w:val="00301CEE"/>
    <w:rsid w:val="00413BBD"/>
    <w:rsid w:val="00440670"/>
    <w:rsid w:val="00482155"/>
    <w:rsid w:val="0059639C"/>
    <w:rsid w:val="005C14B8"/>
    <w:rsid w:val="008130C1"/>
    <w:rsid w:val="00854E7E"/>
    <w:rsid w:val="00875407"/>
    <w:rsid w:val="00AA4067"/>
    <w:rsid w:val="00AC318D"/>
    <w:rsid w:val="00CC678C"/>
    <w:rsid w:val="00D615E9"/>
    <w:rsid w:val="00D81743"/>
    <w:rsid w:val="00DB68E0"/>
    <w:rsid w:val="00E01342"/>
    <w:rsid w:val="00E5338F"/>
    <w:rsid w:val="00F33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F59D6"/>
  <w15:docId w15:val="{1E38CA94-3804-4ADB-A184-86D8E57E6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4E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0">
    <w:name w:val="xl30"/>
    <w:basedOn w:val="Normal"/>
    <w:rsid w:val="00854E7E"/>
    <w:pPr>
      <w:spacing w:before="100" w:beforeAutospacing="1" w:after="100" w:afterAutospacing="1" w:line="240" w:lineRule="auto"/>
    </w:pPr>
    <w:rPr>
      <w:rFonts w:ascii="Arial" w:eastAsia="Times New Roman" w:hAnsi="Arial" w:cs="Arial"/>
      <w:b/>
      <w:bCs/>
    </w:rPr>
  </w:style>
  <w:style w:type="paragraph" w:styleId="Header">
    <w:name w:val="header"/>
    <w:basedOn w:val="Normal"/>
    <w:link w:val="HeaderChar"/>
    <w:uiPriority w:val="99"/>
    <w:unhideWhenUsed/>
    <w:rsid w:val="00854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E7E"/>
  </w:style>
  <w:style w:type="paragraph" w:styleId="Footer">
    <w:name w:val="footer"/>
    <w:basedOn w:val="Normal"/>
    <w:link w:val="FooterChar"/>
    <w:uiPriority w:val="99"/>
    <w:unhideWhenUsed/>
    <w:rsid w:val="00854E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E7E"/>
  </w:style>
  <w:style w:type="paragraph" w:styleId="NoSpacing">
    <w:name w:val="No Spacing"/>
    <w:link w:val="NoSpacingChar"/>
    <w:uiPriority w:val="1"/>
    <w:qFormat/>
    <w:rsid w:val="00440670"/>
    <w:pPr>
      <w:spacing w:after="0" w:line="240" w:lineRule="auto"/>
    </w:pPr>
    <w:rPr>
      <w:rFonts w:ascii="Arial" w:eastAsia="Times New Roman" w:hAnsi="Arial" w:cs="Times New Roman"/>
      <w:szCs w:val="24"/>
      <w:lang w:eastAsia="en-GB"/>
    </w:rPr>
  </w:style>
  <w:style w:type="character" w:customStyle="1" w:styleId="NoSpacingChar">
    <w:name w:val="No Spacing Char"/>
    <w:basedOn w:val="DefaultParagraphFont"/>
    <w:link w:val="NoSpacing"/>
    <w:uiPriority w:val="1"/>
    <w:rsid w:val="00440670"/>
    <w:rPr>
      <w:rFonts w:ascii="Arial" w:eastAsia="Times New Roman" w:hAnsi="Arial" w:cs="Times New Roman"/>
      <w:szCs w:val="24"/>
      <w:lang w:eastAsia="en-GB"/>
    </w:rPr>
  </w:style>
  <w:style w:type="paragraph" w:customStyle="1" w:styleId="Default">
    <w:name w:val="Default"/>
    <w:rsid w:val="00440670"/>
    <w:pPr>
      <w:autoSpaceDE w:val="0"/>
      <w:autoSpaceDN w:val="0"/>
      <w:adjustRightInd w:val="0"/>
      <w:spacing w:after="0" w:line="240" w:lineRule="auto"/>
    </w:pPr>
    <w:rPr>
      <w:rFonts w:ascii="Liberation Sans" w:eastAsia="Times" w:hAnsi="Liberation Sans" w:cs="Liberation Sans"/>
      <w:color w:val="000000"/>
      <w:sz w:val="24"/>
      <w:szCs w:val="24"/>
      <w:lang w:eastAsia="en-GB"/>
    </w:rPr>
  </w:style>
  <w:style w:type="paragraph" w:styleId="NormalWeb">
    <w:name w:val="Normal (Web)"/>
    <w:basedOn w:val="Normal"/>
    <w:uiPriority w:val="99"/>
    <w:unhideWhenUsed/>
    <w:rsid w:val="005C14B8"/>
    <w:pPr>
      <w:spacing w:after="0" w:line="240" w:lineRule="auto"/>
    </w:pPr>
    <w:rPr>
      <w:rFonts w:ascii="Calibri" w:hAnsi="Calibri" w:cs="Calibri"/>
      <w:lang w:eastAsia="en-GB"/>
    </w:rPr>
  </w:style>
  <w:style w:type="paragraph" w:styleId="PlainText">
    <w:name w:val="Plain Text"/>
    <w:basedOn w:val="Normal"/>
    <w:link w:val="PlainTextChar"/>
    <w:uiPriority w:val="99"/>
    <w:unhideWhenUsed/>
    <w:rsid w:val="005C14B8"/>
    <w:pPr>
      <w:spacing w:after="0" w:line="240" w:lineRule="auto"/>
    </w:pPr>
    <w:rPr>
      <w:rFonts w:ascii="Arial" w:hAnsi="Arial"/>
      <w:szCs w:val="21"/>
    </w:rPr>
  </w:style>
  <w:style w:type="character" w:customStyle="1" w:styleId="PlainTextChar">
    <w:name w:val="Plain Text Char"/>
    <w:basedOn w:val="DefaultParagraphFont"/>
    <w:link w:val="PlainText"/>
    <w:uiPriority w:val="99"/>
    <w:rsid w:val="005C14B8"/>
    <w:rPr>
      <w:rFonts w:ascii="Arial" w:hAnsi="Arial"/>
      <w:szCs w:val="21"/>
    </w:rPr>
  </w:style>
  <w:style w:type="table" w:styleId="TableGrid">
    <w:name w:val="Table Grid"/>
    <w:basedOn w:val="TableNormal"/>
    <w:uiPriority w:val="59"/>
    <w:rsid w:val="005C1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oleObject" Target="embeddings/oleObject2.bin"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image" Target="media/image2.emf" Id="rId10" /><Relationship Type="http://schemas.openxmlformats.org/officeDocument/2006/relationships/settings" Target="settings.xml" Id="rId4" /><Relationship Type="http://schemas.openxmlformats.org/officeDocument/2006/relationships/oleObject" Target="embeddings/oleObject1.bin" Id="rId9" /><Relationship Type="http://schemas.openxmlformats.org/officeDocument/2006/relationships/fontTable" Target="fontTable.xml" Id="rId14" /><Relationship Type="http://schemas.openxmlformats.org/officeDocument/2006/relationships/customXml" Target="/customXML/item2.xml" Id="Re2874b3fa04d475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E082C855B2CC4CE58E7448F960A4E632" version="1.0.0">
  <systemFields>
    <field name="Objective-Id">
      <value order="0">A2501431</value>
    </field>
    <field name="Objective-Title">
      <value order="0">Document No. 08 - Market Engagement - Transparancy Disclosure</value>
    </field>
    <field name="Objective-Description">
      <value order="0"/>
    </field>
    <field name="Objective-CreationStamp">
      <value order="0">2018-10-31T11:39:52Z</value>
    </field>
    <field name="Objective-IsApproved">
      <value order="0">false</value>
    </field>
    <field name="Objective-IsPublished">
      <value order="0">true</value>
    </field>
    <field name="Objective-DatePublished">
      <value order="0">2019-10-17T12:58:52Z</value>
    </field>
    <field name="Objective-ModificationStamp">
      <value order="0">2019-10-17T13:05:12Z</value>
    </field>
    <field name="Objective-Owner">
      <value order="0">Bell, Karen</value>
    </field>
    <field name="Objective-Path">
      <value order="0">Global Folder:04 Homecare and Services Projects and Contracts:Live Projects:Homecare - Contracts 2019:CM/MSR/17/5539 - Home Delivery Service - Pulmonary Hypertension Drugs:03 Tender for CM/MSR/17/5539:03 Tender Docs:Liz Approved Tender Docs</value>
    </field>
    <field name="Objective-Parent">
      <value order="0">Liz Approved Tender Docs</value>
    </field>
    <field name="Objective-State">
      <value order="0">Published</value>
    </field>
    <field name="Objective-VersionId">
      <value order="0">vA3800095</value>
    </field>
    <field name="Objective-Version">
      <value order="0">3.0</value>
    </field>
    <field name="Objective-VersionNumber">
      <value order="0">3</value>
    </field>
    <field name="Objective-VersionComment">
      <value order="0"/>
    </field>
    <field name="Objective-FileNumber">
      <value order="0">qA18549</value>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8</Pages>
  <Words>1985</Words>
  <Characters>11318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Karen</dc:creator>
  <cp:keywords/>
  <dc:description/>
  <cp:lastModifiedBy>Payne, Elizabeth</cp:lastModifiedBy>
  <cp:revision>8</cp:revision>
  <dcterms:created xsi:type="dcterms:W3CDTF">2018-10-31T12:37:00Z</dcterms:created>
  <dcterms:modified xsi:type="dcterms:W3CDTF">2019-10-17T12:58:00Z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A2501431</vt:lpwstr>
  </property>
  <property fmtid="{D5CDD505-2E9C-101B-9397-08002B2CF9AE}" pid="4" name="Objective-Title">
    <vt:lpwstr>Document No. 08 - Market Engagement - Transparancy Disclosure</vt:lpwstr>
  </property>
  <property fmtid="{D5CDD505-2E9C-101B-9397-08002B2CF9AE}" pid="5" name="Objective-Comment">
    <vt:lpwstr/>
  </property>
  <property fmtid="{D5CDD505-2E9C-101B-9397-08002B2CF9AE}" pid="6" name="Objective-CreationStamp">
    <vt:filetime>2019-10-17T11:53:54Z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2019-10-17T12:58:52Z</vt:filetime>
  </property>
  <property fmtid="{D5CDD505-2E9C-101B-9397-08002B2CF9AE}" pid="10" name="Objective-ModificationStamp">
    <vt:filetime>2019-10-17T13:05:12Z</vt:filetime>
  </property>
  <property fmtid="{D5CDD505-2E9C-101B-9397-08002B2CF9AE}" pid="11" name="Objective-Owner">
    <vt:lpwstr>Bell, Karen</vt:lpwstr>
  </property>
  <property fmtid="{D5CDD505-2E9C-101B-9397-08002B2CF9AE}" pid="12" name="Objective-Path">
    <vt:lpwstr>Global Folder:04 Homecare and Services Projects and Contracts:Live Projects:Homecare - Contracts 2019:CM/MSR/17/5539 - Home Delivery Service - Pulmonary Hypertension Drugs:03 Tender for CM/MSR/17/5539:03 Tender Docs:Liz Approved Tender Docs:</vt:lpwstr>
  </property>
  <property fmtid="{D5CDD505-2E9C-101B-9397-08002B2CF9AE}" pid="13" name="Objective-Parent">
    <vt:lpwstr>Liz Approved Tender Docs</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qA18549</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vA3800095</vt:lpwstr>
  </property>
</Properties>
</file>