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5245E" w14:textId="77777777" w:rsidR="002C34D4" w:rsidRDefault="002C34D4" w:rsidP="002C34D4">
      <w:pPr>
        <w:pStyle w:val="Logos"/>
        <w:tabs>
          <w:tab w:val="right" w:pos="9498"/>
        </w:tabs>
      </w:pPr>
      <w:bookmarkStart w:id="0" w:name="_GoBack"/>
      <w:bookmarkEnd w:id="0"/>
      <w:r>
        <w:drawing>
          <wp:inline distT="0" distB="0" distL="0" distR="0" wp14:anchorId="1F8A018C" wp14:editId="0C6A1D19">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53BB0C85" w14:textId="2B4F726F" w:rsidR="00A57128" w:rsidRDefault="00D72D49" w:rsidP="00D72D49">
      <w:pPr>
        <w:pStyle w:val="Heading1"/>
        <w:jc w:val="center"/>
      </w:pPr>
      <w:r>
        <w:t>Expression of I</w:t>
      </w:r>
      <w:r w:rsidR="00A57128" w:rsidRPr="00B818C3">
        <w:t>nterest</w:t>
      </w:r>
    </w:p>
    <w:p w14:paraId="49DC2880" w14:textId="031CE36C" w:rsidR="00A57128" w:rsidRPr="00D72D49" w:rsidRDefault="00A57128" w:rsidP="00EE71A2">
      <w:pPr>
        <w:pStyle w:val="Heading1"/>
        <w:rPr>
          <w:sz w:val="32"/>
          <w:szCs w:val="32"/>
        </w:rPr>
      </w:pPr>
      <w:r w:rsidRPr="00D72D49">
        <w:rPr>
          <w:sz w:val="32"/>
          <w:szCs w:val="32"/>
        </w:rPr>
        <w:t>Title:</w:t>
      </w:r>
      <w:r w:rsidR="001930C7" w:rsidRPr="00D72D49">
        <w:rPr>
          <w:sz w:val="32"/>
          <w:szCs w:val="32"/>
        </w:rPr>
        <w:t xml:space="preserve"> Analysis of responses to </w:t>
      </w:r>
      <w:r w:rsidR="00D72D49" w:rsidRPr="00D72D49">
        <w:rPr>
          <w:sz w:val="32"/>
          <w:szCs w:val="32"/>
        </w:rPr>
        <w:t xml:space="preserve">the </w:t>
      </w:r>
      <w:r w:rsidR="001930C7" w:rsidRPr="00D72D49">
        <w:rPr>
          <w:sz w:val="32"/>
          <w:szCs w:val="32"/>
        </w:rPr>
        <w:t xml:space="preserve">consultation on </w:t>
      </w:r>
      <w:r w:rsidR="00D72D49" w:rsidRPr="00D72D49">
        <w:rPr>
          <w:sz w:val="32"/>
          <w:szCs w:val="32"/>
        </w:rPr>
        <w:t xml:space="preserve"> </w:t>
      </w:r>
      <w:r w:rsidR="001930C7" w:rsidRPr="00D72D49">
        <w:rPr>
          <w:sz w:val="32"/>
          <w:szCs w:val="32"/>
        </w:rPr>
        <w:t>Relationships Education, Relationships and Sex Education and Health Education</w:t>
      </w:r>
      <w:r w:rsidR="007A5909">
        <w:rPr>
          <w:sz w:val="32"/>
          <w:szCs w:val="32"/>
        </w:rPr>
        <w:t>.</w:t>
      </w:r>
    </w:p>
    <w:p w14:paraId="1E0A9CB4" w14:textId="6B91F5AF" w:rsidR="00A57128" w:rsidRPr="00D72D49" w:rsidRDefault="00A57128" w:rsidP="00D72D49">
      <w:pPr>
        <w:pStyle w:val="Heading1"/>
        <w:rPr>
          <w:sz w:val="32"/>
          <w:szCs w:val="32"/>
        </w:rPr>
      </w:pPr>
      <w:r w:rsidRPr="00D72D49">
        <w:rPr>
          <w:sz w:val="32"/>
          <w:szCs w:val="32"/>
        </w:rPr>
        <w:t>Project refe</w:t>
      </w:r>
      <w:r w:rsidR="00D72D49" w:rsidRPr="00D72D49">
        <w:rPr>
          <w:sz w:val="32"/>
          <w:szCs w:val="32"/>
        </w:rPr>
        <w:t>rence:</w:t>
      </w:r>
    </w:p>
    <w:p w14:paraId="22E072CA" w14:textId="5E4305F2" w:rsidR="00D72D49" w:rsidRDefault="00A57128" w:rsidP="00D72D49">
      <w:pPr>
        <w:pStyle w:val="Heading2"/>
      </w:pPr>
      <w:r w:rsidRPr="007E0083">
        <w:t xml:space="preserve">Deadline for </w:t>
      </w:r>
      <w:r w:rsidRPr="00D72D49">
        <w:t>expressions</w:t>
      </w:r>
      <w:r w:rsidRPr="007E0083">
        <w:t xml:space="preserve"> of interest:</w:t>
      </w:r>
      <w:r w:rsidR="004F745A">
        <w:t xml:space="preserve"> </w:t>
      </w:r>
      <w:r w:rsidR="000018DF">
        <w:t xml:space="preserve">12 noon on </w:t>
      </w:r>
      <w:r w:rsidR="00CB49DC">
        <w:t>Thursday 9</w:t>
      </w:r>
      <w:r w:rsidR="000018DF" w:rsidRPr="00D72D49">
        <w:rPr>
          <w:b w:val="0"/>
          <w:vertAlign w:val="superscript"/>
        </w:rPr>
        <w:t>th</w:t>
      </w:r>
      <w:r w:rsidR="000018DF">
        <w:t xml:space="preserve"> August</w:t>
      </w:r>
    </w:p>
    <w:p w14:paraId="2FFB5C25" w14:textId="5DF1DE0D" w:rsidR="00A57128" w:rsidRPr="001F2CE2" w:rsidRDefault="00A57128" w:rsidP="001F2CE2">
      <w:pPr>
        <w:pStyle w:val="Heading2"/>
      </w:pPr>
      <w:r w:rsidRPr="001F2CE2">
        <w:t>Summary</w:t>
      </w:r>
    </w:p>
    <w:p w14:paraId="590AB6C1" w14:textId="2374FA33" w:rsidR="005A37C8" w:rsidRDefault="00A57128" w:rsidP="00A57128">
      <w:pPr>
        <w:rPr>
          <w:szCs w:val="22"/>
        </w:rPr>
      </w:pPr>
      <w:r w:rsidRPr="003E05F9">
        <w:rPr>
          <w:szCs w:val="22"/>
        </w:rPr>
        <w:t>Expressions of interest are sought</w:t>
      </w:r>
      <w:r w:rsidR="005A37C8">
        <w:rPr>
          <w:szCs w:val="22"/>
        </w:rPr>
        <w:t xml:space="preserve"> for a contractor to undertake analysis of responses to a </w:t>
      </w:r>
      <w:r w:rsidR="00FA25BC">
        <w:rPr>
          <w:szCs w:val="22"/>
        </w:rPr>
        <w:t xml:space="preserve">consultation </w:t>
      </w:r>
      <w:r w:rsidR="002642BB">
        <w:rPr>
          <w:szCs w:val="22"/>
        </w:rPr>
        <w:t xml:space="preserve">questionnaire </w:t>
      </w:r>
      <w:r w:rsidR="00FA25BC">
        <w:rPr>
          <w:szCs w:val="22"/>
        </w:rPr>
        <w:t xml:space="preserve">on the </w:t>
      </w:r>
      <w:r w:rsidR="009A4A2C">
        <w:rPr>
          <w:szCs w:val="22"/>
        </w:rPr>
        <w:t xml:space="preserve">Regulatory Impact Assessment, </w:t>
      </w:r>
      <w:r w:rsidR="00FA25BC">
        <w:rPr>
          <w:szCs w:val="22"/>
        </w:rPr>
        <w:t>draft regulation</w:t>
      </w:r>
      <w:r w:rsidR="000A6093">
        <w:rPr>
          <w:szCs w:val="22"/>
        </w:rPr>
        <w:t>s</w:t>
      </w:r>
      <w:r w:rsidR="00FA25BC">
        <w:rPr>
          <w:szCs w:val="22"/>
        </w:rPr>
        <w:t xml:space="preserve"> and </w:t>
      </w:r>
      <w:r w:rsidR="005A37C8">
        <w:rPr>
          <w:szCs w:val="22"/>
        </w:rPr>
        <w:t>statutory guidance on new</w:t>
      </w:r>
      <w:r w:rsidR="001455E0">
        <w:rPr>
          <w:szCs w:val="22"/>
        </w:rPr>
        <w:t xml:space="preserve"> </w:t>
      </w:r>
      <w:r w:rsidR="005A37C8">
        <w:rPr>
          <w:szCs w:val="22"/>
        </w:rPr>
        <w:t>curriculum subjects</w:t>
      </w:r>
      <w:r w:rsidR="001455E0">
        <w:rPr>
          <w:szCs w:val="22"/>
        </w:rPr>
        <w:t xml:space="preserve"> Relationships E</w:t>
      </w:r>
      <w:r w:rsidR="009A4A2C">
        <w:rPr>
          <w:szCs w:val="22"/>
        </w:rPr>
        <w:t>ducation</w:t>
      </w:r>
      <w:r w:rsidR="00A57AA0">
        <w:rPr>
          <w:szCs w:val="22"/>
        </w:rPr>
        <w:t xml:space="preserve">, </w:t>
      </w:r>
      <w:r w:rsidR="009A4A2C">
        <w:rPr>
          <w:szCs w:val="22"/>
        </w:rPr>
        <w:t>Relationships and Sex Education</w:t>
      </w:r>
      <w:r w:rsidR="001930C7">
        <w:rPr>
          <w:szCs w:val="22"/>
        </w:rPr>
        <w:t xml:space="preserve"> (RSE)</w:t>
      </w:r>
      <w:r w:rsidR="009A4A2C">
        <w:rPr>
          <w:szCs w:val="22"/>
        </w:rPr>
        <w:t xml:space="preserve"> and Health Education being introduced</w:t>
      </w:r>
      <w:r w:rsidR="005A37C8">
        <w:rPr>
          <w:szCs w:val="22"/>
        </w:rPr>
        <w:t xml:space="preserve">. </w:t>
      </w:r>
      <w:r w:rsidR="009A4A2C">
        <w:rPr>
          <w:rFonts w:cs="Arial"/>
        </w:rPr>
        <w:t>The consultation</w:t>
      </w:r>
      <w:r w:rsidR="002642BB">
        <w:rPr>
          <w:rFonts w:cs="Arial"/>
        </w:rPr>
        <w:t xml:space="preserve">, launched </w:t>
      </w:r>
      <w:r w:rsidR="007A5909">
        <w:rPr>
          <w:rFonts w:cs="Arial"/>
        </w:rPr>
        <w:t xml:space="preserve">in </w:t>
      </w:r>
      <w:r w:rsidR="002642BB">
        <w:rPr>
          <w:rFonts w:cs="Arial"/>
        </w:rPr>
        <w:t>July</w:t>
      </w:r>
      <w:r w:rsidR="00D17B2D">
        <w:rPr>
          <w:rFonts w:cs="Arial"/>
        </w:rPr>
        <w:t xml:space="preserve"> 2018</w:t>
      </w:r>
      <w:r w:rsidR="002642BB">
        <w:rPr>
          <w:rFonts w:cs="Arial"/>
        </w:rPr>
        <w:t xml:space="preserve">, </w:t>
      </w:r>
      <w:r w:rsidR="00D17B2D">
        <w:rPr>
          <w:rFonts w:cs="Arial"/>
        </w:rPr>
        <w:t>comprises</w:t>
      </w:r>
      <w:r w:rsidR="009A4A2C">
        <w:rPr>
          <w:rFonts w:cs="Arial"/>
        </w:rPr>
        <w:t xml:space="preserve"> </w:t>
      </w:r>
      <w:r w:rsidR="007A5909">
        <w:rPr>
          <w:rFonts w:cs="Arial"/>
        </w:rPr>
        <w:t xml:space="preserve">of </w:t>
      </w:r>
      <w:r w:rsidR="009A4A2C">
        <w:rPr>
          <w:rFonts w:cs="Arial"/>
        </w:rPr>
        <w:t>an online questionnaire</w:t>
      </w:r>
      <w:r w:rsidR="00512F88">
        <w:rPr>
          <w:rFonts w:cs="Arial"/>
        </w:rPr>
        <w:t>that</w:t>
      </w:r>
      <w:r w:rsidR="009A4A2C">
        <w:rPr>
          <w:rFonts w:cs="Arial"/>
        </w:rPr>
        <w:t xml:space="preserve"> </w:t>
      </w:r>
      <w:r w:rsidR="002642BB">
        <w:rPr>
          <w:rFonts w:cs="Arial"/>
        </w:rPr>
        <w:t>a</w:t>
      </w:r>
      <w:r w:rsidR="00D17B2D">
        <w:rPr>
          <w:rFonts w:cs="Arial"/>
        </w:rPr>
        <w:t>s</w:t>
      </w:r>
      <w:r w:rsidR="002642BB">
        <w:rPr>
          <w:rFonts w:cs="Arial"/>
        </w:rPr>
        <w:t>ks the</w:t>
      </w:r>
      <w:r w:rsidR="009A4A2C">
        <w:rPr>
          <w:rFonts w:cs="Arial"/>
        </w:rPr>
        <w:t xml:space="preserve"> public</w:t>
      </w:r>
      <w:r w:rsidR="001C3B8B">
        <w:rPr>
          <w:rFonts w:cs="Arial"/>
        </w:rPr>
        <w:t xml:space="preserve"> for their</w:t>
      </w:r>
      <w:r w:rsidR="009A4A2C">
        <w:rPr>
          <w:rFonts w:cs="Arial"/>
        </w:rPr>
        <w:t xml:space="preserve"> views on the proposed content and age appropriateness of these new subjects. For each question, the consultation </w:t>
      </w:r>
      <w:r w:rsidR="002642BB">
        <w:rPr>
          <w:rFonts w:cs="Arial"/>
        </w:rPr>
        <w:t>use</w:t>
      </w:r>
      <w:r w:rsidR="00D17B2D">
        <w:rPr>
          <w:rFonts w:cs="Arial"/>
        </w:rPr>
        <w:t>s</w:t>
      </w:r>
      <w:r w:rsidR="009A4A2C">
        <w:rPr>
          <w:rFonts w:cs="Arial"/>
        </w:rPr>
        <w:t xml:space="preserve"> a combination of a </w:t>
      </w:r>
      <w:r w:rsidR="00512F88">
        <w:rPr>
          <w:rFonts w:cs="Arial"/>
        </w:rPr>
        <w:t>L</w:t>
      </w:r>
      <w:r w:rsidR="009A4A2C">
        <w:rPr>
          <w:rFonts w:cs="Arial"/>
        </w:rPr>
        <w:t>ikert scale and an open text box to allow participants to</w:t>
      </w:r>
      <w:r w:rsidR="001455E0">
        <w:rPr>
          <w:rFonts w:cs="Arial"/>
        </w:rPr>
        <w:t xml:space="preserve"> expand on their closed answer.</w:t>
      </w:r>
      <w:r w:rsidR="000A6093">
        <w:rPr>
          <w:szCs w:val="22"/>
        </w:rPr>
        <w:t xml:space="preserve"> Based on </w:t>
      </w:r>
      <w:r w:rsidR="009A4A2C">
        <w:rPr>
          <w:szCs w:val="22"/>
        </w:rPr>
        <w:t>the response to the</w:t>
      </w:r>
      <w:r w:rsidR="000A6093">
        <w:rPr>
          <w:szCs w:val="22"/>
        </w:rPr>
        <w:t xml:space="preserve"> recent call for evidence </w:t>
      </w:r>
      <w:r w:rsidR="009A4A2C">
        <w:rPr>
          <w:szCs w:val="22"/>
        </w:rPr>
        <w:t>on the new subjects,</w:t>
      </w:r>
      <w:r w:rsidR="000A6093">
        <w:rPr>
          <w:szCs w:val="22"/>
        </w:rPr>
        <w:t xml:space="preserve"> we anticipate a h</w:t>
      </w:r>
      <w:r w:rsidR="004F745A">
        <w:rPr>
          <w:szCs w:val="22"/>
        </w:rPr>
        <w:t>i</w:t>
      </w:r>
      <w:r w:rsidR="000A6093">
        <w:rPr>
          <w:szCs w:val="22"/>
        </w:rPr>
        <w:t>gh number of responses to the consultation.</w:t>
      </w:r>
    </w:p>
    <w:p w14:paraId="0B11F69D" w14:textId="77777777" w:rsidR="00A57128" w:rsidRDefault="00A57128" w:rsidP="001F2CE2">
      <w:pPr>
        <w:pStyle w:val="Heading2"/>
      </w:pPr>
      <w:r>
        <w:t>Background</w:t>
      </w:r>
    </w:p>
    <w:p w14:paraId="4B2E991C" w14:textId="7E223DB7" w:rsidR="00FA25BC" w:rsidRDefault="00FA25BC" w:rsidP="00A85EBD">
      <w:r w:rsidRPr="00FA25BC">
        <w:t xml:space="preserve">The </w:t>
      </w:r>
      <w:r w:rsidR="00512F88">
        <w:t>d</w:t>
      </w:r>
      <w:r>
        <w:t>epartment</w:t>
      </w:r>
      <w:r w:rsidRPr="00FA25BC">
        <w:t xml:space="preserve"> wants to help all schools to deliver a high-quality education that ensures all young people are equipped to have healthy and respectful relationships</w:t>
      </w:r>
      <w:r w:rsidR="00BD5A7D">
        <w:t xml:space="preserve"> in everyday life including online</w:t>
      </w:r>
      <w:r w:rsidRPr="00FA25BC">
        <w:t xml:space="preserve"> and leave school with the knowledge to prepare them for adult life.</w:t>
      </w:r>
    </w:p>
    <w:p w14:paraId="55B4AA3A" w14:textId="68755BF6" w:rsidR="00000743" w:rsidRDefault="00000743" w:rsidP="00A85EBD">
      <w:r w:rsidRPr="003D51E5">
        <w:t xml:space="preserve">The Children and Social Work </w:t>
      </w:r>
      <w:r>
        <w:t xml:space="preserve">(CSW) </w:t>
      </w:r>
      <w:r w:rsidRPr="003D51E5">
        <w:t xml:space="preserve">Act 2017 </w:t>
      </w:r>
      <w:r w:rsidRPr="00DF5821">
        <w:t>placed a duty on the Secretary of State to make R</w:t>
      </w:r>
      <w:r w:rsidR="000512DA">
        <w:t>elationships Education</w:t>
      </w:r>
      <w:r w:rsidRPr="00DF5821">
        <w:t xml:space="preserve"> at primary and RSE at secondary, </w:t>
      </w:r>
      <w:r>
        <w:t>compulsory</w:t>
      </w:r>
      <w:r w:rsidRPr="00DF5821">
        <w:t xml:space="preserve"> through regulations. It also </w:t>
      </w:r>
      <w:r w:rsidRPr="003D51E5">
        <w:t>provide</w:t>
      </w:r>
      <w:r>
        <w:t>d</w:t>
      </w:r>
      <w:r w:rsidRPr="003D51E5">
        <w:t xml:space="preserve"> </w:t>
      </w:r>
      <w:r>
        <w:t xml:space="preserve">a </w:t>
      </w:r>
      <w:r w:rsidRPr="003D51E5">
        <w:t xml:space="preserve">power for the </w:t>
      </w:r>
      <w:r>
        <w:t>Secretary of State to make</w:t>
      </w:r>
      <w:r w:rsidR="00BD5A7D">
        <w:t xml:space="preserve"> Personal Social and Health Education</w:t>
      </w:r>
      <w:r>
        <w:t xml:space="preserve"> </w:t>
      </w:r>
      <w:r w:rsidR="00BD5A7D">
        <w:t>(</w:t>
      </w:r>
      <w:r>
        <w:t>PSHE</w:t>
      </w:r>
      <w:r w:rsidR="00BD5A7D">
        <w:t>)</w:t>
      </w:r>
      <w:r w:rsidR="000512DA">
        <w:t xml:space="preserve"> or elements of it </w:t>
      </w:r>
      <w:r>
        <w:t>compulsory</w:t>
      </w:r>
      <w:r w:rsidRPr="003D51E5">
        <w:t xml:space="preserve"> in all schools</w:t>
      </w:r>
      <w:r>
        <w:t xml:space="preserve"> (in which it is not already compulsory)</w:t>
      </w:r>
      <w:r w:rsidR="00BD5A7D">
        <w:t xml:space="preserve">. </w:t>
      </w:r>
      <w:r>
        <w:t xml:space="preserve">The Act requires </w:t>
      </w:r>
      <w:r w:rsidRPr="00000743">
        <w:t xml:space="preserve">the </w:t>
      </w:r>
      <w:r w:rsidR="002B6460">
        <w:t>d</w:t>
      </w:r>
      <w:r>
        <w:t xml:space="preserve">epartment to </w:t>
      </w:r>
      <w:r w:rsidRPr="00000743">
        <w:t xml:space="preserve">consult </w:t>
      </w:r>
      <w:r>
        <w:t xml:space="preserve">with </w:t>
      </w:r>
      <w:r w:rsidR="002B6460">
        <w:t>people or groups</w:t>
      </w:r>
      <w:r w:rsidRPr="00000743">
        <w:t xml:space="preserve"> the Secretary of State considers appropriate.</w:t>
      </w:r>
    </w:p>
    <w:p w14:paraId="0EF351DC" w14:textId="08EE676E" w:rsidR="00C86EDD" w:rsidRDefault="00FA25BC" w:rsidP="00A85EBD">
      <w:r>
        <w:t>The</w:t>
      </w:r>
      <w:r w:rsidRPr="00FA25BC">
        <w:t xml:space="preserve"> consultation </w:t>
      </w:r>
      <w:r w:rsidR="00D17B2D">
        <w:t>has been</w:t>
      </w:r>
      <w:r w:rsidRPr="00FA25BC">
        <w:t xml:space="preserve"> </w:t>
      </w:r>
      <w:r w:rsidR="00C86EDD">
        <w:t>designed to</w:t>
      </w:r>
      <w:r w:rsidR="002B6460">
        <w:t xml:space="preserve"> seek views on</w:t>
      </w:r>
      <w:r w:rsidR="001C3B8B">
        <w:t>:</w:t>
      </w:r>
    </w:p>
    <w:p w14:paraId="27980FC8" w14:textId="6EF60AEA" w:rsidR="00C86EDD" w:rsidRDefault="00FA25BC" w:rsidP="00D72D49">
      <w:pPr>
        <w:pStyle w:val="ListParagraph"/>
        <w:numPr>
          <w:ilvl w:val="0"/>
          <w:numId w:val="22"/>
        </w:numPr>
      </w:pPr>
      <w:r w:rsidRPr="00FA25BC">
        <w:t xml:space="preserve">the draft statutory guidance that will support schools in </w:t>
      </w:r>
      <w:r w:rsidR="002B6460">
        <w:t>their</w:t>
      </w:r>
      <w:r w:rsidRPr="00FA25BC">
        <w:t xml:space="preserve"> approach </w:t>
      </w:r>
      <w:r w:rsidR="002B6460">
        <w:t xml:space="preserve">to </w:t>
      </w:r>
      <w:r w:rsidRPr="00FA25BC">
        <w:t xml:space="preserve">teaching these subjects and sets out the core pillars </w:t>
      </w:r>
      <w:r w:rsidR="002B6460">
        <w:t xml:space="preserve">that </w:t>
      </w:r>
      <w:r w:rsidRPr="00FA25BC">
        <w:t>the subjects should cover.</w:t>
      </w:r>
    </w:p>
    <w:p w14:paraId="0FA2419A" w14:textId="331F6C4B" w:rsidR="00C86EDD" w:rsidRDefault="00C86EDD" w:rsidP="00791B0B">
      <w:pPr>
        <w:pStyle w:val="ListParagraph"/>
        <w:numPr>
          <w:ilvl w:val="0"/>
          <w:numId w:val="22"/>
        </w:numPr>
      </w:pPr>
      <w:r>
        <w:lastRenderedPageBreak/>
        <w:t>the draft regulations</w:t>
      </w:r>
      <w:r w:rsidR="00791B0B" w:rsidRPr="00791B0B">
        <w:t xml:space="preserve"> </w:t>
      </w:r>
      <w:r w:rsidR="00791B0B">
        <w:t xml:space="preserve">that </w:t>
      </w:r>
      <w:r w:rsidR="00791B0B" w:rsidRPr="00791B0B">
        <w:t>set out the legal framework for the introduction of compulsory Relationships Education, Relationships and Sex Education and Health Education</w:t>
      </w:r>
    </w:p>
    <w:p w14:paraId="5EBB7188" w14:textId="5D558F37" w:rsidR="00FA25BC" w:rsidRDefault="00C86EDD" w:rsidP="00D72D49">
      <w:pPr>
        <w:pStyle w:val="ListParagraph"/>
        <w:numPr>
          <w:ilvl w:val="0"/>
          <w:numId w:val="22"/>
        </w:numPr>
      </w:pPr>
      <w:r>
        <w:t xml:space="preserve">the regulatory impact assessment </w:t>
      </w:r>
      <w:r w:rsidR="00791B0B">
        <w:t>that set</w:t>
      </w:r>
      <w:r w:rsidR="00C5081E">
        <w:t>s</w:t>
      </w:r>
      <w:r w:rsidR="00791B0B">
        <w:t xml:space="preserve"> out the </w:t>
      </w:r>
      <w:r w:rsidR="00C5081E">
        <w:t>d</w:t>
      </w:r>
      <w:r w:rsidR="00791B0B">
        <w:t xml:space="preserve">epartment’s </w:t>
      </w:r>
      <w:r w:rsidR="00C5081E">
        <w:t>calculation</w:t>
      </w:r>
      <w:r w:rsidR="00791B0B">
        <w:t xml:space="preserve"> of the cost burden to schools to teach the new subjects</w:t>
      </w:r>
    </w:p>
    <w:p w14:paraId="2C796532" w14:textId="07B3C1D6" w:rsidR="004A600B" w:rsidRDefault="00C86EDD" w:rsidP="001F2CE2">
      <w:pPr>
        <w:pStyle w:val="Heading2"/>
      </w:pPr>
      <w:r>
        <w:t xml:space="preserve">Aims </w:t>
      </w:r>
    </w:p>
    <w:p w14:paraId="482BF885" w14:textId="4F20BC6A" w:rsidR="00C86EDD" w:rsidRDefault="000018DF" w:rsidP="00C86EDD">
      <w:r>
        <w:rPr>
          <w:rFonts w:cs="Arial"/>
        </w:rPr>
        <w:t xml:space="preserve">The </w:t>
      </w:r>
      <w:r w:rsidR="00C5081E">
        <w:rPr>
          <w:rFonts w:cs="Arial"/>
        </w:rPr>
        <w:t>d</w:t>
      </w:r>
      <w:r>
        <w:rPr>
          <w:rFonts w:cs="Arial"/>
        </w:rPr>
        <w:t xml:space="preserve">epartment launched a consultation questionnaire on </w:t>
      </w:r>
      <w:hyperlink r:id="rId14" w:history="1">
        <w:r w:rsidR="00D13D78" w:rsidRPr="00CD2CD3">
          <w:rPr>
            <w:rStyle w:val="Hyperlink"/>
            <w:rFonts w:cs="Arial"/>
            <w:sz w:val="22"/>
          </w:rPr>
          <w:t>https://consult.education.gov.uk/pshe/relationships-education-rse-health-education</w:t>
        </w:r>
      </w:hyperlink>
      <w:r w:rsidR="00D13D78">
        <w:rPr>
          <w:rFonts w:cs="Arial"/>
        </w:rPr>
        <w:t xml:space="preserve"> </w:t>
      </w:r>
      <w:r w:rsidR="00631A73">
        <w:rPr>
          <w:rFonts w:cs="Arial"/>
        </w:rPr>
        <w:t>on 19</w:t>
      </w:r>
      <w:r>
        <w:rPr>
          <w:rFonts w:cs="Arial"/>
        </w:rPr>
        <w:t xml:space="preserve"> July</w:t>
      </w:r>
      <w:r w:rsidR="00791B0B">
        <w:rPr>
          <w:rFonts w:cs="Arial"/>
        </w:rPr>
        <w:t xml:space="preserve">. </w:t>
      </w:r>
      <w:r w:rsidR="00C86EDD">
        <w:t xml:space="preserve">The consultation closes at the beginning of </w:t>
      </w:r>
      <w:r w:rsidR="00791B0B">
        <w:t xml:space="preserve">November </w:t>
      </w:r>
      <w:r w:rsidR="00E954AF">
        <w:t>2018</w:t>
      </w:r>
      <w:r w:rsidR="00FD62DD">
        <w:t>.</w:t>
      </w:r>
      <w:r w:rsidR="00791B0B">
        <w:t xml:space="preserve"> </w:t>
      </w:r>
      <w:r w:rsidR="00C5081E">
        <w:t>T</w:t>
      </w:r>
      <w:r w:rsidR="00791B0B">
        <w:t>he proposed timetable for analysing the responses and to produce a report is set out below.</w:t>
      </w:r>
    </w:p>
    <w:p w14:paraId="59E9D97C" w14:textId="724E667C" w:rsidR="00FD62DD" w:rsidRDefault="00FD62DD" w:rsidP="00FD62DD">
      <w:r w:rsidRPr="00125F64">
        <w:t>The aim of th</w:t>
      </w:r>
      <w:r w:rsidR="00E954AF">
        <w:t>is</w:t>
      </w:r>
      <w:r w:rsidRPr="00125F64">
        <w:t xml:space="preserve"> </w:t>
      </w:r>
      <w:r>
        <w:t xml:space="preserve">project is to </w:t>
      </w:r>
      <w:r w:rsidR="000512DA">
        <w:t xml:space="preserve">recruit a contractor to </w:t>
      </w:r>
      <w:r>
        <w:t xml:space="preserve">analyse </w:t>
      </w:r>
      <w:r w:rsidRPr="00BD5A7D">
        <w:t xml:space="preserve">all </w:t>
      </w:r>
      <w:r>
        <w:t xml:space="preserve">of the online responses that </w:t>
      </w:r>
      <w:r w:rsidR="000512DA">
        <w:t xml:space="preserve">the </w:t>
      </w:r>
      <w:r w:rsidR="00C5081E">
        <w:t>d</w:t>
      </w:r>
      <w:r w:rsidR="000512DA">
        <w:t>epartment</w:t>
      </w:r>
      <w:r w:rsidR="00C5081E">
        <w:t xml:space="preserve"> </w:t>
      </w:r>
      <w:r>
        <w:t>receive</w:t>
      </w:r>
      <w:r w:rsidR="000512DA">
        <w:t>s</w:t>
      </w:r>
      <w:r>
        <w:t xml:space="preserve"> to the questions on </w:t>
      </w:r>
      <w:r>
        <w:rPr>
          <w:szCs w:val="22"/>
        </w:rPr>
        <w:t>the Regulatory Impact Assessment, draft regulations and statutory guidance</w:t>
      </w:r>
      <w:r>
        <w:t xml:space="preserve"> on the new curriculum subjects </w:t>
      </w:r>
      <w:r>
        <w:rPr>
          <w:szCs w:val="22"/>
        </w:rPr>
        <w:t>(Relationships Education, Relationships and Sex Education and Health Education). This will help us</w:t>
      </w:r>
      <w:r w:rsidR="00E954AF">
        <w:rPr>
          <w:szCs w:val="22"/>
        </w:rPr>
        <w:t xml:space="preserve"> to</w:t>
      </w:r>
      <w:r>
        <w:rPr>
          <w:szCs w:val="22"/>
        </w:rPr>
        <w:t xml:space="preserve"> </w:t>
      </w:r>
      <w:r>
        <w:t>finalise the statutory guidance for the subjects</w:t>
      </w:r>
      <w:r w:rsidR="000512DA">
        <w:t xml:space="preserve"> before it is published in 2019</w:t>
      </w:r>
      <w:r>
        <w:t xml:space="preserve"> and further refine the draft regulations before the</w:t>
      </w:r>
      <w:r w:rsidR="00C5081E">
        <w:t>y</w:t>
      </w:r>
      <w:r>
        <w:t xml:space="preserve"> are laid before </w:t>
      </w:r>
      <w:r w:rsidR="00C5081E">
        <w:t>P</w:t>
      </w:r>
      <w:r>
        <w:t>arli</w:t>
      </w:r>
      <w:r w:rsidR="00D17834">
        <w:t>a</w:t>
      </w:r>
      <w:r>
        <w:t>ment.</w:t>
      </w:r>
      <w:r w:rsidR="000512DA">
        <w:t xml:space="preserve"> The responses to the Regulatory Impact Assessment will help refine the initial assumptions the department made regarding the cost burden for schools to teach the new subjects.</w:t>
      </w:r>
    </w:p>
    <w:p w14:paraId="7B495BB6" w14:textId="77777777" w:rsidR="00FD62DD" w:rsidRPr="00D72D49" w:rsidRDefault="00FD62DD" w:rsidP="00FD62DD">
      <w:pPr>
        <w:rPr>
          <w:b/>
          <w:color w:val="104F75"/>
          <w:sz w:val="32"/>
          <w:szCs w:val="32"/>
        </w:rPr>
      </w:pPr>
      <w:r w:rsidRPr="00D72D49">
        <w:rPr>
          <w:b/>
          <w:color w:val="104F75"/>
          <w:sz w:val="32"/>
          <w:szCs w:val="32"/>
        </w:rPr>
        <w:t>Methodology</w:t>
      </w:r>
    </w:p>
    <w:p w14:paraId="48504403" w14:textId="2641852E" w:rsidR="000018DF" w:rsidRPr="00065FA0" w:rsidRDefault="002642BB" w:rsidP="000018DF">
      <w:pPr>
        <w:rPr>
          <w:rFonts w:cs="Arial"/>
        </w:rPr>
      </w:pPr>
      <w:r>
        <w:rPr>
          <w:rFonts w:cs="Arial"/>
        </w:rPr>
        <w:t>The consultation questions use</w:t>
      </w:r>
      <w:r w:rsidR="000018DF">
        <w:rPr>
          <w:rFonts w:cs="Arial"/>
        </w:rPr>
        <w:t xml:space="preserve"> a mixture of closed and open</w:t>
      </w:r>
      <w:r w:rsidR="00C5081E">
        <w:rPr>
          <w:rFonts w:cs="Arial"/>
        </w:rPr>
        <w:t>-</w:t>
      </w:r>
      <w:r w:rsidR="000018DF">
        <w:rPr>
          <w:rFonts w:cs="Arial"/>
        </w:rPr>
        <w:t xml:space="preserve">text responses. Each </w:t>
      </w:r>
      <w:r w:rsidR="000018DF" w:rsidRPr="00065FA0">
        <w:rPr>
          <w:rFonts w:cs="Arial"/>
        </w:rPr>
        <w:t>consultation</w:t>
      </w:r>
      <w:r w:rsidR="000018DF">
        <w:rPr>
          <w:rFonts w:cs="Arial"/>
        </w:rPr>
        <w:t xml:space="preserve"> question contains </w:t>
      </w:r>
      <w:r w:rsidR="000018DF" w:rsidRPr="00065FA0">
        <w:rPr>
          <w:rFonts w:cs="Arial"/>
        </w:rPr>
        <w:t xml:space="preserve">a </w:t>
      </w:r>
      <w:r w:rsidR="00C5081E">
        <w:rPr>
          <w:rFonts w:cs="Arial"/>
        </w:rPr>
        <w:t>L</w:t>
      </w:r>
      <w:r w:rsidR="000018DF" w:rsidRPr="00065FA0">
        <w:rPr>
          <w:rFonts w:cs="Arial"/>
        </w:rPr>
        <w:t>ikert scale and an</w:t>
      </w:r>
      <w:r w:rsidR="000018DF">
        <w:rPr>
          <w:rFonts w:cs="Arial"/>
        </w:rPr>
        <w:t xml:space="preserve"> optional</w:t>
      </w:r>
      <w:r w:rsidR="000018DF" w:rsidRPr="00065FA0">
        <w:rPr>
          <w:rFonts w:cs="Arial"/>
        </w:rPr>
        <w:t xml:space="preserve"> open text box to allow participants to expand on their answer. </w:t>
      </w:r>
    </w:p>
    <w:p w14:paraId="4A4DFA56" w14:textId="57ADCA25" w:rsidR="000018DF" w:rsidRPr="00065FA0" w:rsidRDefault="000018DF" w:rsidP="000018DF">
      <w:pPr>
        <w:rPr>
          <w:rFonts w:cs="Arial"/>
        </w:rPr>
      </w:pPr>
      <w:r>
        <w:rPr>
          <w:rFonts w:cs="Arial"/>
        </w:rPr>
        <w:t>R</w:t>
      </w:r>
      <w:r w:rsidRPr="00065FA0">
        <w:rPr>
          <w:rFonts w:cs="Arial"/>
        </w:rPr>
        <w:t xml:space="preserve">espondents </w:t>
      </w:r>
      <w:r>
        <w:rPr>
          <w:rFonts w:cs="Arial"/>
        </w:rPr>
        <w:t xml:space="preserve">will be encouraged </w:t>
      </w:r>
      <w:r w:rsidRPr="00065FA0">
        <w:rPr>
          <w:rFonts w:cs="Arial"/>
        </w:rPr>
        <w:t>to complete this online questionnaire via</w:t>
      </w:r>
      <w:r w:rsidR="00BD5A7D">
        <w:rPr>
          <w:rFonts w:cs="Arial"/>
        </w:rPr>
        <w:t xml:space="preserve"> the consultation software</w:t>
      </w:r>
      <w:r w:rsidRPr="00065FA0">
        <w:rPr>
          <w:rFonts w:cs="Arial"/>
        </w:rPr>
        <w:t xml:space="preserve"> </w:t>
      </w:r>
      <w:r w:rsidR="00C5081E">
        <w:rPr>
          <w:rFonts w:cs="Arial"/>
        </w:rPr>
        <w:t>C</w:t>
      </w:r>
      <w:r w:rsidRPr="00065FA0">
        <w:rPr>
          <w:rFonts w:cs="Arial"/>
        </w:rPr>
        <w:t>itizen</w:t>
      </w:r>
      <w:r w:rsidR="00C5081E">
        <w:rPr>
          <w:rFonts w:cs="Arial"/>
        </w:rPr>
        <w:t xml:space="preserve"> S</w:t>
      </w:r>
      <w:r w:rsidRPr="00065FA0">
        <w:rPr>
          <w:rFonts w:cs="Arial"/>
        </w:rPr>
        <w:t>pace</w:t>
      </w:r>
      <w:r w:rsidR="004667A5">
        <w:rPr>
          <w:rFonts w:cs="Arial"/>
        </w:rPr>
        <w:t>. Citizen Space</w:t>
      </w:r>
      <w:r w:rsidR="004667A5" w:rsidRPr="004667A5">
        <w:rPr>
          <w:rFonts w:cs="Arial"/>
        </w:rPr>
        <w:t xml:space="preserve"> is a cloud based consultation software platform used by various organisations around the world. It is easy to use and engaging. It allows for consultations to be designed, published, filled in and interpreted using a powerful and visually appealing browser accessible web app.</w:t>
      </w:r>
      <w:r w:rsidR="004667A5">
        <w:rPr>
          <w:rFonts w:cs="Arial"/>
        </w:rPr>
        <w:t xml:space="preserve"> T</w:t>
      </w:r>
      <w:r w:rsidRPr="00065FA0">
        <w:rPr>
          <w:rFonts w:cs="Arial"/>
        </w:rPr>
        <w:t xml:space="preserve">here will </w:t>
      </w:r>
      <w:r w:rsidR="004667A5">
        <w:rPr>
          <w:rFonts w:cs="Arial"/>
        </w:rPr>
        <w:t xml:space="preserve">also </w:t>
      </w:r>
      <w:r w:rsidRPr="00065FA0">
        <w:rPr>
          <w:rFonts w:cs="Arial"/>
        </w:rPr>
        <w:t>be an option for</w:t>
      </w:r>
      <w:r w:rsidR="00E954AF">
        <w:rPr>
          <w:rFonts w:cs="Arial"/>
        </w:rPr>
        <w:t xml:space="preserve"> </w:t>
      </w:r>
      <w:r w:rsidRPr="00065FA0">
        <w:rPr>
          <w:rFonts w:cs="Arial"/>
        </w:rPr>
        <w:t>respondents to send their views in writing.</w:t>
      </w:r>
    </w:p>
    <w:p w14:paraId="2C898784" w14:textId="5B2D868D" w:rsidR="000018DF" w:rsidRPr="00065FA0" w:rsidRDefault="000018DF" w:rsidP="000018DF">
      <w:pPr>
        <w:rPr>
          <w:rFonts w:cs="Arial"/>
        </w:rPr>
      </w:pPr>
      <w:r w:rsidRPr="00065FA0">
        <w:rPr>
          <w:rFonts w:cs="Arial"/>
        </w:rPr>
        <w:t>We will want the contractor to analyse</w:t>
      </w:r>
      <w:r w:rsidRPr="00BD5A7D">
        <w:rPr>
          <w:rFonts w:cs="Arial"/>
        </w:rPr>
        <w:t xml:space="preserve"> all</w:t>
      </w:r>
      <w:r w:rsidR="001C3B8B">
        <w:rPr>
          <w:rFonts w:cs="Arial"/>
          <w:u w:val="single"/>
        </w:rPr>
        <w:t xml:space="preserve"> </w:t>
      </w:r>
      <w:r w:rsidR="001C3B8B" w:rsidRPr="00A57AA0">
        <w:rPr>
          <w:rFonts w:cs="Arial"/>
        </w:rPr>
        <w:t>of</w:t>
      </w:r>
      <w:r w:rsidRPr="00A57AA0">
        <w:rPr>
          <w:rFonts w:cs="Arial"/>
        </w:rPr>
        <w:t xml:space="preserve"> </w:t>
      </w:r>
      <w:r w:rsidRPr="00065FA0">
        <w:rPr>
          <w:rFonts w:cs="Arial"/>
        </w:rPr>
        <w:t>the o</w:t>
      </w:r>
      <w:r w:rsidR="00733096">
        <w:rPr>
          <w:rFonts w:cs="Arial"/>
        </w:rPr>
        <w:t>nline responses that we receive</w:t>
      </w:r>
      <w:r w:rsidR="00766125">
        <w:rPr>
          <w:rFonts w:cs="Arial"/>
        </w:rPr>
        <w:t>. W</w:t>
      </w:r>
      <w:r w:rsidR="001930C7">
        <w:rPr>
          <w:rFonts w:cs="Arial"/>
        </w:rPr>
        <w:t>e</w:t>
      </w:r>
      <w:r w:rsidRPr="00065FA0">
        <w:rPr>
          <w:rFonts w:cs="Arial"/>
        </w:rPr>
        <w:t xml:space="preserve"> are expecting a high number of responses because of the public interest in the</w:t>
      </w:r>
      <w:r w:rsidR="00A57AA0">
        <w:rPr>
          <w:rFonts w:cs="Arial"/>
        </w:rPr>
        <w:t>se</w:t>
      </w:r>
      <w:r w:rsidRPr="00065FA0">
        <w:rPr>
          <w:rFonts w:cs="Arial"/>
        </w:rPr>
        <w:t xml:space="preserve"> subjects. Our assumption is based on the number of responses to the call for evidence we conducted earlier in the year, which was </w:t>
      </w:r>
      <w:r w:rsidR="00766125">
        <w:rPr>
          <w:rFonts w:cs="Arial"/>
        </w:rPr>
        <w:t>around</w:t>
      </w:r>
      <w:r w:rsidRPr="00065FA0">
        <w:rPr>
          <w:rFonts w:cs="Arial"/>
        </w:rPr>
        <w:t xml:space="preserve"> 23,000.</w:t>
      </w:r>
    </w:p>
    <w:p w14:paraId="3320975D" w14:textId="54F0E946" w:rsidR="00874FA6" w:rsidRDefault="000018DF" w:rsidP="000018DF">
      <w:pPr>
        <w:rPr>
          <w:rFonts w:cs="Arial"/>
        </w:rPr>
      </w:pPr>
      <w:r w:rsidRPr="00065FA0">
        <w:rPr>
          <w:rFonts w:cs="Arial"/>
        </w:rPr>
        <w:t xml:space="preserve">Anonymised data will be </w:t>
      </w:r>
      <w:r w:rsidR="001C3B8B">
        <w:rPr>
          <w:rFonts w:cs="Arial"/>
        </w:rPr>
        <w:t xml:space="preserve">securely </w:t>
      </w:r>
      <w:r w:rsidRPr="00065FA0">
        <w:rPr>
          <w:rFonts w:cs="Arial"/>
        </w:rPr>
        <w:t>provided to the successful bidder in a spreadsheet taken from the consultation software.</w:t>
      </w:r>
    </w:p>
    <w:p w14:paraId="045B9E69" w14:textId="77777777" w:rsidR="000018DF" w:rsidRPr="00065FA0" w:rsidRDefault="000018DF" w:rsidP="000018DF">
      <w:pPr>
        <w:rPr>
          <w:rFonts w:cs="Arial"/>
        </w:rPr>
      </w:pPr>
      <w:r w:rsidRPr="00065FA0">
        <w:rPr>
          <w:rFonts w:cs="Arial"/>
        </w:rPr>
        <w:t xml:space="preserve">We recommend that the successful bidder conducts statistical analysis on the closed text responses and uses a text analytics approach for those that are open ended. This will provide us with a count of closed question answers by participant demographics as well as an in depth analysis of the open text responses. </w:t>
      </w:r>
    </w:p>
    <w:p w14:paraId="49D8CA88" w14:textId="0AAF69A6" w:rsidR="00874FA6" w:rsidRDefault="000018DF" w:rsidP="00D72D49">
      <w:pPr>
        <w:rPr>
          <w:rFonts w:cs="Arial"/>
        </w:rPr>
      </w:pPr>
      <w:r w:rsidRPr="00065FA0">
        <w:rPr>
          <w:rFonts w:cs="Arial"/>
        </w:rPr>
        <w:t>We will be particularly interested to understand the relationship between participants</w:t>
      </w:r>
      <w:r w:rsidR="00E954AF">
        <w:rPr>
          <w:rFonts w:cs="Arial"/>
        </w:rPr>
        <w:t>’</w:t>
      </w:r>
      <w:r w:rsidRPr="00065FA0">
        <w:rPr>
          <w:rFonts w:cs="Arial"/>
        </w:rPr>
        <w:t xml:space="preserve"> </w:t>
      </w:r>
      <w:r w:rsidR="00C5081E">
        <w:rPr>
          <w:rFonts w:cs="Arial"/>
        </w:rPr>
        <w:t>L</w:t>
      </w:r>
      <w:r w:rsidRPr="00065FA0">
        <w:rPr>
          <w:rFonts w:cs="Arial"/>
        </w:rPr>
        <w:t>ikert scale answer</w:t>
      </w:r>
      <w:r w:rsidR="00E954AF">
        <w:rPr>
          <w:rFonts w:cs="Arial"/>
        </w:rPr>
        <w:t>s</w:t>
      </w:r>
      <w:r w:rsidRPr="00065FA0">
        <w:rPr>
          <w:rFonts w:cs="Arial"/>
        </w:rPr>
        <w:t xml:space="preserve"> and the explanation for their response. This will be important, since failure to interrogate how the two align could lead to a misunderstanding of the sentiment expressed in the </w:t>
      </w:r>
      <w:r w:rsidR="0081771D">
        <w:rPr>
          <w:rFonts w:cs="Arial"/>
        </w:rPr>
        <w:t>L</w:t>
      </w:r>
      <w:r w:rsidRPr="00065FA0">
        <w:rPr>
          <w:rFonts w:cs="Arial"/>
        </w:rPr>
        <w:t>ikert scale answer (positive/negative). Cross-referencing the two answers will mitigate this risk</w:t>
      </w:r>
      <w:r w:rsidR="001C3B8B">
        <w:rPr>
          <w:rFonts w:cs="Arial"/>
        </w:rPr>
        <w:t>.</w:t>
      </w:r>
      <w:r w:rsidRPr="00065FA0">
        <w:rPr>
          <w:rFonts w:cs="Arial"/>
        </w:rPr>
        <w:t xml:space="preserve"> </w:t>
      </w:r>
    </w:p>
    <w:p w14:paraId="1CDE9994" w14:textId="6935D47A" w:rsidR="000018DF" w:rsidRPr="000018DF" w:rsidRDefault="000018DF" w:rsidP="00D72D49">
      <w:r w:rsidRPr="00065FA0">
        <w:rPr>
          <w:rFonts w:cs="Arial"/>
        </w:rPr>
        <w:t>We are open to alternative suggestions</w:t>
      </w:r>
      <w:r w:rsidR="0081771D">
        <w:rPr>
          <w:rFonts w:cs="Arial"/>
        </w:rPr>
        <w:t xml:space="preserve"> for analysis</w:t>
      </w:r>
      <w:r w:rsidR="00874FA6">
        <w:rPr>
          <w:rFonts w:cs="Arial"/>
        </w:rPr>
        <w:t xml:space="preserve"> that meet our timetable and requirements</w:t>
      </w:r>
      <w:r w:rsidRPr="00065FA0">
        <w:rPr>
          <w:rFonts w:cs="Arial"/>
        </w:rPr>
        <w:t>. We would expect the successful bidder to produce a final report</w:t>
      </w:r>
      <w:r w:rsidR="0081771D">
        <w:rPr>
          <w:rFonts w:cs="Arial"/>
        </w:rPr>
        <w:t xml:space="preserve"> that contains</w:t>
      </w:r>
      <w:r w:rsidRPr="00065FA0">
        <w:rPr>
          <w:rFonts w:cs="Arial"/>
        </w:rPr>
        <w:t xml:space="preserve"> the qualitative findings alongside those from the closed text questions.</w:t>
      </w:r>
    </w:p>
    <w:p w14:paraId="172CFDEB" w14:textId="0F95D8A0" w:rsidR="00874FA6" w:rsidRDefault="00874FA6" w:rsidP="00F71F32">
      <w:r>
        <w:rPr>
          <w:rFonts w:cs="Arial"/>
        </w:rPr>
        <w:t>The</w:t>
      </w:r>
      <w:r w:rsidR="00E954AF">
        <w:rPr>
          <w:rFonts w:cs="Arial"/>
        </w:rPr>
        <w:t xml:space="preserve"> final report</w:t>
      </w:r>
      <w:r>
        <w:rPr>
          <w:rFonts w:cs="Arial"/>
        </w:rPr>
        <w:t xml:space="preserve"> needs to be </w:t>
      </w:r>
      <w:r w:rsidR="00E954AF">
        <w:rPr>
          <w:rFonts w:cs="Arial"/>
        </w:rPr>
        <w:t>deliver</w:t>
      </w:r>
      <w:r w:rsidR="0081771D">
        <w:rPr>
          <w:rFonts w:cs="Arial"/>
        </w:rPr>
        <w:t>e</w:t>
      </w:r>
      <w:r>
        <w:rPr>
          <w:rFonts w:cs="Arial"/>
        </w:rPr>
        <w:t>d by Monday 10</w:t>
      </w:r>
      <w:r w:rsidRPr="00D72D49">
        <w:rPr>
          <w:rFonts w:cs="Arial"/>
          <w:vertAlign w:val="superscript"/>
        </w:rPr>
        <w:t>th</w:t>
      </w:r>
      <w:r>
        <w:rPr>
          <w:rFonts w:cs="Arial"/>
        </w:rPr>
        <w:t xml:space="preserve"> December. A suitable timetable would be the following:</w:t>
      </w:r>
    </w:p>
    <w:p w14:paraId="3415CBD5" w14:textId="77777777" w:rsidR="004A600B" w:rsidRDefault="004A600B" w:rsidP="001F2CE2">
      <w:pPr>
        <w:pStyle w:val="Heading2"/>
      </w:pPr>
      <w:r>
        <w:t>Timing</w:t>
      </w:r>
    </w:p>
    <w:tbl>
      <w:tblPr>
        <w:tblStyle w:val="TableGrid"/>
        <w:tblW w:w="5000" w:type="pct"/>
        <w:tblLook w:val="04A0" w:firstRow="1" w:lastRow="0" w:firstColumn="1" w:lastColumn="0" w:noHBand="0" w:noVBand="1"/>
      </w:tblPr>
      <w:tblGrid>
        <w:gridCol w:w="4871"/>
        <w:gridCol w:w="4871"/>
      </w:tblGrid>
      <w:tr w:rsidR="001930C7" w:rsidRPr="00251E62" w14:paraId="4F116124" w14:textId="77777777" w:rsidTr="00C5081E">
        <w:tc>
          <w:tcPr>
            <w:tcW w:w="2500" w:type="pct"/>
          </w:tcPr>
          <w:p w14:paraId="43396B58" w14:textId="77777777" w:rsidR="001930C7" w:rsidRPr="00251E62" w:rsidRDefault="001930C7" w:rsidP="00C5081E">
            <w:pPr>
              <w:rPr>
                <w:b/>
              </w:rPr>
            </w:pPr>
            <w:r w:rsidRPr="00251E62">
              <w:rPr>
                <w:b/>
              </w:rPr>
              <w:t>Task</w:t>
            </w:r>
          </w:p>
        </w:tc>
        <w:tc>
          <w:tcPr>
            <w:tcW w:w="2500" w:type="pct"/>
          </w:tcPr>
          <w:p w14:paraId="0CD7D4F5" w14:textId="77777777" w:rsidR="001930C7" w:rsidRPr="00251E62" w:rsidRDefault="001930C7" w:rsidP="00C5081E">
            <w:pPr>
              <w:rPr>
                <w:b/>
              </w:rPr>
            </w:pPr>
            <w:r w:rsidRPr="00251E62">
              <w:rPr>
                <w:b/>
              </w:rPr>
              <w:t>Deadline</w:t>
            </w:r>
          </w:p>
        </w:tc>
      </w:tr>
      <w:tr w:rsidR="001930C7" w14:paraId="0825B7EA" w14:textId="77777777" w:rsidTr="00C5081E">
        <w:tc>
          <w:tcPr>
            <w:tcW w:w="2500" w:type="pct"/>
          </w:tcPr>
          <w:p w14:paraId="68C88D60" w14:textId="77777777" w:rsidR="001930C7" w:rsidRDefault="001930C7" w:rsidP="00C5081E">
            <w:r>
              <w:t xml:space="preserve">Consultation launched </w:t>
            </w:r>
          </w:p>
        </w:tc>
        <w:tc>
          <w:tcPr>
            <w:tcW w:w="2500" w:type="pct"/>
          </w:tcPr>
          <w:p w14:paraId="70E479E8" w14:textId="0F123748" w:rsidR="001930C7" w:rsidRDefault="007054F2" w:rsidP="00C5081E">
            <w:r>
              <w:t>19</w:t>
            </w:r>
            <w:r w:rsidR="001930C7">
              <w:t xml:space="preserve"> July</w:t>
            </w:r>
            <w:r w:rsidR="00E954AF">
              <w:t xml:space="preserve"> 2018</w:t>
            </w:r>
          </w:p>
        </w:tc>
      </w:tr>
      <w:tr w:rsidR="001930C7" w14:paraId="4050FA8C" w14:textId="77777777" w:rsidTr="00C5081E">
        <w:tc>
          <w:tcPr>
            <w:tcW w:w="2500" w:type="pct"/>
          </w:tcPr>
          <w:p w14:paraId="2A0D3E96" w14:textId="0683AD5F" w:rsidR="001930C7" w:rsidRDefault="001930C7" w:rsidP="00C5081E">
            <w:r>
              <w:t>EOIs sent out</w:t>
            </w:r>
          </w:p>
        </w:tc>
        <w:tc>
          <w:tcPr>
            <w:tcW w:w="2500" w:type="pct"/>
          </w:tcPr>
          <w:p w14:paraId="5926CB45" w14:textId="459327EF" w:rsidR="001930C7" w:rsidRDefault="007054F2" w:rsidP="007054F2">
            <w:r>
              <w:t>26</w:t>
            </w:r>
            <w:r w:rsidRPr="007054F2">
              <w:rPr>
                <w:vertAlign w:val="superscript"/>
              </w:rPr>
              <w:t>th</w:t>
            </w:r>
            <w:r>
              <w:t xml:space="preserve"> </w:t>
            </w:r>
            <w:r w:rsidR="001930C7">
              <w:t>July</w:t>
            </w:r>
          </w:p>
        </w:tc>
      </w:tr>
      <w:tr w:rsidR="001930C7" w14:paraId="43BBA800" w14:textId="77777777" w:rsidTr="00C5081E">
        <w:tc>
          <w:tcPr>
            <w:tcW w:w="2500" w:type="pct"/>
          </w:tcPr>
          <w:p w14:paraId="7DA89696" w14:textId="3CC0BCDE" w:rsidR="001930C7" w:rsidRDefault="001930C7" w:rsidP="00C5081E">
            <w:r>
              <w:t xml:space="preserve">EOIs received </w:t>
            </w:r>
          </w:p>
        </w:tc>
        <w:tc>
          <w:tcPr>
            <w:tcW w:w="2500" w:type="pct"/>
          </w:tcPr>
          <w:p w14:paraId="47A5EE81" w14:textId="1984AC8E" w:rsidR="001930C7" w:rsidRDefault="007054F2" w:rsidP="007054F2">
            <w:r>
              <w:t>9</w:t>
            </w:r>
            <w:r w:rsidRPr="007054F2">
              <w:rPr>
                <w:vertAlign w:val="superscript"/>
              </w:rPr>
              <w:t>th</w:t>
            </w:r>
            <w:r>
              <w:t xml:space="preserve"> A</w:t>
            </w:r>
            <w:r w:rsidR="001930C7">
              <w:t>ugust</w:t>
            </w:r>
          </w:p>
        </w:tc>
      </w:tr>
      <w:tr w:rsidR="001930C7" w14:paraId="02FDDC0B" w14:textId="77777777" w:rsidTr="00C5081E">
        <w:tc>
          <w:tcPr>
            <w:tcW w:w="2500" w:type="pct"/>
          </w:tcPr>
          <w:p w14:paraId="1128D960" w14:textId="77777777" w:rsidR="001930C7" w:rsidRDefault="001930C7" w:rsidP="00C5081E">
            <w:r>
              <w:t xml:space="preserve">ITT issued </w:t>
            </w:r>
          </w:p>
        </w:tc>
        <w:tc>
          <w:tcPr>
            <w:tcW w:w="2500" w:type="pct"/>
          </w:tcPr>
          <w:p w14:paraId="6727F564" w14:textId="086E6448" w:rsidR="001930C7" w:rsidRDefault="007054F2" w:rsidP="007054F2">
            <w:r>
              <w:t>13</w:t>
            </w:r>
            <w:r w:rsidRPr="007054F2">
              <w:rPr>
                <w:vertAlign w:val="superscript"/>
              </w:rPr>
              <w:t>th</w:t>
            </w:r>
            <w:r>
              <w:t xml:space="preserve"> A</w:t>
            </w:r>
            <w:r w:rsidR="001930C7">
              <w:t>ugust</w:t>
            </w:r>
          </w:p>
        </w:tc>
      </w:tr>
      <w:tr w:rsidR="001930C7" w14:paraId="680D7B9F" w14:textId="77777777" w:rsidTr="00C5081E">
        <w:tc>
          <w:tcPr>
            <w:tcW w:w="2500" w:type="pct"/>
          </w:tcPr>
          <w:p w14:paraId="5FEF35E3" w14:textId="77777777" w:rsidR="001930C7" w:rsidRDefault="001930C7" w:rsidP="00C5081E">
            <w:r>
              <w:t xml:space="preserve">Bids received </w:t>
            </w:r>
          </w:p>
        </w:tc>
        <w:tc>
          <w:tcPr>
            <w:tcW w:w="2500" w:type="pct"/>
          </w:tcPr>
          <w:p w14:paraId="76F31F87" w14:textId="77777777" w:rsidR="001930C7" w:rsidRDefault="001930C7" w:rsidP="00C5081E">
            <w:r>
              <w:t>24</w:t>
            </w:r>
            <w:r w:rsidRPr="007C26C3">
              <w:rPr>
                <w:vertAlign w:val="superscript"/>
              </w:rPr>
              <w:t>th</w:t>
            </w:r>
            <w:r>
              <w:t xml:space="preserve"> August</w:t>
            </w:r>
          </w:p>
        </w:tc>
      </w:tr>
      <w:tr w:rsidR="001930C7" w14:paraId="778FF3BB" w14:textId="77777777" w:rsidTr="00C5081E">
        <w:tc>
          <w:tcPr>
            <w:tcW w:w="2500" w:type="pct"/>
          </w:tcPr>
          <w:p w14:paraId="684C6D15" w14:textId="77777777" w:rsidR="001930C7" w:rsidRDefault="001930C7" w:rsidP="00C5081E">
            <w:r>
              <w:t>Interviews</w:t>
            </w:r>
          </w:p>
        </w:tc>
        <w:tc>
          <w:tcPr>
            <w:tcW w:w="2500" w:type="pct"/>
          </w:tcPr>
          <w:p w14:paraId="5701B52A" w14:textId="42849755" w:rsidR="001930C7" w:rsidRDefault="001930C7" w:rsidP="00C5081E">
            <w:r>
              <w:t>29</w:t>
            </w:r>
            <w:r w:rsidRPr="007C26C3">
              <w:rPr>
                <w:vertAlign w:val="superscript"/>
              </w:rPr>
              <w:t>th</w:t>
            </w:r>
            <w:r>
              <w:t xml:space="preserve"> – 31</w:t>
            </w:r>
            <w:r w:rsidRPr="007C26C3">
              <w:rPr>
                <w:vertAlign w:val="superscript"/>
              </w:rPr>
              <w:t>st</w:t>
            </w:r>
            <w:r>
              <w:t xml:space="preserve"> </w:t>
            </w:r>
            <w:r w:rsidR="007054F2">
              <w:t>August</w:t>
            </w:r>
          </w:p>
        </w:tc>
      </w:tr>
      <w:tr w:rsidR="001930C7" w14:paraId="429C46FE" w14:textId="77777777" w:rsidTr="00C5081E">
        <w:tc>
          <w:tcPr>
            <w:tcW w:w="2500" w:type="pct"/>
          </w:tcPr>
          <w:p w14:paraId="68864737" w14:textId="77777777" w:rsidR="001930C7" w:rsidRDefault="001930C7" w:rsidP="00C5081E">
            <w:r>
              <w:t xml:space="preserve">Select bidder </w:t>
            </w:r>
          </w:p>
        </w:tc>
        <w:tc>
          <w:tcPr>
            <w:tcW w:w="2500" w:type="pct"/>
          </w:tcPr>
          <w:p w14:paraId="0266F39C" w14:textId="77777777" w:rsidR="001930C7" w:rsidRDefault="001930C7" w:rsidP="00C5081E">
            <w:r>
              <w:t>5</w:t>
            </w:r>
            <w:r w:rsidRPr="007C26C3">
              <w:rPr>
                <w:vertAlign w:val="superscript"/>
              </w:rPr>
              <w:t>th</w:t>
            </w:r>
            <w:r>
              <w:t xml:space="preserve"> September</w:t>
            </w:r>
          </w:p>
        </w:tc>
      </w:tr>
      <w:tr w:rsidR="001930C7" w14:paraId="3F04E519" w14:textId="77777777" w:rsidTr="00C5081E">
        <w:tc>
          <w:tcPr>
            <w:tcW w:w="2500" w:type="pct"/>
          </w:tcPr>
          <w:p w14:paraId="005C5546" w14:textId="77777777" w:rsidR="001930C7" w:rsidRDefault="001930C7" w:rsidP="00C5081E">
            <w:r>
              <w:t>Contract set up and DfE to send key themes over to inform framework</w:t>
            </w:r>
            <w:r w:rsidRPr="000D645E">
              <w:t xml:space="preserve"> </w:t>
            </w:r>
          </w:p>
        </w:tc>
        <w:tc>
          <w:tcPr>
            <w:tcW w:w="2500" w:type="pct"/>
          </w:tcPr>
          <w:p w14:paraId="713FFE1F" w14:textId="77777777" w:rsidR="001930C7" w:rsidRDefault="001930C7" w:rsidP="00C5081E">
            <w:r>
              <w:t>17</w:t>
            </w:r>
            <w:r w:rsidRPr="007C26C3">
              <w:rPr>
                <w:vertAlign w:val="superscript"/>
              </w:rPr>
              <w:t>th</w:t>
            </w:r>
            <w:r>
              <w:t xml:space="preserve"> September</w:t>
            </w:r>
          </w:p>
        </w:tc>
      </w:tr>
      <w:tr w:rsidR="001930C7" w14:paraId="2CC896B3" w14:textId="77777777" w:rsidTr="00C5081E">
        <w:tc>
          <w:tcPr>
            <w:tcW w:w="2500" w:type="pct"/>
          </w:tcPr>
          <w:p w14:paraId="39D5BF48" w14:textId="77777777" w:rsidR="001930C7" w:rsidRDefault="001930C7" w:rsidP="00C5081E">
            <w:r>
              <w:t xml:space="preserve">Consultation closes and analysis begins </w:t>
            </w:r>
            <w:r w:rsidRPr="000D645E">
              <w:t xml:space="preserve"> </w:t>
            </w:r>
          </w:p>
        </w:tc>
        <w:tc>
          <w:tcPr>
            <w:tcW w:w="2500" w:type="pct"/>
          </w:tcPr>
          <w:p w14:paraId="581806C5" w14:textId="77777777" w:rsidR="001930C7" w:rsidRDefault="001930C7" w:rsidP="00C5081E">
            <w:r>
              <w:t>Early November</w:t>
            </w:r>
          </w:p>
        </w:tc>
      </w:tr>
      <w:tr w:rsidR="001930C7" w14:paraId="6A4017C6" w14:textId="77777777" w:rsidTr="00C5081E">
        <w:tc>
          <w:tcPr>
            <w:tcW w:w="2500" w:type="pct"/>
          </w:tcPr>
          <w:p w14:paraId="264A106B" w14:textId="77777777" w:rsidR="001930C7" w:rsidRPr="000D645E" w:rsidRDefault="001930C7" w:rsidP="00C5081E">
            <w:r>
              <w:t xml:space="preserve">Meeting to discuss framework for text analysis </w:t>
            </w:r>
            <w:r w:rsidRPr="000D645E">
              <w:t xml:space="preserve"> </w:t>
            </w:r>
          </w:p>
        </w:tc>
        <w:tc>
          <w:tcPr>
            <w:tcW w:w="2500" w:type="pct"/>
          </w:tcPr>
          <w:p w14:paraId="0264A5FA" w14:textId="77777777" w:rsidR="001930C7" w:rsidRDefault="001930C7" w:rsidP="00C5081E">
            <w:r>
              <w:t xml:space="preserve">Early November </w:t>
            </w:r>
          </w:p>
        </w:tc>
      </w:tr>
      <w:tr w:rsidR="00D17834" w14:paraId="76736332" w14:textId="77777777" w:rsidTr="00C5081E">
        <w:tc>
          <w:tcPr>
            <w:tcW w:w="2500" w:type="pct"/>
          </w:tcPr>
          <w:p w14:paraId="113FF0C1" w14:textId="6E339E86" w:rsidR="00D17834" w:rsidRPr="00340FC9" w:rsidRDefault="00D17834" w:rsidP="00C5081E">
            <w:r w:rsidRPr="00340FC9">
              <w:t xml:space="preserve">Skeleton </w:t>
            </w:r>
            <w:r w:rsidR="0081771D">
              <w:t>r</w:t>
            </w:r>
            <w:r w:rsidRPr="00340FC9">
              <w:t xml:space="preserve">eport </w:t>
            </w:r>
          </w:p>
        </w:tc>
        <w:tc>
          <w:tcPr>
            <w:tcW w:w="2500" w:type="pct"/>
          </w:tcPr>
          <w:p w14:paraId="5D03D0F0" w14:textId="49D8D672" w:rsidR="00D17834" w:rsidRPr="00340FC9" w:rsidRDefault="00D17834" w:rsidP="00C5081E">
            <w:r w:rsidRPr="00340FC9">
              <w:t>9</w:t>
            </w:r>
            <w:r w:rsidRPr="00340FC9">
              <w:rPr>
                <w:vertAlign w:val="superscript"/>
              </w:rPr>
              <w:t>th</w:t>
            </w:r>
            <w:r w:rsidRPr="00340FC9">
              <w:t xml:space="preserve"> November</w:t>
            </w:r>
          </w:p>
        </w:tc>
      </w:tr>
      <w:tr w:rsidR="001930C7" w14:paraId="76D4E2D9" w14:textId="77777777" w:rsidTr="00C5081E">
        <w:tc>
          <w:tcPr>
            <w:tcW w:w="2500" w:type="pct"/>
          </w:tcPr>
          <w:p w14:paraId="37DCEA5D" w14:textId="77777777" w:rsidR="001930C7" w:rsidRPr="000D645E" w:rsidRDefault="001930C7" w:rsidP="00C5081E">
            <w:r>
              <w:t xml:space="preserve">Interim report </w:t>
            </w:r>
            <w:r w:rsidRPr="000D645E">
              <w:t xml:space="preserve"> </w:t>
            </w:r>
          </w:p>
        </w:tc>
        <w:tc>
          <w:tcPr>
            <w:tcW w:w="2500" w:type="pct"/>
          </w:tcPr>
          <w:p w14:paraId="3117BDB0" w14:textId="77777777" w:rsidR="001930C7" w:rsidRDefault="001930C7" w:rsidP="00C5081E">
            <w:r>
              <w:t>19</w:t>
            </w:r>
            <w:r w:rsidRPr="007C26C3">
              <w:rPr>
                <w:vertAlign w:val="superscript"/>
              </w:rPr>
              <w:t>th</w:t>
            </w:r>
            <w:r>
              <w:t xml:space="preserve"> November </w:t>
            </w:r>
          </w:p>
        </w:tc>
      </w:tr>
      <w:tr w:rsidR="00D17834" w14:paraId="0686CC9B" w14:textId="77777777" w:rsidTr="00C5081E">
        <w:tc>
          <w:tcPr>
            <w:tcW w:w="2500" w:type="pct"/>
          </w:tcPr>
          <w:p w14:paraId="607FC504" w14:textId="440CB45E" w:rsidR="00D17834" w:rsidRDefault="00D17834" w:rsidP="00C5081E">
            <w:r>
              <w:t>First draft of report</w:t>
            </w:r>
          </w:p>
        </w:tc>
        <w:tc>
          <w:tcPr>
            <w:tcW w:w="2500" w:type="pct"/>
          </w:tcPr>
          <w:p w14:paraId="20B623C4" w14:textId="02F0E1C6" w:rsidR="00D17834" w:rsidRDefault="00D17834" w:rsidP="00C5081E">
            <w:r>
              <w:t>3</w:t>
            </w:r>
            <w:r w:rsidRPr="00D17834">
              <w:rPr>
                <w:vertAlign w:val="superscript"/>
              </w:rPr>
              <w:t>rd</w:t>
            </w:r>
            <w:r>
              <w:t xml:space="preserve"> December</w:t>
            </w:r>
          </w:p>
        </w:tc>
      </w:tr>
      <w:tr w:rsidR="001930C7" w14:paraId="3AD55190" w14:textId="77777777" w:rsidTr="00C5081E">
        <w:tc>
          <w:tcPr>
            <w:tcW w:w="2500" w:type="pct"/>
          </w:tcPr>
          <w:p w14:paraId="600F9DD5" w14:textId="77777777" w:rsidR="001930C7" w:rsidRPr="000D645E" w:rsidRDefault="001930C7" w:rsidP="00C5081E">
            <w:r>
              <w:t>Final report agreed</w:t>
            </w:r>
          </w:p>
        </w:tc>
        <w:tc>
          <w:tcPr>
            <w:tcW w:w="2500" w:type="pct"/>
          </w:tcPr>
          <w:p w14:paraId="5226F016" w14:textId="77777777" w:rsidR="001930C7" w:rsidRDefault="001930C7" w:rsidP="00C5081E">
            <w:r>
              <w:t>10</w:t>
            </w:r>
            <w:r w:rsidRPr="007C26C3">
              <w:rPr>
                <w:vertAlign w:val="superscript"/>
              </w:rPr>
              <w:t>th</w:t>
            </w:r>
            <w:r>
              <w:t xml:space="preserve"> December</w:t>
            </w:r>
          </w:p>
        </w:tc>
      </w:tr>
    </w:tbl>
    <w:p w14:paraId="24A6C56D" w14:textId="77777777" w:rsidR="00A73024" w:rsidRPr="00A73024" w:rsidRDefault="00A73024" w:rsidP="00D72D49"/>
    <w:p w14:paraId="309D8C0E" w14:textId="4828AECA" w:rsidR="004A600B" w:rsidRPr="004A600B" w:rsidRDefault="0064193F" w:rsidP="007E0083">
      <w:pPr>
        <w:pStyle w:val="Heading2"/>
      </w:pPr>
      <w:r>
        <w:t>A</w:t>
      </w:r>
      <w:r w:rsidR="004A600B" w:rsidRPr="004A600B">
        <w:t>ssessment criteria</w:t>
      </w:r>
    </w:p>
    <w:p w14:paraId="2712B228" w14:textId="77777777" w:rsidR="009274CB" w:rsidRPr="009274CB" w:rsidRDefault="009274CB" w:rsidP="009274CB">
      <w:r w:rsidRPr="009274CB">
        <w:t xml:space="preserve">Expressions of interest will be assessed against the following criteria, which will have equal weighting: </w:t>
      </w:r>
    </w:p>
    <w:p w14:paraId="13495D6F" w14:textId="3F439AAF" w:rsidR="009274CB" w:rsidRPr="009274CB" w:rsidRDefault="009274CB" w:rsidP="009274CB">
      <w:pPr>
        <w:numPr>
          <w:ilvl w:val="0"/>
          <w:numId w:val="19"/>
        </w:numPr>
      </w:pPr>
      <w:r w:rsidRPr="009274CB">
        <w:t xml:space="preserve">Experience with similar projects and methodological expertise, including </w:t>
      </w:r>
      <w:r w:rsidR="008F7727">
        <w:t>use of text analysis or other appropriate technique</w:t>
      </w:r>
      <w:r w:rsidR="00E954AF">
        <w:t>s</w:t>
      </w:r>
    </w:p>
    <w:p w14:paraId="009227F2" w14:textId="77777777" w:rsidR="009274CB" w:rsidRPr="009274CB" w:rsidRDefault="009274CB" w:rsidP="009274CB">
      <w:pPr>
        <w:numPr>
          <w:ilvl w:val="0"/>
          <w:numId w:val="19"/>
        </w:numPr>
      </w:pPr>
      <w:r w:rsidRPr="009274CB">
        <w:t>Understanding the policy background and requirements of the work</w:t>
      </w:r>
    </w:p>
    <w:p w14:paraId="32CD8B7E" w14:textId="444A7F04" w:rsidR="0069222E" w:rsidRDefault="009274CB" w:rsidP="00A73024">
      <w:pPr>
        <w:numPr>
          <w:ilvl w:val="0"/>
          <w:numId w:val="19"/>
        </w:numPr>
      </w:pPr>
      <w:r w:rsidRPr="009274CB">
        <w:t>Capacity to complete work to timescale</w:t>
      </w:r>
    </w:p>
    <w:p w14:paraId="78F78967" w14:textId="46215C44" w:rsidR="00340FC9" w:rsidRDefault="00340FC9" w:rsidP="00A73024">
      <w:pPr>
        <w:numPr>
          <w:ilvl w:val="0"/>
          <w:numId w:val="19"/>
        </w:numPr>
      </w:pPr>
      <w:r>
        <w:t xml:space="preserve">Value for money </w:t>
      </w:r>
    </w:p>
    <w:p w14:paraId="126D41D8" w14:textId="77777777" w:rsidR="0069222E" w:rsidRPr="0069222E" w:rsidRDefault="0069222E" w:rsidP="00D72D49">
      <w:pPr>
        <w:ind w:left="360"/>
      </w:pPr>
      <w:r w:rsidRPr="0069222E">
        <w:rPr>
          <w:szCs w:val="22"/>
        </w:rPr>
        <w:t>Expressions of interest should be a maximum of 1,500 words. We will not consider attachments or follow hyperlinks.</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735447CC"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0483B73A" w14:textId="161E2A68" w:rsidR="00915C18" w:rsidRDefault="00915C18" w:rsidP="00915C18">
            <w:pPr>
              <w:spacing w:before="160"/>
              <w:rPr>
                <w:b/>
                <w:bCs/>
                <w:sz w:val="28"/>
                <w:szCs w:val="20"/>
              </w:rPr>
            </w:pPr>
            <w:r w:rsidRPr="00915C18">
              <w:rPr>
                <w:b/>
                <w:bCs/>
                <w:sz w:val="28"/>
                <w:szCs w:val="20"/>
              </w:rPr>
              <w:t>Closing date for EOIs:</w:t>
            </w:r>
            <w:r w:rsidR="00167760">
              <w:rPr>
                <w:b/>
                <w:bCs/>
                <w:sz w:val="28"/>
                <w:szCs w:val="20"/>
              </w:rPr>
              <w:t xml:space="preserve"> </w:t>
            </w:r>
            <w:r w:rsidR="00A73024">
              <w:rPr>
                <w:b/>
                <w:bCs/>
                <w:sz w:val="28"/>
                <w:szCs w:val="20"/>
              </w:rPr>
              <w:t xml:space="preserve">12 noon, </w:t>
            </w:r>
            <w:r w:rsidR="007054F2">
              <w:rPr>
                <w:b/>
                <w:bCs/>
                <w:sz w:val="28"/>
                <w:szCs w:val="20"/>
              </w:rPr>
              <w:t>Thursday</w:t>
            </w:r>
            <w:r w:rsidR="00A73024">
              <w:rPr>
                <w:b/>
                <w:bCs/>
                <w:sz w:val="28"/>
                <w:szCs w:val="20"/>
              </w:rPr>
              <w:t xml:space="preserve"> </w:t>
            </w:r>
            <w:r w:rsidR="007054F2">
              <w:rPr>
                <w:b/>
                <w:bCs/>
                <w:sz w:val="28"/>
                <w:szCs w:val="20"/>
              </w:rPr>
              <w:t>9</w:t>
            </w:r>
            <w:r w:rsidR="00A73024" w:rsidRPr="00D72D49">
              <w:rPr>
                <w:b/>
                <w:bCs/>
                <w:sz w:val="28"/>
                <w:szCs w:val="20"/>
                <w:vertAlign w:val="superscript"/>
              </w:rPr>
              <w:t>th</w:t>
            </w:r>
            <w:r w:rsidR="00A73024">
              <w:rPr>
                <w:b/>
                <w:bCs/>
                <w:sz w:val="28"/>
                <w:szCs w:val="20"/>
              </w:rPr>
              <w:t xml:space="preserve"> August</w:t>
            </w:r>
          </w:p>
          <w:p w14:paraId="173E2227" w14:textId="39FCDC2E" w:rsidR="00A85EBD" w:rsidRDefault="00915C18" w:rsidP="00C5081E">
            <w:pPr>
              <w:rPr>
                <w:b/>
                <w:bCs/>
                <w:sz w:val="28"/>
                <w:szCs w:val="20"/>
              </w:rPr>
            </w:pPr>
            <w:r w:rsidRPr="00915C18">
              <w:rPr>
                <w:b/>
                <w:bCs/>
                <w:sz w:val="28"/>
                <w:szCs w:val="20"/>
              </w:rPr>
              <w:t>Send your EOI form to:</w:t>
            </w:r>
            <w:r w:rsidR="0069222E">
              <w:rPr>
                <w:b/>
                <w:bCs/>
                <w:sz w:val="28"/>
                <w:szCs w:val="20"/>
              </w:rPr>
              <w:t xml:space="preserve"> Ade &amp; Katie</w:t>
            </w:r>
            <w:r w:rsidR="00791B0B">
              <w:rPr>
                <w:b/>
                <w:bCs/>
                <w:sz w:val="28"/>
                <w:szCs w:val="20"/>
              </w:rPr>
              <w:t xml:space="preserve"> –email addresses;</w:t>
            </w:r>
            <w:r w:rsidR="00D17834">
              <w:rPr>
                <w:b/>
                <w:bCs/>
                <w:sz w:val="28"/>
                <w:szCs w:val="20"/>
              </w:rPr>
              <w:t xml:space="preserve"> </w:t>
            </w:r>
            <w:hyperlink r:id="rId15" w:history="1">
              <w:r w:rsidR="00D17834" w:rsidRPr="00885C72">
                <w:rPr>
                  <w:rStyle w:val="Hyperlink"/>
                  <w:b/>
                  <w:bCs/>
                  <w:sz w:val="28"/>
                  <w:szCs w:val="20"/>
                </w:rPr>
                <w:t>ade.alao@education.gov.uk</w:t>
              </w:r>
            </w:hyperlink>
            <w:r w:rsidR="00791B0B">
              <w:rPr>
                <w:rStyle w:val="Hyperlink"/>
                <w:b/>
                <w:bCs/>
                <w:sz w:val="28"/>
                <w:szCs w:val="20"/>
              </w:rPr>
              <w:t>;</w:t>
            </w:r>
            <w:r w:rsidR="00D17834">
              <w:rPr>
                <w:b/>
                <w:bCs/>
                <w:sz w:val="28"/>
                <w:szCs w:val="20"/>
              </w:rPr>
              <w:t xml:space="preserve"> </w:t>
            </w:r>
            <w:hyperlink r:id="rId16" w:history="1">
              <w:r w:rsidR="00791B0B" w:rsidRPr="009F4209">
                <w:rPr>
                  <w:rStyle w:val="Hyperlink"/>
                  <w:b/>
                  <w:bCs/>
                  <w:sz w:val="28"/>
                  <w:szCs w:val="20"/>
                </w:rPr>
                <w:t>katie.abrahams@education.gov.uk</w:t>
              </w:r>
            </w:hyperlink>
          </w:p>
          <w:p w14:paraId="4C18ED4C" w14:textId="5B52EC3F" w:rsidR="00791B0B" w:rsidRDefault="00791B0B" w:rsidP="00C5081E">
            <w:pPr>
              <w:rPr>
                <w:rFonts w:ascii="Calibri" w:hAnsi="Calibri"/>
              </w:rPr>
            </w:pPr>
          </w:p>
        </w:tc>
      </w:tr>
    </w:tbl>
    <w:p w14:paraId="2EE5069C" w14:textId="54677A66"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233B4F44" w14:textId="3DDCED6C"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w:t>
      </w:r>
      <w:r w:rsidR="0081771D">
        <w:t>d</w:t>
      </w:r>
      <w:r>
        <w:t xml:space="preserve">epartment does not routinely advise organisations that they have not been successful in being invited to tender. Feedback is however available on request. </w:t>
      </w:r>
    </w:p>
    <w:p w14:paraId="3D2065E0" w14:textId="4E1DAE6D" w:rsidR="005A0891" w:rsidRDefault="00814CCF" w:rsidP="00814CCF">
      <w:r>
        <w:t xml:space="preserve">All contracts are let on the basis of the </w:t>
      </w:r>
      <w:hyperlink r:id="rId17" w:history="1">
        <w:r w:rsidR="0081771D">
          <w:t>d</w:t>
        </w:r>
        <w:r w:rsidRPr="00E07681">
          <w:rPr>
            <w:rStyle w:val="Hyperlink"/>
            <w:sz w:val="22"/>
            <w:szCs w:val="22"/>
          </w:rPr>
          <w:t>epartment’s Terms and Conditions</w:t>
        </w:r>
      </w:hyperlink>
      <w:r>
        <w:t>. You are encouraged to check these before submitting your expression of interest, as these form part of your contractual obligations.</w:t>
      </w:r>
    </w:p>
    <w:p w14:paraId="1EF10643" w14:textId="1EC5F643" w:rsidR="005D3B59" w:rsidRPr="00531385" w:rsidRDefault="00C2496D" w:rsidP="005D3B59">
      <w:r w:rsidRPr="00995398">
        <w:t>©</w:t>
      </w:r>
      <w:r w:rsidR="005D3B59" w:rsidRPr="005D3B59">
        <w:t xml:space="preserve"> </w:t>
      </w:r>
      <w:r w:rsidR="00EE71A2">
        <w:t xml:space="preserve">Crown copyright </w:t>
      </w:r>
      <w:r w:rsidR="001455E0">
        <w:t>2018</w:t>
      </w:r>
    </w:p>
    <w:sectPr w:rsidR="005D3B59" w:rsidRPr="00531385" w:rsidSect="00622501">
      <w:headerReference w:type="even" r:id="rId18"/>
      <w:headerReference w:type="default" r:id="rId19"/>
      <w:footerReference w:type="even" r:id="rId20"/>
      <w:footerReference w:type="default" r:id="rId21"/>
      <w:headerReference w:type="first" r:id="rId22"/>
      <w:footerReference w:type="first" r:id="rId23"/>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C0E28" w14:textId="77777777" w:rsidR="000575CD" w:rsidRDefault="000575CD" w:rsidP="002B6D93">
      <w:r>
        <w:separator/>
      </w:r>
    </w:p>
    <w:p w14:paraId="3FB80C0B" w14:textId="77777777" w:rsidR="000575CD" w:rsidRDefault="000575CD"/>
  </w:endnote>
  <w:endnote w:type="continuationSeparator" w:id="0">
    <w:p w14:paraId="710A8509" w14:textId="77777777" w:rsidR="000575CD" w:rsidRDefault="000575CD" w:rsidP="002B6D93">
      <w:r>
        <w:continuationSeparator/>
      </w:r>
    </w:p>
    <w:p w14:paraId="3B9E95A4" w14:textId="77777777" w:rsidR="000575CD" w:rsidRDefault="000575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19595" w14:textId="77777777" w:rsidR="00BF7F89" w:rsidRDefault="00BF7F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4F4273D7" w14:textId="0D7BC497" w:rsidR="00C5081E" w:rsidRDefault="00C5081E"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59648C">
          <w:rPr>
            <w:noProof/>
          </w:rPr>
          <w:t>4</w:t>
        </w:r>
        <w:r>
          <w:rPr>
            <w:noProof/>
          </w:rPr>
          <w:fldChar w:fldCharType="end"/>
        </w:r>
      </w:p>
    </w:sdtContent>
  </w:sdt>
  <w:p w14:paraId="4362DD97" w14:textId="77777777" w:rsidR="00C5081E" w:rsidRDefault="00C5081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7321B" w14:textId="0F5ECBCC" w:rsidR="00C5081E" w:rsidRPr="006E6ADB" w:rsidRDefault="00C5081E" w:rsidP="004A3626">
    <w:pPr>
      <w:tabs>
        <w:tab w:val="left" w:pos="7088"/>
      </w:tabs>
      <w:spacing w:before="240"/>
      <w:rPr>
        <w:szCs w:val="20"/>
      </w:rPr>
    </w:pPr>
    <w:r w:rsidRPr="006E6ADB">
      <w:rPr>
        <w:szCs w:val="20"/>
      </w:rPr>
      <w:tab/>
      <w:t xml:space="preserve">Published: </w:t>
    </w:r>
    <w:r w:rsidR="00BF7F89">
      <w:rPr>
        <w:szCs w:val="20"/>
      </w:rPr>
      <w:t>July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9F0F2" w14:textId="77777777" w:rsidR="000575CD" w:rsidRDefault="000575CD" w:rsidP="002B6D93">
      <w:r>
        <w:separator/>
      </w:r>
    </w:p>
    <w:p w14:paraId="559D78E9" w14:textId="77777777" w:rsidR="000575CD" w:rsidRDefault="000575CD"/>
  </w:footnote>
  <w:footnote w:type="continuationSeparator" w:id="0">
    <w:p w14:paraId="172E374E" w14:textId="77777777" w:rsidR="000575CD" w:rsidRDefault="000575CD" w:rsidP="002B6D93">
      <w:r>
        <w:continuationSeparator/>
      </w:r>
    </w:p>
    <w:p w14:paraId="630C670D" w14:textId="77777777" w:rsidR="000575CD" w:rsidRDefault="000575C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9E86C" w14:textId="77777777" w:rsidR="00BF7F89" w:rsidRDefault="00BF7F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97B20" w14:textId="77777777" w:rsidR="00BF7F89" w:rsidRDefault="00BF7F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A7704" w14:textId="77777777" w:rsidR="00BF7F89" w:rsidRDefault="00BF7F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143AD5"/>
    <w:multiLevelType w:val="hybridMultilevel"/>
    <w:tmpl w:val="5C2A3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49BF6934"/>
    <w:multiLevelType w:val="hybridMultilevel"/>
    <w:tmpl w:val="8FF424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15010B2"/>
    <w:multiLevelType w:val="hybridMultilevel"/>
    <w:tmpl w:val="50DA3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7" w15:restartNumberingAfterBreak="0">
    <w:nsid w:val="65F36113"/>
    <w:multiLevelType w:val="hybridMultilevel"/>
    <w:tmpl w:val="BE2C4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286553F"/>
    <w:multiLevelType w:val="hybridMultilevel"/>
    <w:tmpl w:val="419EA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6"/>
  </w:num>
  <w:num w:numId="4">
    <w:abstractNumId w:val="9"/>
  </w:num>
  <w:num w:numId="5">
    <w:abstractNumId w:val="7"/>
  </w:num>
  <w:num w:numId="6">
    <w:abstractNumId w:val="12"/>
  </w:num>
  <w:num w:numId="7">
    <w:abstractNumId w:val="3"/>
  </w:num>
  <w:num w:numId="8">
    <w:abstractNumId w:val="1"/>
  </w:num>
  <w:num w:numId="9">
    <w:abstractNumId w:val="0"/>
  </w:num>
  <w:num w:numId="10">
    <w:abstractNumId w:val="14"/>
  </w:num>
  <w:num w:numId="11">
    <w:abstractNumId w:val="12"/>
  </w:num>
  <w:num w:numId="12">
    <w:abstractNumId w:val="20"/>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8"/>
  </w:num>
  <w:num w:numId="18">
    <w:abstractNumId w:val="10"/>
  </w:num>
  <w:num w:numId="19">
    <w:abstractNumId w:val="17"/>
  </w:num>
  <w:num w:numId="20">
    <w:abstractNumId w:val="13"/>
  </w:num>
  <w:num w:numId="21">
    <w:abstractNumId w:val="15"/>
  </w:num>
  <w:num w:numId="22">
    <w:abstractNumId w:val="19"/>
  </w:num>
  <w:num w:numId="2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8433">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0743"/>
    <w:rsid w:val="000018DF"/>
    <w:rsid w:val="000118C9"/>
    <w:rsid w:val="00011A88"/>
    <w:rsid w:val="00012381"/>
    <w:rsid w:val="00013A6E"/>
    <w:rsid w:val="00021ACF"/>
    <w:rsid w:val="0002203B"/>
    <w:rsid w:val="00031F36"/>
    <w:rsid w:val="000442BD"/>
    <w:rsid w:val="000512DA"/>
    <w:rsid w:val="00057100"/>
    <w:rsid w:val="000575CD"/>
    <w:rsid w:val="00065E86"/>
    <w:rsid w:val="00066B1C"/>
    <w:rsid w:val="000720CD"/>
    <w:rsid w:val="00083A73"/>
    <w:rsid w:val="00094338"/>
    <w:rsid w:val="000A10F4"/>
    <w:rsid w:val="000A6093"/>
    <w:rsid w:val="000B3DE0"/>
    <w:rsid w:val="000D1D30"/>
    <w:rsid w:val="000D4433"/>
    <w:rsid w:val="000E3350"/>
    <w:rsid w:val="000F73F3"/>
    <w:rsid w:val="00103E77"/>
    <w:rsid w:val="0011494F"/>
    <w:rsid w:val="00121C6C"/>
    <w:rsid w:val="001264D9"/>
    <w:rsid w:val="001272A9"/>
    <w:rsid w:val="00133075"/>
    <w:rsid w:val="001455E0"/>
    <w:rsid w:val="00147214"/>
    <w:rsid w:val="00147697"/>
    <w:rsid w:val="001534B2"/>
    <w:rsid w:val="001540AB"/>
    <w:rsid w:val="001612C8"/>
    <w:rsid w:val="00167760"/>
    <w:rsid w:val="001747E2"/>
    <w:rsid w:val="00176EB9"/>
    <w:rsid w:val="0017793A"/>
    <w:rsid w:val="00190C3A"/>
    <w:rsid w:val="001930C7"/>
    <w:rsid w:val="00196306"/>
    <w:rsid w:val="001975D1"/>
    <w:rsid w:val="001A3A04"/>
    <w:rsid w:val="001B2AE2"/>
    <w:rsid w:val="001B4452"/>
    <w:rsid w:val="001B5C15"/>
    <w:rsid w:val="001B796F"/>
    <w:rsid w:val="001C3B8B"/>
    <w:rsid w:val="001C5A63"/>
    <w:rsid w:val="001C5EB6"/>
    <w:rsid w:val="001D5770"/>
    <w:rsid w:val="001F1B30"/>
    <w:rsid w:val="001F2CE2"/>
    <w:rsid w:val="00203EC9"/>
    <w:rsid w:val="002113CF"/>
    <w:rsid w:val="0022255C"/>
    <w:rsid w:val="0022489D"/>
    <w:rsid w:val="002262F3"/>
    <w:rsid w:val="00230559"/>
    <w:rsid w:val="002332F8"/>
    <w:rsid w:val="00234F75"/>
    <w:rsid w:val="00240F4B"/>
    <w:rsid w:val="002575C5"/>
    <w:rsid w:val="002639B5"/>
    <w:rsid w:val="002642BB"/>
    <w:rsid w:val="0027231C"/>
    <w:rsid w:val="0027252F"/>
    <w:rsid w:val="002839B5"/>
    <w:rsid w:val="00287788"/>
    <w:rsid w:val="002A28F7"/>
    <w:rsid w:val="002A3153"/>
    <w:rsid w:val="002A5858"/>
    <w:rsid w:val="002B6460"/>
    <w:rsid w:val="002B6D93"/>
    <w:rsid w:val="002C34D4"/>
    <w:rsid w:val="002C3AA4"/>
    <w:rsid w:val="002C59F9"/>
    <w:rsid w:val="002E44D9"/>
    <w:rsid w:val="002E463F"/>
    <w:rsid w:val="002E4E9A"/>
    <w:rsid w:val="002E508B"/>
    <w:rsid w:val="002E5F9F"/>
    <w:rsid w:val="002E7849"/>
    <w:rsid w:val="002F7128"/>
    <w:rsid w:val="00300F99"/>
    <w:rsid w:val="00340FC9"/>
    <w:rsid w:val="00342F8B"/>
    <w:rsid w:val="00361752"/>
    <w:rsid w:val="00374981"/>
    <w:rsid w:val="003810D8"/>
    <w:rsid w:val="003853A4"/>
    <w:rsid w:val="0039725F"/>
    <w:rsid w:val="003A1CC2"/>
    <w:rsid w:val="003C60B5"/>
    <w:rsid w:val="003D1EFE"/>
    <w:rsid w:val="003D6FF7"/>
    <w:rsid w:val="003E1329"/>
    <w:rsid w:val="003E3ED2"/>
    <w:rsid w:val="00400E1D"/>
    <w:rsid w:val="00403D1C"/>
    <w:rsid w:val="004216FF"/>
    <w:rsid w:val="004242C5"/>
    <w:rsid w:val="004339FB"/>
    <w:rsid w:val="004509BE"/>
    <w:rsid w:val="00456560"/>
    <w:rsid w:val="004667A5"/>
    <w:rsid w:val="00470223"/>
    <w:rsid w:val="004866AD"/>
    <w:rsid w:val="004A3626"/>
    <w:rsid w:val="004A3E98"/>
    <w:rsid w:val="004A600B"/>
    <w:rsid w:val="004B08AC"/>
    <w:rsid w:val="004C5600"/>
    <w:rsid w:val="004D13A3"/>
    <w:rsid w:val="004D4218"/>
    <w:rsid w:val="004D73C6"/>
    <w:rsid w:val="004E5405"/>
    <w:rsid w:val="004E6CD9"/>
    <w:rsid w:val="004F20E3"/>
    <w:rsid w:val="004F211A"/>
    <w:rsid w:val="004F3159"/>
    <w:rsid w:val="004F4AEF"/>
    <w:rsid w:val="004F745A"/>
    <w:rsid w:val="00512F88"/>
    <w:rsid w:val="0052042E"/>
    <w:rsid w:val="005247AD"/>
    <w:rsid w:val="005360B7"/>
    <w:rsid w:val="00536E0B"/>
    <w:rsid w:val="005535E5"/>
    <w:rsid w:val="00560451"/>
    <w:rsid w:val="0057250B"/>
    <w:rsid w:val="00574294"/>
    <w:rsid w:val="005749C5"/>
    <w:rsid w:val="0057670A"/>
    <w:rsid w:val="00581D79"/>
    <w:rsid w:val="005905B1"/>
    <w:rsid w:val="005914F1"/>
    <w:rsid w:val="005946C7"/>
    <w:rsid w:val="0059648C"/>
    <w:rsid w:val="005A016F"/>
    <w:rsid w:val="005A07FF"/>
    <w:rsid w:val="005A0891"/>
    <w:rsid w:val="005A37C8"/>
    <w:rsid w:val="005C0B41"/>
    <w:rsid w:val="005C1770"/>
    <w:rsid w:val="005C2D94"/>
    <w:rsid w:val="005C657D"/>
    <w:rsid w:val="005D3B59"/>
    <w:rsid w:val="005E3024"/>
    <w:rsid w:val="005F107C"/>
    <w:rsid w:val="0060702F"/>
    <w:rsid w:val="006108B3"/>
    <w:rsid w:val="00622501"/>
    <w:rsid w:val="006237FB"/>
    <w:rsid w:val="0062451E"/>
    <w:rsid w:val="00631A73"/>
    <w:rsid w:val="00635D57"/>
    <w:rsid w:val="00640032"/>
    <w:rsid w:val="00640751"/>
    <w:rsid w:val="006418B2"/>
    <w:rsid w:val="0064193F"/>
    <w:rsid w:val="00642404"/>
    <w:rsid w:val="00647EFA"/>
    <w:rsid w:val="00652973"/>
    <w:rsid w:val="00653AA1"/>
    <w:rsid w:val="006558CA"/>
    <w:rsid w:val="00657E79"/>
    <w:rsid w:val="006606F5"/>
    <w:rsid w:val="00670ADC"/>
    <w:rsid w:val="0067185E"/>
    <w:rsid w:val="00671D5B"/>
    <w:rsid w:val="006775FA"/>
    <w:rsid w:val="00684973"/>
    <w:rsid w:val="0068544D"/>
    <w:rsid w:val="0069222E"/>
    <w:rsid w:val="00695D08"/>
    <w:rsid w:val="006A27AA"/>
    <w:rsid w:val="006A3602"/>
    <w:rsid w:val="006B1F9F"/>
    <w:rsid w:val="006C382D"/>
    <w:rsid w:val="006D1162"/>
    <w:rsid w:val="006E6ADB"/>
    <w:rsid w:val="006E7F39"/>
    <w:rsid w:val="006F1F96"/>
    <w:rsid w:val="00700B01"/>
    <w:rsid w:val="00702344"/>
    <w:rsid w:val="00702EBF"/>
    <w:rsid w:val="007054F2"/>
    <w:rsid w:val="00713414"/>
    <w:rsid w:val="00723377"/>
    <w:rsid w:val="00727EC4"/>
    <w:rsid w:val="00730350"/>
    <w:rsid w:val="00733096"/>
    <w:rsid w:val="0073516C"/>
    <w:rsid w:val="007403F5"/>
    <w:rsid w:val="007426B3"/>
    <w:rsid w:val="00743353"/>
    <w:rsid w:val="0075096B"/>
    <w:rsid w:val="00750ADA"/>
    <w:rsid w:val="00751648"/>
    <w:rsid w:val="00754145"/>
    <w:rsid w:val="00760615"/>
    <w:rsid w:val="0076231A"/>
    <w:rsid w:val="00764D03"/>
    <w:rsid w:val="00766125"/>
    <w:rsid w:val="00766597"/>
    <w:rsid w:val="00774F55"/>
    <w:rsid w:val="00775D8A"/>
    <w:rsid w:val="0077659E"/>
    <w:rsid w:val="00777AD4"/>
    <w:rsid w:val="00780950"/>
    <w:rsid w:val="007809EF"/>
    <w:rsid w:val="00783D2C"/>
    <w:rsid w:val="00791B0B"/>
    <w:rsid w:val="00794F29"/>
    <w:rsid w:val="007A2250"/>
    <w:rsid w:val="007A5759"/>
    <w:rsid w:val="007A5909"/>
    <w:rsid w:val="007A71E6"/>
    <w:rsid w:val="007B3CFE"/>
    <w:rsid w:val="007C19E4"/>
    <w:rsid w:val="007C41A5"/>
    <w:rsid w:val="007C58BE"/>
    <w:rsid w:val="007D080B"/>
    <w:rsid w:val="007E0083"/>
    <w:rsid w:val="007F4196"/>
    <w:rsid w:val="00801C1D"/>
    <w:rsid w:val="00814CCF"/>
    <w:rsid w:val="00816E77"/>
    <w:rsid w:val="0081771D"/>
    <w:rsid w:val="00831263"/>
    <w:rsid w:val="00831DB7"/>
    <w:rsid w:val="00832EBF"/>
    <w:rsid w:val="008366CB"/>
    <w:rsid w:val="00837F3A"/>
    <w:rsid w:val="008420D7"/>
    <w:rsid w:val="008620F3"/>
    <w:rsid w:val="00863986"/>
    <w:rsid w:val="00866257"/>
    <w:rsid w:val="00874F24"/>
    <w:rsid w:val="00874FA6"/>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100"/>
    <w:rsid w:val="008D15AA"/>
    <w:rsid w:val="008D6968"/>
    <w:rsid w:val="008E3F07"/>
    <w:rsid w:val="008E5F36"/>
    <w:rsid w:val="008F2757"/>
    <w:rsid w:val="008F2E4F"/>
    <w:rsid w:val="008F7436"/>
    <w:rsid w:val="008F7727"/>
    <w:rsid w:val="009055E4"/>
    <w:rsid w:val="009105E9"/>
    <w:rsid w:val="00915C18"/>
    <w:rsid w:val="009169B2"/>
    <w:rsid w:val="00917E9C"/>
    <w:rsid w:val="00926A3C"/>
    <w:rsid w:val="009274CB"/>
    <w:rsid w:val="0093027C"/>
    <w:rsid w:val="0094189B"/>
    <w:rsid w:val="0095141B"/>
    <w:rsid w:val="00951C56"/>
    <w:rsid w:val="0095599F"/>
    <w:rsid w:val="0096424B"/>
    <w:rsid w:val="00964929"/>
    <w:rsid w:val="009701C8"/>
    <w:rsid w:val="00972EFD"/>
    <w:rsid w:val="00986616"/>
    <w:rsid w:val="00995398"/>
    <w:rsid w:val="009A4A2C"/>
    <w:rsid w:val="009B32FA"/>
    <w:rsid w:val="009C2C02"/>
    <w:rsid w:val="009C73CF"/>
    <w:rsid w:val="009E00AE"/>
    <w:rsid w:val="009E09D3"/>
    <w:rsid w:val="009E64D7"/>
    <w:rsid w:val="009E6E74"/>
    <w:rsid w:val="009E7EE1"/>
    <w:rsid w:val="009E7F32"/>
    <w:rsid w:val="009F1480"/>
    <w:rsid w:val="00A0541C"/>
    <w:rsid w:val="00A248DB"/>
    <w:rsid w:val="00A30BA1"/>
    <w:rsid w:val="00A37DEE"/>
    <w:rsid w:val="00A433C3"/>
    <w:rsid w:val="00A44D94"/>
    <w:rsid w:val="00A54BB7"/>
    <w:rsid w:val="00A5643A"/>
    <w:rsid w:val="00A57128"/>
    <w:rsid w:val="00A5723C"/>
    <w:rsid w:val="00A57AA0"/>
    <w:rsid w:val="00A707A4"/>
    <w:rsid w:val="00A7274B"/>
    <w:rsid w:val="00A73024"/>
    <w:rsid w:val="00A73FB8"/>
    <w:rsid w:val="00A75086"/>
    <w:rsid w:val="00A763CB"/>
    <w:rsid w:val="00A801D1"/>
    <w:rsid w:val="00A81F69"/>
    <w:rsid w:val="00A85EBD"/>
    <w:rsid w:val="00AA3484"/>
    <w:rsid w:val="00AA7E7B"/>
    <w:rsid w:val="00AB1C9E"/>
    <w:rsid w:val="00AB6D0F"/>
    <w:rsid w:val="00AB7858"/>
    <w:rsid w:val="00AC61A6"/>
    <w:rsid w:val="00AD1BE5"/>
    <w:rsid w:val="00AD1DD2"/>
    <w:rsid w:val="00AD2062"/>
    <w:rsid w:val="00AD2F1D"/>
    <w:rsid w:val="00AE1E46"/>
    <w:rsid w:val="00AE4296"/>
    <w:rsid w:val="00AE4915"/>
    <w:rsid w:val="00AF0989"/>
    <w:rsid w:val="00AF2191"/>
    <w:rsid w:val="00AF785C"/>
    <w:rsid w:val="00B336AF"/>
    <w:rsid w:val="00B3498C"/>
    <w:rsid w:val="00B40C02"/>
    <w:rsid w:val="00B43CAD"/>
    <w:rsid w:val="00B53333"/>
    <w:rsid w:val="00B55A49"/>
    <w:rsid w:val="00B55FF0"/>
    <w:rsid w:val="00B64265"/>
    <w:rsid w:val="00B67F76"/>
    <w:rsid w:val="00B70EFF"/>
    <w:rsid w:val="00B7558C"/>
    <w:rsid w:val="00B818C3"/>
    <w:rsid w:val="00B9194F"/>
    <w:rsid w:val="00B93E47"/>
    <w:rsid w:val="00BA003B"/>
    <w:rsid w:val="00BB05E2"/>
    <w:rsid w:val="00BB0C5A"/>
    <w:rsid w:val="00BD1111"/>
    <w:rsid w:val="00BD26B6"/>
    <w:rsid w:val="00BD5A7D"/>
    <w:rsid w:val="00BE01C6"/>
    <w:rsid w:val="00BE2DA2"/>
    <w:rsid w:val="00BE4DAC"/>
    <w:rsid w:val="00BF13F8"/>
    <w:rsid w:val="00BF7F89"/>
    <w:rsid w:val="00C01CFF"/>
    <w:rsid w:val="00C026F2"/>
    <w:rsid w:val="00C02D89"/>
    <w:rsid w:val="00C15B78"/>
    <w:rsid w:val="00C2207B"/>
    <w:rsid w:val="00C22BA0"/>
    <w:rsid w:val="00C2496D"/>
    <w:rsid w:val="00C278D7"/>
    <w:rsid w:val="00C46129"/>
    <w:rsid w:val="00C4624B"/>
    <w:rsid w:val="00C5081E"/>
    <w:rsid w:val="00C529E8"/>
    <w:rsid w:val="00C5454B"/>
    <w:rsid w:val="00C6013F"/>
    <w:rsid w:val="00C71238"/>
    <w:rsid w:val="00C71561"/>
    <w:rsid w:val="00C76325"/>
    <w:rsid w:val="00C80A83"/>
    <w:rsid w:val="00C8124F"/>
    <w:rsid w:val="00C81513"/>
    <w:rsid w:val="00C84637"/>
    <w:rsid w:val="00C86EDD"/>
    <w:rsid w:val="00C92AD3"/>
    <w:rsid w:val="00CA1009"/>
    <w:rsid w:val="00CA1F32"/>
    <w:rsid w:val="00CA30B4"/>
    <w:rsid w:val="00CA610B"/>
    <w:rsid w:val="00CA72FC"/>
    <w:rsid w:val="00CB49DC"/>
    <w:rsid w:val="00CB56F5"/>
    <w:rsid w:val="00CB6E04"/>
    <w:rsid w:val="00CC2512"/>
    <w:rsid w:val="00CC547F"/>
    <w:rsid w:val="00CD5D21"/>
    <w:rsid w:val="00CE2652"/>
    <w:rsid w:val="00CE7906"/>
    <w:rsid w:val="00CF0E19"/>
    <w:rsid w:val="00D11353"/>
    <w:rsid w:val="00D13D78"/>
    <w:rsid w:val="00D17834"/>
    <w:rsid w:val="00D17B2D"/>
    <w:rsid w:val="00D27D9B"/>
    <w:rsid w:val="00D317E6"/>
    <w:rsid w:val="00D376DB"/>
    <w:rsid w:val="00D408A5"/>
    <w:rsid w:val="00D40DE9"/>
    <w:rsid w:val="00D41212"/>
    <w:rsid w:val="00D42B45"/>
    <w:rsid w:val="00D57EE0"/>
    <w:rsid w:val="00D660A1"/>
    <w:rsid w:val="00D72D49"/>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01B70"/>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6790A"/>
    <w:rsid w:val="00E741D5"/>
    <w:rsid w:val="00E74474"/>
    <w:rsid w:val="00E87A6A"/>
    <w:rsid w:val="00E9232A"/>
    <w:rsid w:val="00E954AF"/>
    <w:rsid w:val="00EA4D1B"/>
    <w:rsid w:val="00EB1D11"/>
    <w:rsid w:val="00EC3DC1"/>
    <w:rsid w:val="00ED2F1C"/>
    <w:rsid w:val="00ED3D05"/>
    <w:rsid w:val="00EE1567"/>
    <w:rsid w:val="00EE64AE"/>
    <w:rsid w:val="00EE71A2"/>
    <w:rsid w:val="00F06445"/>
    <w:rsid w:val="00F07114"/>
    <w:rsid w:val="00F206A7"/>
    <w:rsid w:val="00F3105E"/>
    <w:rsid w:val="00F41591"/>
    <w:rsid w:val="00F41A63"/>
    <w:rsid w:val="00F45BEB"/>
    <w:rsid w:val="00F54523"/>
    <w:rsid w:val="00F54B50"/>
    <w:rsid w:val="00F71F32"/>
    <w:rsid w:val="00F84544"/>
    <w:rsid w:val="00F85AA7"/>
    <w:rsid w:val="00F954FA"/>
    <w:rsid w:val="00F95B1F"/>
    <w:rsid w:val="00FA05B2"/>
    <w:rsid w:val="00FA25BC"/>
    <w:rsid w:val="00FA68A7"/>
    <w:rsid w:val="00FC0C51"/>
    <w:rsid w:val="00FC2B3C"/>
    <w:rsid w:val="00FC45A7"/>
    <w:rsid w:val="00FD1CD8"/>
    <w:rsid w:val="00FD62DD"/>
    <w:rsid w:val="00FE1B88"/>
    <w:rsid w:val="00FE6450"/>
    <w:rsid w:val="00FF3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104f75,#260859,#004712,#8a2529,#c2a204,#e87d1e"/>
    </o:shapedefaults>
    <o:shapelayout v:ext="edit">
      <o:idmap v:ext="edit" data="1"/>
    </o:shapelayout>
  </w:shapeDefaults>
  <w:decimalSymbol w:val="."/>
  <w:listSeparator w:val=","/>
  <w14:docId w14:val="6CC56CB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
    <w:basedOn w:val="Normal"/>
    <w:link w:val="ListParagraphChar"/>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
    <w:link w:val="ListParagraph"/>
    <w:uiPriority w:val="34"/>
    <w:qFormat/>
    <w:locked/>
    <w:rsid w:val="009E64D7"/>
    <w:rPr>
      <w:sz w:val="22"/>
      <w:szCs w:val="24"/>
    </w:rPr>
  </w:style>
  <w:style w:type="paragraph" w:styleId="Revision">
    <w:name w:val="Revision"/>
    <w:hidden/>
    <w:uiPriority w:val="99"/>
    <w:semiHidden/>
    <w:rsid w:val="0069222E"/>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80527075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eoi-gui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atie.abrahams@education.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de.alao@education.gov.uk"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onsult.education.gov.uk/pshe/relationships-education-rse-health-education"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4B7DCE39-AB92-4048-BD16-472514B227E0}">
  <ds:schemaRefs>
    <ds:schemaRef ds:uri="http://schemas.microsoft.com/office/2006/metadata/properties"/>
    <ds:schemaRef ds:uri="http://schemas.microsoft.com/sharepoint/v3"/>
    <ds:schemaRef ds:uri="1d8741c7-de4e-4a2d-a0c7-324270fb0e97"/>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6.xml><?xml version="1.0" encoding="utf-8"?>
<ds:datastoreItem xmlns:ds="http://schemas.openxmlformats.org/officeDocument/2006/customXml" ds:itemID="{717E7995-D499-466B-8278-BC6922447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1127</Words>
  <Characters>6566</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7678</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CORK, Trevor</cp:lastModifiedBy>
  <cp:revision>2</cp:revision>
  <cp:lastPrinted>2013-07-11T10:35:00Z</cp:lastPrinted>
  <dcterms:created xsi:type="dcterms:W3CDTF">2018-07-24T14:44:00Z</dcterms:created>
  <dcterms:modified xsi:type="dcterms:W3CDTF">2018-07-24T14:44:00Z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