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5F4" w:rsidRDefault="005345F4" w:rsidP="00B02DBA">
      <w:pPr>
        <w:rPr>
          <w:rFonts w:ascii="Arial Bold" w:hAnsi="Arial Bold"/>
          <w:b/>
          <w:sz w:val="28"/>
          <w:szCs w:val="28"/>
        </w:rPr>
      </w:pPr>
      <w:bookmarkStart w:id="0" w:name="_GoBack"/>
      <w:bookmarkEnd w:id="0"/>
      <w:r w:rsidRPr="005345F4">
        <w:rPr>
          <w:rFonts w:ascii="Arial Bold" w:hAnsi="Arial Bold"/>
          <w:b/>
          <w:sz w:val="28"/>
          <w:szCs w:val="28"/>
        </w:rPr>
        <w:t>Service Specification for Assessment of Autistic Spectrum Disorders (ASD)</w:t>
      </w:r>
    </w:p>
    <w:p w:rsidR="00B02DBA" w:rsidRPr="00B02DBA" w:rsidRDefault="002A4645" w:rsidP="00B02DBA">
      <w:r>
        <w:t>22</w:t>
      </w:r>
      <w:r w:rsidR="00B02DBA">
        <w:t>.3.19</w:t>
      </w:r>
    </w:p>
    <w:p w:rsidR="001652E8" w:rsidRPr="003E456B" w:rsidRDefault="001652E8" w:rsidP="001652E8">
      <w:pPr>
        <w:pStyle w:val="MRSchedule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2970"/>
        <w:gridCol w:w="5444"/>
      </w:tblGrid>
      <w:tr w:rsidR="001652E8" w:rsidRPr="00BA036D" w:rsidTr="00B02DBA">
        <w:tc>
          <w:tcPr>
            <w:tcW w:w="2970" w:type="dxa"/>
            <w:shd w:val="clear" w:color="auto" w:fill="auto"/>
          </w:tcPr>
          <w:p w:rsidR="001652E8" w:rsidRPr="00BA036D" w:rsidRDefault="001652E8" w:rsidP="00B02DBA">
            <w:pPr>
              <w:spacing w:before="0"/>
              <w:jc w:val="left"/>
              <w:rPr>
                <w:rFonts w:eastAsiaTheme="minorEastAsia" w:cs="Arial"/>
                <w:b/>
                <w:sz w:val="24"/>
                <w:lang w:val="en-US" w:eastAsia="ja-JP"/>
              </w:rPr>
            </w:pPr>
            <w:r w:rsidRPr="00BA036D">
              <w:rPr>
                <w:rFonts w:eastAsiaTheme="minorEastAsia" w:cs="Arial"/>
                <w:b/>
                <w:sz w:val="24"/>
                <w:lang w:val="en-US" w:eastAsia="ja-JP"/>
              </w:rPr>
              <w:t>Service</w:t>
            </w:r>
          </w:p>
        </w:tc>
        <w:tc>
          <w:tcPr>
            <w:tcW w:w="5444" w:type="dxa"/>
            <w:shd w:val="clear" w:color="auto" w:fill="auto"/>
          </w:tcPr>
          <w:p w:rsidR="001652E8" w:rsidRPr="00BA036D" w:rsidRDefault="005345F4" w:rsidP="00B02DBA">
            <w:pPr>
              <w:spacing w:before="0" w:line="240" w:lineRule="auto"/>
              <w:jc w:val="left"/>
              <w:rPr>
                <w:rFonts w:eastAsiaTheme="minorEastAsia" w:cs="Arial"/>
                <w:sz w:val="20"/>
                <w:lang w:val="en-US" w:eastAsia="ja-JP"/>
              </w:rPr>
            </w:pPr>
            <w:r w:rsidRPr="005345F4">
              <w:rPr>
                <w:rFonts w:eastAsiaTheme="minorEastAsia" w:cs="Arial"/>
                <w:sz w:val="20"/>
                <w:lang w:val="en-US" w:eastAsia="ja-JP"/>
              </w:rPr>
              <w:t>Assessment of Autistic Spectrum Disorders (ASD)</w:t>
            </w:r>
          </w:p>
        </w:tc>
      </w:tr>
      <w:tr w:rsidR="00B02DBA" w:rsidRPr="00BA036D" w:rsidTr="00B02DBA">
        <w:tc>
          <w:tcPr>
            <w:tcW w:w="2970" w:type="dxa"/>
            <w:shd w:val="clear" w:color="auto" w:fill="auto"/>
          </w:tcPr>
          <w:p w:rsidR="00B02DBA" w:rsidRPr="00BA036D" w:rsidRDefault="00B02DBA" w:rsidP="00B02DBA">
            <w:pPr>
              <w:spacing w:before="0"/>
              <w:jc w:val="left"/>
              <w:rPr>
                <w:rFonts w:eastAsiaTheme="minorEastAsia" w:cs="Arial"/>
                <w:b/>
                <w:sz w:val="24"/>
                <w:lang w:val="en-US" w:eastAsia="ja-JP"/>
              </w:rPr>
            </w:pPr>
            <w:r>
              <w:rPr>
                <w:rFonts w:eastAsiaTheme="minorEastAsia" w:cs="Arial"/>
                <w:b/>
                <w:sz w:val="24"/>
                <w:lang w:val="en-US" w:eastAsia="ja-JP"/>
              </w:rPr>
              <w:t xml:space="preserve">Location </w:t>
            </w:r>
          </w:p>
        </w:tc>
        <w:tc>
          <w:tcPr>
            <w:tcW w:w="5444" w:type="dxa"/>
            <w:shd w:val="clear" w:color="auto" w:fill="auto"/>
          </w:tcPr>
          <w:p w:rsidR="00B02DBA" w:rsidRDefault="005345F4" w:rsidP="00B02DBA">
            <w:pPr>
              <w:spacing w:before="0" w:line="240" w:lineRule="auto"/>
              <w:jc w:val="left"/>
              <w:rPr>
                <w:rFonts w:eastAsiaTheme="minorEastAsia" w:cs="Arial"/>
                <w:sz w:val="20"/>
                <w:lang w:val="en-US" w:eastAsia="ja-JP"/>
              </w:rPr>
            </w:pPr>
            <w:r>
              <w:rPr>
                <w:rFonts w:eastAsiaTheme="minorEastAsia" w:cs="Arial"/>
                <w:sz w:val="20"/>
                <w:lang w:val="en-US" w:eastAsia="ja-JP"/>
              </w:rPr>
              <w:t>Northampton General Hospital/Community Assessments and Observations</w:t>
            </w:r>
          </w:p>
        </w:tc>
      </w:tr>
      <w:tr w:rsidR="001652E8" w:rsidRPr="00BA036D" w:rsidTr="00B02DBA">
        <w:tc>
          <w:tcPr>
            <w:tcW w:w="2970" w:type="dxa"/>
            <w:shd w:val="clear" w:color="auto" w:fill="auto"/>
          </w:tcPr>
          <w:p w:rsidR="001652E8" w:rsidRPr="00BA036D" w:rsidRDefault="001652E8" w:rsidP="00B02DBA">
            <w:pPr>
              <w:spacing w:before="0"/>
              <w:jc w:val="left"/>
              <w:rPr>
                <w:rFonts w:eastAsiaTheme="minorEastAsia" w:cs="Arial"/>
                <w:b/>
                <w:sz w:val="24"/>
                <w:lang w:val="en-US" w:eastAsia="ja-JP"/>
              </w:rPr>
            </w:pPr>
            <w:r w:rsidRPr="00BA036D">
              <w:rPr>
                <w:rFonts w:eastAsiaTheme="minorEastAsia" w:cs="Arial"/>
                <w:b/>
                <w:sz w:val="24"/>
                <w:lang w:val="en-US" w:eastAsia="ja-JP"/>
              </w:rPr>
              <w:t>Commissioner Lead</w:t>
            </w:r>
          </w:p>
        </w:tc>
        <w:tc>
          <w:tcPr>
            <w:tcW w:w="5444" w:type="dxa"/>
            <w:shd w:val="clear" w:color="auto" w:fill="auto"/>
          </w:tcPr>
          <w:p w:rsidR="001652E8" w:rsidRPr="00BA036D" w:rsidRDefault="00B02DBA" w:rsidP="00B02DBA">
            <w:pPr>
              <w:spacing w:before="0" w:line="240" w:lineRule="auto"/>
              <w:jc w:val="left"/>
              <w:rPr>
                <w:rFonts w:eastAsiaTheme="minorEastAsia" w:cs="Arial"/>
                <w:sz w:val="20"/>
                <w:lang w:val="en-US" w:eastAsia="ja-JP"/>
              </w:rPr>
            </w:pPr>
            <w:r>
              <w:rPr>
                <w:rFonts w:eastAsiaTheme="minorEastAsia" w:cs="Arial"/>
                <w:sz w:val="20"/>
                <w:lang w:val="en-US" w:eastAsia="ja-JP"/>
              </w:rPr>
              <w:t>Northampton General Hospital</w:t>
            </w:r>
          </w:p>
        </w:tc>
      </w:tr>
      <w:tr w:rsidR="001652E8" w:rsidRPr="00BA036D" w:rsidTr="00B02DBA">
        <w:tc>
          <w:tcPr>
            <w:tcW w:w="2970" w:type="dxa"/>
            <w:shd w:val="clear" w:color="auto" w:fill="auto"/>
          </w:tcPr>
          <w:p w:rsidR="001652E8" w:rsidRPr="00BA036D" w:rsidRDefault="001652E8" w:rsidP="00B02DBA">
            <w:pPr>
              <w:spacing w:before="0"/>
              <w:jc w:val="left"/>
              <w:rPr>
                <w:rFonts w:eastAsiaTheme="minorEastAsia" w:cs="Arial"/>
                <w:b/>
                <w:sz w:val="24"/>
                <w:lang w:val="en-US" w:eastAsia="ja-JP"/>
              </w:rPr>
            </w:pPr>
            <w:r w:rsidRPr="00BA036D">
              <w:rPr>
                <w:rFonts w:eastAsiaTheme="minorEastAsia" w:cs="Arial"/>
                <w:b/>
                <w:sz w:val="24"/>
                <w:lang w:val="en-US" w:eastAsia="ja-JP"/>
              </w:rPr>
              <w:t>Provider Lead</w:t>
            </w:r>
          </w:p>
        </w:tc>
        <w:tc>
          <w:tcPr>
            <w:tcW w:w="5444" w:type="dxa"/>
            <w:shd w:val="clear" w:color="auto" w:fill="auto"/>
          </w:tcPr>
          <w:p w:rsidR="001652E8" w:rsidRPr="00BA036D" w:rsidRDefault="001652E8" w:rsidP="00B02DBA">
            <w:pPr>
              <w:spacing w:before="0" w:line="240" w:lineRule="auto"/>
              <w:jc w:val="left"/>
              <w:rPr>
                <w:rFonts w:eastAsiaTheme="minorEastAsia" w:cs="Arial"/>
                <w:sz w:val="20"/>
                <w:lang w:val="en-US" w:eastAsia="ja-JP"/>
              </w:rPr>
            </w:pPr>
          </w:p>
        </w:tc>
      </w:tr>
      <w:tr w:rsidR="001652E8" w:rsidRPr="00BA036D" w:rsidTr="00B02DBA">
        <w:tc>
          <w:tcPr>
            <w:tcW w:w="2970" w:type="dxa"/>
            <w:shd w:val="clear" w:color="auto" w:fill="auto"/>
          </w:tcPr>
          <w:p w:rsidR="001652E8" w:rsidRPr="00BA036D" w:rsidRDefault="001652E8" w:rsidP="00B02DBA">
            <w:pPr>
              <w:spacing w:before="0"/>
              <w:jc w:val="left"/>
              <w:rPr>
                <w:rFonts w:eastAsiaTheme="minorEastAsia" w:cs="Arial"/>
                <w:b/>
                <w:sz w:val="24"/>
                <w:lang w:val="en-US" w:eastAsia="ja-JP"/>
              </w:rPr>
            </w:pPr>
            <w:r w:rsidRPr="00BA036D">
              <w:rPr>
                <w:rFonts w:eastAsiaTheme="minorEastAsia" w:cs="Arial"/>
                <w:b/>
                <w:sz w:val="24"/>
                <w:lang w:val="en-US" w:eastAsia="ja-JP"/>
              </w:rPr>
              <w:t>Period</w:t>
            </w:r>
          </w:p>
        </w:tc>
        <w:tc>
          <w:tcPr>
            <w:tcW w:w="5444" w:type="dxa"/>
            <w:shd w:val="clear" w:color="auto" w:fill="auto"/>
          </w:tcPr>
          <w:p w:rsidR="001652E8" w:rsidRPr="00BA036D" w:rsidRDefault="002A4645" w:rsidP="00B02DBA">
            <w:pPr>
              <w:spacing w:before="0" w:line="240" w:lineRule="auto"/>
              <w:jc w:val="left"/>
              <w:rPr>
                <w:rFonts w:eastAsiaTheme="minorEastAsia" w:cs="Arial"/>
                <w:color w:val="FF0000"/>
                <w:sz w:val="20"/>
                <w:lang w:val="en-US" w:eastAsia="ja-JP"/>
              </w:rPr>
            </w:pPr>
            <w:r>
              <w:rPr>
                <w:rFonts w:eastAsiaTheme="minorEastAsia" w:cs="Arial"/>
                <w:sz w:val="20"/>
                <w:lang w:val="en-US" w:eastAsia="ja-JP"/>
              </w:rPr>
              <w:t>12 months</w:t>
            </w:r>
            <w:r w:rsidR="00343406">
              <w:rPr>
                <w:rFonts w:eastAsiaTheme="minorEastAsia" w:cs="Arial"/>
                <w:sz w:val="20"/>
                <w:lang w:val="en-US" w:eastAsia="ja-JP"/>
              </w:rPr>
              <w:t xml:space="preserve"> </w:t>
            </w:r>
          </w:p>
        </w:tc>
      </w:tr>
      <w:tr w:rsidR="00343406" w:rsidRPr="00BA036D" w:rsidTr="00B02DBA">
        <w:tc>
          <w:tcPr>
            <w:tcW w:w="2970" w:type="dxa"/>
            <w:shd w:val="clear" w:color="auto" w:fill="auto"/>
          </w:tcPr>
          <w:p w:rsidR="00343406" w:rsidRPr="00BA036D" w:rsidRDefault="00343406" w:rsidP="00B02DBA">
            <w:pPr>
              <w:spacing w:before="0"/>
              <w:jc w:val="left"/>
              <w:rPr>
                <w:rFonts w:eastAsiaTheme="minorEastAsia" w:cs="Arial"/>
                <w:b/>
                <w:sz w:val="24"/>
                <w:lang w:val="en-US" w:eastAsia="ja-JP"/>
              </w:rPr>
            </w:pPr>
            <w:r>
              <w:rPr>
                <w:rFonts w:eastAsiaTheme="minorEastAsia" w:cs="Arial"/>
                <w:b/>
                <w:sz w:val="24"/>
                <w:lang w:val="en-US" w:eastAsia="ja-JP"/>
              </w:rPr>
              <w:t>Activity</w:t>
            </w:r>
          </w:p>
        </w:tc>
        <w:tc>
          <w:tcPr>
            <w:tcW w:w="5444" w:type="dxa"/>
            <w:shd w:val="clear" w:color="auto" w:fill="auto"/>
          </w:tcPr>
          <w:p w:rsidR="00343406" w:rsidRPr="00E3674B" w:rsidRDefault="002A4645" w:rsidP="002A4645">
            <w:pPr>
              <w:spacing w:before="0" w:line="240" w:lineRule="auto"/>
              <w:jc w:val="left"/>
              <w:rPr>
                <w:rFonts w:eastAsiaTheme="minorEastAsia" w:cs="Arial"/>
                <w:color w:val="FF0000"/>
                <w:sz w:val="20"/>
                <w:lang w:val="en-US" w:eastAsia="ja-JP"/>
              </w:rPr>
            </w:pPr>
            <w:r>
              <w:rPr>
                <w:rFonts w:eastAsiaTheme="minorEastAsia" w:cs="Arial"/>
                <w:sz w:val="20"/>
                <w:lang w:val="en-US" w:eastAsia="ja-JP"/>
              </w:rPr>
              <w:t>150</w:t>
            </w:r>
            <w:r w:rsidR="00343406">
              <w:rPr>
                <w:rFonts w:eastAsiaTheme="minorEastAsia" w:cs="Arial"/>
                <w:sz w:val="20"/>
                <w:lang w:val="en-US" w:eastAsia="ja-JP"/>
              </w:rPr>
              <w:t xml:space="preserve"> ASD assessments in 5-19 year olds</w:t>
            </w:r>
            <w:r w:rsidR="00E3674B">
              <w:rPr>
                <w:rFonts w:eastAsiaTheme="minorEastAsia" w:cs="Arial"/>
                <w:sz w:val="20"/>
                <w:lang w:val="en-US" w:eastAsia="ja-JP"/>
              </w:rPr>
              <w:t xml:space="preserve"> </w:t>
            </w:r>
          </w:p>
        </w:tc>
      </w:tr>
    </w:tbl>
    <w:p w:rsidR="001652E8" w:rsidRPr="00BA036D" w:rsidRDefault="001652E8" w:rsidP="001652E8">
      <w:pPr>
        <w:spacing w:before="0" w:line="240" w:lineRule="auto"/>
        <w:jc w:val="center"/>
        <w:rPr>
          <w:rFonts w:eastAsiaTheme="minorEastAsia" w:cs="Arial"/>
          <w:sz w:val="20"/>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8414"/>
      </w:tblGrid>
      <w:tr w:rsidR="001652E8" w:rsidRPr="00BA036D" w:rsidTr="00B02DBA">
        <w:tc>
          <w:tcPr>
            <w:tcW w:w="8414" w:type="dxa"/>
            <w:shd w:val="clear" w:color="auto" w:fill="auto"/>
          </w:tcPr>
          <w:p w:rsidR="001652E8" w:rsidRPr="00BA036D" w:rsidRDefault="001652E8" w:rsidP="00B02DBA">
            <w:pPr>
              <w:spacing w:before="0" w:line="276" w:lineRule="auto"/>
              <w:jc w:val="left"/>
              <w:rPr>
                <w:rFonts w:eastAsiaTheme="minorEastAsia" w:cs="Arial"/>
                <w:b/>
                <w:color w:val="F79646"/>
                <w:sz w:val="24"/>
                <w:lang w:val="en-US" w:eastAsia="ja-JP"/>
              </w:rPr>
            </w:pPr>
            <w:r w:rsidRPr="00BA036D">
              <w:rPr>
                <w:rFonts w:eastAsiaTheme="minorEastAsia" w:cs="Arial"/>
                <w:b/>
                <w:sz w:val="24"/>
                <w:lang w:val="en-US" w:eastAsia="ja-JP"/>
              </w:rPr>
              <w:t>1.</w:t>
            </w:r>
            <w:r w:rsidRPr="00BA036D">
              <w:rPr>
                <w:rFonts w:eastAsiaTheme="minorEastAsia" w:cs="Arial"/>
                <w:b/>
                <w:sz w:val="24"/>
                <w:lang w:val="en-US" w:eastAsia="ja-JP"/>
              </w:rPr>
              <w:tab/>
            </w:r>
            <w:r w:rsidR="00B02DBA">
              <w:rPr>
                <w:rFonts w:eastAsiaTheme="minorEastAsia" w:cs="Arial"/>
                <w:b/>
                <w:sz w:val="24"/>
                <w:lang w:val="en-US" w:eastAsia="ja-JP"/>
              </w:rPr>
              <w:t>Summary</w:t>
            </w:r>
          </w:p>
        </w:tc>
      </w:tr>
      <w:tr w:rsidR="001652E8" w:rsidRPr="00BA036D" w:rsidTr="00B02DBA">
        <w:tc>
          <w:tcPr>
            <w:tcW w:w="8414" w:type="dxa"/>
            <w:shd w:val="clear" w:color="auto" w:fill="auto"/>
          </w:tcPr>
          <w:p w:rsidR="005345F4" w:rsidRDefault="005345F4" w:rsidP="005345F4">
            <w:pPr>
              <w:spacing w:before="0" w:line="240" w:lineRule="auto"/>
              <w:ind w:left="360"/>
              <w:jc w:val="left"/>
              <w:rPr>
                <w:rFonts w:eastAsiaTheme="minorEastAsia" w:cs="Arial"/>
                <w:sz w:val="20"/>
                <w:lang w:val="en-US" w:eastAsia="ja-JP"/>
              </w:rPr>
            </w:pPr>
            <w:r>
              <w:rPr>
                <w:rFonts w:eastAsiaTheme="minorEastAsia" w:cs="Arial"/>
                <w:sz w:val="20"/>
                <w:lang w:val="en-US" w:eastAsia="ja-JP"/>
              </w:rPr>
              <w:t xml:space="preserve">The Provider will undertake form part of the </w:t>
            </w:r>
            <w:r w:rsidRPr="005345F4">
              <w:rPr>
                <w:rFonts w:eastAsiaTheme="minorEastAsia" w:cs="Arial"/>
                <w:sz w:val="20"/>
                <w:lang w:val="en-US" w:eastAsia="ja-JP"/>
              </w:rPr>
              <w:t xml:space="preserve">NICE recommends core elements of the Autism assessment. </w:t>
            </w:r>
            <w:r>
              <w:rPr>
                <w:rFonts w:eastAsiaTheme="minorEastAsia" w:cs="Arial"/>
                <w:sz w:val="20"/>
                <w:lang w:val="en-US" w:eastAsia="ja-JP"/>
              </w:rPr>
              <w:t>NGH has</w:t>
            </w:r>
            <w:r w:rsidRPr="005345F4">
              <w:rPr>
                <w:rFonts w:eastAsiaTheme="minorEastAsia" w:cs="Arial"/>
                <w:sz w:val="20"/>
                <w:lang w:val="en-US" w:eastAsia="ja-JP"/>
              </w:rPr>
              <w:t xml:space="preserve"> included all components</w:t>
            </w:r>
            <w:r>
              <w:rPr>
                <w:rFonts w:eastAsiaTheme="minorEastAsia" w:cs="Arial"/>
                <w:sz w:val="20"/>
                <w:lang w:val="en-US" w:eastAsia="ja-JP"/>
              </w:rPr>
              <w:t xml:space="preserve"> of the core elements in to the </w:t>
            </w:r>
            <w:r w:rsidRPr="005345F4">
              <w:rPr>
                <w:rFonts w:eastAsiaTheme="minorEastAsia" w:cs="Arial"/>
                <w:sz w:val="20"/>
                <w:lang w:val="en-US" w:eastAsia="ja-JP"/>
              </w:rPr>
              <w:t>model.</w:t>
            </w:r>
          </w:p>
          <w:p w:rsidR="005345F4" w:rsidRDefault="005345F4" w:rsidP="005345F4">
            <w:pPr>
              <w:spacing w:before="0" w:line="240" w:lineRule="auto"/>
              <w:ind w:left="360"/>
              <w:jc w:val="left"/>
              <w:rPr>
                <w:rFonts w:eastAsiaTheme="minorEastAsia" w:cs="Arial"/>
                <w:sz w:val="20"/>
                <w:lang w:val="en-US" w:eastAsia="ja-JP"/>
              </w:rPr>
            </w:pPr>
          </w:p>
          <w:p w:rsidR="005345F4" w:rsidRDefault="005345F4" w:rsidP="005345F4">
            <w:pPr>
              <w:spacing w:before="0" w:line="240" w:lineRule="auto"/>
              <w:ind w:left="360"/>
              <w:jc w:val="left"/>
              <w:rPr>
                <w:rFonts w:eastAsiaTheme="minorEastAsia" w:cs="Arial"/>
                <w:sz w:val="20"/>
                <w:lang w:val="en-US" w:eastAsia="ja-JP"/>
              </w:rPr>
            </w:pPr>
            <w:r>
              <w:rPr>
                <w:rFonts w:eastAsiaTheme="minorEastAsia" w:cs="Arial"/>
                <w:sz w:val="20"/>
                <w:lang w:val="en-US" w:eastAsia="ja-JP"/>
              </w:rPr>
              <w:t>The provider will undertake element 2 and 3 of the assessments;</w:t>
            </w:r>
          </w:p>
          <w:p w:rsidR="005345F4" w:rsidRDefault="005345F4" w:rsidP="005345F4">
            <w:pPr>
              <w:spacing w:before="0" w:line="240" w:lineRule="auto"/>
              <w:ind w:left="360"/>
              <w:jc w:val="left"/>
              <w:rPr>
                <w:rFonts w:eastAsiaTheme="minorEastAsia" w:cs="Arial"/>
                <w:sz w:val="20"/>
                <w:lang w:val="en-US" w:eastAsia="ja-JP"/>
              </w:rPr>
            </w:pPr>
          </w:p>
          <w:p w:rsidR="005345F4" w:rsidRPr="005345F4" w:rsidRDefault="005345F4" w:rsidP="005345F4">
            <w:pPr>
              <w:spacing w:before="0" w:line="240" w:lineRule="auto"/>
              <w:ind w:left="360"/>
              <w:jc w:val="left"/>
              <w:rPr>
                <w:rFonts w:eastAsiaTheme="minorEastAsia" w:cs="Arial"/>
                <w:sz w:val="20"/>
                <w:lang w:val="en-US" w:eastAsia="ja-JP"/>
              </w:rPr>
            </w:pPr>
            <w:r w:rsidRPr="005345F4">
              <w:rPr>
                <w:rFonts w:eastAsiaTheme="minorEastAsia" w:cs="Arial"/>
                <w:sz w:val="20"/>
                <w:lang w:val="en-US" w:eastAsia="ja-JP"/>
              </w:rPr>
              <w:t xml:space="preserve">Stage 2: Paediatrician </w:t>
            </w:r>
            <w:r>
              <w:rPr>
                <w:rFonts w:eastAsiaTheme="minorEastAsia" w:cs="Arial"/>
                <w:sz w:val="20"/>
                <w:lang w:val="en-US" w:eastAsia="ja-JP"/>
              </w:rPr>
              <w:t xml:space="preserve">to </w:t>
            </w:r>
            <w:r w:rsidRPr="005345F4">
              <w:rPr>
                <w:rFonts w:eastAsiaTheme="minorEastAsia" w:cs="Arial"/>
                <w:sz w:val="20"/>
                <w:lang w:val="en-US" w:eastAsia="ja-JP"/>
              </w:rPr>
              <w:t xml:space="preserve">request the Educational and or Clinical Psychologist or another suitably qualified professional to undertake a further assessment to provide information on </w:t>
            </w:r>
          </w:p>
          <w:p w:rsidR="005345F4" w:rsidRPr="005345F4" w:rsidRDefault="005345F4" w:rsidP="005345F4">
            <w:pPr>
              <w:spacing w:before="0" w:line="240" w:lineRule="auto"/>
              <w:ind w:left="360"/>
              <w:jc w:val="left"/>
              <w:rPr>
                <w:rFonts w:eastAsiaTheme="minorEastAsia" w:cs="Arial"/>
                <w:sz w:val="20"/>
                <w:lang w:val="en-US" w:eastAsia="ja-JP"/>
              </w:rPr>
            </w:pPr>
          </w:p>
          <w:p w:rsidR="005345F4" w:rsidRPr="005345F4" w:rsidRDefault="005345F4" w:rsidP="005345F4">
            <w:pPr>
              <w:spacing w:before="0" w:line="240" w:lineRule="auto"/>
              <w:ind w:left="360"/>
              <w:jc w:val="left"/>
              <w:rPr>
                <w:rFonts w:eastAsiaTheme="minorEastAsia" w:cs="Arial"/>
                <w:sz w:val="20"/>
                <w:lang w:val="en-US" w:eastAsia="ja-JP"/>
              </w:rPr>
            </w:pPr>
            <w:r w:rsidRPr="005345F4">
              <w:rPr>
                <w:rFonts w:eastAsiaTheme="minorEastAsia" w:cs="Arial"/>
                <w:sz w:val="20"/>
                <w:lang w:val="en-US" w:eastAsia="ja-JP"/>
              </w:rPr>
              <w:t>•</w:t>
            </w:r>
            <w:r w:rsidRPr="005345F4">
              <w:rPr>
                <w:rFonts w:eastAsiaTheme="minorEastAsia" w:cs="Arial"/>
                <w:sz w:val="20"/>
                <w:lang w:val="en-US" w:eastAsia="ja-JP"/>
              </w:rPr>
              <w:tab/>
              <w:t>Social communication and interactions skills at school</w:t>
            </w:r>
          </w:p>
          <w:p w:rsidR="005345F4" w:rsidRDefault="005345F4" w:rsidP="005345F4">
            <w:pPr>
              <w:spacing w:before="0" w:line="240" w:lineRule="auto"/>
              <w:ind w:left="360"/>
              <w:jc w:val="left"/>
              <w:rPr>
                <w:rFonts w:eastAsiaTheme="minorEastAsia" w:cs="Arial"/>
                <w:sz w:val="20"/>
                <w:lang w:val="en-US" w:eastAsia="ja-JP"/>
              </w:rPr>
            </w:pPr>
            <w:r w:rsidRPr="005345F4">
              <w:rPr>
                <w:rFonts w:eastAsiaTheme="minorEastAsia" w:cs="Arial"/>
                <w:sz w:val="20"/>
                <w:lang w:val="en-US" w:eastAsia="ja-JP"/>
              </w:rPr>
              <w:t>•</w:t>
            </w:r>
            <w:r w:rsidRPr="005345F4">
              <w:rPr>
                <w:rFonts w:eastAsiaTheme="minorEastAsia" w:cs="Arial"/>
                <w:sz w:val="20"/>
                <w:lang w:val="en-US" w:eastAsia="ja-JP"/>
              </w:rPr>
              <w:tab/>
              <w:t>Intellectual ability, learning style and academic skills</w:t>
            </w:r>
          </w:p>
          <w:p w:rsidR="005345F4" w:rsidRDefault="005345F4" w:rsidP="005345F4">
            <w:pPr>
              <w:spacing w:before="0" w:line="240" w:lineRule="auto"/>
              <w:ind w:left="360"/>
              <w:jc w:val="left"/>
              <w:rPr>
                <w:rFonts w:eastAsiaTheme="minorEastAsia" w:cs="Arial"/>
                <w:sz w:val="20"/>
                <w:lang w:val="en-US" w:eastAsia="ja-JP"/>
              </w:rPr>
            </w:pPr>
          </w:p>
          <w:p w:rsidR="005345F4" w:rsidRPr="002A4645" w:rsidRDefault="005345F4" w:rsidP="005345F4">
            <w:pPr>
              <w:spacing w:before="0" w:line="240" w:lineRule="auto"/>
              <w:ind w:left="360"/>
              <w:jc w:val="left"/>
              <w:rPr>
                <w:rFonts w:eastAsiaTheme="minorEastAsia" w:cs="Arial"/>
                <w:sz w:val="20"/>
                <w:lang w:val="en-US" w:eastAsia="ja-JP"/>
              </w:rPr>
            </w:pPr>
            <w:r w:rsidRPr="005345F4">
              <w:rPr>
                <w:rFonts w:eastAsiaTheme="minorEastAsia" w:cs="Arial"/>
                <w:sz w:val="20"/>
                <w:lang w:val="en-US" w:eastAsia="ja-JP"/>
              </w:rPr>
              <w:t>Stage 3: The Professional who undertook assessment at school will have a case discussion with the Paediatrician</w:t>
            </w:r>
            <w:r w:rsidR="00E3674B">
              <w:rPr>
                <w:rFonts w:eastAsiaTheme="minorEastAsia" w:cs="Arial"/>
                <w:sz w:val="20"/>
                <w:lang w:val="en-US" w:eastAsia="ja-JP"/>
              </w:rPr>
              <w:t>.</w:t>
            </w:r>
            <w:r w:rsidR="00E3674B">
              <w:t xml:space="preserve"> </w:t>
            </w:r>
            <w:r w:rsidR="00E3674B" w:rsidRPr="002A4645">
              <w:rPr>
                <w:rFonts w:eastAsiaTheme="minorEastAsia" w:cs="Arial"/>
                <w:sz w:val="20"/>
                <w:lang w:val="en-US" w:eastAsia="ja-JP"/>
              </w:rPr>
              <w:t>If the two steps do not provide sufficient information to make a diagnosis, proceeded to undertake a further assessment using autism diagnostic observation schedule (ADOS). It is anticipated that vast majority will require ADOS assessment.</w:t>
            </w:r>
          </w:p>
          <w:p w:rsidR="005345F4" w:rsidRDefault="005345F4" w:rsidP="005345F4">
            <w:pPr>
              <w:spacing w:before="0" w:line="240" w:lineRule="auto"/>
              <w:ind w:left="360"/>
              <w:jc w:val="left"/>
              <w:rPr>
                <w:rFonts w:eastAsiaTheme="minorEastAsia" w:cs="Arial"/>
                <w:sz w:val="20"/>
                <w:lang w:val="en-US" w:eastAsia="ja-JP"/>
              </w:rPr>
            </w:pPr>
          </w:p>
          <w:p w:rsidR="001652E8" w:rsidRPr="00BA036D" w:rsidRDefault="001652E8" w:rsidP="005345F4">
            <w:pPr>
              <w:spacing w:before="0" w:line="240" w:lineRule="auto"/>
              <w:ind w:left="360"/>
              <w:jc w:val="left"/>
              <w:rPr>
                <w:rFonts w:eastAsiaTheme="minorEastAsia" w:cs="Arial"/>
                <w:sz w:val="20"/>
                <w:lang w:val="en-US" w:eastAsia="ja-JP"/>
              </w:rPr>
            </w:pPr>
          </w:p>
        </w:tc>
      </w:tr>
      <w:tr w:rsidR="001652E8" w:rsidRPr="00BA036D" w:rsidTr="00B02DBA">
        <w:tc>
          <w:tcPr>
            <w:tcW w:w="8414" w:type="dxa"/>
            <w:shd w:val="clear" w:color="auto" w:fill="auto"/>
          </w:tcPr>
          <w:p w:rsidR="001652E8" w:rsidRPr="00BA036D" w:rsidRDefault="001652E8" w:rsidP="00B02DBA">
            <w:pPr>
              <w:spacing w:before="0" w:line="276" w:lineRule="auto"/>
              <w:jc w:val="left"/>
              <w:rPr>
                <w:rFonts w:eastAsiaTheme="minorEastAsia" w:cs="Arial"/>
                <w:b/>
                <w:sz w:val="24"/>
                <w:lang w:val="en-US" w:eastAsia="ja-JP"/>
              </w:rPr>
            </w:pPr>
            <w:r w:rsidRPr="00BA036D">
              <w:rPr>
                <w:rFonts w:eastAsiaTheme="minorEastAsia" w:cs="Arial"/>
                <w:b/>
                <w:sz w:val="24"/>
                <w:lang w:val="en-US" w:eastAsia="ja-JP"/>
              </w:rPr>
              <w:t>2.</w:t>
            </w:r>
            <w:r w:rsidRPr="00BA036D">
              <w:rPr>
                <w:rFonts w:eastAsiaTheme="minorEastAsia" w:cs="Arial"/>
                <w:b/>
                <w:sz w:val="24"/>
                <w:lang w:val="en-US" w:eastAsia="ja-JP"/>
              </w:rPr>
              <w:tab/>
              <w:t>Outcomes</w:t>
            </w:r>
          </w:p>
        </w:tc>
      </w:tr>
      <w:tr w:rsidR="001652E8" w:rsidRPr="00BA036D" w:rsidTr="00B02DBA">
        <w:tc>
          <w:tcPr>
            <w:tcW w:w="8414" w:type="dxa"/>
            <w:shd w:val="clear" w:color="auto" w:fill="auto"/>
          </w:tcPr>
          <w:p w:rsidR="001652E8" w:rsidRPr="00BA036D" w:rsidRDefault="001652E8" w:rsidP="00B02DBA">
            <w:pPr>
              <w:spacing w:before="0" w:line="276" w:lineRule="auto"/>
              <w:jc w:val="left"/>
              <w:rPr>
                <w:rFonts w:eastAsiaTheme="minorEastAsia" w:cs="Arial"/>
                <w:b/>
                <w:sz w:val="20"/>
                <w:lang w:val="en-US" w:eastAsia="ja-JP"/>
              </w:rPr>
            </w:pPr>
          </w:p>
          <w:p w:rsidR="008B4C62" w:rsidRPr="008B4C62" w:rsidRDefault="008B4C62" w:rsidP="008B4C62">
            <w:pPr>
              <w:spacing w:before="0" w:line="276" w:lineRule="auto"/>
              <w:jc w:val="left"/>
              <w:rPr>
                <w:rFonts w:eastAsiaTheme="minorHAnsi" w:cs="Arial"/>
                <w:sz w:val="20"/>
                <w:u w:val="single"/>
                <w:lang w:eastAsia="en-US"/>
              </w:rPr>
            </w:pPr>
            <w:r w:rsidRPr="008B4C62">
              <w:rPr>
                <w:rFonts w:eastAsiaTheme="minorHAnsi" w:cs="Arial"/>
                <w:sz w:val="20"/>
                <w:u w:val="single"/>
                <w:lang w:eastAsia="en-US"/>
              </w:rPr>
              <w:t>Team</w:t>
            </w:r>
          </w:p>
          <w:p w:rsidR="008B4C62" w:rsidRPr="008B4C62" w:rsidRDefault="008B4C62" w:rsidP="008B4C62">
            <w:pPr>
              <w:spacing w:before="0" w:line="276" w:lineRule="auto"/>
              <w:jc w:val="left"/>
              <w:rPr>
                <w:rFonts w:eastAsiaTheme="minorHAnsi" w:cs="Arial"/>
                <w:sz w:val="20"/>
                <w:lang w:eastAsia="en-US"/>
              </w:rPr>
            </w:pPr>
            <w:r w:rsidRPr="008B4C62">
              <w:rPr>
                <w:rFonts w:eastAsiaTheme="minorHAnsi" w:cs="Arial"/>
                <w:sz w:val="20"/>
                <w:lang w:eastAsia="en-US"/>
              </w:rPr>
              <w:t>NICE guidelines recommended “In each area a multidisciplinary group (the autism team) should be set up. The core membership should include a:</w:t>
            </w:r>
          </w:p>
          <w:p w:rsidR="008B4C62" w:rsidRPr="008B4C62" w:rsidRDefault="008B4C62" w:rsidP="008B4C62">
            <w:pPr>
              <w:spacing w:before="0" w:line="276" w:lineRule="auto"/>
              <w:jc w:val="left"/>
              <w:rPr>
                <w:rFonts w:eastAsiaTheme="minorHAnsi" w:cs="Arial"/>
                <w:sz w:val="20"/>
                <w:lang w:eastAsia="en-US"/>
              </w:rPr>
            </w:pPr>
          </w:p>
          <w:p w:rsidR="008B4C62" w:rsidRPr="008B4C62" w:rsidRDefault="008B4C62" w:rsidP="008B4C62">
            <w:pPr>
              <w:numPr>
                <w:ilvl w:val="0"/>
                <w:numId w:val="14"/>
              </w:numPr>
              <w:spacing w:before="0" w:after="200" w:line="276" w:lineRule="auto"/>
              <w:contextualSpacing/>
              <w:jc w:val="left"/>
              <w:rPr>
                <w:rFonts w:eastAsiaTheme="minorHAnsi" w:cs="Arial"/>
                <w:sz w:val="20"/>
                <w:lang w:eastAsia="en-US"/>
              </w:rPr>
            </w:pPr>
            <w:r w:rsidRPr="008B4C62">
              <w:rPr>
                <w:rFonts w:eastAsiaTheme="minorHAnsi" w:cs="Arial"/>
                <w:sz w:val="20"/>
                <w:lang w:eastAsia="en-US"/>
              </w:rPr>
              <w:t>paediatrician and/ or child and adolescent psychiatrist</w:t>
            </w:r>
          </w:p>
          <w:p w:rsidR="008B4C62" w:rsidRPr="008B4C62" w:rsidRDefault="008B4C62" w:rsidP="008B4C62">
            <w:pPr>
              <w:numPr>
                <w:ilvl w:val="0"/>
                <w:numId w:val="14"/>
              </w:numPr>
              <w:spacing w:before="0" w:after="200" w:line="276" w:lineRule="auto"/>
              <w:contextualSpacing/>
              <w:jc w:val="left"/>
              <w:rPr>
                <w:rFonts w:eastAsiaTheme="minorHAnsi" w:cs="Arial"/>
                <w:sz w:val="20"/>
                <w:lang w:eastAsia="en-US"/>
              </w:rPr>
            </w:pPr>
            <w:r w:rsidRPr="008B4C62">
              <w:rPr>
                <w:rFonts w:eastAsiaTheme="minorHAnsi" w:cs="Arial"/>
                <w:sz w:val="20"/>
                <w:lang w:eastAsia="en-US"/>
              </w:rPr>
              <w:t xml:space="preserve">speech and language therapist </w:t>
            </w:r>
          </w:p>
          <w:p w:rsidR="008B4C62" w:rsidRPr="008B4C62" w:rsidRDefault="008B4C62" w:rsidP="008B4C62">
            <w:pPr>
              <w:numPr>
                <w:ilvl w:val="0"/>
                <w:numId w:val="14"/>
              </w:numPr>
              <w:spacing w:before="0" w:after="200" w:line="276" w:lineRule="auto"/>
              <w:contextualSpacing/>
              <w:jc w:val="left"/>
              <w:rPr>
                <w:rFonts w:eastAsiaTheme="minorHAnsi" w:cs="Arial"/>
                <w:sz w:val="20"/>
                <w:lang w:eastAsia="en-US"/>
              </w:rPr>
            </w:pPr>
            <w:r w:rsidRPr="008B4C62">
              <w:rPr>
                <w:rFonts w:eastAsiaTheme="minorHAnsi" w:cs="Arial"/>
                <w:sz w:val="20"/>
                <w:lang w:eastAsia="en-US"/>
              </w:rPr>
              <w:t>clinical and/or educational psychologist</w:t>
            </w:r>
          </w:p>
          <w:p w:rsidR="008B4C62" w:rsidRPr="008B4C62" w:rsidRDefault="008B4C62" w:rsidP="008B4C62">
            <w:pPr>
              <w:spacing w:before="0" w:line="276" w:lineRule="auto"/>
              <w:jc w:val="left"/>
              <w:rPr>
                <w:rFonts w:eastAsiaTheme="minorHAnsi" w:cs="Arial"/>
                <w:sz w:val="20"/>
                <w:lang w:eastAsia="en-US"/>
              </w:rPr>
            </w:pPr>
          </w:p>
          <w:p w:rsidR="008B4C62" w:rsidRPr="008B4C62" w:rsidRDefault="008B4C62" w:rsidP="008B4C62">
            <w:pPr>
              <w:spacing w:before="0" w:line="276" w:lineRule="auto"/>
              <w:jc w:val="left"/>
              <w:rPr>
                <w:rFonts w:eastAsiaTheme="minorHAnsi" w:cs="Arial"/>
                <w:sz w:val="20"/>
                <w:lang w:eastAsia="en-US"/>
              </w:rPr>
            </w:pPr>
            <w:r w:rsidRPr="008B4C62">
              <w:rPr>
                <w:rFonts w:eastAsiaTheme="minorHAnsi" w:cs="Arial"/>
                <w:sz w:val="20"/>
                <w:lang w:eastAsia="en-US"/>
              </w:rPr>
              <w:t xml:space="preserve">The recommendations reflect the need for flexibility across the NHS in how the autism team is configured and where it is located. The constituency of the autism team needs to be determined by the local need and may have other roles and be members of other health </w:t>
            </w:r>
            <w:r w:rsidRPr="008B4C62">
              <w:rPr>
                <w:rFonts w:eastAsiaTheme="minorHAnsi" w:cs="Arial"/>
                <w:sz w:val="20"/>
                <w:lang w:eastAsia="en-US"/>
              </w:rPr>
              <w:lastRenderedPageBreak/>
              <w:t>teams in child health, child and adolescent mental health services (CAMHS) and/or Education and Social Care. They will have special training and competence in the diagnostic assessment of autism and undertakes all components of the diagnostic assessment. Within this general approach a variety of models of service provision can exist.</w:t>
            </w:r>
          </w:p>
          <w:p w:rsidR="008B4C62" w:rsidRPr="008B4C62" w:rsidRDefault="008B4C62" w:rsidP="008B4C62">
            <w:pPr>
              <w:spacing w:before="0" w:line="276" w:lineRule="auto"/>
              <w:jc w:val="left"/>
              <w:rPr>
                <w:rFonts w:eastAsiaTheme="minorHAnsi" w:cs="Arial"/>
                <w:sz w:val="20"/>
                <w:lang w:eastAsia="en-US"/>
              </w:rPr>
            </w:pPr>
          </w:p>
          <w:p w:rsidR="008B4C62" w:rsidRPr="008B4C62" w:rsidRDefault="008B4C62" w:rsidP="008B4C62">
            <w:pPr>
              <w:spacing w:before="0" w:line="276" w:lineRule="auto"/>
              <w:jc w:val="left"/>
              <w:rPr>
                <w:rFonts w:eastAsiaTheme="minorHAnsi" w:cs="Arial"/>
                <w:sz w:val="20"/>
                <w:lang w:eastAsia="en-US"/>
              </w:rPr>
            </w:pPr>
            <w:r w:rsidRPr="008B4C62">
              <w:rPr>
                <w:rFonts w:eastAsiaTheme="minorHAnsi" w:cs="Arial"/>
                <w:sz w:val="20"/>
                <w:lang w:eastAsia="en-US"/>
              </w:rPr>
              <w:t>Nice states “Not all professionals in the autism team need to be involved in the diagnostic process for every child or young person”. At Northampton General Hospital all the children below the age of 5 years will have an assessment by a Speech and Language Therapist. In children over the age of 5 years we will decide on the need for involvement of the Speech and Language Therapist depending on the child’s language development.</w:t>
            </w:r>
          </w:p>
          <w:p w:rsidR="008B4C62" w:rsidRPr="008B4C62" w:rsidRDefault="008B4C62" w:rsidP="008B4C62">
            <w:pPr>
              <w:spacing w:before="0" w:line="276" w:lineRule="auto"/>
              <w:jc w:val="left"/>
              <w:rPr>
                <w:rFonts w:eastAsiaTheme="minorHAnsi" w:cs="Arial"/>
                <w:sz w:val="20"/>
                <w:lang w:eastAsia="en-US"/>
              </w:rPr>
            </w:pPr>
          </w:p>
          <w:p w:rsidR="008B4C62" w:rsidRPr="008B4C62" w:rsidRDefault="008B4C62" w:rsidP="008B4C62">
            <w:pPr>
              <w:spacing w:before="0" w:line="276" w:lineRule="auto"/>
              <w:jc w:val="left"/>
              <w:rPr>
                <w:rFonts w:eastAsiaTheme="minorHAnsi" w:cs="Arial"/>
                <w:sz w:val="20"/>
                <w:lang w:eastAsia="en-US"/>
              </w:rPr>
            </w:pPr>
            <w:r w:rsidRPr="008B4C62">
              <w:rPr>
                <w:rFonts w:eastAsiaTheme="minorHAnsi" w:cs="Arial"/>
                <w:sz w:val="20"/>
                <w:lang w:eastAsia="en-US"/>
              </w:rPr>
              <w:t>The autism team core members will have access to other services such as Physiotherapy and Occupational Therapy depending the child’s need.</w:t>
            </w:r>
          </w:p>
          <w:p w:rsidR="008B4C62" w:rsidRPr="008B4C62" w:rsidRDefault="008B4C62" w:rsidP="008B4C62">
            <w:pPr>
              <w:spacing w:before="0" w:line="276" w:lineRule="auto"/>
              <w:jc w:val="left"/>
              <w:rPr>
                <w:rFonts w:eastAsiaTheme="minorHAnsi" w:cs="Arial"/>
                <w:sz w:val="20"/>
                <w:lang w:eastAsia="en-US"/>
              </w:rPr>
            </w:pPr>
          </w:p>
          <w:p w:rsidR="008B4C62" w:rsidRPr="008B4C62" w:rsidRDefault="008B4C62" w:rsidP="008B4C62">
            <w:pPr>
              <w:spacing w:before="0" w:line="276" w:lineRule="auto"/>
              <w:jc w:val="left"/>
              <w:rPr>
                <w:rFonts w:eastAsiaTheme="minorHAnsi" w:cs="Arial"/>
                <w:sz w:val="20"/>
                <w:u w:val="single"/>
                <w:lang w:eastAsia="en-US"/>
              </w:rPr>
            </w:pPr>
            <w:r w:rsidRPr="008B4C62">
              <w:rPr>
                <w:rFonts w:eastAsiaTheme="minorHAnsi" w:cs="Arial"/>
                <w:sz w:val="20"/>
                <w:u w:val="single"/>
                <w:lang w:eastAsia="en-US"/>
              </w:rPr>
              <w:t>Assessment process</w:t>
            </w:r>
          </w:p>
          <w:p w:rsidR="008B4C62" w:rsidRPr="008B4C62" w:rsidRDefault="008B4C62" w:rsidP="008B4C62">
            <w:pPr>
              <w:spacing w:before="0" w:line="276" w:lineRule="auto"/>
              <w:jc w:val="left"/>
              <w:rPr>
                <w:rFonts w:eastAsiaTheme="minorHAnsi" w:cs="Arial"/>
                <w:sz w:val="20"/>
                <w:lang w:eastAsia="en-US"/>
              </w:rPr>
            </w:pPr>
          </w:p>
          <w:p w:rsidR="008B4C62" w:rsidRPr="008B4C62" w:rsidRDefault="008B4C62" w:rsidP="008B4C62">
            <w:pPr>
              <w:spacing w:before="0" w:line="276" w:lineRule="auto"/>
              <w:jc w:val="left"/>
              <w:rPr>
                <w:rFonts w:eastAsiaTheme="minorHAnsi" w:cs="Arial"/>
                <w:sz w:val="20"/>
                <w:lang w:eastAsia="en-US"/>
              </w:rPr>
            </w:pPr>
            <w:r w:rsidRPr="008B4C62">
              <w:rPr>
                <w:rFonts w:eastAsiaTheme="minorHAnsi" w:cs="Arial"/>
                <w:sz w:val="20"/>
                <w:lang w:eastAsia="en-US"/>
              </w:rPr>
              <w:t>NICE recommends core elements of the Autism assessment. We have included all components of the core elements in to our model which has three main stages. Those are:</w:t>
            </w:r>
          </w:p>
          <w:p w:rsidR="008B4C62" w:rsidRPr="008B4C62" w:rsidRDefault="008B4C62" w:rsidP="008B4C62">
            <w:pPr>
              <w:spacing w:before="0" w:line="276" w:lineRule="auto"/>
              <w:jc w:val="left"/>
              <w:rPr>
                <w:rFonts w:eastAsiaTheme="minorHAnsi" w:cs="Arial"/>
                <w:sz w:val="20"/>
                <w:lang w:eastAsia="en-US"/>
              </w:rPr>
            </w:pPr>
          </w:p>
          <w:p w:rsidR="008B4C62" w:rsidRPr="008B4C62" w:rsidRDefault="008B4C62" w:rsidP="008B4C62">
            <w:pPr>
              <w:spacing w:before="0" w:line="276" w:lineRule="auto"/>
              <w:jc w:val="left"/>
              <w:rPr>
                <w:rFonts w:eastAsiaTheme="minorHAnsi" w:cs="Arial"/>
                <w:sz w:val="20"/>
                <w:lang w:eastAsia="en-US"/>
              </w:rPr>
            </w:pPr>
            <w:r w:rsidRPr="008B4C62">
              <w:rPr>
                <w:rFonts w:eastAsiaTheme="minorHAnsi" w:cs="Arial"/>
                <w:sz w:val="20"/>
                <w:lang w:eastAsia="en-US"/>
              </w:rPr>
              <w:t xml:space="preserve">Stage 1: A paediatrician undertakes an initial assessment at the Children’s Outpatient clinic. This assessment will include information regarding birth and early development, a general developmental assessment, family and social history, physical examination including neurological examination. Paediatrician will provide a comprehensive report detailing all components of the assessment following the assessment. </w:t>
            </w:r>
          </w:p>
          <w:p w:rsidR="008B4C62" w:rsidRPr="008B4C62" w:rsidRDefault="008B4C62" w:rsidP="008B4C62">
            <w:pPr>
              <w:spacing w:before="0" w:line="276" w:lineRule="auto"/>
              <w:jc w:val="left"/>
              <w:rPr>
                <w:rFonts w:eastAsiaTheme="minorHAnsi" w:cs="Arial"/>
                <w:sz w:val="20"/>
                <w:lang w:eastAsia="en-US"/>
              </w:rPr>
            </w:pPr>
          </w:p>
          <w:p w:rsidR="008B4C62" w:rsidRPr="008B4C62" w:rsidRDefault="008B4C62" w:rsidP="008B4C62">
            <w:pPr>
              <w:spacing w:before="0" w:line="276" w:lineRule="auto"/>
              <w:jc w:val="left"/>
              <w:rPr>
                <w:rFonts w:eastAsiaTheme="minorHAnsi" w:cs="Arial"/>
                <w:sz w:val="20"/>
                <w:lang w:eastAsia="en-US"/>
              </w:rPr>
            </w:pPr>
            <w:r w:rsidRPr="008B4C62">
              <w:rPr>
                <w:rFonts w:eastAsiaTheme="minorHAnsi" w:cs="Arial"/>
                <w:sz w:val="20"/>
                <w:lang w:eastAsia="en-US"/>
              </w:rPr>
              <w:t xml:space="preserve">Stage 2: Paediatrician request the Educational and or Clinical Psychologist or another suitably qualified professional to undertake a further assessment to provide information on </w:t>
            </w:r>
          </w:p>
          <w:p w:rsidR="008B4C62" w:rsidRPr="008B4C62" w:rsidRDefault="008B4C62" w:rsidP="008B4C62">
            <w:pPr>
              <w:spacing w:before="0" w:line="276" w:lineRule="auto"/>
              <w:jc w:val="left"/>
              <w:rPr>
                <w:rFonts w:eastAsiaTheme="minorHAnsi" w:cs="Arial"/>
                <w:sz w:val="20"/>
                <w:lang w:eastAsia="en-US"/>
              </w:rPr>
            </w:pPr>
          </w:p>
          <w:p w:rsidR="008B4C62" w:rsidRPr="008B4C62" w:rsidRDefault="008B4C62" w:rsidP="008B4C62">
            <w:pPr>
              <w:numPr>
                <w:ilvl w:val="0"/>
                <w:numId w:val="15"/>
              </w:numPr>
              <w:spacing w:before="0" w:after="200" w:line="276" w:lineRule="auto"/>
              <w:contextualSpacing/>
              <w:jc w:val="left"/>
              <w:rPr>
                <w:rFonts w:eastAsiaTheme="minorHAnsi" w:cs="Arial"/>
                <w:sz w:val="20"/>
                <w:lang w:eastAsia="en-US"/>
              </w:rPr>
            </w:pPr>
            <w:r w:rsidRPr="008B4C62">
              <w:rPr>
                <w:rFonts w:eastAsiaTheme="minorHAnsi" w:cs="Arial"/>
                <w:sz w:val="20"/>
                <w:lang w:eastAsia="en-US"/>
              </w:rPr>
              <w:t>Social communication and interactions skills at school</w:t>
            </w:r>
          </w:p>
          <w:p w:rsidR="008B4C62" w:rsidRPr="008B4C62" w:rsidRDefault="008B4C62" w:rsidP="008B4C62">
            <w:pPr>
              <w:numPr>
                <w:ilvl w:val="0"/>
                <w:numId w:val="15"/>
              </w:numPr>
              <w:spacing w:before="0" w:after="200" w:line="276" w:lineRule="auto"/>
              <w:contextualSpacing/>
              <w:jc w:val="left"/>
              <w:rPr>
                <w:rFonts w:eastAsiaTheme="minorHAnsi" w:cs="Arial"/>
                <w:sz w:val="20"/>
                <w:lang w:eastAsia="en-US"/>
              </w:rPr>
            </w:pPr>
            <w:r w:rsidRPr="008B4C62">
              <w:rPr>
                <w:rFonts w:eastAsiaTheme="minorHAnsi" w:cs="Arial"/>
                <w:sz w:val="20"/>
                <w:lang w:eastAsia="en-US"/>
              </w:rPr>
              <w:t>Intellectual ability, learning style and academic skills</w:t>
            </w:r>
          </w:p>
          <w:p w:rsidR="008B4C62" w:rsidRPr="008B4C62" w:rsidRDefault="008B4C62" w:rsidP="008B4C62">
            <w:pPr>
              <w:spacing w:before="0" w:line="276" w:lineRule="auto"/>
              <w:jc w:val="left"/>
              <w:rPr>
                <w:rFonts w:eastAsiaTheme="minorHAnsi" w:cs="Arial"/>
                <w:sz w:val="20"/>
                <w:lang w:eastAsia="en-US"/>
              </w:rPr>
            </w:pPr>
          </w:p>
          <w:p w:rsidR="008B4C62" w:rsidRPr="008B4C62" w:rsidRDefault="008B4C62" w:rsidP="008B4C62">
            <w:pPr>
              <w:spacing w:before="0" w:line="276" w:lineRule="auto"/>
              <w:jc w:val="left"/>
              <w:rPr>
                <w:rFonts w:eastAsiaTheme="minorHAnsi" w:cs="Arial"/>
                <w:sz w:val="20"/>
                <w:lang w:eastAsia="en-US"/>
              </w:rPr>
            </w:pPr>
            <w:r w:rsidRPr="008B4C62">
              <w:rPr>
                <w:rFonts w:eastAsiaTheme="minorHAnsi" w:cs="Arial"/>
                <w:sz w:val="20"/>
                <w:lang w:eastAsia="en-US"/>
              </w:rPr>
              <w:t>The Professionals with use their own professional judgement to determine the type of assessment required to obtain this information. This assessment will gather information from sources including school reports, discussion with school staff and direct observations and assessment. The NICE guidelines state ‘if a child has undergone (SEN) assessment this should be considered as it may be another source of important information”.</w:t>
            </w:r>
          </w:p>
          <w:p w:rsidR="008B4C62" w:rsidRPr="008B4C62" w:rsidRDefault="008B4C62" w:rsidP="008B4C62">
            <w:pPr>
              <w:spacing w:before="0" w:line="276" w:lineRule="auto"/>
              <w:jc w:val="left"/>
              <w:rPr>
                <w:rFonts w:eastAsiaTheme="minorHAnsi" w:cs="Arial"/>
                <w:sz w:val="20"/>
                <w:lang w:eastAsia="en-US"/>
              </w:rPr>
            </w:pPr>
          </w:p>
          <w:p w:rsidR="008B4C62" w:rsidRPr="008B4C62" w:rsidRDefault="008B4C62" w:rsidP="008B4C62">
            <w:pPr>
              <w:spacing w:before="0" w:line="276" w:lineRule="auto"/>
              <w:jc w:val="left"/>
              <w:rPr>
                <w:rFonts w:eastAsiaTheme="minorHAnsi" w:cs="Arial"/>
                <w:sz w:val="20"/>
                <w:lang w:eastAsia="en-US"/>
              </w:rPr>
            </w:pPr>
            <w:r w:rsidRPr="008B4C62">
              <w:rPr>
                <w:rFonts w:eastAsiaTheme="minorHAnsi" w:cs="Arial"/>
                <w:sz w:val="20"/>
                <w:lang w:eastAsia="en-US"/>
              </w:rPr>
              <w:t>Stage 3: The Professional who undertook assessment at school will have a case discussion with the Paediatrician. NICE guidelines state ‘this core information might be sufficient to establish a diagnosis of autism where the diagnosis is straightforward”. If the two steps do not provide sufficient information to make a diagnosis, we then proceeded to undertake a further assessment using autism diagnostic observation schedule (ADOS).</w:t>
            </w:r>
          </w:p>
          <w:p w:rsidR="008B4C62" w:rsidRPr="008B4C62" w:rsidRDefault="008B4C62" w:rsidP="008B4C62">
            <w:pPr>
              <w:spacing w:before="0" w:line="276" w:lineRule="auto"/>
              <w:jc w:val="left"/>
              <w:rPr>
                <w:rFonts w:eastAsiaTheme="minorHAnsi" w:cs="Arial"/>
                <w:sz w:val="20"/>
                <w:lang w:eastAsia="en-US"/>
              </w:rPr>
            </w:pPr>
          </w:p>
          <w:p w:rsidR="008B4C62" w:rsidRPr="008B4C62" w:rsidRDefault="008B4C62" w:rsidP="008B4C62">
            <w:pPr>
              <w:spacing w:before="0" w:line="276" w:lineRule="auto"/>
              <w:jc w:val="left"/>
              <w:rPr>
                <w:rFonts w:eastAsiaTheme="minorHAnsi" w:cs="Arial"/>
                <w:sz w:val="20"/>
                <w:u w:val="single"/>
                <w:lang w:eastAsia="en-US"/>
              </w:rPr>
            </w:pPr>
            <w:r w:rsidRPr="008B4C62">
              <w:rPr>
                <w:rFonts w:eastAsiaTheme="minorHAnsi" w:cs="Arial"/>
                <w:sz w:val="20"/>
                <w:u w:val="single"/>
                <w:lang w:eastAsia="en-US"/>
              </w:rPr>
              <w:t>Conclusion of Assessment discussion with the child and family</w:t>
            </w:r>
          </w:p>
          <w:p w:rsidR="008B4C62" w:rsidRPr="008B4C62" w:rsidRDefault="008B4C62" w:rsidP="008B4C62">
            <w:pPr>
              <w:spacing w:before="0" w:line="276" w:lineRule="auto"/>
              <w:jc w:val="left"/>
              <w:rPr>
                <w:rFonts w:eastAsiaTheme="minorHAnsi" w:cs="Arial"/>
                <w:sz w:val="20"/>
                <w:lang w:eastAsia="en-US"/>
              </w:rPr>
            </w:pPr>
          </w:p>
          <w:p w:rsidR="008B4C62" w:rsidRPr="008B4C62" w:rsidRDefault="008B4C62" w:rsidP="008B4C62">
            <w:pPr>
              <w:spacing w:before="0" w:line="276" w:lineRule="auto"/>
              <w:jc w:val="left"/>
              <w:rPr>
                <w:rFonts w:eastAsiaTheme="minorHAnsi" w:cs="Arial"/>
                <w:sz w:val="20"/>
                <w:lang w:eastAsia="en-US"/>
              </w:rPr>
            </w:pPr>
            <w:r w:rsidRPr="008B4C62">
              <w:rPr>
                <w:rFonts w:eastAsiaTheme="minorHAnsi" w:cs="Arial"/>
                <w:sz w:val="20"/>
                <w:lang w:eastAsia="en-US"/>
              </w:rPr>
              <w:t>At the end of stage 3, Paediatrician and other professional will meet the family to convey the outcome of the assessment and agree a management plan. Paediatrician will provide a comprehensive summary of the assessment and management plan to the family and other relevant professionals.</w:t>
            </w:r>
          </w:p>
          <w:p w:rsidR="001652E8" w:rsidRPr="008B4C62" w:rsidRDefault="001652E8" w:rsidP="005345F4">
            <w:pPr>
              <w:spacing w:before="0" w:line="276" w:lineRule="auto"/>
              <w:jc w:val="left"/>
              <w:rPr>
                <w:rFonts w:eastAsiaTheme="minorEastAsia" w:cs="Arial"/>
                <w:b/>
                <w:sz w:val="20"/>
                <w:lang w:val="en-US" w:eastAsia="ja-JP"/>
              </w:rPr>
            </w:pPr>
            <w:r w:rsidRPr="008B4C62">
              <w:rPr>
                <w:rFonts w:eastAsiaTheme="minorEastAsia" w:cs="Arial"/>
                <w:b/>
                <w:sz w:val="20"/>
                <w:lang w:val="en-US" w:eastAsia="ja-JP"/>
              </w:rPr>
              <w:tab/>
            </w:r>
          </w:p>
          <w:p w:rsidR="001652E8" w:rsidRPr="00BA036D" w:rsidRDefault="001652E8" w:rsidP="008B4C62">
            <w:pPr>
              <w:spacing w:before="0" w:line="276" w:lineRule="auto"/>
              <w:jc w:val="left"/>
              <w:rPr>
                <w:rFonts w:eastAsiaTheme="minorEastAsia" w:cs="Arial"/>
                <w:b/>
                <w:sz w:val="20"/>
                <w:lang w:val="en-US" w:eastAsia="ja-JP"/>
              </w:rPr>
            </w:pPr>
          </w:p>
        </w:tc>
      </w:tr>
      <w:tr w:rsidR="001652E8" w:rsidRPr="00BA036D" w:rsidTr="00B02DBA">
        <w:tc>
          <w:tcPr>
            <w:tcW w:w="8414" w:type="dxa"/>
            <w:shd w:val="clear" w:color="auto" w:fill="auto"/>
          </w:tcPr>
          <w:p w:rsidR="001652E8" w:rsidRPr="00BA036D" w:rsidRDefault="001652E8" w:rsidP="00B02DBA">
            <w:pPr>
              <w:spacing w:before="0" w:line="276" w:lineRule="auto"/>
              <w:jc w:val="left"/>
              <w:rPr>
                <w:rFonts w:eastAsiaTheme="minorEastAsia" w:cs="Arial"/>
                <w:b/>
                <w:sz w:val="24"/>
                <w:lang w:val="en-US" w:eastAsia="ja-JP"/>
              </w:rPr>
            </w:pPr>
            <w:r w:rsidRPr="00BA036D">
              <w:rPr>
                <w:rFonts w:eastAsiaTheme="minorEastAsia" w:cs="Arial"/>
                <w:b/>
                <w:sz w:val="24"/>
                <w:lang w:val="en-US" w:eastAsia="ja-JP"/>
              </w:rPr>
              <w:lastRenderedPageBreak/>
              <w:t>3.</w:t>
            </w:r>
            <w:r w:rsidRPr="00BA036D">
              <w:rPr>
                <w:rFonts w:eastAsiaTheme="minorEastAsia" w:cs="Arial"/>
                <w:b/>
                <w:sz w:val="24"/>
                <w:lang w:val="en-US" w:eastAsia="ja-JP"/>
              </w:rPr>
              <w:tab/>
              <w:t>Scope</w:t>
            </w:r>
          </w:p>
        </w:tc>
      </w:tr>
      <w:tr w:rsidR="001652E8" w:rsidRPr="00BA036D" w:rsidTr="00B02DBA">
        <w:tc>
          <w:tcPr>
            <w:tcW w:w="8414" w:type="dxa"/>
            <w:shd w:val="clear" w:color="auto" w:fill="auto"/>
          </w:tcPr>
          <w:p w:rsidR="001652E8" w:rsidRPr="00BA036D" w:rsidRDefault="001652E8" w:rsidP="00B02DBA">
            <w:pPr>
              <w:spacing w:before="0" w:line="240" w:lineRule="auto"/>
              <w:jc w:val="left"/>
              <w:rPr>
                <w:rFonts w:eastAsiaTheme="minorEastAsia" w:cs="Arial"/>
                <w:sz w:val="20"/>
                <w:lang w:val="en-US" w:eastAsia="ja-JP"/>
              </w:rPr>
            </w:pPr>
          </w:p>
          <w:p w:rsidR="001652E8" w:rsidRPr="00BA036D" w:rsidRDefault="001652E8" w:rsidP="00B02DBA">
            <w:pPr>
              <w:spacing w:before="0" w:line="240" w:lineRule="auto"/>
              <w:jc w:val="left"/>
              <w:rPr>
                <w:rFonts w:eastAsiaTheme="minorEastAsia" w:cs="Arial"/>
                <w:b/>
                <w:sz w:val="20"/>
                <w:lang w:val="en-US" w:eastAsia="ja-JP"/>
              </w:rPr>
            </w:pPr>
            <w:r w:rsidRPr="00BA036D">
              <w:rPr>
                <w:rFonts w:eastAsiaTheme="minorEastAsia" w:cs="Arial"/>
                <w:b/>
                <w:sz w:val="20"/>
                <w:lang w:val="en-US" w:eastAsia="ja-JP"/>
              </w:rPr>
              <w:t>3.1</w:t>
            </w:r>
            <w:r w:rsidRPr="00BA036D">
              <w:rPr>
                <w:rFonts w:eastAsiaTheme="minorEastAsia" w:cs="Arial"/>
                <w:b/>
                <w:sz w:val="20"/>
                <w:lang w:val="en-US" w:eastAsia="ja-JP"/>
              </w:rPr>
              <w:tab/>
              <w:t>Aims and objectives of service</w:t>
            </w:r>
          </w:p>
          <w:p w:rsidR="001652E8" w:rsidRPr="00BA036D" w:rsidRDefault="001652E8" w:rsidP="00B02DBA">
            <w:pPr>
              <w:spacing w:before="0" w:line="240" w:lineRule="auto"/>
              <w:jc w:val="left"/>
              <w:rPr>
                <w:rFonts w:eastAsiaTheme="minorEastAsia" w:cs="Arial"/>
                <w:b/>
                <w:sz w:val="20"/>
                <w:lang w:val="en-US" w:eastAsia="ja-JP"/>
              </w:rPr>
            </w:pPr>
          </w:p>
          <w:p w:rsidR="001652E8" w:rsidRPr="00BA036D" w:rsidRDefault="008B4C62" w:rsidP="001652E8">
            <w:pPr>
              <w:numPr>
                <w:ilvl w:val="0"/>
                <w:numId w:val="4"/>
              </w:numPr>
              <w:spacing w:before="0" w:after="200" w:line="276" w:lineRule="auto"/>
              <w:jc w:val="left"/>
              <w:rPr>
                <w:rFonts w:cs="Arial"/>
                <w:sz w:val="20"/>
                <w:szCs w:val="24"/>
              </w:rPr>
            </w:pPr>
            <w:r>
              <w:rPr>
                <w:rFonts w:cs="Arial"/>
                <w:sz w:val="20"/>
                <w:szCs w:val="24"/>
              </w:rPr>
              <w:t xml:space="preserve">To complete stage 2 and 3 of the assessment process as described above for Children referred to </w:t>
            </w:r>
            <w:r w:rsidR="00343406" w:rsidRPr="00343406">
              <w:rPr>
                <w:rFonts w:cs="Arial"/>
                <w:sz w:val="20"/>
                <w:szCs w:val="24"/>
              </w:rPr>
              <w:t xml:space="preserve">the service aged </w:t>
            </w:r>
            <w:r w:rsidR="00343406">
              <w:rPr>
                <w:rFonts w:cs="Arial"/>
                <w:sz w:val="20"/>
                <w:szCs w:val="24"/>
              </w:rPr>
              <w:t>5-19 years old</w:t>
            </w:r>
          </w:p>
          <w:p w:rsidR="008B4C62" w:rsidRDefault="008B4C62" w:rsidP="008B4C62">
            <w:pPr>
              <w:numPr>
                <w:ilvl w:val="0"/>
                <w:numId w:val="4"/>
              </w:numPr>
              <w:spacing w:before="0" w:after="200" w:line="276" w:lineRule="auto"/>
              <w:jc w:val="left"/>
              <w:rPr>
                <w:rFonts w:cs="Arial"/>
                <w:sz w:val="20"/>
                <w:szCs w:val="24"/>
              </w:rPr>
            </w:pPr>
            <w:r>
              <w:rPr>
                <w:rFonts w:cs="Arial"/>
                <w:sz w:val="20"/>
                <w:szCs w:val="24"/>
              </w:rPr>
              <w:t>To produce a report on;</w:t>
            </w:r>
          </w:p>
          <w:p w:rsidR="008B4C62" w:rsidRPr="008B4C62" w:rsidRDefault="008B4C62" w:rsidP="008B4C62">
            <w:pPr>
              <w:numPr>
                <w:ilvl w:val="1"/>
                <w:numId w:val="4"/>
              </w:numPr>
              <w:spacing w:before="0" w:after="200" w:line="276" w:lineRule="auto"/>
              <w:jc w:val="left"/>
              <w:rPr>
                <w:rFonts w:cs="Arial"/>
                <w:sz w:val="20"/>
                <w:szCs w:val="24"/>
              </w:rPr>
            </w:pPr>
            <w:r w:rsidRPr="008B4C62">
              <w:rPr>
                <w:rFonts w:cs="Arial"/>
                <w:sz w:val="20"/>
                <w:szCs w:val="24"/>
              </w:rPr>
              <w:t>Social communication and interactions skills at school</w:t>
            </w:r>
          </w:p>
          <w:p w:rsidR="001652E8" w:rsidRDefault="008B4C62" w:rsidP="008B4C62">
            <w:pPr>
              <w:pStyle w:val="ListParagraph"/>
              <w:numPr>
                <w:ilvl w:val="1"/>
                <w:numId w:val="4"/>
              </w:numPr>
              <w:spacing w:before="0" w:after="200" w:line="276" w:lineRule="auto"/>
              <w:jc w:val="left"/>
              <w:rPr>
                <w:rFonts w:cs="Arial"/>
                <w:sz w:val="20"/>
                <w:szCs w:val="24"/>
              </w:rPr>
            </w:pPr>
            <w:r w:rsidRPr="008B4C62">
              <w:rPr>
                <w:rFonts w:cs="Arial"/>
                <w:sz w:val="20"/>
                <w:szCs w:val="24"/>
              </w:rPr>
              <w:t>Intellectual ability, learning style and academic skills</w:t>
            </w:r>
          </w:p>
          <w:p w:rsidR="0019482C" w:rsidRPr="002A4645" w:rsidRDefault="0019482C" w:rsidP="0019482C">
            <w:pPr>
              <w:pStyle w:val="ListParagraph"/>
              <w:spacing w:before="0" w:after="200" w:line="276" w:lineRule="auto"/>
              <w:ind w:left="1440"/>
              <w:jc w:val="left"/>
              <w:rPr>
                <w:rFonts w:cs="Arial"/>
                <w:sz w:val="20"/>
                <w:szCs w:val="24"/>
              </w:rPr>
            </w:pPr>
          </w:p>
          <w:p w:rsidR="001652E8" w:rsidRPr="00544F46" w:rsidRDefault="0019482C" w:rsidP="00544F46">
            <w:pPr>
              <w:pStyle w:val="ListParagraph"/>
              <w:numPr>
                <w:ilvl w:val="1"/>
                <w:numId w:val="4"/>
              </w:numPr>
              <w:spacing w:before="0" w:after="200" w:line="276" w:lineRule="auto"/>
              <w:jc w:val="left"/>
              <w:rPr>
                <w:rFonts w:cs="Arial"/>
                <w:sz w:val="20"/>
                <w:szCs w:val="24"/>
              </w:rPr>
            </w:pPr>
            <w:r w:rsidRPr="002A4645">
              <w:rPr>
                <w:rFonts w:cs="Arial"/>
                <w:sz w:val="20"/>
                <w:szCs w:val="24"/>
              </w:rPr>
              <w:t>Undertake ADOS assessment with</w:t>
            </w:r>
            <w:r w:rsidR="00544F46">
              <w:rPr>
                <w:rFonts w:cs="Arial"/>
                <w:sz w:val="20"/>
                <w:szCs w:val="24"/>
              </w:rPr>
              <w:t xml:space="preserve"> the paediatrician when required</w:t>
            </w:r>
          </w:p>
          <w:p w:rsidR="001652E8" w:rsidRPr="00BA036D" w:rsidRDefault="001652E8" w:rsidP="008B4C62">
            <w:pPr>
              <w:spacing w:before="0" w:line="240" w:lineRule="auto"/>
              <w:jc w:val="left"/>
              <w:rPr>
                <w:rFonts w:eastAsiaTheme="minorEastAsia" w:cs="Arial"/>
                <w:sz w:val="20"/>
                <w:lang w:val="en-US" w:eastAsia="ja-JP"/>
              </w:rPr>
            </w:pPr>
          </w:p>
        </w:tc>
      </w:tr>
      <w:tr w:rsidR="001652E8" w:rsidRPr="00BA036D" w:rsidTr="00B02DBA">
        <w:tc>
          <w:tcPr>
            <w:tcW w:w="8414" w:type="dxa"/>
            <w:shd w:val="clear" w:color="auto" w:fill="auto"/>
          </w:tcPr>
          <w:p w:rsidR="001652E8" w:rsidRPr="00BA036D" w:rsidRDefault="001652E8" w:rsidP="00B02DBA">
            <w:pPr>
              <w:spacing w:before="0" w:line="276" w:lineRule="auto"/>
              <w:jc w:val="left"/>
              <w:rPr>
                <w:rFonts w:eastAsiaTheme="minorEastAsia" w:cs="Arial"/>
                <w:b/>
                <w:sz w:val="24"/>
                <w:lang w:val="en-US" w:eastAsia="ja-JP"/>
              </w:rPr>
            </w:pPr>
            <w:r w:rsidRPr="00BA036D">
              <w:rPr>
                <w:rFonts w:eastAsiaTheme="minorEastAsia" w:cs="Arial"/>
                <w:b/>
                <w:sz w:val="24"/>
                <w:lang w:val="en-US" w:eastAsia="ja-JP"/>
              </w:rPr>
              <w:t>4.</w:t>
            </w:r>
            <w:r w:rsidRPr="00BA036D">
              <w:rPr>
                <w:rFonts w:eastAsiaTheme="minorEastAsia" w:cs="Arial"/>
                <w:b/>
                <w:sz w:val="24"/>
                <w:lang w:val="en-US" w:eastAsia="ja-JP"/>
              </w:rPr>
              <w:tab/>
              <w:t>Applicable Service Standards</w:t>
            </w:r>
          </w:p>
        </w:tc>
      </w:tr>
      <w:tr w:rsidR="001652E8" w:rsidRPr="00BA036D" w:rsidTr="00B02DBA">
        <w:tc>
          <w:tcPr>
            <w:tcW w:w="8414" w:type="dxa"/>
            <w:shd w:val="clear" w:color="auto" w:fill="auto"/>
          </w:tcPr>
          <w:p w:rsidR="001652E8" w:rsidRPr="00BA036D" w:rsidRDefault="001652E8" w:rsidP="00B02DBA">
            <w:pPr>
              <w:spacing w:before="0" w:line="240" w:lineRule="auto"/>
              <w:jc w:val="left"/>
              <w:rPr>
                <w:rFonts w:eastAsiaTheme="minorEastAsia" w:cs="Arial"/>
                <w:sz w:val="20"/>
                <w:lang w:val="en-US" w:eastAsia="ja-JP"/>
              </w:rPr>
            </w:pPr>
          </w:p>
          <w:p w:rsidR="008B4C62" w:rsidRPr="009C694F" w:rsidRDefault="008B4C62" w:rsidP="008B4C62">
            <w:pPr>
              <w:spacing w:before="0" w:line="240" w:lineRule="auto"/>
              <w:jc w:val="left"/>
              <w:rPr>
                <w:sz w:val="20"/>
              </w:rPr>
            </w:pPr>
            <w:r w:rsidRPr="009C694F">
              <w:rPr>
                <w:sz w:val="20"/>
              </w:rPr>
              <w:t>National Institute for Clinical Excellence (NICE); Au</w:t>
            </w:r>
            <w:r w:rsidR="009C694F" w:rsidRPr="009C694F">
              <w:rPr>
                <w:sz w:val="20"/>
              </w:rPr>
              <w:t>tism spectrum disorder in under</w:t>
            </w:r>
            <w:r w:rsidRPr="009C694F">
              <w:rPr>
                <w:sz w:val="20"/>
              </w:rPr>
              <w:t>19s: recognition, referral and diagnosis.</w:t>
            </w:r>
          </w:p>
          <w:p w:rsidR="008B4C62" w:rsidRPr="009C694F" w:rsidRDefault="008B4C62" w:rsidP="008B4C62">
            <w:pPr>
              <w:spacing w:before="0" w:line="240" w:lineRule="auto"/>
              <w:jc w:val="left"/>
              <w:rPr>
                <w:sz w:val="20"/>
              </w:rPr>
            </w:pPr>
          </w:p>
          <w:p w:rsidR="008B4C62" w:rsidRPr="00544F46" w:rsidRDefault="008B4C62" w:rsidP="008B4C62">
            <w:pPr>
              <w:spacing w:before="0" w:line="240" w:lineRule="auto"/>
              <w:jc w:val="left"/>
              <w:rPr>
                <w:sz w:val="20"/>
              </w:rPr>
            </w:pPr>
            <w:r w:rsidRPr="009C694F">
              <w:rPr>
                <w:sz w:val="20"/>
              </w:rPr>
              <w:t>Clinical guideline (CG128) Published data; September 2011 Last updated December 2017</w:t>
            </w:r>
          </w:p>
          <w:p w:rsidR="001652E8" w:rsidRPr="00BA036D" w:rsidRDefault="001652E8" w:rsidP="00B02DBA">
            <w:pPr>
              <w:spacing w:before="0" w:line="240" w:lineRule="auto"/>
              <w:jc w:val="left"/>
              <w:rPr>
                <w:rFonts w:eastAsiaTheme="minorEastAsia" w:cs="Arial"/>
                <w:sz w:val="20"/>
                <w:lang w:val="en-US" w:eastAsia="ja-JP"/>
              </w:rPr>
            </w:pPr>
          </w:p>
        </w:tc>
      </w:tr>
      <w:tr w:rsidR="001652E8" w:rsidRPr="00BA036D" w:rsidTr="00B02DBA">
        <w:tc>
          <w:tcPr>
            <w:tcW w:w="8414" w:type="dxa"/>
            <w:shd w:val="clear" w:color="auto" w:fill="auto"/>
          </w:tcPr>
          <w:p w:rsidR="001652E8" w:rsidRPr="00BA036D" w:rsidRDefault="001652E8" w:rsidP="00B02DBA">
            <w:pPr>
              <w:spacing w:before="0" w:line="276" w:lineRule="auto"/>
              <w:jc w:val="left"/>
              <w:rPr>
                <w:rFonts w:eastAsiaTheme="minorEastAsia" w:cs="Arial"/>
                <w:b/>
                <w:sz w:val="24"/>
                <w:lang w:val="en-US" w:eastAsia="ja-JP"/>
              </w:rPr>
            </w:pPr>
            <w:r w:rsidRPr="00BA036D">
              <w:rPr>
                <w:rFonts w:eastAsiaTheme="minorEastAsia" w:cs="Arial"/>
                <w:b/>
                <w:sz w:val="24"/>
                <w:lang w:val="en-US" w:eastAsia="ja-JP"/>
              </w:rPr>
              <w:t>5.</w:t>
            </w:r>
            <w:r w:rsidRPr="00BA036D">
              <w:rPr>
                <w:rFonts w:eastAsiaTheme="minorEastAsia" w:cs="Arial"/>
                <w:b/>
                <w:sz w:val="24"/>
                <w:lang w:val="en-US" w:eastAsia="ja-JP"/>
              </w:rPr>
              <w:tab/>
              <w:t xml:space="preserve">Applicable quality requirements </w:t>
            </w:r>
          </w:p>
        </w:tc>
      </w:tr>
      <w:tr w:rsidR="001652E8" w:rsidRPr="00BA036D" w:rsidTr="00B02DBA">
        <w:tc>
          <w:tcPr>
            <w:tcW w:w="8414" w:type="dxa"/>
            <w:shd w:val="clear" w:color="auto" w:fill="auto"/>
          </w:tcPr>
          <w:p w:rsidR="001652E8" w:rsidRPr="00BA036D" w:rsidRDefault="001652E8" w:rsidP="00B02DBA">
            <w:pPr>
              <w:spacing w:before="0" w:line="240" w:lineRule="auto"/>
              <w:jc w:val="left"/>
              <w:rPr>
                <w:rFonts w:eastAsiaTheme="minorEastAsia" w:cs="Arial"/>
                <w:sz w:val="20"/>
                <w:lang w:val="en-US" w:eastAsia="ja-JP"/>
              </w:rPr>
            </w:pPr>
          </w:p>
          <w:p w:rsidR="008B4C62" w:rsidRPr="008B4C62" w:rsidRDefault="008B4C62" w:rsidP="008B4C62">
            <w:pPr>
              <w:spacing w:before="0" w:line="276" w:lineRule="auto"/>
              <w:jc w:val="left"/>
              <w:rPr>
                <w:rFonts w:eastAsiaTheme="minorHAnsi" w:cs="Arial"/>
                <w:sz w:val="20"/>
                <w:u w:val="single"/>
                <w:lang w:eastAsia="en-US"/>
              </w:rPr>
            </w:pPr>
            <w:r w:rsidRPr="008B4C62">
              <w:rPr>
                <w:rFonts w:eastAsiaTheme="minorHAnsi" w:cs="Arial"/>
                <w:sz w:val="20"/>
                <w:u w:val="single"/>
                <w:lang w:eastAsia="en-US"/>
              </w:rPr>
              <w:t>Quality requirements</w:t>
            </w:r>
          </w:p>
          <w:p w:rsidR="008B4C62" w:rsidRPr="008B4C62" w:rsidRDefault="008B4C62" w:rsidP="008B4C62">
            <w:pPr>
              <w:spacing w:before="0" w:line="276" w:lineRule="auto"/>
              <w:jc w:val="left"/>
              <w:rPr>
                <w:rFonts w:eastAsiaTheme="minorHAnsi" w:cs="Arial"/>
                <w:sz w:val="20"/>
                <w:lang w:eastAsia="en-US"/>
              </w:rPr>
            </w:pPr>
          </w:p>
          <w:p w:rsidR="008B4C62" w:rsidRPr="008B4C62" w:rsidRDefault="008B4C62" w:rsidP="008B4C62">
            <w:pPr>
              <w:spacing w:before="0" w:line="276" w:lineRule="auto"/>
              <w:jc w:val="left"/>
              <w:rPr>
                <w:rFonts w:eastAsiaTheme="minorHAnsi" w:cs="Arial"/>
                <w:sz w:val="20"/>
                <w:lang w:eastAsia="en-US"/>
              </w:rPr>
            </w:pPr>
            <w:r w:rsidRPr="008B4C62">
              <w:rPr>
                <w:rFonts w:eastAsiaTheme="minorHAnsi" w:cs="Arial"/>
                <w:sz w:val="20"/>
                <w:lang w:eastAsia="en-US"/>
              </w:rPr>
              <w:t xml:space="preserve">Undertake an observation and assessment at school and provide a report </w:t>
            </w:r>
            <w:r>
              <w:rPr>
                <w:rFonts w:eastAsiaTheme="minorHAnsi" w:cs="Arial"/>
                <w:sz w:val="20"/>
                <w:lang w:eastAsia="en-US"/>
              </w:rPr>
              <w:t xml:space="preserve"> </w:t>
            </w:r>
            <w:r w:rsidR="00343406" w:rsidRPr="00343406">
              <w:rPr>
                <w:rFonts w:eastAsiaTheme="minorHAnsi" w:cs="Arial"/>
                <w:sz w:val="20"/>
                <w:lang w:eastAsia="en-US"/>
              </w:rPr>
              <w:t xml:space="preserve">within 14 </w:t>
            </w:r>
            <w:r w:rsidRPr="00343406">
              <w:rPr>
                <w:rFonts w:eastAsiaTheme="minorHAnsi" w:cs="Arial"/>
                <w:sz w:val="20"/>
                <w:lang w:eastAsia="en-US"/>
              </w:rPr>
              <w:t>days</w:t>
            </w:r>
            <w:r>
              <w:rPr>
                <w:rFonts w:eastAsiaTheme="minorHAnsi" w:cs="Arial"/>
                <w:sz w:val="20"/>
                <w:lang w:eastAsia="en-US"/>
              </w:rPr>
              <w:t xml:space="preserve"> of assessment </w:t>
            </w:r>
            <w:r w:rsidRPr="008B4C62">
              <w:rPr>
                <w:rFonts w:eastAsiaTheme="minorHAnsi" w:cs="Arial"/>
                <w:sz w:val="20"/>
                <w:lang w:eastAsia="en-US"/>
              </w:rPr>
              <w:t>on</w:t>
            </w:r>
          </w:p>
          <w:p w:rsidR="008B4C62" w:rsidRPr="008B4C62" w:rsidRDefault="008B4C62" w:rsidP="008B4C62">
            <w:pPr>
              <w:spacing w:before="0" w:line="276" w:lineRule="auto"/>
              <w:jc w:val="left"/>
              <w:rPr>
                <w:rFonts w:eastAsiaTheme="minorHAnsi" w:cs="Arial"/>
                <w:sz w:val="20"/>
                <w:lang w:eastAsia="en-US"/>
              </w:rPr>
            </w:pPr>
          </w:p>
          <w:p w:rsidR="008B4C62" w:rsidRPr="00C30745" w:rsidRDefault="008B4C62" w:rsidP="00C30745">
            <w:pPr>
              <w:numPr>
                <w:ilvl w:val="0"/>
                <w:numId w:val="4"/>
              </w:numPr>
              <w:spacing w:before="0" w:after="200" w:line="276" w:lineRule="auto"/>
              <w:jc w:val="left"/>
              <w:rPr>
                <w:rFonts w:cs="Arial"/>
                <w:sz w:val="20"/>
                <w:szCs w:val="24"/>
              </w:rPr>
            </w:pPr>
            <w:r w:rsidRPr="00C30745">
              <w:rPr>
                <w:rFonts w:cs="Arial"/>
                <w:sz w:val="20"/>
                <w:szCs w:val="24"/>
              </w:rPr>
              <w:t>Social communication and interactions skills at school</w:t>
            </w:r>
          </w:p>
          <w:p w:rsidR="008B4C62" w:rsidRDefault="008B4C62" w:rsidP="00C30745">
            <w:pPr>
              <w:numPr>
                <w:ilvl w:val="0"/>
                <w:numId w:val="4"/>
              </w:numPr>
              <w:spacing w:before="0" w:after="200" w:line="276" w:lineRule="auto"/>
              <w:jc w:val="left"/>
              <w:rPr>
                <w:rFonts w:cs="Arial"/>
                <w:sz w:val="20"/>
                <w:szCs w:val="24"/>
              </w:rPr>
            </w:pPr>
            <w:r w:rsidRPr="00C30745">
              <w:rPr>
                <w:rFonts w:cs="Arial"/>
                <w:sz w:val="20"/>
                <w:szCs w:val="24"/>
              </w:rPr>
              <w:t>Intellectual ability, learning style and academic skills</w:t>
            </w:r>
          </w:p>
          <w:p w:rsidR="0019482C" w:rsidRPr="002A4645" w:rsidRDefault="0019482C" w:rsidP="00C30745">
            <w:pPr>
              <w:numPr>
                <w:ilvl w:val="0"/>
                <w:numId w:val="4"/>
              </w:numPr>
              <w:spacing w:before="0" w:after="200" w:line="276" w:lineRule="auto"/>
              <w:jc w:val="left"/>
              <w:rPr>
                <w:rFonts w:cs="Arial"/>
                <w:sz w:val="20"/>
                <w:szCs w:val="24"/>
              </w:rPr>
            </w:pPr>
            <w:r w:rsidRPr="002A4645">
              <w:rPr>
                <w:rFonts w:cs="Arial"/>
                <w:sz w:val="20"/>
                <w:szCs w:val="24"/>
              </w:rPr>
              <w:t>Undertake joint ADOS assessment with the paediatrician</w:t>
            </w:r>
          </w:p>
          <w:p w:rsidR="008B4C62" w:rsidRPr="008B4C62" w:rsidRDefault="008B4C62" w:rsidP="008B4C62">
            <w:pPr>
              <w:spacing w:before="0" w:line="276" w:lineRule="auto"/>
              <w:jc w:val="left"/>
              <w:rPr>
                <w:rFonts w:eastAsiaTheme="minorHAnsi" w:cs="Arial"/>
                <w:sz w:val="20"/>
                <w:lang w:eastAsia="en-US"/>
              </w:rPr>
            </w:pPr>
          </w:p>
          <w:p w:rsidR="008B4C62" w:rsidRPr="008B4C62" w:rsidRDefault="008B4C62" w:rsidP="008B4C62">
            <w:pPr>
              <w:spacing w:before="0" w:line="276" w:lineRule="auto"/>
              <w:jc w:val="left"/>
              <w:rPr>
                <w:rFonts w:eastAsiaTheme="minorHAnsi" w:cs="Arial"/>
                <w:sz w:val="20"/>
                <w:u w:val="single"/>
                <w:lang w:eastAsia="en-US"/>
              </w:rPr>
            </w:pPr>
            <w:r w:rsidRPr="008B4C62">
              <w:rPr>
                <w:rFonts w:eastAsiaTheme="minorHAnsi" w:cs="Arial"/>
                <w:sz w:val="20"/>
                <w:u w:val="single"/>
                <w:lang w:eastAsia="en-US"/>
              </w:rPr>
              <w:t>Minimum time requirements</w:t>
            </w:r>
            <w:r>
              <w:rPr>
                <w:rFonts w:eastAsiaTheme="minorHAnsi" w:cs="Arial"/>
                <w:sz w:val="20"/>
                <w:u w:val="single"/>
                <w:lang w:eastAsia="en-US"/>
              </w:rPr>
              <w:t xml:space="preserve"> per assessment</w:t>
            </w:r>
          </w:p>
          <w:p w:rsidR="008B4C62" w:rsidRPr="008B4C62" w:rsidRDefault="008B4C62" w:rsidP="008B4C62">
            <w:pPr>
              <w:spacing w:before="0" w:line="276" w:lineRule="auto"/>
              <w:jc w:val="left"/>
              <w:rPr>
                <w:rFonts w:eastAsiaTheme="minorHAnsi" w:cs="Arial"/>
                <w:sz w:val="20"/>
                <w:lang w:eastAsia="en-US"/>
              </w:rPr>
            </w:pPr>
            <w:r w:rsidRPr="008B4C62">
              <w:rPr>
                <w:rFonts w:eastAsiaTheme="minorHAnsi" w:cs="Arial"/>
                <w:sz w:val="20"/>
                <w:lang w:eastAsia="en-US"/>
              </w:rPr>
              <w:t>School observation and report: 2 hours</w:t>
            </w:r>
          </w:p>
          <w:p w:rsidR="008B4C62" w:rsidRDefault="008B4C62" w:rsidP="008B4C62">
            <w:pPr>
              <w:spacing w:before="0" w:line="276" w:lineRule="auto"/>
              <w:jc w:val="left"/>
              <w:rPr>
                <w:rFonts w:eastAsiaTheme="minorHAnsi" w:cs="Arial"/>
                <w:sz w:val="20"/>
                <w:lang w:eastAsia="en-US"/>
              </w:rPr>
            </w:pPr>
            <w:r w:rsidRPr="008B4C62">
              <w:rPr>
                <w:rFonts w:eastAsiaTheme="minorHAnsi" w:cs="Arial"/>
                <w:sz w:val="20"/>
                <w:lang w:eastAsia="en-US"/>
              </w:rPr>
              <w:t>Joint assessment and discussion with parents: 2 hours</w:t>
            </w:r>
          </w:p>
          <w:p w:rsidR="001652E8" w:rsidRPr="00544F46" w:rsidRDefault="008B4C62" w:rsidP="00544F46">
            <w:pPr>
              <w:spacing w:before="0" w:line="240" w:lineRule="auto"/>
              <w:ind w:left="743"/>
              <w:jc w:val="left"/>
              <w:rPr>
                <w:rFonts w:cs="Arial"/>
                <w:b/>
                <w:sz w:val="20"/>
              </w:rPr>
            </w:pPr>
            <w:r w:rsidRPr="008B4C62">
              <w:rPr>
                <w:rFonts w:eastAsiaTheme="minorHAnsi" w:cs="Arial"/>
                <w:sz w:val="20"/>
                <w:lang w:eastAsia="en-US"/>
              </w:rPr>
              <w:t>Total: 4 hours</w:t>
            </w:r>
          </w:p>
        </w:tc>
      </w:tr>
      <w:tr w:rsidR="001652E8" w:rsidRPr="00BA036D" w:rsidTr="00B02DBA">
        <w:tc>
          <w:tcPr>
            <w:tcW w:w="8414" w:type="dxa"/>
            <w:shd w:val="clear" w:color="auto" w:fill="auto"/>
          </w:tcPr>
          <w:p w:rsidR="001652E8" w:rsidRPr="00BA036D" w:rsidRDefault="001652E8" w:rsidP="008B4C62">
            <w:pPr>
              <w:spacing w:before="0" w:line="276" w:lineRule="auto"/>
              <w:jc w:val="left"/>
              <w:rPr>
                <w:rFonts w:eastAsiaTheme="minorEastAsia" w:cs="Arial"/>
                <w:b/>
                <w:sz w:val="24"/>
                <w:lang w:val="en-US" w:eastAsia="ja-JP"/>
              </w:rPr>
            </w:pPr>
            <w:r w:rsidRPr="00BA036D">
              <w:rPr>
                <w:rFonts w:eastAsiaTheme="minorEastAsia" w:cs="Arial"/>
                <w:b/>
                <w:sz w:val="24"/>
                <w:lang w:val="en-US" w:eastAsia="ja-JP"/>
              </w:rPr>
              <w:t>6.</w:t>
            </w:r>
            <w:r w:rsidRPr="00BA036D">
              <w:rPr>
                <w:rFonts w:eastAsiaTheme="minorEastAsia" w:cs="Arial"/>
                <w:b/>
                <w:sz w:val="24"/>
                <w:lang w:val="en-US" w:eastAsia="ja-JP"/>
              </w:rPr>
              <w:tab/>
            </w:r>
            <w:r w:rsidR="008B4C62">
              <w:rPr>
                <w:rFonts w:eastAsiaTheme="minorEastAsia" w:cs="Arial"/>
                <w:b/>
                <w:sz w:val="24"/>
                <w:lang w:val="en-US" w:eastAsia="ja-JP"/>
              </w:rPr>
              <w:t>Activity Numbers</w:t>
            </w:r>
          </w:p>
        </w:tc>
      </w:tr>
      <w:tr w:rsidR="001652E8" w:rsidRPr="00BA036D" w:rsidTr="00B02DBA">
        <w:tc>
          <w:tcPr>
            <w:tcW w:w="8414" w:type="dxa"/>
            <w:shd w:val="clear" w:color="auto" w:fill="auto"/>
          </w:tcPr>
          <w:p w:rsidR="001652E8" w:rsidRPr="00BA036D" w:rsidRDefault="001652E8" w:rsidP="00B02DBA">
            <w:pPr>
              <w:spacing w:before="0" w:line="240" w:lineRule="auto"/>
              <w:jc w:val="left"/>
              <w:rPr>
                <w:rFonts w:eastAsiaTheme="minorEastAsia" w:cs="Arial"/>
                <w:sz w:val="20"/>
                <w:lang w:val="en-US" w:eastAsia="ja-JP"/>
              </w:rPr>
            </w:pPr>
          </w:p>
          <w:p w:rsidR="001652E8" w:rsidRPr="00BA036D" w:rsidRDefault="002A4645" w:rsidP="00B02DBA">
            <w:pPr>
              <w:spacing w:before="0" w:line="240" w:lineRule="auto"/>
              <w:jc w:val="left"/>
              <w:rPr>
                <w:rFonts w:eastAsiaTheme="minorEastAsia" w:cs="Arial"/>
                <w:sz w:val="20"/>
                <w:lang w:val="en-US" w:eastAsia="ja-JP"/>
              </w:rPr>
            </w:pPr>
            <w:r>
              <w:rPr>
                <w:rFonts w:eastAsiaTheme="minorEastAsia" w:cs="Arial"/>
                <w:sz w:val="20"/>
                <w:lang w:val="en-US" w:eastAsia="ja-JP"/>
              </w:rPr>
              <w:t>150</w:t>
            </w:r>
            <w:r w:rsidR="00343406" w:rsidRPr="00343406">
              <w:rPr>
                <w:rFonts w:eastAsiaTheme="minorEastAsia" w:cs="Arial"/>
                <w:sz w:val="20"/>
                <w:lang w:val="en-US" w:eastAsia="ja-JP"/>
              </w:rPr>
              <w:t xml:space="preserve"> </w:t>
            </w:r>
            <w:r w:rsidR="00343406">
              <w:rPr>
                <w:rFonts w:eastAsiaTheme="minorEastAsia" w:cs="Arial"/>
                <w:sz w:val="20"/>
                <w:lang w:val="en-US" w:eastAsia="ja-JP"/>
              </w:rPr>
              <w:t xml:space="preserve">ASD </w:t>
            </w:r>
            <w:r w:rsidR="00343406" w:rsidRPr="00343406">
              <w:rPr>
                <w:rFonts w:eastAsiaTheme="minorEastAsia" w:cs="Arial"/>
                <w:sz w:val="20"/>
                <w:lang w:val="en-US" w:eastAsia="ja-JP"/>
              </w:rPr>
              <w:t xml:space="preserve">assessments </w:t>
            </w:r>
            <w:r w:rsidR="00343406">
              <w:rPr>
                <w:rFonts w:eastAsiaTheme="minorEastAsia" w:cs="Arial"/>
                <w:sz w:val="20"/>
                <w:lang w:val="en-US" w:eastAsia="ja-JP"/>
              </w:rPr>
              <w:t>to be carried out in 5-19 year olds.</w:t>
            </w:r>
          </w:p>
        </w:tc>
      </w:tr>
      <w:tr w:rsidR="001652E8" w:rsidRPr="00BA036D" w:rsidTr="00B02DBA">
        <w:tc>
          <w:tcPr>
            <w:tcW w:w="8414" w:type="dxa"/>
            <w:shd w:val="clear" w:color="auto" w:fill="auto"/>
          </w:tcPr>
          <w:p w:rsidR="001652E8" w:rsidRPr="00BA036D" w:rsidRDefault="001652E8" w:rsidP="0055582C">
            <w:pPr>
              <w:spacing w:before="0" w:line="276" w:lineRule="auto"/>
              <w:jc w:val="left"/>
              <w:rPr>
                <w:rFonts w:eastAsiaTheme="minorEastAsia" w:cs="Arial"/>
                <w:b/>
                <w:sz w:val="24"/>
                <w:lang w:val="en-US" w:eastAsia="ja-JP"/>
              </w:rPr>
            </w:pPr>
            <w:r w:rsidRPr="00BA036D">
              <w:rPr>
                <w:rFonts w:eastAsiaTheme="minorEastAsia" w:cs="Arial"/>
                <w:b/>
                <w:sz w:val="24"/>
                <w:lang w:val="en-US" w:eastAsia="ja-JP"/>
              </w:rPr>
              <w:t>7.</w:t>
            </w:r>
            <w:r w:rsidRPr="00BA036D">
              <w:rPr>
                <w:rFonts w:eastAsiaTheme="minorEastAsia" w:cs="Arial"/>
                <w:b/>
                <w:sz w:val="24"/>
                <w:lang w:val="en-US" w:eastAsia="ja-JP"/>
              </w:rPr>
              <w:tab/>
            </w:r>
            <w:r w:rsidR="0055582C">
              <w:rPr>
                <w:rFonts w:eastAsiaTheme="minorEastAsia" w:cs="Arial"/>
                <w:b/>
                <w:sz w:val="24"/>
                <w:lang w:val="en-US" w:eastAsia="ja-JP"/>
              </w:rPr>
              <w:t>Contract Type</w:t>
            </w:r>
          </w:p>
        </w:tc>
      </w:tr>
      <w:tr w:rsidR="001652E8" w:rsidRPr="00BA036D" w:rsidTr="00B02DBA">
        <w:tc>
          <w:tcPr>
            <w:tcW w:w="8414" w:type="dxa"/>
            <w:shd w:val="clear" w:color="auto" w:fill="auto"/>
          </w:tcPr>
          <w:p w:rsidR="001652E8" w:rsidRPr="00BA036D" w:rsidRDefault="001652E8" w:rsidP="00B02DBA">
            <w:pPr>
              <w:spacing w:before="0" w:line="240" w:lineRule="auto"/>
              <w:jc w:val="left"/>
              <w:rPr>
                <w:rFonts w:eastAsiaTheme="minorEastAsia" w:cs="Arial"/>
                <w:sz w:val="20"/>
                <w:lang w:val="en-US" w:eastAsia="ja-JP"/>
              </w:rPr>
            </w:pPr>
          </w:p>
          <w:p w:rsidR="001652E8" w:rsidRPr="00BA036D" w:rsidRDefault="0055582C" w:rsidP="00B02DBA">
            <w:pPr>
              <w:spacing w:before="0" w:line="240" w:lineRule="auto"/>
              <w:jc w:val="left"/>
              <w:rPr>
                <w:rFonts w:eastAsiaTheme="minorEastAsia" w:cs="Arial"/>
                <w:sz w:val="20"/>
                <w:lang w:val="en-US" w:eastAsia="ja-JP"/>
              </w:rPr>
            </w:pPr>
            <w:r>
              <w:rPr>
                <w:rFonts w:eastAsiaTheme="minorEastAsia" w:cs="Arial"/>
                <w:sz w:val="20"/>
                <w:lang w:val="en-US" w:eastAsia="ja-JP"/>
              </w:rPr>
              <w:t>The Contract will be developed in accordance with the NHS Standard Contract using the NHS Standard Contract Subcontracting Template</w:t>
            </w:r>
          </w:p>
          <w:p w:rsidR="001652E8" w:rsidRPr="00BA036D" w:rsidRDefault="001652E8" w:rsidP="00B02DBA">
            <w:pPr>
              <w:spacing w:before="0" w:line="240" w:lineRule="auto"/>
              <w:jc w:val="left"/>
              <w:rPr>
                <w:rFonts w:eastAsiaTheme="minorEastAsia" w:cs="Arial"/>
                <w:sz w:val="20"/>
                <w:lang w:val="en-US" w:eastAsia="ja-JP"/>
              </w:rPr>
            </w:pPr>
          </w:p>
        </w:tc>
      </w:tr>
    </w:tbl>
    <w:p w:rsidR="001652E8" w:rsidRPr="00BA036D" w:rsidRDefault="001652E8" w:rsidP="001652E8">
      <w:pPr>
        <w:spacing w:before="0" w:line="240" w:lineRule="auto"/>
        <w:jc w:val="left"/>
        <w:rPr>
          <w:rFonts w:eastAsiaTheme="minorEastAsia" w:cs="Arial"/>
          <w:sz w:val="20"/>
          <w:lang w:val="en-US" w:eastAsia="ja-JP"/>
        </w:rPr>
      </w:pPr>
    </w:p>
    <w:p w:rsidR="00190349" w:rsidRDefault="00190349" w:rsidP="001652E8"/>
    <w:sectPr w:rsidR="0019034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406" w:rsidRDefault="00343406" w:rsidP="000060E0">
      <w:pPr>
        <w:spacing w:before="0" w:line="240" w:lineRule="auto"/>
      </w:pPr>
      <w:r>
        <w:separator/>
      </w:r>
    </w:p>
  </w:endnote>
  <w:endnote w:type="continuationSeparator" w:id="0">
    <w:p w:rsidR="00343406" w:rsidRDefault="00343406" w:rsidP="000060E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old">
    <w:panose1 w:val="020B0704020202020204"/>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406" w:rsidRDefault="00343406" w:rsidP="000060E0">
      <w:pPr>
        <w:spacing w:before="0" w:line="240" w:lineRule="auto"/>
      </w:pPr>
      <w:r>
        <w:separator/>
      </w:r>
    </w:p>
  </w:footnote>
  <w:footnote w:type="continuationSeparator" w:id="0">
    <w:p w:rsidR="00343406" w:rsidRDefault="00343406" w:rsidP="000060E0">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406" w:rsidRDefault="00571AE8" w:rsidP="003611B8">
    <w:pPr>
      <w:pStyle w:val="Header"/>
      <w:ind w:left="6480"/>
    </w:pPr>
    <w:r>
      <w:rPr>
        <w:noProof/>
        <w:sz w:val="24"/>
      </w:rPr>
      <w:drawing>
        <wp:inline distT="0" distB="0" distL="0" distR="0" wp14:anchorId="553AEB19" wp14:editId="5059F6A6">
          <wp:extent cx="2435860" cy="614680"/>
          <wp:effectExtent l="0" t="0" r="2540" b="0"/>
          <wp:docPr id="1" name="Picture 1" descr="\\Intranet.ngh.nhs.uk\Users\userdata\UserData-E-K\JarmanJ\My Documents\My Previous Home Folder\Dr S Swart\04 NGH RGB BLUE long small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anet.ngh.nhs.uk\Users\userdata\UserData-E-K\JarmanJ\My Documents\My Previous Home Folder\Dr S Swart\04 NGH RGB BLUE long small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5860" cy="6146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4390"/>
    <w:multiLevelType w:val="hybridMultilevel"/>
    <w:tmpl w:val="4C109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B80A32"/>
    <w:multiLevelType w:val="hybridMultilevel"/>
    <w:tmpl w:val="A0DA4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E2477A"/>
    <w:multiLevelType w:val="hybridMultilevel"/>
    <w:tmpl w:val="99584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E2426A"/>
    <w:multiLevelType w:val="hybridMultilevel"/>
    <w:tmpl w:val="5C6CF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2C03BA"/>
    <w:multiLevelType w:val="hybridMultilevel"/>
    <w:tmpl w:val="9AB82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FC20C0"/>
    <w:multiLevelType w:val="hybridMultilevel"/>
    <w:tmpl w:val="3FCA89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F20395"/>
    <w:multiLevelType w:val="hybridMultilevel"/>
    <w:tmpl w:val="11C8A7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2A4B7B"/>
    <w:multiLevelType w:val="hybridMultilevel"/>
    <w:tmpl w:val="E7C87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39938BA"/>
    <w:multiLevelType w:val="hybridMultilevel"/>
    <w:tmpl w:val="7D14D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B56669E"/>
    <w:multiLevelType w:val="hybridMultilevel"/>
    <w:tmpl w:val="7DFA757E"/>
    <w:lvl w:ilvl="0" w:tplc="0C8826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2F4149C"/>
    <w:multiLevelType w:val="hybridMultilevel"/>
    <w:tmpl w:val="D5D4A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0106FCA"/>
    <w:multiLevelType w:val="hybridMultilevel"/>
    <w:tmpl w:val="D45A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0721D1D"/>
    <w:multiLevelType w:val="hybridMultilevel"/>
    <w:tmpl w:val="13588462"/>
    <w:lvl w:ilvl="0" w:tplc="0C8826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651635F"/>
    <w:multiLevelType w:val="hybridMultilevel"/>
    <w:tmpl w:val="03982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9AF0B7E"/>
    <w:multiLevelType w:val="hybridMultilevel"/>
    <w:tmpl w:val="69FEA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D574C13"/>
    <w:multiLevelType w:val="hybridMultilevel"/>
    <w:tmpl w:val="7FB81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7"/>
  </w:num>
  <w:num w:numId="4">
    <w:abstractNumId w:val="5"/>
  </w:num>
  <w:num w:numId="5">
    <w:abstractNumId w:val="12"/>
  </w:num>
  <w:num w:numId="6">
    <w:abstractNumId w:val="2"/>
  </w:num>
  <w:num w:numId="7">
    <w:abstractNumId w:val="15"/>
  </w:num>
  <w:num w:numId="8">
    <w:abstractNumId w:val="16"/>
  </w:num>
  <w:num w:numId="9">
    <w:abstractNumId w:val="4"/>
  </w:num>
  <w:num w:numId="10">
    <w:abstractNumId w:val="7"/>
  </w:num>
  <w:num w:numId="11">
    <w:abstractNumId w:val="1"/>
  </w:num>
  <w:num w:numId="12">
    <w:abstractNumId w:val="3"/>
  </w:num>
  <w:num w:numId="13">
    <w:abstractNumId w:val="0"/>
  </w:num>
  <w:num w:numId="14">
    <w:abstractNumId w:val="11"/>
  </w:num>
  <w:num w:numId="15">
    <w:abstractNumId w:val="9"/>
  </w:num>
  <w:num w:numId="16">
    <w:abstractNumId w:val="6"/>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2E8"/>
    <w:rsid w:val="000060E0"/>
    <w:rsid w:val="001652E8"/>
    <w:rsid w:val="00190349"/>
    <w:rsid w:val="0019482C"/>
    <w:rsid w:val="002838A7"/>
    <w:rsid w:val="002A4645"/>
    <w:rsid w:val="00343406"/>
    <w:rsid w:val="003611B8"/>
    <w:rsid w:val="00483EAF"/>
    <w:rsid w:val="005345F4"/>
    <w:rsid w:val="00544F46"/>
    <w:rsid w:val="0055582C"/>
    <w:rsid w:val="00571AE8"/>
    <w:rsid w:val="00892A98"/>
    <w:rsid w:val="008B4C62"/>
    <w:rsid w:val="009C694F"/>
    <w:rsid w:val="00A023A0"/>
    <w:rsid w:val="00B02DBA"/>
    <w:rsid w:val="00BA2A73"/>
    <w:rsid w:val="00C30745"/>
    <w:rsid w:val="00E36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2E8"/>
    <w:pPr>
      <w:spacing w:before="240" w:after="0" w:line="360" w:lineRule="auto"/>
      <w:jc w:val="both"/>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RSchedule1">
    <w:name w:val="M&amp;R Schedule 1"/>
    <w:basedOn w:val="Normal"/>
    <w:next w:val="Normal"/>
    <w:rsid w:val="001652E8"/>
    <w:pPr>
      <w:keepNext/>
      <w:keepLines/>
      <w:spacing w:line="240" w:lineRule="auto"/>
      <w:jc w:val="left"/>
      <w:outlineLvl w:val="1"/>
    </w:pPr>
    <w:rPr>
      <w:rFonts w:ascii="Arial Bold" w:hAnsi="Arial Bold"/>
      <w:b/>
    </w:rPr>
  </w:style>
  <w:style w:type="paragraph" w:customStyle="1" w:styleId="MRSchedule2">
    <w:name w:val="M&amp;R Schedule 2"/>
    <w:basedOn w:val="MRSchedule1"/>
    <w:next w:val="Normal"/>
    <w:rsid w:val="001652E8"/>
    <w:rPr>
      <w:b w:val="0"/>
    </w:rPr>
  </w:style>
  <w:style w:type="table" w:customStyle="1" w:styleId="TableGrid1">
    <w:name w:val="Table Grid1"/>
    <w:basedOn w:val="TableNormal"/>
    <w:next w:val="TableGrid"/>
    <w:rsid w:val="001652E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65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582C"/>
    <w:rPr>
      <w:sz w:val="16"/>
      <w:szCs w:val="16"/>
    </w:rPr>
  </w:style>
  <w:style w:type="paragraph" w:styleId="CommentText">
    <w:name w:val="annotation text"/>
    <w:basedOn w:val="Normal"/>
    <w:link w:val="CommentTextChar"/>
    <w:uiPriority w:val="99"/>
    <w:semiHidden/>
    <w:unhideWhenUsed/>
    <w:rsid w:val="0055582C"/>
    <w:pPr>
      <w:spacing w:line="240" w:lineRule="auto"/>
    </w:pPr>
    <w:rPr>
      <w:sz w:val="20"/>
    </w:rPr>
  </w:style>
  <w:style w:type="character" w:customStyle="1" w:styleId="CommentTextChar">
    <w:name w:val="Comment Text Char"/>
    <w:basedOn w:val="DefaultParagraphFont"/>
    <w:link w:val="CommentText"/>
    <w:uiPriority w:val="99"/>
    <w:semiHidden/>
    <w:rsid w:val="0055582C"/>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5582C"/>
    <w:rPr>
      <w:b/>
      <w:bCs/>
    </w:rPr>
  </w:style>
  <w:style w:type="character" w:customStyle="1" w:styleId="CommentSubjectChar">
    <w:name w:val="Comment Subject Char"/>
    <w:basedOn w:val="CommentTextChar"/>
    <w:link w:val="CommentSubject"/>
    <w:uiPriority w:val="99"/>
    <w:semiHidden/>
    <w:rsid w:val="0055582C"/>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55582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82C"/>
    <w:rPr>
      <w:rFonts w:ascii="Tahoma" w:eastAsia="Times New Roman" w:hAnsi="Tahoma" w:cs="Tahoma"/>
      <w:sz w:val="16"/>
      <w:szCs w:val="16"/>
      <w:lang w:eastAsia="en-GB"/>
    </w:rPr>
  </w:style>
  <w:style w:type="paragraph" w:styleId="Header">
    <w:name w:val="header"/>
    <w:basedOn w:val="Normal"/>
    <w:link w:val="HeaderChar"/>
    <w:uiPriority w:val="99"/>
    <w:unhideWhenUsed/>
    <w:rsid w:val="000060E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060E0"/>
    <w:rPr>
      <w:rFonts w:ascii="Arial" w:eastAsia="Times New Roman" w:hAnsi="Arial" w:cs="Times New Roman"/>
      <w:szCs w:val="20"/>
      <w:lang w:eastAsia="en-GB"/>
    </w:rPr>
  </w:style>
  <w:style w:type="paragraph" w:styleId="Footer">
    <w:name w:val="footer"/>
    <w:basedOn w:val="Normal"/>
    <w:link w:val="FooterChar"/>
    <w:uiPriority w:val="99"/>
    <w:unhideWhenUsed/>
    <w:rsid w:val="000060E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0060E0"/>
    <w:rPr>
      <w:rFonts w:ascii="Arial" w:eastAsia="Times New Roman" w:hAnsi="Arial" w:cs="Times New Roman"/>
      <w:szCs w:val="20"/>
      <w:lang w:eastAsia="en-GB"/>
    </w:rPr>
  </w:style>
  <w:style w:type="paragraph" w:styleId="ListParagraph">
    <w:name w:val="List Paragraph"/>
    <w:basedOn w:val="Normal"/>
    <w:uiPriority w:val="34"/>
    <w:qFormat/>
    <w:rsid w:val="008B4C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2E8"/>
    <w:pPr>
      <w:spacing w:before="240" w:after="0" w:line="360" w:lineRule="auto"/>
      <w:jc w:val="both"/>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RSchedule1">
    <w:name w:val="M&amp;R Schedule 1"/>
    <w:basedOn w:val="Normal"/>
    <w:next w:val="Normal"/>
    <w:rsid w:val="001652E8"/>
    <w:pPr>
      <w:keepNext/>
      <w:keepLines/>
      <w:spacing w:line="240" w:lineRule="auto"/>
      <w:jc w:val="left"/>
      <w:outlineLvl w:val="1"/>
    </w:pPr>
    <w:rPr>
      <w:rFonts w:ascii="Arial Bold" w:hAnsi="Arial Bold"/>
      <w:b/>
    </w:rPr>
  </w:style>
  <w:style w:type="paragraph" w:customStyle="1" w:styleId="MRSchedule2">
    <w:name w:val="M&amp;R Schedule 2"/>
    <w:basedOn w:val="MRSchedule1"/>
    <w:next w:val="Normal"/>
    <w:rsid w:val="001652E8"/>
    <w:rPr>
      <w:b w:val="0"/>
    </w:rPr>
  </w:style>
  <w:style w:type="table" w:customStyle="1" w:styleId="TableGrid1">
    <w:name w:val="Table Grid1"/>
    <w:basedOn w:val="TableNormal"/>
    <w:next w:val="TableGrid"/>
    <w:rsid w:val="001652E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65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582C"/>
    <w:rPr>
      <w:sz w:val="16"/>
      <w:szCs w:val="16"/>
    </w:rPr>
  </w:style>
  <w:style w:type="paragraph" w:styleId="CommentText">
    <w:name w:val="annotation text"/>
    <w:basedOn w:val="Normal"/>
    <w:link w:val="CommentTextChar"/>
    <w:uiPriority w:val="99"/>
    <w:semiHidden/>
    <w:unhideWhenUsed/>
    <w:rsid w:val="0055582C"/>
    <w:pPr>
      <w:spacing w:line="240" w:lineRule="auto"/>
    </w:pPr>
    <w:rPr>
      <w:sz w:val="20"/>
    </w:rPr>
  </w:style>
  <w:style w:type="character" w:customStyle="1" w:styleId="CommentTextChar">
    <w:name w:val="Comment Text Char"/>
    <w:basedOn w:val="DefaultParagraphFont"/>
    <w:link w:val="CommentText"/>
    <w:uiPriority w:val="99"/>
    <w:semiHidden/>
    <w:rsid w:val="0055582C"/>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5582C"/>
    <w:rPr>
      <w:b/>
      <w:bCs/>
    </w:rPr>
  </w:style>
  <w:style w:type="character" w:customStyle="1" w:styleId="CommentSubjectChar">
    <w:name w:val="Comment Subject Char"/>
    <w:basedOn w:val="CommentTextChar"/>
    <w:link w:val="CommentSubject"/>
    <w:uiPriority w:val="99"/>
    <w:semiHidden/>
    <w:rsid w:val="0055582C"/>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55582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82C"/>
    <w:rPr>
      <w:rFonts w:ascii="Tahoma" w:eastAsia="Times New Roman" w:hAnsi="Tahoma" w:cs="Tahoma"/>
      <w:sz w:val="16"/>
      <w:szCs w:val="16"/>
      <w:lang w:eastAsia="en-GB"/>
    </w:rPr>
  </w:style>
  <w:style w:type="paragraph" w:styleId="Header">
    <w:name w:val="header"/>
    <w:basedOn w:val="Normal"/>
    <w:link w:val="HeaderChar"/>
    <w:uiPriority w:val="99"/>
    <w:unhideWhenUsed/>
    <w:rsid w:val="000060E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060E0"/>
    <w:rPr>
      <w:rFonts w:ascii="Arial" w:eastAsia="Times New Roman" w:hAnsi="Arial" w:cs="Times New Roman"/>
      <w:szCs w:val="20"/>
      <w:lang w:eastAsia="en-GB"/>
    </w:rPr>
  </w:style>
  <w:style w:type="paragraph" w:styleId="Footer">
    <w:name w:val="footer"/>
    <w:basedOn w:val="Normal"/>
    <w:link w:val="FooterChar"/>
    <w:uiPriority w:val="99"/>
    <w:unhideWhenUsed/>
    <w:rsid w:val="000060E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0060E0"/>
    <w:rPr>
      <w:rFonts w:ascii="Arial" w:eastAsia="Times New Roman" w:hAnsi="Arial" w:cs="Times New Roman"/>
      <w:szCs w:val="20"/>
      <w:lang w:eastAsia="en-GB"/>
    </w:rPr>
  </w:style>
  <w:style w:type="paragraph" w:styleId="ListParagraph">
    <w:name w:val="List Paragraph"/>
    <w:basedOn w:val="Normal"/>
    <w:uiPriority w:val="34"/>
    <w:qFormat/>
    <w:rsid w:val="008B4C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95C3AC58</Template>
  <TotalTime>1</TotalTime>
  <Pages>3</Pages>
  <Words>922</Words>
  <Characters>5260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NGHT</Company>
  <LinksUpToDate>false</LinksUpToDate>
  <CharactersWithSpaces>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Spellman, Karen - Service Development</dc:creator>
  <cp:lastModifiedBy>Scotland, Paul - Buyer - Procurement</cp:lastModifiedBy>
  <cp:revision>2</cp:revision>
  <dcterms:created xsi:type="dcterms:W3CDTF">2019-04-09T08:08:00Z</dcterms:created>
  <dcterms:modified xsi:type="dcterms:W3CDTF">2019-04-09T08:08:00Z</dcterms:modified>
</cp:coreProperties>
</file>