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8C000" w14:textId="77777777" w:rsidR="007A0057" w:rsidRDefault="007A0057">
      <w:pPr>
        <w:tabs>
          <w:tab w:val="left" w:pos="320"/>
        </w:tabs>
        <w:jc w:val="center"/>
        <w:rPr>
          <w:rFonts w:ascii="Arial" w:eastAsia="Arial" w:hAnsi="Arial" w:cs="Arial"/>
          <w:b/>
          <w:sz w:val="36"/>
          <w:szCs w:val="36"/>
        </w:rPr>
      </w:pPr>
    </w:p>
    <w:p w14:paraId="2EDAAF32" w14:textId="77777777" w:rsidR="007A0057" w:rsidRDefault="007A0057">
      <w:pPr>
        <w:tabs>
          <w:tab w:val="left" w:pos="320"/>
        </w:tabs>
        <w:jc w:val="center"/>
        <w:rPr>
          <w:rFonts w:ascii="Arial" w:eastAsia="Arial" w:hAnsi="Arial" w:cs="Arial"/>
          <w:b/>
          <w:sz w:val="36"/>
          <w:szCs w:val="36"/>
        </w:rPr>
      </w:pPr>
    </w:p>
    <w:p w14:paraId="167FE563" w14:textId="77777777" w:rsidR="007A0057" w:rsidRDefault="0004719F">
      <w:pPr>
        <w:tabs>
          <w:tab w:val="left" w:pos="320"/>
        </w:tabs>
        <w:jc w:val="center"/>
        <w:rPr>
          <w:rFonts w:ascii="Arial" w:eastAsia="Arial" w:hAnsi="Arial" w:cs="Arial"/>
          <w:b/>
          <w:sz w:val="36"/>
          <w:szCs w:val="36"/>
        </w:rPr>
      </w:pPr>
      <w:r>
        <w:rPr>
          <w:rFonts w:ascii="Arial" w:eastAsia="Arial" w:hAnsi="Arial" w:cs="Arial"/>
          <w:b/>
          <w:sz w:val="36"/>
          <w:szCs w:val="36"/>
        </w:rPr>
        <w:t>CONTRACT BETWEEN</w:t>
      </w:r>
    </w:p>
    <w:p w14:paraId="438FC0BC" w14:textId="77777777" w:rsidR="007A0057" w:rsidRDefault="007A0057">
      <w:pPr>
        <w:jc w:val="center"/>
        <w:rPr>
          <w:rFonts w:ascii="Arial" w:eastAsia="Arial" w:hAnsi="Arial" w:cs="Arial"/>
          <w:b/>
          <w:sz w:val="48"/>
          <w:szCs w:val="48"/>
        </w:rPr>
      </w:pPr>
    </w:p>
    <w:p w14:paraId="7DD178E9" w14:textId="7855F322" w:rsidR="007A0057" w:rsidRDefault="002846CD" w:rsidP="002846CD">
      <w:pPr>
        <w:jc w:val="center"/>
        <w:rPr>
          <w:rFonts w:ascii="Arial" w:eastAsia="Arial" w:hAnsi="Arial" w:cs="Arial"/>
          <w:b/>
          <w:sz w:val="48"/>
          <w:szCs w:val="48"/>
        </w:rPr>
      </w:pPr>
      <w:r>
        <w:rPr>
          <w:rFonts w:ascii="Arial" w:eastAsia="Arial" w:hAnsi="Arial" w:cs="Arial"/>
          <w:b/>
          <w:sz w:val="48"/>
          <w:szCs w:val="48"/>
        </w:rPr>
        <w:t>HM T</w:t>
      </w:r>
      <w:r w:rsidR="00193711">
        <w:rPr>
          <w:rFonts w:ascii="Arial" w:eastAsia="Arial" w:hAnsi="Arial" w:cs="Arial"/>
          <w:b/>
          <w:sz w:val="48"/>
          <w:szCs w:val="48"/>
        </w:rPr>
        <w:t>reasury</w:t>
      </w:r>
      <w:r>
        <w:rPr>
          <w:rFonts w:ascii="Arial" w:eastAsia="Arial" w:hAnsi="Arial" w:cs="Arial"/>
          <w:b/>
          <w:sz w:val="48"/>
          <w:szCs w:val="48"/>
        </w:rPr>
        <w:t xml:space="preserve"> </w:t>
      </w:r>
    </w:p>
    <w:p w14:paraId="681886E4" w14:textId="229A64B4" w:rsidR="007A0057" w:rsidRDefault="00193711">
      <w:pPr>
        <w:jc w:val="center"/>
        <w:rPr>
          <w:rFonts w:ascii="Arial" w:eastAsia="Arial" w:hAnsi="Arial" w:cs="Arial"/>
          <w:b/>
          <w:sz w:val="48"/>
          <w:szCs w:val="48"/>
        </w:rPr>
      </w:pPr>
      <w:r>
        <w:rPr>
          <w:rFonts w:ascii="Arial" w:eastAsia="Arial" w:hAnsi="Arial" w:cs="Arial"/>
          <w:b/>
          <w:sz w:val="48"/>
          <w:szCs w:val="48"/>
        </w:rPr>
        <w:t>&amp;</w:t>
      </w:r>
    </w:p>
    <w:p w14:paraId="4971B438" w14:textId="23CFD394" w:rsidR="007A0057" w:rsidRDefault="00193711">
      <w:pPr>
        <w:jc w:val="center"/>
        <w:rPr>
          <w:rFonts w:ascii="Arial" w:eastAsia="Arial" w:hAnsi="Arial" w:cs="Arial"/>
          <w:b/>
          <w:sz w:val="48"/>
          <w:szCs w:val="48"/>
        </w:rPr>
      </w:pPr>
      <w:r w:rsidRPr="00193711">
        <w:rPr>
          <w:rFonts w:ascii="Arial" w:eastAsia="Arial" w:hAnsi="Arial" w:cs="Arial"/>
          <w:b/>
          <w:sz w:val="48"/>
          <w:szCs w:val="48"/>
        </w:rPr>
        <w:t>Methods Business and Digital Technology</w:t>
      </w:r>
    </w:p>
    <w:p w14:paraId="617A4D33" w14:textId="7817809A" w:rsidR="001304F3" w:rsidRDefault="001304F3">
      <w:pPr>
        <w:jc w:val="center"/>
        <w:rPr>
          <w:rFonts w:ascii="Arial" w:eastAsia="Arial" w:hAnsi="Arial" w:cs="Arial"/>
          <w:b/>
          <w:sz w:val="36"/>
          <w:szCs w:val="36"/>
        </w:rPr>
      </w:pPr>
      <w:r>
        <w:rPr>
          <w:rFonts w:ascii="Arial" w:eastAsia="Arial" w:hAnsi="Arial" w:cs="Arial"/>
          <w:b/>
          <w:sz w:val="36"/>
          <w:szCs w:val="36"/>
        </w:rPr>
        <w:t>T</w:t>
      </w:r>
      <w:r w:rsidR="0004719F">
        <w:rPr>
          <w:rFonts w:ascii="Arial" w:eastAsia="Arial" w:hAnsi="Arial" w:cs="Arial"/>
          <w:b/>
          <w:sz w:val="36"/>
          <w:szCs w:val="36"/>
        </w:rPr>
        <w:t>HE PROVISION OF</w:t>
      </w:r>
      <w:r>
        <w:rPr>
          <w:rFonts w:ascii="Arial" w:eastAsia="Arial" w:hAnsi="Arial" w:cs="Arial"/>
          <w:b/>
          <w:sz w:val="36"/>
          <w:szCs w:val="36"/>
        </w:rPr>
        <w:t xml:space="preserve"> TREASURY TECHNOLOGY DELIVERY &amp; CHANGE RESOURCE SERVICE</w:t>
      </w:r>
    </w:p>
    <w:p w14:paraId="2A1BA6AE" w14:textId="02F73A0A" w:rsidR="007A0057" w:rsidRDefault="0004719F">
      <w:pPr>
        <w:jc w:val="center"/>
        <w:rPr>
          <w:rFonts w:ascii="Arial" w:eastAsia="Arial" w:hAnsi="Arial" w:cs="Arial"/>
          <w:b/>
          <w:sz w:val="36"/>
          <w:szCs w:val="36"/>
        </w:rPr>
      </w:pPr>
      <w:r>
        <w:rPr>
          <w:rFonts w:ascii="Arial" w:eastAsia="Arial" w:hAnsi="Arial" w:cs="Arial"/>
          <w:b/>
          <w:sz w:val="36"/>
          <w:szCs w:val="36"/>
        </w:rPr>
        <w:t xml:space="preserve"> UNDER FRAMEWORK AGREEMENT </w:t>
      </w:r>
    </w:p>
    <w:p w14:paraId="01D62EFE" w14:textId="77777777" w:rsidR="007A0057" w:rsidRDefault="0004719F">
      <w:pPr>
        <w:jc w:val="center"/>
        <w:rPr>
          <w:rFonts w:ascii="Arial" w:eastAsia="Arial" w:hAnsi="Arial" w:cs="Arial"/>
          <w:b/>
          <w:sz w:val="36"/>
          <w:szCs w:val="36"/>
        </w:rPr>
      </w:pPr>
      <w:r>
        <w:rPr>
          <w:rFonts w:ascii="Arial" w:eastAsia="Arial" w:hAnsi="Arial" w:cs="Arial"/>
          <w:b/>
          <w:sz w:val="36"/>
          <w:szCs w:val="36"/>
        </w:rPr>
        <w:t>RM6277 – NON CLINICAL STAFFING</w:t>
      </w:r>
    </w:p>
    <w:p w14:paraId="10D56838" w14:textId="77777777" w:rsidR="007A0057" w:rsidRDefault="0004719F">
      <w:pPr>
        <w:rPr>
          <w:rFonts w:ascii="Arial" w:eastAsia="Arial" w:hAnsi="Arial" w:cs="Arial"/>
          <w:b/>
          <w:sz w:val="36"/>
          <w:szCs w:val="36"/>
        </w:rPr>
      </w:pPr>
      <w:r>
        <w:br w:type="page"/>
      </w:r>
    </w:p>
    <w:p w14:paraId="660BEAAF" w14:textId="77777777" w:rsidR="007A0057" w:rsidRDefault="0004719F">
      <w:pPr>
        <w:spacing w:after="0"/>
        <w:rPr>
          <w:rFonts w:ascii="Arial" w:eastAsia="Arial" w:hAnsi="Arial" w:cs="Arial"/>
          <w:b/>
          <w:sz w:val="36"/>
          <w:szCs w:val="36"/>
        </w:rPr>
      </w:pPr>
      <w:r>
        <w:rPr>
          <w:rFonts w:ascii="Arial" w:eastAsia="Arial" w:hAnsi="Arial" w:cs="Arial"/>
          <w:b/>
          <w:sz w:val="36"/>
          <w:szCs w:val="36"/>
        </w:rPr>
        <w:lastRenderedPageBreak/>
        <w:t>Order Form Template and Call-Off Schedules</w:t>
      </w:r>
    </w:p>
    <w:p w14:paraId="72373135" w14:textId="77777777" w:rsidR="007A0057" w:rsidRDefault="007A0057">
      <w:pPr>
        <w:spacing w:after="0"/>
        <w:rPr>
          <w:rFonts w:ascii="Arial" w:eastAsia="Arial" w:hAnsi="Arial" w:cs="Arial"/>
          <w:b/>
          <w:sz w:val="36"/>
          <w:szCs w:val="36"/>
        </w:rPr>
      </w:pPr>
    </w:p>
    <w:p w14:paraId="4A67C533"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0" w:name="_heading=h.gjdgxs" w:colFirst="0" w:colLast="0"/>
      <w:bookmarkEnd w:id="0"/>
      <w:r>
        <w:rPr>
          <w:rFonts w:ascii="Arial" w:eastAsia="Arial" w:hAnsi="Arial" w:cs="Arial"/>
          <w:b/>
          <w:color w:val="000000"/>
          <w:sz w:val="36"/>
          <w:szCs w:val="36"/>
        </w:rPr>
        <w:t xml:space="preserve">Order Form </w:t>
      </w:r>
    </w:p>
    <w:p w14:paraId="0A05149D" w14:textId="77777777" w:rsidR="007A0057" w:rsidRDefault="007A0057">
      <w:pPr>
        <w:spacing w:after="0"/>
        <w:rPr>
          <w:rFonts w:ascii="Arial" w:eastAsia="Arial" w:hAnsi="Arial" w:cs="Arial"/>
          <w:b/>
          <w:sz w:val="24"/>
          <w:szCs w:val="24"/>
        </w:rPr>
      </w:pPr>
    </w:p>
    <w:p w14:paraId="7FF491C4" w14:textId="3E88DA16" w:rsidR="007A0057" w:rsidRPr="002846CD" w:rsidRDefault="0004719F">
      <w:pPr>
        <w:spacing w:after="0"/>
        <w:rPr>
          <w:rFonts w:ascii="Arial" w:eastAsia="Arial" w:hAnsi="Arial" w:cs="Arial"/>
          <w:b/>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2846CD" w:rsidRPr="002846CD">
        <w:rPr>
          <w:rFonts w:ascii="Arial" w:eastAsia="Arial" w:hAnsi="Arial" w:cs="Arial"/>
          <w:b/>
          <w:sz w:val="24"/>
          <w:szCs w:val="24"/>
        </w:rPr>
        <w:t>CCBC24A02</w:t>
      </w:r>
    </w:p>
    <w:p w14:paraId="6488F806" w14:textId="77777777" w:rsidR="007A0057" w:rsidRDefault="007A0057">
      <w:pPr>
        <w:spacing w:after="0"/>
        <w:rPr>
          <w:rFonts w:ascii="Arial" w:eastAsia="Arial" w:hAnsi="Arial" w:cs="Arial"/>
          <w:sz w:val="24"/>
          <w:szCs w:val="24"/>
        </w:rPr>
      </w:pPr>
    </w:p>
    <w:p w14:paraId="759FE6B4" w14:textId="4A7C2EB6" w:rsidR="007A0057" w:rsidRDefault="0004719F">
      <w:pPr>
        <w:spacing w:after="0"/>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846CD">
        <w:rPr>
          <w:rFonts w:ascii="Arial" w:eastAsia="Arial" w:hAnsi="Arial" w:cs="Arial"/>
          <w:b/>
          <w:sz w:val="24"/>
          <w:szCs w:val="24"/>
        </w:rPr>
        <w:t>HM Treasury</w:t>
      </w:r>
    </w:p>
    <w:p w14:paraId="12627025" w14:textId="77777777" w:rsidR="007A0057" w:rsidRDefault="0004719F">
      <w:pPr>
        <w:spacing w:after="0"/>
        <w:rPr>
          <w:rFonts w:ascii="Arial" w:eastAsia="Arial" w:hAnsi="Arial" w:cs="Arial"/>
          <w:sz w:val="24"/>
          <w:szCs w:val="24"/>
        </w:rPr>
      </w:pPr>
      <w:r>
        <w:rPr>
          <w:rFonts w:ascii="Arial" w:eastAsia="Arial" w:hAnsi="Arial" w:cs="Arial"/>
          <w:sz w:val="24"/>
          <w:szCs w:val="24"/>
        </w:rPr>
        <w:t xml:space="preserve"> </w:t>
      </w:r>
    </w:p>
    <w:p w14:paraId="582B9F57" w14:textId="77777777" w:rsidR="00B95340" w:rsidRDefault="0004719F" w:rsidP="00B95340">
      <w:pPr>
        <w:spacing w:after="0"/>
        <w:rPr>
          <w:rFonts w:ascii="Arial" w:hAnsi="Arial" w:cs="Arial"/>
          <w:b/>
          <w:bCs/>
          <w:color w:val="FF0000"/>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95340" w:rsidRPr="00B95340">
        <w:rPr>
          <w:rFonts w:ascii="Arial" w:hAnsi="Arial" w:cs="Arial"/>
          <w:b/>
          <w:bCs/>
          <w:color w:val="FF0000"/>
          <w:sz w:val="24"/>
          <w:szCs w:val="24"/>
        </w:rPr>
        <w:t xml:space="preserve">REDACTED TEXT under FOIA Section 40 </w:t>
      </w:r>
    </w:p>
    <w:p w14:paraId="1C8CA553" w14:textId="77777777" w:rsidR="00B95340" w:rsidRPr="00B95340" w:rsidRDefault="00B95340" w:rsidP="00B95340">
      <w:pPr>
        <w:spacing w:after="0"/>
        <w:ind w:left="3600"/>
        <w:rPr>
          <w:rFonts w:ascii="Arial" w:hAnsi="Arial" w:cs="Arial"/>
          <w:b/>
          <w:bCs/>
          <w:color w:val="FF0000"/>
          <w:sz w:val="24"/>
          <w:szCs w:val="24"/>
        </w:rPr>
      </w:pPr>
      <w:r>
        <w:rPr>
          <w:rFonts w:ascii="Arial" w:hAnsi="Arial" w:cs="Arial"/>
          <w:b/>
          <w:bCs/>
          <w:color w:val="FF0000"/>
          <w:sz w:val="24"/>
          <w:szCs w:val="24"/>
        </w:rPr>
        <w:t>P</w:t>
      </w:r>
      <w:r w:rsidRPr="00B95340">
        <w:rPr>
          <w:rFonts w:ascii="Arial" w:hAnsi="Arial" w:cs="Arial"/>
          <w:b/>
          <w:bCs/>
          <w:color w:val="FF0000"/>
          <w:sz w:val="24"/>
          <w:szCs w:val="24"/>
        </w:rPr>
        <w:t>ersonal Information.</w:t>
      </w:r>
    </w:p>
    <w:p w14:paraId="3AA00BD1" w14:textId="5AAF1706" w:rsidR="00B95340" w:rsidRPr="00B95340" w:rsidRDefault="00B95340" w:rsidP="00B95340">
      <w:pPr>
        <w:spacing w:after="0"/>
        <w:rPr>
          <w:rFonts w:ascii="Arial" w:eastAsia="Arial" w:hAnsi="Arial" w:cs="Arial"/>
          <w:color w:val="FF0000"/>
          <w:sz w:val="24"/>
          <w:szCs w:val="24"/>
        </w:rPr>
      </w:pPr>
    </w:p>
    <w:p w14:paraId="628F65E2" w14:textId="0593A2E1" w:rsidR="007A0057" w:rsidRDefault="0004719F">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93711" w:rsidRPr="00193711">
        <w:rPr>
          <w:rFonts w:ascii="Arial" w:eastAsia="Arial" w:hAnsi="Arial" w:cs="Arial"/>
          <w:b/>
          <w:sz w:val="24"/>
          <w:szCs w:val="24"/>
        </w:rPr>
        <w:t>Methods Business and Digital Technology</w:t>
      </w:r>
    </w:p>
    <w:p w14:paraId="73FC6D58" w14:textId="77777777" w:rsidR="00B95340" w:rsidRDefault="0004719F" w:rsidP="00B95340">
      <w:pPr>
        <w:spacing w:after="0"/>
        <w:rPr>
          <w:rFonts w:ascii="Arial" w:hAnsi="Arial" w:cs="Arial"/>
          <w:b/>
          <w:bCs/>
          <w:color w:val="FF0000"/>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B95340" w:rsidRPr="00B95340">
        <w:rPr>
          <w:rFonts w:ascii="Arial" w:hAnsi="Arial" w:cs="Arial"/>
          <w:b/>
          <w:bCs/>
          <w:color w:val="FF0000"/>
          <w:sz w:val="24"/>
          <w:szCs w:val="24"/>
        </w:rPr>
        <w:t xml:space="preserve">REDACTED TEXT under FOIA Section 40 </w:t>
      </w:r>
    </w:p>
    <w:p w14:paraId="35FBCB58" w14:textId="77777777" w:rsidR="00B95340" w:rsidRPr="00B95340" w:rsidRDefault="00B95340" w:rsidP="00B95340">
      <w:pPr>
        <w:spacing w:after="0"/>
        <w:ind w:left="3600"/>
        <w:rPr>
          <w:rFonts w:ascii="Arial" w:hAnsi="Arial" w:cs="Arial"/>
          <w:b/>
          <w:bCs/>
          <w:color w:val="FF0000"/>
          <w:sz w:val="24"/>
          <w:szCs w:val="24"/>
        </w:rPr>
      </w:pPr>
      <w:r>
        <w:rPr>
          <w:rFonts w:ascii="Arial" w:hAnsi="Arial" w:cs="Arial"/>
          <w:b/>
          <w:bCs/>
          <w:color w:val="FF0000"/>
          <w:sz w:val="24"/>
          <w:szCs w:val="24"/>
        </w:rPr>
        <w:t>P</w:t>
      </w:r>
      <w:r w:rsidRPr="00B95340">
        <w:rPr>
          <w:rFonts w:ascii="Arial" w:hAnsi="Arial" w:cs="Arial"/>
          <w:b/>
          <w:bCs/>
          <w:color w:val="FF0000"/>
          <w:sz w:val="24"/>
          <w:szCs w:val="24"/>
        </w:rPr>
        <w:t>ersonal Information.</w:t>
      </w:r>
    </w:p>
    <w:p w14:paraId="62BD576E" w14:textId="17B4CAE9" w:rsidR="00B95340" w:rsidRPr="00193711" w:rsidRDefault="00B95340" w:rsidP="00B95340">
      <w:pPr>
        <w:spacing w:after="0"/>
        <w:rPr>
          <w:rFonts w:ascii="Arial" w:eastAsia="Arial" w:hAnsi="Arial" w:cs="Arial"/>
          <w:b/>
          <w:sz w:val="24"/>
          <w:szCs w:val="24"/>
        </w:rPr>
      </w:pPr>
    </w:p>
    <w:p w14:paraId="0BA99383" w14:textId="200D309A" w:rsidR="00193711" w:rsidRDefault="0004719F" w:rsidP="00193711">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193711" w:rsidRPr="00193711">
        <w:rPr>
          <w:rFonts w:ascii="Arial" w:eastAsia="Arial" w:hAnsi="Arial" w:cs="Arial"/>
          <w:b/>
          <w:sz w:val="24"/>
          <w:szCs w:val="24"/>
        </w:rPr>
        <w:t>02485577</w:t>
      </w:r>
    </w:p>
    <w:p w14:paraId="6A3EC6B5" w14:textId="77777777" w:rsidR="00B95340" w:rsidRDefault="0004719F" w:rsidP="00B95340">
      <w:pPr>
        <w:spacing w:after="0"/>
        <w:rPr>
          <w:rFonts w:ascii="Arial" w:hAnsi="Arial" w:cs="Arial"/>
          <w:b/>
          <w:bCs/>
          <w:color w:val="FF0000"/>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B95340" w:rsidRPr="00B95340">
        <w:rPr>
          <w:rFonts w:ascii="Arial" w:hAnsi="Arial" w:cs="Arial"/>
          <w:b/>
          <w:bCs/>
          <w:color w:val="FF0000"/>
          <w:sz w:val="24"/>
          <w:szCs w:val="24"/>
        </w:rPr>
        <w:t xml:space="preserve">REDACTED TEXT under FOIA Section 40 </w:t>
      </w:r>
    </w:p>
    <w:p w14:paraId="17DC4841" w14:textId="57AEDC1A" w:rsidR="007A0057" w:rsidRPr="00B95340" w:rsidRDefault="00B95340" w:rsidP="00B95340">
      <w:pPr>
        <w:spacing w:after="0"/>
        <w:ind w:left="3600"/>
        <w:rPr>
          <w:rFonts w:ascii="Arial" w:hAnsi="Arial" w:cs="Arial"/>
          <w:b/>
          <w:bCs/>
          <w:color w:val="FF0000"/>
          <w:sz w:val="24"/>
          <w:szCs w:val="24"/>
        </w:rPr>
      </w:pPr>
      <w:r>
        <w:rPr>
          <w:rFonts w:ascii="Arial" w:hAnsi="Arial" w:cs="Arial"/>
          <w:b/>
          <w:bCs/>
          <w:color w:val="FF0000"/>
          <w:sz w:val="24"/>
          <w:szCs w:val="24"/>
        </w:rPr>
        <w:t>P</w:t>
      </w:r>
      <w:r w:rsidRPr="00B95340">
        <w:rPr>
          <w:rFonts w:ascii="Arial" w:hAnsi="Arial" w:cs="Arial"/>
          <w:b/>
          <w:bCs/>
          <w:color w:val="FF0000"/>
          <w:sz w:val="24"/>
          <w:szCs w:val="24"/>
        </w:rPr>
        <w:t>ersonal Information.</w:t>
      </w:r>
    </w:p>
    <w:p w14:paraId="5F4194AF" w14:textId="77777777" w:rsidR="007A0057" w:rsidRDefault="007A0057">
      <w:pPr>
        <w:spacing w:after="0"/>
        <w:rPr>
          <w:rFonts w:ascii="Arial" w:eastAsia="Arial" w:hAnsi="Arial" w:cs="Arial"/>
          <w:sz w:val="24"/>
          <w:szCs w:val="24"/>
        </w:rPr>
      </w:pPr>
    </w:p>
    <w:p w14:paraId="0E18420C" w14:textId="7269F6FA" w:rsidR="007A0057" w:rsidRDefault="007A0057" w:rsidP="00C56076">
      <w:pPr>
        <w:spacing w:after="0"/>
        <w:rPr>
          <w:rFonts w:ascii="Arial" w:eastAsia="Arial" w:hAnsi="Arial" w:cs="Arial"/>
          <w:sz w:val="24"/>
          <w:szCs w:val="24"/>
        </w:rPr>
      </w:pPr>
    </w:p>
    <w:p w14:paraId="53AA87FF" w14:textId="77777777" w:rsidR="007A0057" w:rsidRDefault="007A0057">
      <w:pPr>
        <w:spacing w:after="0"/>
        <w:rPr>
          <w:rFonts w:ascii="Arial" w:eastAsia="Arial" w:hAnsi="Arial" w:cs="Arial"/>
          <w:sz w:val="24"/>
          <w:szCs w:val="24"/>
        </w:rPr>
      </w:pPr>
    </w:p>
    <w:p w14:paraId="50301FF9" w14:textId="77777777" w:rsidR="007A0057" w:rsidRPr="00A24B00" w:rsidRDefault="0004719F">
      <w:pPr>
        <w:spacing w:after="0"/>
        <w:rPr>
          <w:rFonts w:ascii="Arial" w:eastAsia="Arial" w:hAnsi="Arial" w:cs="Arial"/>
          <w:b/>
          <w:bCs/>
          <w:sz w:val="24"/>
          <w:szCs w:val="24"/>
        </w:rPr>
      </w:pPr>
      <w:r w:rsidRPr="00A24B00">
        <w:rPr>
          <w:rFonts w:ascii="Arial" w:eastAsia="Arial" w:hAnsi="Arial" w:cs="Arial"/>
          <w:b/>
          <w:bCs/>
          <w:sz w:val="24"/>
          <w:szCs w:val="24"/>
        </w:rPr>
        <w:t>APPLICABLE FRAMEWORK CONTRACT</w:t>
      </w:r>
    </w:p>
    <w:p w14:paraId="6147613B" w14:textId="77777777" w:rsidR="007A0057" w:rsidRDefault="007A0057">
      <w:pPr>
        <w:spacing w:after="0"/>
        <w:rPr>
          <w:rFonts w:ascii="Arial" w:eastAsia="Arial" w:hAnsi="Arial" w:cs="Arial"/>
          <w:sz w:val="24"/>
          <w:szCs w:val="24"/>
        </w:rPr>
      </w:pPr>
    </w:p>
    <w:p w14:paraId="0A6A031B" w14:textId="6634BB78" w:rsidR="007A0057" w:rsidRDefault="0004719F">
      <w:pPr>
        <w:spacing w:after="0"/>
        <w:jc w:val="both"/>
        <w:rPr>
          <w:rFonts w:ascii="Arial" w:eastAsia="Arial" w:hAnsi="Arial" w:cs="Arial"/>
          <w:sz w:val="24"/>
          <w:szCs w:val="24"/>
        </w:rPr>
      </w:pPr>
      <w:r w:rsidRPr="63BA5466">
        <w:rPr>
          <w:rFonts w:ascii="Arial" w:eastAsia="Arial" w:hAnsi="Arial" w:cs="Arial"/>
          <w:sz w:val="24"/>
          <w:szCs w:val="24"/>
        </w:rPr>
        <w:t>This Order Form is for the provision of the Call-Off Deliverables and dated</w:t>
      </w:r>
      <w:r w:rsidR="002846CD" w:rsidRPr="63BA5466">
        <w:rPr>
          <w:rFonts w:ascii="Arial" w:eastAsia="Arial" w:hAnsi="Arial" w:cs="Arial"/>
          <w:sz w:val="24"/>
          <w:szCs w:val="24"/>
        </w:rPr>
        <w:t xml:space="preserve"> </w:t>
      </w:r>
      <w:r w:rsidR="00C56076">
        <w:rPr>
          <w:rFonts w:ascii="Arial" w:eastAsia="Arial" w:hAnsi="Arial" w:cs="Arial"/>
          <w:sz w:val="24"/>
          <w:szCs w:val="24"/>
        </w:rPr>
        <w:t>1</w:t>
      </w:r>
      <w:r w:rsidR="00C56076" w:rsidRPr="00C56076">
        <w:rPr>
          <w:rFonts w:ascii="Arial" w:eastAsia="Arial" w:hAnsi="Arial" w:cs="Arial"/>
          <w:sz w:val="24"/>
          <w:szCs w:val="24"/>
          <w:vertAlign w:val="superscript"/>
        </w:rPr>
        <w:t>st</w:t>
      </w:r>
      <w:r w:rsidR="00C56076">
        <w:rPr>
          <w:rFonts w:ascii="Arial" w:eastAsia="Arial" w:hAnsi="Arial" w:cs="Arial"/>
          <w:sz w:val="24"/>
          <w:szCs w:val="24"/>
        </w:rPr>
        <w:t xml:space="preserve"> </w:t>
      </w:r>
      <w:r w:rsidR="002846CD" w:rsidRPr="63BA5466">
        <w:rPr>
          <w:rFonts w:ascii="Arial" w:eastAsia="Arial" w:hAnsi="Arial" w:cs="Arial"/>
          <w:sz w:val="24"/>
          <w:szCs w:val="24"/>
        </w:rPr>
        <w:t xml:space="preserve">of </w:t>
      </w:r>
      <w:r w:rsidR="00C56076">
        <w:rPr>
          <w:rFonts w:ascii="Arial" w:eastAsia="Arial" w:hAnsi="Arial" w:cs="Arial"/>
          <w:sz w:val="24"/>
          <w:szCs w:val="24"/>
        </w:rPr>
        <w:t>October</w:t>
      </w:r>
      <w:r w:rsidR="002846CD" w:rsidRPr="63BA5466">
        <w:rPr>
          <w:rFonts w:ascii="Arial" w:eastAsia="Arial" w:hAnsi="Arial" w:cs="Arial"/>
          <w:sz w:val="24"/>
          <w:szCs w:val="24"/>
        </w:rPr>
        <w:t xml:space="preserve"> 2024.</w:t>
      </w:r>
    </w:p>
    <w:p w14:paraId="2005E127" w14:textId="77777777" w:rsidR="007A0057" w:rsidRDefault="007A0057">
      <w:pPr>
        <w:spacing w:after="0"/>
        <w:jc w:val="both"/>
        <w:rPr>
          <w:rFonts w:ascii="Arial" w:eastAsia="Arial" w:hAnsi="Arial" w:cs="Arial"/>
          <w:sz w:val="24"/>
          <w:szCs w:val="24"/>
        </w:rPr>
      </w:pPr>
    </w:p>
    <w:p w14:paraId="1C9B4D71" w14:textId="13D96368" w:rsidR="007A0057" w:rsidRDefault="0004719F">
      <w:pPr>
        <w:spacing w:after="0"/>
        <w:jc w:val="both"/>
        <w:rPr>
          <w:rFonts w:ascii="Arial" w:eastAsia="Arial" w:hAnsi="Arial" w:cs="Arial"/>
          <w:sz w:val="24"/>
          <w:szCs w:val="24"/>
        </w:rPr>
      </w:pPr>
      <w:r w:rsidRPr="39E9EF47">
        <w:rPr>
          <w:rFonts w:ascii="Arial" w:eastAsia="Arial" w:hAnsi="Arial" w:cs="Arial"/>
          <w:sz w:val="24"/>
          <w:szCs w:val="24"/>
        </w:rPr>
        <w:t xml:space="preserve">It’s issued under the Framework Contract with the reference number RM6277 for the provision of </w:t>
      </w:r>
      <w:r w:rsidR="3D1D4ECA" w:rsidRPr="39E9EF47">
        <w:rPr>
          <w:rFonts w:ascii="Arial" w:eastAsia="Arial" w:hAnsi="Arial" w:cs="Arial"/>
          <w:sz w:val="24"/>
          <w:szCs w:val="24"/>
          <w:highlight w:val="white"/>
        </w:rPr>
        <w:t>Non-Clinical</w:t>
      </w:r>
      <w:r w:rsidRPr="39E9EF47">
        <w:rPr>
          <w:rFonts w:ascii="Arial" w:eastAsia="Arial" w:hAnsi="Arial" w:cs="Arial"/>
          <w:sz w:val="24"/>
          <w:szCs w:val="24"/>
          <w:highlight w:val="white"/>
        </w:rPr>
        <w:t xml:space="preserve"> Staffing.</w:t>
      </w:r>
    </w:p>
    <w:p w14:paraId="2121F30A" w14:textId="3B8662AD" w:rsidR="007A0057" w:rsidRDefault="0004719F" w:rsidP="39E9EF47">
      <w:pPr>
        <w:tabs>
          <w:tab w:val="left" w:pos="2257"/>
        </w:tabs>
        <w:spacing w:after="0"/>
        <w:rPr>
          <w:rFonts w:ascii="Arial" w:eastAsia="Arial" w:hAnsi="Arial" w:cs="Arial"/>
          <w:sz w:val="24"/>
          <w:szCs w:val="24"/>
        </w:rPr>
      </w:pPr>
      <w:bookmarkStart w:id="1" w:name="_heading=h.j25nnjh0rn0i"/>
      <w:bookmarkStart w:id="2" w:name="_heading=h.urqmfchu0e8t"/>
      <w:bookmarkEnd w:id="1"/>
      <w:bookmarkEnd w:id="2"/>
      <w:r w:rsidRPr="39E9EF47">
        <w:rPr>
          <w:rFonts w:ascii="Arial" w:eastAsia="Arial" w:hAnsi="Arial" w:cs="Arial"/>
          <w:sz w:val="24"/>
          <w:szCs w:val="24"/>
        </w:rPr>
        <w:t>CALL-OFF LOT(S):</w:t>
      </w:r>
    </w:p>
    <w:p w14:paraId="2E758413" w14:textId="4FFB7CA6" w:rsidR="007A0057" w:rsidRDefault="0004719F" w:rsidP="002846CD">
      <w:pPr>
        <w:spacing w:after="0"/>
        <w:jc w:val="both"/>
        <w:rPr>
          <w:rFonts w:ascii="Arial" w:eastAsia="Arial" w:hAnsi="Arial" w:cs="Arial"/>
          <w:sz w:val="24"/>
          <w:szCs w:val="24"/>
        </w:rPr>
      </w:pPr>
      <w:r w:rsidRPr="002846CD">
        <w:rPr>
          <w:rFonts w:ascii="Arial" w:eastAsia="Arial" w:hAnsi="Arial" w:cs="Arial"/>
          <w:sz w:val="24"/>
          <w:szCs w:val="24"/>
        </w:rPr>
        <w:t>Lot 3 - IT Professionals</w:t>
      </w:r>
    </w:p>
    <w:p w14:paraId="3A830723" w14:textId="77777777" w:rsidR="007A0057" w:rsidRDefault="007A0057">
      <w:pPr>
        <w:tabs>
          <w:tab w:val="left" w:pos="2257"/>
        </w:tabs>
        <w:spacing w:after="0"/>
        <w:ind w:left="2880" w:hanging="2880"/>
        <w:rPr>
          <w:rFonts w:ascii="Arial" w:eastAsia="Arial" w:hAnsi="Arial" w:cs="Arial"/>
          <w:b/>
          <w:sz w:val="24"/>
          <w:szCs w:val="24"/>
        </w:rPr>
      </w:pPr>
      <w:bookmarkStart w:id="3" w:name="_heading=h.9fwh73quwlwe" w:colFirst="0" w:colLast="0"/>
      <w:bookmarkEnd w:id="3"/>
    </w:p>
    <w:p w14:paraId="4FB593D1" w14:textId="77777777" w:rsidR="007A0057" w:rsidRPr="00A24B00" w:rsidRDefault="0004719F">
      <w:pPr>
        <w:keepNext/>
        <w:spacing w:after="0"/>
        <w:rPr>
          <w:rFonts w:ascii="Arial" w:eastAsia="Arial" w:hAnsi="Arial" w:cs="Arial"/>
          <w:b/>
          <w:bCs/>
          <w:sz w:val="24"/>
          <w:szCs w:val="24"/>
        </w:rPr>
      </w:pPr>
      <w:r w:rsidRPr="00A24B00">
        <w:rPr>
          <w:rFonts w:ascii="Arial" w:eastAsia="Arial" w:hAnsi="Arial" w:cs="Arial"/>
          <w:b/>
          <w:bCs/>
          <w:sz w:val="24"/>
          <w:szCs w:val="24"/>
        </w:rPr>
        <w:t>CALL-OFF INCORPORATED TERMS</w:t>
      </w:r>
    </w:p>
    <w:p w14:paraId="03F4AB6C" w14:textId="77777777" w:rsidR="007A0057" w:rsidRDefault="007A0057">
      <w:pPr>
        <w:keepNext/>
        <w:pBdr>
          <w:top w:val="nil"/>
          <w:left w:val="nil"/>
          <w:bottom w:val="nil"/>
          <w:right w:val="nil"/>
          <w:between w:val="nil"/>
        </w:pBdr>
        <w:spacing w:after="0"/>
        <w:rPr>
          <w:rFonts w:ascii="Arial" w:eastAsia="Arial" w:hAnsi="Arial" w:cs="Arial"/>
          <w:b/>
          <w:color w:val="000000"/>
          <w:sz w:val="24"/>
          <w:szCs w:val="24"/>
          <w:highlight w:val="yellow"/>
        </w:rPr>
      </w:pPr>
    </w:p>
    <w:p w14:paraId="5C60F053" w14:textId="32B4077A" w:rsidR="007A0057" w:rsidRPr="002846CD" w:rsidRDefault="0004719F" w:rsidP="002846CD">
      <w:pPr>
        <w:spacing w:after="0"/>
        <w:jc w:val="both"/>
        <w:rPr>
          <w:rFonts w:ascii="Arial" w:eastAsia="Arial" w:hAnsi="Arial" w:cs="Arial"/>
          <w:sz w:val="24"/>
          <w:szCs w:val="24"/>
        </w:rPr>
      </w:pPr>
      <w:r w:rsidRPr="59821656">
        <w:rPr>
          <w:rFonts w:ascii="Arial" w:eastAsia="Arial" w:hAnsi="Arial" w:cs="Arial"/>
          <w:sz w:val="24"/>
          <w:szCs w:val="24"/>
        </w:rPr>
        <w:t>This is a Bronze Contract.</w:t>
      </w:r>
    </w:p>
    <w:p w14:paraId="0DF092CC" w14:textId="77777777" w:rsidR="007A0057" w:rsidRDefault="007A0057">
      <w:pPr>
        <w:rPr>
          <w:rFonts w:ascii="Arial" w:eastAsia="Arial" w:hAnsi="Arial" w:cs="Arial"/>
          <w:sz w:val="24"/>
          <w:szCs w:val="24"/>
        </w:rPr>
      </w:pPr>
    </w:p>
    <w:p w14:paraId="613C4C23" w14:textId="77777777" w:rsidR="007A0057" w:rsidRDefault="0004719F">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6141C51C" w14:textId="77777777" w:rsidR="007A0057" w:rsidRDefault="0004719F">
      <w:pPr>
        <w:numPr>
          <w:ilvl w:val="0"/>
          <w:numId w:val="100"/>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3333C0AE" w14:textId="77777777" w:rsidR="007A0057" w:rsidRDefault="0004719F">
      <w:pPr>
        <w:numPr>
          <w:ilvl w:val="0"/>
          <w:numId w:val="10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Pr>
          <w:rFonts w:ascii="Arial" w:eastAsia="Arial" w:hAnsi="Arial" w:cs="Arial"/>
          <w:sz w:val="24"/>
          <w:szCs w:val="24"/>
          <w:highlight w:val="white"/>
        </w:rPr>
        <w:t>RM6277</w:t>
      </w:r>
    </w:p>
    <w:p w14:paraId="63739033" w14:textId="2179AB77" w:rsidR="007A0057" w:rsidRDefault="0004719F" w:rsidP="39E90D4B">
      <w:pPr>
        <w:numPr>
          <w:ilvl w:val="0"/>
          <w:numId w:val="100"/>
        </w:numPr>
        <w:pBdr>
          <w:top w:val="nil"/>
          <w:left w:val="nil"/>
          <w:bottom w:val="nil"/>
          <w:right w:val="nil"/>
          <w:between w:val="nil"/>
        </w:pBdr>
        <w:spacing w:after="0"/>
        <w:rPr>
          <w:rFonts w:ascii="Arial" w:eastAsia="Arial" w:hAnsi="Arial" w:cs="Arial"/>
          <w:color w:val="000000"/>
          <w:sz w:val="24"/>
          <w:szCs w:val="24"/>
        </w:rPr>
      </w:pPr>
      <w:r w:rsidRPr="39E90D4B">
        <w:rPr>
          <w:rFonts w:ascii="Arial" w:eastAsia="Arial" w:hAnsi="Arial" w:cs="Arial"/>
          <w:color w:val="000000" w:themeColor="text1"/>
          <w:sz w:val="24"/>
          <w:szCs w:val="24"/>
        </w:rPr>
        <w:lastRenderedPageBreak/>
        <w:t xml:space="preserve">Framework Special Terms </w:t>
      </w:r>
    </w:p>
    <w:p w14:paraId="5837C52D" w14:textId="211D135B" w:rsidR="007A0057" w:rsidRDefault="0004719F" w:rsidP="39E90D4B">
      <w:pPr>
        <w:keepNext/>
        <w:numPr>
          <w:ilvl w:val="0"/>
          <w:numId w:val="100"/>
        </w:numPr>
        <w:pBdr>
          <w:top w:val="nil"/>
          <w:left w:val="nil"/>
          <w:bottom w:val="nil"/>
          <w:right w:val="nil"/>
          <w:between w:val="nil"/>
        </w:pBdr>
        <w:spacing w:after="0"/>
        <w:rPr>
          <w:rFonts w:ascii="Arial" w:eastAsia="Arial" w:hAnsi="Arial" w:cs="Arial"/>
          <w:color w:val="000000"/>
          <w:sz w:val="24"/>
          <w:szCs w:val="24"/>
        </w:rPr>
      </w:pPr>
      <w:r w:rsidRPr="39E90D4B">
        <w:rPr>
          <w:rFonts w:ascii="Arial" w:eastAsia="Arial" w:hAnsi="Arial" w:cs="Arial"/>
          <w:color w:val="000000" w:themeColor="text1"/>
          <w:sz w:val="24"/>
          <w:szCs w:val="24"/>
        </w:rPr>
        <w:t>The following Schedules in equal order of precedence:</w:t>
      </w:r>
    </w:p>
    <w:p w14:paraId="44A0EC3F" w14:textId="77777777" w:rsidR="007A0057" w:rsidRDefault="007A0057">
      <w:pPr>
        <w:keepNext/>
        <w:pBdr>
          <w:top w:val="nil"/>
          <w:left w:val="nil"/>
          <w:bottom w:val="nil"/>
          <w:right w:val="nil"/>
          <w:between w:val="nil"/>
        </w:pBdr>
        <w:spacing w:after="0"/>
        <w:ind w:left="720"/>
        <w:rPr>
          <w:rFonts w:ascii="Arial" w:eastAsia="Arial" w:hAnsi="Arial" w:cs="Arial"/>
          <w:color w:val="000000"/>
          <w:sz w:val="24"/>
          <w:szCs w:val="24"/>
        </w:rPr>
      </w:pPr>
    </w:p>
    <w:p w14:paraId="6C941735" w14:textId="77777777" w:rsidR="007A0057" w:rsidRDefault="0004719F">
      <w:pPr>
        <w:numPr>
          <w:ilvl w:val="0"/>
          <w:numId w:val="10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sz w:val="24"/>
          <w:szCs w:val="24"/>
          <w:highlight w:val="white"/>
        </w:rPr>
        <w:t>RM6277</w:t>
      </w:r>
    </w:p>
    <w:p w14:paraId="084B42CB" w14:textId="77777777"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4A4E2702" w14:textId="25CB2FBD"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1577A122" w14:textId="7D4AAA6D" w:rsidR="007A0057" w:rsidRPr="00C56076" w:rsidRDefault="00110BE0" w:rsidP="00C56076">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r w:rsidR="0004719F">
        <w:tab/>
      </w:r>
      <w:r w:rsidR="0004719F">
        <w:tab/>
      </w:r>
    </w:p>
    <w:p w14:paraId="296D4190" w14:textId="77777777"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F78EB3B" w14:textId="77777777"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3CE51FEF" w14:textId="2C9B25DC" w:rsidR="007A0057" w:rsidRPr="00140182" w:rsidRDefault="0004719F" w:rsidP="368AF77F">
      <w:pPr>
        <w:numPr>
          <w:ilvl w:val="1"/>
          <w:numId w:val="101"/>
        </w:numPr>
        <w:pBdr>
          <w:top w:val="nil"/>
          <w:left w:val="nil"/>
          <w:bottom w:val="nil"/>
          <w:right w:val="nil"/>
          <w:between w:val="nil"/>
        </w:pBdr>
        <w:spacing w:after="0"/>
        <w:rPr>
          <w:rFonts w:ascii="Arial" w:eastAsia="Arial" w:hAnsi="Arial" w:cs="Arial"/>
          <w:color w:val="000000"/>
          <w:sz w:val="24"/>
          <w:szCs w:val="24"/>
        </w:rPr>
      </w:pPr>
      <w:r w:rsidRPr="00140182">
        <w:rPr>
          <w:rFonts w:ascii="Arial" w:eastAsia="Arial" w:hAnsi="Arial" w:cs="Arial"/>
          <w:color w:val="000000"/>
          <w:sz w:val="24"/>
          <w:szCs w:val="24"/>
        </w:rPr>
        <w:t>Joint Schedule 12 (Supply Chain Visibility)</w:t>
      </w:r>
      <w:r w:rsidRPr="00140182">
        <w:rPr>
          <w:rFonts w:ascii="Arial" w:eastAsia="Arial" w:hAnsi="Arial" w:cs="Arial"/>
          <w:color w:val="000000"/>
          <w:sz w:val="24"/>
          <w:szCs w:val="24"/>
        </w:rPr>
        <w:tab/>
      </w:r>
      <w:r w:rsidRPr="00140182">
        <w:rPr>
          <w:rFonts w:ascii="Arial" w:eastAsia="Arial" w:hAnsi="Arial" w:cs="Arial"/>
          <w:color w:val="000000"/>
          <w:sz w:val="24"/>
          <w:szCs w:val="24"/>
        </w:rPr>
        <w:tab/>
      </w:r>
      <w:r w:rsidRPr="00140182">
        <w:rPr>
          <w:rFonts w:ascii="Arial" w:eastAsia="Arial" w:hAnsi="Arial" w:cs="Arial"/>
          <w:color w:val="000000"/>
          <w:sz w:val="24"/>
          <w:szCs w:val="24"/>
        </w:rPr>
        <w:tab/>
      </w:r>
    </w:p>
    <w:p w14:paraId="3D06E413" w14:textId="77777777" w:rsidR="007A0057" w:rsidRDefault="007A0057">
      <w:pPr>
        <w:pBdr>
          <w:top w:val="nil"/>
          <w:left w:val="nil"/>
          <w:bottom w:val="nil"/>
          <w:right w:val="nil"/>
          <w:between w:val="nil"/>
        </w:pBdr>
        <w:spacing w:after="0"/>
        <w:ind w:left="1800"/>
        <w:rPr>
          <w:rFonts w:ascii="Arial" w:eastAsia="Arial" w:hAnsi="Arial" w:cs="Arial"/>
          <w:sz w:val="24"/>
          <w:szCs w:val="24"/>
          <w:highlight w:val="yellow"/>
        </w:rPr>
      </w:pPr>
    </w:p>
    <w:p w14:paraId="4C6874FC" w14:textId="77777777" w:rsidR="007A0057" w:rsidRDefault="0004719F">
      <w:pPr>
        <w:numPr>
          <w:ilvl w:val="0"/>
          <w:numId w:val="10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Call-Off Schedules for</w:t>
      </w:r>
      <w:r>
        <w:rPr>
          <w:rFonts w:ascii="Arial" w:eastAsia="Arial" w:hAnsi="Arial" w:cs="Arial"/>
          <w:sz w:val="24"/>
          <w:szCs w:val="24"/>
        </w:rPr>
        <w:t xml:space="preserve"> RM6277</w:t>
      </w:r>
      <w:r>
        <w:rPr>
          <w:rFonts w:ascii="Arial" w:eastAsia="Arial" w:hAnsi="Arial" w:cs="Arial"/>
          <w:color w:val="000000"/>
          <w:sz w:val="24"/>
          <w:szCs w:val="24"/>
        </w:rPr>
        <w:tab/>
      </w:r>
      <w:r>
        <w:rPr>
          <w:rFonts w:ascii="Arial" w:eastAsia="Arial" w:hAnsi="Arial" w:cs="Arial"/>
          <w:color w:val="000000"/>
          <w:sz w:val="24"/>
          <w:szCs w:val="24"/>
        </w:rPr>
        <w:tab/>
      </w:r>
    </w:p>
    <w:p w14:paraId="5E5CB758" w14:textId="77777777"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25F295F8" w14:textId="77777777"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66700D41" w14:textId="77777777"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73B95F5C" w14:textId="197B9EE3" w:rsidR="007A0057" w:rsidRDefault="451889E0" w:rsidP="20B54EF5">
      <w:pPr>
        <w:numPr>
          <w:ilvl w:val="1"/>
          <w:numId w:val="101"/>
        </w:numPr>
        <w:pBdr>
          <w:top w:val="nil"/>
          <w:left w:val="nil"/>
          <w:bottom w:val="nil"/>
          <w:right w:val="nil"/>
          <w:between w:val="nil"/>
        </w:pBdr>
        <w:spacing w:after="0"/>
        <w:rPr>
          <w:rFonts w:ascii="Arial" w:eastAsia="Arial" w:hAnsi="Arial" w:cs="Arial"/>
          <w:color w:val="000000"/>
          <w:sz w:val="24"/>
          <w:szCs w:val="24"/>
        </w:rPr>
      </w:pPr>
      <w:r w:rsidRPr="00140182">
        <w:rPr>
          <w:rFonts w:ascii="Arial" w:eastAsia="Arial" w:hAnsi="Arial" w:cs="Arial"/>
          <w:color w:val="000000"/>
          <w:sz w:val="24"/>
          <w:szCs w:val="24"/>
        </w:rPr>
        <w:t>Call-Off Schedule 5 (Pricing Details)</w:t>
      </w:r>
      <w:r w:rsidRPr="00140182">
        <w:rPr>
          <w:rFonts w:ascii="Arial" w:eastAsia="Arial" w:hAnsi="Arial" w:cs="Arial"/>
          <w:color w:val="000000"/>
          <w:sz w:val="24"/>
          <w:szCs w:val="24"/>
        </w:rPr>
        <w:tab/>
      </w:r>
      <w:r w:rsidRPr="00140182">
        <w:rPr>
          <w:rFonts w:ascii="Arial" w:eastAsia="Arial" w:hAnsi="Arial" w:cs="Arial"/>
          <w:color w:val="000000"/>
          <w:sz w:val="24"/>
          <w:szCs w:val="24"/>
        </w:rPr>
        <w:tab/>
      </w:r>
      <w:r w:rsidRPr="00140182">
        <w:rPr>
          <w:rFonts w:ascii="Arial" w:eastAsia="Arial" w:hAnsi="Arial" w:cs="Arial"/>
          <w:color w:val="000000"/>
          <w:sz w:val="24"/>
          <w:szCs w:val="24"/>
        </w:rPr>
        <w:tab/>
      </w:r>
      <w:r w:rsidRPr="00140182">
        <w:rPr>
          <w:rFonts w:ascii="Arial" w:eastAsia="Arial" w:hAnsi="Arial" w:cs="Arial"/>
          <w:color w:val="000000"/>
          <w:sz w:val="24"/>
          <w:szCs w:val="24"/>
        </w:rPr>
        <w:tab/>
      </w:r>
      <w:r w:rsidRPr="00140182">
        <w:rPr>
          <w:rFonts w:ascii="Arial" w:eastAsia="Arial" w:hAnsi="Arial" w:cs="Arial"/>
          <w:color w:val="000000"/>
          <w:sz w:val="24"/>
          <w:szCs w:val="24"/>
        </w:rPr>
        <w:tab/>
      </w:r>
    </w:p>
    <w:p w14:paraId="0602AC46" w14:textId="60D6C525" w:rsidR="007A0057" w:rsidRDefault="0004719F" w:rsidP="20B54EF5">
      <w:pPr>
        <w:numPr>
          <w:ilvl w:val="1"/>
          <w:numId w:val="101"/>
        </w:numPr>
        <w:pBdr>
          <w:top w:val="nil"/>
          <w:left w:val="nil"/>
          <w:bottom w:val="nil"/>
          <w:right w:val="nil"/>
          <w:between w:val="nil"/>
        </w:pBdr>
        <w:spacing w:after="0"/>
        <w:rPr>
          <w:rFonts w:ascii="Arial" w:eastAsia="Arial" w:hAnsi="Arial" w:cs="Arial"/>
          <w:color w:val="000000"/>
          <w:sz w:val="24"/>
          <w:szCs w:val="24"/>
        </w:rPr>
      </w:pPr>
      <w:r w:rsidRPr="00140182">
        <w:rPr>
          <w:rFonts w:ascii="Arial" w:eastAsia="Arial" w:hAnsi="Arial" w:cs="Arial"/>
          <w:color w:val="000000"/>
          <w:sz w:val="24"/>
          <w:szCs w:val="24"/>
        </w:rPr>
        <w:t>Call-Off Schedule 7 (Key Supplier Staff)</w:t>
      </w:r>
      <w:r w:rsidRPr="00140182">
        <w:rPr>
          <w:rFonts w:ascii="Arial" w:eastAsia="Arial" w:hAnsi="Arial" w:cs="Arial"/>
          <w:color w:val="000000"/>
          <w:sz w:val="24"/>
          <w:szCs w:val="24"/>
        </w:rPr>
        <w:tab/>
      </w:r>
      <w:r w:rsidRPr="00140182">
        <w:rPr>
          <w:rFonts w:ascii="Arial" w:eastAsia="Arial" w:hAnsi="Arial" w:cs="Arial"/>
          <w:color w:val="000000"/>
          <w:sz w:val="24"/>
          <w:szCs w:val="24"/>
        </w:rPr>
        <w:tab/>
      </w:r>
    </w:p>
    <w:p w14:paraId="01179F4E" w14:textId="2A560532" w:rsidR="007A0057" w:rsidRPr="00140182" w:rsidRDefault="0004719F" w:rsidP="20B54EF5">
      <w:pPr>
        <w:numPr>
          <w:ilvl w:val="1"/>
          <w:numId w:val="101"/>
        </w:numPr>
        <w:pBdr>
          <w:top w:val="nil"/>
          <w:left w:val="nil"/>
          <w:bottom w:val="nil"/>
          <w:right w:val="nil"/>
          <w:between w:val="nil"/>
        </w:pBdr>
        <w:spacing w:after="0"/>
        <w:rPr>
          <w:rFonts w:ascii="Arial" w:eastAsia="Arial" w:hAnsi="Arial" w:cs="Arial"/>
          <w:color w:val="000000"/>
          <w:sz w:val="24"/>
          <w:szCs w:val="24"/>
        </w:rPr>
      </w:pPr>
      <w:r w:rsidRPr="00140182">
        <w:rPr>
          <w:rFonts w:ascii="Arial" w:eastAsia="Arial" w:hAnsi="Arial" w:cs="Arial"/>
          <w:color w:val="000000"/>
          <w:sz w:val="24"/>
          <w:szCs w:val="24"/>
        </w:rPr>
        <w:t xml:space="preserve">Call-Off Schedule 14 (Service Levels) </w:t>
      </w:r>
      <w:r w:rsidRPr="00140182">
        <w:rPr>
          <w:rFonts w:ascii="Arial" w:eastAsia="Arial" w:hAnsi="Arial" w:cs="Arial"/>
          <w:color w:val="000000"/>
          <w:sz w:val="24"/>
          <w:szCs w:val="24"/>
        </w:rPr>
        <w:tab/>
      </w:r>
      <w:r w:rsidRPr="00140182">
        <w:rPr>
          <w:rFonts w:ascii="Arial" w:eastAsia="Arial" w:hAnsi="Arial" w:cs="Arial"/>
          <w:color w:val="000000"/>
          <w:sz w:val="24"/>
          <w:szCs w:val="24"/>
        </w:rPr>
        <w:tab/>
      </w:r>
      <w:r w:rsidRPr="00140182">
        <w:rPr>
          <w:rFonts w:ascii="Arial" w:eastAsia="Arial" w:hAnsi="Arial" w:cs="Arial"/>
          <w:color w:val="000000"/>
          <w:sz w:val="24"/>
          <w:szCs w:val="24"/>
        </w:rPr>
        <w:tab/>
      </w:r>
    </w:p>
    <w:p w14:paraId="02471CED" w14:textId="41121718" w:rsidR="007A0057" w:rsidRDefault="0004719F" w:rsidP="20B54EF5">
      <w:pPr>
        <w:numPr>
          <w:ilvl w:val="1"/>
          <w:numId w:val="101"/>
        </w:numPr>
        <w:pBdr>
          <w:top w:val="nil"/>
          <w:left w:val="nil"/>
          <w:bottom w:val="nil"/>
          <w:right w:val="nil"/>
          <w:between w:val="nil"/>
        </w:pBdr>
        <w:spacing w:after="0"/>
        <w:rPr>
          <w:rFonts w:ascii="Arial" w:eastAsia="Arial" w:hAnsi="Arial" w:cs="Arial"/>
          <w:color w:val="000000"/>
          <w:sz w:val="24"/>
          <w:szCs w:val="24"/>
        </w:rPr>
      </w:pPr>
      <w:r w:rsidRPr="00140182">
        <w:rPr>
          <w:rFonts w:ascii="Arial" w:eastAsia="Arial" w:hAnsi="Arial" w:cs="Arial"/>
          <w:color w:val="000000"/>
          <w:sz w:val="24"/>
          <w:szCs w:val="24"/>
        </w:rPr>
        <w:t xml:space="preserve">Call-Off Schedule 15 (Call-Off Contract Management) </w:t>
      </w:r>
      <w:r w:rsidRPr="00140182">
        <w:rPr>
          <w:rFonts w:ascii="Arial" w:eastAsia="Arial" w:hAnsi="Arial" w:cs="Arial"/>
          <w:color w:val="000000"/>
          <w:sz w:val="24"/>
          <w:szCs w:val="24"/>
        </w:rPr>
        <w:tab/>
      </w:r>
      <w:r w:rsidRPr="00140182">
        <w:rPr>
          <w:rFonts w:ascii="Arial" w:eastAsia="Arial" w:hAnsi="Arial" w:cs="Arial"/>
          <w:color w:val="000000"/>
          <w:sz w:val="24"/>
          <w:szCs w:val="24"/>
        </w:rPr>
        <w:tab/>
      </w:r>
    </w:p>
    <w:p w14:paraId="22754CE3" w14:textId="6E0CDBF1" w:rsidR="007A0057" w:rsidRDefault="0004719F" w:rsidP="20B54EF5">
      <w:pPr>
        <w:numPr>
          <w:ilvl w:val="1"/>
          <w:numId w:val="101"/>
        </w:numPr>
        <w:pBdr>
          <w:top w:val="nil"/>
          <w:left w:val="nil"/>
          <w:bottom w:val="nil"/>
          <w:right w:val="nil"/>
          <w:between w:val="nil"/>
        </w:pBdr>
        <w:spacing w:after="0"/>
        <w:rPr>
          <w:rFonts w:ascii="Arial" w:eastAsia="Arial" w:hAnsi="Arial" w:cs="Arial"/>
          <w:sz w:val="24"/>
          <w:szCs w:val="24"/>
        </w:rPr>
      </w:pPr>
      <w:r w:rsidRPr="00140182">
        <w:rPr>
          <w:rFonts w:ascii="Arial" w:eastAsia="Arial" w:hAnsi="Arial" w:cs="Arial"/>
          <w:color w:val="000000"/>
          <w:sz w:val="24"/>
          <w:szCs w:val="24"/>
        </w:rPr>
        <w:t>Call-Off Schedule 20 (Call-Off Specification)</w:t>
      </w:r>
      <w:r w:rsidRPr="00140182">
        <w:rPr>
          <w:rFonts w:ascii="Arial" w:eastAsia="Arial" w:hAnsi="Arial" w:cs="Arial"/>
          <w:color w:val="000000"/>
          <w:sz w:val="24"/>
          <w:szCs w:val="24"/>
        </w:rPr>
        <w:tab/>
      </w:r>
      <w:r w:rsidRPr="00140182">
        <w:rPr>
          <w:rFonts w:ascii="Arial" w:eastAsia="Arial" w:hAnsi="Arial" w:cs="Arial"/>
          <w:color w:val="000000"/>
          <w:sz w:val="24"/>
          <w:szCs w:val="24"/>
        </w:rPr>
        <w:tab/>
      </w:r>
      <w:r w:rsidRPr="00140182">
        <w:rPr>
          <w:rFonts w:ascii="Arial" w:eastAsia="Arial" w:hAnsi="Arial" w:cs="Arial"/>
          <w:color w:val="000000"/>
          <w:sz w:val="24"/>
          <w:szCs w:val="24"/>
        </w:rPr>
        <w:tab/>
      </w:r>
      <w:r>
        <w:tab/>
      </w:r>
      <w:r>
        <w:tab/>
      </w:r>
      <w:r>
        <w:tab/>
      </w:r>
      <w:r>
        <w:tab/>
      </w:r>
      <w:r>
        <w:tab/>
      </w:r>
      <w:r w:rsidRPr="20B54EF5">
        <w:rPr>
          <w:rFonts w:ascii="Arial" w:eastAsia="Arial" w:hAnsi="Arial" w:cs="Arial"/>
          <w:sz w:val="24"/>
          <w:szCs w:val="24"/>
        </w:rPr>
        <w:t xml:space="preserve"> </w:t>
      </w:r>
    </w:p>
    <w:p w14:paraId="091359CA" w14:textId="77777777" w:rsidR="007A0057" w:rsidRDefault="0004719F">
      <w:pPr>
        <w:numPr>
          <w:ilvl w:val="0"/>
          <w:numId w:val="10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CCS Core Terms (version 3.0.11)</w:t>
      </w:r>
    </w:p>
    <w:p w14:paraId="46684C23" w14:textId="77777777" w:rsidR="007A0057" w:rsidRDefault="0004719F">
      <w:pPr>
        <w:numPr>
          <w:ilvl w:val="0"/>
          <w:numId w:val="10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Pr>
          <w:rFonts w:ascii="Arial" w:eastAsia="Arial" w:hAnsi="Arial" w:cs="Arial"/>
          <w:sz w:val="24"/>
          <w:szCs w:val="24"/>
          <w:highlight w:val="white"/>
        </w:rPr>
        <w:t>RM6277</w:t>
      </w:r>
    </w:p>
    <w:p w14:paraId="2A3DA592" w14:textId="5E93BAD9" w:rsidR="007A0057" w:rsidRPr="002846CD" w:rsidRDefault="0004719F">
      <w:pPr>
        <w:numPr>
          <w:ilvl w:val="0"/>
          <w:numId w:val="100"/>
        </w:numPr>
        <w:pBdr>
          <w:top w:val="nil"/>
          <w:left w:val="nil"/>
          <w:bottom w:val="nil"/>
          <w:right w:val="nil"/>
          <w:between w:val="nil"/>
        </w:pBdr>
        <w:spacing w:after="0"/>
        <w:rPr>
          <w:rFonts w:ascii="Arial" w:eastAsia="Arial" w:hAnsi="Arial" w:cs="Arial"/>
          <w:color w:val="000000"/>
          <w:sz w:val="24"/>
          <w:szCs w:val="24"/>
        </w:rPr>
      </w:pPr>
      <w:r w:rsidRPr="002846CD">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1A059720"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highlight w:val="yellow"/>
        </w:rPr>
      </w:pPr>
    </w:p>
    <w:p w14:paraId="63836C3B" w14:textId="77777777"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43DC09D2" w14:textId="77777777" w:rsidR="007A0057" w:rsidRDefault="007A0057">
      <w:pPr>
        <w:tabs>
          <w:tab w:val="left" w:pos="2257"/>
        </w:tabs>
        <w:spacing w:after="0"/>
        <w:rPr>
          <w:rFonts w:ascii="Arial" w:eastAsia="Arial" w:hAnsi="Arial" w:cs="Arial"/>
          <w:sz w:val="24"/>
          <w:szCs w:val="24"/>
        </w:rPr>
      </w:pPr>
    </w:p>
    <w:p w14:paraId="6B7196D3" w14:textId="77777777"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CALL-OFF SPECIAL TERMS</w:t>
      </w:r>
    </w:p>
    <w:p w14:paraId="7FB41F2D" w14:textId="178D0EC0" w:rsidR="007A0057" w:rsidRDefault="0004719F">
      <w:pPr>
        <w:tabs>
          <w:tab w:val="left" w:pos="2257"/>
        </w:tabs>
        <w:spacing w:after="0"/>
        <w:rPr>
          <w:rFonts w:ascii="Arial" w:eastAsia="Arial" w:hAnsi="Arial" w:cs="Arial"/>
          <w:sz w:val="24"/>
          <w:szCs w:val="24"/>
        </w:rPr>
      </w:pPr>
      <w:r w:rsidRPr="39E90D4B">
        <w:rPr>
          <w:rFonts w:ascii="Arial" w:eastAsia="Arial" w:hAnsi="Arial" w:cs="Arial"/>
          <w:sz w:val="24"/>
          <w:szCs w:val="24"/>
        </w:rPr>
        <w:t>The</w:t>
      </w:r>
      <w:r w:rsidR="50202E46" w:rsidRPr="39E90D4B">
        <w:rPr>
          <w:rFonts w:ascii="Arial" w:eastAsia="Arial" w:hAnsi="Arial" w:cs="Arial"/>
          <w:sz w:val="24"/>
          <w:szCs w:val="24"/>
        </w:rPr>
        <w:t>re are no</w:t>
      </w:r>
      <w:r w:rsidRPr="39E90D4B">
        <w:rPr>
          <w:rFonts w:ascii="Arial" w:eastAsia="Arial" w:hAnsi="Arial" w:cs="Arial"/>
          <w:sz w:val="24"/>
          <w:szCs w:val="24"/>
        </w:rPr>
        <w:t xml:space="preserve"> Special Terms incorporated into this Call-Off Contract</w:t>
      </w:r>
      <w:r w:rsidR="6BF361E1" w:rsidRPr="39E90D4B">
        <w:rPr>
          <w:rFonts w:ascii="Arial" w:eastAsia="Arial" w:hAnsi="Arial" w:cs="Arial"/>
          <w:sz w:val="24"/>
          <w:szCs w:val="24"/>
        </w:rPr>
        <w:t>.</w:t>
      </w:r>
    </w:p>
    <w:p w14:paraId="7C936B99" w14:textId="77777777" w:rsidR="007A0057" w:rsidRDefault="007A0057">
      <w:pPr>
        <w:spacing w:after="0"/>
        <w:rPr>
          <w:rFonts w:ascii="Arial" w:eastAsia="Arial" w:hAnsi="Arial" w:cs="Arial"/>
          <w:b/>
          <w:sz w:val="24"/>
          <w:szCs w:val="24"/>
        </w:rPr>
      </w:pPr>
    </w:p>
    <w:p w14:paraId="3E93D434" w14:textId="349EDBAB" w:rsidR="007A0057" w:rsidRDefault="0004719F">
      <w:pPr>
        <w:spacing w:after="0"/>
        <w:rPr>
          <w:rFonts w:ascii="Arial" w:eastAsia="Arial" w:hAnsi="Arial" w:cs="Arial"/>
          <w:sz w:val="24"/>
          <w:szCs w:val="24"/>
        </w:rPr>
      </w:pPr>
      <w:r w:rsidRPr="00A24B00">
        <w:rPr>
          <w:rFonts w:ascii="Arial" w:eastAsia="Arial" w:hAnsi="Arial" w:cs="Arial"/>
          <w:b/>
          <w:bCs/>
          <w:sz w:val="24"/>
          <w:szCs w:val="24"/>
        </w:rPr>
        <w:t>CALL-OFF START DATE:</w:t>
      </w:r>
      <w:r>
        <w:tab/>
      </w:r>
      <w:r>
        <w:tab/>
      </w:r>
      <w:r>
        <w:tab/>
      </w:r>
      <w:r w:rsidR="0063415E" w:rsidRPr="0063415E">
        <w:rPr>
          <w:rFonts w:ascii="Arial" w:eastAsia="Arial" w:hAnsi="Arial" w:cs="Arial"/>
          <w:sz w:val="24"/>
          <w:szCs w:val="24"/>
        </w:rPr>
        <w:t>7th</w:t>
      </w:r>
      <w:r w:rsidR="002846CD" w:rsidRPr="0063415E">
        <w:rPr>
          <w:rFonts w:ascii="Arial" w:eastAsia="Arial" w:hAnsi="Arial" w:cs="Arial"/>
          <w:sz w:val="24"/>
          <w:szCs w:val="24"/>
        </w:rPr>
        <w:t xml:space="preserve"> October 2024</w:t>
      </w:r>
    </w:p>
    <w:p w14:paraId="4840A00A" w14:textId="77777777" w:rsidR="007A0057" w:rsidRDefault="007A0057">
      <w:pPr>
        <w:spacing w:after="0"/>
        <w:rPr>
          <w:rFonts w:ascii="Arial" w:eastAsia="Arial" w:hAnsi="Arial" w:cs="Arial"/>
          <w:sz w:val="24"/>
          <w:szCs w:val="24"/>
        </w:rPr>
      </w:pPr>
    </w:p>
    <w:p w14:paraId="72486E9B" w14:textId="0F3EB52F" w:rsidR="007A0057" w:rsidRDefault="0004719F" w:rsidP="5869AF0B">
      <w:pPr>
        <w:spacing w:after="0"/>
        <w:rPr>
          <w:rFonts w:ascii="Arial" w:eastAsia="Arial" w:hAnsi="Arial" w:cs="Arial"/>
          <w:b/>
          <w:bCs/>
          <w:sz w:val="24"/>
          <w:szCs w:val="24"/>
          <w:highlight w:val="yellow"/>
        </w:rPr>
      </w:pPr>
      <w:r w:rsidRPr="00A24B00">
        <w:rPr>
          <w:rFonts w:ascii="Arial" w:eastAsia="Arial" w:hAnsi="Arial" w:cs="Arial"/>
          <w:b/>
          <w:bCs/>
          <w:sz w:val="24"/>
          <w:szCs w:val="24"/>
        </w:rPr>
        <w:t>CALL-OFF EXPIRY DATE:</w:t>
      </w:r>
      <w:r w:rsidRPr="39E90D4B">
        <w:rPr>
          <w:rFonts w:ascii="Arial" w:eastAsia="Arial" w:hAnsi="Arial" w:cs="Arial"/>
          <w:sz w:val="24"/>
          <w:szCs w:val="24"/>
        </w:rPr>
        <w:t xml:space="preserve"> </w:t>
      </w:r>
      <w:r>
        <w:tab/>
      </w:r>
      <w:r>
        <w:tab/>
      </w:r>
      <w:r w:rsidR="0063415E">
        <w:rPr>
          <w:rFonts w:ascii="Arial" w:eastAsia="Arial" w:hAnsi="Arial" w:cs="Arial"/>
          <w:sz w:val="24"/>
          <w:szCs w:val="24"/>
        </w:rPr>
        <w:t>6th</w:t>
      </w:r>
      <w:r w:rsidR="52037423" w:rsidRPr="00A24B00">
        <w:rPr>
          <w:rFonts w:ascii="Arial" w:eastAsia="Arial" w:hAnsi="Arial" w:cs="Arial"/>
          <w:sz w:val="24"/>
          <w:szCs w:val="24"/>
        </w:rPr>
        <w:t xml:space="preserve"> </w:t>
      </w:r>
      <w:r w:rsidR="0063415E">
        <w:rPr>
          <w:rFonts w:ascii="Arial" w:eastAsia="Arial" w:hAnsi="Arial" w:cs="Arial"/>
          <w:sz w:val="24"/>
          <w:szCs w:val="24"/>
        </w:rPr>
        <w:t>October</w:t>
      </w:r>
      <w:r w:rsidR="52037423" w:rsidRPr="00A24B00">
        <w:rPr>
          <w:rFonts w:ascii="Arial" w:eastAsia="Arial" w:hAnsi="Arial" w:cs="Arial"/>
          <w:sz w:val="24"/>
          <w:szCs w:val="24"/>
        </w:rPr>
        <w:t xml:space="preserve"> 2025</w:t>
      </w:r>
    </w:p>
    <w:p w14:paraId="5FC81B61" w14:textId="77777777" w:rsidR="007A0057" w:rsidRDefault="007A0057">
      <w:pPr>
        <w:spacing w:after="0"/>
        <w:rPr>
          <w:rFonts w:ascii="Arial" w:eastAsia="Arial" w:hAnsi="Arial" w:cs="Arial"/>
          <w:sz w:val="24"/>
          <w:szCs w:val="24"/>
        </w:rPr>
      </w:pPr>
    </w:p>
    <w:p w14:paraId="1ACF47CF" w14:textId="559FA83A" w:rsidR="007A0057" w:rsidRDefault="0004719F" w:rsidP="5869AF0B">
      <w:pPr>
        <w:spacing w:after="0"/>
        <w:rPr>
          <w:rFonts w:ascii="Arial" w:eastAsia="Arial" w:hAnsi="Arial" w:cs="Arial"/>
          <w:b/>
          <w:bCs/>
          <w:sz w:val="24"/>
          <w:szCs w:val="24"/>
        </w:rPr>
      </w:pPr>
      <w:r w:rsidRPr="00A24B00">
        <w:rPr>
          <w:rFonts w:ascii="Arial" w:eastAsia="Arial" w:hAnsi="Arial" w:cs="Arial"/>
          <w:b/>
          <w:bCs/>
          <w:sz w:val="24"/>
          <w:szCs w:val="24"/>
        </w:rPr>
        <w:t>CALL-OFF INITIAL PERIOD:</w:t>
      </w:r>
      <w:r>
        <w:tab/>
      </w:r>
      <w:r>
        <w:tab/>
      </w:r>
      <w:r w:rsidR="5F606ED8" w:rsidRPr="5869AF0B">
        <w:rPr>
          <w:rFonts w:ascii="Arial" w:eastAsia="Arial" w:hAnsi="Arial" w:cs="Arial"/>
          <w:sz w:val="24"/>
          <w:szCs w:val="24"/>
        </w:rPr>
        <w:t>One (1) Year</w:t>
      </w:r>
    </w:p>
    <w:p w14:paraId="286641BA" w14:textId="0BC4E364" w:rsidR="5869AF0B" w:rsidRDefault="5869AF0B" w:rsidP="5869AF0B">
      <w:pPr>
        <w:spacing w:after="0"/>
        <w:rPr>
          <w:rFonts w:ascii="Arial" w:eastAsia="Arial" w:hAnsi="Arial" w:cs="Arial"/>
          <w:sz w:val="24"/>
          <w:szCs w:val="24"/>
        </w:rPr>
      </w:pPr>
    </w:p>
    <w:p w14:paraId="1D02956F" w14:textId="2819F33B" w:rsidR="007A0057" w:rsidRDefault="5F606ED8">
      <w:pPr>
        <w:spacing w:after="0"/>
        <w:rPr>
          <w:rFonts w:ascii="Arial" w:eastAsia="Arial" w:hAnsi="Arial" w:cs="Arial"/>
          <w:sz w:val="24"/>
          <w:szCs w:val="24"/>
        </w:rPr>
      </w:pPr>
      <w:r w:rsidRPr="00A24B00">
        <w:rPr>
          <w:rFonts w:ascii="Arial" w:eastAsia="Arial" w:hAnsi="Arial" w:cs="Arial"/>
          <w:b/>
          <w:bCs/>
          <w:sz w:val="24"/>
          <w:szCs w:val="24"/>
        </w:rPr>
        <w:t>ORDER OPTIONAL EXTENSION:</w:t>
      </w:r>
      <w:r w:rsidRPr="00A24B00">
        <w:rPr>
          <w:b/>
          <w:bCs/>
        </w:rPr>
        <w:tab/>
      </w:r>
      <w:r w:rsidRPr="6FA0923D">
        <w:rPr>
          <w:rFonts w:ascii="Arial" w:eastAsia="Arial" w:hAnsi="Arial" w:cs="Arial"/>
          <w:sz w:val="24"/>
          <w:szCs w:val="24"/>
        </w:rPr>
        <w:t xml:space="preserve">Two (2) options </w:t>
      </w:r>
      <w:r w:rsidR="00A24B00">
        <w:rPr>
          <w:rFonts w:ascii="Arial" w:eastAsia="Arial" w:hAnsi="Arial" w:cs="Arial"/>
          <w:sz w:val="24"/>
          <w:szCs w:val="24"/>
        </w:rPr>
        <w:t>of</w:t>
      </w:r>
      <w:r w:rsidRPr="6FA0923D">
        <w:rPr>
          <w:rFonts w:ascii="Arial" w:eastAsia="Arial" w:hAnsi="Arial" w:cs="Arial"/>
          <w:sz w:val="24"/>
          <w:szCs w:val="24"/>
        </w:rPr>
        <w:t xml:space="preserve"> six (6) months</w:t>
      </w:r>
      <w:r w:rsidR="00193711">
        <w:rPr>
          <w:rFonts w:ascii="Arial" w:eastAsia="Arial" w:hAnsi="Arial" w:cs="Arial"/>
          <w:sz w:val="24"/>
          <w:szCs w:val="24"/>
        </w:rPr>
        <w:t xml:space="preserve"> each</w:t>
      </w:r>
    </w:p>
    <w:p w14:paraId="5FDA118E" w14:textId="6D8431DF" w:rsidR="6FA0923D" w:rsidRDefault="6FA0923D" w:rsidP="6FA0923D">
      <w:pPr>
        <w:spacing w:after="0"/>
        <w:rPr>
          <w:rFonts w:ascii="Arial" w:eastAsia="Arial" w:hAnsi="Arial" w:cs="Arial"/>
          <w:sz w:val="24"/>
          <w:szCs w:val="24"/>
        </w:rPr>
      </w:pPr>
    </w:p>
    <w:p w14:paraId="072B96E0" w14:textId="14D79887" w:rsidR="007A0057" w:rsidRPr="00A24B00" w:rsidRDefault="0004719F">
      <w:pPr>
        <w:spacing w:after="0"/>
        <w:rPr>
          <w:rFonts w:ascii="Arial" w:eastAsia="Arial" w:hAnsi="Arial" w:cs="Arial"/>
          <w:b/>
          <w:bCs/>
          <w:sz w:val="24"/>
          <w:szCs w:val="24"/>
        </w:rPr>
      </w:pPr>
      <w:r w:rsidRPr="00A24B00">
        <w:rPr>
          <w:rFonts w:ascii="Arial" w:eastAsia="Arial" w:hAnsi="Arial" w:cs="Arial"/>
          <w:b/>
          <w:bCs/>
          <w:sz w:val="24"/>
          <w:szCs w:val="24"/>
        </w:rPr>
        <w:t>CALL-OFF DELIVERABLES</w:t>
      </w:r>
      <w:r w:rsidR="00A24B00">
        <w:rPr>
          <w:rFonts w:ascii="Arial" w:eastAsia="Arial" w:hAnsi="Arial" w:cs="Arial"/>
          <w:b/>
          <w:bCs/>
          <w:sz w:val="24"/>
          <w:szCs w:val="24"/>
        </w:rPr>
        <w:t>:</w:t>
      </w:r>
    </w:p>
    <w:p w14:paraId="7963CC63" w14:textId="677395F5" w:rsidR="007A0057" w:rsidRDefault="0004719F" w:rsidP="61E3C7C4">
      <w:pPr>
        <w:tabs>
          <w:tab w:val="left" w:pos="2257"/>
        </w:tabs>
        <w:spacing w:after="0"/>
        <w:rPr>
          <w:rFonts w:ascii="Arial" w:eastAsia="Arial" w:hAnsi="Arial" w:cs="Arial"/>
          <w:b/>
          <w:bCs/>
          <w:sz w:val="24"/>
          <w:szCs w:val="24"/>
        </w:rPr>
      </w:pPr>
      <w:r w:rsidRPr="61E3C7C4">
        <w:rPr>
          <w:rFonts w:ascii="Arial" w:eastAsia="Arial" w:hAnsi="Arial" w:cs="Arial"/>
          <w:sz w:val="24"/>
          <w:szCs w:val="24"/>
        </w:rPr>
        <w:t>See details in Call-Off Schedule 20 (Call-Off Specification)</w:t>
      </w:r>
    </w:p>
    <w:p w14:paraId="04A4D8FF" w14:textId="77777777" w:rsidR="007A0057" w:rsidRDefault="007A0057">
      <w:pPr>
        <w:tabs>
          <w:tab w:val="left" w:pos="2257"/>
        </w:tabs>
        <w:spacing w:after="0"/>
        <w:rPr>
          <w:rFonts w:ascii="Arial" w:eastAsia="Arial" w:hAnsi="Arial" w:cs="Arial"/>
          <w:b/>
          <w:sz w:val="24"/>
          <w:szCs w:val="24"/>
        </w:rPr>
      </w:pPr>
    </w:p>
    <w:p w14:paraId="432558D2" w14:textId="0D6CEDDE"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MAXIMUM LIABILITY</w:t>
      </w:r>
      <w:r w:rsidR="00A24B00">
        <w:rPr>
          <w:rFonts w:ascii="Arial" w:eastAsia="Arial" w:hAnsi="Arial" w:cs="Arial"/>
          <w:b/>
          <w:bCs/>
          <w:sz w:val="24"/>
          <w:szCs w:val="24"/>
        </w:rPr>
        <w:t>:</w:t>
      </w:r>
    </w:p>
    <w:p w14:paraId="0ACD543F" w14:textId="77777777" w:rsidR="007A0057" w:rsidRDefault="0004719F">
      <w:pPr>
        <w:tabs>
          <w:tab w:val="left" w:pos="2257"/>
        </w:tabs>
        <w:spacing w:after="0"/>
        <w:rPr>
          <w:rFonts w:ascii="Arial" w:eastAsia="Arial" w:hAnsi="Arial" w:cs="Arial"/>
          <w:sz w:val="24"/>
          <w:szCs w:val="24"/>
        </w:rPr>
      </w:pPr>
      <w:r w:rsidRPr="2349BA30">
        <w:rPr>
          <w:rFonts w:ascii="Arial" w:eastAsia="Arial" w:hAnsi="Arial" w:cs="Arial"/>
          <w:sz w:val="24"/>
          <w:szCs w:val="24"/>
        </w:rPr>
        <w:lastRenderedPageBreak/>
        <w:t>The limitation of liability for this Call-Off Contract is stated in Clause 11.2 of the Core Terms.</w:t>
      </w:r>
    </w:p>
    <w:p w14:paraId="7B7EF505" w14:textId="77777777" w:rsidR="007A0057" w:rsidRDefault="007A0057">
      <w:pPr>
        <w:tabs>
          <w:tab w:val="left" w:pos="2257"/>
        </w:tabs>
        <w:spacing w:after="0"/>
        <w:rPr>
          <w:rFonts w:ascii="Arial" w:eastAsia="Arial" w:hAnsi="Arial" w:cs="Arial"/>
          <w:sz w:val="24"/>
          <w:szCs w:val="24"/>
        </w:rPr>
      </w:pPr>
    </w:p>
    <w:p w14:paraId="508AC19F" w14:textId="15369626" w:rsidR="007A0057" w:rsidRDefault="0004719F" w:rsidP="2349BA30">
      <w:pPr>
        <w:tabs>
          <w:tab w:val="left" w:pos="2257"/>
        </w:tabs>
        <w:spacing w:after="0"/>
        <w:rPr>
          <w:rFonts w:ascii="Arial" w:eastAsia="Arial" w:hAnsi="Arial" w:cs="Arial"/>
          <w:b/>
          <w:bCs/>
          <w:sz w:val="24"/>
          <w:szCs w:val="24"/>
          <w:highlight w:val="yellow"/>
        </w:rPr>
      </w:pPr>
      <w:r w:rsidRPr="46B30E45">
        <w:rPr>
          <w:rFonts w:ascii="Arial" w:eastAsia="Arial" w:hAnsi="Arial" w:cs="Arial"/>
          <w:sz w:val="24"/>
          <w:szCs w:val="24"/>
        </w:rPr>
        <w:t>The Estimated Year 1 Charges used to calculate liability in the first Contract Year is</w:t>
      </w:r>
      <w:r w:rsidR="4C08FE08" w:rsidRPr="46B30E45">
        <w:rPr>
          <w:rFonts w:ascii="Arial" w:eastAsia="Arial" w:hAnsi="Arial" w:cs="Arial"/>
          <w:sz w:val="24"/>
          <w:szCs w:val="24"/>
        </w:rPr>
        <w:t xml:space="preserve"> £1</w:t>
      </w:r>
      <w:r w:rsidR="5A426270" w:rsidRPr="46B30E45">
        <w:rPr>
          <w:rFonts w:ascii="Arial" w:eastAsia="Arial" w:hAnsi="Arial" w:cs="Arial"/>
          <w:sz w:val="24"/>
          <w:szCs w:val="24"/>
        </w:rPr>
        <w:t>,000,000.00</w:t>
      </w:r>
      <w:r w:rsidR="4C08FE08" w:rsidRPr="46B30E45">
        <w:rPr>
          <w:rFonts w:ascii="Arial" w:eastAsia="Arial" w:hAnsi="Arial" w:cs="Arial"/>
          <w:sz w:val="24"/>
          <w:szCs w:val="24"/>
        </w:rPr>
        <w:t xml:space="preserve"> </w:t>
      </w:r>
      <w:r w:rsidR="72FA693E" w:rsidRPr="46B30E45">
        <w:rPr>
          <w:rFonts w:ascii="Arial" w:eastAsia="Arial" w:hAnsi="Arial" w:cs="Arial"/>
          <w:sz w:val="24"/>
          <w:szCs w:val="24"/>
        </w:rPr>
        <w:t>ex. VAT.</w:t>
      </w:r>
    </w:p>
    <w:p w14:paraId="7632C474" w14:textId="77777777" w:rsidR="007A0057" w:rsidRPr="00A24B00" w:rsidRDefault="007A0057">
      <w:pPr>
        <w:tabs>
          <w:tab w:val="left" w:pos="2257"/>
        </w:tabs>
        <w:spacing w:after="0"/>
        <w:rPr>
          <w:rFonts w:ascii="Arial" w:eastAsia="Arial" w:hAnsi="Arial" w:cs="Arial"/>
          <w:b/>
          <w:bCs/>
          <w:sz w:val="24"/>
          <w:szCs w:val="24"/>
        </w:rPr>
      </w:pPr>
    </w:p>
    <w:p w14:paraId="14A7923A" w14:textId="0EA0F15E"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CALL-OFF CHARGES</w:t>
      </w:r>
      <w:r w:rsidR="00A24B00">
        <w:rPr>
          <w:rFonts w:ascii="Arial" w:eastAsia="Arial" w:hAnsi="Arial" w:cs="Arial"/>
          <w:b/>
          <w:bCs/>
          <w:sz w:val="24"/>
          <w:szCs w:val="24"/>
        </w:rPr>
        <w:t>:</w:t>
      </w:r>
    </w:p>
    <w:p w14:paraId="000AB052" w14:textId="4AF14E40" w:rsidR="007A0057" w:rsidRDefault="0004719F">
      <w:pPr>
        <w:tabs>
          <w:tab w:val="left" w:pos="2257"/>
        </w:tabs>
        <w:spacing w:after="0"/>
        <w:rPr>
          <w:rFonts w:ascii="Arial" w:eastAsia="Arial" w:hAnsi="Arial" w:cs="Arial"/>
          <w:sz w:val="24"/>
          <w:szCs w:val="24"/>
          <w:highlight w:val="yellow"/>
        </w:rPr>
      </w:pPr>
      <w:r w:rsidRPr="679824A6">
        <w:rPr>
          <w:rFonts w:ascii="Arial" w:eastAsia="Arial" w:hAnsi="Arial" w:cs="Arial"/>
          <w:sz w:val="24"/>
          <w:szCs w:val="24"/>
        </w:rPr>
        <w:t>See details in Call-Off Schedule 5 (Pricing Details)</w:t>
      </w:r>
      <w:r w:rsidR="00F26946">
        <w:rPr>
          <w:rFonts w:ascii="Arial" w:eastAsia="Arial" w:hAnsi="Arial" w:cs="Arial"/>
          <w:sz w:val="24"/>
          <w:szCs w:val="24"/>
        </w:rPr>
        <w:t>.</w:t>
      </w:r>
    </w:p>
    <w:p w14:paraId="221767AD" w14:textId="775F974F" w:rsidR="679824A6" w:rsidRDefault="679824A6" w:rsidP="679824A6">
      <w:pPr>
        <w:tabs>
          <w:tab w:val="left" w:pos="2257"/>
        </w:tabs>
        <w:spacing w:after="0"/>
        <w:rPr>
          <w:rFonts w:ascii="Arial" w:eastAsia="Arial" w:hAnsi="Arial" w:cs="Arial"/>
          <w:sz w:val="24"/>
          <w:szCs w:val="24"/>
        </w:rPr>
      </w:pPr>
    </w:p>
    <w:p w14:paraId="351AEF10" w14:textId="3B34FA59" w:rsidR="007A0057" w:rsidRDefault="0004719F">
      <w:pPr>
        <w:tabs>
          <w:tab w:val="left" w:pos="2257"/>
        </w:tabs>
        <w:spacing w:after="0"/>
        <w:rPr>
          <w:rFonts w:ascii="Arial" w:eastAsia="Arial" w:hAnsi="Arial" w:cs="Arial"/>
          <w:sz w:val="24"/>
          <w:szCs w:val="24"/>
        </w:rPr>
      </w:pPr>
      <w:r w:rsidRPr="679824A6">
        <w:rPr>
          <w:rFonts w:ascii="Arial" w:eastAsia="Arial" w:hAnsi="Arial" w:cs="Arial"/>
          <w:sz w:val="24"/>
          <w:szCs w:val="24"/>
        </w:rPr>
        <w:t>All changes to the Charges must use procedures that are equivalent to those in Paragraphs 4, 5 and 6 (if used) in Framework Schedule 3 (Framework Prices)</w:t>
      </w:r>
      <w:r w:rsidR="06910EE3" w:rsidRPr="679824A6">
        <w:rPr>
          <w:rFonts w:ascii="Arial" w:eastAsia="Arial" w:hAnsi="Arial" w:cs="Arial"/>
          <w:sz w:val="24"/>
          <w:szCs w:val="24"/>
        </w:rPr>
        <w:t xml:space="preserve">. </w:t>
      </w:r>
    </w:p>
    <w:p w14:paraId="7796D7B0" w14:textId="6EECCE5C" w:rsidR="007A0057" w:rsidRDefault="007A0057" w:rsidP="3983050E">
      <w:pPr>
        <w:tabs>
          <w:tab w:val="left" w:pos="2257"/>
        </w:tabs>
        <w:spacing w:after="0"/>
        <w:rPr>
          <w:rFonts w:ascii="Arial" w:eastAsia="Arial" w:hAnsi="Arial" w:cs="Arial"/>
          <w:sz w:val="24"/>
          <w:szCs w:val="24"/>
        </w:rPr>
      </w:pPr>
    </w:p>
    <w:p w14:paraId="70DD749F" w14:textId="380E10A2"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REIMBURSABLE EXPENSES</w:t>
      </w:r>
      <w:r w:rsidR="00A24B00">
        <w:rPr>
          <w:rFonts w:ascii="Arial" w:eastAsia="Arial" w:hAnsi="Arial" w:cs="Arial"/>
          <w:b/>
          <w:bCs/>
          <w:sz w:val="24"/>
          <w:szCs w:val="24"/>
        </w:rPr>
        <w:t>:</w:t>
      </w:r>
    </w:p>
    <w:p w14:paraId="7ACFDF62" w14:textId="34BD9F5A" w:rsidR="007A0057" w:rsidRDefault="0004719F">
      <w:pPr>
        <w:tabs>
          <w:tab w:val="left" w:pos="2257"/>
        </w:tabs>
        <w:spacing w:after="0"/>
        <w:rPr>
          <w:rFonts w:ascii="Arial" w:eastAsia="Arial" w:hAnsi="Arial" w:cs="Arial"/>
          <w:sz w:val="24"/>
          <w:szCs w:val="24"/>
        </w:rPr>
      </w:pPr>
      <w:r w:rsidRPr="3983050E">
        <w:rPr>
          <w:rFonts w:ascii="Arial" w:eastAsia="Arial" w:hAnsi="Arial" w:cs="Arial"/>
          <w:sz w:val="24"/>
          <w:szCs w:val="24"/>
        </w:rPr>
        <w:t>Recoverable as stated in the Framework Contract</w:t>
      </w:r>
      <w:r w:rsidR="00683280">
        <w:rPr>
          <w:rFonts w:ascii="Arial" w:eastAsia="Arial" w:hAnsi="Arial" w:cs="Arial"/>
          <w:sz w:val="24"/>
          <w:szCs w:val="24"/>
        </w:rPr>
        <w:t>.</w:t>
      </w:r>
    </w:p>
    <w:p w14:paraId="13B9BAE6" w14:textId="77777777" w:rsidR="007A0057" w:rsidRDefault="007A0057">
      <w:pPr>
        <w:tabs>
          <w:tab w:val="left" w:pos="2257"/>
        </w:tabs>
        <w:spacing w:after="0"/>
        <w:rPr>
          <w:rFonts w:ascii="Arial" w:eastAsia="Arial" w:hAnsi="Arial" w:cs="Arial"/>
          <w:b/>
          <w:sz w:val="24"/>
          <w:szCs w:val="24"/>
        </w:rPr>
      </w:pPr>
    </w:p>
    <w:p w14:paraId="5743CC9D" w14:textId="17BE3861"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PAYMENT METHOD</w:t>
      </w:r>
      <w:r w:rsidR="00A24B00">
        <w:rPr>
          <w:rFonts w:ascii="Arial" w:eastAsia="Arial" w:hAnsi="Arial" w:cs="Arial"/>
          <w:b/>
          <w:bCs/>
          <w:sz w:val="24"/>
          <w:szCs w:val="24"/>
        </w:rPr>
        <w:t>:</w:t>
      </w:r>
    </w:p>
    <w:p w14:paraId="5F0D92AD" w14:textId="011249FC" w:rsidR="007A0057" w:rsidRDefault="37543595" w:rsidP="67E63147">
      <w:pPr>
        <w:tabs>
          <w:tab w:val="left" w:pos="2257"/>
        </w:tabs>
        <w:spacing w:after="0"/>
        <w:rPr>
          <w:rFonts w:ascii="Arial" w:eastAsia="Arial" w:hAnsi="Arial" w:cs="Arial"/>
          <w:sz w:val="24"/>
          <w:szCs w:val="24"/>
        </w:rPr>
      </w:pPr>
      <w:r w:rsidRPr="1592D273">
        <w:rPr>
          <w:rFonts w:ascii="Arial" w:eastAsia="Arial" w:hAnsi="Arial" w:cs="Arial"/>
          <w:sz w:val="24"/>
          <w:szCs w:val="24"/>
        </w:rPr>
        <w:t xml:space="preserve">Payment can only be made following satisfactory delivery of </w:t>
      </w:r>
      <w:r w:rsidR="49E30033" w:rsidRPr="1592D273">
        <w:rPr>
          <w:rFonts w:ascii="Arial" w:eastAsia="Arial" w:hAnsi="Arial" w:cs="Arial"/>
          <w:sz w:val="24"/>
          <w:szCs w:val="24"/>
        </w:rPr>
        <w:t>pre-agreed certified products and deliverables.</w:t>
      </w:r>
      <w:r w:rsidRPr="1592D273">
        <w:rPr>
          <w:rFonts w:ascii="Arial" w:eastAsia="Arial" w:hAnsi="Arial" w:cs="Arial"/>
          <w:sz w:val="24"/>
          <w:szCs w:val="24"/>
        </w:rPr>
        <w:t xml:space="preserve"> Before payment can be considered, each invoice must include a detailed elemental breakdown of work completed</w:t>
      </w:r>
      <w:r w:rsidR="1F0EE17C" w:rsidRPr="1592D273">
        <w:rPr>
          <w:rFonts w:ascii="Arial" w:eastAsia="Arial" w:hAnsi="Arial" w:cs="Arial"/>
          <w:sz w:val="24"/>
          <w:szCs w:val="24"/>
        </w:rPr>
        <w:t>,</w:t>
      </w:r>
      <w:r w:rsidRPr="1592D273">
        <w:rPr>
          <w:rFonts w:ascii="Arial" w:eastAsia="Arial" w:hAnsi="Arial" w:cs="Arial"/>
          <w:sz w:val="24"/>
          <w:szCs w:val="24"/>
        </w:rPr>
        <w:t xml:space="preserve"> the associated costs</w:t>
      </w:r>
      <w:r w:rsidR="4088ADA0" w:rsidRPr="1592D273">
        <w:rPr>
          <w:rFonts w:ascii="Arial" w:eastAsia="Arial" w:hAnsi="Arial" w:cs="Arial"/>
          <w:sz w:val="24"/>
          <w:szCs w:val="24"/>
        </w:rPr>
        <w:t xml:space="preserve"> and Supplier fees</w:t>
      </w:r>
      <w:r w:rsidRPr="1592D273">
        <w:rPr>
          <w:rFonts w:ascii="Arial" w:eastAsia="Arial" w:hAnsi="Arial" w:cs="Arial"/>
          <w:sz w:val="24"/>
          <w:szCs w:val="24"/>
        </w:rPr>
        <w:t>.</w:t>
      </w:r>
    </w:p>
    <w:p w14:paraId="26C0E96A" w14:textId="77777777" w:rsidR="007A0057" w:rsidRDefault="007A0057">
      <w:pPr>
        <w:tabs>
          <w:tab w:val="left" w:pos="2257"/>
        </w:tabs>
        <w:spacing w:after="0"/>
        <w:rPr>
          <w:rFonts w:ascii="Arial" w:eastAsia="Arial" w:hAnsi="Arial" w:cs="Arial"/>
          <w:b/>
          <w:sz w:val="24"/>
          <w:szCs w:val="24"/>
        </w:rPr>
      </w:pPr>
    </w:p>
    <w:p w14:paraId="51C756EE" w14:textId="77777777"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 xml:space="preserve">BUYER’S INVOICE ADDRESS: </w:t>
      </w:r>
    </w:p>
    <w:p w14:paraId="7D75C387" w14:textId="0738B623" w:rsidR="00B95340" w:rsidRPr="00B95340" w:rsidRDefault="00B95340" w:rsidP="00B95340">
      <w:pPr>
        <w:spacing w:after="0"/>
        <w:rPr>
          <w:rFonts w:ascii="Arial" w:eastAsia="Arial" w:hAnsi="Arial" w:cs="Arial"/>
          <w:b/>
          <w:color w:val="FF0000"/>
          <w:sz w:val="28"/>
          <w:szCs w:val="28"/>
        </w:rPr>
      </w:pPr>
      <w:r w:rsidRPr="00B95340">
        <w:rPr>
          <w:rFonts w:ascii="Arial" w:hAnsi="Arial" w:cs="Arial"/>
          <w:b/>
          <w:bCs/>
          <w:color w:val="FF0000"/>
          <w:sz w:val="24"/>
          <w:szCs w:val="24"/>
        </w:rPr>
        <w:t>REDACTED TEXT under FOIA Section 40 Personal Information.</w:t>
      </w:r>
    </w:p>
    <w:p w14:paraId="72661C67" w14:textId="3BFC0E8B" w:rsidR="007A0057" w:rsidRDefault="007A0057" w:rsidP="002846CD">
      <w:pPr>
        <w:tabs>
          <w:tab w:val="left" w:pos="2257"/>
        </w:tabs>
        <w:spacing w:after="0"/>
        <w:rPr>
          <w:rFonts w:ascii="Arial" w:eastAsia="Arial" w:hAnsi="Arial" w:cs="Arial"/>
          <w:sz w:val="24"/>
          <w:szCs w:val="24"/>
        </w:rPr>
      </w:pPr>
    </w:p>
    <w:p w14:paraId="525C8477" w14:textId="0694DBBB"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BUYER’S AUTHORISED REPRESENTATIVE</w:t>
      </w:r>
      <w:r w:rsidR="00A24B00">
        <w:rPr>
          <w:rFonts w:ascii="Arial" w:eastAsia="Arial" w:hAnsi="Arial" w:cs="Arial"/>
          <w:b/>
          <w:bCs/>
          <w:sz w:val="24"/>
          <w:szCs w:val="24"/>
        </w:rPr>
        <w:t>:</w:t>
      </w:r>
    </w:p>
    <w:p w14:paraId="59F3713B" w14:textId="77777777" w:rsidR="00B95340" w:rsidRPr="00B95340" w:rsidRDefault="00B95340" w:rsidP="00B95340">
      <w:pPr>
        <w:spacing w:after="0"/>
        <w:rPr>
          <w:rFonts w:ascii="Arial" w:eastAsia="Arial" w:hAnsi="Arial" w:cs="Arial"/>
          <w:b/>
          <w:color w:val="FF0000"/>
          <w:sz w:val="28"/>
          <w:szCs w:val="28"/>
        </w:rPr>
      </w:pPr>
      <w:r w:rsidRPr="00B95340">
        <w:rPr>
          <w:rFonts w:ascii="Arial" w:hAnsi="Arial" w:cs="Arial"/>
          <w:b/>
          <w:bCs/>
          <w:color w:val="FF0000"/>
          <w:sz w:val="24"/>
          <w:szCs w:val="24"/>
        </w:rPr>
        <w:t>REDACTED TEXT under FOIA Section 40 Personal Information.</w:t>
      </w:r>
    </w:p>
    <w:p w14:paraId="6E4897B8" w14:textId="77777777" w:rsidR="007A0057" w:rsidRDefault="007A0057">
      <w:pPr>
        <w:tabs>
          <w:tab w:val="left" w:pos="2257"/>
        </w:tabs>
        <w:spacing w:after="0"/>
        <w:rPr>
          <w:rFonts w:ascii="Arial" w:eastAsia="Arial" w:hAnsi="Arial" w:cs="Arial"/>
          <w:sz w:val="24"/>
          <w:szCs w:val="24"/>
        </w:rPr>
      </w:pPr>
    </w:p>
    <w:p w14:paraId="71F16ABF" w14:textId="2E031F07"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BUYER’S ENVIRONMENTAL POLICY</w:t>
      </w:r>
      <w:r w:rsidR="00A24B00" w:rsidRPr="00A24B00">
        <w:rPr>
          <w:rFonts w:ascii="Arial" w:eastAsia="Arial" w:hAnsi="Arial" w:cs="Arial"/>
          <w:b/>
          <w:bCs/>
          <w:sz w:val="24"/>
          <w:szCs w:val="24"/>
        </w:rPr>
        <w:t>:</w:t>
      </w:r>
    </w:p>
    <w:p w14:paraId="4EED42AC" w14:textId="2E79AA57" w:rsidR="007A0057" w:rsidRPr="00F26946" w:rsidRDefault="002C30B2" w:rsidP="2216F53E">
      <w:pPr>
        <w:tabs>
          <w:tab w:val="left" w:pos="2257"/>
        </w:tabs>
        <w:spacing w:after="0"/>
        <w:rPr>
          <w:rStyle w:val="Hyperlink"/>
          <w:b/>
          <w:bCs/>
        </w:rPr>
      </w:pPr>
      <w:hyperlink r:id="rId12">
        <w:r w:rsidR="1C2AFEFD" w:rsidRPr="00F26946">
          <w:rPr>
            <w:rStyle w:val="Hyperlink"/>
            <w:rFonts w:ascii="Arial" w:eastAsia="Arial" w:hAnsi="Arial" w:cs="Arial"/>
            <w:b/>
            <w:bCs/>
            <w:sz w:val="24"/>
            <w:szCs w:val="24"/>
          </w:rPr>
          <w:t>Greening Government Commitments - 2021-2025</w:t>
        </w:r>
      </w:hyperlink>
      <w:r w:rsidR="1C2AFEFD" w:rsidRPr="00F26946">
        <w:rPr>
          <w:rStyle w:val="Hyperlink"/>
          <w:b/>
          <w:bCs/>
        </w:rPr>
        <w:t xml:space="preserve"> </w:t>
      </w:r>
    </w:p>
    <w:p w14:paraId="42FBB3A2" w14:textId="58197411" w:rsidR="591EEA17" w:rsidRDefault="591EEA17" w:rsidP="2216F53E">
      <w:pPr>
        <w:tabs>
          <w:tab w:val="left" w:pos="2257"/>
        </w:tabs>
        <w:spacing w:after="0"/>
        <w:rPr>
          <w:rFonts w:ascii="Arial" w:eastAsia="Arial" w:hAnsi="Arial" w:cs="Arial"/>
          <w:b/>
          <w:bCs/>
          <w:sz w:val="24"/>
          <w:szCs w:val="24"/>
        </w:rPr>
      </w:pPr>
    </w:p>
    <w:p w14:paraId="7F23B080" w14:textId="77777777" w:rsidR="007A0057" w:rsidRDefault="0004719F">
      <w:pPr>
        <w:tabs>
          <w:tab w:val="left" w:pos="2257"/>
        </w:tabs>
        <w:spacing w:after="0"/>
        <w:rPr>
          <w:rFonts w:ascii="Arial" w:eastAsia="Arial" w:hAnsi="Arial" w:cs="Arial"/>
          <w:sz w:val="24"/>
          <w:szCs w:val="24"/>
        </w:rPr>
      </w:pPr>
      <w:r w:rsidRPr="2216F53E">
        <w:rPr>
          <w:rFonts w:ascii="Arial" w:eastAsia="Arial" w:hAnsi="Arial" w:cs="Arial"/>
          <w:sz w:val="24"/>
          <w:szCs w:val="24"/>
        </w:rPr>
        <w:t>BUYER’S SECURITY POLICY</w:t>
      </w:r>
    </w:p>
    <w:p w14:paraId="091B92FC" w14:textId="77430C70" w:rsidR="007A0057" w:rsidRDefault="002C30B2" w:rsidP="2216F53E">
      <w:pPr>
        <w:tabs>
          <w:tab w:val="left" w:pos="2257"/>
        </w:tabs>
        <w:spacing w:after="0"/>
        <w:rPr>
          <w:rFonts w:ascii="Arial" w:eastAsia="Arial" w:hAnsi="Arial" w:cs="Arial"/>
          <w:b/>
          <w:bCs/>
          <w:sz w:val="24"/>
          <w:szCs w:val="24"/>
        </w:rPr>
      </w:pPr>
      <w:hyperlink r:id="rId13">
        <w:r w:rsidR="75FE4A8F" w:rsidRPr="2216F53E">
          <w:rPr>
            <w:rStyle w:val="Hyperlink"/>
            <w:rFonts w:ascii="Arial" w:eastAsia="Arial" w:hAnsi="Arial" w:cs="Arial"/>
            <w:b/>
            <w:bCs/>
            <w:sz w:val="24"/>
            <w:szCs w:val="24"/>
          </w:rPr>
          <w:t xml:space="preserve">Security Policy Framework - Protecting </w:t>
        </w:r>
        <w:r w:rsidR="00F26946" w:rsidRPr="2216F53E">
          <w:rPr>
            <w:rStyle w:val="Hyperlink"/>
            <w:rFonts w:ascii="Arial" w:eastAsia="Arial" w:hAnsi="Arial" w:cs="Arial"/>
            <w:b/>
            <w:bCs/>
            <w:sz w:val="24"/>
            <w:szCs w:val="24"/>
          </w:rPr>
          <w:t>Government</w:t>
        </w:r>
        <w:r w:rsidR="75FE4A8F" w:rsidRPr="2216F53E">
          <w:rPr>
            <w:rStyle w:val="Hyperlink"/>
            <w:rFonts w:ascii="Arial" w:eastAsia="Arial" w:hAnsi="Arial" w:cs="Arial"/>
            <w:b/>
            <w:bCs/>
            <w:sz w:val="24"/>
            <w:szCs w:val="24"/>
          </w:rPr>
          <w:t xml:space="preserve"> Assets</w:t>
        </w:r>
      </w:hyperlink>
      <w:r w:rsidR="75FE4A8F" w:rsidRPr="2216F53E">
        <w:rPr>
          <w:rFonts w:ascii="Arial" w:eastAsia="Arial" w:hAnsi="Arial" w:cs="Arial"/>
          <w:b/>
          <w:bCs/>
          <w:sz w:val="24"/>
          <w:szCs w:val="24"/>
        </w:rPr>
        <w:t xml:space="preserve"> </w:t>
      </w:r>
    </w:p>
    <w:p w14:paraId="2573A54E" w14:textId="14491B2E" w:rsidR="4488921A" w:rsidRPr="00A24B00" w:rsidRDefault="4488921A" w:rsidP="4488921A">
      <w:pPr>
        <w:tabs>
          <w:tab w:val="left" w:pos="2257"/>
        </w:tabs>
        <w:spacing w:after="0"/>
        <w:rPr>
          <w:rFonts w:ascii="Arial" w:eastAsia="Arial" w:hAnsi="Arial" w:cs="Arial"/>
          <w:b/>
          <w:bCs/>
          <w:sz w:val="24"/>
          <w:szCs w:val="24"/>
          <w:highlight w:val="yellow"/>
        </w:rPr>
      </w:pPr>
    </w:p>
    <w:p w14:paraId="4A6F9051" w14:textId="48CA1AEC" w:rsidR="00193711"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SUPPLIER’S AUTHORISED REPRESENTATIVE</w:t>
      </w:r>
      <w:r w:rsidR="00A24B00">
        <w:rPr>
          <w:rFonts w:ascii="Arial" w:eastAsia="Arial" w:hAnsi="Arial" w:cs="Arial"/>
          <w:b/>
          <w:bCs/>
          <w:sz w:val="24"/>
          <w:szCs w:val="24"/>
        </w:rPr>
        <w:t>:</w:t>
      </w:r>
    </w:p>
    <w:p w14:paraId="6B4BD8F2" w14:textId="77777777" w:rsidR="00B95340" w:rsidRPr="00B95340" w:rsidRDefault="00B95340" w:rsidP="00B95340">
      <w:pPr>
        <w:spacing w:after="0"/>
        <w:rPr>
          <w:rFonts w:ascii="Arial" w:eastAsia="Arial" w:hAnsi="Arial" w:cs="Arial"/>
          <w:b/>
          <w:color w:val="FF0000"/>
          <w:sz w:val="28"/>
          <w:szCs w:val="28"/>
        </w:rPr>
      </w:pPr>
      <w:r w:rsidRPr="00B95340">
        <w:rPr>
          <w:rFonts w:ascii="Arial" w:hAnsi="Arial" w:cs="Arial"/>
          <w:b/>
          <w:bCs/>
          <w:color w:val="FF0000"/>
          <w:sz w:val="24"/>
          <w:szCs w:val="24"/>
        </w:rPr>
        <w:t>REDACTED TEXT under FOIA Section 40 Personal Information.</w:t>
      </w:r>
    </w:p>
    <w:p w14:paraId="0BA7BA35" w14:textId="77777777" w:rsidR="007A0057" w:rsidRDefault="007A0057">
      <w:pPr>
        <w:tabs>
          <w:tab w:val="left" w:pos="2257"/>
        </w:tabs>
        <w:spacing w:after="0"/>
        <w:rPr>
          <w:rFonts w:ascii="Arial" w:eastAsia="Arial" w:hAnsi="Arial" w:cs="Arial"/>
          <w:sz w:val="24"/>
          <w:szCs w:val="24"/>
        </w:rPr>
      </w:pPr>
    </w:p>
    <w:p w14:paraId="691F4A2C" w14:textId="0C779F3D" w:rsidR="00193711"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SUPPLIER’S CONTRACT MANAGER</w:t>
      </w:r>
      <w:r w:rsidR="00A24B00">
        <w:rPr>
          <w:rFonts w:ascii="Arial" w:eastAsia="Arial" w:hAnsi="Arial" w:cs="Arial"/>
          <w:b/>
          <w:bCs/>
          <w:sz w:val="24"/>
          <w:szCs w:val="24"/>
        </w:rPr>
        <w:t>:</w:t>
      </w:r>
    </w:p>
    <w:p w14:paraId="57CEA70F" w14:textId="77777777" w:rsidR="00B95340" w:rsidRPr="00B95340" w:rsidRDefault="00B95340" w:rsidP="00B95340">
      <w:pPr>
        <w:spacing w:after="0"/>
        <w:rPr>
          <w:rFonts w:ascii="Arial" w:eastAsia="Arial" w:hAnsi="Arial" w:cs="Arial"/>
          <w:b/>
          <w:color w:val="FF0000"/>
          <w:sz w:val="28"/>
          <w:szCs w:val="28"/>
        </w:rPr>
      </w:pPr>
      <w:r w:rsidRPr="00B95340">
        <w:rPr>
          <w:rFonts w:ascii="Arial" w:hAnsi="Arial" w:cs="Arial"/>
          <w:b/>
          <w:bCs/>
          <w:color w:val="FF0000"/>
          <w:sz w:val="24"/>
          <w:szCs w:val="24"/>
        </w:rPr>
        <w:t>REDACTED TEXT under FOIA Section 40 Personal Information.</w:t>
      </w:r>
    </w:p>
    <w:p w14:paraId="5C25A0F1" w14:textId="77777777" w:rsidR="00193711" w:rsidRDefault="00193711">
      <w:pPr>
        <w:tabs>
          <w:tab w:val="left" w:pos="2257"/>
        </w:tabs>
        <w:spacing w:after="0"/>
        <w:rPr>
          <w:rFonts w:ascii="Arial" w:eastAsia="Arial" w:hAnsi="Arial" w:cs="Arial"/>
          <w:sz w:val="24"/>
          <w:szCs w:val="24"/>
        </w:rPr>
      </w:pPr>
    </w:p>
    <w:p w14:paraId="1DE06AAA" w14:textId="64248FEB"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PROGRESS REPORT FREQUENCY</w:t>
      </w:r>
      <w:r w:rsidR="00A24B00">
        <w:rPr>
          <w:rFonts w:ascii="Arial" w:eastAsia="Arial" w:hAnsi="Arial" w:cs="Arial"/>
          <w:b/>
          <w:bCs/>
          <w:sz w:val="24"/>
          <w:szCs w:val="24"/>
        </w:rPr>
        <w:t>:</w:t>
      </w:r>
    </w:p>
    <w:p w14:paraId="4568B587" w14:textId="7794415C" w:rsidR="007A0057" w:rsidRDefault="0004719F">
      <w:pPr>
        <w:tabs>
          <w:tab w:val="left" w:pos="2257"/>
        </w:tabs>
        <w:spacing w:after="0"/>
        <w:rPr>
          <w:rFonts w:ascii="Arial" w:eastAsia="Arial" w:hAnsi="Arial" w:cs="Arial"/>
          <w:sz w:val="24"/>
          <w:szCs w:val="24"/>
        </w:rPr>
      </w:pPr>
      <w:r w:rsidRPr="5C31243B">
        <w:rPr>
          <w:rFonts w:ascii="Arial" w:eastAsia="Arial" w:hAnsi="Arial" w:cs="Arial"/>
          <w:sz w:val="24"/>
          <w:szCs w:val="24"/>
        </w:rPr>
        <w:t>On the first Working Day of each calendar month</w:t>
      </w:r>
    </w:p>
    <w:p w14:paraId="5D08D79B" w14:textId="77777777" w:rsidR="007A0057" w:rsidRDefault="007A0057">
      <w:pPr>
        <w:tabs>
          <w:tab w:val="left" w:pos="2257"/>
        </w:tabs>
        <w:spacing w:after="0"/>
        <w:rPr>
          <w:rFonts w:ascii="Arial" w:eastAsia="Arial" w:hAnsi="Arial" w:cs="Arial"/>
          <w:b/>
          <w:sz w:val="24"/>
          <w:szCs w:val="24"/>
        </w:rPr>
      </w:pPr>
    </w:p>
    <w:p w14:paraId="37442DCD" w14:textId="69B22361" w:rsidR="007A0057" w:rsidRDefault="0004719F">
      <w:pPr>
        <w:tabs>
          <w:tab w:val="left" w:pos="2257"/>
        </w:tabs>
        <w:spacing w:after="0"/>
        <w:rPr>
          <w:rFonts w:ascii="Arial" w:eastAsia="Arial" w:hAnsi="Arial" w:cs="Arial"/>
          <w:sz w:val="24"/>
          <w:szCs w:val="24"/>
        </w:rPr>
      </w:pPr>
      <w:r w:rsidRPr="00A24B00">
        <w:rPr>
          <w:rFonts w:ascii="Arial" w:eastAsia="Arial" w:hAnsi="Arial" w:cs="Arial"/>
          <w:b/>
          <w:bCs/>
          <w:sz w:val="24"/>
          <w:szCs w:val="24"/>
        </w:rPr>
        <w:t>PROGRESS MEETING FREQUENCY</w:t>
      </w:r>
      <w:r w:rsidR="00A24B00" w:rsidRPr="00A24B00">
        <w:rPr>
          <w:rFonts w:ascii="Arial" w:eastAsia="Arial" w:hAnsi="Arial" w:cs="Arial"/>
          <w:b/>
          <w:bCs/>
          <w:sz w:val="24"/>
          <w:szCs w:val="24"/>
        </w:rPr>
        <w:t>:</w:t>
      </w:r>
    </w:p>
    <w:p w14:paraId="4D9DD8CE" w14:textId="79B4D828" w:rsidR="007A0057" w:rsidRDefault="0004719F">
      <w:pPr>
        <w:tabs>
          <w:tab w:val="left" w:pos="2257"/>
        </w:tabs>
        <w:spacing w:after="0"/>
        <w:rPr>
          <w:rFonts w:ascii="Arial" w:eastAsia="Arial" w:hAnsi="Arial" w:cs="Arial"/>
          <w:sz w:val="24"/>
          <w:szCs w:val="24"/>
        </w:rPr>
      </w:pPr>
      <w:r w:rsidRPr="5C31243B">
        <w:rPr>
          <w:rFonts w:ascii="Arial" w:eastAsia="Arial" w:hAnsi="Arial" w:cs="Arial"/>
          <w:sz w:val="24"/>
          <w:szCs w:val="24"/>
        </w:rPr>
        <w:t>Quarterly on the first Working Day of each quarter</w:t>
      </w:r>
    </w:p>
    <w:p w14:paraId="3B932DAE" w14:textId="77777777" w:rsidR="007A0057" w:rsidRDefault="007A0057">
      <w:pPr>
        <w:tabs>
          <w:tab w:val="left" w:pos="2257"/>
        </w:tabs>
        <w:spacing w:after="0"/>
        <w:rPr>
          <w:rFonts w:ascii="Arial" w:eastAsia="Arial" w:hAnsi="Arial" w:cs="Arial"/>
          <w:b/>
          <w:sz w:val="24"/>
          <w:szCs w:val="24"/>
        </w:rPr>
      </w:pPr>
    </w:p>
    <w:p w14:paraId="184C33B2" w14:textId="7204277D"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lastRenderedPageBreak/>
        <w:t>KEY STAFF</w:t>
      </w:r>
      <w:r w:rsidR="00A24B00">
        <w:rPr>
          <w:rFonts w:ascii="Arial" w:eastAsia="Arial" w:hAnsi="Arial" w:cs="Arial"/>
          <w:b/>
          <w:bCs/>
          <w:sz w:val="24"/>
          <w:szCs w:val="24"/>
        </w:rPr>
        <w:t>:</w:t>
      </w:r>
    </w:p>
    <w:p w14:paraId="2DEBE110" w14:textId="77777777" w:rsidR="00B95340" w:rsidRPr="00B95340" w:rsidRDefault="00B95340" w:rsidP="00B95340">
      <w:pPr>
        <w:spacing w:after="0"/>
        <w:rPr>
          <w:rFonts w:ascii="Arial" w:eastAsia="Arial" w:hAnsi="Arial" w:cs="Arial"/>
          <w:b/>
          <w:color w:val="FF0000"/>
          <w:sz w:val="28"/>
          <w:szCs w:val="28"/>
        </w:rPr>
      </w:pPr>
      <w:r w:rsidRPr="00B95340">
        <w:rPr>
          <w:rFonts w:ascii="Arial" w:hAnsi="Arial" w:cs="Arial"/>
          <w:b/>
          <w:bCs/>
          <w:color w:val="FF0000"/>
          <w:sz w:val="24"/>
          <w:szCs w:val="24"/>
        </w:rPr>
        <w:t>REDACTED TEXT under FOIA Section 40 Personal Information.</w:t>
      </w:r>
    </w:p>
    <w:p w14:paraId="7A1589AB" w14:textId="77777777" w:rsidR="007A0057" w:rsidRDefault="007A0057">
      <w:pPr>
        <w:tabs>
          <w:tab w:val="left" w:pos="2257"/>
        </w:tabs>
        <w:spacing w:after="0"/>
        <w:rPr>
          <w:rFonts w:ascii="Arial" w:eastAsia="Arial" w:hAnsi="Arial" w:cs="Arial"/>
          <w:sz w:val="24"/>
          <w:szCs w:val="24"/>
        </w:rPr>
      </w:pPr>
    </w:p>
    <w:p w14:paraId="274F7150" w14:textId="246BCBCA"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KEY SUBCONTRACTOR(S)</w:t>
      </w:r>
      <w:r w:rsidR="00A24B00">
        <w:rPr>
          <w:rFonts w:ascii="Arial" w:eastAsia="Arial" w:hAnsi="Arial" w:cs="Arial"/>
          <w:b/>
          <w:bCs/>
          <w:sz w:val="24"/>
          <w:szCs w:val="24"/>
        </w:rPr>
        <w:t>:</w:t>
      </w:r>
    </w:p>
    <w:p w14:paraId="55385529" w14:textId="4A455528" w:rsidR="002846CD" w:rsidRPr="00A24B00" w:rsidRDefault="00193711" w:rsidP="002846CD">
      <w:pPr>
        <w:tabs>
          <w:tab w:val="left" w:pos="2257"/>
        </w:tabs>
        <w:spacing w:after="0"/>
        <w:rPr>
          <w:rFonts w:ascii="Arial" w:eastAsia="Arial" w:hAnsi="Arial" w:cs="Arial"/>
          <w:sz w:val="24"/>
          <w:szCs w:val="24"/>
        </w:rPr>
      </w:pPr>
      <w:r w:rsidRPr="00A24B00">
        <w:rPr>
          <w:rFonts w:ascii="Arial" w:eastAsia="Arial" w:hAnsi="Arial" w:cs="Arial"/>
          <w:sz w:val="24"/>
          <w:szCs w:val="24"/>
        </w:rPr>
        <w:t>Not Applicable</w:t>
      </w:r>
    </w:p>
    <w:p w14:paraId="74EB706A" w14:textId="77777777" w:rsidR="007A0057" w:rsidRDefault="007A0057">
      <w:pPr>
        <w:tabs>
          <w:tab w:val="left" w:pos="2257"/>
        </w:tabs>
        <w:spacing w:after="0"/>
        <w:rPr>
          <w:rFonts w:ascii="Arial" w:eastAsia="Arial" w:hAnsi="Arial" w:cs="Arial"/>
          <w:b/>
          <w:sz w:val="24"/>
          <w:szCs w:val="24"/>
        </w:rPr>
      </w:pPr>
    </w:p>
    <w:p w14:paraId="0744988F" w14:textId="5675D514"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COMMERCIALLY SENSITIVE INFORMATION</w:t>
      </w:r>
      <w:r w:rsidR="00A24B00">
        <w:rPr>
          <w:rFonts w:ascii="Arial" w:eastAsia="Arial" w:hAnsi="Arial" w:cs="Arial"/>
          <w:b/>
          <w:bCs/>
          <w:sz w:val="24"/>
          <w:szCs w:val="24"/>
        </w:rPr>
        <w:t>:</w:t>
      </w:r>
    </w:p>
    <w:p w14:paraId="3747A245" w14:textId="77777777" w:rsidR="00A24B00" w:rsidRPr="00A24B00" w:rsidRDefault="00A24B00" w:rsidP="00A24B00">
      <w:pPr>
        <w:tabs>
          <w:tab w:val="left" w:pos="2257"/>
        </w:tabs>
        <w:spacing w:after="0"/>
        <w:rPr>
          <w:rFonts w:ascii="Arial" w:eastAsia="Arial" w:hAnsi="Arial" w:cs="Arial"/>
          <w:sz w:val="24"/>
          <w:szCs w:val="24"/>
        </w:rPr>
      </w:pPr>
      <w:r w:rsidRPr="00A24B00">
        <w:rPr>
          <w:rFonts w:ascii="Arial" w:eastAsia="Arial" w:hAnsi="Arial" w:cs="Arial"/>
          <w:sz w:val="24"/>
          <w:szCs w:val="24"/>
        </w:rPr>
        <w:t>Methods requests that all pricing information provided as part of our bid submission is exempt from disclosure under Section 43 of the Freedom of Information Act. Due to the commercial sensitivity of this data, we consider that disclosure of this information could be harmful to our commercial interests. Methods also requests that CVs, Pen Portraits and associated personal details provided in any part of the bid are exempt from disclosure, in line with GDPR considerations.</w:t>
      </w:r>
    </w:p>
    <w:p w14:paraId="483D3F1D" w14:textId="07B76472" w:rsidR="007A0057" w:rsidRPr="00A24B00" w:rsidRDefault="00A24B00" w:rsidP="00A24B00">
      <w:pPr>
        <w:tabs>
          <w:tab w:val="left" w:pos="2257"/>
        </w:tabs>
        <w:spacing w:after="0"/>
        <w:rPr>
          <w:rFonts w:ascii="Arial" w:eastAsia="Arial" w:hAnsi="Arial" w:cs="Arial"/>
          <w:sz w:val="24"/>
          <w:szCs w:val="24"/>
        </w:rPr>
      </w:pPr>
      <w:r w:rsidRPr="00A24B00">
        <w:rPr>
          <w:rFonts w:ascii="Arial" w:eastAsia="Arial" w:hAnsi="Arial" w:cs="Arial"/>
          <w:sz w:val="24"/>
          <w:szCs w:val="24"/>
        </w:rPr>
        <w:t>Duration of Confidentiality: - 6 years</w:t>
      </w:r>
    </w:p>
    <w:p w14:paraId="21951AA5" w14:textId="77777777" w:rsidR="00A24B00" w:rsidRDefault="00A24B00" w:rsidP="00A24B00">
      <w:pPr>
        <w:tabs>
          <w:tab w:val="left" w:pos="2257"/>
        </w:tabs>
        <w:spacing w:after="0"/>
        <w:rPr>
          <w:rFonts w:ascii="Arial" w:eastAsia="Arial" w:hAnsi="Arial" w:cs="Arial"/>
          <w:b/>
          <w:sz w:val="24"/>
          <w:szCs w:val="24"/>
        </w:rPr>
      </w:pPr>
    </w:p>
    <w:p w14:paraId="79FE585A" w14:textId="77777777" w:rsidR="005E3A00"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SERVICE CREDITS</w:t>
      </w:r>
    </w:p>
    <w:p w14:paraId="646D9D5E" w14:textId="77777777" w:rsidR="005E3A00" w:rsidRDefault="005E3A00">
      <w:pPr>
        <w:tabs>
          <w:tab w:val="left" w:pos="2257"/>
        </w:tabs>
        <w:spacing w:after="0"/>
        <w:rPr>
          <w:rFonts w:ascii="Arial" w:eastAsia="Arial" w:hAnsi="Arial" w:cs="Arial"/>
          <w:sz w:val="24"/>
          <w:szCs w:val="24"/>
        </w:rPr>
      </w:pPr>
      <w:r>
        <w:rPr>
          <w:rFonts w:ascii="Arial" w:eastAsia="Arial" w:hAnsi="Arial" w:cs="Arial"/>
          <w:sz w:val="24"/>
          <w:szCs w:val="24"/>
        </w:rPr>
        <w:t>Not Applicable</w:t>
      </w:r>
    </w:p>
    <w:p w14:paraId="70653E44" w14:textId="051DD47E" w:rsidR="007A0057" w:rsidRDefault="007A0057">
      <w:pPr>
        <w:tabs>
          <w:tab w:val="left" w:pos="2257"/>
        </w:tabs>
        <w:spacing w:after="0"/>
        <w:rPr>
          <w:rFonts w:ascii="Arial" w:eastAsia="Arial" w:hAnsi="Arial" w:cs="Arial"/>
          <w:sz w:val="24"/>
          <w:szCs w:val="24"/>
        </w:rPr>
      </w:pPr>
    </w:p>
    <w:p w14:paraId="188E63FF" w14:textId="77777777"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ADDITIONAL INSURANCES</w:t>
      </w:r>
    </w:p>
    <w:p w14:paraId="5011FCFD" w14:textId="311C1F2C" w:rsidR="007A0057" w:rsidRDefault="0004719F" w:rsidP="086E6CDA">
      <w:pPr>
        <w:spacing w:after="0" w:line="240" w:lineRule="auto"/>
        <w:rPr>
          <w:rFonts w:ascii="Arial" w:eastAsia="Arial" w:hAnsi="Arial" w:cs="Arial"/>
          <w:sz w:val="24"/>
          <w:szCs w:val="24"/>
        </w:rPr>
      </w:pPr>
      <w:r w:rsidRPr="086E6CDA">
        <w:rPr>
          <w:rFonts w:ascii="Arial" w:eastAsia="Arial" w:hAnsi="Arial" w:cs="Arial"/>
          <w:sz w:val="24"/>
          <w:szCs w:val="24"/>
        </w:rPr>
        <w:t>Not applicable</w:t>
      </w:r>
    </w:p>
    <w:p w14:paraId="5D236301" w14:textId="77777777" w:rsidR="007A0057" w:rsidRDefault="007A0057">
      <w:pPr>
        <w:spacing w:after="0" w:line="240" w:lineRule="auto"/>
        <w:jc w:val="both"/>
        <w:rPr>
          <w:rFonts w:ascii="Arial" w:eastAsia="Arial" w:hAnsi="Arial" w:cs="Arial"/>
          <w:sz w:val="24"/>
          <w:szCs w:val="24"/>
        </w:rPr>
      </w:pPr>
    </w:p>
    <w:p w14:paraId="319A0930" w14:textId="77777777" w:rsidR="007A0057" w:rsidRPr="00A24B00" w:rsidRDefault="0004719F">
      <w:pPr>
        <w:spacing w:after="0" w:line="240" w:lineRule="auto"/>
        <w:jc w:val="both"/>
        <w:rPr>
          <w:rFonts w:ascii="Arial" w:eastAsia="Arial" w:hAnsi="Arial" w:cs="Arial"/>
          <w:b/>
          <w:bCs/>
          <w:sz w:val="24"/>
          <w:szCs w:val="24"/>
        </w:rPr>
      </w:pPr>
      <w:r w:rsidRPr="00A24B00">
        <w:rPr>
          <w:rFonts w:ascii="Arial" w:eastAsia="Arial" w:hAnsi="Arial" w:cs="Arial"/>
          <w:b/>
          <w:bCs/>
          <w:sz w:val="24"/>
          <w:szCs w:val="24"/>
        </w:rPr>
        <w:t>GUARANTEE</w:t>
      </w:r>
    </w:p>
    <w:p w14:paraId="7D5F3885" w14:textId="0F2A2840" w:rsidR="007A0057" w:rsidRDefault="0004719F">
      <w:pPr>
        <w:spacing w:after="0"/>
        <w:rPr>
          <w:rFonts w:ascii="Arial" w:eastAsia="Arial" w:hAnsi="Arial" w:cs="Arial"/>
          <w:sz w:val="24"/>
          <w:szCs w:val="24"/>
        </w:rPr>
      </w:pPr>
      <w:r w:rsidRPr="753156BF">
        <w:rPr>
          <w:rFonts w:ascii="Arial" w:eastAsia="Arial" w:hAnsi="Arial" w:cs="Arial"/>
          <w:sz w:val="24"/>
          <w:szCs w:val="24"/>
        </w:rPr>
        <w:t>Not applicable</w:t>
      </w:r>
    </w:p>
    <w:p w14:paraId="28C9D495" w14:textId="77777777" w:rsidR="007A0057" w:rsidRDefault="007A0057">
      <w:pPr>
        <w:spacing w:after="0"/>
        <w:rPr>
          <w:rFonts w:ascii="Arial" w:eastAsia="Arial" w:hAnsi="Arial" w:cs="Arial"/>
          <w:b/>
          <w:sz w:val="24"/>
          <w:szCs w:val="24"/>
          <w:highlight w:val="yellow"/>
        </w:rPr>
      </w:pPr>
    </w:p>
    <w:p w14:paraId="61ED2394" w14:textId="77777777" w:rsidR="007A0057" w:rsidRPr="00A24B00" w:rsidRDefault="0004719F">
      <w:pPr>
        <w:spacing w:after="0" w:line="240" w:lineRule="auto"/>
        <w:jc w:val="both"/>
        <w:rPr>
          <w:rFonts w:ascii="Arial" w:eastAsia="Arial" w:hAnsi="Arial" w:cs="Arial"/>
          <w:b/>
          <w:bCs/>
          <w:sz w:val="24"/>
          <w:szCs w:val="24"/>
        </w:rPr>
      </w:pPr>
      <w:r w:rsidRPr="00A24B00">
        <w:rPr>
          <w:rFonts w:ascii="Arial" w:eastAsia="Arial" w:hAnsi="Arial" w:cs="Arial"/>
          <w:b/>
          <w:bCs/>
          <w:sz w:val="24"/>
          <w:szCs w:val="24"/>
        </w:rPr>
        <w:t>SOCIAL VALUE COMMITMENT</w:t>
      </w:r>
    </w:p>
    <w:p w14:paraId="617AE198" w14:textId="45E31315" w:rsidR="007A0057" w:rsidRDefault="0004719F">
      <w:pPr>
        <w:spacing w:after="0" w:line="240" w:lineRule="auto"/>
        <w:jc w:val="both"/>
        <w:rPr>
          <w:rFonts w:ascii="Arial" w:eastAsia="Arial" w:hAnsi="Arial" w:cs="Arial"/>
          <w:sz w:val="24"/>
          <w:szCs w:val="24"/>
        </w:rPr>
      </w:pPr>
      <w:r w:rsidRPr="1BA1096A">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422D7596" w14:textId="77777777" w:rsidR="007A0057" w:rsidRDefault="007A0057">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7A0057" w14:paraId="58832990" w14:textId="77777777" w:rsidTr="0F79376A">
        <w:trPr>
          <w:trHeight w:val="635"/>
        </w:trPr>
        <w:tc>
          <w:tcPr>
            <w:tcW w:w="4506" w:type="dxa"/>
            <w:gridSpan w:val="2"/>
          </w:tcPr>
          <w:p w14:paraId="6504CE83" w14:textId="77777777" w:rsidR="007A0057" w:rsidRDefault="0004719F">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04735B53" w14:textId="77777777" w:rsidR="007A0057" w:rsidRDefault="0004719F">
            <w:pPr>
              <w:keepNext/>
              <w:pBdr>
                <w:top w:val="nil"/>
                <w:left w:val="nil"/>
                <w:bottom w:val="nil"/>
                <w:right w:val="nil"/>
                <w:between w:val="nil"/>
              </w:pBdr>
              <w:spacing w:before="240" w:after="120" w:line="276" w:lineRule="auto"/>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7A0057" w14:paraId="3A1B503F" w14:textId="77777777" w:rsidTr="0F79376A">
        <w:trPr>
          <w:trHeight w:val="635"/>
        </w:trPr>
        <w:tc>
          <w:tcPr>
            <w:tcW w:w="1526" w:type="dxa"/>
          </w:tcPr>
          <w:p w14:paraId="3ADE4BCF" w14:textId="77777777" w:rsidR="007A0057" w:rsidRDefault="0004719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D25EAE5" w14:textId="77777777" w:rsidR="00B95340" w:rsidRPr="00B95340" w:rsidRDefault="00B95340" w:rsidP="00B95340">
            <w:pPr>
              <w:spacing w:after="0"/>
              <w:rPr>
                <w:rFonts w:ascii="Arial" w:eastAsia="Arial" w:hAnsi="Arial" w:cs="Arial"/>
                <w:b/>
                <w:color w:val="FF0000"/>
                <w:sz w:val="28"/>
                <w:szCs w:val="28"/>
              </w:rPr>
            </w:pPr>
            <w:r w:rsidRPr="00B95340">
              <w:rPr>
                <w:rFonts w:ascii="Arial" w:hAnsi="Arial" w:cs="Arial"/>
                <w:b/>
                <w:bCs/>
                <w:color w:val="FF0000"/>
                <w:sz w:val="24"/>
                <w:szCs w:val="24"/>
              </w:rPr>
              <w:t>REDACTED TEXT under FOIA Section 40 Personal Information.</w:t>
            </w:r>
          </w:p>
          <w:p w14:paraId="7D0F1D83" w14:textId="77777777" w:rsidR="007A0057" w:rsidRDefault="007A0057">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47EC1836" w14:textId="77777777" w:rsidR="007A0057" w:rsidRDefault="0004719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42B122FD" w14:textId="77777777" w:rsidR="00B95340" w:rsidRPr="00B95340" w:rsidRDefault="00B95340" w:rsidP="00B95340">
            <w:pPr>
              <w:spacing w:after="0"/>
              <w:rPr>
                <w:rFonts w:ascii="Arial" w:eastAsia="Arial" w:hAnsi="Arial" w:cs="Arial"/>
                <w:b/>
                <w:color w:val="FF0000"/>
                <w:sz w:val="28"/>
                <w:szCs w:val="28"/>
              </w:rPr>
            </w:pPr>
            <w:r w:rsidRPr="00B95340">
              <w:rPr>
                <w:rFonts w:ascii="Arial" w:hAnsi="Arial" w:cs="Arial"/>
                <w:b/>
                <w:bCs/>
                <w:color w:val="FF0000"/>
                <w:sz w:val="24"/>
                <w:szCs w:val="24"/>
              </w:rPr>
              <w:t>REDACTED TEXT under FOIA Section 40 Personal Information.</w:t>
            </w:r>
          </w:p>
          <w:p w14:paraId="47699F91" w14:textId="77777777" w:rsidR="007A0057" w:rsidRDefault="007A0057">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7A0057" w14:paraId="4DE99048" w14:textId="77777777" w:rsidTr="0F79376A">
        <w:trPr>
          <w:trHeight w:val="635"/>
        </w:trPr>
        <w:tc>
          <w:tcPr>
            <w:tcW w:w="1526" w:type="dxa"/>
          </w:tcPr>
          <w:p w14:paraId="44E2612B" w14:textId="77777777" w:rsidR="007A0057" w:rsidRDefault="0004719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6DAC5F9" w14:textId="77777777" w:rsidR="00B95340" w:rsidRDefault="00B95340" w:rsidP="00B95340">
            <w:pPr>
              <w:spacing w:after="0"/>
              <w:rPr>
                <w:rFonts w:ascii="Arial" w:eastAsia="Arial" w:hAnsi="Arial" w:cs="Arial"/>
                <w:b/>
                <w:color w:val="FF0000"/>
                <w:sz w:val="24"/>
                <w:szCs w:val="24"/>
              </w:rPr>
            </w:pPr>
            <w:r w:rsidRPr="00B95340">
              <w:rPr>
                <w:rFonts w:ascii="Arial" w:eastAsia="Arial" w:hAnsi="Arial" w:cs="Arial"/>
                <w:b/>
                <w:color w:val="FF0000"/>
                <w:sz w:val="24"/>
                <w:szCs w:val="24"/>
              </w:rPr>
              <w:t>REDACTED TEXT under FOIA Section 43 Commercial Interests.</w:t>
            </w:r>
          </w:p>
          <w:p w14:paraId="3BB6981F" w14:textId="77777777" w:rsidR="007A0057" w:rsidRDefault="007A0057">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66F6AD82" w14:textId="77777777" w:rsidR="007A0057" w:rsidRDefault="0004719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0982EE9" w14:textId="77777777" w:rsidR="00B95340" w:rsidRPr="00B95340" w:rsidRDefault="00B95340" w:rsidP="00B95340">
            <w:pPr>
              <w:spacing w:after="0"/>
              <w:rPr>
                <w:rFonts w:ascii="Arial" w:eastAsia="Arial" w:hAnsi="Arial" w:cs="Arial"/>
                <w:b/>
                <w:color w:val="FF0000"/>
                <w:sz w:val="28"/>
                <w:szCs w:val="28"/>
              </w:rPr>
            </w:pPr>
            <w:r w:rsidRPr="00B95340">
              <w:rPr>
                <w:rFonts w:ascii="Arial" w:hAnsi="Arial" w:cs="Arial"/>
                <w:b/>
                <w:bCs/>
                <w:color w:val="FF0000"/>
                <w:sz w:val="24"/>
                <w:szCs w:val="24"/>
              </w:rPr>
              <w:t>REDACTED TEXT under FOIA Section 40 Personal Information.</w:t>
            </w:r>
          </w:p>
          <w:p w14:paraId="206B42AC" w14:textId="77777777" w:rsidR="007A0057" w:rsidRDefault="007A0057">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7A0057" w14:paraId="1DD7D963" w14:textId="77777777" w:rsidTr="0F79376A">
        <w:trPr>
          <w:trHeight w:val="635"/>
        </w:trPr>
        <w:tc>
          <w:tcPr>
            <w:tcW w:w="1526" w:type="dxa"/>
          </w:tcPr>
          <w:p w14:paraId="14510528" w14:textId="77777777" w:rsidR="007A0057" w:rsidRDefault="0004719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33F91B2" w14:textId="765D7FF2" w:rsidR="007A0057" w:rsidRPr="00B95340" w:rsidRDefault="00B95340" w:rsidP="00B95340">
            <w:pPr>
              <w:spacing w:after="0"/>
              <w:rPr>
                <w:rFonts w:ascii="Arial" w:eastAsia="Arial" w:hAnsi="Arial" w:cs="Arial"/>
                <w:b/>
                <w:color w:val="FF0000"/>
                <w:sz w:val="28"/>
                <w:szCs w:val="28"/>
              </w:rPr>
            </w:pPr>
            <w:r w:rsidRPr="00B95340">
              <w:rPr>
                <w:rFonts w:ascii="Arial" w:hAnsi="Arial" w:cs="Arial"/>
                <w:b/>
                <w:bCs/>
                <w:color w:val="FF0000"/>
                <w:sz w:val="24"/>
                <w:szCs w:val="24"/>
              </w:rPr>
              <w:t>REDACTED TEXT under FOIA Section 40 Personal Information.</w:t>
            </w:r>
          </w:p>
        </w:tc>
        <w:tc>
          <w:tcPr>
            <w:tcW w:w="1556" w:type="dxa"/>
          </w:tcPr>
          <w:p w14:paraId="38C51C0D" w14:textId="77777777" w:rsidR="007A0057" w:rsidRDefault="0004719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6D1B4998" w14:textId="0129D372" w:rsidR="00B95340" w:rsidRPr="00B95340" w:rsidRDefault="00B95340" w:rsidP="00B95340">
            <w:pPr>
              <w:spacing w:after="0"/>
              <w:rPr>
                <w:rFonts w:ascii="Arial" w:eastAsia="Arial" w:hAnsi="Arial" w:cs="Arial"/>
                <w:b/>
                <w:color w:val="FF0000"/>
                <w:sz w:val="28"/>
                <w:szCs w:val="28"/>
              </w:rPr>
            </w:pPr>
            <w:r w:rsidRPr="00B95340">
              <w:rPr>
                <w:rFonts w:ascii="Arial" w:hAnsi="Arial" w:cs="Arial"/>
                <w:b/>
                <w:bCs/>
                <w:color w:val="FF0000"/>
                <w:sz w:val="24"/>
                <w:szCs w:val="24"/>
              </w:rPr>
              <w:t>REDACTED TEXT under FOIA Section 40 Personal Information</w:t>
            </w:r>
            <w:r w:rsidRPr="00B95340">
              <w:rPr>
                <w:rFonts w:ascii="Arial" w:eastAsia="Arial" w:hAnsi="Arial" w:cs="Arial"/>
                <w:b/>
                <w:color w:val="FF0000"/>
                <w:sz w:val="24"/>
                <w:szCs w:val="24"/>
              </w:rPr>
              <w:t>.</w:t>
            </w:r>
          </w:p>
          <w:p w14:paraId="7CD1F603" w14:textId="77777777" w:rsidR="007A0057" w:rsidRDefault="007A0057">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7A0057" w14:paraId="3627B07C" w14:textId="77777777" w:rsidTr="0F79376A">
        <w:trPr>
          <w:trHeight w:val="863"/>
        </w:trPr>
        <w:tc>
          <w:tcPr>
            <w:tcW w:w="1526" w:type="dxa"/>
          </w:tcPr>
          <w:p w14:paraId="7CBB6E06" w14:textId="77777777" w:rsidR="007A0057" w:rsidRDefault="0004719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3D78CBD3" w14:textId="0D54B9C3" w:rsidR="007A0057" w:rsidRDefault="00C56076" w:rsidP="7B2765C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themeColor="text1"/>
                <w:sz w:val="24"/>
                <w:szCs w:val="24"/>
              </w:rPr>
              <w:t>03/10</w:t>
            </w:r>
            <w:r w:rsidR="00B95340" w:rsidRPr="7B2765CE">
              <w:rPr>
                <w:rFonts w:ascii="Arial" w:eastAsia="Arial" w:hAnsi="Arial" w:cs="Arial"/>
                <w:color w:val="000000" w:themeColor="text1"/>
                <w:sz w:val="24"/>
                <w:szCs w:val="24"/>
              </w:rPr>
              <w:t>/2024</w:t>
            </w:r>
          </w:p>
        </w:tc>
        <w:tc>
          <w:tcPr>
            <w:tcW w:w="1556" w:type="dxa"/>
          </w:tcPr>
          <w:p w14:paraId="5E302A01" w14:textId="77777777" w:rsidR="007A0057" w:rsidRDefault="0004719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8C845B9" w14:textId="6CDFA27E" w:rsidR="007A0057" w:rsidRDefault="00C56076" w:rsidP="0F79376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themeColor="text1"/>
                <w:sz w:val="24"/>
                <w:szCs w:val="24"/>
              </w:rPr>
              <w:t>10/10/</w:t>
            </w:r>
            <w:r w:rsidR="00B95340" w:rsidRPr="0F79376A">
              <w:rPr>
                <w:rFonts w:ascii="Arial" w:eastAsia="Arial" w:hAnsi="Arial" w:cs="Arial"/>
                <w:color w:val="000000" w:themeColor="text1"/>
                <w:sz w:val="24"/>
                <w:szCs w:val="24"/>
              </w:rPr>
              <w:t>2024</w:t>
            </w:r>
          </w:p>
        </w:tc>
      </w:tr>
    </w:tbl>
    <w:p w14:paraId="2BAA5CA4" w14:textId="77777777" w:rsidR="007A0057" w:rsidRDefault="007A0057">
      <w:pPr>
        <w:rPr>
          <w:rFonts w:ascii="Arial" w:eastAsia="Arial" w:hAnsi="Arial" w:cs="Arial"/>
          <w:color w:val="1F497D"/>
          <w:sz w:val="24"/>
          <w:szCs w:val="24"/>
          <w:highlight w:val="yellow"/>
        </w:rPr>
      </w:pPr>
    </w:p>
    <w:p w14:paraId="34C33B63" w14:textId="77777777" w:rsidR="007A0057" w:rsidRDefault="007A0057">
      <w:pPr>
        <w:rPr>
          <w:rFonts w:ascii="Arial" w:eastAsia="Arial" w:hAnsi="Arial" w:cs="Arial"/>
          <w:b/>
          <w:sz w:val="20"/>
          <w:szCs w:val="20"/>
        </w:rPr>
      </w:pPr>
      <w:bookmarkStart w:id="4" w:name="bookmark=id.gjdgxs" w:colFirst="0" w:colLast="0"/>
      <w:bookmarkEnd w:id="4"/>
    </w:p>
    <w:p w14:paraId="40CA07F3" w14:textId="77777777" w:rsidR="007A0057" w:rsidRDefault="007A0057">
      <w:pPr>
        <w:rPr>
          <w:rFonts w:ascii="Arial" w:eastAsia="Arial" w:hAnsi="Arial" w:cs="Arial"/>
          <w:b/>
          <w:sz w:val="20"/>
          <w:szCs w:val="20"/>
        </w:rPr>
      </w:pPr>
    </w:p>
    <w:p w14:paraId="219FDDF4" w14:textId="77777777" w:rsidR="007A0057" w:rsidRDefault="007A0057">
      <w:pPr>
        <w:rPr>
          <w:rFonts w:ascii="Arial" w:eastAsia="Arial" w:hAnsi="Arial" w:cs="Arial"/>
          <w:b/>
          <w:sz w:val="20"/>
          <w:szCs w:val="20"/>
        </w:rPr>
      </w:pPr>
    </w:p>
    <w:p w14:paraId="0D12A9F8" w14:textId="5E827D13" w:rsidR="007A0057" w:rsidRDefault="007A0057">
      <w:pPr>
        <w:rPr>
          <w:rFonts w:ascii="Arial" w:eastAsia="Arial" w:hAnsi="Arial" w:cs="Arial"/>
          <w:b/>
          <w:sz w:val="20"/>
          <w:szCs w:val="20"/>
        </w:rPr>
      </w:pPr>
    </w:p>
    <w:p w14:paraId="4F053272" w14:textId="77777777" w:rsidR="002846CD" w:rsidRDefault="002846CD">
      <w:pPr>
        <w:rPr>
          <w:rFonts w:ascii="Arial" w:eastAsia="Arial" w:hAnsi="Arial" w:cs="Arial"/>
          <w:b/>
          <w:sz w:val="20"/>
          <w:szCs w:val="20"/>
        </w:rPr>
      </w:pPr>
    </w:p>
    <w:p w14:paraId="200F37C8" w14:textId="77777777" w:rsidR="007A0057" w:rsidRDefault="0004719F">
      <w:pPr>
        <w:rPr>
          <w:rFonts w:ascii="Arial" w:eastAsia="Arial" w:hAnsi="Arial" w:cs="Arial"/>
          <w:b/>
          <w:sz w:val="20"/>
          <w:szCs w:val="20"/>
        </w:rPr>
      </w:pPr>
      <w:r>
        <w:rPr>
          <w:rFonts w:ascii="Arial" w:eastAsia="Arial" w:hAnsi="Arial" w:cs="Arial"/>
          <w:b/>
          <w:sz w:val="20"/>
          <w:szCs w:val="20"/>
        </w:rPr>
        <w:t>Contents</w:t>
      </w:r>
    </w:p>
    <w:sdt>
      <w:sdtPr>
        <w:id w:val="-2086601234"/>
        <w:docPartObj>
          <w:docPartGallery w:val="Table of Contents"/>
          <w:docPartUnique/>
        </w:docPartObj>
      </w:sdtPr>
      <w:sdtEndPr/>
      <w:sdtContent>
        <w:p w14:paraId="02DBBF56" w14:textId="77777777" w:rsidR="007A0057" w:rsidRDefault="0004719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r>
            <w:fldChar w:fldCharType="begin"/>
          </w:r>
          <w:r>
            <w:instrText xml:space="preserve"> TOC \h \u \z \t "Heading 1,1,Heading 2,2,Heading 3,3,Heading 4,4,Heading 5,5,Heading 6,6,"</w:instrText>
          </w:r>
          <w:r>
            <w:fldChar w:fldCharType="separate"/>
          </w:r>
          <w:hyperlink w:anchor="_heading=h.gjdgxs">
            <w:r>
              <w:rPr>
                <w:rFonts w:ascii="Arial" w:eastAsia="Arial" w:hAnsi="Arial" w:cs="Arial"/>
                <w:color w:val="000000"/>
                <w:sz w:val="20"/>
                <w:szCs w:val="20"/>
              </w:rPr>
              <w:t>Order Form</w:t>
            </w:r>
            <w:r>
              <w:rPr>
                <w:rFonts w:ascii="Arial" w:eastAsia="Arial" w:hAnsi="Arial" w:cs="Arial"/>
                <w:color w:val="000000"/>
                <w:sz w:val="20"/>
                <w:szCs w:val="20"/>
              </w:rPr>
              <w:tab/>
              <w:t>2</w:t>
            </w:r>
          </w:hyperlink>
        </w:p>
        <w:p w14:paraId="43480B40" w14:textId="77777777"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znysh7">
            <w:r w:rsidR="0004719F">
              <w:rPr>
                <w:rFonts w:ascii="Arial" w:eastAsia="Arial" w:hAnsi="Arial" w:cs="Arial"/>
                <w:color w:val="000000"/>
                <w:sz w:val="20"/>
                <w:szCs w:val="20"/>
              </w:rPr>
              <w:t>Core Terms</w:t>
            </w:r>
            <w:r w:rsidR="0004719F">
              <w:rPr>
                <w:rFonts w:ascii="Arial" w:eastAsia="Arial" w:hAnsi="Arial" w:cs="Arial"/>
                <w:color w:val="000000"/>
                <w:sz w:val="20"/>
                <w:szCs w:val="20"/>
              </w:rPr>
              <w:tab/>
              <w:t>10</w:t>
            </w:r>
          </w:hyperlink>
        </w:p>
        <w:p w14:paraId="3DE47B42" w14:textId="77777777" w:rsidR="007A0057" w:rsidRDefault="002C30B2">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2et92p0">
            <w:r w:rsidR="0004719F">
              <w:rPr>
                <w:rFonts w:ascii="Arial" w:eastAsia="Arial" w:hAnsi="Arial" w:cs="Arial"/>
                <w:color w:val="000000"/>
                <w:sz w:val="20"/>
                <w:szCs w:val="20"/>
              </w:rPr>
              <w:t>1.</w:t>
            </w:r>
            <w:r w:rsidR="0004719F">
              <w:rPr>
                <w:rFonts w:ascii="Arial" w:eastAsia="Arial" w:hAnsi="Arial" w:cs="Arial"/>
                <w:color w:val="000000"/>
                <w:sz w:val="20"/>
                <w:szCs w:val="20"/>
              </w:rPr>
              <w:tab/>
              <w:t>Definitions used in the contract</w:t>
            </w:r>
            <w:r w:rsidR="0004719F">
              <w:rPr>
                <w:rFonts w:ascii="Arial" w:eastAsia="Arial" w:hAnsi="Arial" w:cs="Arial"/>
                <w:color w:val="000000"/>
                <w:sz w:val="20"/>
                <w:szCs w:val="20"/>
              </w:rPr>
              <w:tab/>
              <w:t>11</w:t>
            </w:r>
          </w:hyperlink>
        </w:p>
        <w:bookmarkStart w:id="5" w:name="_heading=h.1fob9te" w:colFirst="0" w:colLast="0"/>
        <w:bookmarkEnd w:id="5"/>
        <w:p w14:paraId="015957C4" w14:textId="77777777" w:rsidR="007A0057" w:rsidRDefault="0004719F">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r>
            <w:fldChar w:fldCharType="begin"/>
          </w:r>
          <w:r>
            <w:instrText xml:space="preserve"> HYPERLINK \l "_heading=h.tyjcwt" \h </w:instrText>
          </w:r>
          <w:r>
            <w:fldChar w:fldCharType="separate"/>
          </w:r>
          <w:r>
            <w:rPr>
              <w:rFonts w:ascii="Arial" w:eastAsia="Arial" w:hAnsi="Arial" w:cs="Arial"/>
              <w:color w:val="000000"/>
              <w:sz w:val="20"/>
              <w:szCs w:val="20"/>
            </w:rPr>
            <w:t>2.</w:t>
          </w:r>
          <w:r>
            <w:rPr>
              <w:rFonts w:ascii="Arial" w:eastAsia="Arial" w:hAnsi="Arial" w:cs="Arial"/>
              <w:color w:val="000000"/>
              <w:sz w:val="20"/>
              <w:szCs w:val="20"/>
            </w:rPr>
            <w:tab/>
            <w:t>How the contract works</w:t>
          </w:r>
          <w:r>
            <w:rPr>
              <w:rFonts w:ascii="Arial" w:eastAsia="Arial" w:hAnsi="Arial" w:cs="Arial"/>
              <w:color w:val="000000"/>
              <w:sz w:val="20"/>
              <w:szCs w:val="20"/>
            </w:rPr>
            <w:tab/>
            <w:t>11</w:t>
          </w:r>
          <w:r>
            <w:rPr>
              <w:rFonts w:ascii="Arial" w:eastAsia="Arial" w:hAnsi="Arial" w:cs="Arial"/>
              <w:color w:val="000000"/>
              <w:sz w:val="20"/>
              <w:szCs w:val="20"/>
            </w:rPr>
            <w:fldChar w:fldCharType="end"/>
          </w:r>
        </w:p>
        <w:p w14:paraId="5B88A3F0" w14:textId="77777777" w:rsidR="007A0057" w:rsidRDefault="002C30B2">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3dy6vkm">
            <w:r w:rsidR="0004719F">
              <w:rPr>
                <w:rFonts w:ascii="Arial" w:eastAsia="Arial" w:hAnsi="Arial" w:cs="Arial"/>
                <w:color w:val="000000"/>
                <w:sz w:val="20"/>
                <w:szCs w:val="20"/>
              </w:rPr>
              <w:t>3.</w:t>
            </w:r>
            <w:r w:rsidR="0004719F">
              <w:rPr>
                <w:rFonts w:ascii="Arial" w:eastAsia="Arial" w:hAnsi="Arial" w:cs="Arial"/>
                <w:color w:val="000000"/>
                <w:sz w:val="20"/>
                <w:szCs w:val="20"/>
              </w:rPr>
              <w:tab/>
              <w:t>What needs to be delivered</w:t>
            </w:r>
            <w:r w:rsidR="0004719F">
              <w:rPr>
                <w:rFonts w:ascii="Arial" w:eastAsia="Arial" w:hAnsi="Arial" w:cs="Arial"/>
                <w:color w:val="000000"/>
                <w:sz w:val="20"/>
                <w:szCs w:val="20"/>
              </w:rPr>
              <w:tab/>
              <w:t>12</w:t>
            </w:r>
          </w:hyperlink>
        </w:p>
        <w:p w14:paraId="24060EB3" w14:textId="77777777" w:rsidR="007A0057" w:rsidRDefault="002C30B2">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3rdcrjn">
            <w:r w:rsidR="0004719F">
              <w:rPr>
                <w:rFonts w:ascii="Arial" w:eastAsia="Arial" w:hAnsi="Arial" w:cs="Arial"/>
                <w:color w:val="000000"/>
                <w:sz w:val="20"/>
                <w:szCs w:val="20"/>
              </w:rPr>
              <w:t>4.</w:t>
            </w:r>
            <w:r w:rsidR="0004719F">
              <w:rPr>
                <w:rFonts w:ascii="Arial" w:eastAsia="Arial" w:hAnsi="Arial" w:cs="Arial"/>
                <w:color w:val="000000"/>
                <w:sz w:val="20"/>
                <w:szCs w:val="20"/>
              </w:rPr>
              <w:tab/>
              <w:t>Pricing and payments</w:t>
            </w:r>
            <w:r w:rsidR="0004719F">
              <w:rPr>
                <w:rFonts w:ascii="Arial" w:eastAsia="Arial" w:hAnsi="Arial" w:cs="Arial"/>
                <w:color w:val="000000"/>
                <w:sz w:val="20"/>
                <w:szCs w:val="20"/>
              </w:rPr>
              <w:tab/>
              <w:t>13</w:t>
            </w:r>
          </w:hyperlink>
        </w:p>
        <w:p w14:paraId="176EA62C" w14:textId="77777777" w:rsidR="007A0057" w:rsidRDefault="002C30B2">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35nkun2">
            <w:r w:rsidR="0004719F">
              <w:rPr>
                <w:rFonts w:ascii="Arial" w:eastAsia="Arial" w:hAnsi="Arial" w:cs="Arial"/>
                <w:color w:val="000000"/>
                <w:sz w:val="20"/>
                <w:szCs w:val="20"/>
              </w:rPr>
              <w:t>5.</w:t>
            </w:r>
            <w:r w:rsidR="0004719F">
              <w:rPr>
                <w:rFonts w:ascii="Arial" w:eastAsia="Arial" w:hAnsi="Arial" w:cs="Arial"/>
                <w:color w:val="000000"/>
                <w:sz w:val="20"/>
                <w:szCs w:val="20"/>
              </w:rPr>
              <w:tab/>
              <w:t>The buyer’s obligations to the supplier</w:t>
            </w:r>
            <w:r w:rsidR="0004719F">
              <w:rPr>
                <w:rFonts w:ascii="Arial" w:eastAsia="Arial" w:hAnsi="Arial" w:cs="Arial"/>
                <w:color w:val="000000"/>
                <w:sz w:val="20"/>
                <w:szCs w:val="20"/>
              </w:rPr>
              <w:tab/>
              <w:t>14</w:t>
            </w:r>
          </w:hyperlink>
        </w:p>
        <w:p w14:paraId="0AE9A1DB" w14:textId="77777777" w:rsidR="007A0057" w:rsidRDefault="002C30B2">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44sinio">
            <w:r w:rsidR="0004719F">
              <w:rPr>
                <w:rFonts w:ascii="Arial" w:eastAsia="Arial" w:hAnsi="Arial" w:cs="Arial"/>
                <w:color w:val="000000"/>
                <w:sz w:val="20"/>
                <w:szCs w:val="20"/>
              </w:rPr>
              <w:t>6.</w:t>
            </w:r>
            <w:r w:rsidR="0004719F">
              <w:rPr>
                <w:rFonts w:ascii="Arial" w:eastAsia="Arial" w:hAnsi="Arial" w:cs="Arial"/>
                <w:color w:val="000000"/>
                <w:sz w:val="20"/>
                <w:szCs w:val="20"/>
              </w:rPr>
              <w:tab/>
              <w:t>Record keeping and reporting</w:t>
            </w:r>
            <w:r w:rsidR="0004719F">
              <w:rPr>
                <w:rFonts w:ascii="Arial" w:eastAsia="Arial" w:hAnsi="Arial" w:cs="Arial"/>
                <w:color w:val="000000"/>
                <w:sz w:val="20"/>
                <w:szCs w:val="20"/>
              </w:rPr>
              <w:tab/>
              <w:t>15</w:t>
            </w:r>
          </w:hyperlink>
        </w:p>
        <w:p w14:paraId="3FF3070E" w14:textId="77777777" w:rsidR="007A0057" w:rsidRDefault="002C30B2">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2jxsxqh">
            <w:r w:rsidR="0004719F">
              <w:rPr>
                <w:rFonts w:ascii="Arial" w:eastAsia="Arial" w:hAnsi="Arial" w:cs="Arial"/>
                <w:color w:val="000000"/>
                <w:sz w:val="20"/>
                <w:szCs w:val="20"/>
              </w:rPr>
              <w:t>7.</w:t>
            </w:r>
            <w:r w:rsidR="0004719F">
              <w:rPr>
                <w:rFonts w:ascii="Arial" w:eastAsia="Arial" w:hAnsi="Arial" w:cs="Arial"/>
                <w:color w:val="000000"/>
                <w:sz w:val="20"/>
                <w:szCs w:val="20"/>
              </w:rPr>
              <w:tab/>
              <w:t>Supplier staff</w:t>
            </w:r>
            <w:r w:rsidR="0004719F">
              <w:rPr>
                <w:rFonts w:ascii="Arial" w:eastAsia="Arial" w:hAnsi="Arial" w:cs="Arial"/>
                <w:color w:val="000000"/>
                <w:sz w:val="20"/>
                <w:szCs w:val="20"/>
              </w:rPr>
              <w:tab/>
              <w:t>16</w:t>
            </w:r>
          </w:hyperlink>
        </w:p>
        <w:p w14:paraId="69627C46" w14:textId="77777777" w:rsidR="007A0057" w:rsidRDefault="002C30B2">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2xcytpi">
            <w:r w:rsidR="0004719F">
              <w:rPr>
                <w:rFonts w:ascii="Arial" w:eastAsia="Arial" w:hAnsi="Arial" w:cs="Arial"/>
                <w:color w:val="000000"/>
                <w:sz w:val="20"/>
                <w:szCs w:val="20"/>
              </w:rPr>
              <w:t>8.</w:t>
            </w:r>
            <w:r w:rsidR="0004719F">
              <w:rPr>
                <w:rFonts w:ascii="Arial" w:eastAsia="Arial" w:hAnsi="Arial" w:cs="Arial"/>
                <w:color w:val="000000"/>
                <w:sz w:val="20"/>
                <w:szCs w:val="20"/>
              </w:rPr>
              <w:tab/>
              <w:t>Rights and protection</w:t>
            </w:r>
            <w:r w:rsidR="0004719F">
              <w:rPr>
                <w:rFonts w:ascii="Arial" w:eastAsia="Arial" w:hAnsi="Arial" w:cs="Arial"/>
                <w:color w:val="000000"/>
                <w:sz w:val="20"/>
                <w:szCs w:val="20"/>
              </w:rPr>
              <w:tab/>
              <w:t>16</w:t>
            </w:r>
          </w:hyperlink>
        </w:p>
        <w:p w14:paraId="0246819E" w14:textId="77777777" w:rsidR="007A0057" w:rsidRDefault="002C30B2">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3as4poj">
            <w:r w:rsidR="0004719F">
              <w:rPr>
                <w:rFonts w:ascii="Arial" w:eastAsia="Arial" w:hAnsi="Arial" w:cs="Arial"/>
                <w:color w:val="000000"/>
                <w:sz w:val="20"/>
                <w:szCs w:val="20"/>
              </w:rPr>
              <w:t>9.</w:t>
            </w:r>
            <w:r w:rsidR="0004719F">
              <w:rPr>
                <w:rFonts w:ascii="Arial" w:eastAsia="Arial" w:hAnsi="Arial" w:cs="Arial"/>
                <w:color w:val="000000"/>
                <w:sz w:val="20"/>
                <w:szCs w:val="20"/>
              </w:rPr>
              <w:tab/>
              <w:t>Intellectual Property Rights (IPRs)</w:t>
            </w:r>
            <w:r w:rsidR="0004719F">
              <w:rPr>
                <w:rFonts w:ascii="Arial" w:eastAsia="Arial" w:hAnsi="Arial" w:cs="Arial"/>
                <w:color w:val="000000"/>
                <w:sz w:val="20"/>
                <w:szCs w:val="20"/>
              </w:rPr>
              <w:tab/>
              <w:t>17</w:t>
            </w:r>
          </w:hyperlink>
        </w:p>
        <w:p w14:paraId="65E74B5C"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3o7alnk">
            <w:r w:rsidR="0004719F">
              <w:rPr>
                <w:rFonts w:ascii="Arial" w:eastAsia="Arial" w:hAnsi="Arial" w:cs="Arial"/>
                <w:color w:val="000000"/>
                <w:sz w:val="20"/>
                <w:szCs w:val="20"/>
              </w:rPr>
              <w:t>10.</w:t>
            </w:r>
            <w:r w:rsidR="0004719F">
              <w:rPr>
                <w:rFonts w:ascii="Arial" w:eastAsia="Arial" w:hAnsi="Arial" w:cs="Arial"/>
                <w:color w:val="000000"/>
                <w:sz w:val="20"/>
                <w:szCs w:val="20"/>
              </w:rPr>
              <w:tab/>
              <w:t>Ending the contract or any subcontract</w:t>
            </w:r>
            <w:r w:rsidR="0004719F">
              <w:rPr>
                <w:rFonts w:ascii="Arial" w:eastAsia="Arial" w:hAnsi="Arial" w:cs="Arial"/>
                <w:color w:val="000000"/>
                <w:sz w:val="20"/>
                <w:szCs w:val="20"/>
              </w:rPr>
              <w:tab/>
              <w:t>18</w:t>
            </w:r>
          </w:hyperlink>
        </w:p>
        <w:p w14:paraId="7542F4C5"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28h4qwu">
            <w:r w:rsidR="0004719F">
              <w:rPr>
                <w:rFonts w:ascii="Arial" w:eastAsia="Arial" w:hAnsi="Arial" w:cs="Arial"/>
                <w:color w:val="000000"/>
                <w:sz w:val="20"/>
                <w:szCs w:val="20"/>
              </w:rPr>
              <w:t>11.</w:t>
            </w:r>
            <w:r w:rsidR="0004719F">
              <w:rPr>
                <w:rFonts w:ascii="Arial" w:eastAsia="Arial" w:hAnsi="Arial" w:cs="Arial"/>
                <w:color w:val="000000"/>
                <w:sz w:val="20"/>
                <w:szCs w:val="20"/>
              </w:rPr>
              <w:tab/>
              <w:t>How much you can be held responsible for</w:t>
            </w:r>
            <w:r w:rsidR="0004719F">
              <w:rPr>
                <w:rFonts w:ascii="Arial" w:eastAsia="Arial" w:hAnsi="Arial" w:cs="Arial"/>
                <w:color w:val="000000"/>
                <w:sz w:val="20"/>
                <w:szCs w:val="20"/>
              </w:rPr>
              <w:tab/>
              <w:t>21</w:t>
            </w:r>
          </w:hyperlink>
        </w:p>
        <w:p w14:paraId="24B50D13"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1mrcu09">
            <w:r w:rsidR="0004719F">
              <w:rPr>
                <w:rFonts w:ascii="Arial" w:eastAsia="Arial" w:hAnsi="Arial" w:cs="Arial"/>
                <w:color w:val="000000"/>
                <w:sz w:val="20"/>
                <w:szCs w:val="20"/>
              </w:rPr>
              <w:t>12.</w:t>
            </w:r>
            <w:r w:rsidR="0004719F">
              <w:rPr>
                <w:rFonts w:ascii="Arial" w:eastAsia="Arial" w:hAnsi="Arial" w:cs="Arial"/>
                <w:color w:val="000000"/>
                <w:sz w:val="20"/>
                <w:szCs w:val="20"/>
              </w:rPr>
              <w:tab/>
              <w:t>Obeying the law</w:t>
            </w:r>
            <w:r w:rsidR="0004719F">
              <w:rPr>
                <w:rFonts w:ascii="Arial" w:eastAsia="Arial" w:hAnsi="Arial" w:cs="Arial"/>
                <w:color w:val="000000"/>
                <w:sz w:val="20"/>
                <w:szCs w:val="20"/>
              </w:rPr>
              <w:tab/>
              <w:t>22</w:t>
            </w:r>
          </w:hyperlink>
        </w:p>
        <w:p w14:paraId="50C34DC5"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111kx3o">
            <w:r w:rsidR="0004719F">
              <w:rPr>
                <w:rFonts w:ascii="Arial" w:eastAsia="Arial" w:hAnsi="Arial" w:cs="Arial"/>
                <w:color w:val="000000"/>
                <w:sz w:val="20"/>
                <w:szCs w:val="20"/>
              </w:rPr>
              <w:t>13.</w:t>
            </w:r>
            <w:r w:rsidR="0004719F">
              <w:rPr>
                <w:rFonts w:ascii="Arial" w:eastAsia="Arial" w:hAnsi="Arial" w:cs="Arial"/>
                <w:color w:val="000000"/>
                <w:sz w:val="20"/>
                <w:szCs w:val="20"/>
              </w:rPr>
              <w:tab/>
              <w:t>Insurance</w:t>
            </w:r>
            <w:r w:rsidR="0004719F">
              <w:rPr>
                <w:rFonts w:ascii="Arial" w:eastAsia="Arial" w:hAnsi="Arial" w:cs="Arial"/>
                <w:color w:val="000000"/>
                <w:sz w:val="20"/>
                <w:szCs w:val="20"/>
              </w:rPr>
              <w:tab/>
              <w:t>22</w:t>
            </w:r>
          </w:hyperlink>
        </w:p>
        <w:p w14:paraId="6F8B5D6C"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3l18frh">
            <w:r w:rsidR="0004719F">
              <w:rPr>
                <w:rFonts w:ascii="Arial" w:eastAsia="Arial" w:hAnsi="Arial" w:cs="Arial"/>
                <w:color w:val="000000"/>
                <w:sz w:val="20"/>
                <w:szCs w:val="20"/>
              </w:rPr>
              <w:t>14.</w:t>
            </w:r>
            <w:r w:rsidR="0004719F">
              <w:rPr>
                <w:rFonts w:ascii="Arial" w:eastAsia="Arial" w:hAnsi="Arial" w:cs="Arial"/>
                <w:color w:val="000000"/>
                <w:sz w:val="20"/>
                <w:szCs w:val="20"/>
              </w:rPr>
              <w:tab/>
              <w:t>Data protection</w:t>
            </w:r>
            <w:r w:rsidR="0004719F">
              <w:rPr>
                <w:rFonts w:ascii="Arial" w:eastAsia="Arial" w:hAnsi="Arial" w:cs="Arial"/>
                <w:color w:val="000000"/>
                <w:sz w:val="20"/>
                <w:szCs w:val="20"/>
              </w:rPr>
              <w:tab/>
              <w:t>22</w:t>
            </w:r>
          </w:hyperlink>
        </w:p>
        <w:p w14:paraId="508BF6CA"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206ipza">
            <w:r w:rsidR="0004719F">
              <w:rPr>
                <w:rFonts w:ascii="Arial" w:eastAsia="Arial" w:hAnsi="Arial" w:cs="Arial"/>
                <w:color w:val="000000"/>
                <w:sz w:val="20"/>
                <w:szCs w:val="20"/>
              </w:rPr>
              <w:t>15.</w:t>
            </w:r>
            <w:r w:rsidR="0004719F">
              <w:rPr>
                <w:rFonts w:ascii="Arial" w:eastAsia="Arial" w:hAnsi="Arial" w:cs="Arial"/>
                <w:color w:val="000000"/>
                <w:sz w:val="20"/>
                <w:szCs w:val="20"/>
              </w:rPr>
              <w:tab/>
              <w:t>What you must keep confidential</w:t>
            </w:r>
            <w:r w:rsidR="0004719F">
              <w:rPr>
                <w:rFonts w:ascii="Arial" w:eastAsia="Arial" w:hAnsi="Arial" w:cs="Arial"/>
                <w:color w:val="000000"/>
                <w:sz w:val="20"/>
                <w:szCs w:val="20"/>
              </w:rPr>
              <w:tab/>
              <w:t>23</w:t>
            </w:r>
          </w:hyperlink>
        </w:p>
        <w:p w14:paraId="24877548"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2dlolyb">
            <w:r w:rsidR="0004719F">
              <w:rPr>
                <w:rFonts w:ascii="Arial" w:eastAsia="Arial" w:hAnsi="Arial" w:cs="Arial"/>
                <w:color w:val="000000"/>
                <w:sz w:val="20"/>
                <w:szCs w:val="20"/>
              </w:rPr>
              <w:t>16.</w:t>
            </w:r>
            <w:r w:rsidR="0004719F">
              <w:rPr>
                <w:rFonts w:ascii="Arial" w:eastAsia="Arial" w:hAnsi="Arial" w:cs="Arial"/>
                <w:color w:val="000000"/>
                <w:sz w:val="20"/>
                <w:szCs w:val="20"/>
              </w:rPr>
              <w:tab/>
              <w:t>When you can share information</w:t>
            </w:r>
            <w:r w:rsidR="0004719F">
              <w:rPr>
                <w:rFonts w:ascii="Arial" w:eastAsia="Arial" w:hAnsi="Arial" w:cs="Arial"/>
                <w:color w:val="000000"/>
                <w:sz w:val="20"/>
                <w:szCs w:val="20"/>
              </w:rPr>
              <w:tab/>
              <w:t>24</w:t>
            </w:r>
          </w:hyperlink>
        </w:p>
        <w:p w14:paraId="7BAB1316"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sqyw64">
            <w:r w:rsidR="0004719F">
              <w:rPr>
                <w:rFonts w:ascii="Arial" w:eastAsia="Arial" w:hAnsi="Arial" w:cs="Arial"/>
                <w:color w:val="000000"/>
                <w:sz w:val="20"/>
                <w:szCs w:val="20"/>
              </w:rPr>
              <w:t>17.</w:t>
            </w:r>
            <w:r w:rsidR="0004719F">
              <w:rPr>
                <w:rFonts w:ascii="Arial" w:eastAsia="Arial" w:hAnsi="Arial" w:cs="Arial"/>
                <w:color w:val="000000"/>
                <w:sz w:val="20"/>
                <w:szCs w:val="20"/>
              </w:rPr>
              <w:tab/>
              <w:t>Invalid parts of the contract</w:t>
            </w:r>
            <w:r w:rsidR="0004719F">
              <w:rPr>
                <w:rFonts w:ascii="Arial" w:eastAsia="Arial" w:hAnsi="Arial" w:cs="Arial"/>
                <w:color w:val="000000"/>
                <w:sz w:val="20"/>
                <w:szCs w:val="20"/>
              </w:rPr>
              <w:tab/>
              <w:t>24</w:t>
            </w:r>
          </w:hyperlink>
        </w:p>
        <w:p w14:paraId="6D081B37"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1rvwp1q">
            <w:r w:rsidR="0004719F">
              <w:rPr>
                <w:rFonts w:ascii="Arial" w:eastAsia="Arial" w:hAnsi="Arial" w:cs="Arial"/>
                <w:color w:val="000000"/>
                <w:sz w:val="20"/>
                <w:szCs w:val="20"/>
              </w:rPr>
              <w:t>18.</w:t>
            </w:r>
            <w:r w:rsidR="0004719F">
              <w:rPr>
                <w:rFonts w:ascii="Arial" w:eastAsia="Arial" w:hAnsi="Arial" w:cs="Arial"/>
                <w:color w:val="000000"/>
                <w:sz w:val="20"/>
                <w:szCs w:val="20"/>
              </w:rPr>
              <w:tab/>
              <w:t>No other terms apply</w:t>
            </w:r>
            <w:r w:rsidR="0004719F">
              <w:rPr>
                <w:rFonts w:ascii="Arial" w:eastAsia="Arial" w:hAnsi="Arial" w:cs="Arial"/>
                <w:color w:val="000000"/>
                <w:sz w:val="20"/>
                <w:szCs w:val="20"/>
              </w:rPr>
              <w:tab/>
              <w:t>25</w:t>
            </w:r>
          </w:hyperlink>
        </w:p>
        <w:p w14:paraId="6B09004B"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4bvk7pj">
            <w:r w:rsidR="0004719F">
              <w:rPr>
                <w:rFonts w:ascii="Arial" w:eastAsia="Arial" w:hAnsi="Arial" w:cs="Arial"/>
                <w:color w:val="000000"/>
                <w:sz w:val="20"/>
                <w:szCs w:val="20"/>
              </w:rPr>
              <w:t>19.</w:t>
            </w:r>
            <w:r w:rsidR="0004719F">
              <w:rPr>
                <w:rFonts w:ascii="Arial" w:eastAsia="Arial" w:hAnsi="Arial" w:cs="Arial"/>
                <w:color w:val="000000"/>
                <w:sz w:val="20"/>
                <w:szCs w:val="20"/>
              </w:rPr>
              <w:tab/>
              <w:t>Other people’s rights in a contract</w:t>
            </w:r>
            <w:r w:rsidR="0004719F">
              <w:rPr>
                <w:rFonts w:ascii="Arial" w:eastAsia="Arial" w:hAnsi="Arial" w:cs="Arial"/>
                <w:color w:val="000000"/>
                <w:sz w:val="20"/>
                <w:szCs w:val="20"/>
              </w:rPr>
              <w:tab/>
              <w:t>25</w:t>
            </w:r>
          </w:hyperlink>
        </w:p>
        <w:p w14:paraId="535D2C10"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2r0uhxc">
            <w:r w:rsidR="0004719F">
              <w:rPr>
                <w:rFonts w:ascii="Arial" w:eastAsia="Arial" w:hAnsi="Arial" w:cs="Arial"/>
                <w:color w:val="000000"/>
                <w:sz w:val="20"/>
                <w:szCs w:val="20"/>
              </w:rPr>
              <w:t>20.</w:t>
            </w:r>
            <w:r w:rsidR="0004719F">
              <w:rPr>
                <w:rFonts w:ascii="Arial" w:eastAsia="Arial" w:hAnsi="Arial" w:cs="Arial"/>
                <w:color w:val="000000"/>
                <w:sz w:val="20"/>
                <w:szCs w:val="20"/>
              </w:rPr>
              <w:tab/>
              <w:t>Circumstances beyond your control</w:t>
            </w:r>
            <w:r w:rsidR="0004719F">
              <w:rPr>
                <w:rFonts w:ascii="Arial" w:eastAsia="Arial" w:hAnsi="Arial" w:cs="Arial"/>
                <w:color w:val="000000"/>
                <w:sz w:val="20"/>
                <w:szCs w:val="20"/>
              </w:rPr>
              <w:tab/>
              <w:t>25</w:t>
            </w:r>
          </w:hyperlink>
        </w:p>
        <w:p w14:paraId="38705487"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3q5sasy">
            <w:r w:rsidR="0004719F">
              <w:rPr>
                <w:rFonts w:ascii="Arial" w:eastAsia="Arial" w:hAnsi="Arial" w:cs="Arial"/>
                <w:color w:val="000000"/>
                <w:sz w:val="20"/>
                <w:szCs w:val="20"/>
              </w:rPr>
              <w:t>21.</w:t>
            </w:r>
            <w:r w:rsidR="0004719F">
              <w:rPr>
                <w:rFonts w:ascii="Arial" w:eastAsia="Arial" w:hAnsi="Arial" w:cs="Arial"/>
                <w:color w:val="000000"/>
                <w:sz w:val="20"/>
                <w:szCs w:val="20"/>
              </w:rPr>
              <w:tab/>
              <w:t>Relationships created by the contract</w:t>
            </w:r>
            <w:r w:rsidR="0004719F">
              <w:rPr>
                <w:rFonts w:ascii="Arial" w:eastAsia="Arial" w:hAnsi="Arial" w:cs="Arial"/>
                <w:color w:val="000000"/>
                <w:sz w:val="20"/>
                <w:szCs w:val="20"/>
              </w:rPr>
              <w:tab/>
              <w:t>25</w:t>
            </w:r>
          </w:hyperlink>
        </w:p>
        <w:p w14:paraId="48679C67"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25b2l0r">
            <w:r w:rsidR="0004719F">
              <w:rPr>
                <w:rFonts w:ascii="Arial" w:eastAsia="Arial" w:hAnsi="Arial" w:cs="Arial"/>
                <w:color w:val="000000"/>
                <w:sz w:val="20"/>
                <w:szCs w:val="20"/>
              </w:rPr>
              <w:t>22.</w:t>
            </w:r>
            <w:r w:rsidR="0004719F">
              <w:rPr>
                <w:rFonts w:ascii="Arial" w:eastAsia="Arial" w:hAnsi="Arial" w:cs="Arial"/>
                <w:color w:val="000000"/>
                <w:sz w:val="20"/>
                <w:szCs w:val="20"/>
              </w:rPr>
              <w:tab/>
              <w:t>Giving up contract rights</w:t>
            </w:r>
            <w:r w:rsidR="0004719F">
              <w:rPr>
                <w:rFonts w:ascii="Arial" w:eastAsia="Arial" w:hAnsi="Arial" w:cs="Arial"/>
                <w:color w:val="000000"/>
                <w:sz w:val="20"/>
                <w:szCs w:val="20"/>
              </w:rPr>
              <w:tab/>
              <w:t>25</w:t>
            </w:r>
          </w:hyperlink>
        </w:p>
        <w:p w14:paraId="49E801B2"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kgcv8k">
            <w:r w:rsidR="0004719F">
              <w:rPr>
                <w:rFonts w:ascii="Arial" w:eastAsia="Arial" w:hAnsi="Arial" w:cs="Arial"/>
                <w:color w:val="000000"/>
                <w:sz w:val="20"/>
                <w:szCs w:val="20"/>
              </w:rPr>
              <w:t>23.</w:t>
            </w:r>
            <w:r w:rsidR="0004719F">
              <w:rPr>
                <w:rFonts w:ascii="Arial" w:eastAsia="Arial" w:hAnsi="Arial" w:cs="Arial"/>
                <w:color w:val="000000"/>
                <w:sz w:val="20"/>
                <w:szCs w:val="20"/>
              </w:rPr>
              <w:tab/>
              <w:t>Transferring responsibilities</w:t>
            </w:r>
            <w:r w:rsidR="0004719F">
              <w:rPr>
                <w:rFonts w:ascii="Arial" w:eastAsia="Arial" w:hAnsi="Arial" w:cs="Arial"/>
                <w:color w:val="000000"/>
                <w:sz w:val="20"/>
                <w:szCs w:val="20"/>
              </w:rPr>
              <w:tab/>
              <w:t>25</w:t>
            </w:r>
          </w:hyperlink>
        </w:p>
        <w:p w14:paraId="6495E12E"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1jlao46">
            <w:r w:rsidR="0004719F">
              <w:rPr>
                <w:rFonts w:ascii="Arial" w:eastAsia="Arial" w:hAnsi="Arial" w:cs="Arial"/>
                <w:color w:val="000000"/>
                <w:sz w:val="20"/>
                <w:szCs w:val="20"/>
              </w:rPr>
              <w:t>24.</w:t>
            </w:r>
            <w:r w:rsidR="0004719F">
              <w:rPr>
                <w:rFonts w:ascii="Arial" w:eastAsia="Arial" w:hAnsi="Arial" w:cs="Arial"/>
                <w:color w:val="000000"/>
                <w:sz w:val="20"/>
                <w:szCs w:val="20"/>
              </w:rPr>
              <w:tab/>
              <w:t>Changing the contract</w:t>
            </w:r>
            <w:r w:rsidR="0004719F">
              <w:rPr>
                <w:rFonts w:ascii="Arial" w:eastAsia="Arial" w:hAnsi="Arial" w:cs="Arial"/>
                <w:color w:val="000000"/>
                <w:sz w:val="20"/>
                <w:szCs w:val="20"/>
              </w:rPr>
              <w:tab/>
              <w:t>26</w:t>
            </w:r>
          </w:hyperlink>
        </w:p>
        <w:p w14:paraId="64EC818B"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xvir7l">
            <w:r w:rsidR="0004719F">
              <w:rPr>
                <w:rFonts w:ascii="Arial" w:eastAsia="Arial" w:hAnsi="Arial" w:cs="Arial"/>
                <w:color w:val="000000"/>
                <w:sz w:val="20"/>
                <w:szCs w:val="20"/>
              </w:rPr>
              <w:t>25.</w:t>
            </w:r>
            <w:r w:rsidR="0004719F">
              <w:rPr>
                <w:rFonts w:ascii="Arial" w:eastAsia="Arial" w:hAnsi="Arial" w:cs="Arial"/>
                <w:color w:val="000000"/>
                <w:sz w:val="20"/>
                <w:szCs w:val="20"/>
              </w:rPr>
              <w:tab/>
              <w:t>How to communicate about the contract</w:t>
            </w:r>
            <w:r w:rsidR="0004719F">
              <w:rPr>
                <w:rFonts w:ascii="Arial" w:eastAsia="Arial" w:hAnsi="Arial" w:cs="Arial"/>
                <w:color w:val="000000"/>
                <w:sz w:val="20"/>
                <w:szCs w:val="20"/>
              </w:rPr>
              <w:tab/>
              <w:t>27</w:t>
            </w:r>
          </w:hyperlink>
        </w:p>
        <w:p w14:paraId="6032978C"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3hv69ve">
            <w:r w:rsidR="0004719F">
              <w:rPr>
                <w:rFonts w:ascii="Arial" w:eastAsia="Arial" w:hAnsi="Arial" w:cs="Arial"/>
                <w:color w:val="000000"/>
                <w:sz w:val="20"/>
                <w:szCs w:val="20"/>
              </w:rPr>
              <w:t>26.</w:t>
            </w:r>
            <w:r w:rsidR="0004719F">
              <w:rPr>
                <w:rFonts w:ascii="Arial" w:eastAsia="Arial" w:hAnsi="Arial" w:cs="Arial"/>
                <w:color w:val="000000"/>
                <w:sz w:val="20"/>
                <w:szCs w:val="20"/>
              </w:rPr>
              <w:tab/>
              <w:t>Dealing with claims</w:t>
            </w:r>
            <w:r w:rsidR="0004719F">
              <w:rPr>
                <w:rFonts w:ascii="Arial" w:eastAsia="Arial" w:hAnsi="Arial" w:cs="Arial"/>
                <w:color w:val="000000"/>
                <w:sz w:val="20"/>
                <w:szCs w:val="20"/>
              </w:rPr>
              <w:tab/>
              <w:t>27</w:t>
            </w:r>
          </w:hyperlink>
        </w:p>
        <w:p w14:paraId="0FECBED6"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39kk8xu">
            <w:r w:rsidR="0004719F">
              <w:rPr>
                <w:rFonts w:ascii="Arial" w:eastAsia="Arial" w:hAnsi="Arial" w:cs="Arial"/>
                <w:color w:val="000000"/>
                <w:sz w:val="20"/>
                <w:szCs w:val="20"/>
              </w:rPr>
              <w:t>27.</w:t>
            </w:r>
            <w:r w:rsidR="0004719F">
              <w:rPr>
                <w:rFonts w:ascii="Arial" w:eastAsia="Arial" w:hAnsi="Arial" w:cs="Arial"/>
                <w:color w:val="000000"/>
                <w:sz w:val="20"/>
                <w:szCs w:val="20"/>
              </w:rPr>
              <w:tab/>
              <w:t>Preventing fraud, bribery and corruption</w:t>
            </w:r>
            <w:r w:rsidR="0004719F">
              <w:rPr>
                <w:rFonts w:ascii="Arial" w:eastAsia="Arial" w:hAnsi="Arial" w:cs="Arial"/>
                <w:color w:val="000000"/>
                <w:sz w:val="20"/>
                <w:szCs w:val="20"/>
              </w:rPr>
              <w:tab/>
              <w:t>28</w:t>
            </w:r>
          </w:hyperlink>
        </w:p>
        <w:p w14:paraId="0861DD94"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haapch">
            <w:r w:rsidR="0004719F">
              <w:rPr>
                <w:rFonts w:ascii="Arial" w:eastAsia="Arial" w:hAnsi="Arial" w:cs="Arial"/>
                <w:color w:val="000000"/>
                <w:sz w:val="20"/>
                <w:szCs w:val="20"/>
              </w:rPr>
              <w:t>28.</w:t>
            </w:r>
            <w:r w:rsidR="0004719F">
              <w:rPr>
                <w:rFonts w:ascii="Arial" w:eastAsia="Arial" w:hAnsi="Arial" w:cs="Arial"/>
                <w:color w:val="000000"/>
                <w:sz w:val="20"/>
                <w:szCs w:val="20"/>
              </w:rPr>
              <w:tab/>
              <w:t>Equality, diversity and human rights</w:t>
            </w:r>
            <w:r w:rsidR="0004719F">
              <w:rPr>
                <w:rFonts w:ascii="Arial" w:eastAsia="Arial" w:hAnsi="Arial" w:cs="Arial"/>
                <w:color w:val="000000"/>
                <w:sz w:val="20"/>
                <w:szCs w:val="20"/>
              </w:rPr>
              <w:tab/>
              <w:t>28</w:t>
            </w:r>
          </w:hyperlink>
        </w:p>
        <w:p w14:paraId="2D7E3555"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319y80a">
            <w:r w:rsidR="0004719F">
              <w:rPr>
                <w:rFonts w:ascii="Arial" w:eastAsia="Arial" w:hAnsi="Arial" w:cs="Arial"/>
                <w:color w:val="000000"/>
                <w:sz w:val="20"/>
                <w:szCs w:val="20"/>
              </w:rPr>
              <w:t>29.</w:t>
            </w:r>
            <w:r w:rsidR="0004719F">
              <w:rPr>
                <w:rFonts w:ascii="Arial" w:eastAsia="Arial" w:hAnsi="Arial" w:cs="Arial"/>
                <w:color w:val="000000"/>
                <w:sz w:val="20"/>
                <w:szCs w:val="20"/>
              </w:rPr>
              <w:tab/>
              <w:t>Health and safety</w:t>
            </w:r>
            <w:r w:rsidR="0004719F">
              <w:rPr>
                <w:rFonts w:ascii="Arial" w:eastAsia="Arial" w:hAnsi="Arial" w:cs="Arial"/>
                <w:color w:val="000000"/>
                <w:sz w:val="20"/>
                <w:szCs w:val="20"/>
              </w:rPr>
              <w:tab/>
              <w:t>29</w:t>
            </w:r>
          </w:hyperlink>
        </w:p>
        <w:p w14:paraId="5DD0CB0E"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1gf8i83">
            <w:r w:rsidR="0004719F">
              <w:rPr>
                <w:rFonts w:ascii="Arial" w:eastAsia="Arial" w:hAnsi="Arial" w:cs="Arial"/>
                <w:color w:val="000000"/>
                <w:sz w:val="20"/>
                <w:szCs w:val="20"/>
              </w:rPr>
              <w:t>30.</w:t>
            </w:r>
            <w:r w:rsidR="0004719F">
              <w:rPr>
                <w:rFonts w:ascii="Arial" w:eastAsia="Arial" w:hAnsi="Arial" w:cs="Arial"/>
                <w:color w:val="000000"/>
                <w:sz w:val="20"/>
                <w:szCs w:val="20"/>
              </w:rPr>
              <w:tab/>
              <w:t>Environment</w:t>
            </w:r>
            <w:r w:rsidR="0004719F">
              <w:rPr>
                <w:rFonts w:ascii="Arial" w:eastAsia="Arial" w:hAnsi="Arial" w:cs="Arial"/>
                <w:color w:val="000000"/>
                <w:sz w:val="20"/>
                <w:szCs w:val="20"/>
              </w:rPr>
              <w:tab/>
              <w:t>29</w:t>
            </w:r>
          </w:hyperlink>
        </w:p>
        <w:p w14:paraId="2E0AB560"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40ew0vw">
            <w:r w:rsidR="0004719F">
              <w:rPr>
                <w:rFonts w:ascii="Arial" w:eastAsia="Arial" w:hAnsi="Arial" w:cs="Arial"/>
                <w:color w:val="000000"/>
                <w:sz w:val="20"/>
                <w:szCs w:val="20"/>
              </w:rPr>
              <w:t>31.</w:t>
            </w:r>
            <w:r w:rsidR="0004719F">
              <w:rPr>
                <w:rFonts w:ascii="Arial" w:eastAsia="Arial" w:hAnsi="Arial" w:cs="Arial"/>
                <w:color w:val="000000"/>
                <w:sz w:val="20"/>
                <w:szCs w:val="20"/>
              </w:rPr>
              <w:tab/>
              <w:t>Tax</w:t>
            </w:r>
            <w:r w:rsidR="0004719F">
              <w:rPr>
                <w:rFonts w:ascii="Arial" w:eastAsia="Arial" w:hAnsi="Arial" w:cs="Arial"/>
                <w:color w:val="000000"/>
                <w:sz w:val="20"/>
                <w:szCs w:val="20"/>
              </w:rPr>
              <w:tab/>
              <w:t>29</w:t>
            </w:r>
          </w:hyperlink>
        </w:p>
        <w:p w14:paraId="6BDCDCD1"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279ka65">
            <w:r w:rsidR="0004719F">
              <w:rPr>
                <w:rFonts w:ascii="Arial" w:eastAsia="Arial" w:hAnsi="Arial" w:cs="Arial"/>
                <w:color w:val="000000"/>
                <w:sz w:val="20"/>
                <w:szCs w:val="20"/>
              </w:rPr>
              <w:t>32.</w:t>
            </w:r>
            <w:r w:rsidR="0004719F">
              <w:rPr>
                <w:rFonts w:ascii="Arial" w:eastAsia="Arial" w:hAnsi="Arial" w:cs="Arial"/>
                <w:color w:val="000000"/>
                <w:sz w:val="20"/>
                <w:szCs w:val="20"/>
              </w:rPr>
              <w:tab/>
              <w:t>Conflict of interest</w:t>
            </w:r>
            <w:r w:rsidR="0004719F">
              <w:rPr>
                <w:rFonts w:ascii="Arial" w:eastAsia="Arial" w:hAnsi="Arial" w:cs="Arial"/>
                <w:color w:val="000000"/>
                <w:sz w:val="20"/>
                <w:szCs w:val="20"/>
              </w:rPr>
              <w:tab/>
              <w:t>30</w:t>
            </w:r>
          </w:hyperlink>
        </w:p>
        <w:p w14:paraId="13103FEE"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1ljsd9k">
            <w:r w:rsidR="0004719F">
              <w:rPr>
                <w:rFonts w:ascii="Arial" w:eastAsia="Arial" w:hAnsi="Arial" w:cs="Arial"/>
                <w:color w:val="000000"/>
                <w:sz w:val="20"/>
                <w:szCs w:val="20"/>
              </w:rPr>
              <w:t>33.</w:t>
            </w:r>
            <w:r w:rsidR="0004719F">
              <w:rPr>
                <w:rFonts w:ascii="Arial" w:eastAsia="Arial" w:hAnsi="Arial" w:cs="Arial"/>
                <w:color w:val="000000"/>
                <w:sz w:val="20"/>
                <w:szCs w:val="20"/>
              </w:rPr>
              <w:tab/>
              <w:t>Reporting a breach of the contract</w:t>
            </w:r>
            <w:r w:rsidR="0004719F">
              <w:rPr>
                <w:rFonts w:ascii="Arial" w:eastAsia="Arial" w:hAnsi="Arial" w:cs="Arial"/>
                <w:color w:val="000000"/>
                <w:sz w:val="20"/>
                <w:szCs w:val="20"/>
              </w:rPr>
              <w:tab/>
              <w:t>30</w:t>
            </w:r>
          </w:hyperlink>
        </w:p>
        <w:p w14:paraId="717146A1"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45jfvxd">
            <w:r w:rsidR="0004719F">
              <w:rPr>
                <w:rFonts w:ascii="Arial" w:eastAsia="Arial" w:hAnsi="Arial" w:cs="Arial"/>
                <w:color w:val="000000"/>
                <w:sz w:val="20"/>
                <w:szCs w:val="20"/>
              </w:rPr>
              <w:t>34.</w:t>
            </w:r>
            <w:r w:rsidR="0004719F">
              <w:rPr>
                <w:rFonts w:ascii="Arial" w:eastAsia="Arial" w:hAnsi="Arial" w:cs="Arial"/>
                <w:color w:val="000000"/>
                <w:sz w:val="20"/>
                <w:szCs w:val="20"/>
              </w:rPr>
              <w:tab/>
              <w:t>Resolving disputes</w:t>
            </w:r>
            <w:r w:rsidR="0004719F">
              <w:rPr>
                <w:rFonts w:ascii="Arial" w:eastAsia="Arial" w:hAnsi="Arial" w:cs="Arial"/>
                <w:color w:val="000000"/>
                <w:sz w:val="20"/>
                <w:szCs w:val="20"/>
              </w:rPr>
              <w:tab/>
              <w:t>31</w:t>
            </w:r>
          </w:hyperlink>
        </w:p>
        <w:p w14:paraId="21AF7F08" w14:textId="77777777" w:rsidR="007A0057" w:rsidRDefault="002C30B2">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563C1"/>
              <w:sz w:val="20"/>
              <w:szCs w:val="20"/>
              <w:u w:val="single"/>
            </w:rPr>
          </w:pPr>
          <w:hyperlink w:anchor="_heading=h.3jtnz0s">
            <w:r w:rsidR="0004719F">
              <w:rPr>
                <w:rFonts w:ascii="Arial" w:eastAsia="Arial" w:hAnsi="Arial" w:cs="Arial"/>
                <w:color w:val="000000"/>
                <w:sz w:val="20"/>
                <w:szCs w:val="20"/>
              </w:rPr>
              <w:t>35.</w:t>
            </w:r>
            <w:r w:rsidR="0004719F">
              <w:rPr>
                <w:rFonts w:ascii="Arial" w:eastAsia="Arial" w:hAnsi="Arial" w:cs="Arial"/>
                <w:color w:val="000000"/>
                <w:sz w:val="20"/>
                <w:szCs w:val="20"/>
              </w:rPr>
              <w:tab/>
              <w:t>Which law applies</w:t>
            </w:r>
            <w:r w:rsidR="0004719F">
              <w:rPr>
                <w:rFonts w:ascii="Arial" w:eastAsia="Arial" w:hAnsi="Arial" w:cs="Arial"/>
                <w:color w:val="000000"/>
                <w:sz w:val="20"/>
                <w:szCs w:val="20"/>
              </w:rPr>
              <w:tab/>
              <w:t>31</w:t>
            </w:r>
          </w:hyperlink>
        </w:p>
        <w:p w14:paraId="64A92926" w14:textId="77777777" w:rsidR="007A0057" w:rsidRDefault="007A0057"/>
        <w:p w14:paraId="489C8F70" w14:textId="77777777"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4iylrwe">
            <w:r w:rsidR="0004719F">
              <w:rPr>
                <w:rFonts w:ascii="Arial" w:eastAsia="Arial" w:hAnsi="Arial" w:cs="Arial"/>
                <w:color w:val="000000"/>
                <w:sz w:val="20"/>
                <w:szCs w:val="20"/>
              </w:rPr>
              <w:t>Joint Schedule 1 (Definitions)</w:t>
            </w:r>
            <w:r w:rsidR="0004719F">
              <w:rPr>
                <w:rFonts w:ascii="Arial" w:eastAsia="Arial" w:hAnsi="Arial" w:cs="Arial"/>
                <w:color w:val="000000"/>
                <w:sz w:val="20"/>
                <w:szCs w:val="20"/>
              </w:rPr>
              <w:tab/>
              <w:t>32</w:t>
            </w:r>
          </w:hyperlink>
        </w:p>
        <w:p w14:paraId="3937A676" w14:textId="77777777"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y3w247">
            <w:r w:rsidR="0004719F">
              <w:rPr>
                <w:rFonts w:ascii="Arial" w:eastAsia="Arial" w:hAnsi="Arial" w:cs="Arial"/>
                <w:color w:val="000000"/>
                <w:sz w:val="20"/>
                <w:szCs w:val="20"/>
              </w:rPr>
              <w:t>Joint Schedule 2 (Variation Form)</w:t>
            </w:r>
            <w:r w:rsidR="0004719F">
              <w:rPr>
                <w:rFonts w:ascii="Arial" w:eastAsia="Arial" w:hAnsi="Arial" w:cs="Arial"/>
                <w:color w:val="000000"/>
                <w:sz w:val="20"/>
                <w:szCs w:val="20"/>
              </w:rPr>
              <w:tab/>
              <w:t>66</w:t>
            </w:r>
          </w:hyperlink>
        </w:p>
        <w:p w14:paraId="26F9D07D" w14:textId="77777777"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1d96cc0">
            <w:r w:rsidR="0004719F">
              <w:rPr>
                <w:rFonts w:ascii="Arial" w:eastAsia="Arial" w:hAnsi="Arial" w:cs="Arial"/>
                <w:color w:val="000000"/>
                <w:sz w:val="20"/>
                <w:szCs w:val="20"/>
              </w:rPr>
              <w:t>Joint Schedule 3 (Insurance Requirements)</w:t>
            </w:r>
            <w:r w:rsidR="0004719F">
              <w:rPr>
                <w:rFonts w:ascii="Arial" w:eastAsia="Arial" w:hAnsi="Arial" w:cs="Arial"/>
                <w:color w:val="000000"/>
                <w:sz w:val="20"/>
                <w:szCs w:val="20"/>
              </w:rPr>
              <w:tab/>
              <w:t>68</w:t>
            </w:r>
          </w:hyperlink>
        </w:p>
        <w:p w14:paraId="58C01A29" w14:textId="77777777"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x8tuzt">
            <w:r w:rsidR="0004719F">
              <w:rPr>
                <w:rFonts w:ascii="Arial" w:eastAsia="Arial" w:hAnsi="Arial" w:cs="Arial"/>
                <w:color w:val="000000"/>
                <w:sz w:val="20"/>
                <w:szCs w:val="20"/>
              </w:rPr>
              <w:t>Joint Schedule 4 (Commercially Sensitive Information)</w:t>
            </w:r>
            <w:r w:rsidR="0004719F">
              <w:rPr>
                <w:rFonts w:ascii="Arial" w:eastAsia="Arial" w:hAnsi="Arial" w:cs="Arial"/>
                <w:color w:val="000000"/>
                <w:sz w:val="20"/>
                <w:szCs w:val="20"/>
              </w:rPr>
              <w:tab/>
              <w:t>72</w:t>
            </w:r>
          </w:hyperlink>
        </w:p>
        <w:p w14:paraId="5CB86D10" w14:textId="190BA2A3"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ce457m">
            <w:r w:rsidR="0004719F">
              <w:rPr>
                <w:rFonts w:ascii="Arial" w:eastAsia="Arial" w:hAnsi="Arial" w:cs="Arial"/>
                <w:color w:val="000000"/>
                <w:sz w:val="20"/>
                <w:szCs w:val="20"/>
              </w:rPr>
              <w:t>Joint Schedule 5 (Corporate Social Responsibility)</w:t>
            </w:r>
            <w:r w:rsidR="001A5F87">
              <w:rPr>
                <w:rFonts w:ascii="Arial" w:eastAsia="Arial" w:hAnsi="Arial" w:cs="Arial"/>
                <w:color w:val="000000"/>
                <w:sz w:val="20"/>
                <w:szCs w:val="20"/>
              </w:rPr>
              <w:t xml:space="preserve"> - NOT USED</w:t>
            </w:r>
            <w:r w:rsidR="0004719F">
              <w:rPr>
                <w:rFonts w:ascii="Arial" w:eastAsia="Arial" w:hAnsi="Arial" w:cs="Arial"/>
                <w:color w:val="000000"/>
                <w:sz w:val="20"/>
                <w:szCs w:val="20"/>
              </w:rPr>
              <w:tab/>
              <w:t>73</w:t>
            </w:r>
          </w:hyperlink>
        </w:p>
        <w:p w14:paraId="2A3CD44F" w14:textId="17AAB8DC"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rjefff">
            <w:r w:rsidR="0004719F">
              <w:rPr>
                <w:rFonts w:ascii="Arial" w:eastAsia="Arial" w:hAnsi="Arial" w:cs="Arial"/>
                <w:color w:val="000000"/>
                <w:sz w:val="20"/>
                <w:szCs w:val="20"/>
              </w:rPr>
              <w:t>Joint Schedule 6 (Key Subcontractors)</w:t>
            </w:r>
            <w:r w:rsidR="001A5F87" w:rsidRPr="001A5F87">
              <w:t xml:space="preserve"> </w:t>
            </w:r>
            <w:r w:rsidR="001A5F87" w:rsidRPr="001A5F87">
              <w:rPr>
                <w:rFonts w:ascii="Arial" w:eastAsia="Arial" w:hAnsi="Arial" w:cs="Arial"/>
                <w:color w:val="000000"/>
                <w:sz w:val="20"/>
                <w:szCs w:val="20"/>
              </w:rPr>
              <w:t>- NOT USED</w:t>
            </w:r>
            <w:r w:rsidR="0004719F">
              <w:rPr>
                <w:rFonts w:ascii="Arial" w:eastAsia="Arial" w:hAnsi="Arial" w:cs="Arial"/>
                <w:color w:val="000000"/>
                <w:sz w:val="20"/>
                <w:szCs w:val="20"/>
              </w:rPr>
              <w:tab/>
              <w:t>77</w:t>
            </w:r>
          </w:hyperlink>
        </w:p>
        <w:p w14:paraId="7AA997D6" w14:textId="5AB61A80"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bj1y38">
            <w:r w:rsidR="0004719F">
              <w:rPr>
                <w:rFonts w:ascii="Arial" w:eastAsia="Arial" w:hAnsi="Arial" w:cs="Arial"/>
                <w:color w:val="000000"/>
                <w:sz w:val="20"/>
                <w:szCs w:val="20"/>
              </w:rPr>
              <w:t>Joint Schedule 7 (Financial Difficulties)</w:t>
            </w:r>
            <w:r w:rsidR="001A5F87" w:rsidRPr="001A5F87">
              <w:t xml:space="preserve"> </w:t>
            </w:r>
            <w:r w:rsidR="001A5F87" w:rsidRPr="001A5F87">
              <w:rPr>
                <w:rFonts w:ascii="Arial" w:eastAsia="Arial" w:hAnsi="Arial" w:cs="Arial"/>
                <w:color w:val="000000"/>
                <w:sz w:val="20"/>
                <w:szCs w:val="20"/>
              </w:rPr>
              <w:t>- NOT USED</w:t>
            </w:r>
            <w:r w:rsidR="0004719F">
              <w:rPr>
                <w:rFonts w:ascii="Arial" w:eastAsia="Arial" w:hAnsi="Arial" w:cs="Arial"/>
                <w:color w:val="000000"/>
                <w:sz w:val="20"/>
                <w:szCs w:val="20"/>
              </w:rPr>
              <w:tab/>
              <w:t>79</w:t>
            </w:r>
          </w:hyperlink>
        </w:p>
        <w:p w14:paraId="5732F556" w14:textId="472D4C5F"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1qoc8b1">
            <w:r w:rsidR="0004719F">
              <w:rPr>
                <w:rFonts w:ascii="Arial" w:eastAsia="Arial" w:hAnsi="Arial" w:cs="Arial"/>
                <w:color w:val="000000"/>
                <w:sz w:val="20"/>
                <w:szCs w:val="20"/>
              </w:rPr>
              <w:t>Joint Schedule 8 (Guarantee)</w:t>
            </w:r>
            <w:r w:rsidR="001A5F87" w:rsidRPr="001A5F87">
              <w:t xml:space="preserve"> </w:t>
            </w:r>
            <w:r w:rsidR="001A5F87" w:rsidRPr="001A5F87">
              <w:rPr>
                <w:rFonts w:ascii="Arial" w:eastAsia="Arial" w:hAnsi="Arial" w:cs="Arial"/>
                <w:color w:val="000000"/>
                <w:sz w:val="20"/>
                <w:szCs w:val="20"/>
              </w:rPr>
              <w:t>- NOT USED</w:t>
            </w:r>
            <w:r w:rsidR="0004719F">
              <w:rPr>
                <w:rFonts w:ascii="Arial" w:eastAsia="Arial" w:hAnsi="Arial" w:cs="Arial"/>
                <w:color w:val="000000"/>
                <w:sz w:val="20"/>
                <w:szCs w:val="20"/>
              </w:rPr>
              <w:tab/>
              <w:t>107</w:t>
            </w:r>
          </w:hyperlink>
        </w:p>
        <w:p w14:paraId="58FAC32D" w14:textId="2ABAFD6D"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4anzqyu">
            <w:r w:rsidR="0004719F">
              <w:rPr>
                <w:rFonts w:ascii="Arial" w:eastAsia="Arial" w:hAnsi="Arial" w:cs="Arial"/>
                <w:color w:val="000000"/>
                <w:sz w:val="20"/>
                <w:szCs w:val="20"/>
              </w:rPr>
              <w:t>Joint Schedule 10 (Rectification Plan)</w:t>
            </w:r>
            <w:r w:rsidR="001A5F87" w:rsidRPr="001A5F87">
              <w:t xml:space="preserve"> </w:t>
            </w:r>
            <w:r w:rsidR="001A5F87" w:rsidRPr="001A5F87">
              <w:rPr>
                <w:rFonts w:ascii="Arial" w:eastAsia="Arial" w:hAnsi="Arial" w:cs="Arial"/>
                <w:color w:val="000000"/>
                <w:sz w:val="20"/>
                <w:szCs w:val="20"/>
              </w:rPr>
              <w:t>- NOT USED</w:t>
            </w:r>
            <w:r w:rsidR="0004719F">
              <w:rPr>
                <w:rFonts w:ascii="Arial" w:eastAsia="Arial" w:hAnsi="Arial" w:cs="Arial"/>
                <w:color w:val="000000"/>
                <w:sz w:val="20"/>
                <w:szCs w:val="20"/>
              </w:rPr>
              <w:tab/>
              <w:t>123</w:t>
            </w:r>
          </w:hyperlink>
        </w:p>
        <w:p w14:paraId="271E7482" w14:textId="77777777"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pta16n">
            <w:r w:rsidR="0004719F">
              <w:rPr>
                <w:rFonts w:ascii="Arial" w:eastAsia="Arial" w:hAnsi="Arial" w:cs="Arial"/>
                <w:color w:val="000000"/>
                <w:sz w:val="20"/>
                <w:szCs w:val="20"/>
              </w:rPr>
              <w:t>Joint Schedule 11 (Processing Data)</w:t>
            </w:r>
            <w:r w:rsidR="0004719F">
              <w:rPr>
                <w:rFonts w:ascii="Arial" w:eastAsia="Arial" w:hAnsi="Arial" w:cs="Arial"/>
                <w:color w:val="000000"/>
                <w:sz w:val="20"/>
                <w:szCs w:val="20"/>
              </w:rPr>
              <w:tab/>
              <w:t>125</w:t>
            </w:r>
          </w:hyperlink>
        </w:p>
        <w:p w14:paraId="56686CED" w14:textId="77777777"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14ykbeg">
            <w:r w:rsidR="0004719F">
              <w:rPr>
                <w:rFonts w:ascii="Arial" w:eastAsia="Arial" w:hAnsi="Arial" w:cs="Arial"/>
                <w:color w:val="000000"/>
                <w:sz w:val="20"/>
                <w:szCs w:val="20"/>
              </w:rPr>
              <w:t>Joint Schedule 12 (Supply Chain Visibility)</w:t>
            </w:r>
            <w:r w:rsidR="0004719F">
              <w:rPr>
                <w:rFonts w:ascii="Arial" w:eastAsia="Arial" w:hAnsi="Arial" w:cs="Arial"/>
                <w:color w:val="000000"/>
                <w:sz w:val="20"/>
                <w:szCs w:val="20"/>
              </w:rPr>
              <w:tab/>
              <w:t>144</w:t>
            </w:r>
          </w:hyperlink>
        </w:p>
        <w:p w14:paraId="7F27A7CB" w14:textId="77777777"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oy7u29">
            <w:r w:rsidR="0004719F">
              <w:rPr>
                <w:rFonts w:ascii="Arial" w:eastAsia="Arial" w:hAnsi="Arial" w:cs="Arial"/>
                <w:color w:val="000000"/>
                <w:sz w:val="20"/>
                <w:szCs w:val="20"/>
              </w:rPr>
              <w:t>Call-Off Schedule 1 (Transparency Reports)</w:t>
            </w:r>
            <w:r w:rsidR="0004719F">
              <w:rPr>
                <w:rFonts w:ascii="Arial" w:eastAsia="Arial" w:hAnsi="Arial" w:cs="Arial"/>
                <w:color w:val="000000"/>
                <w:sz w:val="20"/>
                <w:szCs w:val="20"/>
              </w:rPr>
              <w:tab/>
              <w:t>147</w:t>
            </w:r>
          </w:hyperlink>
        </w:p>
        <w:p w14:paraId="2F5D25EF" w14:textId="77777777"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43i4a2">
            <w:r w:rsidR="0004719F">
              <w:rPr>
                <w:rFonts w:ascii="Arial" w:eastAsia="Arial" w:hAnsi="Arial" w:cs="Arial"/>
                <w:color w:val="000000"/>
                <w:sz w:val="20"/>
                <w:szCs w:val="20"/>
              </w:rPr>
              <w:t>Call-Off Schedule 2 (Staff Transfer)</w:t>
            </w:r>
            <w:r w:rsidR="0004719F">
              <w:rPr>
                <w:rFonts w:ascii="Arial" w:eastAsia="Arial" w:hAnsi="Arial" w:cs="Arial"/>
                <w:color w:val="000000"/>
                <w:sz w:val="20"/>
                <w:szCs w:val="20"/>
              </w:rPr>
              <w:tab/>
              <w:t>149</w:t>
            </w:r>
          </w:hyperlink>
        </w:p>
        <w:p w14:paraId="23852029" w14:textId="77777777" w:rsidR="007A0057" w:rsidRDefault="002C30B2">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j8sehv">
            <w:r w:rsidR="0004719F">
              <w:rPr>
                <w:rFonts w:ascii="Arial" w:eastAsia="Arial" w:hAnsi="Arial" w:cs="Arial"/>
                <w:color w:val="000000"/>
                <w:sz w:val="20"/>
                <w:szCs w:val="20"/>
              </w:rPr>
              <w:t>Part A: Staff Transfer at the Start Date</w:t>
            </w:r>
            <w:r w:rsidR="0004719F">
              <w:rPr>
                <w:rFonts w:ascii="Arial" w:eastAsia="Arial" w:hAnsi="Arial" w:cs="Arial"/>
                <w:color w:val="000000"/>
                <w:sz w:val="20"/>
                <w:szCs w:val="20"/>
              </w:rPr>
              <w:tab/>
              <w:t>155</w:t>
            </w:r>
          </w:hyperlink>
        </w:p>
        <w:p w14:paraId="452F92AC" w14:textId="77777777" w:rsidR="007A0057" w:rsidRDefault="002C30B2">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42ddq1a">
            <w:r w:rsidR="0004719F">
              <w:rPr>
                <w:rFonts w:ascii="Arial" w:eastAsia="Arial" w:hAnsi="Arial" w:cs="Arial"/>
                <w:color w:val="000000"/>
                <w:sz w:val="20"/>
                <w:szCs w:val="20"/>
              </w:rPr>
              <w:t>Part B: Staff transfer at the Start Date</w:t>
            </w:r>
            <w:r w:rsidR="0004719F">
              <w:rPr>
                <w:rFonts w:ascii="Arial" w:eastAsia="Arial" w:hAnsi="Arial" w:cs="Arial"/>
                <w:color w:val="000000"/>
                <w:sz w:val="20"/>
                <w:szCs w:val="20"/>
              </w:rPr>
              <w:tab/>
              <w:t>162</w:t>
            </w:r>
          </w:hyperlink>
        </w:p>
        <w:p w14:paraId="4D1A98CA" w14:textId="77777777" w:rsidR="007A0057" w:rsidRDefault="002C30B2">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wnyagw">
            <w:r w:rsidR="0004719F">
              <w:rPr>
                <w:rFonts w:ascii="Arial" w:eastAsia="Arial" w:hAnsi="Arial" w:cs="Arial"/>
                <w:color w:val="000000"/>
                <w:sz w:val="20"/>
                <w:szCs w:val="20"/>
              </w:rPr>
              <w:t>Part C: No Staff Transfer on the Start Date</w:t>
            </w:r>
            <w:r w:rsidR="0004719F">
              <w:rPr>
                <w:rFonts w:ascii="Arial" w:eastAsia="Arial" w:hAnsi="Arial" w:cs="Arial"/>
                <w:color w:val="000000"/>
                <w:sz w:val="20"/>
                <w:szCs w:val="20"/>
              </w:rPr>
              <w:tab/>
              <w:t>169</w:t>
            </w:r>
          </w:hyperlink>
        </w:p>
        <w:p w14:paraId="10646217" w14:textId="77777777" w:rsidR="007A0057" w:rsidRDefault="002C30B2">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3gnlt4p">
            <w:r w:rsidR="0004719F">
              <w:rPr>
                <w:rFonts w:ascii="Arial" w:eastAsia="Arial" w:hAnsi="Arial" w:cs="Arial"/>
                <w:color w:val="000000"/>
                <w:sz w:val="20"/>
                <w:szCs w:val="20"/>
              </w:rPr>
              <w:t>Part D: Pensions</w:t>
            </w:r>
            <w:r w:rsidR="0004719F">
              <w:rPr>
                <w:rFonts w:ascii="Arial" w:eastAsia="Arial" w:hAnsi="Arial" w:cs="Arial"/>
                <w:color w:val="000000"/>
                <w:sz w:val="20"/>
                <w:szCs w:val="20"/>
              </w:rPr>
              <w:tab/>
              <w:t>172</w:t>
            </w:r>
          </w:hyperlink>
        </w:p>
        <w:p w14:paraId="7613C4A0" w14:textId="77777777" w:rsidR="007A0057" w:rsidRDefault="002C30B2">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1vsw3ci">
            <w:r w:rsidR="0004719F">
              <w:rPr>
                <w:rFonts w:ascii="Arial" w:eastAsia="Arial" w:hAnsi="Arial" w:cs="Arial"/>
                <w:color w:val="000000"/>
                <w:sz w:val="20"/>
                <w:szCs w:val="20"/>
              </w:rPr>
              <w:t>Part E: Staff Transfer on Exit</w:t>
            </w:r>
            <w:r w:rsidR="0004719F">
              <w:rPr>
                <w:rFonts w:ascii="Arial" w:eastAsia="Arial" w:hAnsi="Arial" w:cs="Arial"/>
                <w:color w:val="000000"/>
                <w:sz w:val="20"/>
                <w:szCs w:val="20"/>
              </w:rPr>
              <w:tab/>
              <w:t>201</w:t>
            </w:r>
          </w:hyperlink>
        </w:p>
        <w:p w14:paraId="6F6B17C5" w14:textId="77777777"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4fsjm0b">
            <w:r w:rsidR="0004719F">
              <w:rPr>
                <w:rFonts w:ascii="Arial" w:eastAsia="Arial" w:hAnsi="Arial" w:cs="Arial"/>
                <w:color w:val="000000"/>
                <w:sz w:val="20"/>
                <w:szCs w:val="20"/>
              </w:rPr>
              <w:t>Call-Off Schedule 3 (Continuous Improvement)</w:t>
            </w:r>
            <w:r w:rsidR="0004719F">
              <w:rPr>
                <w:rFonts w:ascii="Arial" w:eastAsia="Arial" w:hAnsi="Arial" w:cs="Arial"/>
                <w:color w:val="000000"/>
                <w:sz w:val="20"/>
                <w:szCs w:val="20"/>
              </w:rPr>
              <w:tab/>
              <w:t>210</w:t>
            </w:r>
          </w:hyperlink>
        </w:p>
        <w:p w14:paraId="7A7BE543" w14:textId="77777777"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uxtw84">
            <w:r w:rsidR="0004719F">
              <w:rPr>
                <w:rFonts w:ascii="Arial" w:eastAsia="Arial" w:hAnsi="Arial" w:cs="Arial"/>
                <w:color w:val="000000"/>
                <w:sz w:val="20"/>
                <w:szCs w:val="20"/>
              </w:rPr>
              <w:t>Call-Off Schedule 4 (Call Off Tender)</w:t>
            </w:r>
            <w:r w:rsidR="0004719F">
              <w:rPr>
                <w:rFonts w:ascii="Arial" w:eastAsia="Arial" w:hAnsi="Arial" w:cs="Arial"/>
                <w:color w:val="000000"/>
                <w:sz w:val="20"/>
                <w:szCs w:val="20"/>
              </w:rPr>
              <w:tab/>
              <w:t>212</w:t>
            </w:r>
          </w:hyperlink>
        </w:p>
        <w:p w14:paraId="7E172F8D" w14:textId="77777777"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1a346fx">
            <w:r w:rsidR="0004719F">
              <w:rPr>
                <w:rFonts w:ascii="Arial" w:eastAsia="Arial" w:hAnsi="Arial" w:cs="Arial"/>
                <w:color w:val="000000"/>
                <w:sz w:val="20"/>
                <w:szCs w:val="20"/>
              </w:rPr>
              <w:t>Call-Off Schedule 5 (Pricing Details)</w:t>
            </w:r>
            <w:r w:rsidR="0004719F">
              <w:rPr>
                <w:rFonts w:ascii="Arial" w:eastAsia="Arial" w:hAnsi="Arial" w:cs="Arial"/>
                <w:color w:val="000000"/>
                <w:sz w:val="20"/>
                <w:szCs w:val="20"/>
              </w:rPr>
              <w:tab/>
              <w:t>213</w:t>
            </w:r>
          </w:hyperlink>
        </w:p>
        <w:p w14:paraId="5A8829EF" w14:textId="648FF935"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u2rp3q">
            <w:r w:rsidR="0004719F">
              <w:rPr>
                <w:rFonts w:ascii="Arial" w:eastAsia="Arial" w:hAnsi="Arial" w:cs="Arial"/>
                <w:color w:val="000000"/>
                <w:sz w:val="20"/>
                <w:szCs w:val="20"/>
              </w:rPr>
              <w:t>Call-Off Schedule 6 (ICT Services)</w:t>
            </w:r>
            <w:r w:rsidR="001A5F87">
              <w:rPr>
                <w:rFonts w:ascii="Arial" w:eastAsia="Arial" w:hAnsi="Arial" w:cs="Arial"/>
                <w:color w:val="000000"/>
                <w:sz w:val="20"/>
                <w:szCs w:val="20"/>
              </w:rPr>
              <w:t xml:space="preserve"> </w:t>
            </w:r>
            <w:r w:rsidR="001A5F87" w:rsidRPr="001A5F87">
              <w:rPr>
                <w:rFonts w:ascii="Arial" w:eastAsia="Arial" w:hAnsi="Arial" w:cs="Arial"/>
                <w:color w:val="000000"/>
                <w:sz w:val="20"/>
                <w:szCs w:val="20"/>
              </w:rPr>
              <w:t>- NOT USED</w:t>
            </w:r>
            <w:r w:rsidR="0004719F">
              <w:rPr>
                <w:rFonts w:ascii="Arial" w:eastAsia="Arial" w:hAnsi="Arial" w:cs="Arial"/>
                <w:color w:val="000000"/>
                <w:sz w:val="20"/>
                <w:szCs w:val="20"/>
              </w:rPr>
              <w:tab/>
              <w:t>214</w:t>
            </w:r>
          </w:hyperlink>
        </w:p>
        <w:p w14:paraId="34BD9D73" w14:textId="77777777"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981zbj">
            <w:r w:rsidR="0004719F">
              <w:rPr>
                <w:rFonts w:ascii="Arial" w:eastAsia="Arial" w:hAnsi="Arial" w:cs="Arial"/>
                <w:color w:val="000000"/>
                <w:sz w:val="20"/>
                <w:szCs w:val="20"/>
              </w:rPr>
              <w:t>Call-Off Schedule 7 (Key Supplier Staff)</w:t>
            </w:r>
            <w:r w:rsidR="0004719F">
              <w:rPr>
                <w:rFonts w:ascii="Arial" w:eastAsia="Arial" w:hAnsi="Arial" w:cs="Arial"/>
                <w:color w:val="000000"/>
                <w:sz w:val="20"/>
                <w:szCs w:val="20"/>
              </w:rPr>
              <w:tab/>
              <w:t>225</w:t>
            </w:r>
          </w:hyperlink>
        </w:p>
        <w:p w14:paraId="694E26A2" w14:textId="2A11390A"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odc9jc">
            <w:r w:rsidR="0004719F">
              <w:rPr>
                <w:rFonts w:ascii="Arial" w:eastAsia="Arial" w:hAnsi="Arial" w:cs="Arial"/>
                <w:color w:val="000000"/>
                <w:sz w:val="20"/>
                <w:szCs w:val="20"/>
              </w:rPr>
              <w:t>Call-Off Schedule 8 (Business Continuity and Disaster Recovery)</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227</w:t>
            </w:r>
          </w:hyperlink>
        </w:p>
        <w:p w14:paraId="762CF73B" w14:textId="538E0781"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8czs75">
            <w:r w:rsidR="0004719F">
              <w:rPr>
                <w:rFonts w:ascii="Arial" w:eastAsia="Arial" w:hAnsi="Arial" w:cs="Arial"/>
                <w:color w:val="000000"/>
                <w:sz w:val="20"/>
                <w:szCs w:val="20"/>
              </w:rPr>
              <w:t>Call-Off Schedule 9 (Security)</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247</w:t>
            </w:r>
          </w:hyperlink>
        </w:p>
        <w:p w14:paraId="36157F3B" w14:textId="77777777" w:rsidR="007A0057" w:rsidRDefault="002C30B2">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1nia2ey">
            <w:r w:rsidR="0004719F">
              <w:rPr>
                <w:rFonts w:ascii="Arial" w:eastAsia="Arial" w:hAnsi="Arial" w:cs="Arial"/>
                <w:color w:val="000000"/>
                <w:sz w:val="20"/>
                <w:szCs w:val="20"/>
              </w:rPr>
              <w:t>Part A: Short Form Security Requirements</w:t>
            </w:r>
            <w:r w:rsidR="0004719F">
              <w:rPr>
                <w:rFonts w:ascii="Arial" w:eastAsia="Arial" w:hAnsi="Arial" w:cs="Arial"/>
                <w:color w:val="000000"/>
                <w:sz w:val="20"/>
                <w:szCs w:val="20"/>
              </w:rPr>
              <w:tab/>
              <w:t>247</w:t>
            </w:r>
          </w:hyperlink>
        </w:p>
        <w:p w14:paraId="71BECA61" w14:textId="77777777" w:rsidR="007A0057" w:rsidRDefault="002C30B2">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47hxl2r">
            <w:r w:rsidR="0004719F">
              <w:rPr>
                <w:rFonts w:ascii="Arial" w:eastAsia="Arial" w:hAnsi="Arial" w:cs="Arial"/>
                <w:color w:val="000000"/>
                <w:sz w:val="20"/>
                <w:szCs w:val="20"/>
              </w:rPr>
              <w:t>Part B: Long Form Security Requirements</w:t>
            </w:r>
            <w:r w:rsidR="0004719F">
              <w:rPr>
                <w:rFonts w:ascii="Arial" w:eastAsia="Arial" w:hAnsi="Arial" w:cs="Arial"/>
                <w:color w:val="000000"/>
                <w:sz w:val="20"/>
                <w:szCs w:val="20"/>
              </w:rPr>
              <w:tab/>
              <w:t>253</w:t>
            </w:r>
          </w:hyperlink>
        </w:p>
        <w:p w14:paraId="3F66E42C" w14:textId="6A3B8CFE"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mn7vak">
            <w:r w:rsidR="0004719F">
              <w:rPr>
                <w:rFonts w:ascii="Arial" w:eastAsia="Arial" w:hAnsi="Arial" w:cs="Arial"/>
                <w:color w:val="000000"/>
                <w:sz w:val="20"/>
                <w:szCs w:val="20"/>
              </w:rPr>
              <w:t>Call-Off Schedule 10 (Exit Management)</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268</w:t>
            </w:r>
          </w:hyperlink>
        </w:p>
        <w:p w14:paraId="694C4C6A" w14:textId="629C27D6"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11si5id">
            <w:r w:rsidR="0004719F">
              <w:rPr>
                <w:rFonts w:ascii="Arial" w:eastAsia="Arial" w:hAnsi="Arial" w:cs="Arial"/>
                <w:color w:val="000000"/>
                <w:sz w:val="20"/>
                <w:szCs w:val="20"/>
              </w:rPr>
              <w:t>Call-Off Schedule 12 (Clustering)</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277</w:t>
            </w:r>
          </w:hyperlink>
        </w:p>
        <w:p w14:paraId="2F1C75F2" w14:textId="7867EE00"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ls5o66">
            <w:r w:rsidR="0004719F">
              <w:rPr>
                <w:rFonts w:ascii="Arial" w:eastAsia="Arial" w:hAnsi="Arial" w:cs="Arial"/>
                <w:color w:val="000000"/>
                <w:sz w:val="20"/>
                <w:szCs w:val="20"/>
              </w:rPr>
              <w:t>Call-Off Schedule 13 (Implementation Plan and Testing)</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280</w:t>
            </w:r>
          </w:hyperlink>
        </w:p>
        <w:p w14:paraId="71E58CEB" w14:textId="77777777"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0xfydz">
            <w:r w:rsidR="0004719F">
              <w:rPr>
                <w:rFonts w:ascii="Arial" w:eastAsia="Arial" w:hAnsi="Arial" w:cs="Arial"/>
                <w:color w:val="000000"/>
                <w:sz w:val="20"/>
                <w:szCs w:val="20"/>
              </w:rPr>
              <w:t>Call-Off Schedule 14 (Service Levels)</w:t>
            </w:r>
            <w:r w:rsidR="0004719F">
              <w:rPr>
                <w:rFonts w:ascii="Arial" w:eastAsia="Arial" w:hAnsi="Arial" w:cs="Arial"/>
                <w:color w:val="000000"/>
                <w:sz w:val="20"/>
                <w:szCs w:val="20"/>
              </w:rPr>
              <w:tab/>
              <w:t>297</w:t>
            </w:r>
          </w:hyperlink>
        </w:p>
        <w:p w14:paraId="0E5C0291" w14:textId="77777777"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4kx3h1s">
            <w:r w:rsidR="0004719F">
              <w:rPr>
                <w:rFonts w:ascii="Arial" w:eastAsia="Arial" w:hAnsi="Arial" w:cs="Arial"/>
                <w:color w:val="000000"/>
                <w:sz w:val="20"/>
                <w:szCs w:val="20"/>
              </w:rPr>
              <w:t>Call-Off Schedule 15 (Call-Off Contract Management)</w:t>
            </w:r>
            <w:r w:rsidR="0004719F">
              <w:rPr>
                <w:rFonts w:ascii="Arial" w:eastAsia="Arial" w:hAnsi="Arial" w:cs="Arial"/>
                <w:color w:val="000000"/>
                <w:sz w:val="20"/>
                <w:szCs w:val="20"/>
              </w:rPr>
              <w:tab/>
              <w:t>304</w:t>
            </w:r>
          </w:hyperlink>
        </w:p>
        <w:p w14:paraId="7ADB3D6E" w14:textId="2F1868F0"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02dr9l">
            <w:r w:rsidR="0004719F">
              <w:rPr>
                <w:rFonts w:ascii="Arial" w:eastAsia="Arial" w:hAnsi="Arial" w:cs="Arial"/>
                <w:color w:val="000000"/>
                <w:sz w:val="20"/>
                <w:szCs w:val="20"/>
              </w:rPr>
              <w:t>Call-Off Schedule 16 (Benchmarking)</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307</w:t>
            </w:r>
          </w:hyperlink>
        </w:p>
        <w:p w14:paraId="47D08D1C" w14:textId="2559DFAB"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1f7o1he">
            <w:r w:rsidR="0004719F">
              <w:rPr>
                <w:rFonts w:ascii="Arial" w:eastAsia="Arial" w:hAnsi="Arial" w:cs="Arial"/>
                <w:color w:val="000000"/>
                <w:sz w:val="20"/>
                <w:szCs w:val="20"/>
              </w:rPr>
              <w:t>Call-Off Schedule 17 (MOD Terms)</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311</w:t>
            </w:r>
          </w:hyperlink>
        </w:p>
        <w:p w14:paraId="26C25798" w14:textId="3B5AA64A"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z7bk57">
            <w:r w:rsidR="0004719F">
              <w:rPr>
                <w:rFonts w:ascii="Arial" w:eastAsia="Arial" w:hAnsi="Arial" w:cs="Arial"/>
                <w:color w:val="000000"/>
                <w:sz w:val="20"/>
                <w:szCs w:val="20"/>
              </w:rPr>
              <w:t>Call-Off Schedule 18 (Background Checks)</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315</w:t>
            </w:r>
          </w:hyperlink>
        </w:p>
        <w:p w14:paraId="08A735B1" w14:textId="63209AC3"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eclud0">
            <w:r w:rsidR="0004719F">
              <w:rPr>
                <w:rFonts w:ascii="Arial" w:eastAsia="Arial" w:hAnsi="Arial" w:cs="Arial"/>
                <w:color w:val="000000"/>
                <w:sz w:val="20"/>
                <w:szCs w:val="20"/>
              </w:rPr>
              <w:t>Call-Off Schedule 19 (Scottish Law)</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317</w:t>
            </w:r>
          </w:hyperlink>
        </w:p>
        <w:p w14:paraId="11C3881E" w14:textId="77777777"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thw4kt">
            <w:r w:rsidR="0004719F">
              <w:rPr>
                <w:rFonts w:ascii="Arial" w:eastAsia="Arial" w:hAnsi="Arial" w:cs="Arial"/>
                <w:color w:val="000000"/>
                <w:sz w:val="20"/>
                <w:szCs w:val="20"/>
              </w:rPr>
              <w:t>Call-Off Schedule 20 (Call-Off Specification)</w:t>
            </w:r>
            <w:r w:rsidR="0004719F">
              <w:rPr>
                <w:rFonts w:ascii="Arial" w:eastAsia="Arial" w:hAnsi="Arial" w:cs="Arial"/>
                <w:color w:val="000000"/>
                <w:sz w:val="20"/>
                <w:szCs w:val="20"/>
              </w:rPr>
              <w:tab/>
              <w:t>320</w:t>
            </w:r>
          </w:hyperlink>
        </w:p>
        <w:p w14:paraId="15499EF3" w14:textId="07F58FE4"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dhjn8m">
            <w:r w:rsidR="0004719F">
              <w:rPr>
                <w:rFonts w:ascii="Arial" w:eastAsia="Arial" w:hAnsi="Arial" w:cs="Arial"/>
                <w:color w:val="000000"/>
                <w:sz w:val="20"/>
                <w:szCs w:val="20"/>
              </w:rPr>
              <w:t>Call-Off Schedule 21 (Northern Ireland Law)</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321</w:t>
            </w:r>
          </w:hyperlink>
        </w:p>
        <w:p w14:paraId="44637EA8" w14:textId="2B177326" w:rsidR="007A0057" w:rsidRDefault="002C30B2">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wlhoff78daf0">
            <w:r w:rsidR="0004719F">
              <w:rPr>
                <w:rFonts w:ascii="Arial" w:eastAsia="Arial" w:hAnsi="Arial" w:cs="Arial"/>
                <w:color w:val="000000"/>
                <w:sz w:val="20"/>
                <w:szCs w:val="20"/>
              </w:rPr>
              <w:t>Call-Off Schedule 23 (HMRC Terms)</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323</w:t>
            </w:r>
          </w:hyperlink>
        </w:p>
        <w:p w14:paraId="37FEDD95" w14:textId="06E5D3E2" w:rsidR="007A0057" w:rsidRDefault="0004719F">
          <w:pPr>
            <w:spacing w:after="0"/>
            <w:rPr>
              <w:b/>
              <w:sz w:val="20"/>
              <w:szCs w:val="20"/>
            </w:rPr>
          </w:pPr>
          <w:r>
            <w:fldChar w:fldCharType="end"/>
          </w:r>
        </w:p>
      </w:sdtContent>
    </w:sdt>
    <w:p w14:paraId="2EDB4895" w14:textId="1FEEA1A4" w:rsidR="007A0057" w:rsidRDefault="007A0057">
      <w:pPr>
        <w:pBdr>
          <w:top w:val="nil"/>
          <w:left w:val="nil"/>
          <w:bottom w:val="nil"/>
          <w:right w:val="nil"/>
          <w:between w:val="nil"/>
        </w:pBdr>
        <w:spacing w:after="0"/>
        <w:rPr>
          <w:rFonts w:ascii="Arial" w:eastAsia="Arial" w:hAnsi="Arial" w:cs="Arial"/>
          <w:b/>
          <w:color w:val="000000"/>
          <w:sz w:val="36"/>
          <w:szCs w:val="36"/>
        </w:rPr>
      </w:pPr>
      <w:bookmarkStart w:id="6" w:name="_heading=h.3znysh7" w:colFirst="0" w:colLast="0"/>
      <w:bookmarkEnd w:id="6"/>
    </w:p>
    <w:p w14:paraId="20BBC508" w14:textId="468C13AE" w:rsidR="002846CD" w:rsidRDefault="002846CD">
      <w:pPr>
        <w:pBdr>
          <w:top w:val="nil"/>
          <w:left w:val="nil"/>
          <w:bottom w:val="nil"/>
          <w:right w:val="nil"/>
          <w:between w:val="nil"/>
        </w:pBdr>
        <w:spacing w:after="0"/>
        <w:rPr>
          <w:rFonts w:ascii="Arial" w:eastAsia="Arial" w:hAnsi="Arial" w:cs="Arial"/>
          <w:b/>
          <w:color w:val="000000"/>
          <w:sz w:val="36"/>
          <w:szCs w:val="36"/>
        </w:rPr>
      </w:pPr>
    </w:p>
    <w:p w14:paraId="06DBE2BD" w14:textId="3C962F0C" w:rsidR="00853684" w:rsidRDefault="00853684">
      <w:pPr>
        <w:pBdr>
          <w:top w:val="nil"/>
          <w:left w:val="nil"/>
          <w:bottom w:val="nil"/>
          <w:right w:val="nil"/>
          <w:between w:val="nil"/>
        </w:pBdr>
        <w:spacing w:after="0"/>
        <w:rPr>
          <w:rFonts w:ascii="Arial" w:eastAsia="Arial" w:hAnsi="Arial" w:cs="Arial"/>
          <w:b/>
          <w:color w:val="000000"/>
          <w:sz w:val="36"/>
          <w:szCs w:val="36"/>
        </w:rPr>
      </w:pPr>
    </w:p>
    <w:p w14:paraId="6897B6A6" w14:textId="1F46EF99" w:rsidR="00853684" w:rsidRDefault="00853684">
      <w:pPr>
        <w:pBdr>
          <w:top w:val="nil"/>
          <w:left w:val="nil"/>
          <w:bottom w:val="nil"/>
          <w:right w:val="nil"/>
          <w:between w:val="nil"/>
        </w:pBdr>
        <w:spacing w:after="0"/>
        <w:rPr>
          <w:rFonts w:ascii="Arial" w:eastAsia="Arial" w:hAnsi="Arial" w:cs="Arial"/>
          <w:b/>
          <w:color w:val="000000"/>
          <w:sz w:val="36"/>
          <w:szCs w:val="36"/>
        </w:rPr>
      </w:pPr>
    </w:p>
    <w:p w14:paraId="7F628CA1" w14:textId="02BA0AB5" w:rsidR="00853684" w:rsidRDefault="00853684">
      <w:pPr>
        <w:pBdr>
          <w:top w:val="nil"/>
          <w:left w:val="nil"/>
          <w:bottom w:val="nil"/>
          <w:right w:val="nil"/>
          <w:between w:val="nil"/>
        </w:pBdr>
        <w:spacing w:after="0"/>
        <w:rPr>
          <w:rFonts w:ascii="Arial" w:eastAsia="Arial" w:hAnsi="Arial" w:cs="Arial"/>
          <w:b/>
          <w:color w:val="000000"/>
          <w:sz w:val="36"/>
          <w:szCs w:val="36"/>
        </w:rPr>
      </w:pPr>
    </w:p>
    <w:p w14:paraId="36396BF1" w14:textId="53EEBA25" w:rsidR="00853684" w:rsidRDefault="00853684">
      <w:pPr>
        <w:pBdr>
          <w:top w:val="nil"/>
          <w:left w:val="nil"/>
          <w:bottom w:val="nil"/>
          <w:right w:val="nil"/>
          <w:between w:val="nil"/>
        </w:pBdr>
        <w:spacing w:after="0"/>
        <w:rPr>
          <w:rFonts w:ascii="Arial" w:eastAsia="Arial" w:hAnsi="Arial" w:cs="Arial"/>
          <w:b/>
          <w:color w:val="000000"/>
          <w:sz w:val="36"/>
          <w:szCs w:val="36"/>
        </w:rPr>
      </w:pPr>
    </w:p>
    <w:p w14:paraId="0867F3C3" w14:textId="16FF3CE9" w:rsidR="00853684" w:rsidRDefault="00853684">
      <w:pPr>
        <w:pBdr>
          <w:top w:val="nil"/>
          <w:left w:val="nil"/>
          <w:bottom w:val="nil"/>
          <w:right w:val="nil"/>
          <w:between w:val="nil"/>
        </w:pBdr>
        <w:spacing w:after="0"/>
        <w:rPr>
          <w:rFonts w:ascii="Arial" w:eastAsia="Arial" w:hAnsi="Arial" w:cs="Arial"/>
          <w:b/>
          <w:color w:val="000000"/>
          <w:sz w:val="36"/>
          <w:szCs w:val="36"/>
        </w:rPr>
      </w:pPr>
    </w:p>
    <w:p w14:paraId="58D06B8B" w14:textId="4EBA967A" w:rsidR="00853684" w:rsidRDefault="00853684">
      <w:pPr>
        <w:pBdr>
          <w:top w:val="nil"/>
          <w:left w:val="nil"/>
          <w:bottom w:val="nil"/>
          <w:right w:val="nil"/>
          <w:between w:val="nil"/>
        </w:pBdr>
        <w:spacing w:after="0"/>
        <w:rPr>
          <w:rFonts w:ascii="Arial" w:eastAsia="Arial" w:hAnsi="Arial" w:cs="Arial"/>
          <w:b/>
          <w:color w:val="000000"/>
          <w:sz w:val="36"/>
          <w:szCs w:val="36"/>
        </w:rPr>
      </w:pPr>
    </w:p>
    <w:p w14:paraId="672B9E22" w14:textId="0F5E7A10" w:rsidR="00853684" w:rsidRDefault="00853684">
      <w:pPr>
        <w:pBdr>
          <w:top w:val="nil"/>
          <w:left w:val="nil"/>
          <w:bottom w:val="nil"/>
          <w:right w:val="nil"/>
          <w:between w:val="nil"/>
        </w:pBdr>
        <w:spacing w:after="0"/>
        <w:rPr>
          <w:rFonts w:ascii="Arial" w:eastAsia="Arial" w:hAnsi="Arial" w:cs="Arial"/>
          <w:b/>
          <w:color w:val="000000"/>
          <w:sz w:val="36"/>
          <w:szCs w:val="36"/>
        </w:rPr>
      </w:pPr>
    </w:p>
    <w:p w14:paraId="367D6705" w14:textId="03E5EEEE" w:rsidR="00853684" w:rsidRDefault="00853684">
      <w:pPr>
        <w:pBdr>
          <w:top w:val="nil"/>
          <w:left w:val="nil"/>
          <w:bottom w:val="nil"/>
          <w:right w:val="nil"/>
          <w:between w:val="nil"/>
        </w:pBdr>
        <w:spacing w:after="0"/>
        <w:rPr>
          <w:rFonts w:ascii="Arial" w:eastAsia="Arial" w:hAnsi="Arial" w:cs="Arial"/>
          <w:b/>
          <w:color w:val="000000"/>
          <w:sz w:val="36"/>
          <w:szCs w:val="36"/>
        </w:rPr>
      </w:pPr>
    </w:p>
    <w:p w14:paraId="60DDB545" w14:textId="77777777" w:rsidR="00853684" w:rsidRDefault="00853684">
      <w:pPr>
        <w:pBdr>
          <w:top w:val="nil"/>
          <w:left w:val="nil"/>
          <w:bottom w:val="nil"/>
          <w:right w:val="nil"/>
          <w:between w:val="nil"/>
        </w:pBdr>
        <w:spacing w:after="0"/>
        <w:rPr>
          <w:rFonts w:ascii="Arial" w:eastAsia="Arial" w:hAnsi="Arial" w:cs="Arial"/>
          <w:b/>
          <w:color w:val="000000"/>
          <w:sz w:val="36"/>
          <w:szCs w:val="36"/>
        </w:rPr>
      </w:pPr>
    </w:p>
    <w:p w14:paraId="2D7C512D" w14:textId="4DE1D2F5" w:rsidR="008A50A1" w:rsidRPr="008A50A1" w:rsidRDefault="0004719F">
      <w:pPr>
        <w:pBdr>
          <w:top w:val="nil"/>
          <w:left w:val="nil"/>
          <w:bottom w:val="nil"/>
          <w:right w:val="nil"/>
          <w:between w:val="nil"/>
        </w:pBdr>
        <w:spacing w:after="0"/>
        <w:sectPr w:rsidR="008A50A1" w:rsidRPr="008A50A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20"/>
        </w:sectPr>
      </w:pPr>
      <w:r>
        <w:rPr>
          <w:rFonts w:ascii="Arial" w:eastAsia="Arial" w:hAnsi="Arial" w:cs="Arial"/>
          <w:b/>
          <w:color w:val="000000"/>
          <w:sz w:val="36"/>
          <w:szCs w:val="36"/>
        </w:rPr>
        <w:t>Core Term</w:t>
      </w:r>
      <w:bookmarkStart w:id="7" w:name="_heading=h.2et92p0" w:colFirst="0" w:colLast="0"/>
      <w:bookmarkEnd w:id="7"/>
      <w:r>
        <w:rPr>
          <w:rFonts w:ascii="Arial" w:eastAsia="Arial" w:hAnsi="Arial" w:cs="Arial"/>
          <w:b/>
          <w:color w:val="000000"/>
          <w:sz w:val="36"/>
          <w:szCs w:val="36"/>
        </w:rPr>
        <w:t>s</w:t>
      </w:r>
      <w:r>
        <w:br w:type="page"/>
      </w:r>
    </w:p>
    <w:p w14:paraId="1542E50C"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rPr>
          <w:b/>
          <w:color w:val="000000"/>
          <w:sz w:val="28"/>
          <w:szCs w:val="28"/>
        </w:rPr>
      </w:pPr>
      <w:r>
        <w:rPr>
          <w:b/>
          <w:color w:val="000000"/>
          <w:sz w:val="36"/>
          <w:szCs w:val="36"/>
        </w:rPr>
        <w:lastRenderedPageBreak/>
        <w:t>Definitions used in the contract</w:t>
      </w:r>
      <w:r>
        <w:rPr>
          <w:b/>
          <w:color w:val="000000"/>
          <w:sz w:val="28"/>
          <w:szCs w:val="28"/>
        </w:rPr>
        <w:t xml:space="preserve"> </w:t>
      </w:r>
    </w:p>
    <w:p w14:paraId="4259AB97" w14:textId="77777777" w:rsidR="007A0057" w:rsidRDefault="0004719F">
      <w:pPr>
        <w:ind w:left="142" w:firstLine="360"/>
      </w:pPr>
      <w:r>
        <w:t>Interpret this Contract using Joint Schedule 1 (Definitions).</w:t>
      </w:r>
      <w:r>
        <w:br/>
      </w:r>
    </w:p>
    <w:p w14:paraId="05189C79"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8" w:name="_heading=h.tyjcwt" w:colFirst="0" w:colLast="0"/>
      <w:bookmarkEnd w:id="8"/>
      <w:r>
        <w:rPr>
          <w:b/>
          <w:color w:val="000000"/>
          <w:sz w:val="36"/>
          <w:szCs w:val="36"/>
        </w:rPr>
        <w:t xml:space="preserve">How the contract works </w:t>
      </w:r>
    </w:p>
    <w:p w14:paraId="1C376E8E"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Supplier is eligible for the award of Call-Off Contracts during the Framework Contract Period.</w:t>
      </w:r>
      <w:r>
        <w:rPr>
          <w:color w:val="000000"/>
        </w:rPr>
        <w:br/>
      </w:r>
    </w:p>
    <w:p w14:paraId="1598F197"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CCS does not guarantee the Supplier any exclusivity, quantity or value of work under the Framework Contract.</w:t>
      </w:r>
      <w:r>
        <w:rPr>
          <w:color w:val="000000"/>
        </w:rPr>
        <w:br/>
      </w:r>
    </w:p>
    <w:p w14:paraId="2778E395"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 xml:space="preserve">CCS has paid one penny to the Supplier legally to form the Framework Contract. The Supplier acknowledges this payment. </w:t>
      </w:r>
      <w:r>
        <w:rPr>
          <w:color w:val="000000"/>
        </w:rPr>
        <w:br/>
      </w:r>
    </w:p>
    <w:p w14:paraId="63BF87AB" w14:textId="77777777" w:rsidR="007A0057" w:rsidRDefault="0004719F" w:rsidP="009E33C6">
      <w:pPr>
        <w:widowControl w:val="0"/>
        <w:numPr>
          <w:ilvl w:val="1"/>
          <w:numId w:val="119"/>
        </w:numPr>
        <w:pBdr>
          <w:top w:val="nil"/>
          <w:left w:val="nil"/>
          <w:bottom w:val="nil"/>
          <w:right w:val="nil"/>
          <w:between w:val="nil"/>
        </w:pBdr>
        <w:spacing w:after="20" w:line="240" w:lineRule="auto"/>
        <w:ind w:left="567" w:hanging="567"/>
      </w:pPr>
      <w:r>
        <w:rPr>
          <w:color w:val="000000"/>
        </w:rPr>
        <w:t>If the Buyer decides to buy Deliverables under the Framework Contract it must use Framework Schedule 7 (Call-Off Award Procedure) and must state its requirements using Framework Schedule 6 (Order Form Template and Call-Off Schedules)</w:t>
      </w:r>
      <w:r w:rsidR="009E33C6">
        <w:rPr>
          <w:color w:val="000000"/>
        </w:rPr>
        <w:t xml:space="preserve"> </w:t>
      </w:r>
      <w:r w:rsidR="009E33C6" w:rsidRPr="009E33C6">
        <w:rPr>
          <w:color w:val="000000"/>
        </w:rPr>
        <w:t>or Framework Schedule 6A (Short Order Form Template and Call-Off Schedules). A Buyer has the option of using Framework Schedule 6A (Short Order Form Template and Call-Off Schedules) if the award is (i) using direct award lots 1 to 6 only, and if the Buyer intends to use the direct award procedure set out at Paragraph 2 of Framework Schedule 7 (Order procedure)</w:t>
      </w:r>
      <w:r>
        <w:rPr>
          <w:color w:val="000000"/>
        </w:rPr>
        <w:t>. If allowed by the Regulations, the Buyer can:</w:t>
      </w:r>
    </w:p>
    <w:p w14:paraId="45C4A255" w14:textId="77777777" w:rsidR="009E33C6" w:rsidRDefault="009E33C6" w:rsidP="009E33C6">
      <w:pPr>
        <w:widowControl w:val="0"/>
        <w:pBdr>
          <w:top w:val="nil"/>
          <w:left w:val="nil"/>
          <w:bottom w:val="nil"/>
          <w:right w:val="nil"/>
          <w:between w:val="nil"/>
        </w:pBdr>
        <w:spacing w:after="20" w:line="240" w:lineRule="auto"/>
        <w:ind w:left="567"/>
      </w:pPr>
    </w:p>
    <w:p w14:paraId="23947058" w14:textId="77777777" w:rsidR="007A0057" w:rsidRDefault="0004719F">
      <w:pPr>
        <w:widowControl w:val="0"/>
        <w:numPr>
          <w:ilvl w:val="1"/>
          <w:numId w:val="118"/>
        </w:numPr>
        <w:spacing w:before="20" w:after="0" w:line="240" w:lineRule="auto"/>
        <w:ind w:left="993" w:hanging="426"/>
      </w:pPr>
      <w:r>
        <w:t>make changes to Framework Schedule 6 (Order Form Template and Call-Off Schedules)</w:t>
      </w:r>
      <w:r w:rsidR="009E33C6" w:rsidRPr="009E33C6">
        <w:t xml:space="preserve"> or Framework Schedule 6A (Short Order Form Template and Call-Off Schedules)</w:t>
      </w:r>
      <w:r>
        <w:t>;</w:t>
      </w:r>
    </w:p>
    <w:p w14:paraId="10A6B52A" w14:textId="77777777" w:rsidR="007A0057" w:rsidRDefault="0004719F">
      <w:pPr>
        <w:widowControl w:val="0"/>
        <w:numPr>
          <w:ilvl w:val="1"/>
          <w:numId w:val="118"/>
        </w:numPr>
        <w:spacing w:before="20" w:after="0" w:line="240" w:lineRule="auto"/>
        <w:ind w:left="993" w:hanging="426"/>
      </w:pPr>
      <w:r>
        <w:t>create new Call-Off Schedules;</w:t>
      </w:r>
    </w:p>
    <w:p w14:paraId="6680D3E3" w14:textId="77777777" w:rsidR="007A0057" w:rsidRDefault="0004719F">
      <w:pPr>
        <w:widowControl w:val="0"/>
        <w:numPr>
          <w:ilvl w:val="1"/>
          <w:numId w:val="118"/>
        </w:numPr>
        <w:spacing w:before="20" w:after="0" w:line="240" w:lineRule="auto"/>
        <w:ind w:left="993" w:hanging="426"/>
      </w:pPr>
      <w:r>
        <w:t xml:space="preserve">exclude optional template Call-Off Schedules; and/or </w:t>
      </w:r>
    </w:p>
    <w:p w14:paraId="774D9E2D" w14:textId="77777777" w:rsidR="007A0057" w:rsidRDefault="0004719F">
      <w:pPr>
        <w:widowControl w:val="0"/>
        <w:numPr>
          <w:ilvl w:val="1"/>
          <w:numId w:val="118"/>
        </w:numPr>
        <w:spacing w:before="20" w:after="0" w:line="240" w:lineRule="auto"/>
        <w:ind w:left="993" w:hanging="426"/>
      </w:pPr>
      <w:r>
        <w:t>use Special Terms in the Order Form to add or change terms.</w:t>
      </w:r>
    </w:p>
    <w:p w14:paraId="77BA2812" w14:textId="77777777" w:rsidR="007A0057" w:rsidRDefault="007A0057">
      <w:pPr>
        <w:spacing w:after="0"/>
        <w:ind w:left="426" w:firstLine="359"/>
      </w:pPr>
    </w:p>
    <w:p w14:paraId="3BA020F7"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Each Call-Off Contract:</w:t>
      </w:r>
      <w:r>
        <w:rPr>
          <w:color w:val="000000"/>
        </w:rPr>
        <w:br/>
      </w:r>
    </w:p>
    <w:p w14:paraId="091D8943" w14:textId="77777777" w:rsidR="007A0057" w:rsidRDefault="0004719F">
      <w:pPr>
        <w:widowControl w:val="0"/>
        <w:numPr>
          <w:ilvl w:val="1"/>
          <w:numId w:val="139"/>
        </w:numPr>
        <w:spacing w:before="20" w:after="0" w:line="240" w:lineRule="auto"/>
        <w:ind w:left="993" w:hanging="426"/>
      </w:pPr>
      <w:r>
        <w:t>is a separate Contract from the Framework Contract;</w:t>
      </w:r>
    </w:p>
    <w:p w14:paraId="4D278789" w14:textId="77777777" w:rsidR="007A0057" w:rsidRDefault="0004719F">
      <w:pPr>
        <w:widowControl w:val="0"/>
        <w:numPr>
          <w:ilvl w:val="1"/>
          <w:numId w:val="139"/>
        </w:numPr>
        <w:spacing w:before="20" w:after="0" w:line="240" w:lineRule="auto"/>
        <w:ind w:left="993" w:hanging="426"/>
      </w:pPr>
      <w:r>
        <w:t>is between a Supplier and a Buyer;</w:t>
      </w:r>
    </w:p>
    <w:p w14:paraId="00877574" w14:textId="77777777" w:rsidR="007A0057" w:rsidRDefault="0004719F">
      <w:pPr>
        <w:widowControl w:val="0"/>
        <w:numPr>
          <w:ilvl w:val="1"/>
          <w:numId w:val="139"/>
        </w:numPr>
        <w:spacing w:before="20" w:after="0" w:line="240" w:lineRule="auto"/>
        <w:ind w:left="993" w:hanging="426"/>
      </w:pPr>
      <w:r>
        <w:t>includes Core Terms, Schedules and any other changes or items in the completed Order Form; and</w:t>
      </w:r>
    </w:p>
    <w:p w14:paraId="67B19F15" w14:textId="77777777" w:rsidR="007A0057" w:rsidRDefault="0004719F">
      <w:pPr>
        <w:widowControl w:val="0"/>
        <w:numPr>
          <w:ilvl w:val="1"/>
          <w:numId w:val="139"/>
        </w:numPr>
        <w:spacing w:before="20" w:after="0" w:line="240" w:lineRule="auto"/>
        <w:ind w:left="993" w:hanging="426"/>
      </w:pPr>
      <w:r>
        <w:t>survives the termination of the Framework Contract.</w:t>
      </w:r>
      <w:r>
        <w:br/>
      </w:r>
    </w:p>
    <w:p w14:paraId="2430CE76"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 xml:space="preserve">Where the Supplier is approached by any Other Contracting Authority requesting Deliverables or substantially similar goods or services, the Supplier must tell them about this Framework Contract before accepting their order. </w:t>
      </w:r>
      <w:r>
        <w:rPr>
          <w:color w:val="000000"/>
        </w:rPr>
        <w:br/>
      </w:r>
    </w:p>
    <w:p w14:paraId="7F6D3E09"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acknowledges it has all the information required to perform its obligations under each Contract before entering into a Contract. When information is provided by a Relevant Authority no warranty of its accuracy is given to the Supplier.</w:t>
      </w:r>
      <w:r>
        <w:rPr>
          <w:color w:val="000000"/>
        </w:rPr>
        <w:br/>
      </w:r>
    </w:p>
    <w:p w14:paraId="1CF1CFD0"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The Supplier will not be excused from any obligation, or be entitled to additional Costs or Charges because it failed to either:</w:t>
      </w:r>
      <w:r>
        <w:rPr>
          <w:color w:val="000000"/>
        </w:rPr>
        <w:br/>
      </w:r>
    </w:p>
    <w:p w14:paraId="03BE31D0" w14:textId="77777777" w:rsidR="007A0057" w:rsidRDefault="0004719F">
      <w:pPr>
        <w:widowControl w:val="0"/>
        <w:numPr>
          <w:ilvl w:val="1"/>
          <w:numId w:val="78"/>
        </w:numPr>
        <w:spacing w:before="20" w:after="0" w:line="240" w:lineRule="auto"/>
        <w:ind w:left="993" w:hanging="426"/>
      </w:pPr>
      <w:r>
        <w:lastRenderedPageBreak/>
        <w:t>verify the accuracy of the Due Diligence Information; or</w:t>
      </w:r>
    </w:p>
    <w:p w14:paraId="3289A479" w14:textId="77777777" w:rsidR="007A0057" w:rsidRDefault="0004719F">
      <w:pPr>
        <w:widowControl w:val="0"/>
        <w:numPr>
          <w:ilvl w:val="1"/>
          <w:numId w:val="78"/>
        </w:numPr>
        <w:spacing w:before="20" w:after="0" w:line="240" w:lineRule="auto"/>
        <w:ind w:left="993" w:hanging="426"/>
      </w:pPr>
      <w:r>
        <w:t>properly perform its own adequate checks.</w:t>
      </w:r>
    </w:p>
    <w:p w14:paraId="65777A5D" w14:textId="77777777" w:rsidR="007A0057" w:rsidRDefault="007A0057">
      <w:pPr>
        <w:ind w:left="426" w:firstLine="359"/>
      </w:pPr>
    </w:p>
    <w:p w14:paraId="339E3BC5"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CCS and the Buyer will not be liable for errors, omissions or misrepresentation of any information.</w:t>
      </w:r>
    </w:p>
    <w:p w14:paraId="5867C351" w14:textId="77777777" w:rsidR="007A0057" w:rsidRDefault="007A0057">
      <w:pPr>
        <w:ind w:left="426" w:firstLine="359"/>
      </w:pPr>
    </w:p>
    <w:p w14:paraId="1FBCD098"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The Supplier warrants and represents that all statements made and documents submitted as part of the procurement of Deliverables are and remain true and accurate. </w:t>
      </w:r>
    </w:p>
    <w:p w14:paraId="299B2CB7" w14:textId="77777777" w:rsidR="007A0057" w:rsidRDefault="007A0057">
      <w:pPr>
        <w:ind w:left="426" w:firstLine="359"/>
      </w:pPr>
    </w:p>
    <w:p w14:paraId="410F259F"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9" w:name="_heading=h.3dy6vkm" w:colFirst="0" w:colLast="0"/>
      <w:bookmarkEnd w:id="9"/>
      <w:r>
        <w:rPr>
          <w:b/>
          <w:color w:val="000000"/>
          <w:sz w:val="36"/>
          <w:szCs w:val="36"/>
        </w:rPr>
        <w:t xml:space="preserve">What needs to be delivered </w:t>
      </w:r>
    </w:p>
    <w:p w14:paraId="7D2326FD"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All deliverables</w:t>
      </w:r>
    </w:p>
    <w:p w14:paraId="489BBD22" w14:textId="77777777" w:rsidR="007A0057" w:rsidRDefault="0004719F">
      <w:pPr>
        <w:widowControl w:val="0"/>
        <w:numPr>
          <w:ilvl w:val="2"/>
          <w:numId w:val="119"/>
        </w:numPr>
        <w:pBdr>
          <w:top w:val="nil"/>
          <w:left w:val="nil"/>
          <w:bottom w:val="nil"/>
          <w:right w:val="nil"/>
          <w:between w:val="nil"/>
        </w:pBdr>
        <w:spacing w:after="20" w:line="240" w:lineRule="auto"/>
        <w:ind w:left="709"/>
      </w:pPr>
      <w:r>
        <w:rPr>
          <w:color w:val="000000"/>
        </w:rPr>
        <w:t>The Supplier must provide Deliverables:</w:t>
      </w:r>
      <w:r>
        <w:rPr>
          <w:color w:val="000000"/>
        </w:rPr>
        <w:br/>
      </w:r>
    </w:p>
    <w:p w14:paraId="19B399B2" w14:textId="77777777" w:rsidR="007A0057" w:rsidRDefault="0004719F">
      <w:pPr>
        <w:widowControl w:val="0"/>
        <w:numPr>
          <w:ilvl w:val="1"/>
          <w:numId w:val="80"/>
        </w:numPr>
        <w:spacing w:before="20" w:after="0" w:line="240" w:lineRule="auto"/>
        <w:ind w:left="993" w:hanging="426"/>
      </w:pPr>
      <w:r>
        <w:t>that comply with the Specification, the Framework Tender Response and, in relation to a Call-Off Contract, the Call-Off Tender (if there is one);</w:t>
      </w:r>
    </w:p>
    <w:p w14:paraId="1A1BFB10" w14:textId="77777777" w:rsidR="007A0057" w:rsidRDefault="0004719F">
      <w:pPr>
        <w:widowControl w:val="0"/>
        <w:numPr>
          <w:ilvl w:val="1"/>
          <w:numId w:val="80"/>
        </w:numPr>
        <w:spacing w:before="20" w:after="0" w:line="240" w:lineRule="auto"/>
        <w:ind w:left="993" w:hanging="426"/>
      </w:pPr>
      <w:r>
        <w:t>to a professional standard;</w:t>
      </w:r>
    </w:p>
    <w:p w14:paraId="3E7B4D89" w14:textId="77777777" w:rsidR="007A0057" w:rsidRDefault="0004719F">
      <w:pPr>
        <w:widowControl w:val="0"/>
        <w:numPr>
          <w:ilvl w:val="1"/>
          <w:numId w:val="80"/>
        </w:numPr>
        <w:spacing w:before="20" w:after="0" w:line="240" w:lineRule="auto"/>
        <w:ind w:left="993" w:hanging="426"/>
      </w:pPr>
      <w:r>
        <w:t>using reasonable skill and care;</w:t>
      </w:r>
    </w:p>
    <w:p w14:paraId="1B5A4781" w14:textId="77777777" w:rsidR="007A0057" w:rsidRDefault="0004719F">
      <w:pPr>
        <w:widowControl w:val="0"/>
        <w:numPr>
          <w:ilvl w:val="1"/>
          <w:numId w:val="80"/>
        </w:numPr>
        <w:spacing w:before="20" w:after="0" w:line="240" w:lineRule="auto"/>
        <w:ind w:left="993" w:hanging="426"/>
      </w:pPr>
      <w:r>
        <w:t>using Good Industry Practice;</w:t>
      </w:r>
    </w:p>
    <w:p w14:paraId="7175E552" w14:textId="77777777" w:rsidR="007A0057" w:rsidRDefault="0004719F">
      <w:pPr>
        <w:widowControl w:val="0"/>
        <w:numPr>
          <w:ilvl w:val="1"/>
          <w:numId w:val="80"/>
        </w:numPr>
        <w:spacing w:before="20" w:after="0" w:line="240" w:lineRule="auto"/>
        <w:ind w:left="993" w:hanging="426"/>
      </w:pPr>
      <w:r>
        <w:t>using its own policies, processes and internal quality control measures as long as they do not conflict with the Contract;</w:t>
      </w:r>
    </w:p>
    <w:p w14:paraId="52EB633D" w14:textId="77777777" w:rsidR="007A0057" w:rsidRDefault="0004719F">
      <w:pPr>
        <w:widowControl w:val="0"/>
        <w:numPr>
          <w:ilvl w:val="1"/>
          <w:numId w:val="80"/>
        </w:numPr>
        <w:spacing w:before="20" w:after="0" w:line="240" w:lineRule="auto"/>
        <w:ind w:left="993" w:hanging="426"/>
      </w:pPr>
      <w:r>
        <w:t xml:space="preserve">on the dates agreed; and </w:t>
      </w:r>
    </w:p>
    <w:p w14:paraId="2B4AFD18" w14:textId="77777777" w:rsidR="007A0057" w:rsidRDefault="0004719F">
      <w:pPr>
        <w:widowControl w:val="0"/>
        <w:numPr>
          <w:ilvl w:val="1"/>
          <w:numId w:val="80"/>
        </w:numPr>
        <w:spacing w:before="20" w:after="0" w:line="240" w:lineRule="auto"/>
        <w:ind w:left="993" w:hanging="426"/>
      </w:pPr>
      <w:bookmarkStart w:id="10" w:name="_heading=h.1t3h5sf" w:colFirst="0" w:colLast="0"/>
      <w:bookmarkEnd w:id="10"/>
      <w:r>
        <w:t xml:space="preserve">that comply with Law. </w:t>
      </w:r>
    </w:p>
    <w:p w14:paraId="76DC44B4" w14:textId="77777777" w:rsidR="007A0057" w:rsidRDefault="007A0057">
      <w:pPr>
        <w:ind w:left="426" w:firstLine="359"/>
      </w:pPr>
    </w:p>
    <w:p w14:paraId="7B449610" w14:textId="77777777" w:rsidR="007A0057" w:rsidRDefault="0004719F">
      <w:pPr>
        <w:widowControl w:val="0"/>
        <w:numPr>
          <w:ilvl w:val="2"/>
          <w:numId w:val="119"/>
        </w:numPr>
        <w:pBdr>
          <w:top w:val="nil"/>
          <w:left w:val="nil"/>
          <w:bottom w:val="nil"/>
          <w:right w:val="nil"/>
          <w:between w:val="nil"/>
        </w:pBdr>
        <w:spacing w:before="20" w:after="0" w:line="240" w:lineRule="auto"/>
        <w:ind w:left="709"/>
      </w:pPr>
      <w:r>
        <w:rPr>
          <w:color w:val="000000"/>
        </w:rPr>
        <w:t>The Supplier must provide Deliverables with a warranty of at least 90 days from Delivery against all obvious defects.</w:t>
      </w:r>
      <w:r>
        <w:rPr>
          <w:color w:val="000000"/>
        </w:rPr>
        <w:br/>
      </w:r>
    </w:p>
    <w:p w14:paraId="113DDA94" w14:textId="77777777" w:rsidR="007A0057" w:rsidRDefault="0004719F">
      <w:pPr>
        <w:widowControl w:val="0"/>
        <w:numPr>
          <w:ilvl w:val="1"/>
          <w:numId w:val="119"/>
        </w:numPr>
        <w:pBdr>
          <w:top w:val="nil"/>
          <w:left w:val="nil"/>
          <w:bottom w:val="nil"/>
          <w:right w:val="nil"/>
          <w:between w:val="nil"/>
        </w:pBdr>
        <w:spacing w:after="0" w:line="240" w:lineRule="auto"/>
        <w:ind w:left="567" w:hanging="567"/>
        <w:rPr>
          <w:b/>
          <w:color w:val="000000"/>
          <w:sz w:val="28"/>
          <w:szCs w:val="28"/>
        </w:rPr>
      </w:pPr>
      <w:bookmarkStart w:id="11" w:name="_heading=h.4d34og8" w:colFirst="0" w:colLast="0"/>
      <w:bookmarkEnd w:id="11"/>
      <w:r>
        <w:rPr>
          <w:b/>
          <w:color w:val="000000"/>
          <w:sz w:val="28"/>
          <w:szCs w:val="28"/>
        </w:rPr>
        <w:t>Goods clauses</w:t>
      </w:r>
    </w:p>
    <w:p w14:paraId="0CF70F80"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All Goods delivered must be new, or as new if recycled, unused and of recent origin.</w:t>
      </w:r>
      <w:r>
        <w:rPr>
          <w:color w:val="000000"/>
        </w:rPr>
        <w:br/>
      </w:r>
    </w:p>
    <w:p w14:paraId="7D1A49A8"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All manufacturer warranties covering the Goods must be assignable to the Buyer on request and for free.</w:t>
      </w:r>
      <w:r>
        <w:rPr>
          <w:color w:val="000000"/>
        </w:rPr>
        <w:br/>
      </w:r>
    </w:p>
    <w:p w14:paraId="7488C004"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transfers ownership of the Goods on Delivery or payment for those Goods, whichever is earlier.</w:t>
      </w:r>
      <w:r>
        <w:rPr>
          <w:color w:val="000000"/>
        </w:rPr>
        <w:br/>
      </w:r>
    </w:p>
    <w:p w14:paraId="3D3B61C0"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Risk in the Goods transfers to the Buyer on Delivery of the Goods, but remains with the Supplier if the Buyer notices damage following Delivery and lets the Supplier know within 3 Working Days of Delivery.</w:t>
      </w:r>
    </w:p>
    <w:p w14:paraId="2A21C5D0" w14:textId="77777777" w:rsidR="007A0057" w:rsidRDefault="007A0057">
      <w:pPr>
        <w:pBdr>
          <w:top w:val="nil"/>
          <w:left w:val="nil"/>
          <w:bottom w:val="nil"/>
          <w:right w:val="nil"/>
          <w:between w:val="nil"/>
        </w:pBdr>
        <w:spacing w:after="0"/>
        <w:ind w:left="709"/>
        <w:rPr>
          <w:color w:val="000000"/>
        </w:rPr>
      </w:pPr>
    </w:p>
    <w:p w14:paraId="6CAE85D7"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warrants that it has full and unrestricted ownership of the Goods at the time of transfer of ownership.</w:t>
      </w:r>
      <w:r>
        <w:rPr>
          <w:color w:val="000000"/>
        </w:rPr>
        <w:br/>
      </w:r>
    </w:p>
    <w:p w14:paraId="7E517BAB"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deliver the Goods on the date and to the specified location during the Buyer’s working hours.</w:t>
      </w:r>
      <w:r>
        <w:rPr>
          <w:color w:val="000000"/>
        </w:rPr>
        <w:br/>
      </w:r>
    </w:p>
    <w:p w14:paraId="170244FC"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 xml:space="preserve">The Supplier must provide sufficient packaging for the Goods to reach the point of Delivery </w:t>
      </w:r>
      <w:r>
        <w:rPr>
          <w:color w:val="000000"/>
        </w:rPr>
        <w:lastRenderedPageBreak/>
        <w:t>safely and undamaged.</w:t>
      </w:r>
      <w:r>
        <w:rPr>
          <w:color w:val="000000"/>
        </w:rPr>
        <w:br/>
      </w:r>
    </w:p>
    <w:p w14:paraId="4D1D46BF"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All deliveries must have a delivery note attached that specifies the order number, type and quantity of Goods.</w:t>
      </w:r>
      <w:r>
        <w:rPr>
          <w:color w:val="000000"/>
        </w:rPr>
        <w:br/>
      </w:r>
    </w:p>
    <w:p w14:paraId="772FE6FF"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provide all tools, information and instructions the Buyer needs to make use of the Goods.</w:t>
      </w:r>
      <w:r>
        <w:rPr>
          <w:color w:val="000000"/>
        </w:rPr>
        <w:br/>
      </w:r>
    </w:p>
    <w:p w14:paraId="03BDCE22" w14:textId="77777777" w:rsidR="007A0057" w:rsidRDefault="0004719F">
      <w:pPr>
        <w:widowControl w:val="0"/>
        <w:numPr>
          <w:ilvl w:val="2"/>
          <w:numId w:val="119"/>
        </w:numPr>
        <w:pBdr>
          <w:top w:val="nil"/>
          <w:left w:val="nil"/>
          <w:bottom w:val="nil"/>
          <w:right w:val="nil"/>
          <w:between w:val="nil"/>
        </w:pBdr>
        <w:spacing w:after="0" w:line="240" w:lineRule="auto"/>
        <w:ind w:left="709"/>
      </w:pPr>
      <w:bookmarkStart w:id="12" w:name="_heading=h.2s8eyo1" w:colFirst="0" w:colLast="0"/>
      <w:bookmarkEnd w:id="12"/>
      <w:r>
        <w:rPr>
          <w:color w:val="000000"/>
        </w:rPr>
        <w:t xml:space="preserve">The Supplier must indemnify the Buyer against the costs of any Recall of the Goods and give notice of actual or anticipated action about the Recall of the Goods. </w:t>
      </w:r>
      <w:r>
        <w:rPr>
          <w:color w:val="000000"/>
        </w:rPr>
        <w:br/>
      </w:r>
    </w:p>
    <w:p w14:paraId="2399ADD1"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Pr>
          <w:color w:val="000000"/>
        </w:rPr>
        <w:br/>
      </w:r>
    </w:p>
    <w:p w14:paraId="59ADFEFE"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Pr>
          <w:color w:val="000000"/>
        </w:rPr>
        <w:br/>
      </w:r>
    </w:p>
    <w:p w14:paraId="031C4ED6" w14:textId="77777777" w:rsidR="007A0057" w:rsidRDefault="0004719F">
      <w:pPr>
        <w:widowControl w:val="0"/>
        <w:numPr>
          <w:ilvl w:val="1"/>
          <w:numId w:val="119"/>
        </w:numPr>
        <w:pBdr>
          <w:top w:val="nil"/>
          <w:left w:val="nil"/>
          <w:bottom w:val="nil"/>
          <w:right w:val="nil"/>
          <w:between w:val="nil"/>
        </w:pBdr>
        <w:spacing w:after="0" w:line="240" w:lineRule="auto"/>
        <w:ind w:left="567" w:hanging="567"/>
        <w:rPr>
          <w:b/>
          <w:color w:val="000000"/>
          <w:sz w:val="28"/>
          <w:szCs w:val="28"/>
        </w:rPr>
      </w:pPr>
      <w:bookmarkStart w:id="13" w:name="_heading=h.17dp8vu" w:colFirst="0" w:colLast="0"/>
      <w:bookmarkEnd w:id="13"/>
      <w:r>
        <w:rPr>
          <w:b/>
          <w:color w:val="000000"/>
          <w:sz w:val="28"/>
          <w:szCs w:val="28"/>
        </w:rPr>
        <w:t>Services clauses</w:t>
      </w:r>
    </w:p>
    <w:p w14:paraId="7009252E"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 xml:space="preserve">Late Delivery of the Services will be a Default of a Call-Off Contract. </w:t>
      </w:r>
      <w:r>
        <w:rPr>
          <w:color w:val="000000"/>
        </w:rPr>
        <w:br/>
      </w:r>
    </w:p>
    <w:p w14:paraId="29E453D2"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co-operate with the Buyer and third party suppliers on all aspects connected with the Delivery of the Services and ensure that Supplier Staff comply with any reasonable instructions.</w:t>
      </w:r>
      <w:r>
        <w:rPr>
          <w:color w:val="000000"/>
        </w:rPr>
        <w:br/>
      </w:r>
    </w:p>
    <w:p w14:paraId="37705E4E"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at its own risk and expense provide all Supplier Equipment required to Deliver the Services.</w:t>
      </w:r>
      <w:r>
        <w:rPr>
          <w:color w:val="000000"/>
        </w:rPr>
        <w:br/>
      </w:r>
    </w:p>
    <w:p w14:paraId="6CDEA6F5"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allocate sufficient resources and appropriate expertise to each Contract.</w:t>
      </w:r>
      <w:r>
        <w:rPr>
          <w:color w:val="000000"/>
        </w:rPr>
        <w:br/>
      </w:r>
    </w:p>
    <w:p w14:paraId="34B7EFED"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take all reasonable care to ensure performance does not disrupt the Buyer’s operations, employees or other contractors.</w:t>
      </w:r>
      <w:r>
        <w:rPr>
          <w:color w:val="000000"/>
        </w:rPr>
        <w:br/>
      </w:r>
    </w:p>
    <w:p w14:paraId="0F7C38BC"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ensure all Services, and anything used to Deliver the Services, are of good quality and free from defects.</w:t>
      </w:r>
      <w:r>
        <w:rPr>
          <w:color w:val="000000"/>
        </w:rPr>
        <w:br/>
      </w:r>
    </w:p>
    <w:p w14:paraId="2B992B69" w14:textId="77777777" w:rsidR="007A0057" w:rsidRDefault="0004719F">
      <w:pPr>
        <w:widowControl w:val="0"/>
        <w:numPr>
          <w:ilvl w:val="2"/>
          <w:numId w:val="119"/>
        </w:numPr>
        <w:pBdr>
          <w:top w:val="nil"/>
          <w:left w:val="nil"/>
          <w:bottom w:val="nil"/>
          <w:right w:val="nil"/>
          <w:between w:val="nil"/>
        </w:pBdr>
        <w:spacing w:after="20" w:line="240" w:lineRule="auto"/>
        <w:ind w:left="709"/>
      </w:pPr>
      <w:r>
        <w:rPr>
          <w:color w:val="000000"/>
        </w:rPr>
        <w:t xml:space="preserve">The Buyer is entitled to withhold payment for partially or undelivered Services, but doing so does not stop it from using its other rights under the Contract. </w:t>
      </w:r>
      <w:r>
        <w:rPr>
          <w:color w:val="000000"/>
        </w:rPr>
        <w:br/>
      </w:r>
    </w:p>
    <w:p w14:paraId="2E232DF1"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14" w:name="_heading=h.3rdcrjn" w:colFirst="0" w:colLast="0"/>
      <w:bookmarkEnd w:id="14"/>
      <w:r>
        <w:rPr>
          <w:b/>
          <w:color w:val="000000"/>
          <w:sz w:val="36"/>
          <w:szCs w:val="36"/>
        </w:rPr>
        <w:t>Pricing and payments</w:t>
      </w:r>
    </w:p>
    <w:p w14:paraId="16A64561"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In exchange for the Deliverables, the Supplier must invoice the Buyer for the Charges in the Order Form.</w:t>
      </w:r>
      <w:r>
        <w:rPr>
          <w:color w:val="000000"/>
        </w:rPr>
        <w:br/>
      </w:r>
    </w:p>
    <w:p w14:paraId="03C05104"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 xml:space="preserve">CCS must invoice the Supplier for the Management Charge and the Supplier must pay it using the process in Framework Schedule 5 (Management Charges and Information). </w:t>
      </w:r>
      <w:r>
        <w:rPr>
          <w:color w:val="000000"/>
        </w:rPr>
        <w:br/>
      </w:r>
    </w:p>
    <w:p w14:paraId="03F0B177"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lastRenderedPageBreak/>
        <w:t>All Charges and the Management Charge:</w:t>
      </w:r>
      <w:r>
        <w:rPr>
          <w:color w:val="000000"/>
        </w:rPr>
        <w:br/>
      </w:r>
    </w:p>
    <w:p w14:paraId="43D4DFBF" w14:textId="77777777" w:rsidR="007A0057" w:rsidRDefault="0004719F">
      <w:pPr>
        <w:widowControl w:val="0"/>
        <w:numPr>
          <w:ilvl w:val="1"/>
          <w:numId w:val="87"/>
        </w:numPr>
        <w:spacing w:before="20" w:after="0" w:line="240" w:lineRule="auto"/>
        <w:ind w:left="993" w:hanging="426"/>
      </w:pPr>
      <w:r>
        <w:t>exclude VAT, which is payable on provision of a valid VAT invoice; and</w:t>
      </w:r>
    </w:p>
    <w:p w14:paraId="58988118" w14:textId="77777777" w:rsidR="007A0057" w:rsidRDefault="0004719F">
      <w:pPr>
        <w:widowControl w:val="0"/>
        <w:numPr>
          <w:ilvl w:val="1"/>
          <w:numId w:val="87"/>
        </w:numPr>
        <w:spacing w:before="20" w:after="0" w:line="240" w:lineRule="auto"/>
        <w:ind w:left="993" w:hanging="426"/>
      </w:pPr>
      <w:r>
        <w:t>include all costs connected with the Supply of Deliverables.</w:t>
      </w:r>
    </w:p>
    <w:p w14:paraId="6D9D6655" w14:textId="77777777" w:rsidR="007A0057" w:rsidRDefault="007A0057">
      <w:pPr>
        <w:ind w:left="426" w:firstLine="359"/>
      </w:pPr>
    </w:p>
    <w:p w14:paraId="4A6BCB4E"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 xml:space="preserve">The Buyer must pay the Supplier the Charges within 30 days of receipt by the Buyer of a valid, undisputed invoice, in cleared funds using the payment method and details stated in the Order Form. </w:t>
      </w:r>
      <w:r>
        <w:rPr>
          <w:color w:val="000000"/>
        </w:rPr>
        <w:br/>
      </w:r>
    </w:p>
    <w:p w14:paraId="24635611"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A Supplier invoice is only valid if it:</w:t>
      </w:r>
      <w:r>
        <w:rPr>
          <w:color w:val="000000"/>
        </w:rPr>
        <w:br/>
      </w:r>
    </w:p>
    <w:p w14:paraId="11E97EC7" w14:textId="77777777" w:rsidR="007A0057" w:rsidRDefault="0004719F">
      <w:pPr>
        <w:widowControl w:val="0"/>
        <w:numPr>
          <w:ilvl w:val="1"/>
          <w:numId w:val="92"/>
        </w:numPr>
        <w:spacing w:before="20" w:after="0" w:line="240" w:lineRule="auto"/>
        <w:ind w:left="993" w:hanging="426"/>
      </w:pPr>
      <w:r>
        <w:t>includes all appropriate references including the Contract reference number and other details reasonably requested by the Buyer;</w:t>
      </w:r>
    </w:p>
    <w:p w14:paraId="45B15F66" w14:textId="77777777" w:rsidR="007A0057" w:rsidRDefault="0004719F">
      <w:pPr>
        <w:widowControl w:val="0"/>
        <w:numPr>
          <w:ilvl w:val="1"/>
          <w:numId w:val="92"/>
        </w:numPr>
        <w:spacing w:before="20" w:after="0" w:line="240" w:lineRule="auto"/>
        <w:ind w:left="993" w:hanging="426"/>
      </w:pPr>
      <w:r>
        <w:t>includes a detailed breakdown of Delivered Deliverables and Milestone(s) (if any); and</w:t>
      </w:r>
    </w:p>
    <w:p w14:paraId="40A5B45B" w14:textId="77777777" w:rsidR="007A0057" w:rsidRDefault="0004719F">
      <w:pPr>
        <w:widowControl w:val="0"/>
        <w:numPr>
          <w:ilvl w:val="1"/>
          <w:numId w:val="92"/>
        </w:numPr>
        <w:spacing w:before="20" w:after="0" w:line="240" w:lineRule="auto"/>
        <w:ind w:left="993" w:hanging="426"/>
      </w:pPr>
      <w:r>
        <w:t>does not include any Management Charge (the Supplier must not charge the Buyer in any way for the Management Charge).</w:t>
      </w:r>
    </w:p>
    <w:p w14:paraId="3004DAE8" w14:textId="77777777" w:rsidR="007A0057" w:rsidRDefault="007A0057">
      <w:pPr>
        <w:ind w:left="426" w:firstLine="359"/>
      </w:pPr>
    </w:p>
    <w:p w14:paraId="454EB393"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Buyer must accept and process for payment an undisputed Electronic Invoice received from the Supplier.</w:t>
      </w:r>
    </w:p>
    <w:p w14:paraId="774BD834" w14:textId="77777777" w:rsidR="007A0057" w:rsidRDefault="007A0057">
      <w:pPr>
        <w:pBdr>
          <w:top w:val="nil"/>
          <w:left w:val="nil"/>
          <w:bottom w:val="nil"/>
          <w:right w:val="nil"/>
          <w:between w:val="nil"/>
        </w:pBdr>
        <w:spacing w:after="0"/>
        <w:ind w:left="567"/>
        <w:rPr>
          <w:color w:val="000000"/>
        </w:rPr>
      </w:pPr>
    </w:p>
    <w:p w14:paraId="33B23FDF"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Buyer may retain or set-off payment of any amount owed to it by the Supplier if notice and reasons are provided.</w:t>
      </w:r>
      <w:r>
        <w:rPr>
          <w:color w:val="000000"/>
        </w:rPr>
        <w:br/>
      </w:r>
    </w:p>
    <w:p w14:paraId="584926F3"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15" w:name="_heading=h.26in1rg" w:colFirst="0" w:colLast="0"/>
      <w:bookmarkEnd w:id="15"/>
      <w:r>
        <w:rPr>
          <w:color w:val="000000"/>
        </w:rPr>
        <w:t>The Supplier must ensure that all Subcontractors are paid, in full, within 30 days of receipt of a valid, undisputed invoice. If this does not happen, CCS or the Buyer can publish the details of the late payment or non-payment.</w:t>
      </w:r>
      <w:r>
        <w:rPr>
          <w:color w:val="000000"/>
        </w:rPr>
        <w:br/>
      </w:r>
    </w:p>
    <w:p w14:paraId="0968296C"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16" w:name="bookmark=id.2s8eyo1" w:colFirst="0" w:colLast="0"/>
      <w:bookmarkStart w:id="17" w:name="_heading=h.lnxbz9" w:colFirst="0" w:colLast="0"/>
      <w:bookmarkEnd w:id="16"/>
      <w:bookmarkEnd w:id="17"/>
      <w:r>
        <w:rPr>
          <w:color w:val="000000"/>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color w:val="000000"/>
        </w:rPr>
        <w:br/>
      </w:r>
    </w:p>
    <w:p w14:paraId="7C09D259"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If CCS or the Buyer uses Clause 4.9 then the Framework Prices (and where applicable, the Charges) must be reduced by an agreed amount by using the Variation Procedure.</w:t>
      </w:r>
      <w:r>
        <w:rPr>
          <w:color w:val="000000"/>
        </w:rPr>
        <w:br/>
      </w:r>
    </w:p>
    <w:p w14:paraId="1FD7906D"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The Supplier has no right of set-off, counterclaim, discount or abatement unless they are ordered to do so by a court.</w:t>
      </w:r>
      <w:r>
        <w:rPr>
          <w:color w:val="000000"/>
        </w:rPr>
        <w:tab/>
      </w:r>
      <w:r>
        <w:rPr>
          <w:color w:val="000000"/>
        </w:rPr>
        <w:br/>
      </w:r>
    </w:p>
    <w:p w14:paraId="2BCC753F"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18" w:name="_heading=h.35nkun2" w:colFirst="0" w:colLast="0"/>
      <w:bookmarkEnd w:id="18"/>
      <w:r>
        <w:rPr>
          <w:b/>
          <w:color w:val="000000"/>
          <w:sz w:val="36"/>
          <w:szCs w:val="36"/>
        </w:rPr>
        <w:t xml:space="preserve">The buyer’s obligations to the supplier </w:t>
      </w:r>
    </w:p>
    <w:p w14:paraId="5DBACEF2"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19" w:name="_heading=h.1ksv4uv" w:colFirst="0" w:colLast="0"/>
      <w:bookmarkEnd w:id="19"/>
      <w:r>
        <w:rPr>
          <w:color w:val="000000"/>
        </w:rPr>
        <w:t>If Supplier Non-Performance arises from an Authority Cause:</w:t>
      </w:r>
      <w:r>
        <w:rPr>
          <w:color w:val="000000"/>
        </w:rPr>
        <w:br/>
      </w:r>
    </w:p>
    <w:p w14:paraId="62A20AAE" w14:textId="77777777" w:rsidR="007A0057" w:rsidRDefault="0004719F">
      <w:pPr>
        <w:widowControl w:val="0"/>
        <w:numPr>
          <w:ilvl w:val="1"/>
          <w:numId w:val="49"/>
        </w:numPr>
        <w:spacing w:before="20" w:after="0" w:line="240" w:lineRule="auto"/>
        <w:ind w:left="993" w:hanging="426"/>
      </w:pPr>
      <w:r>
        <w:t>neither CCS or the Buyer can terminate a Contract under Clause 10.4.1;</w:t>
      </w:r>
    </w:p>
    <w:p w14:paraId="7D809D35" w14:textId="77777777" w:rsidR="007A0057" w:rsidRDefault="0004719F">
      <w:pPr>
        <w:widowControl w:val="0"/>
        <w:numPr>
          <w:ilvl w:val="1"/>
          <w:numId w:val="49"/>
        </w:numPr>
        <w:spacing w:before="20" w:after="0" w:line="240" w:lineRule="auto"/>
        <w:ind w:left="993" w:hanging="426"/>
      </w:pPr>
      <w:r>
        <w:t>the Supplier is entitled to reasonable and proven additional expenses and to relief from liability and Deduction under this Contract;</w:t>
      </w:r>
    </w:p>
    <w:p w14:paraId="4A1BFEF4" w14:textId="77777777" w:rsidR="007A0057" w:rsidRDefault="0004719F">
      <w:pPr>
        <w:widowControl w:val="0"/>
        <w:numPr>
          <w:ilvl w:val="1"/>
          <w:numId w:val="49"/>
        </w:numPr>
        <w:spacing w:before="20" w:after="0" w:line="240" w:lineRule="auto"/>
        <w:ind w:left="993" w:hanging="426"/>
      </w:pPr>
      <w:r>
        <w:t>the Supplier is entitled to additional time needed to make the Delivery; and</w:t>
      </w:r>
    </w:p>
    <w:p w14:paraId="2F10A47E" w14:textId="77777777" w:rsidR="007A0057" w:rsidRDefault="0004719F">
      <w:pPr>
        <w:widowControl w:val="0"/>
        <w:numPr>
          <w:ilvl w:val="1"/>
          <w:numId w:val="49"/>
        </w:numPr>
        <w:spacing w:before="20" w:after="0" w:line="240" w:lineRule="auto"/>
        <w:ind w:left="993" w:hanging="426"/>
      </w:pPr>
      <w:r>
        <w:t>the Supplier cannot suspend the ongoing supply of Deliverables.</w:t>
      </w:r>
      <w:r>
        <w:br/>
      </w:r>
    </w:p>
    <w:p w14:paraId="2C83450D"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Clause 5.1 only applies if the Supplier:</w:t>
      </w:r>
      <w:r>
        <w:rPr>
          <w:color w:val="000000"/>
        </w:rPr>
        <w:br/>
      </w:r>
    </w:p>
    <w:p w14:paraId="42FCBDF1" w14:textId="77777777" w:rsidR="007A0057" w:rsidRDefault="0004719F">
      <w:pPr>
        <w:widowControl w:val="0"/>
        <w:numPr>
          <w:ilvl w:val="1"/>
          <w:numId w:val="50"/>
        </w:numPr>
        <w:spacing w:before="20" w:after="0" w:line="240" w:lineRule="auto"/>
        <w:ind w:left="993" w:hanging="426"/>
      </w:pPr>
      <w:r>
        <w:t>gives notice to the Party responsible for the Authority Cause within 10 Working Days of becoming aware;</w:t>
      </w:r>
    </w:p>
    <w:p w14:paraId="750FA58F" w14:textId="77777777" w:rsidR="007A0057" w:rsidRDefault="0004719F">
      <w:pPr>
        <w:widowControl w:val="0"/>
        <w:numPr>
          <w:ilvl w:val="1"/>
          <w:numId w:val="50"/>
        </w:numPr>
        <w:spacing w:before="20" w:after="0" w:line="240" w:lineRule="auto"/>
        <w:ind w:left="993" w:hanging="426"/>
      </w:pPr>
      <w:r>
        <w:t>demonstrates that the Supplier Non-Performance would not have occurred but for the Authority Cause; and</w:t>
      </w:r>
    </w:p>
    <w:p w14:paraId="744F4513" w14:textId="77777777" w:rsidR="007A0057" w:rsidRDefault="0004719F">
      <w:pPr>
        <w:widowControl w:val="0"/>
        <w:numPr>
          <w:ilvl w:val="1"/>
          <w:numId w:val="50"/>
        </w:numPr>
        <w:spacing w:before="20" w:after="0" w:line="240" w:lineRule="auto"/>
        <w:ind w:left="993" w:hanging="426"/>
      </w:pPr>
      <w:r>
        <w:t>mitigated the impact of the Authority Cause.</w:t>
      </w:r>
    </w:p>
    <w:p w14:paraId="2019D9EC" w14:textId="77777777" w:rsidR="007A0057" w:rsidRDefault="007A0057">
      <w:pPr>
        <w:ind w:left="426" w:firstLine="359"/>
      </w:pPr>
    </w:p>
    <w:p w14:paraId="1AC9FB7E"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20" w:name="_heading=h.44sinio" w:colFirst="0" w:colLast="0"/>
      <w:bookmarkEnd w:id="20"/>
      <w:r>
        <w:rPr>
          <w:b/>
          <w:color w:val="000000"/>
          <w:sz w:val="36"/>
          <w:szCs w:val="36"/>
        </w:rPr>
        <w:t xml:space="preserve">Record keeping and reporting </w:t>
      </w:r>
    </w:p>
    <w:p w14:paraId="51C1D28F"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Supplier must attend Progress Meetings with the Buyer and provide Progress Reports when specified in the Order Form.</w:t>
      </w:r>
      <w:r>
        <w:rPr>
          <w:color w:val="000000"/>
        </w:rPr>
        <w:br/>
      </w:r>
    </w:p>
    <w:p w14:paraId="13B7A439"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must keep and maintain full and accurate records and accounts on everything to do with the Contract:</w:t>
      </w:r>
    </w:p>
    <w:p w14:paraId="0723E43F" w14:textId="77777777" w:rsidR="007A0057" w:rsidRDefault="007A0057">
      <w:pPr>
        <w:pBdr>
          <w:top w:val="nil"/>
          <w:left w:val="nil"/>
          <w:bottom w:val="nil"/>
          <w:right w:val="nil"/>
          <w:between w:val="nil"/>
        </w:pBdr>
        <w:ind w:left="567"/>
        <w:rPr>
          <w:color w:val="000000"/>
        </w:rPr>
      </w:pPr>
    </w:p>
    <w:p w14:paraId="06F7E795" w14:textId="77777777" w:rsidR="007A0057" w:rsidRDefault="0004719F">
      <w:pPr>
        <w:widowControl w:val="0"/>
        <w:numPr>
          <w:ilvl w:val="1"/>
          <w:numId w:val="77"/>
        </w:numPr>
        <w:spacing w:before="20" w:after="0" w:line="240" w:lineRule="auto"/>
        <w:ind w:left="993" w:hanging="426"/>
      </w:pPr>
      <w:r>
        <w:t>during the Contract Period;</w:t>
      </w:r>
    </w:p>
    <w:p w14:paraId="6F7BF66C" w14:textId="77777777" w:rsidR="007A0057" w:rsidRDefault="0004719F">
      <w:pPr>
        <w:widowControl w:val="0"/>
        <w:numPr>
          <w:ilvl w:val="1"/>
          <w:numId w:val="77"/>
        </w:numPr>
        <w:spacing w:before="20" w:after="0" w:line="240" w:lineRule="auto"/>
        <w:ind w:left="993" w:hanging="426"/>
      </w:pPr>
      <w:r>
        <w:t>for 7 years after the End Date; and</w:t>
      </w:r>
    </w:p>
    <w:p w14:paraId="01A98F64" w14:textId="77777777" w:rsidR="007A0057" w:rsidRDefault="0004719F">
      <w:pPr>
        <w:widowControl w:val="0"/>
        <w:numPr>
          <w:ilvl w:val="1"/>
          <w:numId w:val="77"/>
        </w:numPr>
        <w:spacing w:before="20" w:after="0" w:line="240" w:lineRule="auto"/>
        <w:ind w:left="993" w:hanging="426"/>
      </w:pPr>
      <w:r>
        <w:t>in accordance with UK GDPR,</w:t>
      </w:r>
    </w:p>
    <w:p w14:paraId="60EE9012" w14:textId="77777777" w:rsidR="007A0057" w:rsidRDefault="0004719F">
      <w:pPr>
        <w:pBdr>
          <w:top w:val="nil"/>
          <w:left w:val="nil"/>
          <w:bottom w:val="nil"/>
          <w:right w:val="nil"/>
          <w:between w:val="nil"/>
        </w:pBdr>
        <w:spacing w:after="0"/>
        <w:ind w:left="567"/>
        <w:rPr>
          <w:color w:val="000000"/>
        </w:rPr>
      </w:pPr>
      <w:r>
        <w:rPr>
          <w:color w:val="000000"/>
        </w:rPr>
        <w:t>including but not limited to the records and accounts stated in the definition of Audit in Joint Schedule 1.</w:t>
      </w:r>
      <w:r>
        <w:rPr>
          <w:color w:val="000000"/>
        </w:rPr>
        <w:br/>
      </w:r>
    </w:p>
    <w:p w14:paraId="3B19EAD7"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Relevant Authority or an Auditor can Audit the Supplier.</w:t>
      </w:r>
      <w:r>
        <w:rPr>
          <w:color w:val="000000"/>
        </w:rPr>
        <w:br/>
      </w:r>
    </w:p>
    <w:p w14:paraId="6C531969"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During an Audit, the Supplier must:</w:t>
      </w:r>
    </w:p>
    <w:p w14:paraId="4B02D325" w14:textId="77777777" w:rsidR="007A0057" w:rsidRDefault="007A0057">
      <w:pPr>
        <w:pBdr>
          <w:top w:val="nil"/>
          <w:left w:val="nil"/>
          <w:bottom w:val="nil"/>
          <w:right w:val="nil"/>
          <w:between w:val="nil"/>
        </w:pBdr>
        <w:ind w:left="567"/>
        <w:rPr>
          <w:color w:val="000000"/>
        </w:rPr>
      </w:pPr>
    </w:p>
    <w:p w14:paraId="466B11FA" w14:textId="77777777" w:rsidR="007A0057" w:rsidRDefault="0004719F">
      <w:pPr>
        <w:widowControl w:val="0"/>
        <w:numPr>
          <w:ilvl w:val="1"/>
          <w:numId w:val="93"/>
        </w:numPr>
        <w:spacing w:before="20" w:after="0" w:line="240" w:lineRule="auto"/>
        <w:ind w:left="993" w:hanging="426"/>
      </w:pPr>
      <w:r>
        <w:t>allow the Relevant Authority or any Auditor access to their premises to verify all contract accounts and records of everything to do with the Contract and provide copies for an Audit; and</w:t>
      </w:r>
    </w:p>
    <w:p w14:paraId="149D6E01" w14:textId="77777777" w:rsidR="007A0057" w:rsidRDefault="0004719F">
      <w:pPr>
        <w:widowControl w:val="0"/>
        <w:numPr>
          <w:ilvl w:val="1"/>
          <w:numId w:val="93"/>
        </w:numPr>
        <w:spacing w:before="20" w:after="0" w:line="240" w:lineRule="auto"/>
        <w:ind w:left="993" w:hanging="426"/>
      </w:pPr>
      <w:r>
        <w:t>provide information to the Relevant Authority or to the Auditor and reasonable co-operation at their request.</w:t>
      </w:r>
    </w:p>
    <w:p w14:paraId="7691C918" w14:textId="77777777" w:rsidR="007A0057" w:rsidRDefault="007A0057">
      <w:pPr>
        <w:spacing w:after="0"/>
        <w:ind w:left="360"/>
      </w:pPr>
    </w:p>
    <w:p w14:paraId="51DC886A"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Where the Audit of the Supplier is carried out by an Auditor, the Auditor shall be entitled to share any information obtained during the Audit with the Relevant Authority.</w:t>
      </w:r>
    </w:p>
    <w:p w14:paraId="146A3D87" w14:textId="77777777" w:rsidR="007A0057" w:rsidRDefault="007A0057">
      <w:pPr>
        <w:ind w:left="426" w:firstLine="359"/>
      </w:pPr>
    </w:p>
    <w:p w14:paraId="4AC7108D"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If the Supplier is not providing any of the Deliverables, or is unable to provide them, it must immediately: </w:t>
      </w:r>
    </w:p>
    <w:p w14:paraId="51D2C704" w14:textId="77777777" w:rsidR="007A0057" w:rsidRDefault="007A0057">
      <w:pPr>
        <w:ind w:left="426" w:firstLine="359"/>
      </w:pPr>
    </w:p>
    <w:p w14:paraId="1E29BD78" w14:textId="77777777" w:rsidR="007A0057" w:rsidRDefault="0004719F">
      <w:pPr>
        <w:widowControl w:val="0"/>
        <w:numPr>
          <w:ilvl w:val="1"/>
          <w:numId w:val="76"/>
        </w:numPr>
        <w:spacing w:before="20" w:after="0" w:line="240" w:lineRule="auto"/>
        <w:ind w:left="993" w:hanging="426"/>
      </w:pPr>
      <w:r>
        <w:t>tell the Relevant Authority and give reasons;</w:t>
      </w:r>
    </w:p>
    <w:p w14:paraId="42567657" w14:textId="77777777" w:rsidR="007A0057" w:rsidRDefault="0004719F">
      <w:pPr>
        <w:widowControl w:val="0"/>
        <w:numPr>
          <w:ilvl w:val="1"/>
          <w:numId w:val="76"/>
        </w:numPr>
        <w:spacing w:before="20" w:after="0" w:line="240" w:lineRule="auto"/>
        <w:ind w:left="993" w:hanging="426"/>
      </w:pPr>
      <w:r>
        <w:t xml:space="preserve">propose corrective action; and </w:t>
      </w:r>
    </w:p>
    <w:p w14:paraId="0A06C7F8" w14:textId="77777777" w:rsidR="007A0057" w:rsidRDefault="0004719F">
      <w:pPr>
        <w:widowControl w:val="0"/>
        <w:numPr>
          <w:ilvl w:val="1"/>
          <w:numId w:val="76"/>
        </w:numPr>
        <w:spacing w:before="20" w:after="0" w:line="240" w:lineRule="auto"/>
        <w:ind w:left="993" w:hanging="426"/>
      </w:pPr>
      <w:r>
        <w:t>provide a  deadline for completing the corrective action.</w:t>
      </w:r>
    </w:p>
    <w:p w14:paraId="413218D6" w14:textId="77777777" w:rsidR="007A0057" w:rsidRDefault="007A0057">
      <w:pPr>
        <w:spacing w:after="0"/>
        <w:ind w:left="993"/>
      </w:pPr>
    </w:p>
    <w:p w14:paraId="39EF95DF"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The Supplier must provide CCS with a Self Audit Certificate supported by an audit report at the end of each Contract Year. The report must contain:</w:t>
      </w:r>
    </w:p>
    <w:p w14:paraId="37555478" w14:textId="77777777" w:rsidR="007A0057" w:rsidRDefault="007A0057">
      <w:pPr>
        <w:ind w:left="426" w:firstLine="359"/>
      </w:pPr>
    </w:p>
    <w:p w14:paraId="5F964BDF" w14:textId="77777777" w:rsidR="007A0057" w:rsidRDefault="0004719F">
      <w:pPr>
        <w:widowControl w:val="0"/>
        <w:numPr>
          <w:ilvl w:val="1"/>
          <w:numId w:val="94"/>
        </w:numPr>
        <w:spacing w:before="20" w:after="0" w:line="240" w:lineRule="auto"/>
        <w:ind w:left="993" w:hanging="426"/>
      </w:pPr>
      <w:r>
        <w:t>the methodology of the review;</w:t>
      </w:r>
    </w:p>
    <w:p w14:paraId="23E98068" w14:textId="77777777" w:rsidR="007A0057" w:rsidRDefault="0004719F">
      <w:pPr>
        <w:widowControl w:val="0"/>
        <w:numPr>
          <w:ilvl w:val="1"/>
          <w:numId w:val="94"/>
        </w:numPr>
        <w:spacing w:before="20" w:after="0" w:line="240" w:lineRule="auto"/>
        <w:ind w:left="993" w:hanging="426"/>
      </w:pPr>
      <w:r>
        <w:lastRenderedPageBreak/>
        <w:t>the sampling techniques applied;</w:t>
      </w:r>
    </w:p>
    <w:p w14:paraId="4FEFD9D1" w14:textId="77777777" w:rsidR="007A0057" w:rsidRDefault="0004719F">
      <w:pPr>
        <w:widowControl w:val="0"/>
        <w:numPr>
          <w:ilvl w:val="1"/>
          <w:numId w:val="94"/>
        </w:numPr>
        <w:spacing w:before="20" w:after="0" w:line="240" w:lineRule="auto"/>
        <w:ind w:left="993" w:hanging="426"/>
      </w:pPr>
      <w:r>
        <w:t>details of any issues; and</w:t>
      </w:r>
    </w:p>
    <w:p w14:paraId="3F83FE11" w14:textId="77777777" w:rsidR="007A0057" w:rsidRDefault="0004719F">
      <w:pPr>
        <w:widowControl w:val="0"/>
        <w:numPr>
          <w:ilvl w:val="1"/>
          <w:numId w:val="94"/>
        </w:numPr>
        <w:spacing w:before="20" w:after="0" w:line="240" w:lineRule="auto"/>
        <w:ind w:left="993" w:hanging="426"/>
      </w:pPr>
      <w:r>
        <w:t>any remedial action taken.</w:t>
      </w:r>
    </w:p>
    <w:p w14:paraId="45B6B588" w14:textId="77777777" w:rsidR="007A0057" w:rsidRDefault="007A0057">
      <w:pPr>
        <w:spacing w:after="0"/>
        <w:ind w:left="993"/>
      </w:pPr>
    </w:p>
    <w:p w14:paraId="0D5EF6B4"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The Self Audit Certificate must be completed and signed by an auditor or senior member of the Supplier’s management team that is qualified in either a relevant audit or financial discipline. </w:t>
      </w:r>
      <w:r>
        <w:rPr>
          <w:color w:val="000000"/>
        </w:rPr>
        <w:br/>
      </w:r>
    </w:p>
    <w:p w14:paraId="0F2B1822"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21" w:name="_heading=h.2jxsxqh" w:colFirst="0" w:colLast="0"/>
      <w:bookmarkEnd w:id="21"/>
      <w:r>
        <w:rPr>
          <w:b/>
          <w:color w:val="000000"/>
          <w:sz w:val="36"/>
          <w:szCs w:val="36"/>
        </w:rPr>
        <w:t xml:space="preserve">Supplier staff </w:t>
      </w:r>
    </w:p>
    <w:p w14:paraId="0349816F"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The Supplier Staff involved in the performance of each Contract must:</w:t>
      </w:r>
      <w:r>
        <w:rPr>
          <w:color w:val="000000"/>
        </w:rPr>
        <w:br/>
      </w:r>
    </w:p>
    <w:p w14:paraId="35F731D4" w14:textId="77777777" w:rsidR="007A0057" w:rsidRDefault="0004719F">
      <w:pPr>
        <w:widowControl w:val="0"/>
        <w:numPr>
          <w:ilvl w:val="1"/>
          <w:numId w:val="96"/>
        </w:numPr>
        <w:spacing w:before="20" w:after="0" w:line="240" w:lineRule="auto"/>
        <w:ind w:left="993" w:hanging="426"/>
      </w:pPr>
      <w:r>
        <w:t>be appropriately trained and qualified;</w:t>
      </w:r>
    </w:p>
    <w:p w14:paraId="673F55D3" w14:textId="77777777" w:rsidR="007A0057" w:rsidRDefault="0004719F">
      <w:pPr>
        <w:widowControl w:val="0"/>
        <w:numPr>
          <w:ilvl w:val="1"/>
          <w:numId w:val="96"/>
        </w:numPr>
        <w:spacing w:before="20" w:after="0" w:line="240" w:lineRule="auto"/>
        <w:ind w:left="993" w:hanging="426"/>
      </w:pPr>
      <w:r>
        <w:t>be vetted using Good Industry Practice and the Security Policy; and</w:t>
      </w:r>
    </w:p>
    <w:p w14:paraId="03CC7F42" w14:textId="77777777" w:rsidR="007A0057" w:rsidRDefault="0004719F">
      <w:pPr>
        <w:widowControl w:val="0"/>
        <w:numPr>
          <w:ilvl w:val="1"/>
          <w:numId w:val="96"/>
        </w:numPr>
        <w:spacing w:before="20" w:after="0" w:line="240" w:lineRule="auto"/>
        <w:ind w:left="993" w:hanging="426"/>
      </w:pPr>
      <w:r>
        <w:t>comply with all conduct requirements when on the Buyer’s Premises.</w:t>
      </w:r>
    </w:p>
    <w:p w14:paraId="573AC744" w14:textId="77777777" w:rsidR="007A0057" w:rsidRDefault="007A0057">
      <w:pPr>
        <w:ind w:left="426" w:firstLine="359"/>
      </w:pPr>
    </w:p>
    <w:p w14:paraId="04FB4FB4"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22" w:name="_heading=h.z337ya" w:colFirst="0" w:colLast="0"/>
      <w:bookmarkEnd w:id="22"/>
      <w:r>
        <w:rPr>
          <w:color w:val="000000"/>
        </w:rPr>
        <w:t>Where a Buyer decides one of the Supplier’s Staff is not suitable to work on a contract, the Supplier must replace them with a suitably qualified alternative.</w:t>
      </w:r>
      <w:r>
        <w:rPr>
          <w:color w:val="000000"/>
        </w:rPr>
        <w:br/>
      </w:r>
    </w:p>
    <w:p w14:paraId="382D5142"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23" w:name="_heading=h.3j2qqm3" w:colFirst="0" w:colLast="0"/>
      <w:bookmarkEnd w:id="23"/>
      <w:r>
        <w:rPr>
          <w:color w:val="000000"/>
        </w:rPr>
        <w:t xml:space="preserve">If requested, the Supplier must replace any person whose acts or omissions have caused the Supplier to breach Clause 27. </w:t>
      </w:r>
      <w:r>
        <w:rPr>
          <w:color w:val="000000"/>
        </w:rPr>
        <w:br/>
      </w:r>
    </w:p>
    <w:p w14:paraId="3D93128A"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24" w:name="_heading=h.1y810tw" w:colFirst="0" w:colLast="0"/>
      <w:bookmarkEnd w:id="24"/>
      <w:r>
        <w:rPr>
          <w:color w:val="000000"/>
        </w:rPr>
        <w:t xml:space="preserve">The Supplier must provide a list of Supplier Staff needing to access the Buyer’s Premises and say why access is required. </w:t>
      </w:r>
      <w:r>
        <w:rPr>
          <w:color w:val="000000"/>
        </w:rPr>
        <w:br/>
      </w:r>
    </w:p>
    <w:p w14:paraId="4E3B0F80"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bookmarkStart w:id="25" w:name="_heading=h.4i7ojhp" w:colFirst="0" w:colLast="0"/>
      <w:bookmarkEnd w:id="25"/>
      <w:r>
        <w:rPr>
          <w:color w:val="000000"/>
        </w:rPr>
        <w:t xml:space="preserve">The Supplier indemnifies CCS and the Buyer against all claims brought by any person employed by the Supplier caused by an act or omission of the Supplier or any Supplier Staff. </w:t>
      </w:r>
      <w:r>
        <w:rPr>
          <w:color w:val="000000"/>
        </w:rPr>
        <w:br/>
      </w:r>
    </w:p>
    <w:p w14:paraId="4ACE7365"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26" w:name="_heading=h.2xcytpi" w:colFirst="0" w:colLast="0"/>
      <w:bookmarkEnd w:id="26"/>
      <w:r>
        <w:rPr>
          <w:b/>
          <w:color w:val="000000"/>
          <w:sz w:val="36"/>
          <w:szCs w:val="36"/>
        </w:rPr>
        <w:t xml:space="preserve">Rights and protection </w:t>
      </w:r>
    </w:p>
    <w:p w14:paraId="6D2DD7FC"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27" w:name="_heading=h.1ci93xb" w:colFirst="0" w:colLast="0"/>
      <w:bookmarkEnd w:id="27"/>
      <w:r>
        <w:rPr>
          <w:color w:val="000000"/>
        </w:rPr>
        <w:t>The Supplier warrants and represents that:</w:t>
      </w:r>
      <w:r>
        <w:rPr>
          <w:color w:val="000000"/>
        </w:rPr>
        <w:br/>
      </w:r>
    </w:p>
    <w:p w14:paraId="12C3C6C6" w14:textId="77777777" w:rsidR="007A0057" w:rsidRDefault="0004719F">
      <w:pPr>
        <w:widowControl w:val="0"/>
        <w:numPr>
          <w:ilvl w:val="1"/>
          <w:numId w:val="70"/>
        </w:numPr>
        <w:spacing w:before="20" w:after="0" w:line="240" w:lineRule="auto"/>
        <w:ind w:left="993" w:hanging="426"/>
      </w:pPr>
      <w:r>
        <w:t>it has full capacity and authority to enter into and to perform each Contract;</w:t>
      </w:r>
    </w:p>
    <w:p w14:paraId="7BAD66E1" w14:textId="77777777" w:rsidR="007A0057" w:rsidRDefault="0004719F">
      <w:pPr>
        <w:widowControl w:val="0"/>
        <w:numPr>
          <w:ilvl w:val="1"/>
          <w:numId w:val="70"/>
        </w:numPr>
        <w:spacing w:before="20" w:after="0" w:line="240" w:lineRule="auto"/>
        <w:ind w:left="993" w:hanging="426"/>
      </w:pPr>
      <w:r>
        <w:t>each Contract is executed by its authorised representative;</w:t>
      </w:r>
    </w:p>
    <w:p w14:paraId="4650B47B" w14:textId="77777777" w:rsidR="007A0057" w:rsidRDefault="0004719F">
      <w:pPr>
        <w:widowControl w:val="0"/>
        <w:numPr>
          <w:ilvl w:val="1"/>
          <w:numId w:val="70"/>
        </w:numPr>
        <w:spacing w:before="20" w:after="0" w:line="240" w:lineRule="auto"/>
        <w:ind w:left="993" w:hanging="426"/>
      </w:pPr>
      <w:r>
        <w:t>it is a legally valid and existing organisation incorporated in the place it was formed;</w:t>
      </w:r>
    </w:p>
    <w:p w14:paraId="2128BE82" w14:textId="77777777" w:rsidR="007A0057" w:rsidRDefault="0004719F">
      <w:pPr>
        <w:widowControl w:val="0"/>
        <w:numPr>
          <w:ilvl w:val="1"/>
          <w:numId w:val="70"/>
        </w:numPr>
        <w:spacing w:before="20" w:after="0" w:line="240" w:lineRule="auto"/>
        <w:ind w:left="993" w:hanging="426"/>
      </w:pPr>
      <w:r>
        <w:t>there are no known legal or regulatory actions or investigations before any court, administrative body or arbitration tribunal pending or threatened against it or its Affiliates that might affect its ability to perform each Contract;</w:t>
      </w:r>
    </w:p>
    <w:p w14:paraId="33214350" w14:textId="77777777" w:rsidR="007A0057" w:rsidRDefault="0004719F">
      <w:pPr>
        <w:widowControl w:val="0"/>
        <w:numPr>
          <w:ilvl w:val="1"/>
          <w:numId w:val="70"/>
        </w:numPr>
        <w:spacing w:before="20" w:after="0" w:line="240" w:lineRule="auto"/>
        <w:ind w:left="993" w:hanging="426"/>
      </w:pPr>
      <w:r>
        <w:t>it maintains all necessary rights, authorisations, licences and consents to perform its obligations under each Contract;</w:t>
      </w:r>
    </w:p>
    <w:p w14:paraId="1E2035D9" w14:textId="77777777" w:rsidR="007A0057" w:rsidRDefault="0004719F">
      <w:pPr>
        <w:widowControl w:val="0"/>
        <w:numPr>
          <w:ilvl w:val="1"/>
          <w:numId w:val="70"/>
        </w:numPr>
        <w:spacing w:before="20" w:after="0" w:line="240" w:lineRule="auto"/>
        <w:ind w:left="993" w:hanging="426"/>
      </w:pPr>
      <w:r>
        <w:t>it does not have any contractual obligations which are likely to have a material adverse effect on its ability to perform each Contract;</w:t>
      </w:r>
    </w:p>
    <w:p w14:paraId="54BE7AE1" w14:textId="77777777" w:rsidR="007A0057" w:rsidRDefault="0004719F">
      <w:pPr>
        <w:widowControl w:val="0"/>
        <w:numPr>
          <w:ilvl w:val="1"/>
          <w:numId w:val="70"/>
        </w:numPr>
        <w:spacing w:before="20" w:after="0" w:line="240" w:lineRule="auto"/>
        <w:ind w:left="993" w:hanging="426"/>
      </w:pPr>
      <w:r>
        <w:t>it is not impacted by an Insolvency Event; and</w:t>
      </w:r>
    </w:p>
    <w:p w14:paraId="2A7CFAA8" w14:textId="77777777" w:rsidR="007A0057" w:rsidRDefault="0004719F">
      <w:pPr>
        <w:widowControl w:val="0"/>
        <w:numPr>
          <w:ilvl w:val="1"/>
          <w:numId w:val="70"/>
        </w:numPr>
        <w:spacing w:before="20" w:after="0" w:line="240" w:lineRule="auto"/>
        <w:ind w:left="993" w:hanging="426"/>
      </w:pPr>
      <w:r>
        <w:t>it will comply with each Call-Off Contract.</w:t>
      </w:r>
    </w:p>
    <w:p w14:paraId="17A8CE9C" w14:textId="77777777" w:rsidR="007A0057" w:rsidRDefault="007A0057">
      <w:pPr>
        <w:ind w:left="426" w:firstLine="359"/>
      </w:pPr>
    </w:p>
    <w:p w14:paraId="420AE667"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warranties and representations in Clauses 2.10 and 8.1 are repeated each time the Supplier provides Deliverables under the Contract.</w:t>
      </w:r>
      <w:r>
        <w:rPr>
          <w:color w:val="000000"/>
        </w:rPr>
        <w:br/>
      </w:r>
    </w:p>
    <w:p w14:paraId="3735CBF2"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lastRenderedPageBreak/>
        <w:t>The Supplier indemnifies both CCS and every Buyer against each of the following:</w:t>
      </w:r>
    </w:p>
    <w:p w14:paraId="25DDC42E" w14:textId="77777777" w:rsidR="007A0057" w:rsidRDefault="007A0057">
      <w:pPr>
        <w:ind w:left="426" w:firstLine="359"/>
      </w:pPr>
    </w:p>
    <w:p w14:paraId="47BBD434" w14:textId="77777777" w:rsidR="007A0057" w:rsidRDefault="0004719F">
      <w:pPr>
        <w:widowControl w:val="0"/>
        <w:numPr>
          <w:ilvl w:val="1"/>
          <w:numId w:val="122"/>
        </w:numPr>
        <w:spacing w:before="20" w:after="0" w:line="240" w:lineRule="auto"/>
        <w:ind w:left="993" w:hanging="426"/>
      </w:pPr>
      <w:bookmarkStart w:id="28" w:name="_heading=h.3whwml4" w:colFirst="0" w:colLast="0"/>
      <w:bookmarkEnd w:id="28"/>
      <w:r>
        <w:t>wilful misconduct of the Supplier, Subcontractor and Supplier Staff that impacts the Contract; and</w:t>
      </w:r>
    </w:p>
    <w:p w14:paraId="0BC8B146" w14:textId="77777777" w:rsidR="007A0057" w:rsidRDefault="0004719F">
      <w:pPr>
        <w:widowControl w:val="0"/>
        <w:numPr>
          <w:ilvl w:val="1"/>
          <w:numId w:val="122"/>
        </w:numPr>
        <w:spacing w:before="20" w:after="0" w:line="240" w:lineRule="auto"/>
        <w:ind w:left="993" w:hanging="426"/>
      </w:pPr>
      <w:bookmarkStart w:id="29" w:name="_heading=h.2bn6wsx" w:colFirst="0" w:colLast="0"/>
      <w:bookmarkEnd w:id="29"/>
      <w:r>
        <w:t>non-payment by the Supplier of any Tax or National Insurance.</w:t>
      </w:r>
    </w:p>
    <w:p w14:paraId="2D4590DD" w14:textId="77777777" w:rsidR="007A0057" w:rsidRDefault="007A0057">
      <w:pPr>
        <w:ind w:left="426" w:firstLine="359"/>
      </w:pPr>
      <w:bookmarkStart w:id="30" w:name="_heading=h.qsh70q" w:colFirst="0" w:colLast="0"/>
      <w:bookmarkEnd w:id="30"/>
    </w:p>
    <w:p w14:paraId="60D33E3B"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All claims indemnified under this Contract must use Clause 26.</w:t>
      </w:r>
      <w:r>
        <w:rPr>
          <w:color w:val="000000"/>
        </w:rPr>
        <w:br/>
      </w:r>
    </w:p>
    <w:p w14:paraId="2307565F"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description of any provision of this Contract as a warranty does not prevent CCS or a Buyer from exercising any termination right that it may have for breach of that clause by the Supplier.</w:t>
      </w:r>
      <w:r>
        <w:rPr>
          <w:color w:val="000000"/>
        </w:rPr>
        <w:br/>
      </w:r>
    </w:p>
    <w:p w14:paraId="6B89346E"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If the Supplier becomes aware of a representation or warranty that becomes untrue or misleading, it must immediately notify CCS and every Buyer.</w:t>
      </w:r>
      <w:r>
        <w:rPr>
          <w:color w:val="000000"/>
        </w:rPr>
        <w:br/>
      </w:r>
    </w:p>
    <w:p w14:paraId="09AD4977"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 xml:space="preserve">All third party warranties and indemnities covering the Deliverables must be assigned for the Buyer’s benefit by the Supplier. </w:t>
      </w:r>
      <w:r>
        <w:rPr>
          <w:color w:val="000000"/>
        </w:rPr>
        <w:br/>
      </w:r>
    </w:p>
    <w:p w14:paraId="57E8041D"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31" w:name="_heading=h.3as4poj" w:colFirst="0" w:colLast="0"/>
      <w:bookmarkEnd w:id="31"/>
      <w:r>
        <w:rPr>
          <w:b/>
          <w:color w:val="000000"/>
          <w:sz w:val="36"/>
          <w:szCs w:val="36"/>
        </w:rPr>
        <w:t>Intellectual Property Rights (IPRs)</w:t>
      </w:r>
    </w:p>
    <w:p w14:paraId="7AF2BAFA"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32" w:name="_heading=h.1pxezwc" w:colFirst="0" w:colLast="0"/>
      <w:bookmarkEnd w:id="32"/>
      <w:r>
        <w:rPr>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4CFBFEFB" w14:textId="77777777" w:rsidR="007A0057" w:rsidRDefault="007A0057">
      <w:pPr>
        <w:ind w:left="426" w:firstLine="359"/>
      </w:pPr>
      <w:bookmarkStart w:id="33" w:name="_heading=h.49x2ik5" w:colFirst="0" w:colLast="0"/>
      <w:bookmarkEnd w:id="33"/>
    </w:p>
    <w:p w14:paraId="7A71CE41" w14:textId="77777777" w:rsidR="007A0057" w:rsidRDefault="0004719F">
      <w:pPr>
        <w:widowControl w:val="0"/>
        <w:numPr>
          <w:ilvl w:val="1"/>
          <w:numId w:val="120"/>
        </w:numPr>
        <w:spacing w:before="20" w:after="0" w:line="240" w:lineRule="auto"/>
        <w:ind w:left="993" w:hanging="426"/>
      </w:pPr>
      <w:r>
        <w:t>receive and use the Deliverables; and</w:t>
      </w:r>
    </w:p>
    <w:p w14:paraId="7B02831A" w14:textId="77777777" w:rsidR="007A0057" w:rsidRDefault="0004719F">
      <w:pPr>
        <w:widowControl w:val="0"/>
        <w:numPr>
          <w:ilvl w:val="1"/>
          <w:numId w:val="120"/>
        </w:numPr>
        <w:spacing w:before="20" w:after="0" w:line="240" w:lineRule="auto"/>
        <w:ind w:left="993" w:hanging="426"/>
      </w:pPr>
      <w:r>
        <w:t>make use of the deliverables provided by a Replacement Supplier.</w:t>
      </w:r>
    </w:p>
    <w:p w14:paraId="2A6C8770" w14:textId="77777777" w:rsidR="007A0057" w:rsidRDefault="007A0057">
      <w:pPr>
        <w:ind w:left="426" w:firstLine="359"/>
      </w:pPr>
    </w:p>
    <w:p w14:paraId="2094AB6E"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34" w:name="_heading=h.2p2csry" w:colFirst="0" w:colLast="0"/>
      <w:bookmarkEnd w:id="34"/>
      <w:r>
        <w:rPr>
          <w:color w:val="000000"/>
        </w:rPr>
        <w:t>Any New IPR created under a Contract is owned by the Buyer. The Buyer gives the Supplier a licence to use any Existing IPRs and New IPRs for the purpose of fulfilling its obligations during the Contract Period.</w:t>
      </w:r>
      <w:r>
        <w:rPr>
          <w:color w:val="000000"/>
        </w:rPr>
        <w:br/>
      </w:r>
    </w:p>
    <w:p w14:paraId="02816957"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Where a Party acquires ownership of IPRs incorrectly under this Contract it must do everything reasonably necessary to complete a transfer assigning them in writing to the other Party on request and at its own cost.</w:t>
      </w:r>
      <w:r>
        <w:rPr>
          <w:color w:val="000000"/>
        </w:rPr>
        <w:br/>
      </w:r>
    </w:p>
    <w:p w14:paraId="39B2E1EF"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Neither Party has the right to use the other Party’s IPRs, including any use of the other Party’s names, logos or trademarks, except as provided in Clause 9 or otherwise agreed in writing.</w:t>
      </w:r>
      <w:r>
        <w:rPr>
          <w:color w:val="000000"/>
        </w:rPr>
        <w:br/>
      </w:r>
    </w:p>
    <w:p w14:paraId="1E925190"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35" w:name="_heading=h.147n2zr" w:colFirst="0" w:colLast="0"/>
      <w:bookmarkEnd w:id="35"/>
      <w:r>
        <w:rPr>
          <w:color w:val="000000"/>
        </w:rPr>
        <w:t>If there is an IPR Claim, the Supplier indemnifies CCS and each Buyer against all losses, damages, costs or expenses (including professional fees and fines) incurred as a result.</w:t>
      </w:r>
      <w:r>
        <w:rPr>
          <w:color w:val="000000"/>
        </w:rPr>
        <w:br/>
      </w:r>
    </w:p>
    <w:p w14:paraId="6E4FD395"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If an IPR Claim is made or anticipated the Supplier must at its own expense and the Buyer’s sole option, either:</w:t>
      </w:r>
    </w:p>
    <w:p w14:paraId="0774E5E8" w14:textId="77777777" w:rsidR="007A0057" w:rsidRDefault="007A0057">
      <w:pPr>
        <w:ind w:left="426" w:firstLine="359"/>
      </w:pPr>
    </w:p>
    <w:p w14:paraId="2AA4A29D" w14:textId="77777777" w:rsidR="007A0057" w:rsidRDefault="0004719F">
      <w:pPr>
        <w:widowControl w:val="0"/>
        <w:numPr>
          <w:ilvl w:val="1"/>
          <w:numId w:val="98"/>
        </w:numPr>
        <w:spacing w:before="20" w:after="0" w:line="240" w:lineRule="auto"/>
        <w:ind w:left="993" w:hanging="426"/>
      </w:pPr>
      <w:r>
        <w:t xml:space="preserve">obtain for CCS and the Buyer the rights in Clause 9.1 and 9.2 without infringing any third party IPR; or </w:t>
      </w:r>
    </w:p>
    <w:p w14:paraId="08FF36C2" w14:textId="77777777" w:rsidR="007A0057" w:rsidRDefault="0004719F">
      <w:pPr>
        <w:widowControl w:val="0"/>
        <w:numPr>
          <w:ilvl w:val="1"/>
          <w:numId w:val="98"/>
        </w:numPr>
        <w:spacing w:before="20" w:after="0" w:line="240" w:lineRule="auto"/>
        <w:ind w:left="993" w:hanging="426"/>
      </w:pPr>
      <w:r>
        <w:t xml:space="preserve">replace or modify the relevant item with substitutes that do not infringe IPR without </w:t>
      </w:r>
      <w:r>
        <w:lastRenderedPageBreak/>
        <w:t>adversely affecting the functionality or performance of the Deliverables.</w:t>
      </w:r>
    </w:p>
    <w:p w14:paraId="41E45C29" w14:textId="77777777" w:rsidR="007A0057" w:rsidRDefault="007A0057">
      <w:pPr>
        <w:pBdr>
          <w:top w:val="nil"/>
          <w:left w:val="nil"/>
          <w:bottom w:val="nil"/>
          <w:right w:val="nil"/>
          <w:between w:val="nil"/>
        </w:pBdr>
        <w:spacing w:after="0"/>
        <w:ind w:left="846"/>
        <w:rPr>
          <w:color w:val="000000"/>
        </w:rPr>
      </w:pPr>
    </w:p>
    <w:p w14:paraId="70B066C2"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3A6326D3" w14:textId="77777777" w:rsidR="007A0057" w:rsidRDefault="0004719F">
      <w:pPr>
        <w:ind w:left="426" w:firstLine="359"/>
      </w:pPr>
      <w:r>
        <w:t xml:space="preserve"> </w:t>
      </w:r>
    </w:p>
    <w:p w14:paraId="08D53A5B"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36" w:name="_heading=h.3o7alnk" w:colFirst="0" w:colLast="0"/>
      <w:bookmarkEnd w:id="36"/>
      <w:r>
        <w:rPr>
          <w:b/>
          <w:color w:val="000000"/>
          <w:sz w:val="36"/>
          <w:szCs w:val="36"/>
        </w:rPr>
        <w:t>Ending the contract or any subcontract</w:t>
      </w:r>
    </w:p>
    <w:p w14:paraId="772C7665"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Contract Period</w:t>
      </w:r>
    </w:p>
    <w:p w14:paraId="7FC6E983"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Contract takes effect on the Start Date and ends on the End Date or earlier if required by Law.</w:t>
      </w:r>
      <w:r>
        <w:rPr>
          <w:color w:val="000000"/>
        </w:rPr>
        <w:br/>
      </w:r>
    </w:p>
    <w:p w14:paraId="0CF94B4B"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Relevant Authority can extend the Contract for the Extension Period by giving the Supplier no less than 3 Months' written notice before the Contract expires.</w:t>
      </w:r>
      <w:r>
        <w:rPr>
          <w:color w:val="000000"/>
        </w:rPr>
        <w:br/>
      </w:r>
    </w:p>
    <w:p w14:paraId="52CA23BC" w14:textId="77777777" w:rsidR="007A0057" w:rsidRDefault="0004719F">
      <w:pPr>
        <w:widowControl w:val="0"/>
        <w:numPr>
          <w:ilvl w:val="1"/>
          <w:numId w:val="119"/>
        </w:numPr>
        <w:pBdr>
          <w:top w:val="nil"/>
          <w:left w:val="nil"/>
          <w:bottom w:val="nil"/>
          <w:right w:val="nil"/>
          <w:between w:val="nil"/>
        </w:pBdr>
        <w:spacing w:after="0" w:line="240" w:lineRule="auto"/>
        <w:ind w:left="567" w:hanging="567"/>
        <w:rPr>
          <w:b/>
          <w:color w:val="000000"/>
          <w:sz w:val="28"/>
          <w:szCs w:val="28"/>
        </w:rPr>
      </w:pPr>
      <w:bookmarkStart w:id="37" w:name="_heading=h.23ckvvd" w:colFirst="0" w:colLast="0"/>
      <w:bookmarkEnd w:id="37"/>
      <w:r>
        <w:rPr>
          <w:b/>
          <w:color w:val="000000"/>
          <w:sz w:val="28"/>
          <w:szCs w:val="28"/>
        </w:rPr>
        <w:t xml:space="preserve">Ending the contract without a reason </w:t>
      </w:r>
    </w:p>
    <w:p w14:paraId="2FC9B293"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CCS has the right to terminate the Framework Contract at any time without reason by giving the Supplier at least 30 days' notice.</w:t>
      </w:r>
      <w:r>
        <w:rPr>
          <w:color w:val="000000"/>
        </w:rPr>
        <w:br/>
      </w:r>
    </w:p>
    <w:p w14:paraId="67D46B9F"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Each Buyer has the right to terminate their Call-Off Contract at any time without reason by giving the Supplier not less than 90 days' written notice.</w:t>
      </w:r>
      <w:r>
        <w:rPr>
          <w:color w:val="000000"/>
        </w:rPr>
        <w:br/>
      </w:r>
    </w:p>
    <w:p w14:paraId="5B3191C5" w14:textId="77777777" w:rsidR="007A0057" w:rsidRDefault="0004719F">
      <w:pPr>
        <w:widowControl w:val="0"/>
        <w:numPr>
          <w:ilvl w:val="1"/>
          <w:numId w:val="119"/>
        </w:numPr>
        <w:pBdr>
          <w:top w:val="nil"/>
          <w:left w:val="nil"/>
          <w:bottom w:val="nil"/>
          <w:right w:val="nil"/>
          <w:between w:val="nil"/>
        </w:pBdr>
        <w:spacing w:after="0" w:line="240" w:lineRule="auto"/>
        <w:ind w:left="567" w:hanging="567"/>
        <w:rPr>
          <w:b/>
          <w:color w:val="000000"/>
          <w:sz w:val="28"/>
          <w:szCs w:val="28"/>
        </w:rPr>
      </w:pPr>
      <w:bookmarkStart w:id="38" w:name="_heading=h.ihv636" w:colFirst="0" w:colLast="0"/>
      <w:bookmarkEnd w:id="38"/>
      <w:r>
        <w:rPr>
          <w:b/>
          <w:color w:val="000000"/>
          <w:sz w:val="28"/>
          <w:szCs w:val="28"/>
        </w:rPr>
        <w:t>Rectification plan process</w:t>
      </w:r>
    </w:p>
    <w:p w14:paraId="17B218B2"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If there is a Default, the Relevant Authority may, without limiting its other rights, request that the Supplier provide a Rectification Plan, within 10 working days .</w:t>
      </w:r>
    </w:p>
    <w:p w14:paraId="266A2E3F" w14:textId="77777777" w:rsidR="007A0057" w:rsidRDefault="007A0057">
      <w:pPr>
        <w:pBdr>
          <w:top w:val="nil"/>
          <w:left w:val="nil"/>
          <w:bottom w:val="nil"/>
          <w:right w:val="nil"/>
          <w:between w:val="nil"/>
        </w:pBdr>
        <w:spacing w:after="0"/>
        <w:ind w:left="709"/>
        <w:rPr>
          <w:color w:val="000000"/>
        </w:rPr>
      </w:pPr>
    </w:p>
    <w:p w14:paraId="527CE899" w14:textId="77777777" w:rsidR="007A0057" w:rsidRDefault="0004719F">
      <w:pPr>
        <w:widowControl w:val="0"/>
        <w:numPr>
          <w:ilvl w:val="2"/>
          <w:numId w:val="119"/>
        </w:numPr>
        <w:pBdr>
          <w:top w:val="nil"/>
          <w:left w:val="nil"/>
          <w:bottom w:val="nil"/>
          <w:right w:val="nil"/>
          <w:between w:val="nil"/>
        </w:pBdr>
        <w:spacing w:after="20" w:line="240" w:lineRule="auto"/>
        <w:ind w:left="709"/>
      </w:pPr>
      <w:r>
        <w:rPr>
          <w:color w:val="000000"/>
        </w:rPr>
        <w:t>When the Relevant Authority receives a requested Rectification Plan it can either:</w:t>
      </w:r>
    </w:p>
    <w:p w14:paraId="1CF41AE3" w14:textId="77777777" w:rsidR="007A0057" w:rsidRDefault="007A0057">
      <w:pPr>
        <w:ind w:left="426" w:firstLine="359"/>
      </w:pPr>
    </w:p>
    <w:p w14:paraId="5BB8401E" w14:textId="77777777" w:rsidR="007A0057" w:rsidRDefault="0004719F">
      <w:pPr>
        <w:widowControl w:val="0"/>
        <w:numPr>
          <w:ilvl w:val="1"/>
          <w:numId w:val="131"/>
        </w:numPr>
        <w:spacing w:before="20" w:after="0" w:line="240" w:lineRule="auto"/>
        <w:ind w:left="993" w:hanging="426"/>
      </w:pPr>
      <w:r>
        <w:t>reject the Rectification Plan or revised Rectification Plan, giving reasons; or</w:t>
      </w:r>
    </w:p>
    <w:p w14:paraId="4680ADF1" w14:textId="77777777" w:rsidR="007A0057" w:rsidRDefault="0004719F">
      <w:pPr>
        <w:widowControl w:val="0"/>
        <w:numPr>
          <w:ilvl w:val="1"/>
          <w:numId w:val="131"/>
        </w:numPr>
        <w:spacing w:before="20" w:after="0" w:line="240" w:lineRule="auto"/>
        <w:ind w:left="993" w:hanging="426"/>
      </w:pPr>
      <w:r>
        <w:t>accept the Rectification Plan or revised Rectification Plan (without limiting its rights) and the Supplier must immediately start work on the actions in the Rectification Plan at its own cost, unless agreed otherwise by the Parties.</w:t>
      </w:r>
    </w:p>
    <w:p w14:paraId="519DD7BB" w14:textId="77777777" w:rsidR="007A0057" w:rsidRDefault="007A0057">
      <w:pPr>
        <w:ind w:left="426" w:firstLine="359"/>
      </w:pPr>
    </w:p>
    <w:p w14:paraId="2F6A1154" w14:textId="77777777" w:rsidR="007A0057" w:rsidRDefault="0004719F">
      <w:pPr>
        <w:widowControl w:val="0"/>
        <w:numPr>
          <w:ilvl w:val="2"/>
          <w:numId w:val="119"/>
        </w:numPr>
        <w:pBdr>
          <w:top w:val="nil"/>
          <w:left w:val="nil"/>
          <w:bottom w:val="nil"/>
          <w:right w:val="nil"/>
          <w:between w:val="nil"/>
        </w:pBdr>
        <w:spacing w:before="20" w:after="20" w:line="240" w:lineRule="auto"/>
        <w:ind w:left="709"/>
      </w:pPr>
      <w:r>
        <w:rPr>
          <w:color w:val="000000"/>
        </w:rPr>
        <w:t>Where the Rectification Plan or revised Rectification Plan is rejected, the Relevant Authority:</w:t>
      </w:r>
    </w:p>
    <w:p w14:paraId="132788AD" w14:textId="77777777" w:rsidR="007A0057" w:rsidRDefault="007A0057">
      <w:pPr>
        <w:ind w:left="426" w:firstLine="359"/>
      </w:pPr>
    </w:p>
    <w:p w14:paraId="6EB3216C" w14:textId="77777777" w:rsidR="007A0057" w:rsidRDefault="0004719F">
      <w:pPr>
        <w:widowControl w:val="0"/>
        <w:numPr>
          <w:ilvl w:val="1"/>
          <w:numId w:val="110"/>
        </w:numPr>
        <w:spacing w:before="20" w:after="0" w:line="240" w:lineRule="auto"/>
        <w:ind w:left="993" w:hanging="426"/>
      </w:pPr>
      <w:r>
        <w:t>must give reasonable grounds for its decision; and</w:t>
      </w:r>
    </w:p>
    <w:p w14:paraId="69161E7F" w14:textId="77777777" w:rsidR="007A0057" w:rsidRDefault="0004719F">
      <w:pPr>
        <w:widowControl w:val="0"/>
        <w:numPr>
          <w:ilvl w:val="1"/>
          <w:numId w:val="110"/>
        </w:numPr>
        <w:spacing w:before="20" w:after="0" w:line="240" w:lineRule="auto"/>
        <w:ind w:left="993" w:hanging="426"/>
        <w:rPr>
          <w:b/>
          <w:sz w:val="28"/>
          <w:szCs w:val="28"/>
        </w:rPr>
      </w:pPr>
      <w:r>
        <w:t>may request that the Supplier provides a revised Rectification Plan within 5 Working Days.</w:t>
      </w:r>
    </w:p>
    <w:p w14:paraId="109CEE7E" w14:textId="77777777" w:rsidR="007A0057" w:rsidRDefault="007A0057">
      <w:pPr>
        <w:spacing w:after="0"/>
      </w:pPr>
    </w:p>
    <w:p w14:paraId="6F761104" w14:textId="77777777" w:rsidR="007A0057" w:rsidRDefault="0004719F">
      <w:pPr>
        <w:widowControl w:val="0"/>
        <w:numPr>
          <w:ilvl w:val="2"/>
          <w:numId w:val="119"/>
        </w:numPr>
        <w:pBdr>
          <w:top w:val="nil"/>
          <w:left w:val="nil"/>
          <w:bottom w:val="nil"/>
          <w:right w:val="nil"/>
          <w:between w:val="nil"/>
        </w:pBdr>
        <w:spacing w:before="20" w:after="20" w:line="240" w:lineRule="auto"/>
        <w:ind w:left="709"/>
      </w:pPr>
      <w:r>
        <w:rPr>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1F77BDF7" w14:textId="77777777" w:rsidR="007A0057" w:rsidRDefault="007A0057">
      <w:pPr>
        <w:spacing w:after="0"/>
        <w:ind w:left="567"/>
        <w:rPr>
          <w:b/>
          <w:sz w:val="28"/>
          <w:szCs w:val="28"/>
        </w:rPr>
      </w:pPr>
    </w:p>
    <w:p w14:paraId="4FBF7BC7"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lastRenderedPageBreak/>
        <w:t xml:space="preserve">When CCS or the buyer can end a contract </w:t>
      </w:r>
    </w:p>
    <w:p w14:paraId="7FFC7355" w14:textId="77777777" w:rsidR="007A0057" w:rsidRDefault="0004719F">
      <w:pPr>
        <w:widowControl w:val="0"/>
        <w:numPr>
          <w:ilvl w:val="2"/>
          <w:numId w:val="119"/>
        </w:numPr>
        <w:pBdr>
          <w:top w:val="nil"/>
          <w:left w:val="nil"/>
          <w:bottom w:val="nil"/>
          <w:right w:val="nil"/>
          <w:between w:val="nil"/>
        </w:pBdr>
        <w:spacing w:after="20" w:line="240" w:lineRule="auto"/>
        <w:ind w:left="709"/>
      </w:pPr>
      <w:bookmarkStart w:id="39" w:name="_heading=h.32hioqz" w:colFirst="0" w:colLast="0"/>
      <w:bookmarkEnd w:id="39"/>
      <w:r>
        <w:rPr>
          <w:color w:val="000000"/>
        </w:rPr>
        <w:t>If any of the following events happen, the Relevant Authority has the right to immediately terminate its Contract by issuing a Termination Notice to the Supplier:</w:t>
      </w:r>
    </w:p>
    <w:p w14:paraId="12E16F41" w14:textId="77777777" w:rsidR="007A0057" w:rsidRDefault="007A0057">
      <w:pPr>
        <w:ind w:left="426" w:firstLine="359"/>
      </w:pPr>
      <w:bookmarkStart w:id="40" w:name="_heading=h.1hmsyys" w:colFirst="0" w:colLast="0"/>
      <w:bookmarkEnd w:id="40"/>
    </w:p>
    <w:p w14:paraId="6D75CF53" w14:textId="77777777" w:rsidR="007A0057" w:rsidRDefault="0004719F">
      <w:pPr>
        <w:widowControl w:val="0"/>
        <w:numPr>
          <w:ilvl w:val="1"/>
          <w:numId w:val="99"/>
        </w:numPr>
        <w:spacing w:before="20" w:after="0" w:line="240" w:lineRule="auto"/>
        <w:ind w:left="993" w:hanging="426"/>
      </w:pPr>
      <w:r>
        <w:t>there is a Supplier Insolvency Event;</w:t>
      </w:r>
    </w:p>
    <w:p w14:paraId="5B9FA4A1" w14:textId="77777777" w:rsidR="007A0057" w:rsidRDefault="0004719F">
      <w:pPr>
        <w:widowControl w:val="0"/>
        <w:numPr>
          <w:ilvl w:val="1"/>
          <w:numId w:val="99"/>
        </w:numPr>
        <w:spacing w:before="20" w:after="0" w:line="240" w:lineRule="auto"/>
        <w:ind w:left="993" w:hanging="426"/>
      </w:pPr>
      <w:r>
        <w:t xml:space="preserve">there is a Default that is not corrected in line with an accepted Rectification Plan; </w:t>
      </w:r>
    </w:p>
    <w:p w14:paraId="167B8989" w14:textId="77777777" w:rsidR="007A0057" w:rsidRDefault="0004719F">
      <w:pPr>
        <w:widowControl w:val="0"/>
        <w:numPr>
          <w:ilvl w:val="1"/>
          <w:numId w:val="99"/>
        </w:numPr>
        <w:spacing w:before="20" w:after="0" w:line="240" w:lineRule="auto"/>
        <w:ind w:left="993" w:hanging="426"/>
      </w:pPr>
      <w:r>
        <w:t>the Supplier does not provide a Rectification Plan within 10 days of the request;</w:t>
      </w:r>
    </w:p>
    <w:p w14:paraId="1C580678" w14:textId="77777777" w:rsidR="007A0057" w:rsidRDefault="0004719F">
      <w:pPr>
        <w:widowControl w:val="0"/>
        <w:numPr>
          <w:ilvl w:val="1"/>
          <w:numId w:val="99"/>
        </w:numPr>
        <w:spacing w:before="20" w:after="0" w:line="240" w:lineRule="auto"/>
        <w:ind w:left="993" w:hanging="426"/>
      </w:pPr>
      <w:r>
        <w:t>there is any material Default of the Contract;</w:t>
      </w:r>
    </w:p>
    <w:p w14:paraId="77FCD7D2" w14:textId="77777777" w:rsidR="007A0057" w:rsidRDefault="0004719F">
      <w:pPr>
        <w:widowControl w:val="0"/>
        <w:numPr>
          <w:ilvl w:val="1"/>
          <w:numId w:val="99"/>
        </w:numPr>
        <w:spacing w:before="20" w:after="0" w:line="240" w:lineRule="auto"/>
        <w:ind w:left="993" w:hanging="426"/>
      </w:pPr>
      <w:r>
        <w:t>there is any material Default of any Joint Controller Agreement relating to any Contract;</w:t>
      </w:r>
    </w:p>
    <w:p w14:paraId="39F09644" w14:textId="77777777" w:rsidR="007A0057" w:rsidRDefault="0004719F">
      <w:pPr>
        <w:widowControl w:val="0"/>
        <w:numPr>
          <w:ilvl w:val="1"/>
          <w:numId w:val="99"/>
        </w:numPr>
        <w:spacing w:before="20" w:after="0" w:line="240" w:lineRule="auto"/>
        <w:ind w:left="993" w:hanging="426"/>
      </w:pPr>
      <w:r>
        <w:t>there is a Default of Clauses 2.10, 9, 14, 15, 27, 32 or Framework Schedule 9 (Cyber Essentials) (where applicable) relating to any Contract;</w:t>
      </w:r>
    </w:p>
    <w:p w14:paraId="5DC175A9" w14:textId="77777777" w:rsidR="007A0057" w:rsidRDefault="0004719F">
      <w:pPr>
        <w:widowControl w:val="0"/>
        <w:numPr>
          <w:ilvl w:val="1"/>
          <w:numId w:val="99"/>
        </w:numPr>
        <w:spacing w:before="20" w:after="0" w:line="240" w:lineRule="auto"/>
        <w:ind w:left="993" w:hanging="426"/>
      </w:pPr>
      <w:r>
        <w:t>there is a consistent repeated failure to meet the Performance Indicators in Framework Schedule 4 (Framework Management);</w:t>
      </w:r>
    </w:p>
    <w:p w14:paraId="61CBAEC2" w14:textId="77777777" w:rsidR="007A0057" w:rsidRDefault="0004719F">
      <w:pPr>
        <w:widowControl w:val="0"/>
        <w:numPr>
          <w:ilvl w:val="1"/>
          <w:numId w:val="99"/>
        </w:numPr>
        <w:spacing w:before="20" w:after="0" w:line="240" w:lineRule="auto"/>
        <w:ind w:left="993" w:hanging="426"/>
      </w:pPr>
      <w:r>
        <w:t>there is a Change of Control of the Supplier which is not pre-approved by the Relevant Authority in writing;</w:t>
      </w:r>
    </w:p>
    <w:p w14:paraId="5DFC2490" w14:textId="77777777" w:rsidR="007A0057" w:rsidRDefault="0004719F">
      <w:pPr>
        <w:widowControl w:val="0"/>
        <w:numPr>
          <w:ilvl w:val="1"/>
          <w:numId w:val="99"/>
        </w:numPr>
        <w:spacing w:before="20" w:after="0" w:line="240" w:lineRule="auto"/>
        <w:ind w:left="993" w:hanging="426"/>
      </w:pPr>
      <w:r>
        <w:t>if the Relevant Authority discovers that the Supplier was in one of the situations in 57 (1) or 57(2) of the Regulations at the time the Contract was awarded; or</w:t>
      </w:r>
    </w:p>
    <w:p w14:paraId="2D138B38" w14:textId="77777777" w:rsidR="007A0057" w:rsidRDefault="0004719F">
      <w:pPr>
        <w:widowControl w:val="0"/>
        <w:numPr>
          <w:ilvl w:val="1"/>
          <w:numId w:val="99"/>
        </w:numPr>
        <w:spacing w:before="20" w:after="0" w:line="240" w:lineRule="auto"/>
        <w:ind w:left="993" w:hanging="426"/>
      </w:pPr>
      <w:r>
        <w:t>the Supplier or its Affiliates embarrass or bring CCS or the Buyer into disrepute or diminish the public trust in them.</w:t>
      </w:r>
    </w:p>
    <w:p w14:paraId="61D0B431" w14:textId="77777777" w:rsidR="007A0057" w:rsidRDefault="007A0057">
      <w:pPr>
        <w:ind w:left="426" w:firstLine="359"/>
      </w:pPr>
    </w:p>
    <w:p w14:paraId="1E9D9544" w14:textId="77777777" w:rsidR="007A0057" w:rsidRDefault="0004719F">
      <w:pPr>
        <w:widowControl w:val="0"/>
        <w:numPr>
          <w:ilvl w:val="2"/>
          <w:numId w:val="119"/>
        </w:numPr>
        <w:pBdr>
          <w:top w:val="nil"/>
          <w:left w:val="nil"/>
          <w:bottom w:val="nil"/>
          <w:right w:val="nil"/>
          <w:between w:val="nil"/>
        </w:pBdr>
        <w:spacing w:before="20" w:after="0" w:line="240" w:lineRule="auto"/>
        <w:ind w:left="709"/>
      </w:pPr>
      <w:r>
        <w:rPr>
          <w:color w:val="000000"/>
        </w:rPr>
        <w:t xml:space="preserve">CCS may terminate the Framework Contract if a Buyer terminates a Call-Off Contract for any of the reasons listed in Clause 10.4.1. </w:t>
      </w:r>
    </w:p>
    <w:p w14:paraId="1E7426E6" w14:textId="77777777" w:rsidR="007A0057" w:rsidRDefault="007A0057">
      <w:pPr>
        <w:pBdr>
          <w:top w:val="nil"/>
          <w:left w:val="nil"/>
          <w:bottom w:val="nil"/>
          <w:right w:val="nil"/>
          <w:between w:val="nil"/>
        </w:pBdr>
        <w:spacing w:after="0"/>
        <w:ind w:left="709"/>
        <w:rPr>
          <w:color w:val="000000"/>
        </w:rPr>
      </w:pPr>
    </w:p>
    <w:p w14:paraId="69050D2F" w14:textId="77777777" w:rsidR="007A0057" w:rsidRDefault="0004719F">
      <w:pPr>
        <w:widowControl w:val="0"/>
        <w:numPr>
          <w:ilvl w:val="2"/>
          <w:numId w:val="119"/>
        </w:numPr>
        <w:pBdr>
          <w:top w:val="nil"/>
          <w:left w:val="nil"/>
          <w:bottom w:val="nil"/>
          <w:right w:val="nil"/>
          <w:between w:val="nil"/>
        </w:pBdr>
        <w:spacing w:after="20" w:line="240" w:lineRule="auto"/>
        <w:ind w:left="709"/>
      </w:pPr>
      <w:r>
        <w:rPr>
          <w:color w:val="000000"/>
        </w:rPr>
        <w:t>If any of the following non-fault based events happen, the Relevant Authority has the right to immediately terminate its Contract by issuing a Termination Notice to the Supplier:</w:t>
      </w:r>
    </w:p>
    <w:p w14:paraId="01D7B6CB" w14:textId="77777777" w:rsidR="007A0057" w:rsidRDefault="007A0057">
      <w:pPr>
        <w:ind w:left="426" w:firstLine="359"/>
      </w:pPr>
    </w:p>
    <w:p w14:paraId="4B8C40BE" w14:textId="77777777" w:rsidR="007A0057" w:rsidRDefault="0004719F">
      <w:pPr>
        <w:widowControl w:val="0"/>
        <w:numPr>
          <w:ilvl w:val="1"/>
          <w:numId w:val="112"/>
        </w:numPr>
        <w:spacing w:before="20" w:after="0" w:line="240" w:lineRule="auto"/>
        <w:ind w:left="993" w:hanging="426"/>
      </w:pPr>
      <w:r>
        <w:t>the Relevant Authority rejects a Rectification Plan;</w:t>
      </w:r>
    </w:p>
    <w:p w14:paraId="5E9C9F4D" w14:textId="77777777" w:rsidR="007A0057" w:rsidRDefault="0004719F">
      <w:pPr>
        <w:widowControl w:val="0"/>
        <w:numPr>
          <w:ilvl w:val="1"/>
          <w:numId w:val="112"/>
        </w:numPr>
        <w:spacing w:before="20" w:after="0" w:line="240" w:lineRule="auto"/>
        <w:ind w:left="993" w:hanging="426"/>
      </w:pPr>
      <w:r>
        <w:t xml:space="preserve">there is a Variation which cannot be agreed using Clause 24 (Changing the contract) or resolved using Clause 34 (Resolving disputes); </w:t>
      </w:r>
    </w:p>
    <w:p w14:paraId="39983B7E" w14:textId="77777777" w:rsidR="007A0057" w:rsidRDefault="0004719F">
      <w:pPr>
        <w:widowControl w:val="0"/>
        <w:numPr>
          <w:ilvl w:val="1"/>
          <w:numId w:val="112"/>
        </w:numPr>
        <w:spacing w:before="20" w:after="0" w:line="240" w:lineRule="auto"/>
        <w:ind w:left="993" w:hanging="426"/>
      </w:pPr>
      <w:r>
        <w:t>if there is a declaration of ineffectiveness in respect of any Variation; or</w:t>
      </w:r>
    </w:p>
    <w:p w14:paraId="202F278B" w14:textId="77777777" w:rsidR="007A0057" w:rsidRDefault="0004719F">
      <w:pPr>
        <w:widowControl w:val="0"/>
        <w:numPr>
          <w:ilvl w:val="1"/>
          <w:numId w:val="112"/>
        </w:numPr>
        <w:spacing w:before="20" w:after="0" w:line="240" w:lineRule="auto"/>
        <w:ind w:left="993" w:hanging="426"/>
      </w:pPr>
      <w:r>
        <w:t>the events in 73 (1) (a) of the Regulations happen.</w:t>
      </w:r>
    </w:p>
    <w:p w14:paraId="4C0CC002" w14:textId="77777777" w:rsidR="007A0057" w:rsidRDefault="007A0057">
      <w:pPr>
        <w:ind w:left="426"/>
      </w:pPr>
    </w:p>
    <w:p w14:paraId="202EF5A1"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rPr>
          <w:b/>
          <w:color w:val="000000"/>
          <w:sz w:val="28"/>
          <w:szCs w:val="28"/>
        </w:rPr>
      </w:pPr>
      <w:bookmarkStart w:id="41" w:name="_heading=h.41mghml" w:colFirst="0" w:colLast="0"/>
      <w:bookmarkEnd w:id="41"/>
      <w:r>
        <w:rPr>
          <w:b/>
          <w:color w:val="000000"/>
          <w:sz w:val="28"/>
          <w:szCs w:val="28"/>
        </w:rPr>
        <w:t xml:space="preserve">When the supplier can end the contract </w:t>
      </w:r>
    </w:p>
    <w:p w14:paraId="4491E05A" w14:textId="77777777" w:rsidR="007A0057" w:rsidRDefault="0004719F">
      <w:pPr>
        <w:ind w:left="426"/>
      </w:pPr>
      <w:bookmarkStart w:id="42" w:name="_heading=h.2grqrue" w:colFirst="0" w:colLast="0"/>
      <w:bookmarkEnd w:id="42"/>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2B58C5BF" w14:textId="77777777" w:rsidR="007A0057" w:rsidRDefault="007A0057">
      <w:pPr>
        <w:ind w:left="426"/>
      </w:pPr>
    </w:p>
    <w:p w14:paraId="07A6FD31"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What happens if the contract ends</w:t>
      </w:r>
    </w:p>
    <w:p w14:paraId="2C4BFB3F" w14:textId="77777777" w:rsidR="007A0057" w:rsidRDefault="0004719F">
      <w:pPr>
        <w:widowControl w:val="0"/>
        <w:numPr>
          <w:ilvl w:val="2"/>
          <w:numId w:val="119"/>
        </w:numPr>
        <w:pBdr>
          <w:top w:val="nil"/>
          <w:left w:val="nil"/>
          <w:bottom w:val="nil"/>
          <w:right w:val="nil"/>
          <w:between w:val="nil"/>
        </w:pBdr>
        <w:spacing w:after="20" w:line="240" w:lineRule="auto"/>
        <w:ind w:left="709"/>
        <w:rPr>
          <w:b/>
          <w:color w:val="000000"/>
        </w:rPr>
      </w:pPr>
      <w:r>
        <w:rPr>
          <w:color w:val="000000"/>
        </w:rPr>
        <w:t>Where a Party terminates a Contract under any of Clauses 10.2.1, 10.2.2, 10.4.1, 10.4.2, 10.4.3, 10.5 or 20.2 or a Contract expires all of the following apply:</w:t>
      </w:r>
      <w:r>
        <w:rPr>
          <w:color w:val="000000"/>
        </w:rPr>
        <w:br/>
      </w:r>
    </w:p>
    <w:p w14:paraId="79F26D6F" w14:textId="77777777" w:rsidR="007A0057" w:rsidRDefault="0004719F">
      <w:pPr>
        <w:widowControl w:val="0"/>
        <w:numPr>
          <w:ilvl w:val="1"/>
          <w:numId w:val="88"/>
        </w:numPr>
        <w:spacing w:before="20" w:after="0" w:line="240" w:lineRule="auto"/>
        <w:ind w:left="993" w:hanging="426"/>
      </w:pPr>
      <w:r>
        <w:t>The Buyer’s payment obligations under the terminated Contract stop immediately.</w:t>
      </w:r>
    </w:p>
    <w:p w14:paraId="645D3B73" w14:textId="77777777" w:rsidR="007A0057" w:rsidRDefault="0004719F">
      <w:pPr>
        <w:widowControl w:val="0"/>
        <w:numPr>
          <w:ilvl w:val="1"/>
          <w:numId w:val="88"/>
        </w:numPr>
        <w:spacing w:before="20" w:after="0" w:line="240" w:lineRule="auto"/>
        <w:ind w:left="993" w:hanging="426"/>
      </w:pPr>
      <w:bookmarkStart w:id="43" w:name="_heading=h.vx1227" w:colFirst="0" w:colLast="0"/>
      <w:bookmarkEnd w:id="43"/>
      <w:r>
        <w:t>Accumulated rights of the Parties are not affected.</w:t>
      </w:r>
    </w:p>
    <w:p w14:paraId="67BE9BFE" w14:textId="77777777" w:rsidR="007A0057" w:rsidRDefault="0004719F">
      <w:pPr>
        <w:widowControl w:val="0"/>
        <w:numPr>
          <w:ilvl w:val="1"/>
          <w:numId w:val="88"/>
        </w:numPr>
        <w:spacing w:before="20" w:after="0" w:line="240" w:lineRule="auto"/>
        <w:ind w:left="993" w:hanging="426"/>
      </w:pPr>
      <w:r>
        <w:lastRenderedPageBreak/>
        <w:t>The Supplier must promptly repay to the Buyer any and all Charges the Buyer has paid in advance in respect of Deliverables not provided by the Supplier as at the End Date.</w:t>
      </w:r>
    </w:p>
    <w:p w14:paraId="16734AB9" w14:textId="77777777" w:rsidR="007A0057" w:rsidRDefault="0004719F">
      <w:pPr>
        <w:widowControl w:val="0"/>
        <w:numPr>
          <w:ilvl w:val="1"/>
          <w:numId w:val="88"/>
        </w:numPr>
        <w:spacing w:before="20" w:after="0" w:line="240" w:lineRule="auto"/>
        <w:ind w:left="993" w:hanging="426"/>
      </w:pPr>
      <w:bookmarkStart w:id="44" w:name="_heading=h.3fwokq0" w:colFirst="0" w:colLast="0"/>
      <w:bookmarkEnd w:id="44"/>
      <w:r>
        <w:t>The Supplier must promptly delete or return the Government Data except where required to retain copies by Law.</w:t>
      </w:r>
    </w:p>
    <w:p w14:paraId="600660D0" w14:textId="77777777" w:rsidR="007A0057" w:rsidRDefault="0004719F">
      <w:pPr>
        <w:widowControl w:val="0"/>
        <w:numPr>
          <w:ilvl w:val="1"/>
          <w:numId w:val="88"/>
        </w:numPr>
        <w:spacing w:before="20" w:after="0" w:line="240" w:lineRule="auto"/>
        <w:ind w:left="993" w:hanging="426"/>
      </w:pPr>
      <w:bookmarkStart w:id="45" w:name="_heading=h.1v1yuxt" w:colFirst="0" w:colLast="0"/>
      <w:bookmarkEnd w:id="45"/>
      <w:r>
        <w:t>The Supplier must promptly return any of CCS or the Buyer’s property provided under the terminated Contract.</w:t>
      </w:r>
    </w:p>
    <w:p w14:paraId="6FBD01F2" w14:textId="77777777" w:rsidR="007A0057" w:rsidRDefault="0004719F">
      <w:pPr>
        <w:widowControl w:val="0"/>
        <w:numPr>
          <w:ilvl w:val="1"/>
          <w:numId w:val="88"/>
        </w:numPr>
        <w:spacing w:before="20" w:after="0" w:line="240" w:lineRule="auto"/>
        <w:ind w:left="993" w:hanging="426"/>
      </w:pPr>
      <w:bookmarkStart w:id="46" w:name="_heading=h.4f1mdlm" w:colFirst="0" w:colLast="0"/>
      <w:bookmarkEnd w:id="46"/>
      <w:r>
        <w:t>The Supplier must, at no cost to CCS or the Buyer, co-operate fully in the handover and re-procurement (including to a Replacement Supplier).</w:t>
      </w:r>
    </w:p>
    <w:p w14:paraId="4100A0D1" w14:textId="77777777" w:rsidR="007A0057" w:rsidRDefault="007A0057">
      <w:pPr>
        <w:pBdr>
          <w:top w:val="nil"/>
          <w:left w:val="nil"/>
          <w:bottom w:val="nil"/>
          <w:right w:val="nil"/>
          <w:between w:val="nil"/>
        </w:pBdr>
        <w:spacing w:after="0"/>
        <w:ind w:left="426"/>
        <w:rPr>
          <w:color w:val="000000"/>
        </w:rPr>
      </w:pPr>
    </w:p>
    <w:p w14:paraId="50264E29" w14:textId="77777777" w:rsidR="007A0057" w:rsidRDefault="0004719F">
      <w:pPr>
        <w:widowControl w:val="0"/>
        <w:numPr>
          <w:ilvl w:val="2"/>
          <w:numId w:val="119"/>
        </w:numPr>
        <w:pBdr>
          <w:top w:val="nil"/>
          <w:left w:val="nil"/>
          <w:bottom w:val="nil"/>
          <w:right w:val="nil"/>
          <w:between w:val="nil"/>
        </w:pBdr>
        <w:spacing w:after="20" w:line="240" w:lineRule="auto"/>
        <w:ind w:left="709"/>
      </w:pPr>
      <w:bookmarkStart w:id="47" w:name="_heading=h.2u6wntf" w:colFirst="0" w:colLast="0"/>
      <w:bookmarkEnd w:id="47"/>
      <w:r>
        <w:rPr>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68916BBC" w14:textId="77777777" w:rsidR="007A0057" w:rsidRDefault="007A0057">
      <w:pPr>
        <w:ind w:left="426" w:firstLine="359"/>
      </w:pPr>
    </w:p>
    <w:p w14:paraId="2DDEFA44" w14:textId="77777777" w:rsidR="007A0057" w:rsidRDefault="0004719F">
      <w:pPr>
        <w:widowControl w:val="0"/>
        <w:numPr>
          <w:ilvl w:val="2"/>
          <w:numId w:val="119"/>
        </w:numPr>
        <w:pBdr>
          <w:top w:val="nil"/>
          <w:left w:val="nil"/>
          <w:bottom w:val="nil"/>
          <w:right w:val="nil"/>
          <w:between w:val="nil"/>
        </w:pBdr>
        <w:spacing w:before="20" w:after="20" w:line="240" w:lineRule="auto"/>
        <w:ind w:left="709"/>
      </w:pPr>
      <w:r>
        <w:rPr>
          <w:color w:val="000000"/>
        </w:rPr>
        <w:t>In addition to the consequences of termination listed in Clause 10.6.1, if either the Relevant Authority terminates a Contract under Clause 10.2.1 or 10.2.2 or a Supplier terminates a Call-Off Contract under Clause 10.5:</w:t>
      </w:r>
    </w:p>
    <w:p w14:paraId="5E33DCEA" w14:textId="77777777" w:rsidR="007A0057" w:rsidRDefault="007A0057">
      <w:pPr>
        <w:ind w:left="426" w:firstLine="359"/>
      </w:pPr>
    </w:p>
    <w:p w14:paraId="06AEF186" w14:textId="77777777" w:rsidR="007A0057" w:rsidRDefault="0004719F">
      <w:pPr>
        <w:widowControl w:val="0"/>
        <w:numPr>
          <w:ilvl w:val="1"/>
          <w:numId w:val="90"/>
        </w:numPr>
        <w:spacing w:before="20" w:after="0" w:line="240" w:lineRule="auto"/>
        <w:ind w:left="993" w:hanging="426"/>
      </w:pPr>
      <w:r>
        <w:t>the Buyer must promptly pay all outstanding Charges incurred to the Supplier; and</w:t>
      </w:r>
    </w:p>
    <w:p w14:paraId="00746678" w14:textId="77777777" w:rsidR="007A0057" w:rsidRDefault="0004719F">
      <w:pPr>
        <w:widowControl w:val="0"/>
        <w:numPr>
          <w:ilvl w:val="1"/>
          <w:numId w:val="90"/>
        </w:numPr>
        <w:spacing w:before="20" w:after="0" w:line="240" w:lineRule="auto"/>
        <w:ind w:left="993" w:hanging="426"/>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0C8BB355" w14:textId="77777777" w:rsidR="007A0057" w:rsidRDefault="007A0057">
      <w:pPr>
        <w:ind w:left="426" w:firstLine="359"/>
      </w:pPr>
    </w:p>
    <w:p w14:paraId="666B7E06" w14:textId="77777777" w:rsidR="007A0057" w:rsidRDefault="0004719F">
      <w:pPr>
        <w:widowControl w:val="0"/>
        <w:numPr>
          <w:ilvl w:val="2"/>
          <w:numId w:val="119"/>
        </w:numPr>
        <w:pBdr>
          <w:top w:val="nil"/>
          <w:left w:val="nil"/>
          <w:bottom w:val="nil"/>
          <w:right w:val="nil"/>
          <w:between w:val="nil"/>
        </w:pBdr>
        <w:spacing w:before="20" w:after="20" w:line="240" w:lineRule="auto"/>
        <w:ind w:left="709"/>
      </w:pPr>
      <w:r>
        <w:rPr>
          <w:color w:val="000000"/>
        </w:rPr>
        <w:t>In addition to the consequences of termination listed in Clause 10.6.1, where a Party terminates under Clause 20.2 each Party must cover its own Losses.</w:t>
      </w:r>
    </w:p>
    <w:p w14:paraId="44CE8FB9" w14:textId="77777777" w:rsidR="007A0057" w:rsidRDefault="007A0057">
      <w:pPr>
        <w:ind w:left="426" w:firstLine="359"/>
      </w:pPr>
    </w:p>
    <w:p w14:paraId="436C7EC7" w14:textId="77777777" w:rsidR="007A0057" w:rsidRDefault="0004719F">
      <w:pPr>
        <w:widowControl w:val="0"/>
        <w:numPr>
          <w:ilvl w:val="2"/>
          <w:numId w:val="119"/>
        </w:numPr>
        <w:pBdr>
          <w:top w:val="nil"/>
          <w:left w:val="nil"/>
          <w:bottom w:val="nil"/>
          <w:right w:val="nil"/>
          <w:between w:val="nil"/>
        </w:pBdr>
        <w:spacing w:before="20" w:after="20" w:line="240" w:lineRule="auto"/>
        <w:ind w:left="709"/>
      </w:pPr>
      <w:r>
        <w:rPr>
          <w:color w:val="000000"/>
        </w:rPr>
        <w:t>The following Clauses survive the termination or expiry of each Contract: 3.2.10, 4.2, 6, 7.5, 9, 11, 12.2, 14, 15, 16, 17, 18, 31.3, 34, 35 and any Clauses and Schedules which are expressly or by implication intended to continue.</w:t>
      </w:r>
    </w:p>
    <w:p w14:paraId="34487894" w14:textId="77777777" w:rsidR="007A0057" w:rsidRDefault="007A0057">
      <w:pPr>
        <w:ind w:left="426" w:firstLine="359"/>
      </w:pPr>
      <w:bookmarkStart w:id="48" w:name="_heading=h.19c6y18" w:colFirst="0" w:colLast="0"/>
      <w:bookmarkEnd w:id="48"/>
    </w:p>
    <w:p w14:paraId="5B4688E6"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rPr>
          <w:b/>
          <w:color w:val="000000"/>
          <w:sz w:val="28"/>
          <w:szCs w:val="28"/>
        </w:rPr>
      </w:pPr>
      <w:bookmarkStart w:id="49" w:name="_heading=h.3tbugp1" w:colFirst="0" w:colLast="0"/>
      <w:bookmarkEnd w:id="49"/>
      <w:r>
        <w:rPr>
          <w:b/>
          <w:color w:val="000000"/>
          <w:sz w:val="28"/>
          <w:szCs w:val="28"/>
        </w:rPr>
        <w:t xml:space="preserve">Partially ending and suspending the contract </w:t>
      </w:r>
    </w:p>
    <w:p w14:paraId="3BFED62B"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3A6AF7B4" w14:textId="77777777" w:rsidR="007A0057" w:rsidRDefault="007A0057">
      <w:pPr>
        <w:pBdr>
          <w:top w:val="nil"/>
          <w:left w:val="nil"/>
          <w:bottom w:val="nil"/>
          <w:right w:val="nil"/>
          <w:between w:val="nil"/>
        </w:pBdr>
        <w:spacing w:after="0"/>
        <w:ind w:left="709"/>
        <w:rPr>
          <w:color w:val="000000"/>
        </w:rPr>
      </w:pPr>
    </w:p>
    <w:p w14:paraId="34AD8431"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Where CCS has the right to terminate a Framework Contract it is entitled to terminate all or part of it.</w:t>
      </w:r>
    </w:p>
    <w:p w14:paraId="7FB5106E" w14:textId="77777777" w:rsidR="007A0057" w:rsidRDefault="007A0057">
      <w:pPr>
        <w:pBdr>
          <w:top w:val="nil"/>
          <w:left w:val="nil"/>
          <w:bottom w:val="nil"/>
          <w:right w:val="nil"/>
          <w:between w:val="nil"/>
        </w:pBdr>
        <w:spacing w:after="0"/>
        <w:ind w:left="709"/>
        <w:rPr>
          <w:color w:val="000000"/>
        </w:rPr>
      </w:pPr>
    </w:p>
    <w:p w14:paraId="60445AD9"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14:paraId="395E1FA8" w14:textId="77777777" w:rsidR="007A0057" w:rsidRDefault="007A0057">
      <w:pPr>
        <w:pBdr>
          <w:top w:val="nil"/>
          <w:left w:val="nil"/>
          <w:bottom w:val="nil"/>
          <w:right w:val="nil"/>
          <w:between w:val="nil"/>
        </w:pBdr>
        <w:spacing w:after="0"/>
        <w:ind w:left="709"/>
        <w:rPr>
          <w:color w:val="000000"/>
        </w:rPr>
      </w:pPr>
    </w:p>
    <w:p w14:paraId="6AF14E4A"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ab/>
        <w:t>The Relevant Authority can only partially terminate or suspend a Contract if the remaining parts of that Contract can still be used to effectively deliver the intended purpose.</w:t>
      </w:r>
      <w:r>
        <w:rPr>
          <w:color w:val="000000"/>
        </w:rPr>
        <w:br/>
      </w:r>
    </w:p>
    <w:p w14:paraId="46555A0E" w14:textId="77777777" w:rsidR="007A0057" w:rsidRDefault="0004719F">
      <w:pPr>
        <w:widowControl w:val="0"/>
        <w:numPr>
          <w:ilvl w:val="2"/>
          <w:numId w:val="119"/>
        </w:numPr>
        <w:pBdr>
          <w:top w:val="nil"/>
          <w:left w:val="nil"/>
          <w:bottom w:val="nil"/>
          <w:right w:val="nil"/>
          <w:between w:val="nil"/>
        </w:pBdr>
        <w:spacing w:after="20" w:line="240" w:lineRule="auto"/>
        <w:ind w:left="709"/>
      </w:pPr>
      <w:r>
        <w:rPr>
          <w:color w:val="000000"/>
        </w:rPr>
        <w:t>The Parties must agree any necessary Variation required by Clause 10.7 using the Variation Procedure, but the Supplier may not either:</w:t>
      </w:r>
    </w:p>
    <w:p w14:paraId="536C9796" w14:textId="77777777" w:rsidR="007A0057" w:rsidRDefault="007A0057">
      <w:pPr>
        <w:ind w:left="426" w:firstLine="359"/>
      </w:pPr>
    </w:p>
    <w:p w14:paraId="080040CB" w14:textId="77777777" w:rsidR="007A0057" w:rsidRDefault="0004719F">
      <w:pPr>
        <w:widowControl w:val="0"/>
        <w:numPr>
          <w:ilvl w:val="1"/>
          <w:numId w:val="140"/>
        </w:numPr>
        <w:spacing w:before="20" w:after="0" w:line="240" w:lineRule="auto"/>
        <w:ind w:left="993" w:hanging="426"/>
      </w:pPr>
      <w:r>
        <w:t>reject the Variation; or</w:t>
      </w:r>
    </w:p>
    <w:p w14:paraId="0CC2636C" w14:textId="77777777" w:rsidR="007A0057" w:rsidRDefault="0004719F">
      <w:pPr>
        <w:widowControl w:val="0"/>
        <w:numPr>
          <w:ilvl w:val="1"/>
          <w:numId w:val="140"/>
        </w:numPr>
        <w:spacing w:before="20" w:after="0" w:line="240" w:lineRule="auto"/>
        <w:ind w:left="993" w:hanging="426"/>
      </w:pPr>
      <w:r>
        <w:t>increase the Charges, except where the right to partial termination is under Clause 10.2.</w:t>
      </w:r>
    </w:p>
    <w:p w14:paraId="186CD824" w14:textId="77777777" w:rsidR="007A0057" w:rsidRDefault="007A0057">
      <w:pPr>
        <w:ind w:left="426" w:firstLine="359"/>
      </w:pPr>
    </w:p>
    <w:p w14:paraId="22AC8F82" w14:textId="77777777" w:rsidR="007A0057" w:rsidRDefault="0004719F">
      <w:pPr>
        <w:widowControl w:val="0"/>
        <w:numPr>
          <w:ilvl w:val="2"/>
          <w:numId w:val="119"/>
        </w:numPr>
        <w:pBdr>
          <w:top w:val="nil"/>
          <w:left w:val="nil"/>
          <w:bottom w:val="nil"/>
          <w:right w:val="nil"/>
          <w:between w:val="nil"/>
        </w:pBdr>
        <w:spacing w:before="20" w:after="0" w:line="240" w:lineRule="auto"/>
        <w:ind w:left="709"/>
      </w:pPr>
      <w:r>
        <w:rPr>
          <w:color w:val="000000"/>
        </w:rPr>
        <w:t>The Buyer can still use other rights available, or subsequently available to it if it acts on its rights under Clause 10.7.</w:t>
      </w:r>
    </w:p>
    <w:p w14:paraId="510A2B11" w14:textId="77777777" w:rsidR="007A0057" w:rsidRDefault="007A0057">
      <w:pPr>
        <w:pBdr>
          <w:top w:val="nil"/>
          <w:left w:val="nil"/>
          <w:bottom w:val="nil"/>
          <w:right w:val="nil"/>
          <w:between w:val="nil"/>
        </w:pBdr>
        <w:spacing w:after="0"/>
        <w:ind w:left="709"/>
        <w:rPr>
          <w:color w:val="000000"/>
        </w:rPr>
      </w:pPr>
    </w:p>
    <w:p w14:paraId="0E2317E6" w14:textId="77777777" w:rsidR="007A0057" w:rsidRDefault="0004719F">
      <w:pPr>
        <w:widowControl w:val="0"/>
        <w:numPr>
          <w:ilvl w:val="1"/>
          <w:numId w:val="119"/>
        </w:numPr>
        <w:pBdr>
          <w:top w:val="nil"/>
          <w:left w:val="nil"/>
          <w:bottom w:val="nil"/>
          <w:right w:val="nil"/>
          <w:between w:val="nil"/>
        </w:pBdr>
        <w:spacing w:after="20" w:line="240" w:lineRule="auto"/>
        <w:ind w:left="567" w:hanging="567"/>
        <w:rPr>
          <w:b/>
          <w:color w:val="000000"/>
          <w:sz w:val="28"/>
          <w:szCs w:val="28"/>
        </w:rPr>
      </w:pPr>
      <w:r>
        <w:rPr>
          <w:b/>
          <w:color w:val="000000"/>
          <w:sz w:val="28"/>
          <w:szCs w:val="28"/>
        </w:rPr>
        <w:t xml:space="preserve">When subcontracts can be ended </w:t>
      </w:r>
    </w:p>
    <w:p w14:paraId="73589B88" w14:textId="77777777" w:rsidR="007A0057" w:rsidRDefault="0004719F">
      <w:pPr>
        <w:ind w:left="426" w:firstLine="359"/>
      </w:pPr>
      <w:r>
        <w:t>At the Buyer’s request, the Supplier must terminate any Subcontracts in any of the following events:</w:t>
      </w:r>
    </w:p>
    <w:p w14:paraId="2953AD77" w14:textId="77777777" w:rsidR="007A0057" w:rsidRDefault="007A0057">
      <w:pPr>
        <w:ind w:left="426" w:firstLine="359"/>
      </w:pPr>
    </w:p>
    <w:p w14:paraId="0A3267DB" w14:textId="77777777" w:rsidR="007A0057" w:rsidRDefault="0004719F">
      <w:pPr>
        <w:widowControl w:val="0"/>
        <w:numPr>
          <w:ilvl w:val="1"/>
          <w:numId w:val="121"/>
        </w:numPr>
        <w:spacing w:before="20" w:after="0" w:line="240" w:lineRule="auto"/>
        <w:ind w:left="993" w:hanging="426"/>
      </w:pPr>
      <w:r>
        <w:t>there is a Change of Control of a Subcontractor which is not pre-approved by the Relevant Authority in writing;</w:t>
      </w:r>
    </w:p>
    <w:p w14:paraId="4AC6E3D2" w14:textId="77777777" w:rsidR="007A0057" w:rsidRDefault="0004719F">
      <w:pPr>
        <w:widowControl w:val="0"/>
        <w:numPr>
          <w:ilvl w:val="1"/>
          <w:numId w:val="121"/>
        </w:numPr>
        <w:spacing w:before="20" w:after="0" w:line="240" w:lineRule="auto"/>
        <w:ind w:left="993" w:hanging="426"/>
      </w:pPr>
      <w:r>
        <w:t>the acts or omissions of the Subcontractor have caused or materially contributed to a right of termination under Clause 10.4; or</w:t>
      </w:r>
    </w:p>
    <w:p w14:paraId="4B1ED005" w14:textId="77777777" w:rsidR="007A0057" w:rsidRDefault="0004719F">
      <w:pPr>
        <w:widowControl w:val="0"/>
        <w:numPr>
          <w:ilvl w:val="1"/>
          <w:numId w:val="121"/>
        </w:numPr>
        <w:spacing w:before="20" w:after="0" w:line="240" w:lineRule="auto"/>
        <w:ind w:left="993" w:hanging="426"/>
      </w:pPr>
      <w:r>
        <w:t>a Subcontractor or its Affiliates embarrasses or brings into disrepute or diminishes the public trust in the Relevant Authority.</w:t>
      </w:r>
    </w:p>
    <w:p w14:paraId="781F3CC2" w14:textId="77777777" w:rsidR="007A0057" w:rsidRDefault="007A0057">
      <w:pPr>
        <w:ind w:left="426" w:firstLine="359"/>
      </w:pPr>
    </w:p>
    <w:p w14:paraId="616AE2B9"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50" w:name="_heading=h.28h4qwu" w:colFirst="0" w:colLast="0"/>
      <w:bookmarkEnd w:id="50"/>
      <w:r>
        <w:rPr>
          <w:b/>
          <w:color w:val="000000"/>
          <w:sz w:val="36"/>
          <w:szCs w:val="36"/>
        </w:rPr>
        <w:t xml:space="preserve">How much you can be held responsible for </w:t>
      </w:r>
    </w:p>
    <w:p w14:paraId="5C88C3F9"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51" w:name="_heading=h.nmf14n" w:colFirst="0" w:colLast="0"/>
      <w:bookmarkEnd w:id="51"/>
      <w:r>
        <w:rPr>
          <w:color w:val="000000"/>
        </w:rPr>
        <w:t xml:space="preserve">Each Party's total aggregate liability in each Contract Year under this Framework Contract (whether in tort, contract or otherwise) is no more than £1,000,000. </w:t>
      </w:r>
      <w:r>
        <w:rPr>
          <w:color w:val="000000"/>
        </w:rPr>
        <w:br/>
      </w:r>
    </w:p>
    <w:p w14:paraId="05D30F76"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52" w:name="_heading=h.37m2jsg" w:colFirst="0" w:colLast="0"/>
      <w:bookmarkEnd w:id="52"/>
      <w:r>
        <w:rPr>
          <w:color w:val="000000"/>
        </w:rPr>
        <w:t>Each Party's total aggregate liability in each Contract Year under each Call-Off Contract (whether in tort, contract or otherwise) is no more than the greater of £</w:t>
      </w:r>
      <w:r w:rsidR="001B6201">
        <w:rPr>
          <w:color w:val="000000"/>
        </w:rPr>
        <w:t>1</w:t>
      </w:r>
      <w:r>
        <w:rPr>
          <w:color w:val="000000"/>
        </w:rPr>
        <w:t xml:space="preserve"> million or 150% of the Estimated Yearly Charges unless specified in the Call-Off Order Form.</w:t>
      </w:r>
      <w:r>
        <w:rPr>
          <w:color w:val="000000"/>
        </w:rPr>
        <w:br/>
      </w:r>
    </w:p>
    <w:p w14:paraId="0D04D9D8"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No Party is liable to the other for:</w:t>
      </w:r>
    </w:p>
    <w:p w14:paraId="0E25DAE2" w14:textId="77777777" w:rsidR="007A0057" w:rsidRDefault="007A0057">
      <w:pPr>
        <w:ind w:left="426" w:firstLine="359"/>
      </w:pPr>
    </w:p>
    <w:p w14:paraId="5D4AD868" w14:textId="77777777" w:rsidR="007A0057" w:rsidRDefault="0004719F">
      <w:pPr>
        <w:widowControl w:val="0"/>
        <w:numPr>
          <w:ilvl w:val="1"/>
          <w:numId w:val="46"/>
        </w:numPr>
        <w:spacing w:before="20" w:after="0" w:line="240" w:lineRule="auto"/>
        <w:ind w:left="993" w:hanging="426"/>
      </w:pPr>
      <w:r>
        <w:t>any indirect Losses; or</w:t>
      </w:r>
    </w:p>
    <w:p w14:paraId="1B5CF27D" w14:textId="77777777" w:rsidR="007A0057" w:rsidRDefault="0004719F">
      <w:pPr>
        <w:widowControl w:val="0"/>
        <w:numPr>
          <w:ilvl w:val="1"/>
          <w:numId w:val="46"/>
        </w:numPr>
        <w:spacing w:before="20" w:after="0" w:line="240" w:lineRule="auto"/>
        <w:ind w:left="993" w:hanging="426"/>
      </w:pPr>
      <w:r>
        <w:t>Loss of profits, turnover, savings, business opportunities or damage to goodwill (in each case whether direct or indirect).</w:t>
      </w:r>
      <w:r>
        <w:br/>
      </w:r>
    </w:p>
    <w:p w14:paraId="57CF5DAE"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In spite of Clause 11.1 and 11.2, neither Party limits or excludes any of the following:</w:t>
      </w:r>
    </w:p>
    <w:p w14:paraId="4949C5DC" w14:textId="77777777" w:rsidR="007A0057" w:rsidRDefault="007A0057">
      <w:pPr>
        <w:ind w:left="426" w:firstLine="359"/>
      </w:pPr>
    </w:p>
    <w:p w14:paraId="2E38671C" w14:textId="77777777" w:rsidR="007A0057" w:rsidRDefault="0004719F">
      <w:pPr>
        <w:widowControl w:val="0"/>
        <w:numPr>
          <w:ilvl w:val="1"/>
          <w:numId w:val="97"/>
        </w:numPr>
        <w:spacing w:before="20" w:after="0" w:line="240" w:lineRule="auto"/>
        <w:ind w:left="993" w:hanging="426"/>
      </w:pPr>
      <w:r>
        <w:t>its liability for death or personal injury caused by its negligence, or that of its employees, agents or Subcontractors;</w:t>
      </w:r>
    </w:p>
    <w:p w14:paraId="44D85D03" w14:textId="77777777" w:rsidR="007A0057" w:rsidRDefault="0004719F">
      <w:pPr>
        <w:widowControl w:val="0"/>
        <w:numPr>
          <w:ilvl w:val="1"/>
          <w:numId w:val="97"/>
        </w:numPr>
        <w:spacing w:before="20" w:after="0" w:line="240" w:lineRule="auto"/>
        <w:ind w:left="993" w:hanging="426"/>
      </w:pPr>
      <w:r>
        <w:t>its liability for bribery or fraud or fraudulent misrepresentation by it or its employees;</w:t>
      </w:r>
    </w:p>
    <w:p w14:paraId="3B750CA3" w14:textId="77777777" w:rsidR="007A0057" w:rsidRDefault="0004719F">
      <w:pPr>
        <w:widowControl w:val="0"/>
        <w:numPr>
          <w:ilvl w:val="1"/>
          <w:numId w:val="97"/>
        </w:numPr>
        <w:spacing w:before="20" w:after="0" w:line="240" w:lineRule="auto"/>
        <w:ind w:left="993" w:hanging="426"/>
      </w:pPr>
      <w:r>
        <w:t xml:space="preserve">any liability that cannot be excluded or limited by Law; </w:t>
      </w:r>
    </w:p>
    <w:p w14:paraId="1472AD2C" w14:textId="77777777" w:rsidR="007A0057" w:rsidRDefault="0004719F">
      <w:pPr>
        <w:widowControl w:val="0"/>
        <w:numPr>
          <w:ilvl w:val="1"/>
          <w:numId w:val="97"/>
        </w:numPr>
        <w:spacing w:before="20" w:after="0" w:line="240" w:lineRule="auto"/>
        <w:ind w:left="993" w:hanging="426"/>
      </w:pPr>
      <w:r>
        <w:t xml:space="preserve">its obligation to pay the required Management Charge or Default Management Charge. </w:t>
      </w:r>
    </w:p>
    <w:p w14:paraId="0E6A304D" w14:textId="77777777" w:rsidR="007A0057" w:rsidRDefault="007A0057">
      <w:pPr>
        <w:ind w:left="426" w:firstLine="359"/>
      </w:pPr>
    </w:p>
    <w:p w14:paraId="1ACBC01C"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lastRenderedPageBreak/>
        <w:t xml:space="preserve">In spite of Clauses 11.1 and 11.2, the Supplier does not limit or exclude its liability for any indemnity given under Clauses 7.5, 8.3(b), 9.5, 31.3 or Call-Off Schedule 2 (Staff Transfer) of a Contract. </w:t>
      </w:r>
    </w:p>
    <w:p w14:paraId="1595A640" w14:textId="77777777" w:rsidR="007A0057" w:rsidRDefault="007A0057">
      <w:pPr>
        <w:pBdr>
          <w:top w:val="nil"/>
          <w:left w:val="nil"/>
          <w:bottom w:val="nil"/>
          <w:right w:val="nil"/>
          <w:between w:val="nil"/>
        </w:pBdr>
        <w:spacing w:after="0"/>
        <w:ind w:left="709"/>
        <w:rPr>
          <w:color w:val="000000"/>
        </w:rPr>
      </w:pPr>
    </w:p>
    <w:p w14:paraId="2917A1F2"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In spite of Clauses 11.1, 11.2 but subject to Clauses 11.3 and 11.4, the Supplier's aggregate liability in each and any Contract Year under each Contract under Clause 14.8 shall in no event exceed the Data Protection Liability Cap.</w:t>
      </w:r>
      <w:r>
        <w:rPr>
          <w:color w:val="000000"/>
        </w:rPr>
        <w:br/>
      </w:r>
    </w:p>
    <w:p w14:paraId="0AAC7957"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 xml:space="preserve">Each Party must use all reasonable endeavours to mitigate any Loss or damage which it suffers under or in connection with each Contract, including any indemnities. </w:t>
      </w:r>
    </w:p>
    <w:p w14:paraId="15B7A978" w14:textId="77777777" w:rsidR="007A0057" w:rsidRDefault="007A0057">
      <w:pPr>
        <w:ind w:left="426" w:firstLine="359"/>
      </w:pPr>
    </w:p>
    <w:p w14:paraId="41ED102C"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When calculating the Supplier’s liability under Clause 11.1 or 11.2 the following items will not be taken into consideration:</w:t>
      </w:r>
    </w:p>
    <w:p w14:paraId="3E924EF0" w14:textId="77777777" w:rsidR="007A0057" w:rsidRDefault="007A0057">
      <w:pPr>
        <w:ind w:left="426" w:firstLine="359"/>
      </w:pPr>
    </w:p>
    <w:p w14:paraId="0DEB16B2" w14:textId="77777777" w:rsidR="007A0057" w:rsidRDefault="0004719F">
      <w:pPr>
        <w:widowControl w:val="0"/>
        <w:numPr>
          <w:ilvl w:val="1"/>
          <w:numId w:val="95"/>
        </w:numPr>
        <w:spacing w:before="20" w:after="0" w:line="240" w:lineRule="auto"/>
        <w:ind w:left="993" w:hanging="426"/>
      </w:pPr>
      <w:r>
        <w:t>Deductions; and</w:t>
      </w:r>
    </w:p>
    <w:p w14:paraId="0ED26569" w14:textId="77777777" w:rsidR="007A0057" w:rsidRDefault="0004719F">
      <w:pPr>
        <w:widowControl w:val="0"/>
        <w:numPr>
          <w:ilvl w:val="1"/>
          <w:numId w:val="95"/>
        </w:numPr>
        <w:spacing w:before="20" w:after="0" w:line="240" w:lineRule="auto"/>
        <w:ind w:left="993" w:hanging="426"/>
      </w:pPr>
      <w:r>
        <w:t>any items specified in Clauses 11.5 or 11.6.</w:t>
      </w:r>
    </w:p>
    <w:p w14:paraId="38893035" w14:textId="77777777" w:rsidR="007A0057" w:rsidRDefault="007A0057">
      <w:pPr>
        <w:ind w:left="426" w:firstLine="359"/>
      </w:pPr>
    </w:p>
    <w:p w14:paraId="020B2A8A"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If more than one Supplier is party to a Contract, each Supplier Party is jointly and severally liable for their obligations under that Contract.</w:t>
      </w:r>
    </w:p>
    <w:p w14:paraId="016B95FA" w14:textId="77777777" w:rsidR="007A0057" w:rsidRDefault="007A0057">
      <w:pPr>
        <w:ind w:left="426" w:firstLine="359"/>
      </w:pPr>
    </w:p>
    <w:p w14:paraId="176540E3"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53" w:name="_heading=h.1mrcu09" w:colFirst="0" w:colLast="0"/>
      <w:bookmarkEnd w:id="53"/>
      <w:r>
        <w:rPr>
          <w:b/>
          <w:color w:val="000000"/>
          <w:sz w:val="36"/>
          <w:szCs w:val="36"/>
        </w:rPr>
        <w:t>Obeying the law</w:t>
      </w:r>
    </w:p>
    <w:p w14:paraId="2276FD42"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54" w:name="_heading=h.46r0co2" w:colFirst="0" w:colLast="0"/>
      <w:bookmarkEnd w:id="54"/>
      <w:r>
        <w:rPr>
          <w:color w:val="000000"/>
        </w:rPr>
        <w:t>The Supplier must use reasonable endeavours to comply with the provisions of Joint Schedule 5 (Corporate Social Responsibility).</w:t>
      </w:r>
    </w:p>
    <w:p w14:paraId="49DE878D" w14:textId="77777777" w:rsidR="007A0057" w:rsidRDefault="007A0057">
      <w:pPr>
        <w:pBdr>
          <w:top w:val="nil"/>
          <w:left w:val="nil"/>
          <w:bottom w:val="nil"/>
          <w:right w:val="nil"/>
          <w:between w:val="nil"/>
        </w:pBdr>
        <w:spacing w:after="0"/>
        <w:ind w:left="567"/>
        <w:rPr>
          <w:color w:val="000000"/>
        </w:rPr>
      </w:pPr>
    </w:p>
    <w:p w14:paraId="79030F93"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color w:val="000000"/>
        </w:rPr>
        <w:br/>
      </w:r>
    </w:p>
    <w:p w14:paraId="05797510"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bookmarkStart w:id="55" w:name="_heading=h.2lwamvv" w:colFirst="0" w:colLast="0"/>
      <w:bookmarkEnd w:id="55"/>
      <w:r>
        <w:rPr>
          <w:color w:val="000000"/>
        </w:rPr>
        <w:t>The Supplier must appoint a Compliance Officer who must be responsible for ensuring that the Supplier complies with Law, Clause 12.1 and Clauses 27 to 32.</w:t>
      </w:r>
      <w:r>
        <w:rPr>
          <w:color w:val="000000"/>
        </w:rPr>
        <w:br/>
      </w:r>
    </w:p>
    <w:p w14:paraId="1F8CA7A1"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56" w:name="_heading=h.111kx3o" w:colFirst="0" w:colLast="0"/>
      <w:bookmarkEnd w:id="56"/>
      <w:r>
        <w:rPr>
          <w:b/>
          <w:color w:val="000000"/>
          <w:sz w:val="36"/>
          <w:szCs w:val="36"/>
        </w:rPr>
        <w:t>Insurance</w:t>
      </w:r>
    </w:p>
    <w:p w14:paraId="72078388" w14:textId="77777777" w:rsidR="007A0057" w:rsidRDefault="0004719F">
      <w:pPr>
        <w:ind w:left="142" w:hanging="5"/>
      </w:pPr>
      <w:r>
        <w:t>The Supplier must, at its own cost, obtain and maintain the Required Insurances in Joint Schedule 3 (Insurance Requirements) and any Additional Insurances in the Order Form.</w:t>
      </w:r>
      <w:r>
        <w:br/>
      </w:r>
    </w:p>
    <w:p w14:paraId="254DF384"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57" w:name="_heading=h.3l18frh" w:colFirst="0" w:colLast="0"/>
      <w:bookmarkEnd w:id="57"/>
      <w:r>
        <w:rPr>
          <w:b/>
          <w:color w:val="000000"/>
          <w:sz w:val="36"/>
          <w:szCs w:val="36"/>
        </w:rPr>
        <w:t>Data protection</w:t>
      </w:r>
    </w:p>
    <w:p w14:paraId="3A83D337"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Supplier must process Personal Data and ensure that Supplier Staff process Personal Data only in accordance with Joint Schedule 11 (Processing Data).</w:t>
      </w:r>
    </w:p>
    <w:p w14:paraId="6E4AAAA9" w14:textId="77777777" w:rsidR="007A0057" w:rsidRDefault="007A0057">
      <w:pPr>
        <w:pBdr>
          <w:top w:val="nil"/>
          <w:left w:val="nil"/>
          <w:bottom w:val="nil"/>
          <w:right w:val="nil"/>
          <w:between w:val="nil"/>
        </w:pBdr>
        <w:spacing w:after="0"/>
        <w:ind w:left="567"/>
        <w:rPr>
          <w:color w:val="000000"/>
        </w:rPr>
      </w:pPr>
    </w:p>
    <w:p w14:paraId="418212C0"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must not remove any ownership or security notices in or relating to the Government Data.</w:t>
      </w:r>
      <w:r>
        <w:rPr>
          <w:color w:val="000000"/>
        </w:rPr>
        <w:br/>
      </w:r>
    </w:p>
    <w:p w14:paraId="3616253E"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must make accessible back-ups of all Government Data, stored in an agreed off-</w:t>
      </w:r>
      <w:r>
        <w:rPr>
          <w:color w:val="000000"/>
        </w:rPr>
        <w:lastRenderedPageBreak/>
        <w:t xml:space="preserve">site location and send the Buyer copies every 6 Months. </w:t>
      </w:r>
    </w:p>
    <w:p w14:paraId="0A9F9F08" w14:textId="77777777" w:rsidR="007A0057" w:rsidRDefault="007A0057">
      <w:pPr>
        <w:pBdr>
          <w:top w:val="nil"/>
          <w:left w:val="nil"/>
          <w:bottom w:val="nil"/>
          <w:right w:val="nil"/>
          <w:between w:val="nil"/>
        </w:pBdr>
        <w:spacing w:after="0"/>
        <w:ind w:left="567"/>
        <w:rPr>
          <w:color w:val="000000"/>
        </w:rPr>
      </w:pPr>
    </w:p>
    <w:p w14:paraId="28A4B1C7"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must ensure that any Supplier system holding any Government Data, including back-up data, is a secure system that complies with the Security Policy and any applicable Security Management Plan.</w:t>
      </w:r>
    </w:p>
    <w:p w14:paraId="5144D7CA" w14:textId="77777777" w:rsidR="007A0057" w:rsidRDefault="007A0057">
      <w:pPr>
        <w:pBdr>
          <w:top w:val="nil"/>
          <w:left w:val="nil"/>
          <w:bottom w:val="nil"/>
          <w:right w:val="nil"/>
          <w:between w:val="nil"/>
        </w:pBdr>
        <w:spacing w:after="0"/>
        <w:ind w:left="567"/>
        <w:rPr>
          <w:color w:val="000000"/>
        </w:rPr>
      </w:pPr>
    </w:p>
    <w:p w14:paraId="59173892"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14:paraId="6AE23139" w14:textId="77777777" w:rsidR="007A0057" w:rsidRDefault="007A0057">
      <w:pPr>
        <w:pBdr>
          <w:top w:val="nil"/>
          <w:left w:val="nil"/>
          <w:bottom w:val="nil"/>
          <w:right w:val="nil"/>
          <w:between w:val="nil"/>
        </w:pBdr>
        <w:spacing w:after="0"/>
        <w:ind w:left="567"/>
        <w:rPr>
          <w:color w:val="000000"/>
        </w:rPr>
      </w:pPr>
    </w:p>
    <w:p w14:paraId="02873F0A"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If the Government Data is corrupted, lost or sufficiently degraded so as to be unusable the Relevant Authority may either or both:</w:t>
      </w:r>
      <w:r>
        <w:rPr>
          <w:color w:val="000000"/>
        </w:rPr>
        <w:br/>
      </w:r>
    </w:p>
    <w:p w14:paraId="198A0255" w14:textId="77777777" w:rsidR="007A0057" w:rsidRDefault="0004719F">
      <w:pPr>
        <w:widowControl w:val="0"/>
        <w:numPr>
          <w:ilvl w:val="1"/>
          <w:numId w:val="71"/>
        </w:numPr>
        <w:spacing w:before="20" w:after="0" w:line="240" w:lineRule="auto"/>
        <w:ind w:left="993" w:hanging="426"/>
      </w:pPr>
      <w:r>
        <w:t>tell the Supplier to restore or get restored Government Data as soon as practical but no later than 5 Working Days from the date that the Relevant Authority receives notice, or the Supplier finds out about the issue, whichever is earlier; and/or</w:t>
      </w:r>
    </w:p>
    <w:p w14:paraId="5E8823FD" w14:textId="77777777" w:rsidR="007A0057" w:rsidRDefault="0004719F">
      <w:pPr>
        <w:widowControl w:val="0"/>
        <w:numPr>
          <w:ilvl w:val="1"/>
          <w:numId w:val="71"/>
        </w:numPr>
        <w:spacing w:before="20" w:after="0" w:line="240" w:lineRule="auto"/>
        <w:ind w:left="993" w:hanging="426"/>
      </w:pPr>
      <w:r>
        <w:t>restore the Government Data itself or using a third party.</w:t>
      </w:r>
      <w:r>
        <w:rPr>
          <w:color w:val="000000"/>
        </w:rPr>
        <w:br/>
      </w:r>
    </w:p>
    <w:p w14:paraId="27D978BA"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 xml:space="preserve">The Supplier must pay each Party’s reasonable costs of complying with Clause 14.6 unless CCS or the Buyer is at fault. </w:t>
      </w:r>
    </w:p>
    <w:p w14:paraId="5CF94CEA" w14:textId="77777777" w:rsidR="007A0057" w:rsidRDefault="007A0057">
      <w:pPr>
        <w:pBdr>
          <w:top w:val="nil"/>
          <w:left w:val="nil"/>
          <w:bottom w:val="nil"/>
          <w:right w:val="nil"/>
          <w:between w:val="nil"/>
        </w:pBdr>
        <w:spacing w:after="0"/>
        <w:ind w:left="567"/>
        <w:rPr>
          <w:color w:val="000000"/>
        </w:rPr>
      </w:pPr>
    </w:p>
    <w:p w14:paraId="63088293"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The Supplier:</w:t>
      </w:r>
      <w:r>
        <w:rPr>
          <w:color w:val="000000"/>
        </w:rPr>
        <w:br/>
      </w:r>
    </w:p>
    <w:p w14:paraId="58862BE0" w14:textId="77777777" w:rsidR="007A0057" w:rsidRDefault="0004719F">
      <w:pPr>
        <w:widowControl w:val="0"/>
        <w:numPr>
          <w:ilvl w:val="1"/>
          <w:numId w:val="109"/>
        </w:numPr>
        <w:spacing w:before="20" w:after="0" w:line="240" w:lineRule="auto"/>
        <w:ind w:left="993" w:hanging="426"/>
      </w:pPr>
      <w:r>
        <w:t>must provide the Relevant Authority with all Government Data in an agreed open format within 10 Working Days of a written request;</w:t>
      </w:r>
    </w:p>
    <w:p w14:paraId="2E4E0E7D" w14:textId="77777777" w:rsidR="007A0057" w:rsidRDefault="0004719F">
      <w:pPr>
        <w:widowControl w:val="0"/>
        <w:numPr>
          <w:ilvl w:val="1"/>
          <w:numId w:val="109"/>
        </w:numPr>
        <w:spacing w:before="20" w:after="0" w:line="240" w:lineRule="auto"/>
        <w:ind w:left="993" w:hanging="426"/>
      </w:pPr>
      <w:r>
        <w:t>must have documented processes to guarantee prompt availability of Government Data if the Supplier stops trading;</w:t>
      </w:r>
    </w:p>
    <w:p w14:paraId="038E8A49" w14:textId="77777777" w:rsidR="007A0057" w:rsidRDefault="0004719F">
      <w:pPr>
        <w:widowControl w:val="0"/>
        <w:numPr>
          <w:ilvl w:val="1"/>
          <w:numId w:val="109"/>
        </w:numPr>
        <w:spacing w:before="20" w:after="0" w:line="240" w:lineRule="auto"/>
        <w:ind w:left="993" w:hanging="426"/>
      </w:pPr>
      <w:r>
        <w:t>must securely destroy all Storage Media that has held Government Data at the end of life of that media using Good Industry Practice;</w:t>
      </w:r>
    </w:p>
    <w:p w14:paraId="0E5BC0D4" w14:textId="77777777" w:rsidR="007A0057" w:rsidRDefault="0004719F">
      <w:pPr>
        <w:widowControl w:val="0"/>
        <w:numPr>
          <w:ilvl w:val="1"/>
          <w:numId w:val="109"/>
        </w:numPr>
        <w:spacing w:before="20" w:after="0" w:line="240" w:lineRule="auto"/>
        <w:ind w:left="993" w:hanging="426"/>
      </w:pPr>
      <w:r>
        <w:t>securely erase all Government Data and any copies it holds when asked to do so by CCS or the Buyer unless required by Law to retain it; and</w:t>
      </w:r>
    </w:p>
    <w:p w14:paraId="7101423B" w14:textId="77777777" w:rsidR="007A0057" w:rsidRDefault="0004719F">
      <w:pPr>
        <w:widowControl w:val="0"/>
        <w:numPr>
          <w:ilvl w:val="1"/>
          <w:numId w:val="109"/>
        </w:numPr>
        <w:spacing w:before="20" w:after="0" w:line="240" w:lineRule="auto"/>
        <w:ind w:left="993" w:hanging="426"/>
      </w:pPr>
      <w:r>
        <w:t>indemnifies CCS and each Buyer against any and all Losses incurred if the Supplier breaches Clause 14 and any Data Protection Legislation.</w:t>
      </w:r>
    </w:p>
    <w:p w14:paraId="5856BAA2" w14:textId="77777777" w:rsidR="007A0057" w:rsidRDefault="007A0057">
      <w:pPr>
        <w:ind w:left="426" w:firstLine="359"/>
      </w:pPr>
    </w:p>
    <w:p w14:paraId="1242B398"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58" w:name="_heading=h.206ipza" w:colFirst="0" w:colLast="0"/>
      <w:bookmarkEnd w:id="58"/>
      <w:r>
        <w:rPr>
          <w:b/>
          <w:color w:val="000000"/>
          <w:sz w:val="36"/>
          <w:szCs w:val="36"/>
        </w:rPr>
        <w:t>What you must keep confidential</w:t>
      </w:r>
    </w:p>
    <w:p w14:paraId="23F0806C"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59" w:name="_heading=h.4k668n3" w:colFirst="0" w:colLast="0"/>
      <w:bookmarkEnd w:id="59"/>
      <w:r>
        <w:rPr>
          <w:color w:val="000000"/>
        </w:rPr>
        <w:t>Each Party must:</w:t>
      </w:r>
      <w:r>
        <w:rPr>
          <w:color w:val="000000"/>
        </w:rPr>
        <w:br/>
      </w:r>
    </w:p>
    <w:p w14:paraId="5C7B7D88" w14:textId="77777777" w:rsidR="007A0057" w:rsidRDefault="0004719F">
      <w:pPr>
        <w:widowControl w:val="0"/>
        <w:numPr>
          <w:ilvl w:val="1"/>
          <w:numId w:val="108"/>
        </w:numPr>
        <w:spacing w:before="20" w:after="0" w:line="240" w:lineRule="auto"/>
        <w:ind w:left="993" w:hanging="426"/>
      </w:pPr>
      <w:r>
        <w:t>keep all Confidential Information it receives confidential and secure;</w:t>
      </w:r>
    </w:p>
    <w:p w14:paraId="088BC37E" w14:textId="77777777" w:rsidR="007A0057" w:rsidRDefault="0004719F">
      <w:pPr>
        <w:widowControl w:val="0"/>
        <w:numPr>
          <w:ilvl w:val="1"/>
          <w:numId w:val="108"/>
        </w:numPr>
        <w:spacing w:before="20" w:after="0" w:line="240" w:lineRule="auto"/>
        <w:ind w:left="993" w:hanging="426"/>
      </w:pPr>
      <w:r>
        <w:t xml:space="preserve">except as expressly set out in the Contract at Clauses 15.2 to 15.4 or elsewhere in the Contract, not disclose, use or exploit the Disclosing Party’s Confidential Information without the Disclosing Party's prior written consent; and </w:t>
      </w:r>
    </w:p>
    <w:p w14:paraId="74D780A0" w14:textId="77777777" w:rsidR="007A0057" w:rsidRDefault="0004719F">
      <w:pPr>
        <w:widowControl w:val="0"/>
        <w:numPr>
          <w:ilvl w:val="1"/>
          <w:numId w:val="108"/>
        </w:numPr>
        <w:spacing w:before="20" w:after="0" w:line="240" w:lineRule="auto"/>
        <w:ind w:left="993" w:hanging="426"/>
      </w:pPr>
      <w:r>
        <w:t>immediately notify the Disclosing Party if it suspects unauthorised access, copying, use or disclosure of the Confidential Information.</w:t>
      </w:r>
      <w:r>
        <w:br/>
      </w:r>
    </w:p>
    <w:p w14:paraId="0A6E81C0"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60" w:name="_heading=h.2zbgiuw" w:colFirst="0" w:colLast="0"/>
      <w:bookmarkEnd w:id="60"/>
      <w:r>
        <w:rPr>
          <w:color w:val="000000"/>
        </w:rPr>
        <w:t>In spite of Clause 15.1, a Party may disclose Confidential Information which it receives from the Disclosing Party in any of the following instances:</w:t>
      </w:r>
      <w:r>
        <w:rPr>
          <w:color w:val="000000"/>
        </w:rPr>
        <w:br/>
      </w:r>
    </w:p>
    <w:p w14:paraId="4C744D89" w14:textId="77777777" w:rsidR="007A0057" w:rsidRDefault="0004719F">
      <w:pPr>
        <w:widowControl w:val="0"/>
        <w:numPr>
          <w:ilvl w:val="1"/>
          <w:numId w:val="67"/>
        </w:numPr>
        <w:spacing w:before="20" w:after="0" w:line="240" w:lineRule="auto"/>
        <w:ind w:left="993" w:hanging="426"/>
      </w:pPr>
      <w:r>
        <w:t xml:space="preserve">where disclosure is required by applicable Law or by a court with the relevant jurisdiction </w:t>
      </w:r>
      <w:r>
        <w:lastRenderedPageBreak/>
        <w:t>if, to the extent not prohibited by Law, the Recipient Party notifies the Disclosing Party of the full circumstances, the affected Confidential Information and extent of the disclosure;</w:t>
      </w:r>
    </w:p>
    <w:p w14:paraId="24CF4FBF" w14:textId="77777777" w:rsidR="007A0057" w:rsidRDefault="0004719F">
      <w:pPr>
        <w:widowControl w:val="0"/>
        <w:numPr>
          <w:ilvl w:val="1"/>
          <w:numId w:val="67"/>
        </w:numPr>
        <w:spacing w:before="20" w:after="0" w:line="240" w:lineRule="auto"/>
        <w:ind w:left="993" w:hanging="426"/>
      </w:pPr>
      <w:r>
        <w:t>if the Recipient Party already had the information without obligation of confidentiality before it was disclosed by the Disclosing Party;</w:t>
      </w:r>
    </w:p>
    <w:p w14:paraId="40331719" w14:textId="77777777" w:rsidR="007A0057" w:rsidRDefault="0004719F">
      <w:pPr>
        <w:widowControl w:val="0"/>
        <w:numPr>
          <w:ilvl w:val="1"/>
          <w:numId w:val="67"/>
        </w:numPr>
        <w:spacing w:before="20" w:after="0" w:line="240" w:lineRule="auto"/>
        <w:ind w:left="993" w:hanging="426"/>
      </w:pPr>
      <w:r>
        <w:t>if the information was given to it by a third party without obligation of confidentiality;</w:t>
      </w:r>
    </w:p>
    <w:p w14:paraId="0309E337" w14:textId="77777777" w:rsidR="007A0057" w:rsidRDefault="0004719F">
      <w:pPr>
        <w:widowControl w:val="0"/>
        <w:numPr>
          <w:ilvl w:val="1"/>
          <w:numId w:val="67"/>
        </w:numPr>
        <w:spacing w:before="20" w:after="0" w:line="240" w:lineRule="auto"/>
        <w:ind w:left="993" w:hanging="426"/>
      </w:pPr>
      <w:r>
        <w:t>if the information was in the public domain at the time of the disclosure;</w:t>
      </w:r>
    </w:p>
    <w:p w14:paraId="2D5E733F" w14:textId="77777777" w:rsidR="007A0057" w:rsidRDefault="0004719F">
      <w:pPr>
        <w:widowControl w:val="0"/>
        <w:numPr>
          <w:ilvl w:val="1"/>
          <w:numId w:val="67"/>
        </w:numPr>
        <w:spacing w:before="20" w:after="0" w:line="240" w:lineRule="auto"/>
        <w:ind w:left="993" w:hanging="426"/>
      </w:pPr>
      <w:r>
        <w:t>if the information was independently developed without access to the Disclosing Party’s Confidential Information;</w:t>
      </w:r>
    </w:p>
    <w:p w14:paraId="1B780F8F" w14:textId="77777777" w:rsidR="007A0057" w:rsidRDefault="0004719F">
      <w:pPr>
        <w:widowControl w:val="0"/>
        <w:numPr>
          <w:ilvl w:val="1"/>
          <w:numId w:val="67"/>
        </w:numPr>
        <w:spacing w:before="20" w:after="0" w:line="240" w:lineRule="auto"/>
        <w:ind w:left="993" w:hanging="426"/>
      </w:pPr>
      <w:r>
        <w:t>on a confidential basis, to its auditors;</w:t>
      </w:r>
    </w:p>
    <w:p w14:paraId="67F998FE" w14:textId="77777777" w:rsidR="007A0057" w:rsidRDefault="0004719F">
      <w:pPr>
        <w:widowControl w:val="0"/>
        <w:numPr>
          <w:ilvl w:val="1"/>
          <w:numId w:val="67"/>
        </w:numPr>
        <w:spacing w:before="20" w:after="0" w:line="240" w:lineRule="auto"/>
        <w:ind w:left="993" w:hanging="426"/>
      </w:pPr>
      <w:r>
        <w:t>on a confidential basis, to its professional advisers on a need-to-know basis; or</w:t>
      </w:r>
    </w:p>
    <w:p w14:paraId="6D6F4361" w14:textId="77777777" w:rsidR="007A0057" w:rsidRDefault="0004719F">
      <w:pPr>
        <w:widowControl w:val="0"/>
        <w:numPr>
          <w:ilvl w:val="1"/>
          <w:numId w:val="67"/>
        </w:numPr>
        <w:spacing w:before="20" w:after="0" w:line="240" w:lineRule="auto"/>
        <w:ind w:left="993" w:hanging="426"/>
      </w:pPr>
      <w:r>
        <w:t>to the Serious Fraud Office where the Recipient Party has reasonable grounds to believe that the Disclosing Party is involved in activity that may be a criminal offence under the Bribery Act 2010.</w:t>
      </w:r>
    </w:p>
    <w:p w14:paraId="6078CAC9" w14:textId="77777777" w:rsidR="007A0057" w:rsidRDefault="007A0057">
      <w:pPr>
        <w:ind w:left="426" w:firstLine="359"/>
      </w:pPr>
    </w:p>
    <w:p w14:paraId="15086640"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color w:val="000000"/>
        </w:rPr>
        <w:br/>
      </w:r>
    </w:p>
    <w:p w14:paraId="7E4767EF"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bookmarkStart w:id="61" w:name="_heading=h.1egqt2p" w:colFirst="0" w:colLast="0"/>
      <w:bookmarkEnd w:id="61"/>
      <w:r>
        <w:rPr>
          <w:color w:val="000000"/>
        </w:rPr>
        <w:t>In spite of Clause 15.1, CCS or the Buyer may disclose Confidential Information in any of the following cases:</w:t>
      </w:r>
      <w:r>
        <w:rPr>
          <w:color w:val="000000"/>
        </w:rPr>
        <w:br/>
      </w:r>
    </w:p>
    <w:p w14:paraId="146B2EFE" w14:textId="77777777" w:rsidR="007A0057" w:rsidRDefault="0004719F">
      <w:pPr>
        <w:widowControl w:val="0"/>
        <w:numPr>
          <w:ilvl w:val="1"/>
          <w:numId w:val="66"/>
        </w:numPr>
        <w:spacing w:before="20" w:after="0" w:line="240" w:lineRule="auto"/>
        <w:ind w:left="993" w:hanging="426"/>
      </w:pPr>
      <w:r>
        <w:t>on a confidential basis to the employees, agents, consultants and contractors of CCS or the Buyer;</w:t>
      </w:r>
    </w:p>
    <w:p w14:paraId="6EF680CA" w14:textId="77777777" w:rsidR="007A0057" w:rsidRDefault="0004719F">
      <w:pPr>
        <w:widowControl w:val="0"/>
        <w:numPr>
          <w:ilvl w:val="1"/>
          <w:numId w:val="66"/>
        </w:numPr>
        <w:spacing w:before="20" w:after="0" w:line="240" w:lineRule="auto"/>
        <w:ind w:left="993" w:hanging="426"/>
      </w:pPr>
      <w:r>
        <w:t>on a confidential basis to any other Central Government Body, any successor body to a Central Government Body or any company that CCS or the Buyer transfers or proposes to transfer all or any part of its business to;</w:t>
      </w:r>
    </w:p>
    <w:p w14:paraId="01B7C045" w14:textId="77777777" w:rsidR="007A0057" w:rsidRDefault="0004719F">
      <w:pPr>
        <w:widowControl w:val="0"/>
        <w:numPr>
          <w:ilvl w:val="1"/>
          <w:numId w:val="66"/>
        </w:numPr>
        <w:spacing w:before="20" w:after="0" w:line="240" w:lineRule="auto"/>
        <w:ind w:left="993" w:hanging="426"/>
      </w:pPr>
      <w:r>
        <w:t>if CCS or the Buyer (acting reasonably) considers disclosure necessary or appropriate to carry out its public functions;</w:t>
      </w:r>
    </w:p>
    <w:p w14:paraId="0157C65A" w14:textId="77777777" w:rsidR="007A0057" w:rsidRDefault="0004719F">
      <w:pPr>
        <w:widowControl w:val="0"/>
        <w:numPr>
          <w:ilvl w:val="1"/>
          <w:numId w:val="66"/>
        </w:numPr>
        <w:spacing w:before="20" w:after="0" w:line="240" w:lineRule="auto"/>
        <w:ind w:left="993" w:hanging="426"/>
      </w:pPr>
      <w:r>
        <w:t>where requested by Parliament; or</w:t>
      </w:r>
    </w:p>
    <w:p w14:paraId="1F610F6A" w14:textId="77777777" w:rsidR="007A0057" w:rsidRDefault="0004719F">
      <w:pPr>
        <w:widowControl w:val="0"/>
        <w:numPr>
          <w:ilvl w:val="1"/>
          <w:numId w:val="66"/>
        </w:numPr>
        <w:spacing w:before="20" w:after="0" w:line="240" w:lineRule="auto"/>
        <w:ind w:left="993" w:hanging="426"/>
      </w:pPr>
      <w:r>
        <w:t>under Clauses 4.7 and 16.</w:t>
      </w:r>
    </w:p>
    <w:p w14:paraId="69992021" w14:textId="77777777" w:rsidR="007A0057" w:rsidRDefault="007A0057">
      <w:pPr>
        <w:ind w:left="426" w:firstLine="359"/>
      </w:pPr>
    </w:p>
    <w:p w14:paraId="32727BC0"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14:paraId="6D024A2A"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62" w:name="_heading=h.3ygebqi" w:colFirst="0" w:colLast="0"/>
      <w:bookmarkEnd w:id="62"/>
      <w:r>
        <w:rPr>
          <w:color w:val="000000"/>
        </w:rPr>
        <w:t>Transparency Information is not Confidential Information.</w:t>
      </w:r>
      <w:r>
        <w:rPr>
          <w:color w:val="000000"/>
        </w:rPr>
        <w:br/>
      </w:r>
    </w:p>
    <w:p w14:paraId="0BE43029"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4C1854F5" w14:textId="77777777" w:rsidR="007A0057" w:rsidRDefault="007A0057">
      <w:pPr>
        <w:ind w:left="426" w:firstLine="359"/>
        <w:rPr>
          <w:b/>
        </w:rPr>
      </w:pPr>
    </w:p>
    <w:p w14:paraId="5C802075"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63" w:name="_heading=h.2dlolyb" w:colFirst="0" w:colLast="0"/>
      <w:bookmarkEnd w:id="63"/>
      <w:r>
        <w:rPr>
          <w:b/>
          <w:color w:val="000000"/>
          <w:sz w:val="36"/>
          <w:szCs w:val="36"/>
        </w:rPr>
        <w:t xml:space="preserve">When you can share information </w:t>
      </w:r>
    </w:p>
    <w:p w14:paraId="3A6A0019"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Supplier must tell the Relevant Authority within 48 hours if it receives a Request For Information.</w:t>
      </w:r>
      <w:r>
        <w:rPr>
          <w:color w:val="000000"/>
        </w:rPr>
        <w:br/>
      </w:r>
    </w:p>
    <w:p w14:paraId="0F927F86"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 xml:space="preserve">Within five (5) Working Days of the Buyer’s request the Supplier must give CCS and each Buyer </w:t>
      </w:r>
      <w:r>
        <w:rPr>
          <w:color w:val="000000"/>
        </w:rPr>
        <w:lastRenderedPageBreak/>
        <w:t>full co-operation and information needed so the Buyer can:</w:t>
      </w:r>
      <w:r>
        <w:rPr>
          <w:color w:val="000000"/>
        </w:rPr>
        <w:br/>
      </w:r>
    </w:p>
    <w:p w14:paraId="0232F340" w14:textId="77777777" w:rsidR="007A0057" w:rsidRDefault="0004719F">
      <w:pPr>
        <w:widowControl w:val="0"/>
        <w:numPr>
          <w:ilvl w:val="1"/>
          <w:numId w:val="138"/>
        </w:numPr>
        <w:spacing w:before="20" w:after="0" w:line="240" w:lineRule="auto"/>
        <w:ind w:left="993" w:hanging="426"/>
      </w:pPr>
      <w:r>
        <w:t xml:space="preserve">publish the Transparency Information; </w:t>
      </w:r>
    </w:p>
    <w:p w14:paraId="77AAA13C" w14:textId="77777777" w:rsidR="007A0057" w:rsidRDefault="0004719F">
      <w:pPr>
        <w:widowControl w:val="0"/>
        <w:numPr>
          <w:ilvl w:val="1"/>
          <w:numId w:val="138"/>
        </w:numPr>
        <w:spacing w:before="20" w:after="0" w:line="240" w:lineRule="auto"/>
        <w:ind w:left="993" w:hanging="426"/>
      </w:pPr>
      <w:r>
        <w:t>comply with any Freedom of Information Act (FOIA) request; and/or</w:t>
      </w:r>
    </w:p>
    <w:p w14:paraId="67F86379" w14:textId="77777777" w:rsidR="007A0057" w:rsidRDefault="0004719F">
      <w:pPr>
        <w:widowControl w:val="0"/>
        <w:numPr>
          <w:ilvl w:val="1"/>
          <w:numId w:val="138"/>
        </w:numPr>
        <w:spacing w:before="20" w:after="0" w:line="240" w:lineRule="auto"/>
        <w:ind w:left="993" w:hanging="426"/>
      </w:pPr>
      <w:r>
        <w:t>comply with any Environmental Information Regulations (EIR) request.</w:t>
      </w:r>
      <w:r>
        <w:br/>
      </w:r>
    </w:p>
    <w:p w14:paraId="3F0D0049"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14:paraId="70D0B680" w14:textId="77777777" w:rsidR="007A0057" w:rsidRDefault="007A0057">
      <w:pPr>
        <w:ind w:left="426" w:firstLine="359"/>
      </w:pPr>
    </w:p>
    <w:p w14:paraId="11F63F5E"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64" w:name="_heading=h.sqyw64" w:colFirst="0" w:colLast="0"/>
      <w:bookmarkEnd w:id="64"/>
      <w:r>
        <w:rPr>
          <w:b/>
          <w:color w:val="000000"/>
          <w:sz w:val="36"/>
          <w:szCs w:val="36"/>
        </w:rPr>
        <w:t xml:space="preserve">Invalid parts of the contract </w:t>
      </w:r>
    </w:p>
    <w:p w14:paraId="2EE9BE29" w14:textId="77777777" w:rsidR="007A0057" w:rsidRDefault="0004719F">
      <w:pPr>
        <w:ind w:left="142" w:hanging="5"/>
      </w:pPr>
      <w:bookmarkStart w:id="65" w:name="_heading=h.3cqmetx" w:colFirst="0" w:colLast="0"/>
      <w:bookmarkEnd w:id="65"/>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br/>
      </w:r>
    </w:p>
    <w:p w14:paraId="5830E989"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66" w:name="_heading=h.1rvwp1q" w:colFirst="0" w:colLast="0"/>
      <w:bookmarkEnd w:id="66"/>
      <w:r>
        <w:rPr>
          <w:b/>
          <w:color w:val="000000"/>
          <w:sz w:val="36"/>
          <w:szCs w:val="36"/>
        </w:rPr>
        <w:t xml:space="preserve">No other terms apply </w:t>
      </w:r>
    </w:p>
    <w:p w14:paraId="677C00E9" w14:textId="77777777" w:rsidR="007A0057" w:rsidRDefault="0004719F">
      <w:pPr>
        <w:ind w:left="142" w:hanging="5"/>
      </w:pPr>
      <w: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br/>
      </w:r>
    </w:p>
    <w:p w14:paraId="1B3BEA2D"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67" w:name="_heading=h.4bvk7pj" w:colFirst="0" w:colLast="0"/>
      <w:bookmarkEnd w:id="67"/>
      <w:r>
        <w:rPr>
          <w:b/>
          <w:color w:val="000000"/>
          <w:sz w:val="36"/>
          <w:szCs w:val="36"/>
        </w:rPr>
        <w:t xml:space="preserve">Other people’s rights in a contract </w:t>
      </w:r>
    </w:p>
    <w:p w14:paraId="649379AA" w14:textId="77777777" w:rsidR="007A0057" w:rsidRDefault="0004719F">
      <w:pPr>
        <w:ind w:left="142" w:hanging="5"/>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br/>
      </w:r>
    </w:p>
    <w:p w14:paraId="08AF6D3E"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68" w:name="_heading=h.2r0uhxc" w:colFirst="0" w:colLast="0"/>
      <w:bookmarkEnd w:id="68"/>
      <w:r>
        <w:rPr>
          <w:b/>
          <w:color w:val="000000"/>
          <w:sz w:val="36"/>
          <w:szCs w:val="36"/>
        </w:rPr>
        <w:t xml:space="preserve">Circumstances beyond your control </w:t>
      </w:r>
    </w:p>
    <w:p w14:paraId="4CFE8803"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Any Party affected by a Force Majeure Event is excused from performing its obligations under a Contract while the inability to perform continues, if it both:</w:t>
      </w:r>
    </w:p>
    <w:p w14:paraId="5BB4C689" w14:textId="77777777" w:rsidR="007A0057" w:rsidRDefault="007A0057">
      <w:pPr>
        <w:ind w:left="426" w:firstLine="359"/>
      </w:pPr>
    </w:p>
    <w:p w14:paraId="413161BE" w14:textId="77777777" w:rsidR="007A0057" w:rsidRDefault="0004719F">
      <w:pPr>
        <w:widowControl w:val="0"/>
        <w:numPr>
          <w:ilvl w:val="1"/>
          <w:numId w:val="146"/>
        </w:numPr>
        <w:spacing w:before="20" w:after="0" w:line="240" w:lineRule="auto"/>
        <w:ind w:left="993" w:hanging="426"/>
      </w:pPr>
      <w:r>
        <w:t>provides a Force Majeure Notice to the other Party; and</w:t>
      </w:r>
    </w:p>
    <w:p w14:paraId="1E7F860D" w14:textId="77777777" w:rsidR="007A0057" w:rsidRDefault="0004719F">
      <w:pPr>
        <w:widowControl w:val="0"/>
        <w:numPr>
          <w:ilvl w:val="1"/>
          <w:numId w:val="146"/>
        </w:numPr>
        <w:spacing w:before="20" w:after="0" w:line="240" w:lineRule="auto"/>
        <w:ind w:left="993" w:hanging="426"/>
      </w:pPr>
      <w:r>
        <w:t>uses all reasonable measures practical to reduce the impact of the Force Majeure Event.</w:t>
      </w:r>
    </w:p>
    <w:p w14:paraId="1D4653E7" w14:textId="77777777" w:rsidR="007A0057" w:rsidRDefault="007A0057">
      <w:pPr>
        <w:ind w:left="426" w:firstLine="359"/>
      </w:pPr>
    </w:p>
    <w:p w14:paraId="2E0D7AB8"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69" w:name="_heading=h.1664s55" w:colFirst="0" w:colLast="0"/>
      <w:bookmarkEnd w:id="69"/>
      <w:r>
        <w:rPr>
          <w:color w:val="000000"/>
        </w:rPr>
        <w:t xml:space="preserve">Either Party can partially or fully terminate the affected Contract if the provision of the Deliverables is materially affected by a Force Majeure Event which lasts for 90 days continuously. </w:t>
      </w:r>
      <w:r>
        <w:rPr>
          <w:color w:val="000000"/>
        </w:rPr>
        <w:br/>
      </w:r>
    </w:p>
    <w:p w14:paraId="5629A85A"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70" w:name="_heading=h.3q5sasy" w:colFirst="0" w:colLast="0"/>
      <w:bookmarkEnd w:id="70"/>
      <w:r>
        <w:rPr>
          <w:b/>
          <w:color w:val="000000"/>
          <w:sz w:val="36"/>
          <w:szCs w:val="36"/>
        </w:rPr>
        <w:t xml:space="preserve">Relationships created by the contract </w:t>
      </w:r>
    </w:p>
    <w:p w14:paraId="172C77CA" w14:textId="77777777" w:rsidR="007A0057" w:rsidRDefault="0004719F">
      <w:pPr>
        <w:ind w:left="142" w:hanging="5"/>
      </w:pPr>
      <w:r>
        <w:t>No Contract creates a partnership, joint venture or employment relationship. The Supplier must represent themselves accordingly and ensure others do so.</w:t>
      </w:r>
      <w:r>
        <w:br/>
      </w:r>
    </w:p>
    <w:p w14:paraId="1FFC33DC"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71" w:name="_heading=h.25b2l0r" w:colFirst="0" w:colLast="0"/>
      <w:bookmarkEnd w:id="71"/>
      <w:r>
        <w:rPr>
          <w:b/>
          <w:color w:val="000000"/>
          <w:sz w:val="36"/>
          <w:szCs w:val="36"/>
        </w:rPr>
        <w:lastRenderedPageBreak/>
        <w:t>Giving up contract rights</w:t>
      </w:r>
    </w:p>
    <w:p w14:paraId="295E5098" w14:textId="77777777" w:rsidR="007A0057" w:rsidRDefault="0004719F">
      <w:pPr>
        <w:ind w:left="142" w:hanging="5"/>
      </w:pPr>
      <w:r>
        <w:t>A partial or full waiver or relaxation of the terms of a Contract is only valid if it is stated to be a waiver in writing to the other Party.</w:t>
      </w:r>
      <w:r>
        <w:br/>
      </w:r>
    </w:p>
    <w:p w14:paraId="2246B09C"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72" w:name="_heading=h.kgcv8k" w:colFirst="0" w:colLast="0"/>
      <w:bookmarkEnd w:id="72"/>
      <w:r>
        <w:rPr>
          <w:b/>
          <w:color w:val="000000"/>
          <w:sz w:val="36"/>
          <w:szCs w:val="36"/>
        </w:rPr>
        <w:t xml:space="preserve">Transferring responsibilities </w:t>
      </w:r>
    </w:p>
    <w:p w14:paraId="0CF21EE7"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Supplier cannot assign, novate or transfer a Contract or any part of a Contract without the Relevant Authority’s written consent.</w:t>
      </w:r>
      <w:r>
        <w:rPr>
          <w:color w:val="000000"/>
        </w:rPr>
        <w:br/>
      </w:r>
    </w:p>
    <w:p w14:paraId="3F98294F"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73" w:name="_heading=h.34g0dwd" w:colFirst="0" w:colLast="0"/>
      <w:bookmarkEnd w:id="73"/>
      <w:r>
        <w:rPr>
          <w:color w:val="000000"/>
        </w:rPr>
        <w:t>The Relevant Authority can assign, novate or transfer its Contract or any part of it to any Central Government Body, public or private sector body which performs the functions of the Relevant Authority.</w:t>
      </w:r>
      <w:r>
        <w:rPr>
          <w:color w:val="000000"/>
        </w:rPr>
        <w:br/>
      </w:r>
    </w:p>
    <w:p w14:paraId="4B7587AD"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 xml:space="preserve">When CCS or the Buyer uses its rights under Clause 23.2 the Supplier must enter into a novation agreement in the form that CCS or the Buyer specifies. </w:t>
      </w:r>
      <w:r>
        <w:rPr>
          <w:color w:val="000000"/>
        </w:rPr>
        <w:br/>
      </w:r>
    </w:p>
    <w:p w14:paraId="76E2D8BA"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can terminate a Contract novated under Clause 23.2 to a private sector body that is experiencing an Insolvency Event.</w:t>
      </w:r>
      <w:r>
        <w:rPr>
          <w:color w:val="000000"/>
        </w:rPr>
        <w:br/>
      </w:r>
    </w:p>
    <w:p w14:paraId="77A15273"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remains responsible for all acts and omissions of the Supplier Staff as if they were its own.</w:t>
      </w:r>
    </w:p>
    <w:p w14:paraId="02E501CA" w14:textId="77777777" w:rsidR="007A0057" w:rsidRDefault="007A0057">
      <w:pPr>
        <w:pBdr>
          <w:top w:val="nil"/>
          <w:left w:val="nil"/>
          <w:bottom w:val="nil"/>
          <w:right w:val="nil"/>
          <w:between w:val="nil"/>
        </w:pBdr>
        <w:spacing w:after="0"/>
        <w:ind w:left="567"/>
        <w:rPr>
          <w:color w:val="000000"/>
        </w:rPr>
      </w:pPr>
    </w:p>
    <w:p w14:paraId="2682472D"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If CCS or the Buyer asks the Supplier for details about Subcontractors, the Supplier must provide details of Subcontractors at all levels of the supply chain including:</w:t>
      </w:r>
    </w:p>
    <w:p w14:paraId="6EF143F1" w14:textId="77777777" w:rsidR="007A0057" w:rsidRDefault="007A0057">
      <w:pPr>
        <w:ind w:left="426" w:firstLine="359"/>
      </w:pPr>
    </w:p>
    <w:p w14:paraId="38C8670B" w14:textId="77777777" w:rsidR="007A0057" w:rsidRDefault="0004719F">
      <w:pPr>
        <w:widowControl w:val="0"/>
        <w:numPr>
          <w:ilvl w:val="1"/>
          <w:numId w:val="154"/>
        </w:numPr>
        <w:spacing w:before="20" w:after="0" w:line="240" w:lineRule="auto"/>
        <w:ind w:left="993" w:hanging="426"/>
      </w:pPr>
      <w:r>
        <w:t>their name;</w:t>
      </w:r>
    </w:p>
    <w:p w14:paraId="7B25D973" w14:textId="77777777" w:rsidR="007A0057" w:rsidRDefault="0004719F">
      <w:pPr>
        <w:widowControl w:val="0"/>
        <w:numPr>
          <w:ilvl w:val="1"/>
          <w:numId w:val="154"/>
        </w:numPr>
        <w:spacing w:before="20" w:after="0" w:line="240" w:lineRule="auto"/>
        <w:ind w:left="993" w:hanging="426"/>
      </w:pPr>
      <w:r>
        <w:t>the scope of their appointment; and</w:t>
      </w:r>
    </w:p>
    <w:p w14:paraId="7614036A" w14:textId="77777777" w:rsidR="007A0057" w:rsidRDefault="0004719F">
      <w:pPr>
        <w:widowControl w:val="0"/>
        <w:numPr>
          <w:ilvl w:val="1"/>
          <w:numId w:val="154"/>
        </w:numPr>
        <w:spacing w:before="20" w:after="0" w:line="240" w:lineRule="auto"/>
        <w:ind w:left="993" w:hanging="426"/>
      </w:pPr>
      <w:r>
        <w:t>the duration of their appointment.</w:t>
      </w:r>
      <w:r>
        <w:br/>
      </w:r>
    </w:p>
    <w:p w14:paraId="78D3F669"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74" w:name="_heading=h.1jlao46" w:colFirst="0" w:colLast="0"/>
      <w:bookmarkEnd w:id="74"/>
      <w:r>
        <w:rPr>
          <w:b/>
          <w:color w:val="000000"/>
          <w:sz w:val="36"/>
          <w:szCs w:val="36"/>
        </w:rPr>
        <w:t>Changing the contract</w:t>
      </w:r>
    </w:p>
    <w:p w14:paraId="76A1128D"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75" w:name="_heading=h.43ky6rz" w:colFirst="0" w:colLast="0"/>
      <w:bookmarkEnd w:id="75"/>
      <w:r>
        <w:rPr>
          <w:color w:val="000000"/>
        </w:rPr>
        <w:t>Either Party can request a Variation which is only effective if agreed in writing and signed by both Parties.</w:t>
      </w:r>
      <w:r>
        <w:rPr>
          <w:color w:val="000000"/>
        </w:rPr>
        <w:br/>
      </w:r>
    </w:p>
    <w:p w14:paraId="1C51A788"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The Supplier must provide an Impact Assessment either:</w:t>
      </w:r>
    </w:p>
    <w:p w14:paraId="0394CD13" w14:textId="77777777" w:rsidR="007A0057" w:rsidRDefault="007A0057">
      <w:pPr>
        <w:ind w:left="426" w:firstLine="359"/>
      </w:pPr>
    </w:p>
    <w:p w14:paraId="7E8BFC02" w14:textId="77777777" w:rsidR="007A0057" w:rsidRDefault="0004719F">
      <w:pPr>
        <w:widowControl w:val="0"/>
        <w:numPr>
          <w:ilvl w:val="1"/>
          <w:numId w:val="155"/>
        </w:numPr>
        <w:spacing w:before="20" w:after="0" w:line="240" w:lineRule="auto"/>
        <w:ind w:left="993" w:hanging="426"/>
      </w:pPr>
      <w:r>
        <w:t>with the Variation Form, where the Supplier requests the Variation; or</w:t>
      </w:r>
    </w:p>
    <w:p w14:paraId="5B4FDC13" w14:textId="77777777" w:rsidR="007A0057" w:rsidRDefault="0004719F">
      <w:pPr>
        <w:widowControl w:val="0"/>
        <w:numPr>
          <w:ilvl w:val="1"/>
          <w:numId w:val="155"/>
        </w:numPr>
        <w:spacing w:before="20" w:after="0" w:line="240" w:lineRule="auto"/>
        <w:ind w:left="993" w:hanging="426"/>
      </w:pPr>
      <w:r>
        <w:t>within the time limits included in a Variation Form requested by CCS or the Buyer.</w:t>
      </w:r>
    </w:p>
    <w:p w14:paraId="21BAAEC7" w14:textId="77777777" w:rsidR="007A0057" w:rsidRDefault="007A0057">
      <w:pPr>
        <w:ind w:left="426" w:firstLine="359"/>
      </w:pPr>
    </w:p>
    <w:p w14:paraId="11CFD506"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If the Variation cannot be agreed or resolved by the Parties, CCS or the Buyer can either:</w:t>
      </w:r>
    </w:p>
    <w:p w14:paraId="6D2BFAA7" w14:textId="77777777" w:rsidR="007A0057" w:rsidRDefault="007A0057">
      <w:pPr>
        <w:ind w:left="426" w:firstLine="359"/>
      </w:pPr>
    </w:p>
    <w:p w14:paraId="4B3BD0B4" w14:textId="77777777" w:rsidR="007A0057" w:rsidRDefault="0004719F">
      <w:pPr>
        <w:widowControl w:val="0"/>
        <w:numPr>
          <w:ilvl w:val="1"/>
          <w:numId w:val="124"/>
        </w:numPr>
        <w:spacing w:before="20" w:after="0" w:line="240" w:lineRule="auto"/>
        <w:ind w:left="993" w:hanging="426"/>
      </w:pPr>
      <w:r>
        <w:t>agree that the Contract continues without the Variation; or</w:t>
      </w:r>
    </w:p>
    <w:p w14:paraId="50C262EE" w14:textId="77777777" w:rsidR="007A0057" w:rsidRDefault="0004719F">
      <w:pPr>
        <w:widowControl w:val="0"/>
        <w:numPr>
          <w:ilvl w:val="1"/>
          <w:numId w:val="124"/>
        </w:numPr>
        <w:spacing w:before="20" w:after="0" w:line="240" w:lineRule="auto"/>
        <w:ind w:left="993" w:hanging="426"/>
      </w:pPr>
      <w:r>
        <w:t>terminate the affected Contract, unless in the case of a Call-Off Contract, the Supplier has already provided part or all of the provision of the Deliverables, or where the Supplier can show evidence of substantial work being carried out to provide them; or</w:t>
      </w:r>
    </w:p>
    <w:p w14:paraId="4C5A209F" w14:textId="77777777" w:rsidR="007A0057" w:rsidRDefault="0004719F">
      <w:pPr>
        <w:widowControl w:val="0"/>
        <w:numPr>
          <w:ilvl w:val="1"/>
          <w:numId w:val="124"/>
        </w:numPr>
        <w:spacing w:before="20" w:after="0" w:line="240" w:lineRule="auto"/>
        <w:ind w:left="993" w:hanging="426"/>
      </w:pPr>
      <w:r>
        <w:t>refer the Dispute to be resolved using Clause 34 (Resolving Disputes).</w:t>
      </w:r>
    </w:p>
    <w:p w14:paraId="38A25DA3" w14:textId="77777777" w:rsidR="007A0057" w:rsidRDefault="007A0057">
      <w:pPr>
        <w:ind w:left="426" w:firstLine="359"/>
      </w:pPr>
    </w:p>
    <w:p w14:paraId="47EF02F1"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76" w:name="_heading=h.2iq8gzs" w:colFirst="0" w:colLast="0"/>
      <w:bookmarkEnd w:id="76"/>
      <w:r>
        <w:rPr>
          <w:color w:val="000000"/>
        </w:rPr>
        <w:t>CCS and the Buyer are not required to accept a Variation request made by the Supplier.</w:t>
      </w:r>
      <w:r>
        <w:rPr>
          <w:color w:val="000000"/>
        </w:rPr>
        <w:br/>
      </w:r>
    </w:p>
    <w:p w14:paraId="3750B164"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If there is a General Change in Law, the Supplier must bear the risk of the change and is not entitled to ask for an increase to the Framework Prices or the Charges.</w:t>
      </w:r>
      <w:r>
        <w:rPr>
          <w:color w:val="000000"/>
        </w:rPr>
        <w:br/>
      </w:r>
    </w:p>
    <w:p w14:paraId="2DB21B00"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24C2A864" w14:textId="77777777" w:rsidR="007A0057" w:rsidRDefault="007A0057">
      <w:pPr>
        <w:ind w:left="426" w:firstLine="359"/>
      </w:pPr>
    </w:p>
    <w:p w14:paraId="5AC2D28D" w14:textId="77777777" w:rsidR="007A0057" w:rsidRDefault="0004719F">
      <w:pPr>
        <w:widowControl w:val="0"/>
        <w:numPr>
          <w:ilvl w:val="1"/>
          <w:numId w:val="123"/>
        </w:numPr>
        <w:spacing w:before="20" w:after="0" w:line="240" w:lineRule="auto"/>
        <w:ind w:left="993" w:hanging="426"/>
      </w:pPr>
      <w:r>
        <w:t>that the Supplier has kept costs as low as possible, including in Subcontractor costs; and</w:t>
      </w:r>
    </w:p>
    <w:p w14:paraId="7F145D56" w14:textId="77777777" w:rsidR="007A0057" w:rsidRDefault="0004719F">
      <w:pPr>
        <w:widowControl w:val="0"/>
        <w:numPr>
          <w:ilvl w:val="1"/>
          <w:numId w:val="123"/>
        </w:numPr>
        <w:spacing w:before="20" w:after="0" w:line="240" w:lineRule="auto"/>
        <w:ind w:left="993" w:hanging="426"/>
      </w:pPr>
      <w:r>
        <w:t>of how it has affected the Supplier’s costs.</w:t>
      </w:r>
      <w:r>
        <w:br/>
      </w:r>
    </w:p>
    <w:p w14:paraId="4B4D9E95"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Any change in the Framework Prices or relief from the Supplier's obligations because of a Specific Change in Law must be implemented using Clauses 24.1 to 24.4.</w:t>
      </w:r>
    </w:p>
    <w:p w14:paraId="7BC99B28" w14:textId="77777777" w:rsidR="007A0057" w:rsidRDefault="007A0057">
      <w:pPr>
        <w:pBdr>
          <w:top w:val="nil"/>
          <w:left w:val="nil"/>
          <w:bottom w:val="nil"/>
          <w:right w:val="nil"/>
          <w:between w:val="nil"/>
        </w:pBdr>
        <w:spacing w:after="0"/>
        <w:ind w:left="567"/>
        <w:rPr>
          <w:color w:val="000000"/>
        </w:rPr>
      </w:pPr>
    </w:p>
    <w:p w14:paraId="0052565B"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color w:val="000000"/>
        </w:rPr>
        <w:br/>
      </w:r>
    </w:p>
    <w:p w14:paraId="71C7883E"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77" w:name="_heading=h.xvir7l" w:colFirst="0" w:colLast="0"/>
      <w:bookmarkEnd w:id="77"/>
      <w:r>
        <w:rPr>
          <w:b/>
          <w:color w:val="000000"/>
          <w:sz w:val="36"/>
          <w:szCs w:val="36"/>
        </w:rPr>
        <w:t xml:space="preserve">How to communicate about the contract </w:t>
      </w:r>
    </w:p>
    <w:p w14:paraId="0EC2B2A8"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color w:val="000000"/>
        </w:rPr>
        <w:br/>
      </w:r>
    </w:p>
    <w:p w14:paraId="5E4C89C2"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Notices to CCS must be sent to the CCS Authorised Representative’s address or email address in the Framework Award Form.</w:t>
      </w:r>
      <w:r>
        <w:rPr>
          <w:color w:val="000000"/>
        </w:rPr>
        <w:br/>
      </w:r>
    </w:p>
    <w:p w14:paraId="394DB031"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 xml:space="preserve">Notices to the Buyer must be sent to the Buyer Authorised Representative’s address or email address in the Order Form. </w:t>
      </w:r>
      <w:r>
        <w:rPr>
          <w:color w:val="000000"/>
        </w:rPr>
        <w:br/>
      </w:r>
    </w:p>
    <w:p w14:paraId="746D2409"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 xml:space="preserve">This Clause does not apply to the service of legal proceedings or any documents in any legal action, arbitration or dispute resolution. </w:t>
      </w:r>
      <w:r>
        <w:rPr>
          <w:color w:val="000000"/>
        </w:rPr>
        <w:br/>
      </w:r>
    </w:p>
    <w:p w14:paraId="1A0C5E1D"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78" w:name="_heading=h.3hv69ve" w:colFirst="0" w:colLast="0"/>
      <w:bookmarkEnd w:id="78"/>
      <w:r>
        <w:rPr>
          <w:b/>
          <w:color w:val="000000"/>
          <w:sz w:val="36"/>
          <w:szCs w:val="36"/>
        </w:rPr>
        <w:t xml:space="preserve">Dealing with claims </w:t>
      </w:r>
    </w:p>
    <w:p w14:paraId="6783474A"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If a Beneficiary is notified of a Claim then it must notify the Indemnifier as soon as reasonably practical and no later than 10 Working Days.</w:t>
      </w:r>
      <w:r>
        <w:rPr>
          <w:color w:val="000000"/>
        </w:rPr>
        <w:br/>
      </w:r>
    </w:p>
    <w:p w14:paraId="3252CA09"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bookmarkStart w:id="79" w:name="_heading=h.1x0gk37" w:colFirst="0" w:colLast="0"/>
      <w:bookmarkEnd w:id="79"/>
      <w:r>
        <w:rPr>
          <w:color w:val="000000"/>
        </w:rPr>
        <w:t>At the Indemnifier’s cost the Beneficiary must both:</w:t>
      </w:r>
    </w:p>
    <w:p w14:paraId="2D1D812E" w14:textId="77777777" w:rsidR="007A0057" w:rsidRDefault="007A0057">
      <w:pPr>
        <w:ind w:left="426" w:firstLine="359"/>
      </w:pPr>
      <w:bookmarkStart w:id="80" w:name="_heading=h.4h042r0" w:colFirst="0" w:colLast="0"/>
      <w:bookmarkEnd w:id="80"/>
    </w:p>
    <w:p w14:paraId="5FF1873E" w14:textId="77777777" w:rsidR="007A0057" w:rsidRDefault="0004719F">
      <w:pPr>
        <w:widowControl w:val="0"/>
        <w:numPr>
          <w:ilvl w:val="1"/>
          <w:numId w:val="89"/>
        </w:numPr>
        <w:spacing w:before="20" w:after="0" w:line="240" w:lineRule="auto"/>
        <w:ind w:left="993" w:hanging="426"/>
      </w:pPr>
      <w:bookmarkStart w:id="81" w:name="_heading=h.2w5ecyt" w:colFirst="0" w:colLast="0"/>
      <w:bookmarkEnd w:id="81"/>
      <w:r>
        <w:t xml:space="preserve">allow the Indemnifier to conduct all negotiations and proceedings to do with a Claim; and </w:t>
      </w:r>
    </w:p>
    <w:p w14:paraId="4FDE44F1" w14:textId="77777777" w:rsidR="007A0057" w:rsidRDefault="0004719F">
      <w:pPr>
        <w:widowControl w:val="0"/>
        <w:numPr>
          <w:ilvl w:val="1"/>
          <w:numId w:val="89"/>
        </w:numPr>
        <w:spacing w:before="20" w:after="0" w:line="240" w:lineRule="auto"/>
        <w:ind w:left="993" w:hanging="426"/>
      </w:pPr>
      <w:bookmarkStart w:id="82" w:name="_heading=h.1baon6m" w:colFirst="0" w:colLast="0"/>
      <w:bookmarkEnd w:id="82"/>
      <w:r>
        <w:t>give the Indemnifier reasonable assistance with the claim if requested.</w:t>
      </w:r>
      <w:r>
        <w:br/>
      </w:r>
    </w:p>
    <w:p w14:paraId="1D07AF37"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83" w:name="_heading=h.3vac5uf" w:colFirst="0" w:colLast="0"/>
      <w:bookmarkEnd w:id="83"/>
      <w:r>
        <w:rPr>
          <w:color w:val="000000"/>
        </w:rPr>
        <w:lastRenderedPageBreak/>
        <w:t>The Beneficiary must not make admissions about the Claim without the prior written consent of the Indemnifier which can not be unreasonably withheld or delayed.</w:t>
      </w:r>
      <w:r>
        <w:rPr>
          <w:color w:val="000000"/>
        </w:rPr>
        <w:br/>
      </w:r>
    </w:p>
    <w:p w14:paraId="4AD98667"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84" w:name="_heading=h.2afmg28" w:colFirst="0" w:colLast="0"/>
      <w:bookmarkEnd w:id="84"/>
      <w:r>
        <w:rPr>
          <w:color w:val="000000"/>
        </w:rPr>
        <w:t>The Indemnifier must consider and defend the Claim diligently using competent legal advisors and in a way that does not damage the Beneficiary’s reputation.</w:t>
      </w:r>
      <w:r>
        <w:rPr>
          <w:color w:val="000000"/>
        </w:rPr>
        <w:br/>
      </w:r>
    </w:p>
    <w:p w14:paraId="16060AD1"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85" w:name="_heading=h.pkwqa1" w:colFirst="0" w:colLast="0"/>
      <w:bookmarkEnd w:id="85"/>
      <w:r>
        <w:rPr>
          <w:color w:val="000000"/>
        </w:rPr>
        <w:t>The Indemnifier must not settle or compromise any Claim without the Beneficiary's prior written consent which it must not unreasonably withhold or delay.</w:t>
      </w:r>
      <w:r>
        <w:rPr>
          <w:color w:val="000000"/>
        </w:rPr>
        <w:br/>
      </w:r>
    </w:p>
    <w:p w14:paraId="00D9AEE6"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Each Beneficiary must take all reasonable steps to minimise and mitigate any losses that it suffers because of the Claim.</w:t>
      </w:r>
      <w:r>
        <w:rPr>
          <w:color w:val="000000"/>
        </w:rPr>
        <w:br/>
      </w:r>
    </w:p>
    <w:p w14:paraId="3A175F28"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If the Indemnifier pays the Beneficiary money under an indemnity and the Beneficiary later recovers money which is directly related to the Claim, the Beneficiary must immediately repay the Indemnifier the lesser of either:</w:t>
      </w:r>
    </w:p>
    <w:p w14:paraId="2DAA64D0" w14:textId="77777777" w:rsidR="007A0057" w:rsidRDefault="007A0057">
      <w:pPr>
        <w:ind w:left="426" w:firstLine="359"/>
      </w:pPr>
    </w:p>
    <w:p w14:paraId="7CEA5859" w14:textId="77777777" w:rsidR="007A0057" w:rsidRDefault="0004719F">
      <w:pPr>
        <w:widowControl w:val="0"/>
        <w:numPr>
          <w:ilvl w:val="1"/>
          <w:numId w:val="69"/>
        </w:numPr>
        <w:spacing w:before="20" w:after="0" w:line="240" w:lineRule="auto"/>
        <w:ind w:left="993" w:hanging="426"/>
      </w:pPr>
      <w:r>
        <w:t xml:space="preserve">the sum recovered minus any legitimate amount spent by the Beneficiary when recovering this money; or </w:t>
      </w:r>
    </w:p>
    <w:p w14:paraId="454C57E6" w14:textId="77777777" w:rsidR="007A0057" w:rsidRDefault="0004719F">
      <w:pPr>
        <w:widowControl w:val="0"/>
        <w:numPr>
          <w:ilvl w:val="1"/>
          <w:numId w:val="69"/>
        </w:numPr>
        <w:spacing w:before="20" w:after="0" w:line="240" w:lineRule="auto"/>
        <w:ind w:left="993" w:hanging="426"/>
      </w:pPr>
      <w:r>
        <w:t>the amount the Indemnifier paid the Beneficiary for the Claim.</w:t>
      </w:r>
      <w:r>
        <w:br/>
      </w:r>
    </w:p>
    <w:p w14:paraId="1CD4FF47"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86" w:name="_heading=h.39kk8xu" w:colFirst="0" w:colLast="0"/>
      <w:bookmarkEnd w:id="86"/>
      <w:r>
        <w:rPr>
          <w:b/>
          <w:color w:val="000000"/>
          <w:sz w:val="36"/>
          <w:szCs w:val="36"/>
        </w:rPr>
        <w:t>Preventing fraud, bribery and corruption</w:t>
      </w:r>
    </w:p>
    <w:p w14:paraId="32520FC6"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87" w:name="_heading=h.1opuj5n" w:colFirst="0" w:colLast="0"/>
      <w:bookmarkEnd w:id="87"/>
      <w:r>
        <w:rPr>
          <w:color w:val="000000"/>
        </w:rPr>
        <w:t xml:space="preserve">The Supplier must not during any Contract Period: </w:t>
      </w:r>
    </w:p>
    <w:p w14:paraId="1133F5A0" w14:textId="77777777" w:rsidR="007A0057" w:rsidRDefault="007A0057">
      <w:pPr>
        <w:ind w:left="426" w:firstLine="359"/>
      </w:pPr>
      <w:bookmarkStart w:id="88" w:name="_heading=h.48pi1tg" w:colFirst="0" w:colLast="0"/>
      <w:bookmarkEnd w:id="88"/>
    </w:p>
    <w:p w14:paraId="1162B4AC" w14:textId="77777777" w:rsidR="007A0057" w:rsidRDefault="0004719F">
      <w:pPr>
        <w:widowControl w:val="0"/>
        <w:numPr>
          <w:ilvl w:val="1"/>
          <w:numId w:val="68"/>
        </w:numPr>
        <w:spacing w:before="20" w:after="0" w:line="240" w:lineRule="auto"/>
        <w:ind w:left="993" w:hanging="426"/>
      </w:pPr>
      <w:r>
        <w:t>commit a Prohibited Act or any other criminal offence in the Regulations 57(1) and 57(2); or</w:t>
      </w:r>
    </w:p>
    <w:p w14:paraId="12B9F125" w14:textId="77777777" w:rsidR="007A0057" w:rsidRDefault="0004719F">
      <w:pPr>
        <w:widowControl w:val="0"/>
        <w:numPr>
          <w:ilvl w:val="1"/>
          <w:numId w:val="68"/>
        </w:numPr>
        <w:spacing w:before="20" w:after="0" w:line="240" w:lineRule="auto"/>
        <w:ind w:left="993" w:hanging="426"/>
      </w:pPr>
      <w:r>
        <w:t>do or allow anything which would cause CCS or the Buyer, including any of their employees, consultants, contractors, Subcontractors or agents to breach any of the Relevant Requirements or incur any liability under them.</w:t>
      </w:r>
      <w:r>
        <w:br/>
      </w:r>
    </w:p>
    <w:p w14:paraId="0264D6F0"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89" w:name="_heading=h.2nusc19" w:colFirst="0" w:colLast="0"/>
      <w:bookmarkEnd w:id="89"/>
      <w:r>
        <w:rPr>
          <w:color w:val="000000"/>
        </w:rPr>
        <w:t>The Supplier must during the Contract Period:</w:t>
      </w:r>
      <w:r>
        <w:rPr>
          <w:color w:val="000000"/>
        </w:rPr>
        <w:br/>
      </w:r>
    </w:p>
    <w:p w14:paraId="71965508" w14:textId="77777777" w:rsidR="007A0057" w:rsidRDefault="0004719F">
      <w:pPr>
        <w:widowControl w:val="0"/>
        <w:numPr>
          <w:ilvl w:val="1"/>
          <w:numId w:val="117"/>
        </w:numPr>
        <w:spacing w:before="20" w:after="0" w:line="240" w:lineRule="auto"/>
        <w:ind w:left="993" w:hanging="426"/>
      </w:pPr>
      <w:bookmarkStart w:id="90" w:name="_heading=h.1302m92" w:colFirst="0" w:colLast="0"/>
      <w:bookmarkEnd w:id="90"/>
      <w:r>
        <w:t>create, maintain and enforce adequate policies and procedures to ensure it complies with the Relevant Requirements to prevent a Prohibited Act and require its Subcontractors to do the same;</w:t>
      </w:r>
    </w:p>
    <w:p w14:paraId="2F48F551" w14:textId="77777777" w:rsidR="007A0057" w:rsidRDefault="0004719F">
      <w:pPr>
        <w:widowControl w:val="0"/>
        <w:numPr>
          <w:ilvl w:val="1"/>
          <w:numId w:val="117"/>
        </w:numPr>
        <w:spacing w:before="20" w:after="0" w:line="240" w:lineRule="auto"/>
        <w:ind w:left="993" w:hanging="426"/>
      </w:pPr>
      <w:r>
        <w:t>keep full records to show it has complied with its obligations under Clause 27 and give copies to CCS or the Buyer on request; and</w:t>
      </w:r>
    </w:p>
    <w:p w14:paraId="1CF7F414" w14:textId="77777777" w:rsidR="007A0057" w:rsidRDefault="0004719F">
      <w:pPr>
        <w:widowControl w:val="0"/>
        <w:numPr>
          <w:ilvl w:val="1"/>
          <w:numId w:val="117"/>
        </w:numPr>
        <w:spacing w:before="20" w:after="0" w:line="240" w:lineRule="auto"/>
        <w:ind w:left="993" w:hanging="426"/>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6F5B59F6" w14:textId="77777777" w:rsidR="007A0057" w:rsidRDefault="007A0057">
      <w:pPr>
        <w:ind w:left="426" w:firstLine="359"/>
      </w:pPr>
    </w:p>
    <w:p w14:paraId="1E972323"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91" w:name="_heading=h.3mzq4wv" w:colFirst="0" w:colLast="0"/>
      <w:bookmarkEnd w:id="91"/>
      <w:r>
        <w:rPr>
          <w:color w:val="000000"/>
        </w:rPr>
        <w:t>The Supplier must immediately notify CCS and the Buyer if it becomes aware of any breach of Clauses 27.1 or 27.2 or has any reason to think that it, or any of the Supplier Staff, has either:</w:t>
      </w:r>
    </w:p>
    <w:p w14:paraId="272BB76E" w14:textId="77777777" w:rsidR="007A0057" w:rsidRDefault="007A0057">
      <w:pPr>
        <w:ind w:left="426" w:firstLine="359"/>
      </w:pPr>
      <w:bookmarkStart w:id="92" w:name="_heading=h.2250f4o" w:colFirst="0" w:colLast="0"/>
      <w:bookmarkEnd w:id="92"/>
    </w:p>
    <w:p w14:paraId="5328B5E6" w14:textId="77777777" w:rsidR="007A0057" w:rsidRDefault="0004719F">
      <w:pPr>
        <w:widowControl w:val="0"/>
        <w:numPr>
          <w:ilvl w:val="1"/>
          <w:numId w:val="133"/>
        </w:numPr>
        <w:spacing w:before="20" w:after="0" w:line="240" w:lineRule="auto"/>
        <w:ind w:left="993" w:hanging="426"/>
      </w:pPr>
      <w:r>
        <w:t>been investigated or prosecuted for an alleged Prohibited Act;</w:t>
      </w:r>
    </w:p>
    <w:p w14:paraId="5BD72892" w14:textId="77777777" w:rsidR="007A0057" w:rsidRDefault="0004719F">
      <w:pPr>
        <w:widowControl w:val="0"/>
        <w:numPr>
          <w:ilvl w:val="1"/>
          <w:numId w:val="133"/>
        </w:numPr>
        <w:spacing w:before="20" w:after="0" w:line="240" w:lineRule="auto"/>
        <w:ind w:left="993" w:hanging="426"/>
      </w:pPr>
      <w:r>
        <w:t xml:space="preserve">been debarred, suspended, proposed for suspension or debarment, or is otherwise </w:t>
      </w:r>
      <w:r>
        <w:lastRenderedPageBreak/>
        <w:t xml:space="preserve">ineligible to take part in procurement programmes or contracts because of a Prohibited Act by any government department or agency; </w:t>
      </w:r>
    </w:p>
    <w:p w14:paraId="683C5815" w14:textId="77777777" w:rsidR="007A0057" w:rsidRDefault="0004719F">
      <w:pPr>
        <w:widowControl w:val="0"/>
        <w:numPr>
          <w:ilvl w:val="1"/>
          <w:numId w:val="133"/>
        </w:numPr>
        <w:spacing w:before="20" w:after="0" w:line="240" w:lineRule="auto"/>
        <w:ind w:left="993" w:hanging="426"/>
      </w:pPr>
      <w:r>
        <w:t>received a request or demand for any undue financial or other advantage of any kind related to a Contract; or</w:t>
      </w:r>
    </w:p>
    <w:p w14:paraId="6E0BFECF" w14:textId="77777777" w:rsidR="007A0057" w:rsidRDefault="0004719F">
      <w:pPr>
        <w:widowControl w:val="0"/>
        <w:numPr>
          <w:ilvl w:val="1"/>
          <w:numId w:val="133"/>
        </w:numPr>
        <w:spacing w:before="20" w:after="0" w:line="240" w:lineRule="auto"/>
        <w:ind w:left="993" w:hanging="426"/>
      </w:pPr>
      <w:r>
        <w:t>suspected that any person or Party directly or indirectly related to a Contract has committed or attempted to commit a Prohibited Act.</w:t>
      </w:r>
      <w:r>
        <w:br/>
      </w:r>
    </w:p>
    <w:p w14:paraId="5D3B3B97"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If the Supplier notifies CCS or the Buyer as required by Clause 27.3, the Supplier must respond promptly to their further enquiries, co-operate with any investigation and allow the Audit of any books, records and relevant documentation.</w:t>
      </w:r>
      <w:r>
        <w:rPr>
          <w:color w:val="000000"/>
        </w:rPr>
        <w:br/>
      </w:r>
    </w:p>
    <w:p w14:paraId="4469FB61"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In any notice the Supplier gives under Clause 27.3 it must specify the:</w:t>
      </w:r>
      <w:r>
        <w:rPr>
          <w:color w:val="000000"/>
        </w:rPr>
        <w:br/>
      </w:r>
    </w:p>
    <w:p w14:paraId="30DD84D1" w14:textId="77777777" w:rsidR="007A0057" w:rsidRDefault="0004719F">
      <w:pPr>
        <w:widowControl w:val="0"/>
        <w:numPr>
          <w:ilvl w:val="1"/>
          <w:numId w:val="132"/>
        </w:numPr>
        <w:spacing w:before="20" w:after="0" w:line="240" w:lineRule="auto"/>
        <w:ind w:left="993" w:hanging="426"/>
      </w:pPr>
      <w:r>
        <w:t>Prohibited Act;</w:t>
      </w:r>
    </w:p>
    <w:p w14:paraId="3D3D11D4" w14:textId="77777777" w:rsidR="007A0057" w:rsidRDefault="0004719F">
      <w:pPr>
        <w:widowControl w:val="0"/>
        <w:numPr>
          <w:ilvl w:val="1"/>
          <w:numId w:val="132"/>
        </w:numPr>
        <w:spacing w:before="20" w:after="0" w:line="240" w:lineRule="auto"/>
        <w:ind w:left="993" w:hanging="426"/>
      </w:pPr>
      <w:r>
        <w:t xml:space="preserve">identity of the Party who it thinks has committed the Prohibited Act; and </w:t>
      </w:r>
    </w:p>
    <w:p w14:paraId="6AE1CBED" w14:textId="77777777" w:rsidR="007A0057" w:rsidRDefault="0004719F">
      <w:pPr>
        <w:widowControl w:val="0"/>
        <w:numPr>
          <w:ilvl w:val="1"/>
          <w:numId w:val="132"/>
        </w:numPr>
        <w:spacing w:before="20" w:after="0" w:line="240" w:lineRule="auto"/>
        <w:ind w:left="993" w:hanging="426"/>
      </w:pPr>
      <w:r>
        <w:t>action it has decided to take.</w:t>
      </w:r>
      <w:r>
        <w:br/>
      </w:r>
    </w:p>
    <w:p w14:paraId="73594219"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93" w:name="_heading=h.haapch" w:colFirst="0" w:colLast="0"/>
      <w:bookmarkEnd w:id="93"/>
      <w:r>
        <w:rPr>
          <w:b/>
          <w:color w:val="000000"/>
          <w:sz w:val="36"/>
          <w:szCs w:val="36"/>
        </w:rPr>
        <w:t>Equality, diversity and human rights</w:t>
      </w:r>
    </w:p>
    <w:p w14:paraId="4249B4CA"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The Supplier must follow all applicable equality Law when they perform their obligations under the Contract, including:</w:t>
      </w:r>
    </w:p>
    <w:p w14:paraId="20A97F07" w14:textId="77777777" w:rsidR="007A0057" w:rsidRDefault="007A0057">
      <w:pPr>
        <w:ind w:left="426" w:firstLine="359"/>
      </w:pPr>
    </w:p>
    <w:p w14:paraId="217AFAA0" w14:textId="77777777" w:rsidR="007A0057" w:rsidRDefault="0004719F">
      <w:pPr>
        <w:widowControl w:val="0"/>
        <w:numPr>
          <w:ilvl w:val="1"/>
          <w:numId w:val="48"/>
        </w:numPr>
        <w:spacing w:before="20" w:after="0" w:line="240" w:lineRule="auto"/>
        <w:ind w:left="993" w:hanging="426"/>
      </w:pPr>
      <w:r>
        <w:t>protections against discrimination on the grounds of race, sex, gender reassignment, religion or belief, disability, sexual orientation, pregnancy, maternity, age or otherwise; and</w:t>
      </w:r>
    </w:p>
    <w:p w14:paraId="05ED7FC1" w14:textId="77777777" w:rsidR="007A0057" w:rsidRDefault="0004719F">
      <w:pPr>
        <w:widowControl w:val="0"/>
        <w:numPr>
          <w:ilvl w:val="1"/>
          <w:numId w:val="48"/>
        </w:numPr>
        <w:spacing w:before="20" w:after="0" w:line="240" w:lineRule="auto"/>
        <w:ind w:left="993" w:hanging="426"/>
      </w:pPr>
      <w:r>
        <w:t>any other requirements and instructions which CCS or the Buyer reasonably imposes related to equality Law.</w:t>
      </w:r>
      <w:r>
        <w:br/>
      </w:r>
    </w:p>
    <w:p w14:paraId="034AC85D"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66F54291" w14:textId="77777777" w:rsidR="007A0057" w:rsidRDefault="007A0057">
      <w:pPr>
        <w:ind w:left="426" w:firstLine="359"/>
      </w:pPr>
    </w:p>
    <w:p w14:paraId="6A07AA03"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94" w:name="_heading=h.319y80a" w:colFirst="0" w:colLast="0"/>
      <w:bookmarkEnd w:id="94"/>
      <w:r>
        <w:rPr>
          <w:b/>
          <w:color w:val="000000"/>
          <w:sz w:val="36"/>
          <w:szCs w:val="36"/>
        </w:rPr>
        <w:t xml:space="preserve">Health and safety </w:t>
      </w:r>
    </w:p>
    <w:p w14:paraId="4312372A"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The Supplier must perform its obligations meeting the requirements of:</w:t>
      </w:r>
    </w:p>
    <w:p w14:paraId="2CDB2CB0" w14:textId="77777777" w:rsidR="007A0057" w:rsidRDefault="007A0057">
      <w:pPr>
        <w:ind w:left="426" w:firstLine="359"/>
      </w:pPr>
    </w:p>
    <w:p w14:paraId="6F4E1B06" w14:textId="77777777" w:rsidR="007A0057" w:rsidRDefault="0004719F">
      <w:pPr>
        <w:widowControl w:val="0"/>
        <w:numPr>
          <w:ilvl w:val="1"/>
          <w:numId w:val="44"/>
        </w:numPr>
        <w:spacing w:before="20" w:after="0" w:line="240" w:lineRule="auto"/>
        <w:ind w:left="993" w:hanging="426"/>
      </w:pPr>
      <w:r>
        <w:t>all applicable Law regarding health and safety; and</w:t>
      </w:r>
    </w:p>
    <w:p w14:paraId="226FB323" w14:textId="77777777" w:rsidR="007A0057" w:rsidRDefault="0004719F">
      <w:pPr>
        <w:widowControl w:val="0"/>
        <w:numPr>
          <w:ilvl w:val="1"/>
          <w:numId w:val="44"/>
        </w:numPr>
        <w:spacing w:before="20" w:after="0" w:line="240" w:lineRule="auto"/>
        <w:ind w:left="993" w:hanging="426"/>
      </w:pPr>
      <w:r>
        <w:t xml:space="preserve">the Buyer’s current health and safety policy while at the Buyer’s Premises, as provided to the Supplier. </w:t>
      </w:r>
      <w:r>
        <w:br/>
      </w:r>
    </w:p>
    <w:p w14:paraId="3238063B"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The Supplier and the Buyer must as soon as possible notify the other of any health and safety incidents or material hazards they are aware of at the Buyer Premises that relate to the performance of a Contract. </w:t>
      </w:r>
    </w:p>
    <w:p w14:paraId="2A53C7F9" w14:textId="77777777" w:rsidR="007A0057" w:rsidRDefault="007A0057">
      <w:pPr>
        <w:ind w:left="426" w:firstLine="359"/>
      </w:pPr>
    </w:p>
    <w:p w14:paraId="6B2B5A52"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95" w:name="_heading=h.1gf8i83" w:colFirst="0" w:colLast="0"/>
      <w:bookmarkEnd w:id="95"/>
      <w:r>
        <w:rPr>
          <w:b/>
          <w:color w:val="000000"/>
          <w:sz w:val="36"/>
          <w:szCs w:val="36"/>
        </w:rPr>
        <w:t>Environment</w:t>
      </w:r>
    </w:p>
    <w:p w14:paraId="7934E4D6"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 xml:space="preserve">When working on Site the Supplier must perform its obligations under the Buyer’s current </w:t>
      </w:r>
      <w:r>
        <w:rPr>
          <w:color w:val="000000"/>
        </w:rPr>
        <w:lastRenderedPageBreak/>
        <w:t>Environmental Policy, which the Buyer must provide.</w:t>
      </w:r>
      <w:r>
        <w:rPr>
          <w:color w:val="000000"/>
        </w:rPr>
        <w:br/>
      </w:r>
    </w:p>
    <w:p w14:paraId="7D3BD90E"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The Supplier must ensure that Supplier Staff are aware of the Buyer’s Environmental Policy.</w:t>
      </w:r>
    </w:p>
    <w:p w14:paraId="7C02DCE7" w14:textId="77777777" w:rsidR="007A0057" w:rsidRDefault="007A0057">
      <w:pPr>
        <w:pStyle w:val="Heading1"/>
        <w:ind w:left="426" w:firstLine="0"/>
        <w:rPr>
          <w:b w:val="0"/>
          <w:sz w:val="24"/>
          <w:szCs w:val="24"/>
        </w:rPr>
      </w:pPr>
    </w:p>
    <w:p w14:paraId="14E17CA3"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96" w:name="_heading=h.40ew0vw" w:colFirst="0" w:colLast="0"/>
      <w:bookmarkEnd w:id="96"/>
      <w:r>
        <w:rPr>
          <w:b/>
          <w:color w:val="000000"/>
          <w:sz w:val="36"/>
          <w:szCs w:val="36"/>
        </w:rPr>
        <w:t xml:space="preserve">Tax </w:t>
      </w:r>
    </w:p>
    <w:p w14:paraId="2977304A"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color w:val="000000"/>
        </w:rPr>
        <w:br/>
      </w:r>
    </w:p>
    <w:p w14:paraId="5C844DC3"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color w:val="000000"/>
        </w:rPr>
        <w:br/>
      </w:r>
    </w:p>
    <w:p w14:paraId="5AA82B99" w14:textId="77777777" w:rsidR="007A0057" w:rsidRDefault="0004719F">
      <w:pPr>
        <w:widowControl w:val="0"/>
        <w:numPr>
          <w:ilvl w:val="1"/>
          <w:numId w:val="82"/>
        </w:numPr>
        <w:spacing w:before="20" w:after="0" w:line="240" w:lineRule="auto"/>
        <w:ind w:left="993" w:hanging="426"/>
      </w:pPr>
      <w:r>
        <w:t>the steps that the Supplier is taking to address the Occasion of Tax Non-Compliance and any mitigating factors that it considers relevant; and</w:t>
      </w:r>
    </w:p>
    <w:p w14:paraId="009D6CCB" w14:textId="77777777" w:rsidR="007A0057" w:rsidRDefault="0004719F">
      <w:pPr>
        <w:widowControl w:val="0"/>
        <w:numPr>
          <w:ilvl w:val="1"/>
          <w:numId w:val="82"/>
        </w:numPr>
        <w:spacing w:before="20" w:after="0" w:line="240" w:lineRule="auto"/>
        <w:ind w:left="993" w:hanging="426"/>
      </w:pPr>
      <w:r>
        <w:t>other information relating to the Occasion of Tax Non-Compliance that CCS and the Buyer may reasonably need.</w:t>
      </w:r>
      <w:r>
        <w:br/>
      </w:r>
    </w:p>
    <w:p w14:paraId="326363EA"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97" w:name="_heading=h.2fk6b3p" w:colFirst="0" w:colLast="0"/>
      <w:bookmarkEnd w:id="97"/>
      <w:r>
        <w:rPr>
          <w:color w:val="000000"/>
        </w:rPr>
        <w:t>Where the Supplier or any Supplier Staff are liable to be taxed or to pay National Insurance contributions in the UK relating to payment received under a Call-Off Contract, the Supplier must both:</w:t>
      </w:r>
      <w:r>
        <w:rPr>
          <w:color w:val="000000"/>
        </w:rPr>
        <w:br/>
      </w:r>
    </w:p>
    <w:p w14:paraId="29FCDC61" w14:textId="77777777" w:rsidR="007A0057" w:rsidRDefault="0004719F">
      <w:pPr>
        <w:widowControl w:val="0"/>
        <w:numPr>
          <w:ilvl w:val="1"/>
          <w:numId w:val="91"/>
        </w:numPr>
        <w:spacing w:before="20" w:after="0" w:line="240" w:lineRule="auto"/>
        <w:ind w:left="993" w:hanging="426"/>
      </w:pPr>
      <w:bookmarkStart w:id="98" w:name="_heading=h.upglbi" w:colFirst="0" w:colLast="0"/>
      <w:bookmarkEnd w:id="98"/>
      <w:r>
        <w:t xml:space="preserve">comply with the Income Tax (Earnings and Pensions) Act 2003 and all other statutes and regulations relating to income tax, the Social Security Contributions and Benefits Act 1992 (including IR35) and National Insurance contributions; and </w:t>
      </w:r>
    </w:p>
    <w:p w14:paraId="649F4872" w14:textId="77777777" w:rsidR="007A0057" w:rsidRDefault="0004719F">
      <w:pPr>
        <w:widowControl w:val="0"/>
        <w:numPr>
          <w:ilvl w:val="1"/>
          <w:numId w:val="91"/>
        </w:numPr>
        <w:spacing w:before="20" w:after="0" w:line="240" w:lineRule="auto"/>
        <w:ind w:left="993" w:hanging="426"/>
      </w:pPr>
      <w:bookmarkStart w:id="99" w:name="_heading=h.3ep43zb" w:colFirst="0" w:colLast="0"/>
      <w:bookmarkEnd w:id="99"/>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4DAB1F62"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100" w:name="_heading=h.1tuee74" w:colFirst="0" w:colLast="0"/>
      <w:bookmarkEnd w:id="100"/>
      <w:r>
        <w:rPr>
          <w:color w:val="000000"/>
        </w:rPr>
        <w:t>If any of the Supplier Staff are Workers who receive payment relating to the Deliverables, then the Supplier must ensure that its contract with the Worker contains the following requirements:</w:t>
      </w:r>
    </w:p>
    <w:p w14:paraId="38DFCC37" w14:textId="77777777" w:rsidR="007A0057" w:rsidRDefault="007A0057">
      <w:pPr>
        <w:ind w:left="426" w:firstLine="359"/>
      </w:pPr>
      <w:bookmarkStart w:id="101" w:name="_heading=h.4du1wux" w:colFirst="0" w:colLast="0"/>
      <w:bookmarkEnd w:id="101"/>
    </w:p>
    <w:p w14:paraId="7CAA3D1B" w14:textId="77777777" w:rsidR="007A0057" w:rsidRDefault="0004719F">
      <w:pPr>
        <w:widowControl w:val="0"/>
        <w:numPr>
          <w:ilvl w:val="1"/>
          <w:numId w:val="143"/>
        </w:numPr>
        <w:spacing w:before="20" w:after="0" w:line="240" w:lineRule="auto"/>
        <w:ind w:left="993" w:hanging="426"/>
      </w:pPr>
      <w:bookmarkStart w:id="102" w:name="_heading=h.2szc72q" w:colFirst="0" w:colLast="0"/>
      <w:bookmarkEnd w:id="102"/>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29F740ED" w14:textId="77777777" w:rsidR="007A0057" w:rsidRDefault="0004719F">
      <w:pPr>
        <w:widowControl w:val="0"/>
        <w:numPr>
          <w:ilvl w:val="1"/>
          <w:numId w:val="143"/>
        </w:numPr>
        <w:spacing w:before="20" w:after="0" w:line="240" w:lineRule="auto"/>
        <w:ind w:left="993" w:hanging="426"/>
      </w:pPr>
      <w:bookmarkStart w:id="103" w:name="_heading=h.184mhaj" w:colFirst="0" w:colLast="0"/>
      <w:bookmarkEnd w:id="103"/>
      <w:r>
        <w:t>the Worker’s contract may be terminated at the Buyer’s request if the Worker fails to provide the information requested by the Buyer within the time specified by the Buyer;</w:t>
      </w:r>
    </w:p>
    <w:p w14:paraId="0D82915A" w14:textId="77777777" w:rsidR="007A0057" w:rsidRDefault="0004719F">
      <w:pPr>
        <w:widowControl w:val="0"/>
        <w:numPr>
          <w:ilvl w:val="1"/>
          <w:numId w:val="143"/>
        </w:numPr>
        <w:spacing w:before="20" w:after="0" w:line="240" w:lineRule="auto"/>
        <w:ind w:left="993" w:hanging="426"/>
      </w:pPr>
      <w:bookmarkStart w:id="104" w:name="_heading=h.3s49zyc" w:colFirst="0" w:colLast="0"/>
      <w:bookmarkEnd w:id="104"/>
      <w: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650EE796" w14:textId="77777777" w:rsidR="007A0057" w:rsidRDefault="0004719F">
      <w:pPr>
        <w:widowControl w:val="0"/>
        <w:numPr>
          <w:ilvl w:val="1"/>
          <w:numId w:val="143"/>
        </w:numPr>
        <w:spacing w:before="20" w:after="0" w:line="240" w:lineRule="auto"/>
        <w:ind w:left="993" w:hanging="426"/>
      </w:pPr>
      <w:r>
        <w:t>the Buyer may supply any information they receive from the Worker to HMRC for revenue collection and management.</w:t>
      </w:r>
      <w:r>
        <w:br/>
      </w:r>
    </w:p>
    <w:p w14:paraId="07D740AF"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105" w:name="_heading=h.279ka65" w:colFirst="0" w:colLast="0"/>
      <w:bookmarkEnd w:id="105"/>
      <w:r>
        <w:rPr>
          <w:b/>
          <w:color w:val="000000"/>
          <w:sz w:val="36"/>
          <w:szCs w:val="36"/>
        </w:rPr>
        <w:t>Conflict of interest</w:t>
      </w:r>
    </w:p>
    <w:p w14:paraId="67D92F39"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106" w:name="_heading=h.meukdy" w:colFirst="0" w:colLast="0"/>
      <w:bookmarkEnd w:id="106"/>
      <w:r>
        <w:rPr>
          <w:color w:val="000000"/>
        </w:rPr>
        <w:t>The Supplier must take action to ensure that neither the Supplier nor the Supplier Staff are placed in the position of an actual or potential Conflict of Interest.</w:t>
      </w:r>
      <w:r>
        <w:rPr>
          <w:color w:val="000000"/>
        </w:rPr>
        <w:br/>
      </w:r>
    </w:p>
    <w:p w14:paraId="11F579A6"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must promptly notify and provide details to CCS and each Buyer if a Conflict of Interest happens or is expected to happen.</w:t>
      </w:r>
      <w:r>
        <w:rPr>
          <w:color w:val="000000"/>
        </w:rPr>
        <w:br/>
      </w:r>
    </w:p>
    <w:p w14:paraId="114883EA"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bookmarkStart w:id="107" w:name="_heading=h.36ei31r" w:colFirst="0" w:colLast="0"/>
      <w:bookmarkEnd w:id="107"/>
      <w:r>
        <w:rPr>
          <w:color w:val="000000"/>
        </w:rPr>
        <w:t>CCS and each Buyer can terminate its Contract immediately by giving notice in writing to the Supplier or take any steps it thinks are necessary where there is or may be an actual or potential Conflict of Interest.</w:t>
      </w:r>
      <w:r>
        <w:rPr>
          <w:color w:val="000000"/>
        </w:rPr>
        <w:br/>
      </w:r>
    </w:p>
    <w:p w14:paraId="25F95ABC"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108" w:name="_heading=h.1ljsd9k" w:colFirst="0" w:colLast="0"/>
      <w:bookmarkEnd w:id="108"/>
      <w:r>
        <w:rPr>
          <w:b/>
          <w:color w:val="000000"/>
          <w:sz w:val="36"/>
          <w:szCs w:val="36"/>
        </w:rPr>
        <w:t xml:space="preserve">Reporting a breach of the contract </w:t>
      </w:r>
    </w:p>
    <w:p w14:paraId="6A1AB702"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As soon as it is aware of it the Supplier and Supplier Staff must report to CCS or the Buyer any actual or suspected breach of:</w:t>
      </w:r>
    </w:p>
    <w:p w14:paraId="1DEBCA54" w14:textId="77777777" w:rsidR="007A0057" w:rsidRDefault="007A0057">
      <w:pPr>
        <w:ind w:left="426" w:firstLine="359"/>
      </w:pPr>
    </w:p>
    <w:p w14:paraId="79BDC2FE" w14:textId="77777777" w:rsidR="007A0057" w:rsidRDefault="0004719F">
      <w:pPr>
        <w:widowControl w:val="0"/>
        <w:numPr>
          <w:ilvl w:val="1"/>
          <w:numId w:val="142"/>
        </w:numPr>
        <w:spacing w:before="20" w:after="0" w:line="240" w:lineRule="auto"/>
        <w:ind w:left="993" w:hanging="426"/>
      </w:pPr>
      <w:r>
        <w:t>Law;</w:t>
      </w:r>
    </w:p>
    <w:p w14:paraId="7FEE793D" w14:textId="77777777" w:rsidR="007A0057" w:rsidRDefault="0004719F">
      <w:pPr>
        <w:widowControl w:val="0"/>
        <w:numPr>
          <w:ilvl w:val="1"/>
          <w:numId w:val="142"/>
        </w:numPr>
        <w:spacing w:before="20" w:after="0" w:line="240" w:lineRule="auto"/>
        <w:ind w:left="993" w:hanging="426"/>
      </w:pPr>
      <w:r>
        <w:t xml:space="preserve">Clause 12.1; or </w:t>
      </w:r>
    </w:p>
    <w:p w14:paraId="7AAE19CF" w14:textId="77777777" w:rsidR="007A0057" w:rsidRDefault="0004719F">
      <w:pPr>
        <w:widowControl w:val="0"/>
        <w:numPr>
          <w:ilvl w:val="1"/>
          <w:numId w:val="142"/>
        </w:numPr>
        <w:spacing w:before="20" w:after="0" w:line="240" w:lineRule="auto"/>
        <w:ind w:left="993" w:hanging="426"/>
      </w:pPr>
      <w:r>
        <w:t>Clauses 27 to 32.</w:t>
      </w:r>
    </w:p>
    <w:p w14:paraId="042115C3" w14:textId="77777777" w:rsidR="007A0057" w:rsidRDefault="007A0057">
      <w:pPr>
        <w:ind w:left="426" w:firstLine="359"/>
      </w:pPr>
    </w:p>
    <w:p w14:paraId="044C7B30"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The Supplier must not retaliate against any of the Supplier Staff who in good faith reports a breach listed in Clause 33.1 to the Buyer or a Prescribed Person. </w:t>
      </w:r>
      <w:r>
        <w:rPr>
          <w:color w:val="000000"/>
        </w:rPr>
        <w:br/>
      </w:r>
    </w:p>
    <w:p w14:paraId="051E8D66"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109" w:name="_heading=h.45jfvxd" w:colFirst="0" w:colLast="0"/>
      <w:bookmarkEnd w:id="109"/>
      <w:r>
        <w:rPr>
          <w:b/>
          <w:color w:val="000000"/>
          <w:sz w:val="36"/>
          <w:szCs w:val="36"/>
        </w:rPr>
        <w:t xml:space="preserve">Resolving disputes </w:t>
      </w:r>
    </w:p>
    <w:p w14:paraId="002334EF"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If there is a Dispute, the senior representatives of the Parties who have authority to settle the Dispute will, within 28 days of a written request from the other Party, meet in good faith to resolve the Dispute.</w:t>
      </w:r>
      <w:r>
        <w:rPr>
          <w:color w:val="000000"/>
        </w:rPr>
        <w:br/>
      </w:r>
    </w:p>
    <w:p w14:paraId="61B2751C"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1643AD89" w14:textId="77777777" w:rsidR="007A0057" w:rsidRDefault="007A0057">
      <w:pPr>
        <w:ind w:left="426" w:firstLine="359"/>
      </w:pPr>
    </w:p>
    <w:p w14:paraId="3D651405"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Unless the Relevant Authority refers the Dispute to arbitration using Clause 34.4, the Parties irrevocably agree that the courts of England and Wales have the exclusive jurisdiction to: </w:t>
      </w:r>
    </w:p>
    <w:p w14:paraId="69BDE6F2" w14:textId="77777777" w:rsidR="007A0057" w:rsidRDefault="007A0057">
      <w:pPr>
        <w:ind w:left="426" w:firstLine="359"/>
      </w:pPr>
    </w:p>
    <w:p w14:paraId="3551B7AB" w14:textId="77777777" w:rsidR="007A0057" w:rsidRDefault="0004719F">
      <w:pPr>
        <w:widowControl w:val="0"/>
        <w:numPr>
          <w:ilvl w:val="1"/>
          <w:numId w:val="141"/>
        </w:numPr>
        <w:spacing w:before="20" w:after="0" w:line="240" w:lineRule="auto"/>
        <w:ind w:left="993" w:hanging="426"/>
      </w:pPr>
      <w:r>
        <w:t>determine the Dispute;</w:t>
      </w:r>
    </w:p>
    <w:p w14:paraId="1AFFE83A" w14:textId="77777777" w:rsidR="007A0057" w:rsidRDefault="0004719F">
      <w:pPr>
        <w:widowControl w:val="0"/>
        <w:numPr>
          <w:ilvl w:val="1"/>
          <w:numId w:val="141"/>
        </w:numPr>
        <w:spacing w:before="20" w:after="0" w:line="240" w:lineRule="auto"/>
        <w:ind w:left="993" w:hanging="426"/>
      </w:pPr>
      <w:r>
        <w:t>grant interim remedies; and/or</w:t>
      </w:r>
    </w:p>
    <w:p w14:paraId="667CA906" w14:textId="77777777" w:rsidR="007A0057" w:rsidRDefault="0004719F">
      <w:pPr>
        <w:widowControl w:val="0"/>
        <w:numPr>
          <w:ilvl w:val="1"/>
          <w:numId w:val="141"/>
        </w:numPr>
        <w:spacing w:before="20" w:after="0" w:line="240" w:lineRule="auto"/>
        <w:ind w:left="993" w:hanging="426"/>
      </w:pPr>
      <w:r>
        <w:t>grant any other provisional or protective relief.</w:t>
      </w:r>
      <w:r>
        <w:br/>
      </w:r>
    </w:p>
    <w:p w14:paraId="576D2E9C"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110" w:name="_heading=h.2koq656" w:colFirst="0" w:colLast="0"/>
      <w:bookmarkEnd w:id="110"/>
      <w:r>
        <w:rPr>
          <w:color w:val="00000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w:t>
      </w:r>
      <w:r>
        <w:rPr>
          <w:color w:val="000000"/>
        </w:rPr>
        <w:lastRenderedPageBreak/>
        <w:t>the arbitration will be London and the proceedings will be in English.</w:t>
      </w:r>
      <w:r>
        <w:rPr>
          <w:color w:val="000000"/>
        </w:rPr>
        <w:br/>
      </w:r>
    </w:p>
    <w:p w14:paraId="12A1F1F0"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111" w:name="_heading=h.zu0gcz" w:colFirst="0" w:colLast="0"/>
      <w:bookmarkEnd w:id="111"/>
      <w:r>
        <w:rPr>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color w:val="000000"/>
        </w:rPr>
        <w:br/>
      </w:r>
    </w:p>
    <w:p w14:paraId="69CB40CD"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The Supplier cannot suspend the performance of a Contract during any Dispute.</w:t>
      </w:r>
    </w:p>
    <w:p w14:paraId="3581F6A7" w14:textId="77777777" w:rsidR="007A0057" w:rsidRDefault="007A0057">
      <w:pPr>
        <w:ind w:left="426" w:firstLine="359"/>
      </w:pPr>
    </w:p>
    <w:p w14:paraId="55E03A03"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112" w:name="_heading=h.3jtnz0s" w:colFirst="0" w:colLast="0"/>
      <w:bookmarkEnd w:id="112"/>
      <w:r>
        <w:rPr>
          <w:b/>
          <w:color w:val="000000"/>
          <w:sz w:val="36"/>
          <w:szCs w:val="36"/>
        </w:rPr>
        <w:t>Which law applies</w:t>
      </w:r>
    </w:p>
    <w:p w14:paraId="161E5AA9" w14:textId="77777777" w:rsidR="007A0057" w:rsidRDefault="0004719F">
      <w:pPr>
        <w:ind w:left="426" w:firstLine="359"/>
      </w:pPr>
      <w:r>
        <w:t>This Contract and any Disputes arising out of, or connected to it, are governed by English law.</w:t>
      </w:r>
      <w:r>
        <w:br/>
      </w:r>
    </w:p>
    <w:p w14:paraId="2588C982" w14:textId="77777777" w:rsidR="007A0057" w:rsidRDefault="007A0057">
      <w:pPr>
        <w:ind w:firstLine="360"/>
      </w:pPr>
      <w:bookmarkStart w:id="113" w:name="_heading=h.1yyy98l" w:colFirst="0" w:colLast="0"/>
      <w:bookmarkEnd w:id="113"/>
    </w:p>
    <w:p w14:paraId="0BA737FA" w14:textId="77777777" w:rsidR="007A0057" w:rsidRDefault="0004719F">
      <w:r>
        <w:br w:type="page"/>
      </w:r>
    </w:p>
    <w:p w14:paraId="291B2AB1" w14:textId="77777777" w:rsidR="007A0057" w:rsidRDefault="007A0057">
      <w:pPr>
        <w:ind w:firstLine="360"/>
      </w:pPr>
    </w:p>
    <w:p w14:paraId="12419CF9" w14:textId="4FA21E21"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14" w:name="_heading=h.4iylrwe" w:colFirst="0" w:colLast="0"/>
      <w:bookmarkEnd w:id="114"/>
      <w:r>
        <w:rPr>
          <w:rFonts w:ascii="Arial" w:eastAsia="Arial" w:hAnsi="Arial" w:cs="Arial"/>
          <w:b/>
          <w:color w:val="000000"/>
          <w:sz w:val="36"/>
          <w:szCs w:val="36"/>
        </w:rPr>
        <w:t>Joint Schedule 1 (Definitions)</w:t>
      </w:r>
    </w:p>
    <w:p w14:paraId="7A2FB9AC" w14:textId="77777777" w:rsidR="007A0057" w:rsidRDefault="0004719F">
      <w:pPr>
        <w:numPr>
          <w:ilvl w:val="1"/>
          <w:numId w:val="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capitalised expressions shall have the meanings set out in this Joint Schedule 1 (Definitions) or the relevant Schedule in which that capitalised expression appears.</w:t>
      </w:r>
    </w:p>
    <w:p w14:paraId="13F2E4B0" w14:textId="77777777" w:rsidR="007A0057" w:rsidRDefault="0004719F">
      <w:pPr>
        <w:numPr>
          <w:ilvl w:val="1"/>
          <w:numId w:val="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83BE84F" w14:textId="77777777" w:rsidR="007A0057" w:rsidRDefault="0004719F">
      <w:pPr>
        <w:numPr>
          <w:ilvl w:val="1"/>
          <w:numId w:val="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5D4C1DA0"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4C1977CA"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0815531B"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3521FAAA"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739A2D03"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7CBDC372"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16FFFA42"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7530639B"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5C6A22E6"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6EC9B97A"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14:paraId="4BDD7B0D"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0AC673C6"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lastRenderedPageBreak/>
        <w:t>where the Buyer is a Central Government Body it shall be treated as contracting with the Crown as a whole;</w:t>
      </w:r>
    </w:p>
    <w:p w14:paraId="7A54226E"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14:paraId="08B9DC50" w14:textId="77777777" w:rsidR="007A0057" w:rsidRDefault="0004719F">
      <w:pPr>
        <w:numPr>
          <w:ilvl w:val="3"/>
          <w:numId w:val="3"/>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5D459066" w14:textId="77777777" w:rsidR="007A0057" w:rsidRDefault="0004719F">
      <w:pPr>
        <w:numPr>
          <w:ilvl w:val="3"/>
          <w:numId w:val="3"/>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50C180C1"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2A7554F1"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72485972" w14:textId="77777777" w:rsidR="007A0057" w:rsidRDefault="0004719F">
      <w:pPr>
        <w:numPr>
          <w:ilvl w:val="1"/>
          <w:numId w:val="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5C9C5795" w14:textId="77777777" w:rsidR="007A0057" w:rsidRDefault="007A0057">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Style w:val="a0"/>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7A0057" w14:paraId="0D638C2C" w14:textId="77777777">
        <w:tc>
          <w:tcPr>
            <w:tcW w:w="2070" w:type="dxa"/>
            <w:shd w:val="clear" w:color="auto" w:fill="auto"/>
          </w:tcPr>
          <w:p w14:paraId="74D8E1F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 xml:space="preserve">“Accounting  </w:t>
            </w:r>
          </w:p>
          <w:p w14:paraId="3F62B89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Reference Date”</w:t>
            </w:r>
          </w:p>
        </w:tc>
        <w:tc>
          <w:tcPr>
            <w:tcW w:w="8010" w:type="dxa"/>
            <w:shd w:val="clear" w:color="auto" w:fill="auto"/>
          </w:tcPr>
          <w:p w14:paraId="494F9713"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means in each year the date to which the Supplier prepares its annual audited financial statements;</w:t>
            </w:r>
          </w:p>
        </w:tc>
      </w:tr>
      <w:tr w:rsidR="007A0057" w14:paraId="5632DC0D" w14:textId="77777777">
        <w:tc>
          <w:tcPr>
            <w:tcW w:w="2070" w:type="dxa"/>
          </w:tcPr>
          <w:p w14:paraId="3F05266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bookmarkStart w:id="115" w:name="_heading=h.t3gt6xvigxdy" w:colFirst="0" w:colLast="0"/>
            <w:bookmarkEnd w:id="115"/>
            <w:r>
              <w:rPr>
                <w:rFonts w:ascii="Arial" w:eastAsia="Arial" w:hAnsi="Arial" w:cs="Arial"/>
                <w:b/>
                <w:color w:val="000000"/>
                <w:sz w:val="24"/>
                <w:szCs w:val="24"/>
              </w:rPr>
              <w:t>"Achieve"</w:t>
            </w:r>
          </w:p>
        </w:tc>
        <w:tc>
          <w:tcPr>
            <w:tcW w:w="8010" w:type="dxa"/>
          </w:tcPr>
          <w:p w14:paraId="439F6D5A"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7A0057" w14:paraId="50B87CA2" w14:textId="77777777">
        <w:tc>
          <w:tcPr>
            <w:tcW w:w="2070" w:type="dxa"/>
          </w:tcPr>
          <w:p w14:paraId="7830CE1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Pr>
          <w:p w14:paraId="035E38DF"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7A0057" w14:paraId="19D1E4AC" w14:textId="77777777">
        <w:tc>
          <w:tcPr>
            <w:tcW w:w="2070" w:type="dxa"/>
          </w:tcPr>
          <w:p w14:paraId="5092207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Pr>
          <w:p w14:paraId="10F4C90E"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7A0057" w14:paraId="05B2B71F" w14:textId="77777777">
        <w:tc>
          <w:tcPr>
            <w:tcW w:w="2070" w:type="dxa"/>
          </w:tcPr>
          <w:p w14:paraId="243E520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Pr>
          <w:p w14:paraId="05DCE10F"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7A0057" w14:paraId="6510E6B1" w14:textId="77777777">
        <w:tc>
          <w:tcPr>
            <w:tcW w:w="2070" w:type="dxa"/>
          </w:tcPr>
          <w:p w14:paraId="3427DC5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"Affiliates"</w:t>
            </w:r>
          </w:p>
        </w:tc>
        <w:tc>
          <w:tcPr>
            <w:tcW w:w="8010" w:type="dxa"/>
          </w:tcPr>
          <w:p w14:paraId="783D5C75"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7A0057" w14:paraId="531FD538" w14:textId="77777777">
        <w:tc>
          <w:tcPr>
            <w:tcW w:w="2070" w:type="dxa"/>
          </w:tcPr>
          <w:p w14:paraId="546F0D9C" w14:textId="77777777" w:rsidR="007A0057" w:rsidRDefault="0004719F">
            <w:pPr>
              <w:pBdr>
                <w:top w:val="nil"/>
                <w:left w:val="nil"/>
                <w:bottom w:val="nil"/>
                <w:right w:val="nil"/>
                <w:between w:val="nil"/>
              </w:pBdr>
              <w:spacing w:after="120"/>
              <w:ind w:left="142" w:firstLine="5"/>
              <w:rPr>
                <w:rFonts w:ascii="Arial" w:eastAsia="Arial" w:hAnsi="Arial" w:cs="Arial"/>
                <w:b/>
                <w:color w:val="000000"/>
                <w:sz w:val="24"/>
                <w:szCs w:val="24"/>
              </w:rPr>
            </w:pPr>
            <w:r>
              <w:rPr>
                <w:rFonts w:ascii="Arial" w:eastAsia="Arial" w:hAnsi="Arial" w:cs="Arial"/>
                <w:b/>
                <w:sz w:val="24"/>
                <w:szCs w:val="24"/>
              </w:rPr>
              <w:t>“Agency Worker Regulations or AWR”</w:t>
            </w:r>
          </w:p>
        </w:tc>
        <w:tc>
          <w:tcPr>
            <w:tcW w:w="8010" w:type="dxa"/>
          </w:tcPr>
          <w:p w14:paraId="4369F66F" w14:textId="77777777" w:rsidR="007A0057" w:rsidRDefault="0004719F">
            <w:pPr>
              <w:tabs>
                <w:tab w:val="left" w:pos="-179"/>
                <w:tab w:val="left" w:pos="-9"/>
              </w:tabs>
              <w:spacing w:after="120"/>
              <w:ind w:left="142" w:right="157"/>
              <w:rPr>
                <w:rFonts w:ascii="Arial" w:eastAsia="Arial" w:hAnsi="Arial" w:cs="Arial"/>
                <w:color w:val="000000"/>
              </w:rPr>
            </w:pPr>
            <w:r>
              <w:rPr>
                <w:rFonts w:ascii="Arial" w:eastAsia="Arial" w:hAnsi="Arial" w:cs="Arial"/>
                <w:color w:val="000000"/>
                <w:sz w:val="24"/>
                <w:szCs w:val="24"/>
              </w:rPr>
              <w:t>means the Agency Worker Regulations 2010 (and any subsequent amendment or re-enactment thereof);</w:t>
            </w:r>
          </w:p>
        </w:tc>
      </w:tr>
      <w:tr w:rsidR="007A0057" w14:paraId="472EA10A" w14:textId="77777777">
        <w:tc>
          <w:tcPr>
            <w:tcW w:w="2070" w:type="dxa"/>
          </w:tcPr>
          <w:p w14:paraId="07439778" w14:textId="77777777" w:rsidR="007A0057" w:rsidRDefault="0004719F">
            <w:pPr>
              <w:pBdr>
                <w:top w:val="nil"/>
                <w:left w:val="nil"/>
                <w:bottom w:val="nil"/>
                <w:right w:val="nil"/>
                <w:between w:val="nil"/>
              </w:pBdr>
              <w:spacing w:after="120"/>
              <w:ind w:left="142" w:firstLine="5"/>
              <w:rPr>
                <w:rFonts w:ascii="Arial" w:eastAsia="Arial" w:hAnsi="Arial" w:cs="Arial"/>
                <w:b/>
                <w:sz w:val="24"/>
                <w:szCs w:val="24"/>
              </w:rPr>
            </w:pPr>
            <w:r>
              <w:rPr>
                <w:rFonts w:ascii="Arial" w:eastAsia="Arial" w:hAnsi="Arial" w:cs="Arial"/>
                <w:b/>
                <w:sz w:val="24"/>
                <w:szCs w:val="24"/>
              </w:rPr>
              <w:t>“Agenda for Change or AfC”</w:t>
            </w:r>
          </w:p>
        </w:tc>
        <w:tc>
          <w:tcPr>
            <w:tcW w:w="8010" w:type="dxa"/>
          </w:tcPr>
          <w:p w14:paraId="47168D11" w14:textId="77777777" w:rsidR="007A0057" w:rsidRDefault="0004719F">
            <w:pPr>
              <w:tabs>
                <w:tab w:val="left" w:pos="-179"/>
                <w:tab w:val="left" w:pos="-9"/>
              </w:tabs>
              <w:spacing w:after="120"/>
              <w:ind w:left="142" w:right="157"/>
            </w:pPr>
            <w:r>
              <w:rPr>
                <w:rFonts w:ascii="Arial" w:eastAsia="Arial" w:hAnsi="Arial" w:cs="Arial"/>
                <w:color w:val="000000"/>
                <w:sz w:val="24"/>
                <w:szCs w:val="24"/>
              </w:rPr>
              <w:t xml:space="preserve">means the NHS payscales found at the following website, which are updated from time to time </w:t>
            </w:r>
            <w:hyperlink r:id="rId20">
              <w:r>
                <w:rPr>
                  <w:rFonts w:ascii="Arial" w:eastAsia="Arial" w:hAnsi="Arial" w:cs="Arial"/>
                  <w:color w:val="0000FF"/>
                  <w:sz w:val="24"/>
                  <w:szCs w:val="24"/>
                  <w:u w:val="single"/>
                </w:rPr>
                <w:t>https://www.nhsemployers.org/articles/pay-scales-202223</w:t>
              </w:r>
            </w:hyperlink>
          </w:p>
        </w:tc>
      </w:tr>
      <w:tr w:rsidR="007A0057" w14:paraId="3FA9EC27" w14:textId="77777777">
        <w:tc>
          <w:tcPr>
            <w:tcW w:w="2070" w:type="dxa"/>
          </w:tcPr>
          <w:p w14:paraId="62E4CAA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“Annex”</w:t>
            </w:r>
          </w:p>
        </w:tc>
        <w:tc>
          <w:tcPr>
            <w:tcW w:w="8010" w:type="dxa"/>
          </w:tcPr>
          <w:p w14:paraId="7E3E860F"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7A0057" w14:paraId="371E7DD9" w14:textId="77777777">
        <w:tc>
          <w:tcPr>
            <w:tcW w:w="2070" w:type="dxa"/>
          </w:tcPr>
          <w:p w14:paraId="74D5740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"Approval"</w:t>
            </w:r>
          </w:p>
        </w:tc>
        <w:tc>
          <w:tcPr>
            <w:tcW w:w="8010" w:type="dxa"/>
          </w:tcPr>
          <w:p w14:paraId="3BD00A0E"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7A0057" w14:paraId="31A5CDC7" w14:textId="77777777">
        <w:tc>
          <w:tcPr>
            <w:tcW w:w="2070" w:type="dxa"/>
          </w:tcPr>
          <w:p w14:paraId="27CEC19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“Assignment”</w:t>
            </w:r>
          </w:p>
        </w:tc>
        <w:tc>
          <w:tcPr>
            <w:tcW w:w="8010" w:type="dxa"/>
          </w:tcPr>
          <w:p w14:paraId="41E60DA2"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sz w:val="24"/>
                <w:szCs w:val="24"/>
              </w:rPr>
              <w:t>means the specific placement or role for which the Temporary Worker is supplied by the Supplier to the Contracting Authority to provide non clinical services to the Contracting Authority and “Assign” shall be construed accordingly;</w:t>
            </w:r>
          </w:p>
        </w:tc>
      </w:tr>
      <w:tr w:rsidR="007A0057" w14:paraId="0CF9F3D2" w14:textId="77777777">
        <w:tc>
          <w:tcPr>
            <w:tcW w:w="2070" w:type="dxa"/>
          </w:tcPr>
          <w:p w14:paraId="40D42189" w14:textId="77777777" w:rsidR="007A0057" w:rsidRDefault="0004719F">
            <w:pPr>
              <w:pBdr>
                <w:top w:val="nil"/>
                <w:left w:val="nil"/>
                <w:bottom w:val="nil"/>
                <w:right w:val="nil"/>
                <w:between w:val="nil"/>
              </w:pBdr>
              <w:spacing w:after="120"/>
              <w:ind w:left="142"/>
              <w:rPr>
                <w:rFonts w:ascii="Arial" w:eastAsia="Arial" w:hAnsi="Arial" w:cs="Arial"/>
                <w:b/>
                <w:sz w:val="24"/>
                <w:szCs w:val="24"/>
              </w:rPr>
            </w:pPr>
            <w:r>
              <w:rPr>
                <w:rFonts w:ascii="Arial" w:eastAsia="Arial" w:hAnsi="Arial" w:cs="Arial"/>
                <w:b/>
                <w:sz w:val="24"/>
                <w:szCs w:val="24"/>
              </w:rPr>
              <w:t>“Assignment Checklist”</w:t>
            </w:r>
          </w:p>
        </w:tc>
        <w:tc>
          <w:tcPr>
            <w:tcW w:w="8010" w:type="dxa"/>
          </w:tcPr>
          <w:p w14:paraId="2517613C" w14:textId="77777777" w:rsidR="007A0057" w:rsidRDefault="0004719F">
            <w:pPr>
              <w:tabs>
                <w:tab w:val="left" w:pos="-179"/>
                <w:tab w:val="left" w:pos="175"/>
              </w:tabs>
              <w:spacing w:after="120"/>
              <w:ind w:left="142" w:right="157"/>
              <w:rPr>
                <w:rFonts w:ascii="Arial" w:eastAsia="Arial" w:hAnsi="Arial" w:cs="Arial"/>
                <w:color w:val="000000"/>
                <w:sz w:val="24"/>
                <w:szCs w:val="24"/>
              </w:rPr>
            </w:pPr>
            <w:r>
              <w:rPr>
                <w:rFonts w:ascii="Arial" w:eastAsia="Arial" w:hAnsi="Arial" w:cs="Arial"/>
                <w:sz w:val="24"/>
                <w:szCs w:val="24"/>
              </w:rPr>
              <w:t>means the written confirmation of the assignment details with the Contracting Authority prior to the commencement of the Assignment;</w:t>
            </w:r>
          </w:p>
        </w:tc>
      </w:tr>
      <w:tr w:rsidR="007A0057" w14:paraId="110D9427" w14:textId="77777777">
        <w:tc>
          <w:tcPr>
            <w:tcW w:w="2070" w:type="dxa"/>
          </w:tcPr>
          <w:p w14:paraId="6C0B7B8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"Audit"</w:t>
            </w:r>
          </w:p>
        </w:tc>
        <w:tc>
          <w:tcPr>
            <w:tcW w:w="8010" w:type="dxa"/>
          </w:tcPr>
          <w:p w14:paraId="0F8EEBBF" w14:textId="77777777" w:rsidR="007A0057" w:rsidRDefault="0004719F">
            <w:pPr>
              <w:pBdr>
                <w:top w:val="nil"/>
                <w:left w:val="nil"/>
                <w:bottom w:val="nil"/>
                <w:right w:val="nil"/>
                <w:between w:val="nil"/>
              </w:pBdr>
              <w:tabs>
                <w:tab w:val="left" w:pos="-179"/>
              </w:tabs>
              <w:spacing w:after="120"/>
              <w:ind w:left="477" w:right="157" w:hanging="289"/>
              <w:jc w:val="both"/>
              <w:rPr>
                <w:rFonts w:ascii="Arial" w:eastAsia="Arial" w:hAnsi="Arial" w:cs="Arial"/>
                <w:color w:val="000000"/>
                <w:sz w:val="24"/>
                <w:szCs w:val="24"/>
              </w:rPr>
            </w:pPr>
            <w:r>
              <w:rPr>
                <w:rFonts w:ascii="Arial" w:eastAsia="Arial" w:hAnsi="Arial" w:cs="Arial"/>
                <w:color w:val="000000"/>
                <w:sz w:val="24"/>
                <w:szCs w:val="24"/>
              </w:rPr>
              <w:t xml:space="preserve">means the Relevant Authority’s right to: </w:t>
            </w:r>
          </w:p>
          <w:p w14:paraId="78F6C20B"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2D7F2106"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0122B4EE"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verify the Open Book Data;</w:t>
            </w:r>
          </w:p>
          <w:p w14:paraId="2B83C875"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Contract and applicable Law;</w:t>
            </w:r>
            <w:r>
              <w:t xml:space="preserve">     </w:t>
            </w:r>
          </w:p>
          <w:p w14:paraId="79ADFA9B"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sz w:val="24"/>
                <w:szCs w:val="24"/>
              </w:rPr>
            </w:pPr>
            <w:r>
              <w:rPr>
                <w:rFonts w:ascii="Arial" w:eastAsia="Arial" w:hAnsi="Arial" w:cs="Arial"/>
                <w:color w:val="000000"/>
                <w:sz w:val="24"/>
                <w:szCs w:val="24"/>
              </w:rPr>
              <w:t xml:space="preserve">verify the Supplier's and each Subcontractor's compliance with NHS Employment Check Standards, or any successor or replacement standard, as amended or updated from time to time </w:t>
            </w:r>
            <w:hyperlink r:id="rId21">
              <w:r>
                <w:rPr>
                  <w:rFonts w:ascii="Arial" w:eastAsia="Arial" w:hAnsi="Arial" w:cs="Arial"/>
                  <w:color w:val="000000"/>
                  <w:sz w:val="24"/>
                  <w:szCs w:val="24"/>
                </w:rPr>
                <w:t>https://www.nhsemployers.org/topics-0/employment-standards-and-regulation</w:t>
              </w:r>
            </w:hyperlink>
          </w:p>
          <w:p w14:paraId="22740A4D"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58BC031D"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lastRenderedPageBreak/>
              <w:t>identify or investigate any circumstances which may impact upon the financial stability of the Supplier, any Guarantor, and/or any Subcontractors or their ability to provide the Deliverables;</w:t>
            </w:r>
          </w:p>
          <w:p w14:paraId="3FD052E4"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3608C920"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14:paraId="0A18915E"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6B8D7439"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2CB0ADF0"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p>
        </w:tc>
      </w:tr>
      <w:tr w:rsidR="007A0057" w14:paraId="0D008A88" w14:textId="77777777">
        <w:tc>
          <w:tcPr>
            <w:tcW w:w="2070" w:type="dxa"/>
          </w:tcPr>
          <w:p w14:paraId="50F945F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“Audit Report”</w:t>
            </w:r>
          </w:p>
        </w:tc>
        <w:tc>
          <w:tcPr>
            <w:tcW w:w="8010" w:type="dxa"/>
          </w:tcPr>
          <w:p w14:paraId="05FE6F4D" w14:textId="77777777" w:rsidR="007A0057" w:rsidRDefault="0004719F">
            <w:pPr>
              <w:pBdr>
                <w:top w:val="nil"/>
                <w:left w:val="nil"/>
                <w:bottom w:val="nil"/>
                <w:right w:val="nil"/>
                <w:between w:val="nil"/>
              </w:pBdr>
              <w:tabs>
                <w:tab w:val="left" w:pos="-179"/>
              </w:tabs>
              <w:spacing w:after="120"/>
              <w:ind w:left="330" w:right="157"/>
              <w:jc w:val="both"/>
              <w:rPr>
                <w:rFonts w:ascii="Arial" w:eastAsia="Arial" w:hAnsi="Arial" w:cs="Arial"/>
                <w:color w:val="000000"/>
                <w:sz w:val="24"/>
                <w:szCs w:val="24"/>
              </w:rPr>
            </w:pPr>
            <w:r>
              <w:rPr>
                <w:rFonts w:ascii="Arial" w:eastAsia="Arial" w:hAnsi="Arial" w:cs="Arial"/>
                <w:color w:val="000000"/>
                <w:sz w:val="24"/>
                <w:szCs w:val="24"/>
              </w:rPr>
              <w:t>means the report issued by the Relevant Authority following a Health Assurance Audit;</w:t>
            </w:r>
          </w:p>
        </w:tc>
      </w:tr>
      <w:tr w:rsidR="007A0057" w14:paraId="764625D3" w14:textId="77777777">
        <w:tc>
          <w:tcPr>
            <w:tcW w:w="2070" w:type="dxa"/>
          </w:tcPr>
          <w:p w14:paraId="68CF47A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“Audit Outcome”</w:t>
            </w:r>
          </w:p>
        </w:tc>
        <w:tc>
          <w:tcPr>
            <w:tcW w:w="8010" w:type="dxa"/>
          </w:tcPr>
          <w:p w14:paraId="72FD30CD" w14:textId="77777777" w:rsidR="007A0057" w:rsidRDefault="0004719F">
            <w:pPr>
              <w:pBdr>
                <w:top w:val="nil"/>
                <w:left w:val="nil"/>
                <w:bottom w:val="nil"/>
                <w:right w:val="nil"/>
                <w:between w:val="nil"/>
              </w:pBdr>
              <w:tabs>
                <w:tab w:val="left" w:pos="-179"/>
              </w:tabs>
              <w:spacing w:after="120"/>
              <w:ind w:left="330" w:right="157"/>
              <w:jc w:val="both"/>
              <w:rPr>
                <w:rFonts w:ascii="Arial" w:eastAsia="Arial" w:hAnsi="Arial" w:cs="Arial"/>
                <w:color w:val="000000"/>
                <w:sz w:val="24"/>
                <w:szCs w:val="24"/>
              </w:rPr>
            </w:pPr>
            <w:r>
              <w:rPr>
                <w:rFonts w:ascii="Arial" w:eastAsia="Arial" w:hAnsi="Arial" w:cs="Arial"/>
                <w:color w:val="000000"/>
                <w:sz w:val="24"/>
                <w:szCs w:val="24"/>
              </w:rPr>
              <w:t>means the outcome of the Health Assurance Audit detailed in Audit Report as detailed in paragraph 19.5 of Framework Schedule 1 (Specification)</w:t>
            </w:r>
          </w:p>
        </w:tc>
      </w:tr>
      <w:tr w:rsidR="007A0057" w14:paraId="7F6759C1" w14:textId="77777777">
        <w:tc>
          <w:tcPr>
            <w:tcW w:w="2070" w:type="dxa"/>
          </w:tcPr>
          <w:p w14:paraId="7C260B8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"Auditor"</w:t>
            </w:r>
          </w:p>
        </w:tc>
        <w:tc>
          <w:tcPr>
            <w:tcW w:w="8010" w:type="dxa"/>
          </w:tcPr>
          <w:p w14:paraId="5A945DCE" w14:textId="77777777" w:rsidR="007A0057" w:rsidRDefault="0004719F">
            <w:pPr>
              <w:pBdr>
                <w:top w:val="nil"/>
                <w:left w:val="nil"/>
                <w:bottom w:val="nil"/>
                <w:right w:val="nil"/>
                <w:between w:val="nil"/>
              </w:pBdr>
              <w:tabs>
                <w:tab w:val="left" w:pos="-179"/>
              </w:tabs>
              <w:spacing w:after="120"/>
              <w:ind w:left="472" w:right="157" w:hanging="142"/>
              <w:jc w:val="both"/>
              <w:rPr>
                <w:rFonts w:ascii="Arial" w:eastAsia="Arial" w:hAnsi="Arial" w:cs="Arial"/>
                <w:color w:val="000000"/>
                <w:sz w:val="24"/>
                <w:szCs w:val="24"/>
              </w:rPr>
            </w:pPr>
            <w:r>
              <w:rPr>
                <w:rFonts w:ascii="Arial" w:eastAsia="Arial" w:hAnsi="Arial" w:cs="Arial"/>
                <w:color w:val="000000"/>
                <w:sz w:val="24"/>
                <w:szCs w:val="24"/>
              </w:rPr>
              <w:t>means:</w:t>
            </w:r>
          </w:p>
          <w:p w14:paraId="08DF911D" w14:textId="77777777"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14:paraId="03CEC0E2" w14:textId="77777777"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color w:val="000000"/>
                <w:sz w:val="24"/>
                <w:szCs w:val="24"/>
              </w:rPr>
            </w:pPr>
            <w:r>
              <w:rPr>
                <w:rFonts w:ascii="Arial" w:eastAsia="Arial" w:hAnsi="Arial" w:cs="Arial"/>
                <w:color w:val="000000"/>
                <w:sz w:val="24"/>
                <w:szCs w:val="24"/>
              </w:rPr>
              <w:t>the Relevant Authority’s statutory or regulatory auditors;</w:t>
            </w:r>
          </w:p>
          <w:p w14:paraId="2DCA4C2F" w14:textId="77777777"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14:paraId="44D975C0" w14:textId="77777777"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color w:val="000000"/>
                <w:sz w:val="24"/>
                <w:szCs w:val="24"/>
              </w:rPr>
            </w:pPr>
            <w:r>
              <w:rPr>
                <w:rFonts w:ascii="Arial" w:eastAsia="Arial" w:hAnsi="Arial" w:cs="Arial"/>
                <w:color w:val="000000"/>
                <w:sz w:val="24"/>
                <w:szCs w:val="24"/>
              </w:rPr>
              <w:t>HM Treasury or the Cabinet Office;</w:t>
            </w:r>
          </w:p>
          <w:p w14:paraId="658715F2" w14:textId="77777777"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sz w:val="24"/>
                <w:szCs w:val="24"/>
              </w:rPr>
            </w:pPr>
            <w:r>
              <w:rPr>
                <w:rFonts w:ascii="Arial" w:eastAsia="Arial" w:hAnsi="Arial" w:cs="Arial"/>
                <w:color w:val="000000"/>
                <w:sz w:val="24"/>
                <w:szCs w:val="24"/>
              </w:rPr>
              <w:t>the Relevant Authority’s appointed Health Assurance Auditor;</w:t>
            </w:r>
          </w:p>
          <w:p w14:paraId="0A61E4E5" w14:textId="77777777"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color w:val="000000"/>
                <w:sz w:val="24"/>
                <w:szCs w:val="24"/>
              </w:rPr>
            </w:pPr>
            <w:r>
              <w:rPr>
                <w:rFonts w:ascii="Arial" w:eastAsia="Arial" w:hAnsi="Arial" w:cs="Arial"/>
                <w:color w:val="000000"/>
                <w:sz w:val="24"/>
                <w:szCs w:val="24"/>
              </w:rPr>
              <w:t>any party formally appointed by the Relevant Authority to carry out audit or similar review functions; and</w:t>
            </w:r>
          </w:p>
          <w:p w14:paraId="6896E1F5" w14:textId="77777777"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7A0057" w14:paraId="5D7330EE" w14:textId="77777777">
        <w:trPr>
          <w:trHeight w:val="601"/>
        </w:trPr>
        <w:tc>
          <w:tcPr>
            <w:tcW w:w="2070" w:type="dxa"/>
          </w:tcPr>
          <w:p w14:paraId="3AEB349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"Authority"</w:t>
            </w:r>
          </w:p>
        </w:tc>
        <w:tc>
          <w:tcPr>
            <w:tcW w:w="8010" w:type="dxa"/>
          </w:tcPr>
          <w:p w14:paraId="6C4CE828" w14:textId="77777777" w:rsidR="007A0057" w:rsidRDefault="0004719F">
            <w:pPr>
              <w:ind w:left="142" w:right="157"/>
              <w:rPr>
                <w:rFonts w:ascii="Arial" w:eastAsia="Arial" w:hAnsi="Arial" w:cs="Arial"/>
                <w:sz w:val="24"/>
                <w:szCs w:val="24"/>
              </w:rPr>
            </w:pPr>
            <w:r>
              <w:rPr>
                <w:rFonts w:ascii="Arial" w:eastAsia="Arial" w:hAnsi="Arial" w:cs="Arial"/>
                <w:sz w:val="24"/>
                <w:szCs w:val="24"/>
              </w:rPr>
              <w:t xml:space="preserve">   CCS and each Buyer;</w:t>
            </w:r>
          </w:p>
        </w:tc>
      </w:tr>
      <w:tr w:rsidR="007A0057" w14:paraId="15E55245" w14:textId="77777777">
        <w:tc>
          <w:tcPr>
            <w:tcW w:w="2070" w:type="dxa"/>
          </w:tcPr>
          <w:p w14:paraId="2728F19B" w14:textId="77777777" w:rsidR="007A0057" w:rsidRDefault="0004719F">
            <w:pPr>
              <w:pBdr>
                <w:top w:val="nil"/>
                <w:left w:val="nil"/>
                <w:bottom w:val="nil"/>
                <w:right w:val="nil"/>
                <w:between w:val="nil"/>
              </w:pBdr>
              <w:ind w:left="142"/>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Pr>
          <w:p w14:paraId="68C9844C"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means 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7A0057" w14:paraId="1CA343A9" w14:textId="77777777">
        <w:tc>
          <w:tcPr>
            <w:tcW w:w="2070" w:type="dxa"/>
          </w:tcPr>
          <w:p w14:paraId="1991E1CF" w14:textId="77777777" w:rsidR="007A0057" w:rsidRDefault="0004719F">
            <w:pPr>
              <w:pBdr>
                <w:top w:val="nil"/>
                <w:left w:val="nil"/>
                <w:bottom w:val="nil"/>
                <w:right w:val="nil"/>
                <w:between w:val="nil"/>
              </w:pBdr>
              <w:ind w:left="142"/>
              <w:rPr>
                <w:rFonts w:ascii="Arial" w:eastAsia="Arial" w:hAnsi="Arial" w:cs="Arial"/>
                <w:b/>
                <w:color w:val="000000"/>
                <w:sz w:val="24"/>
                <w:szCs w:val="24"/>
              </w:rPr>
            </w:pPr>
            <w:r>
              <w:rPr>
                <w:rFonts w:ascii="Arial" w:eastAsia="Arial" w:hAnsi="Arial" w:cs="Arial"/>
                <w:b/>
                <w:sz w:val="24"/>
                <w:szCs w:val="24"/>
              </w:rPr>
              <w:lastRenderedPageBreak/>
              <w:t>“Award Support Tool”</w:t>
            </w:r>
          </w:p>
        </w:tc>
        <w:tc>
          <w:tcPr>
            <w:tcW w:w="8010" w:type="dxa"/>
          </w:tcPr>
          <w:p w14:paraId="0C907348"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means a tool provided by the Authority to Contracting Authorities that will enable a Contracting Authority to directly award a Call-off Agreement based on information developed from data provided by the Supplier as part of the Tender response that includes the geographical location of Supplier premises, Supplier Fees and Supplier discounts;</w:t>
            </w:r>
          </w:p>
        </w:tc>
      </w:tr>
      <w:tr w:rsidR="007A0057" w14:paraId="71A21020" w14:textId="77777777">
        <w:tc>
          <w:tcPr>
            <w:tcW w:w="2070" w:type="dxa"/>
          </w:tcPr>
          <w:p w14:paraId="3E676E3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"BACS"</w:t>
            </w:r>
          </w:p>
        </w:tc>
        <w:tc>
          <w:tcPr>
            <w:tcW w:w="8010" w:type="dxa"/>
          </w:tcPr>
          <w:p w14:paraId="20FBA97E"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7A0057" w14:paraId="1FAA59E0" w14:textId="77777777">
        <w:tc>
          <w:tcPr>
            <w:tcW w:w="2070" w:type="dxa"/>
          </w:tcPr>
          <w:p w14:paraId="7151952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Pr>
          <w:p w14:paraId="61D41158"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7A0057" w14:paraId="5771A489" w14:textId="77777777">
        <w:tc>
          <w:tcPr>
            <w:tcW w:w="2070" w:type="dxa"/>
          </w:tcPr>
          <w:p w14:paraId="6546B85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“Bronze Contract”</w:t>
            </w:r>
          </w:p>
        </w:tc>
        <w:tc>
          <w:tcPr>
            <w:tcW w:w="8010" w:type="dxa"/>
          </w:tcPr>
          <w:p w14:paraId="651AFD3B"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means a Call Off Contract categorised as a Bronze contract using the Cabinet Office Contract Tiering Tool;</w:t>
            </w:r>
          </w:p>
        </w:tc>
      </w:tr>
      <w:tr w:rsidR="007A0057" w14:paraId="7F74DABE" w14:textId="77777777">
        <w:tc>
          <w:tcPr>
            <w:tcW w:w="2070" w:type="dxa"/>
          </w:tcPr>
          <w:p w14:paraId="3DC20F6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Pr>
          <w:p w14:paraId="58D506DB"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7A0057" w14:paraId="4FBCCE3E" w14:textId="77777777">
        <w:tc>
          <w:tcPr>
            <w:tcW w:w="2070" w:type="dxa"/>
          </w:tcPr>
          <w:p w14:paraId="40F8AD66"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Pr>
          <w:p w14:paraId="1F20FDFE"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7A0057" w14:paraId="7052A5FC" w14:textId="77777777">
        <w:tc>
          <w:tcPr>
            <w:tcW w:w="2070" w:type="dxa"/>
          </w:tcPr>
          <w:p w14:paraId="1940F99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Pr>
          <w:p w14:paraId="6CB4D4BF"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7A0057" w14:paraId="58E0B5CC" w14:textId="77777777">
        <w:tc>
          <w:tcPr>
            <w:tcW w:w="2070" w:type="dxa"/>
          </w:tcPr>
          <w:p w14:paraId="2DB6A57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Pr>
          <w:p w14:paraId="52F695E1"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7A0057" w14:paraId="4BE1D136" w14:textId="77777777">
        <w:tc>
          <w:tcPr>
            <w:tcW w:w="2070" w:type="dxa"/>
          </w:tcPr>
          <w:p w14:paraId="3FAB43E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Pr>
          <w:p w14:paraId="2857D061"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7A0057" w14:paraId="4E3CFF57" w14:textId="77777777">
        <w:tc>
          <w:tcPr>
            <w:tcW w:w="2070" w:type="dxa"/>
          </w:tcPr>
          <w:p w14:paraId="3123D26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Pr>
          <w:p w14:paraId="464B34FF"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7A0057" w14:paraId="1324BF63" w14:textId="77777777">
        <w:tc>
          <w:tcPr>
            <w:tcW w:w="2070" w:type="dxa"/>
          </w:tcPr>
          <w:p w14:paraId="151C8B3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Pr>
          <w:p w14:paraId="03168CD0"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7A0057" w14:paraId="4BFF56DA" w14:textId="77777777">
        <w:tc>
          <w:tcPr>
            <w:tcW w:w="2070" w:type="dxa"/>
          </w:tcPr>
          <w:p w14:paraId="03CEF8CF"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8010" w:type="dxa"/>
          </w:tcPr>
          <w:p w14:paraId="362BDE63"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7A0057" w14:paraId="5C293B76" w14:textId="77777777">
        <w:tc>
          <w:tcPr>
            <w:tcW w:w="2070" w:type="dxa"/>
          </w:tcPr>
          <w:p w14:paraId="1DB3CFB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8010" w:type="dxa"/>
          </w:tcPr>
          <w:p w14:paraId="1633CC17"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7A0057" w14:paraId="04A24B87" w14:textId="77777777">
        <w:tc>
          <w:tcPr>
            <w:tcW w:w="2070" w:type="dxa"/>
          </w:tcPr>
          <w:p w14:paraId="34DB050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"Call-Off Optional Extension Period"</w:t>
            </w:r>
          </w:p>
        </w:tc>
        <w:tc>
          <w:tcPr>
            <w:tcW w:w="8010" w:type="dxa"/>
          </w:tcPr>
          <w:p w14:paraId="515D5568"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7A0057" w14:paraId="431CB8EB" w14:textId="77777777">
        <w:tc>
          <w:tcPr>
            <w:tcW w:w="2070" w:type="dxa"/>
          </w:tcPr>
          <w:p w14:paraId="61383E3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8010" w:type="dxa"/>
          </w:tcPr>
          <w:p w14:paraId="45B81C26"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7A0057" w14:paraId="66460D45" w14:textId="77777777">
        <w:tc>
          <w:tcPr>
            <w:tcW w:w="2070" w:type="dxa"/>
          </w:tcPr>
          <w:p w14:paraId="3FEEE46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8010" w:type="dxa"/>
          </w:tcPr>
          <w:p w14:paraId="4ABD9691"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7A0057" w14:paraId="1FF0C9FD" w14:textId="77777777">
        <w:tc>
          <w:tcPr>
            <w:tcW w:w="2070" w:type="dxa"/>
          </w:tcPr>
          <w:p w14:paraId="2877ECA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8010" w:type="dxa"/>
          </w:tcPr>
          <w:p w14:paraId="1BBF962C"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7A0057" w14:paraId="3E9D8C53" w14:textId="77777777">
        <w:tc>
          <w:tcPr>
            <w:tcW w:w="2070" w:type="dxa"/>
          </w:tcPr>
          <w:p w14:paraId="7381A4A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Pr>
          <w:p w14:paraId="4F95BDC2"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7A0057" w14:paraId="7549D88B" w14:textId="77777777">
        <w:tc>
          <w:tcPr>
            <w:tcW w:w="2070" w:type="dxa"/>
          </w:tcPr>
          <w:p w14:paraId="3D1D259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“Carbon Reduction Plan or CRP”</w:t>
            </w:r>
          </w:p>
        </w:tc>
        <w:tc>
          <w:tcPr>
            <w:tcW w:w="8010" w:type="dxa"/>
          </w:tcPr>
          <w:p w14:paraId="2238F398"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means the Supplier’s plan to understand and reduce its environmental impact, in accordance with PPN 06/21</w:t>
            </w:r>
          </w:p>
          <w:p w14:paraId="7DE5D5D9" w14:textId="77777777" w:rsidR="007A0057" w:rsidRDefault="002C30B2">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hyperlink r:id="rId22">
              <w:r w:rsidR="0004719F">
                <w:rPr>
                  <w:rFonts w:ascii="Arial" w:eastAsia="Arial" w:hAnsi="Arial" w:cs="Arial"/>
                  <w:color w:val="0000FF"/>
                  <w:sz w:val="24"/>
                  <w:szCs w:val="24"/>
                  <w:u w:val="single"/>
                </w:rPr>
                <w:t>https://www.gov.uk/government/publications/procurement-policy-note-0621-taking-account-of-carbon-reduction-plans-in-the-procurement-of-major-government-contracts</w:t>
              </w:r>
            </w:hyperlink>
          </w:p>
        </w:tc>
      </w:tr>
      <w:tr w:rsidR="007A0057" w14:paraId="7E61A709" w14:textId="77777777">
        <w:tc>
          <w:tcPr>
            <w:tcW w:w="2070" w:type="dxa"/>
          </w:tcPr>
          <w:p w14:paraId="2D05504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Pr>
          <w:p w14:paraId="3FE63A91"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7A0057" w14:paraId="1E11AD79" w14:textId="77777777">
        <w:tc>
          <w:tcPr>
            <w:tcW w:w="2070" w:type="dxa"/>
          </w:tcPr>
          <w:p w14:paraId="035206B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8010" w:type="dxa"/>
          </w:tcPr>
          <w:p w14:paraId="7CD8A3D2"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7A0057" w14:paraId="5DDB6764" w14:textId="77777777">
        <w:tc>
          <w:tcPr>
            <w:tcW w:w="2070" w:type="dxa"/>
          </w:tcPr>
          <w:p w14:paraId="2738C104"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8010" w:type="dxa"/>
          </w:tcPr>
          <w:p w14:paraId="475189EC"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means body listed in one of the following sub-categories of the Central Government classification of the Public Sector Classification Guide, as published and amended from time to time by the Office for National Statistics:</w:t>
            </w:r>
          </w:p>
          <w:p w14:paraId="1E2509EA" w14:textId="77777777" w:rsidR="007A0057" w:rsidRDefault="0004719F">
            <w:pPr>
              <w:numPr>
                <w:ilvl w:val="1"/>
                <w:numId w:val="160"/>
              </w:numPr>
              <w:pBdr>
                <w:top w:val="nil"/>
                <w:left w:val="nil"/>
                <w:bottom w:val="nil"/>
                <w:right w:val="nil"/>
                <w:between w:val="nil"/>
              </w:pBdr>
              <w:tabs>
                <w:tab w:val="left" w:pos="-576"/>
              </w:tabs>
              <w:spacing w:after="120" w:line="240" w:lineRule="auto"/>
              <w:ind w:left="188" w:right="157" w:firstLine="0"/>
              <w:jc w:val="both"/>
              <w:rPr>
                <w:rFonts w:ascii="Arial" w:eastAsia="Arial" w:hAnsi="Arial" w:cs="Arial"/>
                <w:color w:val="000000"/>
                <w:sz w:val="24"/>
                <w:szCs w:val="24"/>
              </w:rPr>
            </w:pPr>
            <w:r>
              <w:rPr>
                <w:rFonts w:ascii="Arial" w:eastAsia="Arial" w:hAnsi="Arial" w:cs="Arial"/>
                <w:color w:val="000000"/>
                <w:sz w:val="24"/>
                <w:szCs w:val="24"/>
              </w:rPr>
              <w:t>Government Department;</w:t>
            </w:r>
          </w:p>
          <w:p w14:paraId="0DFA0E0F" w14:textId="77777777" w:rsidR="007A0057" w:rsidRDefault="0004719F">
            <w:pPr>
              <w:numPr>
                <w:ilvl w:val="1"/>
                <w:numId w:val="160"/>
              </w:numPr>
              <w:pBdr>
                <w:top w:val="nil"/>
                <w:left w:val="nil"/>
                <w:bottom w:val="nil"/>
                <w:right w:val="nil"/>
                <w:between w:val="nil"/>
              </w:pBdr>
              <w:tabs>
                <w:tab w:val="left" w:pos="-576"/>
                <w:tab w:val="left" w:pos="472"/>
              </w:tabs>
              <w:spacing w:after="120" w:line="240" w:lineRule="auto"/>
              <w:ind w:left="188" w:right="157" w:firstLine="0"/>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14:paraId="4CFA03D4" w14:textId="77777777" w:rsidR="007A0057" w:rsidRDefault="0004719F">
            <w:pPr>
              <w:numPr>
                <w:ilvl w:val="1"/>
                <w:numId w:val="160"/>
              </w:numPr>
              <w:pBdr>
                <w:top w:val="nil"/>
                <w:left w:val="nil"/>
                <w:bottom w:val="nil"/>
                <w:right w:val="nil"/>
                <w:between w:val="nil"/>
              </w:pBdr>
              <w:tabs>
                <w:tab w:val="left" w:pos="-576"/>
                <w:tab w:val="left" w:pos="144"/>
              </w:tabs>
              <w:spacing w:after="120" w:line="240" w:lineRule="auto"/>
              <w:ind w:left="188" w:right="157" w:firstLine="0"/>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14:paraId="2E71C691" w14:textId="77777777" w:rsidR="007A0057" w:rsidRDefault="0004719F">
            <w:pPr>
              <w:numPr>
                <w:ilvl w:val="1"/>
                <w:numId w:val="160"/>
              </w:numPr>
              <w:pBdr>
                <w:top w:val="nil"/>
                <w:left w:val="nil"/>
                <w:bottom w:val="nil"/>
                <w:right w:val="nil"/>
                <w:between w:val="nil"/>
              </w:pBdr>
              <w:tabs>
                <w:tab w:val="left" w:pos="-576"/>
                <w:tab w:val="left" w:pos="144"/>
              </w:tabs>
              <w:spacing w:after="120" w:line="240" w:lineRule="auto"/>
              <w:ind w:left="188" w:right="157" w:firstLine="0"/>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7A0057" w14:paraId="42507EC7" w14:textId="77777777">
        <w:tc>
          <w:tcPr>
            <w:tcW w:w="2070" w:type="dxa"/>
          </w:tcPr>
          <w:p w14:paraId="451A427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Pr>
          <w:p w14:paraId="1B73BE19"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7A0057" w14:paraId="238A4F3A" w14:textId="77777777">
        <w:tc>
          <w:tcPr>
            <w:tcW w:w="2070" w:type="dxa"/>
          </w:tcPr>
          <w:p w14:paraId="251C6CE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"Change of Control"</w:t>
            </w:r>
          </w:p>
        </w:tc>
        <w:tc>
          <w:tcPr>
            <w:tcW w:w="8010" w:type="dxa"/>
          </w:tcPr>
          <w:p w14:paraId="4E8A1D13"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7A0057" w14:paraId="05A84B09" w14:textId="77777777">
        <w:tc>
          <w:tcPr>
            <w:tcW w:w="2070" w:type="dxa"/>
          </w:tcPr>
          <w:p w14:paraId="0C0E181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"Charges"</w:t>
            </w:r>
          </w:p>
        </w:tc>
        <w:tc>
          <w:tcPr>
            <w:tcW w:w="8010" w:type="dxa"/>
          </w:tcPr>
          <w:p w14:paraId="13BE46A1"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7A0057" w14:paraId="67A665F5" w14:textId="77777777">
        <w:tc>
          <w:tcPr>
            <w:tcW w:w="2070" w:type="dxa"/>
          </w:tcPr>
          <w:p w14:paraId="245342C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"Claim"</w:t>
            </w:r>
          </w:p>
        </w:tc>
        <w:tc>
          <w:tcPr>
            <w:tcW w:w="8010" w:type="dxa"/>
          </w:tcPr>
          <w:p w14:paraId="2934BF94"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7A0057" w14:paraId="34FBFC22" w14:textId="77777777">
        <w:tc>
          <w:tcPr>
            <w:tcW w:w="2070" w:type="dxa"/>
          </w:tcPr>
          <w:p w14:paraId="75A255FF"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8010" w:type="dxa"/>
          </w:tcPr>
          <w:p w14:paraId="6FCA0A59"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7A0057" w14:paraId="0AC491E7" w14:textId="77777777">
        <w:tc>
          <w:tcPr>
            <w:tcW w:w="2070" w:type="dxa"/>
          </w:tcPr>
          <w:p w14:paraId="42046B4F"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8010" w:type="dxa"/>
          </w:tcPr>
          <w:p w14:paraId="3E959010"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7A0057" w14:paraId="39D4E7F2" w14:textId="77777777">
        <w:tc>
          <w:tcPr>
            <w:tcW w:w="2070" w:type="dxa"/>
          </w:tcPr>
          <w:p w14:paraId="321E0776"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8010" w:type="dxa"/>
          </w:tcPr>
          <w:p w14:paraId="45110AB7"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7A0057" w14:paraId="0FEE4431" w14:textId="77777777">
        <w:tc>
          <w:tcPr>
            <w:tcW w:w="2070" w:type="dxa"/>
          </w:tcPr>
          <w:p w14:paraId="37D3041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Pr>
          <w:p w14:paraId="35516DCE"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7A0057" w14:paraId="7192977A" w14:textId="77777777">
        <w:tc>
          <w:tcPr>
            <w:tcW w:w="2070" w:type="dxa"/>
          </w:tcPr>
          <w:p w14:paraId="42BAC2CC"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8010" w:type="dxa"/>
          </w:tcPr>
          <w:p w14:paraId="11CFF264"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7A0057" w14:paraId="1CC25636" w14:textId="77777777">
        <w:tc>
          <w:tcPr>
            <w:tcW w:w="2070" w:type="dxa"/>
          </w:tcPr>
          <w:p w14:paraId="1FCA298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Pr>
          <w:p w14:paraId="29A79315"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7A0057" w14:paraId="75D1A885" w14:textId="77777777">
        <w:tc>
          <w:tcPr>
            <w:tcW w:w="2070" w:type="dxa"/>
          </w:tcPr>
          <w:p w14:paraId="6672175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Pr>
          <w:p w14:paraId="41F5D6D2"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0F3EFFF2"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7EEDAF97"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7F763B66"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7A0057" w14:paraId="2B4EE412" w14:textId="77777777">
        <w:tc>
          <w:tcPr>
            <w:tcW w:w="2070" w:type="dxa"/>
          </w:tcPr>
          <w:p w14:paraId="073AE8E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Pr>
          <w:p w14:paraId="7A04F599"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7A0057" w14:paraId="3D4F2088" w14:textId="77777777">
        <w:tc>
          <w:tcPr>
            <w:tcW w:w="2070" w:type="dxa"/>
          </w:tcPr>
          <w:p w14:paraId="0C90593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 Year"</w:t>
            </w:r>
          </w:p>
        </w:tc>
        <w:tc>
          <w:tcPr>
            <w:tcW w:w="8010" w:type="dxa"/>
          </w:tcPr>
          <w:p w14:paraId="18BA4754"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7A0057" w14:paraId="026153CB" w14:textId="77777777">
        <w:tc>
          <w:tcPr>
            <w:tcW w:w="2070" w:type="dxa"/>
          </w:tcPr>
          <w:p w14:paraId="1F9FD20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"Control"</w:t>
            </w:r>
          </w:p>
        </w:tc>
        <w:tc>
          <w:tcPr>
            <w:tcW w:w="8010" w:type="dxa"/>
          </w:tcPr>
          <w:p w14:paraId="51494177"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7A0057" w14:paraId="440C23EA" w14:textId="77777777">
        <w:tc>
          <w:tcPr>
            <w:tcW w:w="2070" w:type="dxa"/>
          </w:tcPr>
          <w:p w14:paraId="6AD832E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Pr>
          <w:p w14:paraId="03252BC0"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14:paraId="53185CA9" w14:textId="77777777">
        <w:tc>
          <w:tcPr>
            <w:tcW w:w="2070" w:type="dxa"/>
          </w:tcPr>
          <w:p w14:paraId="20CAA69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“Core Terms”</w:t>
            </w:r>
          </w:p>
        </w:tc>
        <w:tc>
          <w:tcPr>
            <w:tcW w:w="8010" w:type="dxa"/>
          </w:tcPr>
          <w:p w14:paraId="1965025D"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7A0057" w14:paraId="356513A7" w14:textId="77777777">
        <w:tc>
          <w:tcPr>
            <w:tcW w:w="2070" w:type="dxa"/>
          </w:tcPr>
          <w:p w14:paraId="68A7A60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Pr>
          <w:p w14:paraId="0299EE5C"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6659E449" w14:textId="77777777" w:rsidR="007A0057" w:rsidRDefault="0004719F">
            <w:pPr>
              <w:numPr>
                <w:ilvl w:val="1"/>
                <w:numId w:val="21"/>
              </w:numPr>
              <w:pBdr>
                <w:top w:val="nil"/>
                <w:left w:val="nil"/>
                <w:bottom w:val="nil"/>
                <w:right w:val="nil"/>
                <w:between w:val="nil"/>
              </w:pBdr>
              <w:tabs>
                <w:tab w:val="left" w:pos="-576"/>
                <w:tab w:val="left" w:pos="1322"/>
              </w:tabs>
              <w:spacing w:after="120" w:line="240" w:lineRule="auto"/>
              <w:ind w:right="157"/>
              <w:jc w:val="both"/>
              <w:rPr>
                <w:rFonts w:ascii="Arial" w:eastAsia="Arial" w:hAnsi="Arial" w:cs="Arial"/>
                <w:color w:val="000000"/>
                <w:sz w:val="24"/>
                <w:szCs w:val="24"/>
              </w:rPr>
            </w:pPr>
            <w:r>
              <w:rPr>
                <w:rFonts w:ascii="Arial" w:eastAsia="Arial" w:hAnsi="Arial" w:cs="Arial"/>
                <w:color w:val="000000"/>
                <w:sz w:val="24"/>
                <w:szCs w:val="24"/>
              </w:rPr>
              <w:t>the cost to the Supplier or the Key Subcontractor (as the context requires), calculated per Work Day, of engaging the Supplier Staff, including:</w:t>
            </w:r>
          </w:p>
          <w:p w14:paraId="2197AC73" w14:textId="77777777"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base salary paid to the Supplier Staff;</w:t>
            </w:r>
          </w:p>
          <w:p w14:paraId="52BF7FC8" w14:textId="77777777"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employer’s National Insurance contributions;</w:t>
            </w:r>
          </w:p>
          <w:p w14:paraId="17960ADA" w14:textId="77777777"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pension contributions;</w:t>
            </w:r>
          </w:p>
          <w:p w14:paraId="722B15F3" w14:textId="77777777"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 xml:space="preserve">car allowances; </w:t>
            </w:r>
          </w:p>
          <w:p w14:paraId="79F5F36D" w14:textId="77777777"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14:paraId="6B888904" w14:textId="77777777"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staff training;</w:t>
            </w:r>
          </w:p>
          <w:p w14:paraId="6FFD585C" w14:textId="77777777" w:rsidR="007A0057" w:rsidRDefault="0004719F">
            <w:pPr>
              <w:numPr>
                <w:ilvl w:val="2"/>
                <w:numId w:val="21"/>
              </w:numPr>
              <w:pBdr>
                <w:top w:val="nil"/>
                <w:left w:val="nil"/>
                <w:bottom w:val="nil"/>
                <w:right w:val="nil"/>
                <w:between w:val="nil"/>
              </w:pBdr>
              <w:tabs>
                <w:tab w:val="left" w:pos="-576"/>
                <w:tab w:val="left" w:pos="614"/>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work place accommodation;</w:t>
            </w:r>
          </w:p>
          <w:p w14:paraId="6533AFA4" w14:textId="77777777"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work place IT equipment and tools reasonably necessary to provide the Deliverables (but not including items included within limb (b) below); and</w:t>
            </w:r>
          </w:p>
          <w:p w14:paraId="0AE607EA" w14:textId="77777777"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Buyer; </w:t>
            </w:r>
          </w:p>
          <w:p w14:paraId="35CA4D9C" w14:textId="77777777" w:rsidR="007A0057" w:rsidRDefault="0004719F">
            <w:pPr>
              <w:numPr>
                <w:ilvl w:val="1"/>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2D103CF4" w14:textId="77777777" w:rsidR="007A0057" w:rsidRDefault="0004719F">
            <w:pPr>
              <w:numPr>
                <w:ilvl w:val="1"/>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62FF29F7" w14:textId="77777777" w:rsidR="007A0057" w:rsidRDefault="0004719F">
            <w:pPr>
              <w:numPr>
                <w:ilvl w:val="1"/>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71F9D3F3" w14:textId="77777777" w:rsidR="007A0057" w:rsidRDefault="0004719F">
            <w:pPr>
              <w:pBdr>
                <w:top w:val="nil"/>
                <w:left w:val="nil"/>
                <w:bottom w:val="nil"/>
                <w:right w:val="nil"/>
                <w:between w:val="nil"/>
              </w:pBdr>
              <w:tabs>
                <w:tab w:val="left" w:pos="-179"/>
                <w:tab w:val="left" w:pos="411"/>
                <w:tab w:val="left" w:pos="1322"/>
              </w:tabs>
              <w:spacing w:after="120"/>
              <w:ind w:left="472" w:right="157" w:hanging="284"/>
              <w:jc w:val="both"/>
              <w:rPr>
                <w:rFonts w:ascii="Arial" w:eastAsia="Arial" w:hAnsi="Arial" w:cs="Arial"/>
                <w:color w:val="000000"/>
                <w:sz w:val="24"/>
                <w:szCs w:val="24"/>
              </w:rPr>
            </w:pPr>
            <w:r>
              <w:rPr>
                <w:rFonts w:ascii="Arial" w:eastAsia="Arial" w:hAnsi="Arial" w:cs="Arial"/>
                <w:color w:val="000000"/>
                <w:sz w:val="24"/>
                <w:szCs w:val="24"/>
              </w:rPr>
              <w:tab/>
              <w:t>but excluding:</w:t>
            </w:r>
          </w:p>
          <w:p w14:paraId="18450EB6" w14:textId="77777777" w:rsidR="007A0057" w:rsidRDefault="0004719F">
            <w:pPr>
              <w:numPr>
                <w:ilvl w:val="1"/>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Overhead;</w:t>
            </w:r>
          </w:p>
          <w:p w14:paraId="2C52124B" w14:textId="77777777" w:rsidR="007A0057" w:rsidRDefault="0004719F">
            <w:pPr>
              <w:numPr>
                <w:ilvl w:val="1"/>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lastRenderedPageBreak/>
              <w:t>financing or similar costs;</w:t>
            </w:r>
          </w:p>
          <w:p w14:paraId="6394873C" w14:textId="77777777" w:rsidR="007A0057" w:rsidRDefault="0004719F">
            <w:pPr>
              <w:numPr>
                <w:ilvl w:val="1"/>
                <w:numId w:val="21"/>
              </w:numPr>
              <w:pBdr>
                <w:top w:val="nil"/>
                <w:left w:val="nil"/>
                <w:bottom w:val="nil"/>
                <w:right w:val="nil"/>
                <w:between w:val="nil"/>
              </w:pBdr>
              <w:tabs>
                <w:tab w:val="left" w:pos="-576"/>
                <w:tab w:val="left" w:pos="755"/>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5414E748" w14:textId="77777777" w:rsidR="007A0057" w:rsidRDefault="0004719F">
            <w:pPr>
              <w:numPr>
                <w:ilvl w:val="1"/>
                <w:numId w:val="21"/>
              </w:numPr>
              <w:pBdr>
                <w:top w:val="nil"/>
                <w:left w:val="nil"/>
                <w:bottom w:val="nil"/>
                <w:right w:val="nil"/>
                <w:between w:val="nil"/>
              </w:pBdr>
              <w:tabs>
                <w:tab w:val="left" w:pos="-576"/>
                <w:tab w:val="left" w:pos="755"/>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taxation;</w:t>
            </w:r>
          </w:p>
          <w:p w14:paraId="40F990DE" w14:textId="77777777" w:rsidR="007A0057" w:rsidRDefault="0004719F">
            <w:pPr>
              <w:numPr>
                <w:ilvl w:val="1"/>
                <w:numId w:val="21"/>
              </w:numPr>
              <w:pBdr>
                <w:top w:val="nil"/>
                <w:left w:val="nil"/>
                <w:bottom w:val="nil"/>
                <w:right w:val="nil"/>
                <w:between w:val="nil"/>
              </w:pBdr>
              <w:tabs>
                <w:tab w:val="left" w:pos="-576"/>
                <w:tab w:val="left" w:pos="755"/>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fines and penalties;</w:t>
            </w:r>
          </w:p>
          <w:p w14:paraId="41377B13" w14:textId="77777777" w:rsidR="007A0057" w:rsidRDefault="0004719F">
            <w:pPr>
              <w:numPr>
                <w:ilvl w:val="1"/>
                <w:numId w:val="21"/>
              </w:numPr>
              <w:pBdr>
                <w:top w:val="nil"/>
                <w:left w:val="nil"/>
                <w:bottom w:val="nil"/>
                <w:right w:val="nil"/>
                <w:between w:val="nil"/>
              </w:pBdr>
              <w:tabs>
                <w:tab w:val="left" w:pos="-576"/>
                <w:tab w:val="left" w:pos="755"/>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amounts payable under Call-Off Schedule 16 (Benchmarking) where such Schedule is used; and</w:t>
            </w:r>
          </w:p>
          <w:p w14:paraId="08796D5C" w14:textId="77777777" w:rsidR="007A0057" w:rsidRDefault="0004719F">
            <w:pPr>
              <w:numPr>
                <w:ilvl w:val="1"/>
                <w:numId w:val="21"/>
              </w:numPr>
              <w:pBdr>
                <w:top w:val="nil"/>
                <w:left w:val="nil"/>
                <w:bottom w:val="nil"/>
                <w:right w:val="nil"/>
                <w:between w:val="nil"/>
              </w:pBdr>
              <w:tabs>
                <w:tab w:val="left" w:pos="-576"/>
                <w:tab w:val="left" w:pos="755"/>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non-cash items (including depreciation, amortisation, impairments and movements in provisions);</w:t>
            </w:r>
          </w:p>
        </w:tc>
      </w:tr>
      <w:tr w:rsidR="007A0057" w14:paraId="4BE2F303" w14:textId="77777777">
        <w:tc>
          <w:tcPr>
            <w:tcW w:w="2070" w:type="dxa"/>
          </w:tcPr>
          <w:p w14:paraId="01AFAE1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8010" w:type="dxa"/>
          </w:tcPr>
          <w:p w14:paraId="4BB723BD"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7A0057" w14:paraId="7EFD8381" w14:textId="77777777">
        <w:tc>
          <w:tcPr>
            <w:tcW w:w="2070" w:type="dxa"/>
          </w:tcPr>
          <w:p w14:paraId="5C91936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8010" w:type="dxa"/>
          </w:tcPr>
          <w:p w14:paraId="57D0C409"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7A0057" w14:paraId="77BFBBDD" w14:textId="77777777">
        <w:tc>
          <w:tcPr>
            <w:tcW w:w="2070" w:type="dxa"/>
          </w:tcPr>
          <w:p w14:paraId="5EAADDD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8010" w:type="dxa"/>
          </w:tcPr>
          <w:p w14:paraId="5C0CF27E"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7A0057" w14:paraId="16410BC3" w14:textId="77777777">
        <w:tc>
          <w:tcPr>
            <w:tcW w:w="2070" w:type="dxa"/>
          </w:tcPr>
          <w:p w14:paraId="1197034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Pr>
          <w:p w14:paraId="696657BE"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7A0057" w14:paraId="0C5E89D3" w14:textId="77777777">
        <w:tc>
          <w:tcPr>
            <w:tcW w:w="2070" w:type="dxa"/>
          </w:tcPr>
          <w:p w14:paraId="586CF55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8010" w:type="dxa"/>
          </w:tcPr>
          <w:p w14:paraId="670D82C4"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14:paraId="1E965075" w14:textId="77777777">
        <w:tc>
          <w:tcPr>
            <w:tcW w:w="2070" w:type="dxa"/>
          </w:tcPr>
          <w:p w14:paraId="21DA175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Subject"</w:t>
            </w:r>
          </w:p>
        </w:tc>
        <w:tc>
          <w:tcPr>
            <w:tcW w:w="8010" w:type="dxa"/>
          </w:tcPr>
          <w:p w14:paraId="46BEBE46"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14:paraId="4FE06346" w14:textId="77777777">
        <w:tc>
          <w:tcPr>
            <w:tcW w:w="2070" w:type="dxa"/>
          </w:tcPr>
          <w:p w14:paraId="079967D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8010" w:type="dxa"/>
          </w:tcPr>
          <w:p w14:paraId="2331FDC0"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7A0057" w14:paraId="0E46D9A6" w14:textId="77777777">
        <w:tc>
          <w:tcPr>
            <w:tcW w:w="2070" w:type="dxa"/>
          </w:tcPr>
          <w:p w14:paraId="6E4D5AE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"Deductions"</w:t>
            </w:r>
          </w:p>
        </w:tc>
        <w:tc>
          <w:tcPr>
            <w:tcW w:w="8010" w:type="dxa"/>
          </w:tcPr>
          <w:p w14:paraId="28A648E2"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7A0057" w14:paraId="471C9246" w14:textId="77777777">
        <w:tc>
          <w:tcPr>
            <w:tcW w:w="2070" w:type="dxa"/>
          </w:tcPr>
          <w:p w14:paraId="4F187D16"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Pr>
          <w:p w14:paraId="79838F47"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7A0057" w14:paraId="2818A9CF" w14:textId="77777777">
        <w:tc>
          <w:tcPr>
            <w:tcW w:w="2070" w:type="dxa"/>
          </w:tcPr>
          <w:p w14:paraId="2E246E7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lastRenderedPageBreak/>
              <w:t>“Direct Engagement”</w:t>
            </w:r>
          </w:p>
        </w:tc>
        <w:tc>
          <w:tcPr>
            <w:tcW w:w="8010" w:type="dxa"/>
          </w:tcPr>
          <w:p w14:paraId="46AE4EFA"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sz w:val="24"/>
                <w:szCs w:val="24"/>
              </w:rPr>
              <w:t>means a Temporary Worker engagement model whereby the Buyer contracts directly with the Temporary Worker after identification, appointment and Temporary Worker compliance checks are concluded by the Supplier.</w:t>
            </w:r>
          </w:p>
        </w:tc>
      </w:tr>
      <w:tr w:rsidR="007A0057" w14:paraId="34ACAD6B" w14:textId="77777777">
        <w:tc>
          <w:tcPr>
            <w:tcW w:w="2070" w:type="dxa"/>
          </w:tcPr>
          <w:p w14:paraId="55372DA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8010" w:type="dxa"/>
          </w:tcPr>
          <w:p w14:paraId="40DE8BF9"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7A0057" w14:paraId="10D9253D" w14:textId="77777777">
        <w:tc>
          <w:tcPr>
            <w:tcW w:w="2070" w:type="dxa"/>
          </w:tcPr>
          <w:p w14:paraId="5F85B32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Pr>
          <w:p w14:paraId="27375589"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7A0057" w14:paraId="102E993E" w14:textId="77777777">
        <w:tc>
          <w:tcPr>
            <w:tcW w:w="2070" w:type="dxa"/>
          </w:tcPr>
          <w:p w14:paraId="75765F0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"Deliverables"</w:t>
            </w:r>
          </w:p>
        </w:tc>
        <w:tc>
          <w:tcPr>
            <w:tcW w:w="8010" w:type="dxa"/>
          </w:tcPr>
          <w:p w14:paraId="5928E038"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7A0057" w14:paraId="4DBB5D23" w14:textId="77777777">
        <w:tc>
          <w:tcPr>
            <w:tcW w:w="2070" w:type="dxa"/>
          </w:tcPr>
          <w:p w14:paraId="66B98B4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"Delivery"</w:t>
            </w:r>
          </w:p>
        </w:tc>
        <w:tc>
          <w:tcPr>
            <w:tcW w:w="8010" w:type="dxa"/>
          </w:tcPr>
          <w:p w14:paraId="772125FD"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7A0057" w14:paraId="6484F46C" w14:textId="77777777">
        <w:tc>
          <w:tcPr>
            <w:tcW w:w="2070" w:type="dxa"/>
          </w:tcPr>
          <w:p w14:paraId="27F0D5D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"Disclosing Party"</w:t>
            </w:r>
          </w:p>
        </w:tc>
        <w:tc>
          <w:tcPr>
            <w:tcW w:w="8010" w:type="dxa"/>
          </w:tcPr>
          <w:p w14:paraId="5D496A6E"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7A0057" w14:paraId="7B34480F" w14:textId="77777777">
        <w:tc>
          <w:tcPr>
            <w:tcW w:w="2070" w:type="dxa"/>
          </w:tcPr>
          <w:p w14:paraId="5BA1B3BE"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"Dispute"</w:t>
            </w:r>
          </w:p>
        </w:tc>
        <w:tc>
          <w:tcPr>
            <w:tcW w:w="8010" w:type="dxa"/>
          </w:tcPr>
          <w:p w14:paraId="65795810"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7A0057" w14:paraId="0E9D4624" w14:textId="77777777">
        <w:tc>
          <w:tcPr>
            <w:tcW w:w="2070" w:type="dxa"/>
          </w:tcPr>
          <w:p w14:paraId="1FBD570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Pr>
          <w:p w14:paraId="3DC02020"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7A0057" w14:paraId="0E768C05" w14:textId="77777777">
        <w:tc>
          <w:tcPr>
            <w:tcW w:w="2070" w:type="dxa"/>
          </w:tcPr>
          <w:p w14:paraId="429896B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Pr>
          <w:p w14:paraId="72DBAB52" w14:textId="77777777" w:rsidR="007A0057" w:rsidRDefault="0004719F">
            <w:pPr>
              <w:pBdr>
                <w:top w:val="nil"/>
                <w:left w:val="nil"/>
                <w:bottom w:val="nil"/>
                <w:right w:val="nil"/>
                <w:between w:val="nil"/>
              </w:pBdr>
              <w:tabs>
                <w:tab w:val="left" w:pos="-576"/>
                <w:tab w:val="left" w:pos="144"/>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704860BF" w14:textId="77777777" w:rsidR="007A0057" w:rsidRDefault="0004719F">
            <w:pPr>
              <w:numPr>
                <w:ilvl w:val="1"/>
                <w:numId w:val="30"/>
              </w:numPr>
              <w:pBdr>
                <w:top w:val="nil"/>
                <w:left w:val="nil"/>
                <w:bottom w:val="nil"/>
                <w:right w:val="nil"/>
                <w:between w:val="nil"/>
              </w:pBdr>
              <w:tabs>
                <w:tab w:val="left" w:pos="-576"/>
                <w:tab w:val="left" w:pos="144"/>
              </w:tabs>
              <w:spacing w:after="120" w:line="240" w:lineRule="auto"/>
              <w:ind w:right="157"/>
              <w:jc w:val="both"/>
              <w:rPr>
                <w:rFonts w:ascii="Arial" w:eastAsia="Arial" w:hAnsi="Arial" w:cs="Arial"/>
                <w:color w:val="000000"/>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23B47840" w14:textId="77777777" w:rsidR="007A0057" w:rsidRDefault="0004719F">
            <w:pPr>
              <w:numPr>
                <w:ilvl w:val="1"/>
                <w:numId w:val="30"/>
              </w:numPr>
              <w:pBdr>
                <w:top w:val="nil"/>
                <w:left w:val="nil"/>
                <w:bottom w:val="nil"/>
                <w:right w:val="nil"/>
                <w:between w:val="nil"/>
              </w:pBdr>
              <w:tabs>
                <w:tab w:val="left" w:pos="-576"/>
                <w:tab w:val="left" w:pos="144"/>
              </w:tabs>
              <w:spacing w:after="120" w:line="240" w:lineRule="auto"/>
              <w:ind w:right="157"/>
              <w:jc w:val="both"/>
              <w:rPr>
                <w:rFonts w:ascii="Arial" w:eastAsia="Arial" w:hAnsi="Arial" w:cs="Arial"/>
                <w:color w:val="000000"/>
                <w:sz w:val="24"/>
                <w:szCs w:val="24"/>
              </w:rPr>
            </w:pPr>
            <w:r>
              <w:rPr>
                <w:rFonts w:ascii="Arial" w:eastAsia="Arial" w:hAnsi="Arial" w:cs="Arial"/>
                <w:color w:val="000000"/>
                <w:sz w:val="24"/>
                <w:szCs w:val="24"/>
              </w:rPr>
              <w:lastRenderedPageBreak/>
              <w:t>is required by the Supplier in order to provide the Deliverables; and/or</w:t>
            </w:r>
          </w:p>
          <w:p w14:paraId="5D75E246" w14:textId="77777777" w:rsidR="007A0057" w:rsidRDefault="0004719F">
            <w:pPr>
              <w:numPr>
                <w:ilvl w:val="1"/>
                <w:numId w:val="30"/>
              </w:numPr>
              <w:pBdr>
                <w:top w:val="nil"/>
                <w:left w:val="nil"/>
                <w:bottom w:val="nil"/>
                <w:right w:val="nil"/>
                <w:between w:val="nil"/>
              </w:pBdr>
              <w:tabs>
                <w:tab w:val="left" w:pos="-576"/>
                <w:tab w:val="left" w:pos="144"/>
              </w:tabs>
              <w:spacing w:after="120" w:line="240" w:lineRule="auto"/>
              <w:ind w:right="157"/>
              <w:jc w:val="both"/>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7A0057" w14:paraId="5846327C" w14:textId="77777777">
        <w:tc>
          <w:tcPr>
            <w:tcW w:w="2070" w:type="dxa"/>
          </w:tcPr>
          <w:p w14:paraId="74E6679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"DOTAS"</w:t>
            </w:r>
          </w:p>
        </w:tc>
        <w:tc>
          <w:tcPr>
            <w:tcW w:w="8010" w:type="dxa"/>
          </w:tcPr>
          <w:p w14:paraId="46201804" w14:textId="77777777" w:rsidR="007A0057" w:rsidRDefault="0004719F">
            <w:pPr>
              <w:pBdr>
                <w:top w:val="nil"/>
                <w:left w:val="nil"/>
                <w:bottom w:val="nil"/>
                <w:right w:val="nil"/>
                <w:between w:val="nil"/>
              </w:pBdr>
              <w:tabs>
                <w:tab w:val="left" w:pos="-576"/>
                <w:tab w:val="left" w:pos="330"/>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7A0057" w14:paraId="50CDBF88" w14:textId="77777777">
        <w:tc>
          <w:tcPr>
            <w:tcW w:w="2070" w:type="dxa"/>
          </w:tcPr>
          <w:p w14:paraId="180BA18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“DPA 2018”</w:t>
            </w:r>
          </w:p>
        </w:tc>
        <w:tc>
          <w:tcPr>
            <w:tcW w:w="8010" w:type="dxa"/>
          </w:tcPr>
          <w:p w14:paraId="113F9F44" w14:textId="77777777" w:rsidR="007A0057" w:rsidRDefault="0004719F">
            <w:pPr>
              <w:pBdr>
                <w:top w:val="nil"/>
                <w:left w:val="nil"/>
                <w:bottom w:val="nil"/>
                <w:right w:val="nil"/>
                <w:between w:val="nil"/>
              </w:pBdr>
              <w:tabs>
                <w:tab w:val="left" w:pos="-576"/>
                <w:tab w:val="left" w:pos="614"/>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7A0057" w14:paraId="37994166" w14:textId="77777777">
        <w:tc>
          <w:tcPr>
            <w:tcW w:w="2070" w:type="dxa"/>
          </w:tcPr>
          <w:p w14:paraId="0039975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8010" w:type="dxa"/>
          </w:tcPr>
          <w:p w14:paraId="3C703475" w14:textId="77777777" w:rsidR="007A0057" w:rsidRDefault="0004719F">
            <w:pPr>
              <w:pBdr>
                <w:top w:val="nil"/>
                <w:left w:val="nil"/>
                <w:bottom w:val="nil"/>
                <w:right w:val="nil"/>
                <w:between w:val="nil"/>
              </w:pBdr>
              <w:tabs>
                <w:tab w:val="left" w:pos="-576"/>
                <w:tab w:val="left" w:pos="614"/>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7A0057" w14:paraId="20CB18F2" w14:textId="77777777">
        <w:tc>
          <w:tcPr>
            <w:tcW w:w="2070" w:type="dxa"/>
          </w:tcPr>
          <w:p w14:paraId="0D6EC69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“Effective Date”</w:t>
            </w:r>
          </w:p>
        </w:tc>
        <w:tc>
          <w:tcPr>
            <w:tcW w:w="8010" w:type="dxa"/>
          </w:tcPr>
          <w:p w14:paraId="6DC45A5A" w14:textId="77777777" w:rsidR="007A0057" w:rsidRDefault="0004719F">
            <w:pPr>
              <w:pBdr>
                <w:top w:val="nil"/>
                <w:left w:val="nil"/>
                <w:bottom w:val="nil"/>
                <w:right w:val="nil"/>
                <w:between w:val="nil"/>
              </w:pBdr>
              <w:tabs>
                <w:tab w:val="left" w:pos="-576"/>
                <w:tab w:val="left" w:pos="614"/>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7A0057" w14:paraId="3C8FDE77" w14:textId="77777777">
        <w:tc>
          <w:tcPr>
            <w:tcW w:w="2070" w:type="dxa"/>
          </w:tcPr>
          <w:p w14:paraId="2A88C54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"EIR"</w:t>
            </w:r>
          </w:p>
        </w:tc>
        <w:tc>
          <w:tcPr>
            <w:tcW w:w="8010" w:type="dxa"/>
          </w:tcPr>
          <w:p w14:paraId="5C04BB3C"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7A0057" w14:paraId="4D501557" w14:textId="77777777">
        <w:tc>
          <w:tcPr>
            <w:tcW w:w="2070" w:type="dxa"/>
          </w:tcPr>
          <w:p w14:paraId="765643C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Pr>
          <w:p w14:paraId="66726315"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7A0057" w14:paraId="6503DF7B" w14:textId="77777777">
        <w:tc>
          <w:tcPr>
            <w:tcW w:w="2070" w:type="dxa"/>
          </w:tcPr>
          <w:p w14:paraId="144F75F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“Employment Agency”</w:t>
            </w:r>
          </w:p>
        </w:tc>
        <w:tc>
          <w:tcPr>
            <w:tcW w:w="8010" w:type="dxa"/>
          </w:tcPr>
          <w:p w14:paraId="476E140C"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sz w:val="24"/>
                <w:szCs w:val="24"/>
              </w:rPr>
            </w:pPr>
            <w:r>
              <w:rPr>
                <w:rFonts w:ascii="Arial" w:eastAsia="Arial" w:hAnsi="Arial" w:cs="Arial"/>
                <w:color w:val="000000"/>
                <w:sz w:val="24"/>
                <w:szCs w:val="24"/>
              </w:rPr>
              <w:t>means, in accordance with the Conduct Regulations, an organisation that introduces Work Seekers for direct engagement, on a fixed term basis, by Contracting Authorities</w:t>
            </w:r>
            <w:r>
              <w:rPr>
                <w:rFonts w:ascii="Arial" w:eastAsia="Arial" w:hAnsi="Arial" w:cs="Arial"/>
                <w:sz w:val="24"/>
                <w:szCs w:val="24"/>
              </w:rPr>
              <w:t>.</w:t>
            </w:r>
          </w:p>
        </w:tc>
      </w:tr>
      <w:tr w:rsidR="007A0057" w14:paraId="72A0D999" w14:textId="77777777">
        <w:tc>
          <w:tcPr>
            <w:tcW w:w="2070" w:type="dxa"/>
          </w:tcPr>
          <w:p w14:paraId="60A16AB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“Employment Business”</w:t>
            </w:r>
          </w:p>
        </w:tc>
        <w:tc>
          <w:tcPr>
            <w:tcW w:w="8010" w:type="dxa"/>
          </w:tcPr>
          <w:p w14:paraId="2B86EF8E" w14:textId="77777777" w:rsidR="007A0057" w:rsidRDefault="0004719F">
            <w:pP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shall have the same meaning as set out in the Conduct Regulations. An Employment Business engages Temporary Workers (whether under Contracts for services or Contracts of service) and supplies those Temporary Workers to the Contracting Authority for hire on Assignments where they will be under the Contracting Authority's direct supervision or control;</w:t>
            </w:r>
          </w:p>
        </w:tc>
      </w:tr>
      <w:tr w:rsidR="007A0057" w14:paraId="47660123" w14:textId="77777777">
        <w:tc>
          <w:tcPr>
            <w:tcW w:w="2070" w:type="dxa"/>
          </w:tcPr>
          <w:p w14:paraId="1FC8B99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8010" w:type="dxa"/>
          </w:tcPr>
          <w:p w14:paraId="7283DA98"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7A0057" w14:paraId="7BBDC816" w14:textId="77777777">
        <w:tc>
          <w:tcPr>
            <w:tcW w:w="2070" w:type="dxa"/>
          </w:tcPr>
          <w:p w14:paraId="2F4688B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8010" w:type="dxa"/>
          </w:tcPr>
          <w:p w14:paraId="3FF87927" w14:textId="77777777" w:rsidR="007A0057" w:rsidRDefault="0004719F">
            <w:pPr>
              <w:pBdr>
                <w:top w:val="nil"/>
                <w:left w:val="nil"/>
                <w:bottom w:val="nil"/>
                <w:right w:val="nil"/>
                <w:between w:val="nil"/>
              </w:pBdr>
              <w:tabs>
                <w:tab w:val="left" w:pos="-576"/>
                <w:tab w:val="left" w:pos="144"/>
              </w:tabs>
              <w:spacing w:after="120"/>
              <w:ind w:left="142" w:right="157" w:firstLine="45"/>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3A4C9360" w14:textId="77777777" w:rsidR="007A0057" w:rsidRDefault="0004719F">
            <w:pPr>
              <w:numPr>
                <w:ilvl w:val="1"/>
                <w:numId w:val="29"/>
              </w:numPr>
              <w:pBdr>
                <w:top w:val="nil"/>
                <w:left w:val="nil"/>
                <w:bottom w:val="nil"/>
                <w:right w:val="nil"/>
                <w:between w:val="nil"/>
              </w:pBdr>
              <w:tabs>
                <w:tab w:val="left" w:pos="-576"/>
                <w:tab w:val="left" w:pos="144"/>
              </w:tabs>
              <w:spacing w:after="120" w:line="240" w:lineRule="auto"/>
              <w:ind w:right="157"/>
              <w:jc w:val="both"/>
              <w:rPr>
                <w:rFonts w:ascii="Arial" w:eastAsia="Arial" w:hAnsi="Arial" w:cs="Arial"/>
                <w:color w:val="000000"/>
                <w:sz w:val="24"/>
                <w:szCs w:val="24"/>
              </w:rPr>
            </w:pPr>
            <w:r>
              <w:rPr>
                <w:rFonts w:ascii="Arial" w:eastAsia="Arial" w:hAnsi="Arial" w:cs="Arial"/>
                <w:color w:val="000000"/>
                <w:sz w:val="24"/>
                <w:szCs w:val="24"/>
              </w:rPr>
              <w:t>the Expiry Date (as extended by any Extension Period exercised by the Relevant Authority under Clause 10.1.2); or</w:t>
            </w:r>
          </w:p>
          <w:p w14:paraId="26BEAB49" w14:textId="77777777" w:rsidR="007A0057" w:rsidRDefault="0004719F">
            <w:pPr>
              <w:numPr>
                <w:ilvl w:val="1"/>
                <w:numId w:val="29"/>
              </w:numPr>
              <w:pBdr>
                <w:top w:val="nil"/>
                <w:left w:val="nil"/>
                <w:bottom w:val="nil"/>
                <w:right w:val="nil"/>
                <w:between w:val="nil"/>
              </w:pBdr>
              <w:tabs>
                <w:tab w:val="left" w:pos="-576"/>
                <w:tab w:val="left" w:pos="144"/>
              </w:tabs>
              <w:spacing w:after="120" w:line="240" w:lineRule="auto"/>
              <w:ind w:right="157"/>
              <w:jc w:val="both"/>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7A0057" w14:paraId="0DB1501D" w14:textId="77777777">
        <w:tc>
          <w:tcPr>
            <w:tcW w:w="2070" w:type="dxa"/>
          </w:tcPr>
          <w:p w14:paraId="3AB1F98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"Environmental Policy"</w:t>
            </w:r>
          </w:p>
        </w:tc>
        <w:tc>
          <w:tcPr>
            <w:tcW w:w="8010" w:type="dxa"/>
          </w:tcPr>
          <w:p w14:paraId="58BE0ACD"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7A0057" w14:paraId="3109FC64" w14:textId="77777777">
        <w:tc>
          <w:tcPr>
            <w:tcW w:w="2070" w:type="dxa"/>
          </w:tcPr>
          <w:p w14:paraId="665B22C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8010" w:type="dxa"/>
          </w:tcPr>
          <w:p w14:paraId="5151251F"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7A0057" w14:paraId="6855C270" w14:textId="77777777">
        <w:tc>
          <w:tcPr>
            <w:tcW w:w="2070" w:type="dxa"/>
          </w:tcPr>
          <w:p w14:paraId="672451E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8010" w:type="dxa"/>
          </w:tcPr>
          <w:p w14:paraId="7767195B" w14:textId="77777777" w:rsidR="007A0057" w:rsidRDefault="0004719F">
            <w:pPr>
              <w:pBdr>
                <w:top w:val="nil"/>
                <w:left w:val="nil"/>
                <w:bottom w:val="nil"/>
                <w:right w:val="nil"/>
                <w:between w:val="nil"/>
              </w:pBdr>
              <w:tabs>
                <w:tab w:val="left" w:pos="-17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49449D5D" w14:textId="77777777" w:rsidR="007A0057" w:rsidRDefault="007A0057">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p>
        </w:tc>
      </w:tr>
    </w:tbl>
    <w:p w14:paraId="3D1131BB" w14:textId="77777777" w:rsidR="007A0057" w:rsidRDefault="007A0057">
      <w:pPr>
        <w:widowControl w:val="0"/>
        <w:pBdr>
          <w:top w:val="nil"/>
          <w:left w:val="nil"/>
          <w:bottom w:val="nil"/>
          <w:right w:val="nil"/>
          <w:between w:val="nil"/>
        </w:pBdr>
        <w:spacing w:after="0"/>
        <w:ind w:left="142"/>
        <w:rPr>
          <w:rFonts w:ascii="Arial" w:eastAsia="Arial" w:hAnsi="Arial" w:cs="Arial"/>
          <w:color w:val="000000"/>
          <w:sz w:val="24"/>
          <w:szCs w:val="24"/>
        </w:rPr>
      </w:pPr>
    </w:p>
    <w:tbl>
      <w:tblPr>
        <w:tblStyle w:val="a1"/>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7A0057" w14:paraId="7FBFED23" w14:textId="77777777">
        <w:tc>
          <w:tcPr>
            <w:tcW w:w="240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57ADB41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350" w:type="dxa"/>
            <w:tcBorders>
              <w:top w:val="nil"/>
              <w:left w:val="nil"/>
              <w:bottom w:val="single" w:sz="4" w:space="0" w:color="000000"/>
              <w:right w:val="single" w:sz="8" w:space="0" w:color="000000"/>
            </w:tcBorders>
            <w:tcMar>
              <w:top w:w="0" w:type="dxa"/>
              <w:left w:w="108" w:type="dxa"/>
              <w:bottom w:w="0" w:type="dxa"/>
              <w:right w:w="108" w:type="dxa"/>
            </w:tcMar>
          </w:tcPr>
          <w:p w14:paraId="3DE3ACEE" w14:textId="77777777" w:rsidR="007A0057" w:rsidRDefault="0004719F">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 :</w:t>
            </w:r>
          </w:p>
          <w:p w14:paraId="626DEB9E" w14:textId="77777777" w:rsidR="007A0057" w:rsidRDefault="0004719F">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i)  in the first Contract Year, the Estimated Year 1 Charges; or </w:t>
            </w:r>
          </w:p>
          <w:p w14:paraId="2DF4FF57" w14:textId="77777777" w:rsidR="007A0057" w:rsidRDefault="0004719F">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2AF47882" w14:textId="77777777" w:rsidR="007A0057" w:rsidRDefault="0004719F">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7A0057" w14:paraId="6668D5B5"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956B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Buyer</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0A62F" w14:textId="77777777" w:rsidR="007A0057" w:rsidRDefault="0004719F">
            <w:pPr>
              <w:pBdr>
                <w:top w:val="nil"/>
                <w:left w:val="nil"/>
                <w:bottom w:val="nil"/>
                <w:right w:val="nil"/>
                <w:between w:val="nil"/>
              </w:pBdr>
              <w:spacing w:after="200" w:line="276" w:lineRule="auto"/>
              <w:ind w:left="142"/>
              <w:jc w:val="both"/>
              <w:rPr>
                <w:rFonts w:ascii="Arial" w:eastAsia="Arial" w:hAnsi="Arial" w:cs="Arial"/>
                <w:color w:val="000000"/>
                <w:sz w:val="24"/>
                <w:szCs w:val="24"/>
              </w:rPr>
            </w:pPr>
            <w:r>
              <w:rPr>
                <w:rFonts w:ascii="Arial" w:eastAsia="Arial" w:hAnsi="Arial" w:cs="Arial"/>
                <w:color w:val="000000"/>
                <w:sz w:val="24"/>
                <w:szCs w:val="24"/>
              </w:rPr>
              <w:t>a public sector purchaser that is:</w:t>
            </w:r>
          </w:p>
          <w:p w14:paraId="7A745501" w14:textId="77777777" w:rsidR="007A0057" w:rsidRDefault="0004719F">
            <w:pPr>
              <w:numPr>
                <w:ilvl w:val="0"/>
                <w:numId w:val="163"/>
              </w:numPr>
              <w:pBdr>
                <w:top w:val="nil"/>
                <w:left w:val="nil"/>
                <w:bottom w:val="nil"/>
                <w:right w:val="nil"/>
                <w:between w:val="nil"/>
              </w:pBdr>
              <w:tabs>
                <w:tab w:val="left" w:pos="-179"/>
                <w:tab w:val="left" w:pos="-9"/>
              </w:tabs>
              <w:spacing w:after="120" w:line="240" w:lineRule="auto"/>
              <w:ind w:left="174" w:firstLine="31"/>
              <w:jc w:val="both"/>
              <w:rPr>
                <w:rFonts w:ascii="Arial" w:eastAsia="Arial" w:hAnsi="Arial" w:cs="Arial"/>
                <w:sz w:val="24"/>
                <w:szCs w:val="24"/>
              </w:rPr>
            </w:pPr>
            <w:r>
              <w:rPr>
                <w:rFonts w:ascii="Arial" w:eastAsia="Arial" w:hAnsi="Arial" w:cs="Arial"/>
                <w:color w:val="000000"/>
                <w:sz w:val="24"/>
                <w:szCs w:val="24"/>
              </w:rPr>
              <w:t>eligible to use the Framework Contract; and</w:t>
            </w:r>
          </w:p>
          <w:p w14:paraId="5BEDFD60" w14:textId="77777777" w:rsidR="007A0057" w:rsidRDefault="0004719F">
            <w:pPr>
              <w:numPr>
                <w:ilvl w:val="0"/>
                <w:numId w:val="163"/>
              </w:numPr>
              <w:pBdr>
                <w:top w:val="nil"/>
                <w:left w:val="nil"/>
                <w:bottom w:val="nil"/>
                <w:right w:val="nil"/>
                <w:between w:val="nil"/>
              </w:pBdr>
              <w:tabs>
                <w:tab w:val="left" w:pos="-179"/>
                <w:tab w:val="left" w:pos="-9"/>
              </w:tabs>
              <w:spacing w:after="120" w:line="240" w:lineRule="auto"/>
              <w:ind w:left="174" w:firstLine="31"/>
              <w:jc w:val="both"/>
              <w:rPr>
                <w:rFonts w:ascii="Arial" w:eastAsia="Arial" w:hAnsi="Arial" w:cs="Arial"/>
                <w:sz w:val="24"/>
                <w:szCs w:val="24"/>
              </w:rPr>
            </w:pPr>
            <w:r>
              <w:rPr>
                <w:rFonts w:ascii="Arial" w:eastAsia="Arial" w:hAnsi="Arial" w:cs="Arial"/>
                <w:color w:val="000000"/>
                <w:sz w:val="24"/>
                <w:szCs w:val="24"/>
              </w:rPr>
              <w:t>is entering into an Exempt Call-off Contract that is not subject to (as applicable) any of:</w:t>
            </w:r>
          </w:p>
          <w:p w14:paraId="541E2903" w14:textId="77777777"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the Regulations;</w:t>
            </w:r>
          </w:p>
          <w:p w14:paraId="24182977" w14:textId="77777777"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the Concession Contracts Regulations 2016 (SI 2016/273);</w:t>
            </w:r>
          </w:p>
          <w:p w14:paraId="4DFB77BF" w14:textId="77777777"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the Utilities Contracts Regulations 2016 (SI 2016/274);</w:t>
            </w:r>
          </w:p>
          <w:p w14:paraId="432DB919" w14:textId="77777777"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the Defence and Security Public Contracts Regulations 2011 (SI 2011/1848);</w:t>
            </w:r>
          </w:p>
          <w:p w14:paraId="4C22BE56" w14:textId="77777777"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the Remedies Directive (2007/66/EC);</w:t>
            </w:r>
          </w:p>
          <w:p w14:paraId="6BECC34E" w14:textId="77777777"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Directive 2014/23/EU of the European Parliament and Council;</w:t>
            </w:r>
          </w:p>
          <w:p w14:paraId="750D6DE9" w14:textId="77777777"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Directive 2014/24/EU of the European Parliament and Council;</w:t>
            </w:r>
          </w:p>
          <w:p w14:paraId="1F3E771D" w14:textId="77777777"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Directive 2014/25/EU of the European Parliament and Council; or</w:t>
            </w:r>
          </w:p>
          <w:p w14:paraId="3A6C4391" w14:textId="77777777"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color w:val="000000"/>
                <w:sz w:val="24"/>
                <w:szCs w:val="24"/>
              </w:rPr>
            </w:pPr>
            <w:r>
              <w:rPr>
                <w:rFonts w:ascii="Arial" w:eastAsia="Arial" w:hAnsi="Arial" w:cs="Arial"/>
                <w:color w:val="000000"/>
                <w:sz w:val="24"/>
                <w:szCs w:val="24"/>
              </w:rPr>
              <w:lastRenderedPageBreak/>
              <w:t>Directive 2009/81/EC of the European Parliament and Council;</w:t>
            </w:r>
          </w:p>
        </w:tc>
      </w:tr>
      <w:tr w:rsidR="007A0057" w14:paraId="5C45CA2C"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B7E4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sz w:val="24"/>
                <w:szCs w:val="24"/>
              </w:rPr>
              <w:lastRenderedPageBreak/>
              <w:t>“</w:t>
            </w:r>
            <w:r>
              <w:rPr>
                <w:rFonts w:ascii="Arial" w:eastAsia="Arial" w:hAnsi="Arial" w:cs="Arial"/>
                <w:b/>
                <w:sz w:val="24"/>
                <w:szCs w:val="24"/>
              </w:rPr>
              <w:t>Exempt Call-off Contract</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78D55" w14:textId="77777777" w:rsidR="007A0057" w:rsidRDefault="0004719F">
            <w:pPr>
              <w:pBdr>
                <w:top w:val="nil"/>
                <w:left w:val="nil"/>
                <w:bottom w:val="nil"/>
                <w:right w:val="nil"/>
                <w:between w:val="nil"/>
              </w:pBdr>
              <w:spacing w:after="200" w:line="276" w:lineRule="auto"/>
              <w:ind w:left="142"/>
              <w:jc w:val="both"/>
              <w:rPr>
                <w:rFonts w:ascii="Arial" w:eastAsia="Arial" w:hAnsi="Arial" w:cs="Arial"/>
                <w:color w:val="000000"/>
                <w:sz w:val="24"/>
                <w:szCs w:val="24"/>
              </w:rPr>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7A0057" w14:paraId="0E6ADB44"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9E11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CE070" w14:textId="77777777" w:rsidR="007A0057" w:rsidRDefault="0004719F">
            <w:pPr>
              <w:pBdr>
                <w:top w:val="nil"/>
                <w:left w:val="nil"/>
                <w:bottom w:val="nil"/>
                <w:right w:val="nil"/>
                <w:between w:val="nil"/>
              </w:pBdr>
              <w:spacing w:after="200" w:line="276" w:lineRule="auto"/>
              <w:ind w:left="142"/>
              <w:jc w:val="both"/>
              <w:rPr>
                <w:rFonts w:ascii="Arial" w:eastAsia="Arial" w:hAnsi="Arial" w:cs="Arial"/>
                <w:color w:val="000000"/>
                <w:sz w:val="24"/>
                <w:szCs w:val="24"/>
              </w:rPr>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346A8A7C" w14:textId="77777777" w:rsidR="007A0057" w:rsidRDefault="007A0057">
      <w:pPr>
        <w:widowControl w:val="0"/>
        <w:pBdr>
          <w:top w:val="nil"/>
          <w:left w:val="nil"/>
          <w:bottom w:val="nil"/>
          <w:right w:val="nil"/>
          <w:between w:val="nil"/>
        </w:pBdr>
        <w:spacing w:after="0"/>
        <w:ind w:left="142"/>
        <w:rPr>
          <w:rFonts w:ascii="Arial" w:eastAsia="Arial" w:hAnsi="Arial" w:cs="Arial"/>
          <w:color w:val="000000"/>
        </w:rPr>
      </w:pPr>
    </w:p>
    <w:tbl>
      <w:tblPr>
        <w:tblStyle w:val="a2"/>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560"/>
      </w:tblGrid>
      <w:tr w:rsidR="007A0057" w14:paraId="1EDCDA90" w14:textId="77777777">
        <w:tc>
          <w:tcPr>
            <w:tcW w:w="2400" w:type="dxa"/>
          </w:tcPr>
          <w:p w14:paraId="764F752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"Existing IPR"</w:t>
            </w:r>
          </w:p>
        </w:tc>
        <w:tc>
          <w:tcPr>
            <w:tcW w:w="7560" w:type="dxa"/>
          </w:tcPr>
          <w:p w14:paraId="614E95F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7A0057" w14:paraId="4CE917C6" w14:textId="77777777">
        <w:tc>
          <w:tcPr>
            <w:tcW w:w="2400" w:type="dxa"/>
          </w:tcPr>
          <w:p w14:paraId="19B97D0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“Exit Day”</w:t>
            </w:r>
          </w:p>
        </w:tc>
        <w:tc>
          <w:tcPr>
            <w:tcW w:w="7560" w:type="dxa"/>
          </w:tcPr>
          <w:p w14:paraId="7BFDA67E"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7A0057" w14:paraId="1DFB49FE" w14:textId="77777777">
        <w:tc>
          <w:tcPr>
            <w:tcW w:w="2400" w:type="dxa"/>
          </w:tcPr>
          <w:p w14:paraId="2541E54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"Expiry Date"</w:t>
            </w:r>
          </w:p>
        </w:tc>
        <w:tc>
          <w:tcPr>
            <w:tcW w:w="7560" w:type="dxa"/>
          </w:tcPr>
          <w:p w14:paraId="6C052F7A"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7A0057" w14:paraId="6D8DCFA8" w14:textId="77777777">
        <w:tc>
          <w:tcPr>
            <w:tcW w:w="2400" w:type="dxa"/>
          </w:tcPr>
          <w:p w14:paraId="4C5253B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“Extended Hire Period”</w:t>
            </w:r>
          </w:p>
        </w:tc>
        <w:tc>
          <w:tcPr>
            <w:tcW w:w="7560" w:type="dxa"/>
          </w:tcPr>
          <w:p w14:paraId="0D616C8B"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sz w:val="24"/>
                <w:szCs w:val="24"/>
              </w:rPr>
            </w:pPr>
            <w:r>
              <w:rPr>
                <w:rFonts w:ascii="Arial" w:eastAsia="Arial" w:hAnsi="Arial" w:cs="Arial"/>
                <w:color w:val="000000"/>
                <w:sz w:val="24"/>
                <w:szCs w:val="24"/>
              </w:rPr>
              <w:t>means the period for which a Temporary Work-Seeker continues to be supplied to the Contracting Authority by the Supplier, following notice to the Supplier by the Contracting Authority that the Temporary Work-Seeker will be transferring on a Temp-to-Perm, Temp-to-Temp or Temp-to-Third Party basis;</w:t>
            </w:r>
          </w:p>
        </w:tc>
      </w:tr>
      <w:tr w:rsidR="007A0057" w14:paraId="6FCE36E9" w14:textId="77777777">
        <w:tc>
          <w:tcPr>
            <w:tcW w:w="2400" w:type="dxa"/>
          </w:tcPr>
          <w:p w14:paraId="746464F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560" w:type="dxa"/>
          </w:tcPr>
          <w:p w14:paraId="4A81C779"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7A0057" w14:paraId="27864242" w14:textId="77777777">
        <w:tc>
          <w:tcPr>
            <w:tcW w:w="2400" w:type="dxa"/>
          </w:tcPr>
          <w:p w14:paraId="551D6D3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“Financial Reports”</w:t>
            </w:r>
          </w:p>
        </w:tc>
        <w:tc>
          <w:tcPr>
            <w:tcW w:w="7560" w:type="dxa"/>
          </w:tcPr>
          <w:p w14:paraId="64F30E5F"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report by the Supplier to the Buyer that:</w:t>
            </w:r>
          </w:p>
          <w:p w14:paraId="5B7B5257" w14:textId="77777777" w:rsidR="007A0057" w:rsidRDefault="0004719F">
            <w:pPr>
              <w:numPr>
                <w:ilvl w:val="1"/>
                <w:numId w:val="22"/>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provides a true and fair reflection of the Costs and Supplier Profit Margin forecast by the Supplier;</w:t>
            </w:r>
          </w:p>
          <w:p w14:paraId="2512A8CD" w14:textId="77777777" w:rsidR="007A0057" w:rsidRDefault="0004719F">
            <w:pPr>
              <w:numPr>
                <w:ilvl w:val="1"/>
                <w:numId w:val="22"/>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provides a true and fair reflection of the costs and expenses to be incurred by Key Subcontractors (as requested by the Buyer);</w:t>
            </w:r>
          </w:p>
          <w:p w14:paraId="57E2881A" w14:textId="77777777" w:rsidR="007A0057" w:rsidRDefault="0004719F">
            <w:pPr>
              <w:numPr>
                <w:ilvl w:val="1"/>
                <w:numId w:val="22"/>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is in the same software package (Microsoft Excel or Microsoft Word), layout and format as the blank templates which have been issued by the Buyer to the Supplier on or before the Start Date for the purposes of the Contract; and</w:t>
            </w:r>
          </w:p>
          <w:p w14:paraId="288C402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is certified by the Supplier’s Chief Financial Officer or Director of Finance;</w:t>
            </w:r>
          </w:p>
        </w:tc>
      </w:tr>
      <w:tr w:rsidR="007A0057" w14:paraId="1CC60ECE" w14:textId="77777777">
        <w:tc>
          <w:tcPr>
            <w:tcW w:w="2400" w:type="dxa"/>
          </w:tcPr>
          <w:p w14:paraId="64A89DE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lastRenderedPageBreak/>
              <w:t>“Fixed Term”</w:t>
            </w:r>
          </w:p>
        </w:tc>
        <w:tc>
          <w:tcPr>
            <w:tcW w:w="7560" w:type="dxa"/>
          </w:tcPr>
          <w:p w14:paraId="33BE0B58" w14:textId="77777777" w:rsidR="007A0057" w:rsidRDefault="0004719F">
            <w:pP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a Temporary Worker who is provided by an Employment Agency to the Buyer for an Assignment that will terminate when a specific term expires;</w:t>
            </w:r>
          </w:p>
        </w:tc>
      </w:tr>
      <w:tr w:rsidR="007A0057" w14:paraId="1B632FF1" w14:textId="77777777">
        <w:tc>
          <w:tcPr>
            <w:tcW w:w="2400" w:type="dxa"/>
          </w:tcPr>
          <w:p w14:paraId="7532B486"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"FOIA"</w:t>
            </w:r>
          </w:p>
        </w:tc>
        <w:tc>
          <w:tcPr>
            <w:tcW w:w="7560" w:type="dxa"/>
          </w:tcPr>
          <w:p w14:paraId="354461A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7A0057" w14:paraId="31BCD573" w14:textId="77777777">
        <w:tc>
          <w:tcPr>
            <w:tcW w:w="2400" w:type="dxa"/>
          </w:tcPr>
          <w:p w14:paraId="4732F616"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560" w:type="dxa"/>
          </w:tcPr>
          <w:p w14:paraId="0917730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63A57105" w14:textId="77777777" w:rsidR="007A0057" w:rsidRDefault="0004719F">
            <w:pPr>
              <w:numPr>
                <w:ilvl w:val="1"/>
                <w:numId w:val="169"/>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riots, civil commotion, war or armed conflict;</w:t>
            </w:r>
          </w:p>
          <w:p w14:paraId="5CEDA89A" w14:textId="77777777" w:rsidR="007A0057" w:rsidRDefault="0004719F">
            <w:pPr>
              <w:numPr>
                <w:ilvl w:val="1"/>
                <w:numId w:val="169"/>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acts of terrorism;</w:t>
            </w:r>
          </w:p>
          <w:p w14:paraId="246A0958" w14:textId="77777777" w:rsidR="007A0057" w:rsidRDefault="0004719F">
            <w:pPr>
              <w:numPr>
                <w:ilvl w:val="1"/>
                <w:numId w:val="169"/>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acts of government, local government or regulatory bodies;</w:t>
            </w:r>
          </w:p>
          <w:p w14:paraId="12F52FF1" w14:textId="77777777" w:rsidR="007A0057" w:rsidRDefault="0004719F">
            <w:pPr>
              <w:numPr>
                <w:ilvl w:val="1"/>
                <w:numId w:val="169"/>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14:paraId="633CE22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7A0057" w14:paraId="2B744130" w14:textId="77777777">
        <w:tc>
          <w:tcPr>
            <w:tcW w:w="2400" w:type="dxa"/>
          </w:tcPr>
          <w:p w14:paraId="34556A1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560" w:type="dxa"/>
          </w:tcPr>
          <w:p w14:paraId="4BD452A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7A0057" w14:paraId="164527E8" w14:textId="77777777">
        <w:tc>
          <w:tcPr>
            <w:tcW w:w="2400" w:type="dxa"/>
          </w:tcPr>
          <w:p w14:paraId="25F5AAD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560" w:type="dxa"/>
          </w:tcPr>
          <w:p w14:paraId="5CA7391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7A0057" w14:paraId="6E33C5A0" w14:textId="77777777">
        <w:tc>
          <w:tcPr>
            <w:tcW w:w="2400" w:type="dxa"/>
          </w:tcPr>
          <w:p w14:paraId="7618A3E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560" w:type="dxa"/>
          </w:tcPr>
          <w:p w14:paraId="2A53DC3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7A0057" w14:paraId="6CD75667" w14:textId="77777777">
        <w:tc>
          <w:tcPr>
            <w:tcW w:w="2400" w:type="dxa"/>
          </w:tcPr>
          <w:p w14:paraId="53318C4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560" w:type="dxa"/>
          </w:tcPr>
          <w:p w14:paraId="2EE0458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7A0057" w14:paraId="78D7E76C" w14:textId="77777777">
        <w:tc>
          <w:tcPr>
            <w:tcW w:w="2400" w:type="dxa"/>
          </w:tcPr>
          <w:p w14:paraId="1C1AA6E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560" w:type="dxa"/>
          </w:tcPr>
          <w:p w14:paraId="4580CA2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7A0057" w14:paraId="6D51A6DD" w14:textId="77777777">
        <w:tc>
          <w:tcPr>
            <w:tcW w:w="2400" w:type="dxa"/>
          </w:tcPr>
          <w:p w14:paraId="0DD60F5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560" w:type="dxa"/>
          </w:tcPr>
          <w:p w14:paraId="68179F9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7A0057" w14:paraId="7BA1B7DA" w14:textId="77777777">
        <w:tc>
          <w:tcPr>
            <w:tcW w:w="2400" w:type="dxa"/>
          </w:tcPr>
          <w:p w14:paraId="707B4BA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"Framework Optional Extension Period"</w:t>
            </w:r>
          </w:p>
        </w:tc>
        <w:tc>
          <w:tcPr>
            <w:tcW w:w="7560" w:type="dxa"/>
          </w:tcPr>
          <w:p w14:paraId="4512C1C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7A0057" w14:paraId="4837DF47" w14:textId="77777777">
        <w:tc>
          <w:tcPr>
            <w:tcW w:w="2400" w:type="dxa"/>
          </w:tcPr>
          <w:p w14:paraId="061712FF"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560" w:type="dxa"/>
          </w:tcPr>
          <w:p w14:paraId="3E406A39"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7A0057" w14:paraId="40DBB8AB" w14:textId="77777777">
        <w:tc>
          <w:tcPr>
            <w:tcW w:w="2400" w:type="dxa"/>
          </w:tcPr>
          <w:p w14:paraId="227D871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560" w:type="dxa"/>
          </w:tcPr>
          <w:p w14:paraId="44B3CD6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7A0057" w14:paraId="58797CEF" w14:textId="77777777">
        <w:tc>
          <w:tcPr>
            <w:tcW w:w="2400" w:type="dxa"/>
          </w:tcPr>
          <w:p w14:paraId="4848403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560" w:type="dxa"/>
          </w:tcPr>
          <w:p w14:paraId="16D3DAB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7A0057" w14:paraId="09088CED" w14:textId="77777777">
        <w:tc>
          <w:tcPr>
            <w:tcW w:w="2400" w:type="dxa"/>
          </w:tcPr>
          <w:p w14:paraId="47BAC55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560" w:type="dxa"/>
          </w:tcPr>
          <w:p w14:paraId="6331D014"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7A0057" w14:paraId="2333220D" w14:textId="77777777">
        <w:tc>
          <w:tcPr>
            <w:tcW w:w="2400" w:type="dxa"/>
          </w:tcPr>
          <w:p w14:paraId="281304A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560" w:type="dxa"/>
          </w:tcPr>
          <w:p w14:paraId="7CA6B9CF"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7A0057" w14:paraId="2F5DD9A5" w14:textId="77777777">
        <w:tc>
          <w:tcPr>
            <w:tcW w:w="2400" w:type="dxa"/>
          </w:tcPr>
          <w:p w14:paraId="7BAE1D4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"UK GDPR"</w:t>
            </w:r>
          </w:p>
        </w:tc>
        <w:tc>
          <w:tcPr>
            <w:tcW w:w="7560" w:type="dxa"/>
          </w:tcPr>
          <w:p w14:paraId="61A5C40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7A0057" w14:paraId="772E67E4" w14:textId="77777777">
        <w:tc>
          <w:tcPr>
            <w:tcW w:w="2400" w:type="dxa"/>
          </w:tcPr>
          <w:p w14:paraId="3E73630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560" w:type="dxa"/>
          </w:tcPr>
          <w:p w14:paraId="6BAA3C49" w14:textId="77777777" w:rsidR="007A0057" w:rsidRDefault="0004719F">
            <w:pPr>
              <w:numPr>
                <w:ilvl w:val="1"/>
                <w:numId w:val="169"/>
              </w:numPr>
              <w:pBdr>
                <w:top w:val="nil"/>
                <w:left w:val="nil"/>
                <w:bottom w:val="nil"/>
                <w:right w:val="nil"/>
                <w:between w:val="nil"/>
              </w:pBdr>
              <w:tabs>
                <w:tab w:val="left" w:pos="-576"/>
                <w:tab w:val="left" w:pos="144"/>
              </w:tabs>
              <w:spacing w:after="120" w:line="240" w:lineRule="auto"/>
              <w:ind w:left="142" w:right="179" w:hanging="288"/>
              <w:jc w:val="both"/>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and </w:t>
            </w:r>
          </w:p>
          <w:p w14:paraId="7CD7A052" w14:textId="77777777" w:rsidR="007A0057" w:rsidRDefault="0004719F">
            <w:pPr>
              <w:numPr>
                <w:ilvl w:val="1"/>
                <w:numId w:val="169"/>
              </w:numPr>
              <w:pBdr>
                <w:top w:val="nil"/>
                <w:left w:val="nil"/>
                <w:bottom w:val="nil"/>
                <w:right w:val="nil"/>
                <w:between w:val="nil"/>
              </w:pBdr>
              <w:tabs>
                <w:tab w:val="left" w:pos="-576"/>
                <w:tab w:val="left" w:pos="144"/>
              </w:tabs>
              <w:spacing w:after="120" w:line="240" w:lineRule="auto"/>
              <w:ind w:left="142" w:right="179" w:hanging="288"/>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7A0057" w14:paraId="432E41A5" w14:textId="77777777">
        <w:tc>
          <w:tcPr>
            <w:tcW w:w="2400" w:type="dxa"/>
          </w:tcPr>
          <w:p w14:paraId="4A548AA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560" w:type="dxa"/>
          </w:tcPr>
          <w:p w14:paraId="28579650"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7A0057" w14:paraId="5731D800" w14:textId="77777777">
        <w:tc>
          <w:tcPr>
            <w:tcW w:w="2400" w:type="dxa"/>
          </w:tcPr>
          <w:p w14:paraId="609934D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“Gold Contract”</w:t>
            </w:r>
            <w:r>
              <w:rPr>
                <w:rFonts w:ascii="Arial" w:eastAsia="Arial" w:hAnsi="Arial" w:cs="Arial"/>
                <w:b/>
                <w:sz w:val="24"/>
                <w:szCs w:val="24"/>
              </w:rPr>
              <w:tab/>
            </w:r>
            <w:r>
              <w:rPr>
                <w:rFonts w:ascii="Arial" w:eastAsia="Arial" w:hAnsi="Arial" w:cs="Arial"/>
                <w:b/>
                <w:sz w:val="24"/>
                <w:szCs w:val="24"/>
              </w:rPr>
              <w:tab/>
            </w:r>
          </w:p>
        </w:tc>
        <w:tc>
          <w:tcPr>
            <w:tcW w:w="7560" w:type="dxa"/>
          </w:tcPr>
          <w:p w14:paraId="708C735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Call-Off Contract categorised as a Gold contract using the Cabinet Office Contract Tiering Tool;</w:t>
            </w:r>
          </w:p>
        </w:tc>
      </w:tr>
      <w:tr w:rsidR="007A0057" w14:paraId="6EC984FF" w14:textId="77777777">
        <w:tc>
          <w:tcPr>
            <w:tcW w:w="2400" w:type="dxa"/>
          </w:tcPr>
          <w:p w14:paraId="2E385A8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"Goods"</w:t>
            </w:r>
          </w:p>
        </w:tc>
        <w:tc>
          <w:tcPr>
            <w:tcW w:w="7560" w:type="dxa"/>
          </w:tcPr>
          <w:p w14:paraId="42F5E7C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7A0057" w14:paraId="0911EE33" w14:textId="77777777">
        <w:tc>
          <w:tcPr>
            <w:tcW w:w="2400" w:type="dxa"/>
          </w:tcPr>
          <w:p w14:paraId="4400245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560" w:type="dxa"/>
          </w:tcPr>
          <w:p w14:paraId="547E370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7A0057" w14:paraId="0B5AC531" w14:textId="77777777">
        <w:tc>
          <w:tcPr>
            <w:tcW w:w="2400" w:type="dxa"/>
          </w:tcPr>
          <w:p w14:paraId="0FEBC82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"Government"</w:t>
            </w:r>
          </w:p>
        </w:tc>
        <w:tc>
          <w:tcPr>
            <w:tcW w:w="7560" w:type="dxa"/>
          </w:tcPr>
          <w:p w14:paraId="636A981F"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government of the United Kingdom (including the Northern Ireland Assembly and Executive Committee, the Scottish Government and the National Assembly for Wales), including government ministers and government departments and other </w:t>
            </w:r>
            <w:r>
              <w:rPr>
                <w:rFonts w:ascii="Arial" w:eastAsia="Arial" w:hAnsi="Arial" w:cs="Arial"/>
                <w:color w:val="000000"/>
                <w:sz w:val="24"/>
                <w:szCs w:val="24"/>
              </w:rPr>
              <w:lastRenderedPageBreak/>
              <w:t>bodies, persons, commissions or agencies from time to time carrying out functions on its behalf;</w:t>
            </w:r>
          </w:p>
        </w:tc>
      </w:tr>
      <w:tr w:rsidR="007A0057" w14:paraId="3793B290" w14:textId="77777777">
        <w:tc>
          <w:tcPr>
            <w:tcW w:w="2400" w:type="dxa"/>
          </w:tcPr>
          <w:p w14:paraId="344B99C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"Government Data"</w:t>
            </w:r>
          </w:p>
        </w:tc>
        <w:tc>
          <w:tcPr>
            <w:tcW w:w="7560" w:type="dxa"/>
          </w:tcPr>
          <w:p w14:paraId="535845BB"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7C78053A" w14:textId="77777777" w:rsidR="007A0057" w:rsidRDefault="0004719F">
            <w:pPr>
              <w:numPr>
                <w:ilvl w:val="2"/>
                <w:numId w:val="169"/>
              </w:numPr>
              <w:pBdr>
                <w:top w:val="nil"/>
                <w:left w:val="nil"/>
                <w:bottom w:val="nil"/>
                <w:right w:val="nil"/>
                <w:between w:val="nil"/>
              </w:pBdr>
              <w:tabs>
                <w:tab w:val="left" w:pos="-576"/>
                <w:tab w:val="left" w:pos="144"/>
              </w:tabs>
              <w:spacing w:after="120" w:line="240" w:lineRule="auto"/>
              <w:ind w:left="142" w:right="179"/>
              <w:jc w:val="both"/>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14:paraId="236D6A4C" w14:textId="77777777" w:rsidR="007A0057" w:rsidRDefault="0004719F">
            <w:pPr>
              <w:numPr>
                <w:ilvl w:val="2"/>
                <w:numId w:val="169"/>
              </w:numPr>
              <w:pBdr>
                <w:top w:val="nil"/>
                <w:left w:val="nil"/>
                <w:bottom w:val="nil"/>
                <w:right w:val="nil"/>
                <w:between w:val="nil"/>
              </w:pBdr>
              <w:tabs>
                <w:tab w:val="left" w:pos="-576"/>
                <w:tab w:val="left" w:pos="144"/>
              </w:tabs>
              <w:spacing w:after="120" w:line="240" w:lineRule="auto"/>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7A0057" w14:paraId="5224EDF8" w14:textId="77777777">
        <w:tc>
          <w:tcPr>
            <w:tcW w:w="2400" w:type="dxa"/>
          </w:tcPr>
          <w:p w14:paraId="383606B2"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"Guarantor"</w:t>
            </w:r>
          </w:p>
        </w:tc>
        <w:tc>
          <w:tcPr>
            <w:tcW w:w="7560" w:type="dxa"/>
          </w:tcPr>
          <w:p w14:paraId="0BAB9FF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7A0057" w14:paraId="0D9C1010" w14:textId="77777777">
        <w:tc>
          <w:tcPr>
            <w:tcW w:w="2400" w:type="dxa"/>
          </w:tcPr>
          <w:p w14:paraId="6DCA2D1D" w14:textId="77777777" w:rsidR="007A0057" w:rsidRDefault="0004719F">
            <w:pPr>
              <w:pBdr>
                <w:top w:val="nil"/>
                <w:left w:val="nil"/>
                <w:bottom w:val="nil"/>
                <w:right w:val="nil"/>
                <w:between w:val="nil"/>
              </w:pBdr>
              <w:spacing w:after="120"/>
              <w:ind w:left="142"/>
              <w:rPr>
                <w:rFonts w:ascii="Arial" w:eastAsia="Arial" w:hAnsi="Arial" w:cs="Arial"/>
                <w:b/>
                <w:sz w:val="24"/>
                <w:szCs w:val="24"/>
              </w:rPr>
            </w:pPr>
            <w:r>
              <w:rPr>
                <w:rFonts w:ascii="Arial" w:eastAsia="Arial" w:hAnsi="Arial" w:cs="Arial"/>
                <w:b/>
                <w:sz w:val="24"/>
                <w:szCs w:val="24"/>
              </w:rPr>
              <w:t>“Health Assurance Audit”</w:t>
            </w:r>
          </w:p>
        </w:tc>
        <w:tc>
          <w:tcPr>
            <w:tcW w:w="7560" w:type="dxa"/>
          </w:tcPr>
          <w:p w14:paraId="0031B29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sz w:val="24"/>
                <w:szCs w:val="24"/>
              </w:rPr>
            </w:pPr>
            <w:r>
              <w:rPr>
                <w:rFonts w:ascii="Arial" w:eastAsia="Arial" w:hAnsi="Arial" w:cs="Arial"/>
                <w:sz w:val="24"/>
                <w:szCs w:val="24"/>
              </w:rPr>
              <w:t>a type of Audit set out in paragraph 20 of Framework Schedule 1 (Specification)</w:t>
            </w:r>
          </w:p>
        </w:tc>
      </w:tr>
      <w:tr w:rsidR="007A0057" w14:paraId="673285AE" w14:textId="77777777">
        <w:tc>
          <w:tcPr>
            <w:tcW w:w="2400" w:type="dxa"/>
          </w:tcPr>
          <w:p w14:paraId="3720EFCF"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“HM Government”</w:t>
            </w:r>
          </w:p>
        </w:tc>
        <w:tc>
          <w:tcPr>
            <w:tcW w:w="7560" w:type="dxa"/>
          </w:tcPr>
          <w:p w14:paraId="059CB0A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t>His Majesty's Government;</w:t>
            </w:r>
          </w:p>
        </w:tc>
      </w:tr>
      <w:tr w:rsidR="007A0057" w14:paraId="5EFF686D" w14:textId="77777777">
        <w:tc>
          <w:tcPr>
            <w:tcW w:w="2400" w:type="dxa"/>
          </w:tcPr>
          <w:p w14:paraId="183F643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560" w:type="dxa"/>
          </w:tcPr>
          <w:p w14:paraId="52F3689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7A0057" w14:paraId="2EA2FA6B" w14:textId="77777777">
        <w:tc>
          <w:tcPr>
            <w:tcW w:w="2400" w:type="dxa"/>
          </w:tcPr>
          <w:p w14:paraId="0756111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"HMRC"</w:t>
            </w:r>
          </w:p>
        </w:tc>
        <w:tc>
          <w:tcPr>
            <w:tcW w:w="7560" w:type="dxa"/>
          </w:tcPr>
          <w:p w14:paraId="0BD9692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His Majesty’s Revenue and Customs;</w:t>
            </w:r>
          </w:p>
        </w:tc>
      </w:tr>
      <w:tr w:rsidR="007A0057" w14:paraId="2065A9B2" w14:textId="77777777">
        <w:tc>
          <w:tcPr>
            <w:tcW w:w="2400" w:type="dxa"/>
          </w:tcPr>
          <w:p w14:paraId="3D6DB62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"ICT Policy"</w:t>
            </w:r>
          </w:p>
        </w:tc>
        <w:tc>
          <w:tcPr>
            <w:tcW w:w="7560" w:type="dxa"/>
          </w:tcPr>
          <w:p w14:paraId="34F1195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7A0057" w14:paraId="10D74C6B" w14:textId="77777777">
        <w:tc>
          <w:tcPr>
            <w:tcW w:w="2400" w:type="dxa"/>
          </w:tcPr>
          <w:p w14:paraId="772BE70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560" w:type="dxa"/>
          </w:tcPr>
          <w:p w14:paraId="6A4A0D4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35ECE0DF" w14:textId="77777777" w:rsidR="007A0057" w:rsidRDefault="0004719F">
            <w:pPr>
              <w:numPr>
                <w:ilvl w:val="1"/>
                <w:numId w:val="165"/>
              </w:numPr>
              <w:pBdr>
                <w:top w:val="nil"/>
                <w:left w:val="nil"/>
                <w:bottom w:val="nil"/>
                <w:right w:val="nil"/>
                <w:between w:val="nil"/>
              </w:pBdr>
              <w:tabs>
                <w:tab w:val="left" w:pos="-576"/>
                <w:tab w:val="left" w:pos="851"/>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5B7B90B2" w14:textId="77777777" w:rsidR="007A0057" w:rsidRDefault="0004719F">
            <w:pPr>
              <w:numPr>
                <w:ilvl w:val="1"/>
                <w:numId w:val="165"/>
              </w:numPr>
              <w:pBdr>
                <w:top w:val="nil"/>
                <w:left w:val="nil"/>
                <w:bottom w:val="nil"/>
                <w:right w:val="nil"/>
                <w:between w:val="nil"/>
              </w:pBdr>
              <w:tabs>
                <w:tab w:val="left" w:pos="-576"/>
                <w:tab w:val="left" w:pos="851"/>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14:paraId="2E6AD3A8" w14:textId="77777777" w:rsidR="007A0057" w:rsidRDefault="0004719F">
            <w:pPr>
              <w:numPr>
                <w:ilvl w:val="1"/>
                <w:numId w:val="165"/>
              </w:numPr>
              <w:pBdr>
                <w:top w:val="nil"/>
                <w:left w:val="nil"/>
                <w:bottom w:val="nil"/>
                <w:right w:val="nil"/>
                <w:between w:val="nil"/>
              </w:pBdr>
              <w:tabs>
                <w:tab w:val="left" w:pos="-576"/>
                <w:tab w:val="left" w:pos="851"/>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5346A973" w14:textId="77777777" w:rsidR="007A0057" w:rsidRDefault="0004719F">
            <w:pPr>
              <w:numPr>
                <w:ilvl w:val="1"/>
                <w:numId w:val="165"/>
              </w:numPr>
              <w:pBdr>
                <w:top w:val="nil"/>
                <w:left w:val="nil"/>
                <w:bottom w:val="nil"/>
                <w:right w:val="nil"/>
                <w:between w:val="nil"/>
              </w:pBdr>
              <w:tabs>
                <w:tab w:val="left" w:pos="-576"/>
                <w:tab w:val="left" w:pos="851"/>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14:paraId="58DF7D50" w14:textId="77777777" w:rsidR="007A0057" w:rsidRDefault="0004719F">
            <w:pPr>
              <w:numPr>
                <w:ilvl w:val="1"/>
                <w:numId w:val="165"/>
              </w:numPr>
              <w:pBdr>
                <w:top w:val="nil"/>
                <w:left w:val="nil"/>
                <w:bottom w:val="nil"/>
                <w:right w:val="nil"/>
                <w:between w:val="nil"/>
              </w:pBdr>
              <w:tabs>
                <w:tab w:val="left" w:pos="-576"/>
                <w:tab w:val="left" w:pos="851"/>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7A0057" w14:paraId="7A7B44F8" w14:textId="77777777">
        <w:tc>
          <w:tcPr>
            <w:tcW w:w="2400" w:type="dxa"/>
          </w:tcPr>
          <w:p w14:paraId="2E9B5CF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"Implementation Plan"</w:t>
            </w:r>
          </w:p>
        </w:tc>
        <w:tc>
          <w:tcPr>
            <w:tcW w:w="7560" w:type="dxa"/>
          </w:tcPr>
          <w:p w14:paraId="194B57F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7A0057" w14:paraId="46560F57" w14:textId="77777777">
        <w:tc>
          <w:tcPr>
            <w:tcW w:w="2400" w:type="dxa"/>
          </w:tcPr>
          <w:p w14:paraId="6611E9E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"Indemnifier"</w:t>
            </w:r>
          </w:p>
        </w:tc>
        <w:tc>
          <w:tcPr>
            <w:tcW w:w="7560" w:type="dxa"/>
          </w:tcPr>
          <w:p w14:paraId="5847676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7A0057" w14:paraId="41FAC29A" w14:textId="77777777">
        <w:tc>
          <w:tcPr>
            <w:tcW w:w="2400" w:type="dxa"/>
          </w:tcPr>
          <w:p w14:paraId="6E97564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560" w:type="dxa"/>
          </w:tcPr>
          <w:p w14:paraId="3ED6655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7A0057" w14:paraId="05A22EBC" w14:textId="77777777">
        <w:tc>
          <w:tcPr>
            <w:tcW w:w="2400" w:type="dxa"/>
          </w:tcPr>
          <w:p w14:paraId="4C085B6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"Indexation"</w:t>
            </w:r>
          </w:p>
        </w:tc>
        <w:tc>
          <w:tcPr>
            <w:tcW w:w="7560" w:type="dxa"/>
          </w:tcPr>
          <w:p w14:paraId="77A8110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7A0057" w14:paraId="57108686" w14:textId="77777777">
        <w:tc>
          <w:tcPr>
            <w:tcW w:w="2400" w:type="dxa"/>
          </w:tcPr>
          <w:p w14:paraId="39E7991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"Information"</w:t>
            </w:r>
          </w:p>
        </w:tc>
        <w:tc>
          <w:tcPr>
            <w:tcW w:w="7560" w:type="dxa"/>
          </w:tcPr>
          <w:p w14:paraId="04E818E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7A0057" w14:paraId="0EE68532" w14:textId="77777777">
        <w:tc>
          <w:tcPr>
            <w:tcW w:w="2400" w:type="dxa"/>
          </w:tcPr>
          <w:p w14:paraId="3005A16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560" w:type="dxa"/>
          </w:tcPr>
          <w:p w14:paraId="630D439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7A0057" w14:paraId="7ADC850D" w14:textId="77777777">
        <w:tc>
          <w:tcPr>
            <w:tcW w:w="2400" w:type="dxa"/>
          </w:tcPr>
          <w:p w14:paraId="3C908F6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"Initial Period"</w:t>
            </w:r>
          </w:p>
        </w:tc>
        <w:tc>
          <w:tcPr>
            <w:tcW w:w="7560" w:type="dxa"/>
          </w:tcPr>
          <w:p w14:paraId="10D9494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7A0057" w14:paraId="127B84BF" w14:textId="77777777">
        <w:tc>
          <w:tcPr>
            <w:tcW w:w="2400" w:type="dxa"/>
          </w:tcPr>
          <w:p w14:paraId="78E92B4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“Inside IR35”</w:t>
            </w:r>
          </w:p>
        </w:tc>
        <w:tc>
          <w:tcPr>
            <w:tcW w:w="7560" w:type="dxa"/>
          </w:tcPr>
          <w:p w14:paraId="242DF77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sz w:val="24"/>
                <w:szCs w:val="24"/>
              </w:rPr>
            </w:pPr>
            <w:r>
              <w:rPr>
                <w:rFonts w:ascii="Arial" w:eastAsia="Arial" w:hAnsi="Arial" w:cs="Arial"/>
                <w:sz w:val="24"/>
                <w:szCs w:val="24"/>
              </w:rPr>
              <w:t>the circumstances under which a Temporary Worker will provide the Services under the Assignment are such that Section 50 Income Tax (Earnings and Pensions) Act 2003 (“ITEPA”) or Section 61N ITEPA (as relevant) applies (i.e. worker is treated as receiving earnings from employment);</w:t>
            </w:r>
          </w:p>
        </w:tc>
      </w:tr>
      <w:tr w:rsidR="007A0057" w14:paraId="757D2A5D" w14:textId="77777777">
        <w:tc>
          <w:tcPr>
            <w:tcW w:w="2400" w:type="dxa"/>
          </w:tcPr>
          <w:p w14:paraId="27A0582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560" w:type="dxa"/>
          </w:tcPr>
          <w:p w14:paraId="4D63601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7869E62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11AEA4C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 (being a company or a LLP) is deemed unable to pay its debts within the meaning of section 123 of the Insolvency Act 1986, or</w:t>
            </w:r>
          </w:p>
          <w:p w14:paraId="73F36A6F"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14:paraId="5C471AD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w:t>
            </w:r>
            <w:r>
              <w:rPr>
                <w:rFonts w:ascii="Arial" w:eastAsia="Arial" w:hAnsi="Arial" w:cs="Arial"/>
                <w:color w:val="000000"/>
                <w:sz w:val="24"/>
                <w:szCs w:val="24"/>
              </w:rPr>
              <w:lastRenderedPageBreak/>
              <w:t>that person with one or more other companies or the solvent reconstruction of that person;</w:t>
            </w:r>
          </w:p>
          <w:p w14:paraId="2EDE518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21EB49B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5A77D3D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42078BB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(f) where that person is a company, a LLP or a partnership:</w:t>
            </w:r>
          </w:p>
          <w:p w14:paraId="3687E1C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15EDFB5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65CF32B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14:paraId="58D93340"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1F9014D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7A0057" w14:paraId="79550809" w14:textId="77777777">
        <w:tc>
          <w:tcPr>
            <w:tcW w:w="2400" w:type="dxa"/>
          </w:tcPr>
          <w:p w14:paraId="5DCF27F2"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560" w:type="dxa"/>
          </w:tcPr>
          <w:p w14:paraId="6F3C59F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7A0057" w14:paraId="3408E6D2" w14:textId="77777777">
        <w:tc>
          <w:tcPr>
            <w:tcW w:w="2400" w:type="dxa"/>
          </w:tcPr>
          <w:p w14:paraId="4E224C4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560" w:type="dxa"/>
          </w:tcPr>
          <w:p w14:paraId="14D47E15" w14:textId="77777777" w:rsidR="007A0057" w:rsidRDefault="0004719F">
            <w:pPr>
              <w:numPr>
                <w:ilvl w:val="1"/>
                <w:numId w:val="171"/>
              </w:numPr>
              <w:pBdr>
                <w:top w:val="nil"/>
                <w:left w:val="nil"/>
                <w:bottom w:val="nil"/>
                <w:right w:val="nil"/>
                <w:between w:val="nil"/>
              </w:pBdr>
              <w:tabs>
                <w:tab w:val="left" w:pos="-576"/>
                <w:tab w:val="left" w:pos="425"/>
              </w:tabs>
              <w:spacing w:after="120" w:line="240" w:lineRule="auto"/>
              <w:ind w:left="425" w:right="179"/>
              <w:jc w:val="both"/>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6F5BA01" w14:textId="77777777" w:rsidR="007A0057" w:rsidRDefault="0004719F">
            <w:pPr>
              <w:numPr>
                <w:ilvl w:val="1"/>
                <w:numId w:val="171"/>
              </w:numPr>
              <w:pBdr>
                <w:top w:val="nil"/>
                <w:left w:val="nil"/>
                <w:bottom w:val="nil"/>
                <w:right w:val="nil"/>
                <w:between w:val="nil"/>
              </w:pBdr>
              <w:tabs>
                <w:tab w:val="left" w:pos="-576"/>
                <w:tab w:val="left" w:pos="425"/>
              </w:tabs>
              <w:spacing w:after="120" w:line="240" w:lineRule="auto"/>
              <w:ind w:left="425" w:right="179" w:hanging="288"/>
              <w:jc w:val="both"/>
              <w:rPr>
                <w:rFonts w:ascii="Arial" w:eastAsia="Arial" w:hAnsi="Arial" w:cs="Arial"/>
                <w:color w:val="000000"/>
                <w:sz w:val="24"/>
                <w:szCs w:val="24"/>
              </w:rPr>
            </w:pPr>
            <w:r>
              <w:rPr>
                <w:rFonts w:ascii="Arial" w:eastAsia="Arial" w:hAnsi="Arial" w:cs="Arial"/>
                <w:color w:val="000000"/>
                <w:sz w:val="24"/>
                <w:szCs w:val="24"/>
              </w:rPr>
              <w:lastRenderedPageBreak/>
              <w:t>applications for registration, and the right to apply for registration, for any of the rights listed at (a) that are capable of being registered in any country or jurisdiction; and</w:t>
            </w:r>
          </w:p>
          <w:p w14:paraId="0BED920E" w14:textId="77777777" w:rsidR="007A0057" w:rsidRDefault="0004719F">
            <w:pPr>
              <w:numPr>
                <w:ilvl w:val="1"/>
                <w:numId w:val="171"/>
              </w:numPr>
              <w:pBdr>
                <w:top w:val="nil"/>
                <w:left w:val="nil"/>
                <w:bottom w:val="nil"/>
                <w:right w:val="nil"/>
                <w:between w:val="nil"/>
              </w:pBdr>
              <w:tabs>
                <w:tab w:val="left" w:pos="-576"/>
                <w:tab w:val="left" w:pos="425"/>
              </w:tabs>
              <w:spacing w:after="120" w:line="240" w:lineRule="auto"/>
              <w:ind w:left="425" w:right="179" w:hanging="288"/>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7A0057" w14:paraId="2659E86A" w14:textId="77777777">
        <w:tc>
          <w:tcPr>
            <w:tcW w:w="2400" w:type="dxa"/>
          </w:tcPr>
          <w:p w14:paraId="548BE7E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"Invoicing Address"</w:t>
            </w:r>
          </w:p>
        </w:tc>
        <w:tc>
          <w:tcPr>
            <w:tcW w:w="7560" w:type="dxa"/>
          </w:tcPr>
          <w:p w14:paraId="164D163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7A0057" w14:paraId="7C6BDDD2" w14:textId="77777777">
        <w:tc>
          <w:tcPr>
            <w:tcW w:w="2400" w:type="dxa"/>
          </w:tcPr>
          <w:p w14:paraId="6235F95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"IPR Claim"</w:t>
            </w:r>
          </w:p>
        </w:tc>
        <w:tc>
          <w:tcPr>
            <w:tcW w:w="7560" w:type="dxa"/>
          </w:tcPr>
          <w:p w14:paraId="4BAB0F04"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7A0057" w14:paraId="6F57CC05" w14:textId="77777777">
        <w:tc>
          <w:tcPr>
            <w:tcW w:w="2400" w:type="dxa"/>
          </w:tcPr>
          <w:p w14:paraId="5129CB8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“ISO”</w:t>
            </w:r>
          </w:p>
        </w:tc>
        <w:tc>
          <w:tcPr>
            <w:tcW w:w="7560" w:type="dxa"/>
          </w:tcPr>
          <w:p w14:paraId="4B71FF3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t>International Organization for Standardization;</w:t>
            </w:r>
          </w:p>
        </w:tc>
      </w:tr>
      <w:tr w:rsidR="007A0057" w14:paraId="18EB5B5C" w14:textId="77777777">
        <w:tc>
          <w:tcPr>
            <w:tcW w:w="2400" w:type="dxa"/>
          </w:tcPr>
          <w:p w14:paraId="163AD82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560" w:type="dxa"/>
          </w:tcPr>
          <w:p w14:paraId="6A820449"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7A0057" w14:paraId="4DAE91DE" w14:textId="77777777">
        <w:tc>
          <w:tcPr>
            <w:tcW w:w="2400" w:type="dxa"/>
          </w:tcPr>
          <w:p w14:paraId="181C8F0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560" w:type="dxa"/>
          </w:tcPr>
          <w:p w14:paraId="1AA882C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7A0057" w14:paraId="03A15B02" w14:textId="77777777">
        <w:tc>
          <w:tcPr>
            <w:tcW w:w="2400" w:type="dxa"/>
          </w:tcPr>
          <w:p w14:paraId="3D1ECF9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“Key Information Document”</w:t>
            </w:r>
          </w:p>
        </w:tc>
        <w:tc>
          <w:tcPr>
            <w:tcW w:w="7560" w:type="dxa"/>
          </w:tcPr>
          <w:p w14:paraId="620F64F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information that an Employment Business must provide the Worker in accordance with regulation 13A of The Conduct of Employment Agencies and Employment Businesses Regulations;</w:t>
            </w:r>
          </w:p>
        </w:tc>
      </w:tr>
      <w:tr w:rsidR="007A0057" w14:paraId="2A3C8395" w14:textId="77777777">
        <w:tc>
          <w:tcPr>
            <w:tcW w:w="2400" w:type="dxa"/>
          </w:tcPr>
          <w:p w14:paraId="602D183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"Key Staff"</w:t>
            </w:r>
          </w:p>
        </w:tc>
        <w:tc>
          <w:tcPr>
            <w:tcW w:w="7560" w:type="dxa"/>
          </w:tcPr>
          <w:p w14:paraId="3D06000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7A0057" w14:paraId="778494FD" w14:textId="77777777">
        <w:trPr>
          <w:trHeight w:val="357"/>
        </w:trPr>
        <w:tc>
          <w:tcPr>
            <w:tcW w:w="2400" w:type="dxa"/>
          </w:tcPr>
          <w:p w14:paraId="6E90BFF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"Key Sub-Contract"</w:t>
            </w:r>
          </w:p>
        </w:tc>
        <w:tc>
          <w:tcPr>
            <w:tcW w:w="7560" w:type="dxa"/>
          </w:tcPr>
          <w:p w14:paraId="4220986E"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7A0057" w14:paraId="7005DA8B" w14:textId="77777777">
        <w:trPr>
          <w:trHeight w:val="426"/>
        </w:trPr>
        <w:tc>
          <w:tcPr>
            <w:tcW w:w="2400" w:type="dxa"/>
          </w:tcPr>
          <w:p w14:paraId="3454B6B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560" w:type="dxa"/>
          </w:tcPr>
          <w:p w14:paraId="30F2F17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Subcontractor:</w:t>
            </w:r>
          </w:p>
          <w:p w14:paraId="7326FBCF" w14:textId="77777777" w:rsidR="007A0057" w:rsidRDefault="0004719F">
            <w:pPr>
              <w:numPr>
                <w:ilvl w:val="1"/>
                <w:numId w:val="9"/>
              </w:numPr>
              <w:pBdr>
                <w:top w:val="nil"/>
                <w:left w:val="nil"/>
                <w:bottom w:val="nil"/>
                <w:right w:val="nil"/>
                <w:between w:val="nil"/>
              </w:pBdr>
              <w:tabs>
                <w:tab w:val="left" w:pos="-576"/>
                <w:tab w:val="left" w:pos="567"/>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14:paraId="39972544" w14:textId="77777777" w:rsidR="007A0057" w:rsidRDefault="0004719F">
            <w:pPr>
              <w:numPr>
                <w:ilvl w:val="1"/>
                <w:numId w:val="9"/>
              </w:numPr>
              <w:pBdr>
                <w:top w:val="nil"/>
                <w:left w:val="nil"/>
                <w:bottom w:val="nil"/>
                <w:right w:val="nil"/>
                <w:between w:val="nil"/>
              </w:pBdr>
              <w:tabs>
                <w:tab w:val="left" w:pos="-576"/>
                <w:tab w:val="left" w:pos="567"/>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767D7F49" w14:textId="77777777" w:rsidR="007A0057" w:rsidRDefault="0004719F">
            <w:pPr>
              <w:numPr>
                <w:ilvl w:val="1"/>
                <w:numId w:val="9"/>
              </w:numPr>
              <w:pBdr>
                <w:top w:val="nil"/>
                <w:left w:val="nil"/>
                <w:bottom w:val="nil"/>
                <w:right w:val="nil"/>
                <w:between w:val="nil"/>
              </w:pBdr>
              <w:tabs>
                <w:tab w:val="left" w:pos="-576"/>
                <w:tab w:val="left" w:pos="567"/>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47890EB4"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7A0057" w14:paraId="1DBA39C1" w14:textId="77777777">
        <w:tc>
          <w:tcPr>
            <w:tcW w:w="2400" w:type="dxa"/>
          </w:tcPr>
          <w:p w14:paraId="2B9DE774"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"Know-How"</w:t>
            </w:r>
          </w:p>
        </w:tc>
        <w:tc>
          <w:tcPr>
            <w:tcW w:w="7560" w:type="dxa"/>
          </w:tcPr>
          <w:p w14:paraId="63C528C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7A0057" w14:paraId="6AEC4F78" w14:textId="77777777">
        <w:tc>
          <w:tcPr>
            <w:tcW w:w="2400" w:type="dxa"/>
          </w:tcPr>
          <w:p w14:paraId="0C46645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“Labour Cost”</w:t>
            </w:r>
          </w:p>
        </w:tc>
        <w:tc>
          <w:tcPr>
            <w:tcW w:w="7560" w:type="dxa"/>
          </w:tcPr>
          <w:p w14:paraId="03839B5F"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cost apportioned to the labour used by the Supplier in conducting the Output Based Delivery project. This shall not exceed the maximum Suppliers’ Framework Charges, and shall be based on the role types and pay bands of labour, and numbers of hours which the Supplier reasonably estimates the Project to require.</w:t>
            </w:r>
          </w:p>
        </w:tc>
      </w:tr>
      <w:tr w:rsidR="007A0057" w14:paraId="1A21CAE5" w14:textId="77777777">
        <w:tc>
          <w:tcPr>
            <w:tcW w:w="2400" w:type="dxa"/>
          </w:tcPr>
          <w:p w14:paraId="06B1A52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"Law"</w:t>
            </w:r>
          </w:p>
        </w:tc>
        <w:tc>
          <w:tcPr>
            <w:tcW w:w="7560" w:type="dxa"/>
          </w:tcPr>
          <w:p w14:paraId="6818CA9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judgement of a relevant court of law, or directives or requirements with which the relevant Party is bound to comply;</w:t>
            </w:r>
          </w:p>
        </w:tc>
      </w:tr>
      <w:tr w:rsidR="007A0057" w14:paraId="389A8FAC" w14:textId="77777777">
        <w:tc>
          <w:tcPr>
            <w:tcW w:w="2400" w:type="dxa"/>
          </w:tcPr>
          <w:p w14:paraId="1D716F36"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"Losses"</w:t>
            </w:r>
          </w:p>
        </w:tc>
        <w:tc>
          <w:tcPr>
            <w:tcW w:w="7560" w:type="dxa"/>
          </w:tcPr>
          <w:p w14:paraId="23C4310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7A0057" w14:paraId="578160A5" w14:textId="77777777">
        <w:tc>
          <w:tcPr>
            <w:tcW w:w="2400" w:type="dxa"/>
          </w:tcPr>
          <w:p w14:paraId="1C868C0F"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"Lots"</w:t>
            </w:r>
          </w:p>
        </w:tc>
        <w:tc>
          <w:tcPr>
            <w:tcW w:w="7560" w:type="dxa"/>
          </w:tcPr>
          <w:p w14:paraId="70B7D55E" w14:textId="77777777" w:rsidR="007A0057" w:rsidRDefault="0004719F">
            <w:pPr>
              <w:pBdr>
                <w:top w:val="nil"/>
                <w:left w:val="nil"/>
                <w:bottom w:val="nil"/>
                <w:right w:val="nil"/>
                <w:between w:val="nil"/>
              </w:pBdr>
              <w:tabs>
                <w:tab w:val="left" w:pos="-179"/>
                <w:tab w:val="left" w:pos="175"/>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7A0057" w14:paraId="60CDF2EB" w14:textId="77777777">
        <w:tc>
          <w:tcPr>
            <w:tcW w:w="2400" w:type="dxa"/>
          </w:tcPr>
          <w:p w14:paraId="1965908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“Managed Service”</w:t>
            </w:r>
          </w:p>
        </w:tc>
        <w:tc>
          <w:tcPr>
            <w:tcW w:w="7560" w:type="dxa"/>
          </w:tcPr>
          <w:p w14:paraId="68675FAA" w14:textId="77777777" w:rsidR="007A0057" w:rsidRDefault="0004719F">
            <w:pPr>
              <w:pBdr>
                <w:top w:val="nil"/>
                <w:left w:val="nil"/>
                <w:bottom w:val="nil"/>
                <w:right w:val="nil"/>
                <w:between w:val="nil"/>
              </w:pBdr>
              <w:tabs>
                <w:tab w:val="left" w:pos="-179"/>
                <w:tab w:val="left" w:pos="175"/>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when a Supplier takes responsibility for all of the Buyer’s sourcing, engagement, administration and management of temporary staffing requirements</w:t>
            </w:r>
          </w:p>
        </w:tc>
      </w:tr>
      <w:tr w:rsidR="007A0057" w14:paraId="74A3613B" w14:textId="77777777">
        <w:tc>
          <w:tcPr>
            <w:tcW w:w="2400" w:type="dxa"/>
          </w:tcPr>
          <w:p w14:paraId="57ED0C5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560" w:type="dxa"/>
          </w:tcPr>
          <w:p w14:paraId="3C005AA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7A0057" w14:paraId="046CE772" w14:textId="77777777">
        <w:tc>
          <w:tcPr>
            <w:tcW w:w="2400" w:type="dxa"/>
          </w:tcPr>
          <w:p w14:paraId="3AD6121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560" w:type="dxa"/>
          </w:tcPr>
          <w:p w14:paraId="4180C75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7A0057" w14:paraId="5F8AB875" w14:textId="77777777">
        <w:tc>
          <w:tcPr>
            <w:tcW w:w="2400" w:type="dxa"/>
          </w:tcPr>
          <w:p w14:paraId="60F7BDC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“Master Vendor”</w:t>
            </w:r>
          </w:p>
        </w:tc>
        <w:tc>
          <w:tcPr>
            <w:tcW w:w="7560" w:type="dxa"/>
          </w:tcPr>
          <w:p w14:paraId="1B38726E"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when a Supplier, acting as a Managed Service, takes responsibility for delivering the Services using Temporary Workers from their own resource pool, but may also be supported by Subcontractors;</w:t>
            </w:r>
          </w:p>
        </w:tc>
      </w:tr>
      <w:tr w:rsidR="007A0057" w14:paraId="087B6EBD" w14:textId="77777777">
        <w:tc>
          <w:tcPr>
            <w:tcW w:w="2400" w:type="dxa"/>
          </w:tcPr>
          <w:p w14:paraId="67D339D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Default”</w:t>
            </w:r>
          </w:p>
        </w:tc>
        <w:tc>
          <w:tcPr>
            <w:tcW w:w="7560" w:type="dxa"/>
          </w:tcPr>
          <w:p w14:paraId="2D5DF48C" w14:textId="77777777" w:rsidR="007A0057" w:rsidRDefault="0004719F">
            <w:pPr>
              <w:pBdr>
                <w:top w:val="nil"/>
                <w:left w:val="nil"/>
                <w:bottom w:val="nil"/>
                <w:right w:val="nil"/>
                <w:between w:val="nil"/>
              </w:pBdr>
              <w:tabs>
                <w:tab w:val="left" w:pos="-179"/>
                <w:tab w:val="left" w:pos="175"/>
              </w:tabs>
              <w:spacing w:after="120"/>
              <w:ind w:left="142" w:right="179"/>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7A0057" w14:paraId="779B699D" w14:textId="77777777">
        <w:tc>
          <w:tcPr>
            <w:tcW w:w="2400" w:type="dxa"/>
          </w:tcPr>
          <w:p w14:paraId="0253EDE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Failure"</w:t>
            </w:r>
          </w:p>
        </w:tc>
        <w:tc>
          <w:tcPr>
            <w:tcW w:w="7560" w:type="dxa"/>
          </w:tcPr>
          <w:p w14:paraId="68DA74F5" w14:textId="77777777" w:rsidR="007A0057" w:rsidRDefault="0004719F">
            <w:pPr>
              <w:pBdr>
                <w:top w:val="nil"/>
                <w:left w:val="nil"/>
                <w:bottom w:val="nil"/>
                <w:right w:val="nil"/>
                <w:between w:val="nil"/>
              </w:pBdr>
              <w:tabs>
                <w:tab w:val="left" w:pos="-179"/>
                <w:tab w:val="left" w:pos="175"/>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1FC5C422" w14:textId="77777777" w:rsidR="007A0057" w:rsidRDefault="0004719F">
            <w:pPr>
              <w:numPr>
                <w:ilvl w:val="1"/>
                <w:numId w:val="144"/>
              </w:numPr>
              <w:pBdr>
                <w:top w:val="nil"/>
                <w:left w:val="nil"/>
                <w:bottom w:val="nil"/>
                <w:right w:val="nil"/>
                <w:between w:val="nil"/>
              </w:pBdr>
              <w:tabs>
                <w:tab w:val="left" w:pos="-576"/>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contains any material errors or material omissions or a missing mandatory field; or  </w:t>
            </w:r>
          </w:p>
          <w:p w14:paraId="010210C4" w14:textId="77777777" w:rsidR="007A0057" w:rsidRDefault="0004719F">
            <w:pPr>
              <w:numPr>
                <w:ilvl w:val="1"/>
                <w:numId w:val="144"/>
              </w:numPr>
              <w:pBdr>
                <w:top w:val="nil"/>
                <w:left w:val="nil"/>
                <w:bottom w:val="nil"/>
                <w:right w:val="nil"/>
                <w:between w:val="nil"/>
              </w:pBdr>
              <w:tabs>
                <w:tab w:val="left" w:pos="-576"/>
                <w:tab w:val="left" w:pos="425"/>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14:paraId="4749DC76" w14:textId="77777777" w:rsidR="007A0057" w:rsidRDefault="0004719F">
            <w:pPr>
              <w:numPr>
                <w:ilvl w:val="1"/>
                <w:numId w:val="144"/>
              </w:numPr>
              <w:pBdr>
                <w:top w:val="nil"/>
                <w:left w:val="nil"/>
                <w:bottom w:val="nil"/>
                <w:right w:val="nil"/>
                <w:between w:val="nil"/>
              </w:pBdr>
              <w:tabs>
                <w:tab w:val="left" w:pos="-576"/>
                <w:tab w:val="left" w:pos="425"/>
              </w:tabs>
              <w:spacing w:after="120" w:line="240" w:lineRule="auto"/>
              <w:ind w:left="425" w:right="179" w:hanging="283"/>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7A0057" w14:paraId="4C8CB644" w14:textId="77777777">
        <w:tc>
          <w:tcPr>
            <w:tcW w:w="2400" w:type="dxa"/>
          </w:tcPr>
          <w:p w14:paraId="202FB40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"MI Report"</w:t>
            </w:r>
          </w:p>
        </w:tc>
        <w:tc>
          <w:tcPr>
            <w:tcW w:w="7560" w:type="dxa"/>
          </w:tcPr>
          <w:p w14:paraId="611A6475" w14:textId="77777777" w:rsidR="007A0057" w:rsidRDefault="0004719F">
            <w:pPr>
              <w:pBdr>
                <w:top w:val="nil"/>
                <w:left w:val="nil"/>
                <w:bottom w:val="nil"/>
                <w:right w:val="nil"/>
                <w:between w:val="nil"/>
              </w:pBdr>
              <w:tabs>
                <w:tab w:val="left" w:pos="-179"/>
                <w:tab w:val="left" w:pos="175"/>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7A0057" w14:paraId="2A9D3B1E" w14:textId="77777777">
        <w:tc>
          <w:tcPr>
            <w:tcW w:w="2400" w:type="dxa"/>
          </w:tcPr>
          <w:p w14:paraId="4D393FC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560" w:type="dxa"/>
          </w:tcPr>
          <w:p w14:paraId="28504614" w14:textId="77777777" w:rsidR="007A0057" w:rsidRDefault="0004719F">
            <w:pPr>
              <w:pBdr>
                <w:top w:val="nil"/>
                <w:left w:val="nil"/>
                <w:bottom w:val="nil"/>
                <w:right w:val="nil"/>
                <w:between w:val="nil"/>
              </w:pBdr>
              <w:tabs>
                <w:tab w:val="left" w:pos="-179"/>
                <w:tab w:val="left" w:pos="175"/>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7A0057" w14:paraId="5A5B96C2" w14:textId="77777777">
        <w:tc>
          <w:tcPr>
            <w:tcW w:w="2400" w:type="dxa"/>
          </w:tcPr>
          <w:p w14:paraId="6CF1BD2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"Milestone"</w:t>
            </w:r>
          </w:p>
        </w:tc>
        <w:tc>
          <w:tcPr>
            <w:tcW w:w="7560" w:type="dxa"/>
          </w:tcPr>
          <w:p w14:paraId="10F3219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7A0057" w14:paraId="2A502160" w14:textId="77777777">
        <w:tc>
          <w:tcPr>
            <w:tcW w:w="2400" w:type="dxa"/>
          </w:tcPr>
          <w:p w14:paraId="06B37D9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"Milestone Date"</w:t>
            </w:r>
          </w:p>
        </w:tc>
        <w:tc>
          <w:tcPr>
            <w:tcW w:w="7560" w:type="dxa"/>
          </w:tcPr>
          <w:p w14:paraId="2EE535D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7A0057" w14:paraId="564008F2" w14:textId="77777777">
        <w:tc>
          <w:tcPr>
            <w:tcW w:w="2400" w:type="dxa"/>
          </w:tcPr>
          <w:p w14:paraId="5F1D1B4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"Month"</w:t>
            </w:r>
          </w:p>
        </w:tc>
        <w:tc>
          <w:tcPr>
            <w:tcW w:w="7560" w:type="dxa"/>
          </w:tcPr>
          <w:p w14:paraId="7AACE7A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7A0057" w14:paraId="2F471573" w14:textId="77777777">
        <w:tc>
          <w:tcPr>
            <w:tcW w:w="2400" w:type="dxa"/>
          </w:tcPr>
          <w:p w14:paraId="71A421E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560" w:type="dxa"/>
          </w:tcPr>
          <w:p w14:paraId="40B65E29"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7A0057" w14:paraId="4D67E9E8" w14:textId="77777777">
        <w:tc>
          <w:tcPr>
            <w:tcW w:w="2400" w:type="dxa"/>
          </w:tcPr>
          <w:p w14:paraId="550EAC5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“Neutral Vendor”</w:t>
            </w:r>
          </w:p>
        </w:tc>
        <w:tc>
          <w:tcPr>
            <w:tcW w:w="7560" w:type="dxa"/>
          </w:tcPr>
          <w:p w14:paraId="2EF6CEC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when a Supplier, acting as a Managed Service, takes responsibility for delivering the Services using Temporary Workers only from Subcontractors;</w:t>
            </w:r>
          </w:p>
        </w:tc>
      </w:tr>
      <w:tr w:rsidR="007A0057" w14:paraId="501C5FE7" w14:textId="77777777">
        <w:tc>
          <w:tcPr>
            <w:tcW w:w="2400" w:type="dxa"/>
          </w:tcPr>
          <w:p w14:paraId="268550E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"New IPR"</w:t>
            </w:r>
          </w:p>
        </w:tc>
        <w:tc>
          <w:tcPr>
            <w:tcW w:w="7560" w:type="dxa"/>
          </w:tcPr>
          <w:p w14:paraId="637DB623" w14:textId="77777777" w:rsidR="007A0057" w:rsidRDefault="0004719F">
            <w:pPr>
              <w:numPr>
                <w:ilvl w:val="1"/>
                <w:numId w:val="6"/>
              </w:numPr>
              <w:pBdr>
                <w:top w:val="nil"/>
                <w:left w:val="nil"/>
                <w:bottom w:val="nil"/>
                <w:right w:val="nil"/>
                <w:between w:val="nil"/>
              </w:pBdr>
              <w:tabs>
                <w:tab w:val="left" w:pos="-576"/>
                <w:tab w:val="left" w:pos="142"/>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68C13F18" w14:textId="77777777" w:rsidR="007A0057" w:rsidRDefault="0004719F">
            <w:pPr>
              <w:numPr>
                <w:ilvl w:val="1"/>
                <w:numId w:val="6"/>
              </w:numPr>
              <w:pBdr>
                <w:top w:val="nil"/>
                <w:left w:val="nil"/>
                <w:bottom w:val="nil"/>
                <w:right w:val="nil"/>
                <w:between w:val="nil"/>
              </w:pBdr>
              <w:tabs>
                <w:tab w:val="left" w:pos="-576"/>
                <w:tab w:val="left" w:pos="142"/>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589E688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7A0057" w14:paraId="1C5989E1" w14:textId="77777777">
        <w:tc>
          <w:tcPr>
            <w:tcW w:w="2400" w:type="dxa"/>
          </w:tcPr>
          <w:p w14:paraId="6B97F37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“NHS”</w:t>
            </w:r>
          </w:p>
        </w:tc>
        <w:tc>
          <w:tcPr>
            <w:tcW w:w="7560" w:type="dxa"/>
          </w:tcPr>
          <w:p w14:paraId="3F64E2B2"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National Health Service;</w:t>
            </w:r>
          </w:p>
        </w:tc>
      </w:tr>
      <w:tr w:rsidR="007A0057" w14:paraId="5B9E88E2" w14:textId="77777777">
        <w:tc>
          <w:tcPr>
            <w:tcW w:w="2400" w:type="dxa"/>
          </w:tcPr>
          <w:p w14:paraId="320B2D9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“NHS Employers”</w:t>
            </w:r>
          </w:p>
        </w:tc>
        <w:tc>
          <w:tcPr>
            <w:tcW w:w="7560" w:type="dxa"/>
          </w:tcPr>
          <w:p w14:paraId="71E0E42D"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means the employers organisation for the NHS in England, about more information can be obtained at this website </w:t>
            </w:r>
            <w:hyperlink r:id="rId23">
              <w:r>
                <w:rPr>
                  <w:rFonts w:ascii="Arial" w:eastAsia="Arial" w:hAnsi="Arial" w:cs="Arial"/>
                  <w:color w:val="0000FF"/>
                  <w:sz w:val="24"/>
                  <w:szCs w:val="24"/>
                  <w:u w:val="single"/>
                </w:rPr>
                <w:t>https://www.nhsemployers.org/</w:t>
              </w:r>
            </w:hyperlink>
          </w:p>
        </w:tc>
      </w:tr>
      <w:tr w:rsidR="007A0057" w14:paraId="1C13AA22" w14:textId="77777777">
        <w:tc>
          <w:tcPr>
            <w:tcW w:w="2400" w:type="dxa"/>
          </w:tcPr>
          <w:p w14:paraId="6BF62DB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“NHS Employers Check Standards”</w:t>
            </w:r>
          </w:p>
        </w:tc>
        <w:tc>
          <w:tcPr>
            <w:tcW w:w="7560" w:type="dxa"/>
          </w:tcPr>
          <w:p w14:paraId="5E451A6D"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means standards found at the following website, which are updated from time to time  </w:t>
            </w:r>
            <w:hyperlink r:id="rId24">
              <w:r>
                <w:rPr>
                  <w:rFonts w:ascii="Arial" w:eastAsia="Arial" w:hAnsi="Arial" w:cs="Arial"/>
                  <w:color w:val="0000FF"/>
                  <w:sz w:val="24"/>
                  <w:szCs w:val="24"/>
                  <w:u w:val="single"/>
                </w:rPr>
                <w:t>https://www.nhsemployers.org/topics-networks/employment-standards-and-regulation</w:t>
              </w:r>
            </w:hyperlink>
          </w:p>
        </w:tc>
      </w:tr>
      <w:tr w:rsidR="007A0057" w14:paraId="06933A50" w14:textId="77777777">
        <w:tc>
          <w:tcPr>
            <w:tcW w:w="2400" w:type="dxa"/>
          </w:tcPr>
          <w:p w14:paraId="3972885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 xml:space="preserve">“NHS England” </w:t>
            </w:r>
          </w:p>
        </w:tc>
        <w:tc>
          <w:tcPr>
            <w:tcW w:w="7560" w:type="dxa"/>
          </w:tcPr>
          <w:p w14:paraId="79E5F920"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means the governing body that leads the NHS in England, about whom more information can be found at this website </w:t>
            </w:r>
            <w:hyperlink r:id="rId25">
              <w:r>
                <w:rPr>
                  <w:rFonts w:ascii="Arial" w:eastAsia="Arial" w:hAnsi="Arial" w:cs="Arial"/>
                  <w:color w:val="0000FF"/>
                  <w:sz w:val="24"/>
                  <w:szCs w:val="24"/>
                  <w:u w:val="single"/>
                </w:rPr>
                <w:t>https://www.england.nhs.uk/</w:t>
              </w:r>
            </w:hyperlink>
          </w:p>
        </w:tc>
      </w:tr>
      <w:tr w:rsidR="007A0057" w14:paraId="617856AC" w14:textId="77777777">
        <w:tc>
          <w:tcPr>
            <w:tcW w:w="2400" w:type="dxa"/>
          </w:tcPr>
          <w:p w14:paraId="5930C1F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“NHS Terms and Conditions of Service”</w:t>
            </w:r>
          </w:p>
        </w:tc>
        <w:tc>
          <w:tcPr>
            <w:tcW w:w="7560" w:type="dxa"/>
          </w:tcPr>
          <w:p w14:paraId="3E8CFAD7"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terms and conditions applicable to employees of the NHS which can be found at this website and are updated from time to time:</w:t>
            </w:r>
          </w:p>
          <w:p w14:paraId="417FDE1A" w14:textId="77777777" w:rsidR="007A0057" w:rsidRDefault="002C30B2">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hyperlink r:id="rId26">
              <w:r w:rsidR="0004719F">
                <w:rPr>
                  <w:rFonts w:ascii="Arial" w:eastAsia="Arial" w:hAnsi="Arial" w:cs="Arial"/>
                  <w:color w:val="0000FF"/>
                  <w:sz w:val="24"/>
                  <w:szCs w:val="24"/>
                  <w:u w:val="single"/>
                </w:rPr>
                <w:t>https://www.nhsemployers.org/publications/tchandbook</w:t>
              </w:r>
            </w:hyperlink>
          </w:p>
        </w:tc>
      </w:tr>
      <w:tr w:rsidR="007A0057" w14:paraId="4884A79E" w14:textId="77777777">
        <w:tc>
          <w:tcPr>
            <w:tcW w:w="2400" w:type="dxa"/>
          </w:tcPr>
          <w:p w14:paraId="60A1EC6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“NHS Workforce Alliance”</w:t>
            </w:r>
          </w:p>
        </w:tc>
        <w:tc>
          <w:tcPr>
            <w:tcW w:w="7560" w:type="dxa"/>
          </w:tcPr>
          <w:p w14:paraId="3EF74F83"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group comprising the following organisations:</w:t>
            </w:r>
          </w:p>
          <w:p w14:paraId="30B2267D" w14:textId="77777777" w:rsidR="007A0057" w:rsidRDefault="0004719F">
            <w:pPr>
              <w:numPr>
                <w:ilvl w:val="0"/>
                <w:numId w:val="28"/>
              </w:numPr>
              <w:pBdr>
                <w:top w:val="nil"/>
                <w:left w:val="nil"/>
                <w:bottom w:val="nil"/>
                <w:right w:val="nil"/>
                <w:between w:val="nil"/>
              </w:pBdr>
              <w:tabs>
                <w:tab w:val="left" w:pos="-576"/>
                <w:tab w:val="left" w:pos="144"/>
              </w:tabs>
              <w:spacing w:after="120" w:line="276" w:lineRule="auto"/>
              <w:ind w:left="142" w:right="179" w:firstLine="0"/>
              <w:jc w:val="both"/>
              <w:rPr>
                <w:rFonts w:ascii="Arial" w:eastAsia="Arial" w:hAnsi="Arial" w:cs="Arial"/>
                <w:color w:val="000000"/>
                <w:sz w:val="24"/>
                <w:szCs w:val="24"/>
                <w:u w:val="single"/>
              </w:rPr>
            </w:pPr>
            <w:r>
              <w:rPr>
                <w:rFonts w:ascii="Arial" w:eastAsia="Arial" w:hAnsi="Arial" w:cs="Arial"/>
                <w:color w:val="000000"/>
                <w:sz w:val="24"/>
                <w:szCs w:val="24"/>
                <w:u w:val="single"/>
              </w:rPr>
              <w:t>NHS London Procurement Partnership</w:t>
            </w:r>
          </w:p>
          <w:p w14:paraId="3D7B5158"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Its offices are at: 200 Great Dover Street, London SE1 4YB</w:t>
            </w:r>
          </w:p>
          <w:p w14:paraId="3EEC5ED5" w14:textId="77777777" w:rsidR="007A0057" w:rsidRDefault="0004719F">
            <w:pPr>
              <w:numPr>
                <w:ilvl w:val="0"/>
                <w:numId w:val="28"/>
              </w:numPr>
              <w:pBdr>
                <w:top w:val="nil"/>
                <w:left w:val="nil"/>
                <w:bottom w:val="nil"/>
                <w:right w:val="nil"/>
                <w:between w:val="nil"/>
              </w:pBdr>
              <w:tabs>
                <w:tab w:val="left" w:pos="-576"/>
                <w:tab w:val="left" w:pos="144"/>
              </w:tabs>
              <w:spacing w:after="120" w:line="276" w:lineRule="auto"/>
              <w:ind w:left="142" w:right="179" w:firstLine="0"/>
              <w:jc w:val="both"/>
              <w:rPr>
                <w:rFonts w:ascii="Arial" w:eastAsia="Arial" w:hAnsi="Arial" w:cs="Arial"/>
                <w:color w:val="000000"/>
                <w:sz w:val="24"/>
                <w:szCs w:val="24"/>
                <w:u w:val="single"/>
              </w:rPr>
            </w:pPr>
            <w:r>
              <w:rPr>
                <w:rFonts w:ascii="Arial" w:eastAsia="Arial" w:hAnsi="Arial" w:cs="Arial"/>
                <w:color w:val="000000"/>
                <w:sz w:val="24"/>
                <w:szCs w:val="24"/>
                <w:u w:val="single"/>
              </w:rPr>
              <w:t>NHS North of England Commercial Procurement Collaborative</w:t>
            </w:r>
          </w:p>
          <w:p w14:paraId="0CFEDE42"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Its offices are at: Don Valley House, Savile Street East, Sheffield, S4 7UQ</w:t>
            </w:r>
          </w:p>
          <w:p w14:paraId="28A14B64" w14:textId="77777777" w:rsidR="007A0057" w:rsidRDefault="0004719F">
            <w:pPr>
              <w:numPr>
                <w:ilvl w:val="0"/>
                <w:numId w:val="28"/>
              </w:numPr>
              <w:pBdr>
                <w:top w:val="nil"/>
                <w:left w:val="nil"/>
                <w:bottom w:val="nil"/>
                <w:right w:val="nil"/>
                <w:between w:val="nil"/>
              </w:pBdr>
              <w:tabs>
                <w:tab w:val="left" w:pos="-576"/>
                <w:tab w:val="left" w:pos="144"/>
              </w:tabs>
              <w:spacing w:after="120" w:line="276" w:lineRule="auto"/>
              <w:ind w:left="142" w:right="179" w:firstLine="0"/>
              <w:jc w:val="both"/>
              <w:rPr>
                <w:rFonts w:ascii="Arial" w:eastAsia="Arial" w:hAnsi="Arial" w:cs="Arial"/>
                <w:color w:val="000000"/>
                <w:sz w:val="24"/>
                <w:szCs w:val="24"/>
                <w:u w:val="single"/>
              </w:rPr>
            </w:pPr>
            <w:r>
              <w:rPr>
                <w:rFonts w:ascii="Arial" w:eastAsia="Arial" w:hAnsi="Arial" w:cs="Arial"/>
                <w:color w:val="000000"/>
                <w:sz w:val="24"/>
                <w:szCs w:val="24"/>
                <w:u w:val="single"/>
              </w:rPr>
              <w:t>NHS East of England Collaborative Procurement Hub</w:t>
            </w:r>
          </w:p>
          <w:p w14:paraId="4ED604C2"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Its offices are at: NHS Victoria House, Capital Park, Fulbourn, Cambridge, CB21 5XB</w:t>
            </w:r>
          </w:p>
          <w:p w14:paraId="0381609F" w14:textId="77777777" w:rsidR="007A0057" w:rsidRDefault="0004719F">
            <w:pPr>
              <w:numPr>
                <w:ilvl w:val="0"/>
                <w:numId w:val="28"/>
              </w:numPr>
              <w:pBdr>
                <w:top w:val="nil"/>
                <w:left w:val="nil"/>
                <w:bottom w:val="nil"/>
                <w:right w:val="nil"/>
                <w:between w:val="nil"/>
              </w:pBdr>
              <w:tabs>
                <w:tab w:val="left" w:pos="-576"/>
                <w:tab w:val="left" w:pos="144"/>
              </w:tabs>
              <w:spacing w:after="120" w:line="276" w:lineRule="auto"/>
              <w:ind w:left="142" w:right="179" w:firstLine="0"/>
              <w:jc w:val="both"/>
              <w:rPr>
                <w:rFonts w:ascii="Arial" w:eastAsia="Arial" w:hAnsi="Arial" w:cs="Arial"/>
                <w:color w:val="000000"/>
                <w:sz w:val="24"/>
                <w:szCs w:val="24"/>
                <w:u w:val="single"/>
              </w:rPr>
            </w:pPr>
            <w:r>
              <w:rPr>
                <w:rFonts w:ascii="Arial" w:eastAsia="Arial" w:hAnsi="Arial" w:cs="Arial"/>
                <w:color w:val="000000"/>
                <w:sz w:val="24"/>
                <w:szCs w:val="24"/>
                <w:u w:val="single"/>
              </w:rPr>
              <w:t>NHS Commercial Solutions</w:t>
            </w:r>
          </w:p>
          <w:p w14:paraId="15645495"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Its offices are at: The Atrium, Curtis Road, Dorking, Surrey, RH4 1XA </w:t>
            </w:r>
          </w:p>
          <w:p w14:paraId="450DA109"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AND</w:t>
            </w:r>
          </w:p>
          <w:p w14:paraId="36E7A5FE" w14:textId="77777777" w:rsidR="007A0057" w:rsidRDefault="0004719F">
            <w:pPr>
              <w:numPr>
                <w:ilvl w:val="0"/>
                <w:numId w:val="28"/>
              </w:numPr>
              <w:pBdr>
                <w:top w:val="nil"/>
                <w:left w:val="nil"/>
                <w:bottom w:val="nil"/>
                <w:right w:val="nil"/>
                <w:between w:val="nil"/>
              </w:pBdr>
              <w:tabs>
                <w:tab w:val="left" w:pos="-576"/>
                <w:tab w:val="left" w:pos="144"/>
              </w:tabs>
              <w:spacing w:after="120" w:line="276" w:lineRule="auto"/>
              <w:ind w:left="142" w:right="179" w:firstLine="0"/>
              <w:jc w:val="both"/>
              <w:rPr>
                <w:rFonts w:ascii="Arial" w:eastAsia="Arial" w:hAnsi="Arial" w:cs="Arial"/>
                <w:color w:val="000000"/>
                <w:sz w:val="24"/>
                <w:szCs w:val="24"/>
                <w:u w:val="single"/>
              </w:rPr>
            </w:pPr>
            <w:r>
              <w:rPr>
                <w:rFonts w:ascii="Arial" w:eastAsia="Arial" w:hAnsi="Arial" w:cs="Arial"/>
                <w:color w:val="000000"/>
                <w:sz w:val="24"/>
                <w:szCs w:val="24"/>
                <w:u w:val="single"/>
              </w:rPr>
              <w:t xml:space="preserve">The Minister for the Cabinet Office represented by its executive agency the Crown Commercial Service (CCS). </w:t>
            </w:r>
          </w:p>
          <w:p w14:paraId="6FD7E54D"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Its offices are on: 9th Floor, The Capital, Old Hall Street, Liverpool L3 9PP.</w:t>
            </w:r>
          </w:p>
        </w:tc>
      </w:tr>
      <w:tr w:rsidR="007A0057" w14:paraId="54D61A56" w14:textId="77777777">
        <w:tc>
          <w:tcPr>
            <w:tcW w:w="2400" w:type="dxa"/>
          </w:tcPr>
          <w:p w14:paraId="241F40E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“Nominated Worker”</w:t>
            </w:r>
          </w:p>
        </w:tc>
        <w:tc>
          <w:tcPr>
            <w:tcW w:w="7560" w:type="dxa"/>
          </w:tcPr>
          <w:p w14:paraId="5E0A867C"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a Temporary Worker introduced to the Supplier by the Buyer or a Temporary Worker that has registered on the Buyer’s talent pool database;</w:t>
            </w:r>
          </w:p>
        </w:tc>
      </w:tr>
      <w:tr w:rsidR="007A0057" w14:paraId="36D5A1A4" w14:textId="77777777">
        <w:tc>
          <w:tcPr>
            <w:tcW w:w="2400" w:type="dxa"/>
          </w:tcPr>
          <w:p w14:paraId="34BD468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560" w:type="dxa"/>
          </w:tcPr>
          <w:p w14:paraId="5C47C1D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47E37D24" w14:textId="77777777" w:rsidR="007A0057" w:rsidRDefault="0004719F">
            <w:pPr>
              <w:numPr>
                <w:ilvl w:val="1"/>
                <w:numId w:val="27"/>
              </w:numPr>
              <w:pBdr>
                <w:top w:val="nil"/>
                <w:left w:val="nil"/>
                <w:bottom w:val="nil"/>
                <w:right w:val="nil"/>
                <w:between w:val="nil"/>
              </w:pBdr>
              <w:tabs>
                <w:tab w:val="left" w:pos="-576"/>
                <w:tab w:val="left" w:pos="709"/>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7D449E79" w14:textId="77777777" w:rsidR="007A0057" w:rsidRDefault="0004719F">
            <w:pPr>
              <w:numPr>
                <w:ilvl w:val="2"/>
                <w:numId w:val="27"/>
              </w:numPr>
              <w:pBdr>
                <w:top w:val="nil"/>
                <w:left w:val="nil"/>
                <w:bottom w:val="nil"/>
                <w:right w:val="nil"/>
                <w:between w:val="nil"/>
              </w:pBdr>
              <w:tabs>
                <w:tab w:val="left" w:pos="-576"/>
                <w:tab w:val="left" w:pos="709"/>
              </w:tabs>
              <w:spacing w:after="120" w:line="240" w:lineRule="auto"/>
              <w:ind w:left="709" w:right="179" w:hanging="283"/>
              <w:jc w:val="both"/>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4C808456" w14:textId="77777777" w:rsidR="007A0057" w:rsidRDefault="0004719F">
            <w:pPr>
              <w:numPr>
                <w:ilvl w:val="2"/>
                <w:numId w:val="27"/>
              </w:numPr>
              <w:pBdr>
                <w:top w:val="nil"/>
                <w:left w:val="nil"/>
                <w:bottom w:val="nil"/>
                <w:right w:val="nil"/>
                <w:between w:val="nil"/>
              </w:pBdr>
              <w:tabs>
                <w:tab w:val="left" w:pos="-576"/>
                <w:tab w:val="left" w:pos="709"/>
              </w:tabs>
              <w:spacing w:after="120" w:line="240" w:lineRule="auto"/>
              <w:ind w:left="709" w:right="179" w:hanging="283"/>
              <w:jc w:val="both"/>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7961C529" w14:textId="77777777" w:rsidR="007A0057" w:rsidRDefault="0004719F">
            <w:pPr>
              <w:numPr>
                <w:ilvl w:val="1"/>
                <w:numId w:val="27"/>
              </w:numPr>
              <w:pBdr>
                <w:top w:val="nil"/>
                <w:left w:val="nil"/>
                <w:bottom w:val="nil"/>
                <w:right w:val="nil"/>
                <w:between w:val="nil"/>
              </w:pBdr>
              <w:tabs>
                <w:tab w:val="left" w:pos="-576"/>
                <w:tab w:val="left" w:pos="709"/>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lastRenderedPageBreak/>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7A0057" w14:paraId="79639E83" w14:textId="77777777">
        <w:tc>
          <w:tcPr>
            <w:tcW w:w="2400" w:type="dxa"/>
          </w:tcPr>
          <w:p w14:paraId="3CA6F236"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lastRenderedPageBreak/>
              <w:t>“Off-Payroll IR35 Legislation”</w:t>
            </w:r>
          </w:p>
        </w:tc>
        <w:tc>
          <w:tcPr>
            <w:tcW w:w="7560" w:type="dxa"/>
          </w:tcPr>
          <w:p w14:paraId="6BA6CF1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t>means ITEPA Part 2, Chapter 8 and Chapter 10;</w:t>
            </w:r>
          </w:p>
        </w:tc>
      </w:tr>
      <w:tr w:rsidR="007A0057" w14:paraId="238CEB4D" w14:textId="77777777">
        <w:tc>
          <w:tcPr>
            <w:tcW w:w="2400" w:type="dxa"/>
          </w:tcPr>
          <w:p w14:paraId="7DC4FCD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"Open Book Data "</w:t>
            </w:r>
          </w:p>
        </w:tc>
        <w:tc>
          <w:tcPr>
            <w:tcW w:w="7560" w:type="dxa"/>
          </w:tcPr>
          <w:p w14:paraId="09251B6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6F98062B" w14:textId="77777777" w:rsidR="007A0057" w:rsidRDefault="0004719F">
            <w:pPr>
              <w:numPr>
                <w:ilvl w:val="1"/>
                <w:numId w:val="11"/>
              </w:numPr>
              <w:pBdr>
                <w:top w:val="nil"/>
                <w:left w:val="nil"/>
                <w:bottom w:val="nil"/>
                <w:right w:val="nil"/>
                <w:between w:val="nil"/>
              </w:pBdr>
              <w:tabs>
                <w:tab w:val="left" w:pos="-576"/>
                <w:tab w:val="left" w:pos="425"/>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363186B9" w14:textId="77777777" w:rsidR="007A0057" w:rsidRDefault="0004719F">
            <w:pPr>
              <w:numPr>
                <w:ilvl w:val="1"/>
                <w:numId w:val="11"/>
              </w:numPr>
              <w:pBdr>
                <w:top w:val="nil"/>
                <w:left w:val="nil"/>
                <w:bottom w:val="nil"/>
                <w:right w:val="nil"/>
                <w:between w:val="nil"/>
              </w:pBdr>
              <w:tabs>
                <w:tab w:val="left" w:pos="-576"/>
                <w:tab w:val="left" w:pos="425"/>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14:paraId="250A3EA6" w14:textId="77777777" w:rsidR="007A0057" w:rsidRDefault="0004719F">
            <w:pPr>
              <w:numPr>
                <w:ilvl w:val="2"/>
                <w:numId w:val="11"/>
              </w:numPr>
              <w:pBdr>
                <w:top w:val="nil"/>
                <w:left w:val="nil"/>
                <w:bottom w:val="nil"/>
                <w:right w:val="nil"/>
                <w:between w:val="nil"/>
              </w:pBdr>
              <w:tabs>
                <w:tab w:val="left" w:pos="-576"/>
                <w:tab w:val="left" w:pos="144"/>
              </w:tabs>
              <w:spacing w:after="120" w:line="240" w:lineRule="auto"/>
              <w:ind w:left="142" w:right="179"/>
              <w:jc w:val="both"/>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14:paraId="15123F2C" w14:textId="77777777" w:rsidR="007A0057" w:rsidRDefault="0004719F">
            <w:pPr>
              <w:numPr>
                <w:ilvl w:val="2"/>
                <w:numId w:val="11"/>
              </w:numPr>
              <w:pBdr>
                <w:top w:val="nil"/>
                <w:left w:val="nil"/>
                <w:bottom w:val="nil"/>
                <w:right w:val="nil"/>
                <w:between w:val="nil"/>
              </w:pBdr>
              <w:tabs>
                <w:tab w:val="left" w:pos="-576"/>
                <w:tab w:val="left" w:pos="144"/>
              </w:tabs>
              <w:spacing w:after="120" w:line="240" w:lineRule="auto"/>
              <w:ind w:left="142" w:right="179"/>
              <w:jc w:val="both"/>
              <w:rPr>
                <w:rFonts w:ascii="Arial" w:eastAsia="Arial" w:hAnsi="Arial" w:cs="Arial"/>
                <w:color w:val="000000"/>
                <w:sz w:val="24"/>
                <w:szCs w:val="24"/>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780E3ECB" w14:textId="77777777" w:rsidR="007A0057" w:rsidRDefault="0004719F">
            <w:pPr>
              <w:numPr>
                <w:ilvl w:val="2"/>
                <w:numId w:val="11"/>
              </w:numPr>
              <w:pBdr>
                <w:top w:val="nil"/>
                <w:left w:val="nil"/>
                <w:bottom w:val="nil"/>
                <w:right w:val="nil"/>
                <w:between w:val="nil"/>
              </w:pBdr>
              <w:tabs>
                <w:tab w:val="left" w:pos="-576"/>
              </w:tabs>
              <w:spacing w:after="120" w:line="240" w:lineRule="auto"/>
              <w:ind w:left="709" w:right="179" w:hanging="284"/>
              <w:jc w:val="both"/>
              <w:rPr>
                <w:rFonts w:ascii="Arial" w:eastAsia="Arial" w:hAnsi="Arial" w:cs="Arial"/>
                <w:color w:val="000000"/>
                <w:sz w:val="24"/>
                <w:szCs w:val="24"/>
              </w:rPr>
            </w:pPr>
            <w:r>
              <w:rPr>
                <w:rFonts w:ascii="Arial" w:eastAsia="Arial" w:hAnsi="Arial" w:cs="Arial"/>
                <w:color w:val="000000"/>
                <w:sz w:val="24"/>
                <w:szCs w:val="24"/>
              </w:rPr>
              <w:t>a list of Costs underpinning those rates for each grade, being the agreed rate less the Supplier Profit Margin; and</w:t>
            </w:r>
          </w:p>
          <w:p w14:paraId="558BDA58" w14:textId="77777777" w:rsidR="007A0057" w:rsidRDefault="0004719F">
            <w:pPr>
              <w:numPr>
                <w:ilvl w:val="2"/>
                <w:numId w:val="11"/>
              </w:numPr>
              <w:pBdr>
                <w:top w:val="nil"/>
                <w:left w:val="nil"/>
                <w:bottom w:val="nil"/>
                <w:right w:val="nil"/>
                <w:between w:val="nil"/>
              </w:pBdr>
              <w:tabs>
                <w:tab w:val="left" w:pos="-576"/>
              </w:tabs>
              <w:spacing w:after="120" w:line="240" w:lineRule="auto"/>
              <w:ind w:left="709" w:right="179" w:hanging="284"/>
              <w:jc w:val="both"/>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14:paraId="714451AF" w14:textId="77777777" w:rsidR="007A0057" w:rsidRDefault="0004719F">
            <w:pPr>
              <w:numPr>
                <w:ilvl w:val="1"/>
                <w:numId w:val="11"/>
              </w:numPr>
              <w:pBdr>
                <w:top w:val="nil"/>
                <w:left w:val="nil"/>
                <w:bottom w:val="nil"/>
                <w:right w:val="nil"/>
                <w:between w:val="nil"/>
              </w:pBdr>
              <w:tabs>
                <w:tab w:val="left" w:pos="-576"/>
                <w:tab w:val="left" w:pos="144"/>
              </w:tabs>
              <w:spacing w:after="120" w:line="240" w:lineRule="auto"/>
              <w:ind w:left="142" w:right="179" w:hanging="432"/>
              <w:jc w:val="both"/>
              <w:rPr>
                <w:rFonts w:ascii="Arial" w:eastAsia="Arial" w:hAnsi="Arial" w:cs="Arial"/>
                <w:color w:val="000000"/>
                <w:sz w:val="24"/>
                <w:szCs w:val="24"/>
              </w:rPr>
            </w:pPr>
            <w:r>
              <w:rPr>
                <w:rFonts w:ascii="Arial" w:eastAsia="Arial" w:hAnsi="Arial" w:cs="Arial"/>
                <w:color w:val="000000"/>
                <w:sz w:val="24"/>
                <w:szCs w:val="24"/>
              </w:rPr>
              <w:t xml:space="preserve">Overheads; </w:t>
            </w:r>
          </w:p>
          <w:p w14:paraId="64FEA01B" w14:textId="77777777" w:rsidR="007A0057" w:rsidRDefault="0004719F">
            <w:pPr>
              <w:numPr>
                <w:ilvl w:val="1"/>
                <w:numId w:val="11"/>
              </w:numPr>
              <w:pBdr>
                <w:top w:val="nil"/>
                <w:left w:val="nil"/>
                <w:bottom w:val="nil"/>
                <w:right w:val="nil"/>
                <w:between w:val="nil"/>
              </w:pBdr>
              <w:tabs>
                <w:tab w:val="left" w:pos="-576"/>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14:paraId="17511DA1" w14:textId="77777777" w:rsidR="007A0057" w:rsidRDefault="0004719F">
            <w:pPr>
              <w:numPr>
                <w:ilvl w:val="1"/>
                <w:numId w:val="11"/>
              </w:numPr>
              <w:pBdr>
                <w:top w:val="nil"/>
                <w:left w:val="nil"/>
                <w:bottom w:val="nil"/>
                <w:right w:val="nil"/>
                <w:between w:val="nil"/>
              </w:pBdr>
              <w:tabs>
                <w:tab w:val="left" w:pos="-576"/>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14:paraId="1DEA5998" w14:textId="77777777" w:rsidR="007A0057" w:rsidRDefault="0004719F">
            <w:pPr>
              <w:numPr>
                <w:ilvl w:val="1"/>
                <w:numId w:val="11"/>
              </w:numPr>
              <w:pBdr>
                <w:top w:val="nil"/>
                <w:left w:val="nil"/>
                <w:bottom w:val="nil"/>
                <w:right w:val="nil"/>
                <w:between w:val="nil"/>
              </w:pBdr>
              <w:tabs>
                <w:tab w:val="left" w:pos="-576"/>
                <w:tab w:val="left" w:pos="144"/>
              </w:tabs>
              <w:spacing w:after="120" w:line="240" w:lineRule="auto"/>
              <w:ind w:left="142" w:right="179" w:hanging="288"/>
              <w:jc w:val="both"/>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427BE739" w14:textId="77777777" w:rsidR="007A0057" w:rsidRDefault="0004719F">
            <w:pPr>
              <w:numPr>
                <w:ilvl w:val="1"/>
                <w:numId w:val="11"/>
              </w:numPr>
              <w:pBdr>
                <w:top w:val="nil"/>
                <w:left w:val="nil"/>
                <w:bottom w:val="nil"/>
                <w:right w:val="nil"/>
                <w:between w:val="nil"/>
              </w:pBdr>
              <w:tabs>
                <w:tab w:val="left" w:pos="-576"/>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266248BB" w14:textId="77777777" w:rsidR="007A0057" w:rsidRDefault="0004719F">
            <w:pPr>
              <w:numPr>
                <w:ilvl w:val="1"/>
                <w:numId w:val="11"/>
              </w:numPr>
              <w:pBdr>
                <w:top w:val="nil"/>
                <w:left w:val="nil"/>
                <w:bottom w:val="nil"/>
                <w:right w:val="nil"/>
                <w:between w:val="nil"/>
              </w:pBdr>
              <w:tabs>
                <w:tab w:val="left" w:pos="-576"/>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7A0057" w14:paraId="00EC057F" w14:textId="77777777">
        <w:tc>
          <w:tcPr>
            <w:tcW w:w="2400" w:type="dxa"/>
          </w:tcPr>
          <w:p w14:paraId="702BB9B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"Order"</w:t>
            </w:r>
          </w:p>
        </w:tc>
        <w:tc>
          <w:tcPr>
            <w:tcW w:w="7560" w:type="dxa"/>
          </w:tcPr>
          <w:p w14:paraId="5881A6E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7A0057" w14:paraId="5D46CBB4" w14:textId="77777777">
        <w:tc>
          <w:tcPr>
            <w:tcW w:w="2400" w:type="dxa"/>
          </w:tcPr>
          <w:p w14:paraId="799B80FF"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"Order Form"</w:t>
            </w:r>
          </w:p>
        </w:tc>
        <w:tc>
          <w:tcPr>
            <w:tcW w:w="7560" w:type="dxa"/>
          </w:tcPr>
          <w:p w14:paraId="5DB0A8C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7A0057" w14:paraId="46A07B49" w14:textId="77777777">
        <w:tc>
          <w:tcPr>
            <w:tcW w:w="2400" w:type="dxa"/>
          </w:tcPr>
          <w:p w14:paraId="00019F3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560" w:type="dxa"/>
          </w:tcPr>
          <w:p w14:paraId="5944FCB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 or the template in Framework Schedule 6A (Short Order Form Template and Call-Off Schedules) as applicable;</w:t>
            </w:r>
          </w:p>
        </w:tc>
      </w:tr>
      <w:tr w:rsidR="007A0057" w14:paraId="034B6637" w14:textId="77777777">
        <w:tc>
          <w:tcPr>
            <w:tcW w:w="2400" w:type="dxa"/>
          </w:tcPr>
          <w:p w14:paraId="15A66FB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560" w:type="dxa"/>
          </w:tcPr>
          <w:p w14:paraId="2D17C0C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7A0057" w14:paraId="069A3F54" w14:textId="77777777">
        <w:tc>
          <w:tcPr>
            <w:tcW w:w="2400" w:type="dxa"/>
          </w:tcPr>
          <w:p w14:paraId="7E9D103D"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“Output Based Delivery”</w:t>
            </w:r>
          </w:p>
        </w:tc>
        <w:tc>
          <w:tcPr>
            <w:tcW w:w="7560" w:type="dxa"/>
          </w:tcPr>
          <w:p w14:paraId="6A84E03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an output based package of work that outlines specific Services and Deliverables, and which is delivered by the Supplier in line with the Buyer’s requirements.</w:t>
            </w:r>
          </w:p>
        </w:tc>
      </w:tr>
      <w:tr w:rsidR="007A0057" w14:paraId="081F69D2" w14:textId="77777777">
        <w:tc>
          <w:tcPr>
            <w:tcW w:w="2400" w:type="dxa"/>
          </w:tcPr>
          <w:p w14:paraId="667C2678"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“Output Based Delivery Total Charge”</w:t>
            </w:r>
          </w:p>
        </w:tc>
        <w:tc>
          <w:tcPr>
            <w:tcW w:w="7560" w:type="dxa"/>
          </w:tcPr>
          <w:p w14:paraId="43DCC93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total of the Charges related to delivery of the Output Based Delivery project, calculated in accordance with paragraphs 5.8 and 5.9 of Framework schedule 1 (Specification).</w:t>
            </w:r>
          </w:p>
        </w:tc>
      </w:tr>
      <w:tr w:rsidR="007A0057" w14:paraId="673F674A" w14:textId="77777777">
        <w:tc>
          <w:tcPr>
            <w:tcW w:w="2400" w:type="dxa"/>
          </w:tcPr>
          <w:p w14:paraId="382B4AEC"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“Outside IR35”</w:t>
            </w:r>
          </w:p>
        </w:tc>
        <w:tc>
          <w:tcPr>
            <w:tcW w:w="7560" w:type="dxa"/>
          </w:tcPr>
          <w:p w14:paraId="6FE60AF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t>the circumstances under which the Temporary Worker will provide the Services are such that neither section 50 ITEPA or section 61N ITEPA (as relevant) applies (i.e. worker is not treated as receiving earnings from employment);</w:t>
            </w:r>
          </w:p>
        </w:tc>
      </w:tr>
      <w:tr w:rsidR="007A0057" w14:paraId="351BB1A6" w14:textId="77777777">
        <w:tc>
          <w:tcPr>
            <w:tcW w:w="2400" w:type="dxa"/>
          </w:tcPr>
          <w:p w14:paraId="066A7FB1"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"Overhead"</w:t>
            </w:r>
          </w:p>
        </w:tc>
        <w:tc>
          <w:tcPr>
            <w:tcW w:w="7560" w:type="dxa"/>
          </w:tcPr>
          <w:p w14:paraId="3EB15BCE"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7A0057" w14:paraId="79AA2E5D" w14:textId="77777777">
        <w:tc>
          <w:tcPr>
            <w:tcW w:w="2400" w:type="dxa"/>
          </w:tcPr>
          <w:p w14:paraId="027AEF8C"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"Parliament"</w:t>
            </w:r>
          </w:p>
        </w:tc>
        <w:tc>
          <w:tcPr>
            <w:tcW w:w="7560" w:type="dxa"/>
          </w:tcPr>
          <w:p w14:paraId="414470D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7A0057" w14:paraId="6B436729" w14:textId="77777777">
        <w:tc>
          <w:tcPr>
            <w:tcW w:w="2400" w:type="dxa"/>
          </w:tcPr>
          <w:p w14:paraId="10C1AE7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"Party"</w:t>
            </w:r>
          </w:p>
        </w:tc>
        <w:tc>
          <w:tcPr>
            <w:tcW w:w="7560" w:type="dxa"/>
          </w:tcPr>
          <w:p w14:paraId="714E7DF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7A0057" w14:paraId="7731A84E" w14:textId="77777777">
        <w:tc>
          <w:tcPr>
            <w:tcW w:w="2400" w:type="dxa"/>
          </w:tcPr>
          <w:p w14:paraId="13D9889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560" w:type="dxa"/>
          </w:tcPr>
          <w:p w14:paraId="1B5A6DC4"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7A0057" w14:paraId="0C484CC0" w14:textId="77777777">
        <w:tc>
          <w:tcPr>
            <w:tcW w:w="2400" w:type="dxa"/>
          </w:tcPr>
          <w:p w14:paraId="4712A9B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"Personal Data"</w:t>
            </w:r>
          </w:p>
        </w:tc>
        <w:tc>
          <w:tcPr>
            <w:tcW w:w="7560" w:type="dxa"/>
          </w:tcPr>
          <w:p w14:paraId="3205317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14:paraId="688B3CA7" w14:textId="77777777">
        <w:tc>
          <w:tcPr>
            <w:tcW w:w="2400" w:type="dxa"/>
          </w:tcPr>
          <w:p w14:paraId="4CB5080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560" w:type="dxa"/>
          </w:tcPr>
          <w:p w14:paraId="58023A8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14:paraId="3DB5342B" w14:textId="77777777">
        <w:tc>
          <w:tcPr>
            <w:tcW w:w="2400" w:type="dxa"/>
          </w:tcPr>
          <w:p w14:paraId="40A2D20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“Personal Services Company or PSC”</w:t>
            </w:r>
          </w:p>
        </w:tc>
        <w:tc>
          <w:tcPr>
            <w:tcW w:w="7560" w:type="dxa"/>
          </w:tcPr>
          <w:p w14:paraId="4160E81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t>means a personal services company incorporated as a limited company in the United Kingdom, which has been set up to provide the services of a single Temporary Worker, who is usually the sole shareholder and company director of the business;</w:t>
            </w:r>
          </w:p>
        </w:tc>
      </w:tr>
      <w:tr w:rsidR="007A0057" w14:paraId="1D22117C" w14:textId="77777777">
        <w:tc>
          <w:tcPr>
            <w:tcW w:w="2400" w:type="dxa"/>
          </w:tcPr>
          <w:p w14:paraId="6B9F1FB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bookmarkStart w:id="116" w:name="_heading=h.b6qj7jy7zod7" w:colFirst="0" w:colLast="0"/>
            <w:bookmarkEnd w:id="116"/>
            <w:r>
              <w:rPr>
                <w:rFonts w:ascii="Arial" w:eastAsia="Arial" w:hAnsi="Arial" w:cs="Arial"/>
                <w:b/>
                <w:color w:val="000000"/>
                <w:sz w:val="24"/>
                <w:szCs w:val="24"/>
              </w:rPr>
              <w:t>“Personnel”</w:t>
            </w:r>
          </w:p>
        </w:tc>
        <w:tc>
          <w:tcPr>
            <w:tcW w:w="7560" w:type="dxa"/>
          </w:tcPr>
          <w:p w14:paraId="5290EEB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7A0057" w14:paraId="3AE6AAE5" w14:textId="77777777">
        <w:tc>
          <w:tcPr>
            <w:tcW w:w="2400" w:type="dxa"/>
          </w:tcPr>
          <w:p w14:paraId="3F058E5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560" w:type="dxa"/>
          </w:tcPr>
          <w:p w14:paraId="5331DC8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27">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7A0057" w14:paraId="3B04AC18" w14:textId="77777777">
        <w:tc>
          <w:tcPr>
            <w:tcW w:w="2400" w:type="dxa"/>
          </w:tcPr>
          <w:p w14:paraId="3E36EA5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“Processing”</w:t>
            </w:r>
          </w:p>
        </w:tc>
        <w:tc>
          <w:tcPr>
            <w:tcW w:w="7560" w:type="dxa"/>
          </w:tcPr>
          <w:p w14:paraId="5BC8A23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14:paraId="4155DCC7" w14:textId="77777777">
        <w:tc>
          <w:tcPr>
            <w:tcW w:w="2400" w:type="dxa"/>
          </w:tcPr>
          <w:p w14:paraId="3D4AD57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“Processor”</w:t>
            </w:r>
          </w:p>
        </w:tc>
        <w:tc>
          <w:tcPr>
            <w:tcW w:w="7560" w:type="dxa"/>
          </w:tcPr>
          <w:p w14:paraId="7AEBC0F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14:paraId="35D91984" w14:textId="77777777">
        <w:tc>
          <w:tcPr>
            <w:tcW w:w="2400" w:type="dxa"/>
          </w:tcPr>
          <w:p w14:paraId="1603A89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560" w:type="dxa"/>
          </w:tcPr>
          <w:p w14:paraId="2568859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7A0057" w14:paraId="236643E6" w14:textId="77777777">
        <w:tc>
          <w:tcPr>
            <w:tcW w:w="2400" w:type="dxa"/>
          </w:tcPr>
          <w:p w14:paraId="64B4B0DF"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560" w:type="dxa"/>
          </w:tcPr>
          <w:p w14:paraId="02F245A4"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7A0057" w14:paraId="43C415A0" w14:textId="77777777">
        <w:tc>
          <w:tcPr>
            <w:tcW w:w="2400" w:type="dxa"/>
          </w:tcPr>
          <w:p w14:paraId="2547A58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Report”</w:t>
            </w:r>
          </w:p>
        </w:tc>
        <w:tc>
          <w:tcPr>
            <w:tcW w:w="7560" w:type="dxa"/>
          </w:tcPr>
          <w:p w14:paraId="48A6D84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7A0057" w14:paraId="4DB75E58" w14:textId="77777777">
        <w:tc>
          <w:tcPr>
            <w:tcW w:w="2400" w:type="dxa"/>
          </w:tcPr>
          <w:p w14:paraId="547E824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560" w:type="dxa"/>
          </w:tcPr>
          <w:p w14:paraId="1459A26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7A0057" w14:paraId="33802863" w14:textId="77777777">
        <w:tc>
          <w:tcPr>
            <w:tcW w:w="2400" w:type="dxa"/>
          </w:tcPr>
          <w:p w14:paraId="0EAB408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“Prohibited Acts”</w:t>
            </w:r>
          </w:p>
        </w:tc>
        <w:tc>
          <w:tcPr>
            <w:tcW w:w="7560" w:type="dxa"/>
          </w:tcPr>
          <w:p w14:paraId="5AD6ED08" w14:textId="77777777" w:rsidR="007A0057" w:rsidRDefault="0004719F">
            <w:pPr>
              <w:numPr>
                <w:ilvl w:val="1"/>
                <w:numId w:val="1"/>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02502706" w14:textId="77777777" w:rsidR="007A0057" w:rsidRDefault="0004719F">
            <w:pPr>
              <w:numPr>
                <w:ilvl w:val="2"/>
                <w:numId w:val="1"/>
              </w:numPr>
              <w:pBdr>
                <w:top w:val="nil"/>
                <w:left w:val="nil"/>
                <w:bottom w:val="nil"/>
                <w:right w:val="nil"/>
                <w:between w:val="nil"/>
              </w:pBdr>
              <w:tabs>
                <w:tab w:val="left" w:pos="567"/>
              </w:tabs>
              <w:spacing w:after="120" w:line="240" w:lineRule="auto"/>
              <w:ind w:left="425" w:right="179" w:firstLine="0"/>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14:paraId="57F5BFDC" w14:textId="77777777" w:rsidR="007A0057" w:rsidRDefault="0004719F">
            <w:pPr>
              <w:numPr>
                <w:ilvl w:val="2"/>
                <w:numId w:val="1"/>
              </w:numPr>
              <w:pBdr>
                <w:top w:val="nil"/>
                <w:left w:val="nil"/>
                <w:bottom w:val="nil"/>
                <w:right w:val="nil"/>
                <w:between w:val="nil"/>
              </w:pBdr>
              <w:tabs>
                <w:tab w:val="left" w:pos="-179"/>
                <w:tab w:val="left" w:pos="-9"/>
              </w:tabs>
              <w:spacing w:after="120" w:line="240" w:lineRule="auto"/>
              <w:ind w:left="425" w:right="179" w:firstLine="0"/>
              <w:jc w:val="both"/>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14:paraId="09CE3AFC" w14:textId="77777777" w:rsidR="007A0057" w:rsidRDefault="0004719F">
            <w:pPr>
              <w:numPr>
                <w:ilvl w:val="1"/>
                <w:numId w:val="1"/>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47B99AC8" w14:textId="77777777" w:rsidR="007A0057" w:rsidRDefault="0004719F">
            <w:pPr>
              <w:numPr>
                <w:ilvl w:val="1"/>
                <w:numId w:val="1"/>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3673BE34" w14:textId="77777777" w:rsidR="007A0057" w:rsidRDefault="0004719F">
            <w:pPr>
              <w:numPr>
                <w:ilvl w:val="2"/>
                <w:numId w:val="1"/>
              </w:numPr>
              <w:pBdr>
                <w:top w:val="nil"/>
                <w:left w:val="nil"/>
                <w:bottom w:val="nil"/>
                <w:right w:val="nil"/>
                <w:between w:val="nil"/>
              </w:pBdr>
              <w:tabs>
                <w:tab w:val="left" w:pos="-179"/>
                <w:tab w:val="left" w:pos="-9"/>
              </w:tabs>
              <w:spacing w:after="120" w:line="240" w:lineRule="auto"/>
              <w:ind w:left="425" w:right="179" w:firstLine="0"/>
              <w:jc w:val="both"/>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14:paraId="115498AD" w14:textId="77777777" w:rsidR="007A0057" w:rsidRDefault="0004719F">
            <w:pPr>
              <w:numPr>
                <w:ilvl w:val="2"/>
                <w:numId w:val="1"/>
              </w:numPr>
              <w:pBdr>
                <w:top w:val="nil"/>
                <w:left w:val="nil"/>
                <w:bottom w:val="nil"/>
                <w:right w:val="nil"/>
                <w:between w:val="nil"/>
              </w:pBdr>
              <w:tabs>
                <w:tab w:val="left" w:pos="-179"/>
                <w:tab w:val="left" w:pos="-9"/>
              </w:tabs>
              <w:spacing w:after="120" w:line="240" w:lineRule="auto"/>
              <w:ind w:left="425" w:right="179" w:firstLine="0"/>
              <w:jc w:val="both"/>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14:paraId="7571D8C5" w14:textId="77777777" w:rsidR="007A0057" w:rsidRDefault="0004719F">
            <w:pPr>
              <w:numPr>
                <w:ilvl w:val="2"/>
                <w:numId w:val="1"/>
              </w:numPr>
              <w:pBdr>
                <w:top w:val="nil"/>
                <w:left w:val="nil"/>
                <w:bottom w:val="nil"/>
                <w:right w:val="nil"/>
                <w:between w:val="nil"/>
              </w:pBdr>
              <w:tabs>
                <w:tab w:val="left" w:pos="-179"/>
                <w:tab w:val="left" w:pos="709"/>
              </w:tabs>
              <w:spacing w:after="120" w:line="240" w:lineRule="auto"/>
              <w:ind w:left="425" w:right="179" w:firstLine="0"/>
              <w:jc w:val="both"/>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14:paraId="2B95F90D" w14:textId="77777777" w:rsidR="007A0057" w:rsidRDefault="0004719F">
            <w:pPr>
              <w:numPr>
                <w:ilvl w:val="1"/>
                <w:numId w:val="1"/>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7A0057" w14:paraId="006DBF4A" w14:textId="77777777">
        <w:tc>
          <w:tcPr>
            <w:tcW w:w="2400" w:type="dxa"/>
          </w:tcPr>
          <w:p w14:paraId="569A2E7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“Project Management Cost”</w:t>
            </w:r>
          </w:p>
        </w:tc>
        <w:tc>
          <w:tcPr>
            <w:tcW w:w="7560" w:type="dxa"/>
          </w:tcPr>
          <w:p w14:paraId="73F45BA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cost apportioned to project management and ownership of the Output Based Delivery project. This shall be inclusive of project management costs; equipment costs; overheads and profit; and any costs relating to contingency or project risk.</w:t>
            </w:r>
          </w:p>
        </w:tc>
      </w:tr>
      <w:tr w:rsidR="007A0057" w14:paraId="2D3246EA" w14:textId="77777777">
        <w:tc>
          <w:tcPr>
            <w:tcW w:w="2400" w:type="dxa"/>
          </w:tcPr>
          <w:p w14:paraId="0D50194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“Project Manager”</w:t>
            </w:r>
          </w:p>
        </w:tc>
        <w:tc>
          <w:tcPr>
            <w:tcW w:w="7560" w:type="dxa"/>
          </w:tcPr>
          <w:p w14:paraId="54E696C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Suppliers appointed point of contact responsible for overall planning and delivery of the Output Based Delivery project or Managed Service.</w:t>
            </w:r>
          </w:p>
        </w:tc>
      </w:tr>
      <w:tr w:rsidR="007A0057" w14:paraId="68C4C465" w14:textId="77777777">
        <w:tc>
          <w:tcPr>
            <w:tcW w:w="2400" w:type="dxa"/>
          </w:tcPr>
          <w:p w14:paraId="7CD7443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560" w:type="dxa"/>
          </w:tcPr>
          <w:p w14:paraId="6961D21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7A0057" w14:paraId="4FE902D5" w14:textId="77777777">
        <w:tc>
          <w:tcPr>
            <w:tcW w:w="2400" w:type="dxa"/>
          </w:tcPr>
          <w:p w14:paraId="5FAF37F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“Rating Agency”</w:t>
            </w:r>
          </w:p>
        </w:tc>
        <w:tc>
          <w:tcPr>
            <w:tcW w:w="7560" w:type="dxa"/>
          </w:tcPr>
          <w:p w14:paraId="6002364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as defined in the Framework Award Form or the Order Form, as the context requires;</w:t>
            </w:r>
          </w:p>
        </w:tc>
      </w:tr>
      <w:tr w:rsidR="007A0057" w14:paraId="1E2BA2A7" w14:textId="77777777">
        <w:tc>
          <w:tcPr>
            <w:tcW w:w="2400" w:type="dxa"/>
          </w:tcPr>
          <w:p w14:paraId="391E725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“Recall”</w:t>
            </w:r>
          </w:p>
        </w:tc>
        <w:tc>
          <w:tcPr>
            <w:tcW w:w="7560" w:type="dxa"/>
          </w:tcPr>
          <w:p w14:paraId="6014EF4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7A0057" w14:paraId="2F5FE7F1" w14:textId="77777777">
        <w:tc>
          <w:tcPr>
            <w:tcW w:w="2400" w:type="dxa"/>
          </w:tcPr>
          <w:p w14:paraId="0B0B94D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"Recipient Party"</w:t>
            </w:r>
          </w:p>
        </w:tc>
        <w:tc>
          <w:tcPr>
            <w:tcW w:w="7560" w:type="dxa"/>
          </w:tcPr>
          <w:p w14:paraId="5658FFF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7A0057" w14:paraId="7C733BF2" w14:textId="77777777">
        <w:tc>
          <w:tcPr>
            <w:tcW w:w="2400" w:type="dxa"/>
          </w:tcPr>
          <w:p w14:paraId="0D51DA2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560" w:type="dxa"/>
          </w:tcPr>
          <w:p w14:paraId="182AB63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14:paraId="399DA16B" w14:textId="77777777" w:rsidR="007A0057" w:rsidRDefault="0004719F">
            <w:pPr>
              <w:numPr>
                <w:ilvl w:val="1"/>
                <w:numId w:val="2"/>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14:paraId="6F46513F" w14:textId="77777777" w:rsidR="007A0057" w:rsidRDefault="0004719F">
            <w:pPr>
              <w:numPr>
                <w:ilvl w:val="1"/>
                <w:numId w:val="2"/>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77A7D3BF" w14:textId="77777777" w:rsidR="007A0057" w:rsidRDefault="0004719F">
            <w:pPr>
              <w:numPr>
                <w:ilvl w:val="1"/>
                <w:numId w:val="2"/>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7A0057" w14:paraId="2FFD6198" w14:textId="77777777">
        <w:tc>
          <w:tcPr>
            <w:tcW w:w="2400" w:type="dxa"/>
          </w:tcPr>
          <w:p w14:paraId="6BCFB2F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560" w:type="dxa"/>
          </w:tcPr>
          <w:p w14:paraId="1A1197E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7A0057" w14:paraId="09B3718A" w14:textId="77777777">
        <w:tc>
          <w:tcPr>
            <w:tcW w:w="2400" w:type="dxa"/>
          </w:tcPr>
          <w:p w14:paraId="2695D48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"Regulations"</w:t>
            </w:r>
          </w:p>
        </w:tc>
        <w:tc>
          <w:tcPr>
            <w:tcW w:w="7560" w:type="dxa"/>
          </w:tcPr>
          <w:p w14:paraId="5D07A78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7A0057" w14:paraId="757B3C8D" w14:textId="77777777">
        <w:tc>
          <w:tcPr>
            <w:tcW w:w="2400" w:type="dxa"/>
          </w:tcPr>
          <w:p w14:paraId="4417802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560" w:type="dxa"/>
          </w:tcPr>
          <w:p w14:paraId="549BCA1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77A45BC5" w14:textId="77777777" w:rsidR="007A0057" w:rsidRDefault="0004719F">
            <w:pPr>
              <w:numPr>
                <w:ilvl w:val="1"/>
                <w:numId w:val="161"/>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77619417" w14:textId="77777777" w:rsidR="007A0057" w:rsidRDefault="0004719F">
            <w:pPr>
              <w:numPr>
                <w:ilvl w:val="1"/>
                <w:numId w:val="161"/>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7A0057" w14:paraId="06345E61" w14:textId="77777777">
        <w:tc>
          <w:tcPr>
            <w:tcW w:w="2400" w:type="dxa"/>
          </w:tcPr>
          <w:p w14:paraId="13CED35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560" w:type="dxa"/>
          </w:tcPr>
          <w:p w14:paraId="008EED5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7A0057" w14:paraId="2FD4177C" w14:textId="77777777">
        <w:tc>
          <w:tcPr>
            <w:tcW w:w="2400" w:type="dxa"/>
          </w:tcPr>
          <w:p w14:paraId="22156A0F"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560" w:type="dxa"/>
          </w:tcPr>
          <w:p w14:paraId="2A9296FA" w14:textId="77777777" w:rsidR="007A0057" w:rsidRDefault="0004719F">
            <w:pPr>
              <w:numPr>
                <w:ilvl w:val="1"/>
                <w:numId w:val="164"/>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54B6C0FC" w14:textId="77777777" w:rsidR="007A0057" w:rsidRDefault="0004719F">
            <w:pPr>
              <w:numPr>
                <w:ilvl w:val="1"/>
                <w:numId w:val="164"/>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021662A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7A0057" w14:paraId="0F21014F" w14:textId="77777777">
        <w:tc>
          <w:tcPr>
            <w:tcW w:w="2400" w:type="dxa"/>
          </w:tcPr>
          <w:p w14:paraId="7695AFF6"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560" w:type="dxa"/>
          </w:tcPr>
          <w:p w14:paraId="678C5EE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7A0057" w14:paraId="1D8CB904" w14:textId="77777777">
        <w:tc>
          <w:tcPr>
            <w:tcW w:w="2400" w:type="dxa"/>
          </w:tcPr>
          <w:p w14:paraId="003BFB2F"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560" w:type="dxa"/>
          </w:tcPr>
          <w:p w14:paraId="181FF87E"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7A0057" w14:paraId="3C125630" w14:textId="77777777">
        <w:tc>
          <w:tcPr>
            <w:tcW w:w="2400" w:type="dxa"/>
          </w:tcPr>
          <w:p w14:paraId="3AA29BF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"Reminder Notice"</w:t>
            </w:r>
          </w:p>
        </w:tc>
        <w:tc>
          <w:tcPr>
            <w:tcW w:w="7560" w:type="dxa"/>
          </w:tcPr>
          <w:p w14:paraId="0B46F42F" w14:textId="77777777" w:rsidR="007A0057" w:rsidRDefault="0004719F">
            <w:pPr>
              <w:pBdr>
                <w:top w:val="nil"/>
                <w:left w:val="nil"/>
                <w:bottom w:val="nil"/>
                <w:right w:val="nil"/>
                <w:between w:val="nil"/>
              </w:pBdr>
              <w:tabs>
                <w:tab w:val="left" w:pos="1985"/>
                <w:tab w:val="left" w:pos="2127"/>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7A0057" w14:paraId="158E9EE7" w14:textId="77777777">
        <w:tc>
          <w:tcPr>
            <w:tcW w:w="2400" w:type="dxa"/>
          </w:tcPr>
          <w:p w14:paraId="2681423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“Replacement Candidate”</w:t>
            </w:r>
          </w:p>
        </w:tc>
        <w:tc>
          <w:tcPr>
            <w:tcW w:w="7560" w:type="dxa"/>
          </w:tcPr>
          <w:p w14:paraId="47D6C69F" w14:textId="77777777" w:rsidR="007A0057" w:rsidRDefault="0004719F">
            <w:pPr>
              <w:pBdr>
                <w:top w:val="nil"/>
                <w:left w:val="nil"/>
                <w:bottom w:val="nil"/>
                <w:right w:val="nil"/>
                <w:between w:val="nil"/>
              </w:pBdr>
              <w:tabs>
                <w:tab w:val="left" w:pos="1985"/>
                <w:tab w:val="left" w:pos="2127"/>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in the case of a Work-seeker provision, any potential Work-seeker introduced by the Supplier to the Buyer to fill the Assignment following the introduction of another potential Work-seeker whose Assignment either did not commence or was terminated during the first twelve (12) Weeks of the Assignment.</w:t>
            </w:r>
          </w:p>
        </w:tc>
      </w:tr>
      <w:tr w:rsidR="007A0057" w14:paraId="34925E88" w14:textId="77777777">
        <w:tc>
          <w:tcPr>
            <w:tcW w:w="2400" w:type="dxa"/>
          </w:tcPr>
          <w:p w14:paraId="1B72AEE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560" w:type="dxa"/>
          </w:tcPr>
          <w:p w14:paraId="19AD9DFB" w14:textId="77777777" w:rsidR="007A0057" w:rsidRDefault="0004719F">
            <w:pPr>
              <w:pBdr>
                <w:top w:val="nil"/>
                <w:left w:val="nil"/>
                <w:bottom w:val="nil"/>
                <w:right w:val="nil"/>
                <w:between w:val="nil"/>
              </w:pBdr>
              <w:tabs>
                <w:tab w:val="left" w:pos="1985"/>
                <w:tab w:val="left" w:pos="2127"/>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7A0057" w14:paraId="5BC0613B" w14:textId="77777777">
        <w:tc>
          <w:tcPr>
            <w:tcW w:w="2400" w:type="dxa"/>
          </w:tcPr>
          <w:p w14:paraId="6E4151A8"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560" w:type="dxa"/>
          </w:tcPr>
          <w:p w14:paraId="5AE69A7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7A0057" w14:paraId="3EA18445" w14:textId="77777777">
        <w:tc>
          <w:tcPr>
            <w:tcW w:w="2400" w:type="dxa"/>
          </w:tcPr>
          <w:p w14:paraId="7E5EEF6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560" w:type="dxa"/>
          </w:tcPr>
          <w:p w14:paraId="1B12E32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7A0057" w14:paraId="0D182F9D" w14:textId="77777777">
        <w:tc>
          <w:tcPr>
            <w:tcW w:w="2400" w:type="dxa"/>
          </w:tcPr>
          <w:p w14:paraId="555C25E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560" w:type="dxa"/>
          </w:tcPr>
          <w:p w14:paraId="4B26084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7A0057" w14:paraId="39A5E592" w14:textId="77777777">
        <w:tc>
          <w:tcPr>
            <w:tcW w:w="2400" w:type="dxa"/>
          </w:tcPr>
          <w:p w14:paraId="73E746C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560" w:type="dxa"/>
          </w:tcPr>
          <w:p w14:paraId="0A92B7E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7A0057" w14:paraId="058165B5" w14:textId="77777777">
        <w:tc>
          <w:tcPr>
            <w:tcW w:w="2400" w:type="dxa"/>
          </w:tcPr>
          <w:p w14:paraId="2C64E4E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“RTI”</w:t>
            </w:r>
          </w:p>
        </w:tc>
        <w:tc>
          <w:tcPr>
            <w:tcW w:w="7560" w:type="dxa"/>
          </w:tcPr>
          <w:p w14:paraId="35AE9470"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t>Real Time Information;</w:t>
            </w:r>
          </w:p>
        </w:tc>
      </w:tr>
      <w:tr w:rsidR="007A0057" w14:paraId="3ACB4202" w14:textId="77777777">
        <w:tc>
          <w:tcPr>
            <w:tcW w:w="2400" w:type="dxa"/>
          </w:tcPr>
          <w:p w14:paraId="50277C2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560" w:type="dxa"/>
          </w:tcPr>
          <w:p w14:paraId="15D22B1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7A0057" w14:paraId="670279BA" w14:textId="77777777">
        <w:tc>
          <w:tcPr>
            <w:tcW w:w="2400" w:type="dxa"/>
          </w:tcPr>
          <w:p w14:paraId="22B012D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560" w:type="dxa"/>
          </w:tcPr>
          <w:p w14:paraId="57D0240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7A0057" w14:paraId="04C8C35E" w14:textId="77777777">
        <w:tc>
          <w:tcPr>
            <w:tcW w:w="2400" w:type="dxa"/>
          </w:tcPr>
          <w:p w14:paraId="6504D15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"Security Policy"</w:t>
            </w:r>
          </w:p>
        </w:tc>
        <w:tc>
          <w:tcPr>
            <w:tcW w:w="7560" w:type="dxa"/>
          </w:tcPr>
          <w:p w14:paraId="04DF478E"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7A0057" w14:paraId="514A529D" w14:textId="77777777">
        <w:tc>
          <w:tcPr>
            <w:tcW w:w="2400" w:type="dxa"/>
          </w:tcPr>
          <w:p w14:paraId="24FBAA2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"Self Audit Certificate"</w:t>
            </w:r>
          </w:p>
        </w:tc>
        <w:tc>
          <w:tcPr>
            <w:tcW w:w="7560" w:type="dxa"/>
          </w:tcPr>
          <w:p w14:paraId="65BAFB5F"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7A0057" w14:paraId="1BC05A40" w14:textId="77777777">
        <w:tc>
          <w:tcPr>
            <w:tcW w:w="2400" w:type="dxa"/>
          </w:tcPr>
          <w:p w14:paraId="2B50287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560" w:type="dxa"/>
          </w:tcPr>
          <w:p w14:paraId="3D2DA930"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7A0057" w14:paraId="4D87C95F" w14:textId="77777777">
        <w:tc>
          <w:tcPr>
            <w:tcW w:w="2400" w:type="dxa"/>
          </w:tcPr>
          <w:p w14:paraId="3D530B7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Levels”</w:t>
            </w:r>
          </w:p>
        </w:tc>
        <w:tc>
          <w:tcPr>
            <w:tcW w:w="7560" w:type="dxa"/>
          </w:tcPr>
          <w:p w14:paraId="35EC83C4"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7A0057" w14:paraId="4BE601C5" w14:textId="77777777">
        <w:tc>
          <w:tcPr>
            <w:tcW w:w="2400" w:type="dxa"/>
          </w:tcPr>
          <w:p w14:paraId="6D45332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Period"</w:t>
            </w:r>
          </w:p>
        </w:tc>
        <w:tc>
          <w:tcPr>
            <w:tcW w:w="7560" w:type="dxa"/>
          </w:tcPr>
          <w:p w14:paraId="12C9343F"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7A0057" w14:paraId="269F7B93" w14:textId="77777777">
        <w:tc>
          <w:tcPr>
            <w:tcW w:w="2400" w:type="dxa"/>
          </w:tcPr>
          <w:p w14:paraId="51DEB4D6"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"Services"</w:t>
            </w:r>
          </w:p>
        </w:tc>
        <w:tc>
          <w:tcPr>
            <w:tcW w:w="7560" w:type="dxa"/>
          </w:tcPr>
          <w:p w14:paraId="67CC608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7A0057" w14:paraId="21445BBD" w14:textId="77777777">
        <w:tc>
          <w:tcPr>
            <w:tcW w:w="2400" w:type="dxa"/>
          </w:tcPr>
          <w:p w14:paraId="4F548527"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560" w:type="dxa"/>
          </w:tcPr>
          <w:p w14:paraId="7884FF5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7A0057" w14:paraId="43DEC224" w14:textId="77777777">
        <w:tc>
          <w:tcPr>
            <w:tcW w:w="2400" w:type="dxa"/>
          </w:tcPr>
          <w:p w14:paraId="56801EE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Transfer Date"</w:t>
            </w:r>
          </w:p>
        </w:tc>
        <w:tc>
          <w:tcPr>
            <w:tcW w:w="7560" w:type="dxa"/>
          </w:tcPr>
          <w:p w14:paraId="0C2D6094"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7A0057" w14:paraId="436D8648" w14:textId="77777777">
        <w:tc>
          <w:tcPr>
            <w:tcW w:w="2400" w:type="dxa"/>
          </w:tcPr>
          <w:p w14:paraId="53CAB7A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"Sites"</w:t>
            </w:r>
          </w:p>
        </w:tc>
        <w:tc>
          <w:tcPr>
            <w:tcW w:w="7560" w:type="dxa"/>
          </w:tcPr>
          <w:p w14:paraId="22F4033E"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062D3440" w14:textId="77777777" w:rsidR="007A0057" w:rsidRDefault="0004719F">
            <w:pPr>
              <w:numPr>
                <w:ilvl w:val="1"/>
                <w:numId w:val="145"/>
              </w:numPr>
              <w:pBdr>
                <w:top w:val="nil"/>
                <w:left w:val="nil"/>
                <w:bottom w:val="nil"/>
                <w:right w:val="nil"/>
                <w:between w:val="nil"/>
              </w:pBdr>
              <w:tabs>
                <w:tab w:val="left" w:pos="-576"/>
                <w:tab w:val="left" w:pos="144"/>
              </w:tabs>
              <w:spacing w:after="120" w:line="240" w:lineRule="auto"/>
              <w:ind w:left="142" w:right="179"/>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14:paraId="0F3A1CBF" w14:textId="77777777" w:rsidR="007A0057" w:rsidRDefault="0004719F">
            <w:pPr>
              <w:numPr>
                <w:ilvl w:val="1"/>
                <w:numId w:val="145"/>
              </w:numPr>
              <w:pBdr>
                <w:top w:val="nil"/>
                <w:left w:val="nil"/>
                <w:bottom w:val="nil"/>
                <w:right w:val="nil"/>
                <w:between w:val="nil"/>
              </w:pBdr>
              <w:tabs>
                <w:tab w:val="left" w:pos="-576"/>
                <w:tab w:val="left" w:pos="144"/>
              </w:tabs>
              <w:spacing w:after="120" w:line="240" w:lineRule="auto"/>
              <w:ind w:left="142" w:right="179" w:hanging="288"/>
              <w:jc w:val="both"/>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7A0057" w14:paraId="651761FD" w14:textId="77777777">
        <w:trPr>
          <w:trHeight w:val="945"/>
        </w:trPr>
        <w:tc>
          <w:tcPr>
            <w:tcW w:w="2400" w:type="dxa"/>
          </w:tcPr>
          <w:p w14:paraId="5BC5492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"SME"</w:t>
            </w:r>
          </w:p>
        </w:tc>
        <w:tc>
          <w:tcPr>
            <w:tcW w:w="7560" w:type="dxa"/>
          </w:tcPr>
          <w:p w14:paraId="3A94449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7A0057" w14:paraId="566F4B1E" w14:textId="77777777">
        <w:trPr>
          <w:trHeight w:val="945"/>
        </w:trPr>
        <w:tc>
          <w:tcPr>
            <w:tcW w:w="2400" w:type="dxa"/>
          </w:tcPr>
          <w:p w14:paraId="4D1715A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"Special Terms"</w:t>
            </w:r>
          </w:p>
        </w:tc>
        <w:tc>
          <w:tcPr>
            <w:tcW w:w="7560" w:type="dxa"/>
          </w:tcPr>
          <w:p w14:paraId="09A6935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7A0057" w14:paraId="4A2791A7" w14:textId="77777777">
        <w:trPr>
          <w:trHeight w:val="945"/>
        </w:trPr>
        <w:tc>
          <w:tcPr>
            <w:tcW w:w="2400" w:type="dxa"/>
          </w:tcPr>
          <w:p w14:paraId="06A1A7E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560" w:type="dxa"/>
          </w:tcPr>
          <w:p w14:paraId="02B3E36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7A0057" w14:paraId="65952737" w14:textId="77777777">
        <w:trPr>
          <w:trHeight w:val="945"/>
        </w:trPr>
        <w:tc>
          <w:tcPr>
            <w:tcW w:w="2400" w:type="dxa"/>
          </w:tcPr>
          <w:p w14:paraId="6B0B861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"Specification"</w:t>
            </w:r>
          </w:p>
        </w:tc>
        <w:tc>
          <w:tcPr>
            <w:tcW w:w="7560" w:type="dxa"/>
          </w:tcPr>
          <w:p w14:paraId="342409B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7A0057" w14:paraId="666477DD" w14:textId="77777777">
        <w:tc>
          <w:tcPr>
            <w:tcW w:w="2400" w:type="dxa"/>
          </w:tcPr>
          <w:p w14:paraId="260E473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"Standards"</w:t>
            </w:r>
          </w:p>
        </w:tc>
        <w:tc>
          <w:tcPr>
            <w:tcW w:w="7560" w:type="dxa"/>
          </w:tcPr>
          <w:p w14:paraId="0CCFDC5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w:t>
            </w:r>
          </w:p>
          <w:p w14:paraId="1D44754F" w14:textId="77777777" w:rsidR="007A0057" w:rsidRDefault="0004719F">
            <w:pPr>
              <w:numPr>
                <w:ilvl w:val="1"/>
                <w:numId w:val="16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65515AA" w14:textId="77777777" w:rsidR="007A0057" w:rsidRDefault="0004719F">
            <w:pPr>
              <w:numPr>
                <w:ilvl w:val="1"/>
                <w:numId w:val="16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14:paraId="692CFCE9" w14:textId="77777777" w:rsidR="007A0057" w:rsidRDefault="0004719F">
            <w:pPr>
              <w:numPr>
                <w:ilvl w:val="1"/>
                <w:numId w:val="16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14:paraId="7DEF74E5" w14:textId="77777777" w:rsidR="007A0057" w:rsidRDefault="0004719F">
            <w:pPr>
              <w:numPr>
                <w:ilvl w:val="1"/>
                <w:numId w:val="16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7A0057" w14:paraId="3CEFC544" w14:textId="77777777">
        <w:tc>
          <w:tcPr>
            <w:tcW w:w="2400" w:type="dxa"/>
          </w:tcPr>
          <w:p w14:paraId="3757511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"Start Date"</w:t>
            </w:r>
          </w:p>
        </w:tc>
        <w:tc>
          <w:tcPr>
            <w:tcW w:w="7560" w:type="dxa"/>
          </w:tcPr>
          <w:p w14:paraId="2BCEF09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7A0057" w14:paraId="222A5435" w14:textId="77777777">
        <w:tc>
          <w:tcPr>
            <w:tcW w:w="2400" w:type="dxa"/>
          </w:tcPr>
          <w:p w14:paraId="556F8C55"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560" w:type="dxa"/>
          </w:tcPr>
          <w:p w14:paraId="33676F6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7A0057" w14:paraId="064BFAAF" w14:textId="77777777">
        <w:tc>
          <w:tcPr>
            <w:tcW w:w="2400" w:type="dxa"/>
          </w:tcPr>
          <w:p w14:paraId="4CED4427"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“Status Determination Statement (SDS)”</w:t>
            </w:r>
          </w:p>
        </w:tc>
        <w:tc>
          <w:tcPr>
            <w:tcW w:w="7560" w:type="dxa"/>
          </w:tcPr>
          <w:p w14:paraId="455C704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t>means the written conclusion of the Contracting Authority’s assessment of the Temporary Worker undertaken pursuant to the Off-Payroll Legislation.</w:t>
            </w:r>
          </w:p>
        </w:tc>
      </w:tr>
      <w:tr w:rsidR="007A0057" w14:paraId="6B21A5E1" w14:textId="77777777">
        <w:tc>
          <w:tcPr>
            <w:tcW w:w="2400" w:type="dxa"/>
          </w:tcPr>
          <w:p w14:paraId="2BDCC97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"Storage Media"</w:t>
            </w:r>
          </w:p>
        </w:tc>
        <w:tc>
          <w:tcPr>
            <w:tcW w:w="7560" w:type="dxa"/>
          </w:tcPr>
          <w:p w14:paraId="5029B56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7A0057" w14:paraId="613554A6" w14:textId="77777777">
        <w:tc>
          <w:tcPr>
            <w:tcW w:w="2400" w:type="dxa"/>
          </w:tcPr>
          <w:p w14:paraId="04E5AB0B"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"Sub-Contract"</w:t>
            </w:r>
          </w:p>
        </w:tc>
        <w:tc>
          <w:tcPr>
            <w:tcW w:w="7560" w:type="dxa"/>
          </w:tcPr>
          <w:p w14:paraId="79DF73A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0C6593E9" w14:textId="77777777" w:rsidR="007A0057" w:rsidRDefault="0004719F">
            <w:pPr>
              <w:numPr>
                <w:ilvl w:val="1"/>
                <w:numId w:val="162"/>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14:paraId="2FE80007" w14:textId="77777777" w:rsidR="007A0057" w:rsidRDefault="0004719F">
            <w:pPr>
              <w:numPr>
                <w:ilvl w:val="1"/>
                <w:numId w:val="162"/>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7255D0BA" w14:textId="77777777" w:rsidR="007A0057" w:rsidRDefault="0004719F">
            <w:pPr>
              <w:numPr>
                <w:ilvl w:val="1"/>
                <w:numId w:val="162"/>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7A0057" w14:paraId="281A1AF5" w14:textId="77777777">
        <w:tc>
          <w:tcPr>
            <w:tcW w:w="2400" w:type="dxa"/>
          </w:tcPr>
          <w:p w14:paraId="55FD3F7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"Subcontractor"</w:t>
            </w:r>
          </w:p>
        </w:tc>
        <w:tc>
          <w:tcPr>
            <w:tcW w:w="7560" w:type="dxa"/>
          </w:tcPr>
          <w:p w14:paraId="6F79A0C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7A0057" w14:paraId="1A0EC778" w14:textId="77777777">
        <w:tc>
          <w:tcPr>
            <w:tcW w:w="2400" w:type="dxa"/>
          </w:tcPr>
          <w:p w14:paraId="0C88FE0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"Subprocessor"</w:t>
            </w:r>
          </w:p>
        </w:tc>
        <w:tc>
          <w:tcPr>
            <w:tcW w:w="7560" w:type="dxa"/>
          </w:tcPr>
          <w:p w14:paraId="7E86F26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7A0057" w14:paraId="31CFE6DA" w14:textId="77777777">
        <w:tc>
          <w:tcPr>
            <w:tcW w:w="2400" w:type="dxa"/>
          </w:tcPr>
          <w:p w14:paraId="4406FCE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w:t>
            </w:r>
          </w:p>
        </w:tc>
        <w:tc>
          <w:tcPr>
            <w:tcW w:w="7560" w:type="dxa"/>
          </w:tcPr>
          <w:p w14:paraId="5B21914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7A0057" w14:paraId="40E09E1D" w14:textId="77777777">
        <w:tc>
          <w:tcPr>
            <w:tcW w:w="2400" w:type="dxa"/>
          </w:tcPr>
          <w:p w14:paraId="0FD815A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Assets"</w:t>
            </w:r>
          </w:p>
        </w:tc>
        <w:tc>
          <w:tcPr>
            <w:tcW w:w="7560" w:type="dxa"/>
          </w:tcPr>
          <w:p w14:paraId="6FC3AD6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7A0057" w14:paraId="55795610" w14:textId="77777777">
        <w:tc>
          <w:tcPr>
            <w:tcW w:w="2400" w:type="dxa"/>
          </w:tcPr>
          <w:p w14:paraId="041E99E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560" w:type="dxa"/>
          </w:tcPr>
          <w:p w14:paraId="2501E9F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7A0057" w14:paraId="0EB1CFBF" w14:textId="77777777">
        <w:tc>
          <w:tcPr>
            <w:tcW w:w="2400" w:type="dxa"/>
          </w:tcPr>
          <w:p w14:paraId="2AE7798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560" w:type="dxa"/>
          </w:tcPr>
          <w:p w14:paraId="0D2E2875" w14:textId="77777777" w:rsidR="007A0057" w:rsidRDefault="0004719F">
            <w:pPr>
              <w:numPr>
                <w:ilvl w:val="1"/>
                <w:numId w:val="170"/>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3ED2C002" w14:textId="77777777" w:rsidR="007A0057" w:rsidRDefault="0004719F">
            <w:pPr>
              <w:numPr>
                <w:ilvl w:val="1"/>
                <w:numId w:val="170"/>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361CECB6" w14:textId="77777777" w:rsidR="007A0057" w:rsidRDefault="0004719F">
            <w:pPr>
              <w:numPr>
                <w:ilvl w:val="1"/>
                <w:numId w:val="170"/>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7A0057" w14:paraId="40D5DE56" w14:textId="77777777">
        <w:tc>
          <w:tcPr>
            <w:tcW w:w="2400" w:type="dxa"/>
          </w:tcPr>
          <w:p w14:paraId="567B8CC1" w14:textId="77777777" w:rsidR="007A0057" w:rsidRDefault="0004719F">
            <w:pPr>
              <w:pBdr>
                <w:top w:val="nil"/>
                <w:left w:val="nil"/>
                <w:bottom w:val="nil"/>
                <w:right w:val="nil"/>
                <w:between w:val="nil"/>
              </w:pBdr>
              <w:tabs>
                <w:tab w:val="left" w:pos="1134"/>
              </w:tabs>
              <w:spacing w:before="120" w:after="120"/>
              <w:ind w:left="142" w:hanging="10"/>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560" w:type="dxa"/>
          </w:tcPr>
          <w:p w14:paraId="5CD3B50F" w14:textId="77777777" w:rsidR="007A0057" w:rsidRDefault="0004719F">
            <w:pPr>
              <w:pBdr>
                <w:top w:val="nil"/>
                <w:left w:val="nil"/>
                <w:bottom w:val="nil"/>
                <w:right w:val="nil"/>
                <w:between w:val="nil"/>
              </w:pBdr>
              <w:tabs>
                <w:tab w:val="left" w:pos="1134"/>
              </w:tabs>
              <w:spacing w:before="120" w:after="120"/>
              <w:ind w:left="142" w:right="179"/>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7A0057" w14:paraId="41FB39FF" w14:textId="77777777">
        <w:tc>
          <w:tcPr>
            <w:tcW w:w="2400" w:type="dxa"/>
          </w:tcPr>
          <w:p w14:paraId="67BF539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560" w:type="dxa"/>
          </w:tcPr>
          <w:p w14:paraId="31F5E91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7A0057" w14:paraId="18E401D1" w14:textId="77777777">
        <w:tc>
          <w:tcPr>
            <w:tcW w:w="2400" w:type="dxa"/>
          </w:tcPr>
          <w:p w14:paraId="5DECB90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“Supplier Fee”</w:t>
            </w:r>
          </w:p>
        </w:tc>
        <w:tc>
          <w:tcPr>
            <w:tcW w:w="7560" w:type="dxa"/>
          </w:tcPr>
          <w:p w14:paraId="5D83807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fee the Supplier will charge that shall cover all associated costs with the provision of the Services in accordance with Framework Schedule 1 (Specification), overheads, CCS Management Charge and Supplier Profit;</w:t>
            </w:r>
          </w:p>
        </w:tc>
      </w:tr>
      <w:tr w:rsidR="007A0057" w14:paraId="7330FC8E" w14:textId="77777777">
        <w:tc>
          <w:tcPr>
            <w:tcW w:w="2400" w:type="dxa"/>
          </w:tcPr>
          <w:p w14:paraId="7E26655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560" w:type="dxa"/>
          </w:tcPr>
          <w:p w14:paraId="2209F60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7A0057" w14:paraId="07433159" w14:textId="77777777">
        <w:tc>
          <w:tcPr>
            <w:tcW w:w="2400" w:type="dxa"/>
          </w:tcPr>
          <w:p w14:paraId="3955B76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560" w:type="dxa"/>
          </w:tcPr>
          <w:p w14:paraId="28694F1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6B0B33E9" w14:textId="77777777" w:rsidR="007A0057" w:rsidRDefault="0004719F">
            <w:pPr>
              <w:numPr>
                <w:ilvl w:val="1"/>
                <w:numId w:val="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14:paraId="27D371B3" w14:textId="77777777" w:rsidR="007A0057" w:rsidRDefault="0004719F">
            <w:pPr>
              <w:numPr>
                <w:ilvl w:val="1"/>
                <w:numId w:val="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provide the Goods and/or Services in accordance with the Service Levels ; and/or</w:t>
            </w:r>
          </w:p>
          <w:p w14:paraId="75BDA3D6" w14:textId="77777777" w:rsidR="007A0057" w:rsidRDefault="0004719F">
            <w:pPr>
              <w:numPr>
                <w:ilvl w:val="1"/>
                <w:numId w:val="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7A0057" w14:paraId="740A0874" w14:textId="77777777">
        <w:tc>
          <w:tcPr>
            <w:tcW w:w="2400" w:type="dxa"/>
          </w:tcPr>
          <w:p w14:paraId="37C8C65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Profit"</w:t>
            </w:r>
          </w:p>
        </w:tc>
        <w:tc>
          <w:tcPr>
            <w:tcW w:w="7560" w:type="dxa"/>
          </w:tcPr>
          <w:p w14:paraId="2C6D315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7A0057" w14:paraId="57DB5739" w14:textId="77777777">
        <w:tc>
          <w:tcPr>
            <w:tcW w:w="2400" w:type="dxa"/>
          </w:tcPr>
          <w:p w14:paraId="3FF3390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560" w:type="dxa"/>
          </w:tcPr>
          <w:p w14:paraId="70DFE18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7A0057" w14:paraId="2446DCDE" w14:textId="77777777">
        <w:tc>
          <w:tcPr>
            <w:tcW w:w="2400" w:type="dxa"/>
          </w:tcPr>
          <w:p w14:paraId="14AE10A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Staff"</w:t>
            </w:r>
          </w:p>
        </w:tc>
        <w:tc>
          <w:tcPr>
            <w:tcW w:w="7560" w:type="dxa"/>
          </w:tcPr>
          <w:p w14:paraId="74C0D20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7A0057" w14:paraId="709E5A2C" w14:textId="77777777">
        <w:tc>
          <w:tcPr>
            <w:tcW w:w="2400" w:type="dxa"/>
          </w:tcPr>
          <w:p w14:paraId="4D9407A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560" w:type="dxa"/>
          </w:tcPr>
          <w:p w14:paraId="42F5F3FF"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7A0057" w14:paraId="59ECD775" w14:textId="77777777">
        <w:tc>
          <w:tcPr>
            <w:tcW w:w="2400" w:type="dxa"/>
          </w:tcPr>
          <w:p w14:paraId="05F6305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“Tax”</w:t>
            </w:r>
          </w:p>
        </w:tc>
        <w:tc>
          <w:tcPr>
            <w:tcW w:w="7560" w:type="dxa"/>
          </w:tcPr>
          <w:p w14:paraId="50A931E0" w14:textId="77777777" w:rsidR="007A0057" w:rsidRDefault="0004719F">
            <w:pPr>
              <w:numPr>
                <w:ilvl w:val="0"/>
                <w:numId w:val="4"/>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14:paraId="05EB4807" w14:textId="77777777" w:rsidR="007A0057" w:rsidRDefault="0004719F">
            <w:pPr>
              <w:numPr>
                <w:ilvl w:val="0"/>
                <w:numId w:val="4"/>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national insurance contributions in the United Kingdom and similar contributions or obligations in any other jurisdiction;</w:t>
            </w:r>
          </w:p>
          <w:p w14:paraId="2E36EC5E" w14:textId="77777777" w:rsidR="007A0057" w:rsidRDefault="0004719F">
            <w:pPr>
              <w:numPr>
                <w:ilvl w:val="0"/>
                <w:numId w:val="4"/>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0C1691FE" w14:textId="77777777" w:rsidR="007A0057" w:rsidRDefault="0004719F">
            <w:pPr>
              <w:numPr>
                <w:ilvl w:val="0"/>
                <w:numId w:val="4"/>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any penalty, fine, surcharge, interest, charges or costs relating to any of the above,</w:t>
            </w:r>
          </w:p>
          <w:p w14:paraId="58EB677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7A0057" w14:paraId="350049B1" w14:textId="77777777">
        <w:tc>
          <w:tcPr>
            <w:tcW w:w="2400" w:type="dxa"/>
          </w:tcPr>
          <w:p w14:paraId="6E12892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“Temp to Perm”</w:t>
            </w:r>
          </w:p>
        </w:tc>
        <w:tc>
          <w:tcPr>
            <w:tcW w:w="7560" w:type="dxa"/>
          </w:tcPr>
          <w:p w14:paraId="5825963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when a Temporary Worker moves from an Employment Business to employment by the Buyer in accordance with the Conduct Regulations;</w:t>
            </w:r>
          </w:p>
        </w:tc>
      </w:tr>
      <w:tr w:rsidR="007A0057" w14:paraId="1173EAB2" w14:textId="77777777">
        <w:tc>
          <w:tcPr>
            <w:tcW w:w="2400" w:type="dxa"/>
          </w:tcPr>
          <w:p w14:paraId="6717EE5B" w14:textId="77777777" w:rsidR="007A0057" w:rsidRDefault="0004719F">
            <w:pPr>
              <w:pBdr>
                <w:top w:val="nil"/>
                <w:left w:val="nil"/>
                <w:bottom w:val="nil"/>
                <w:right w:val="nil"/>
                <w:between w:val="nil"/>
              </w:pBdr>
              <w:spacing w:after="120"/>
              <w:ind w:left="142"/>
              <w:rPr>
                <w:rFonts w:ascii="Arial" w:eastAsia="Arial" w:hAnsi="Arial" w:cs="Arial"/>
                <w:b/>
                <w:sz w:val="24"/>
                <w:szCs w:val="24"/>
              </w:rPr>
            </w:pPr>
            <w:r>
              <w:rPr>
                <w:rFonts w:ascii="Arial" w:eastAsia="Arial" w:hAnsi="Arial" w:cs="Arial"/>
                <w:b/>
                <w:sz w:val="24"/>
                <w:szCs w:val="24"/>
              </w:rPr>
              <w:t>“Temp to Temp”</w:t>
            </w:r>
          </w:p>
        </w:tc>
        <w:tc>
          <w:tcPr>
            <w:tcW w:w="7560" w:type="dxa"/>
          </w:tcPr>
          <w:p w14:paraId="1C1FF7D8" w14:textId="77777777" w:rsidR="007A0057" w:rsidRDefault="0004719F">
            <w:pP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where a Buyer introduces the Temporary Worker to another Employment Business, who engages the Temporary Worker for deployment to the Buyer in accordance with the Conduct Regulations;</w:t>
            </w:r>
          </w:p>
        </w:tc>
      </w:tr>
      <w:tr w:rsidR="007A0057" w14:paraId="065BACD4" w14:textId="77777777">
        <w:tc>
          <w:tcPr>
            <w:tcW w:w="2400" w:type="dxa"/>
          </w:tcPr>
          <w:p w14:paraId="26FF5E3F" w14:textId="77777777" w:rsidR="007A0057" w:rsidRDefault="0004719F">
            <w:pPr>
              <w:pBdr>
                <w:top w:val="nil"/>
                <w:left w:val="nil"/>
                <w:bottom w:val="nil"/>
                <w:right w:val="nil"/>
                <w:between w:val="nil"/>
              </w:pBdr>
              <w:spacing w:after="120"/>
              <w:ind w:left="142"/>
              <w:rPr>
                <w:rFonts w:ascii="Arial" w:eastAsia="Arial" w:hAnsi="Arial" w:cs="Arial"/>
                <w:b/>
                <w:sz w:val="24"/>
                <w:szCs w:val="24"/>
              </w:rPr>
            </w:pPr>
            <w:r>
              <w:rPr>
                <w:rFonts w:ascii="Arial" w:eastAsia="Arial" w:hAnsi="Arial" w:cs="Arial"/>
                <w:b/>
                <w:sz w:val="24"/>
                <w:szCs w:val="24"/>
              </w:rPr>
              <w:t>“Temp to Third Party”</w:t>
            </w:r>
          </w:p>
        </w:tc>
        <w:tc>
          <w:tcPr>
            <w:tcW w:w="7560" w:type="dxa"/>
          </w:tcPr>
          <w:p w14:paraId="2DCF577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where a Buyer introduces the Temporary Worker to another person, or organisation who employs the Temporary Worker directly. This may be an individual employer, a subsidiary or Parent company or any other third party in accordance with the Conduct Regulations;</w:t>
            </w:r>
          </w:p>
        </w:tc>
      </w:tr>
      <w:tr w:rsidR="007A0057" w14:paraId="278EA933" w14:textId="77777777">
        <w:tc>
          <w:tcPr>
            <w:tcW w:w="2400" w:type="dxa"/>
          </w:tcPr>
          <w:p w14:paraId="0601FBC3" w14:textId="77777777" w:rsidR="007A0057" w:rsidRDefault="0004719F">
            <w:pPr>
              <w:pBdr>
                <w:top w:val="nil"/>
                <w:left w:val="nil"/>
                <w:bottom w:val="nil"/>
                <w:right w:val="nil"/>
                <w:between w:val="nil"/>
              </w:pBdr>
              <w:spacing w:after="120"/>
              <w:ind w:left="142"/>
              <w:rPr>
                <w:rFonts w:ascii="Arial" w:eastAsia="Arial" w:hAnsi="Arial" w:cs="Arial"/>
                <w:b/>
                <w:sz w:val="24"/>
                <w:szCs w:val="24"/>
              </w:rPr>
            </w:pPr>
            <w:r>
              <w:rPr>
                <w:rFonts w:ascii="Arial" w:eastAsia="Arial" w:hAnsi="Arial" w:cs="Arial"/>
                <w:b/>
                <w:sz w:val="24"/>
                <w:szCs w:val="24"/>
              </w:rPr>
              <w:t>“Temporary Worker”</w:t>
            </w:r>
          </w:p>
        </w:tc>
        <w:tc>
          <w:tcPr>
            <w:tcW w:w="7560" w:type="dxa"/>
          </w:tcPr>
          <w:p w14:paraId="15242AE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a worker who is engaged by the Buyer as either a Temporary Work-seeker or a Work-seeker.</w:t>
            </w:r>
          </w:p>
        </w:tc>
      </w:tr>
      <w:tr w:rsidR="007A0057" w14:paraId="507F833A" w14:textId="77777777">
        <w:tc>
          <w:tcPr>
            <w:tcW w:w="2400" w:type="dxa"/>
          </w:tcPr>
          <w:p w14:paraId="26FDD5BB" w14:textId="77777777" w:rsidR="007A0057" w:rsidRDefault="0004719F">
            <w:pPr>
              <w:pBdr>
                <w:top w:val="nil"/>
                <w:left w:val="nil"/>
                <w:bottom w:val="nil"/>
                <w:right w:val="nil"/>
                <w:between w:val="nil"/>
              </w:pBdr>
              <w:spacing w:after="120"/>
              <w:ind w:left="142"/>
              <w:rPr>
                <w:rFonts w:ascii="Arial" w:eastAsia="Arial" w:hAnsi="Arial" w:cs="Arial"/>
                <w:b/>
                <w:sz w:val="24"/>
                <w:szCs w:val="24"/>
              </w:rPr>
            </w:pPr>
            <w:r>
              <w:rPr>
                <w:rFonts w:ascii="Arial" w:eastAsia="Arial" w:hAnsi="Arial" w:cs="Arial"/>
                <w:b/>
                <w:sz w:val="24"/>
                <w:szCs w:val="24"/>
              </w:rPr>
              <w:t>“Temporary Work-seeker”</w:t>
            </w:r>
          </w:p>
        </w:tc>
        <w:tc>
          <w:tcPr>
            <w:tcW w:w="7560" w:type="dxa"/>
          </w:tcPr>
          <w:p w14:paraId="72FD365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means: </w:t>
            </w:r>
          </w:p>
          <w:p w14:paraId="771B2F9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the person supplied to a Buyer under this Framework Contract on a temporary basis by a Supplier acting as an Employment Business; and/or</w:t>
            </w:r>
          </w:p>
          <w:p w14:paraId="68FD179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sz w:val="24"/>
                <w:szCs w:val="24"/>
              </w:rPr>
            </w:pPr>
            <w:r>
              <w:rPr>
                <w:rFonts w:ascii="Arial" w:eastAsia="Arial" w:hAnsi="Arial" w:cs="Arial"/>
                <w:color w:val="000000"/>
                <w:sz w:val="24"/>
                <w:szCs w:val="24"/>
              </w:rPr>
              <w:t>b) Any worker supplied to a Buyer under this Framework Contract on a temporary basis, by a Supplier acting as an Employment Business, being a person who carries on business of their own account, through a limited company or otherwise and who works under supervision and direction of whoever has hired his services;</w:t>
            </w:r>
          </w:p>
        </w:tc>
      </w:tr>
      <w:tr w:rsidR="007A0057" w14:paraId="4FB60DAF" w14:textId="77777777">
        <w:tc>
          <w:tcPr>
            <w:tcW w:w="2400" w:type="dxa"/>
          </w:tcPr>
          <w:p w14:paraId="46DA33D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560" w:type="dxa"/>
          </w:tcPr>
          <w:p w14:paraId="3C02BA6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7A0057" w14:paraId="730AEC59" w14:textId="77777777">
        <w:tc>
          <w:tcPr>
            <w:tcW w:w="2400" w:type="dxa"/>
          </w:tcPr>
          <w:p w14:paraId="1637CD9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"Test Issue"</w:t>
            </w:r>
          </w:p>
        </w:tc>
        <w:tc>
          <w:tcPr>
            <w:tcW w:w="7560" w:type="dxa"/>
          </w:tcPr>
          <w:p w14:paraId="75D7CE1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7A0057" w14:paraId="4E809E71" w14:textId="77777777">
        <w:tc>
          <w:tcPr>
            <w:tcW w:w="2400" w:type="dxa"/>
          </w:tcPr>
          <w:p w14:paraId="051A0CF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"Test Plan"</w:t>
            </w:r>
          </w:p>
        </w:tc>
        <w:tc>
          <w:tcPr>
            <w:tcW w:w="7560" w:type="dxa"/>
          </w:tcPr>
          <w:p w14:paraId="53712D1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plan:</w:t>
            </w:r>
          </w:p>
          <w:p w14:paraId="37DB8367" w14:textId="77777777" w:rsidR="007A0057" w:rsidRDefault="0004719F">
            <w:pPr>
              <w:numPr>
                <w:ilvl w:val="1"/>
                <w:numId w:val="10"/>
              </w:numPr>
              <w:pBdr>
                <w:top w:val="nil"/>
                <w:left w:val="nil"/>
                <w:bottom w:val="nil"/>
                <w:right w:val="nil"/>
                <w:between w:val="nil"/>
              </w:pBdr>
              <w:tabs>
                <w:tab w:val="left" w:pos="-576"/>
                <w:tab w:val="left" w:pos="141"/>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14:paraId="7B4CDB29" w14:textId="77777777" w:rsidR="007A0057" w:rsidRDefault="0004719F">
            <w:pPr>
              <w:numPr>
                <w:ilvl w:val="1"/>
                <w:numId w:val="10"/>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7A0057" w14:paraId="2B659146" w14:textId="77777777">
        <w:tc>
          <w:tcPr>
            <w:tcW w:w="2400" w:type="dxa"/>
          </w:tcPr>
          <w:p w14:paraId="374B3A4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"Tests "</w:t>
            </w:r>
          </w:p>
        </w:tc>
        <w:tc>
          <w:tcPr>
            <w:tcW w:w="7560" w:type="dxa"/>
          </w:tcPr>
          <w:p w14:paraId="5C079ED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7A0057" w14:paraId="041587F1" w14:textId="77777777">
        <w:tc>
          <w:tcPr>
            <w:tcW w:w="2400" w:type="dxa"/>
          </w:tcPr>
          <w:p w14:paraId="7282E4DF"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"Third Party IPR"</w:t>
            </w:r>
          </w:p>
        </w:tc>
        <w:tc>
          <w:tcPr>
            <w:tcW w:w="7560" w:type="dxa"/>
          </w:tcPr>
          <w:p w14:paraId="229332EE"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7A0057" w14:paraId="079C634B" w14:textId="77777777">
        <w:tc>
          <w:tcPr>
            <w:tcW w:w="2400" w:type="dxa"/>
          </w:tcPr>
          <w:p w14:paraId="490CD3D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“Transfer Fee”</w:t>
            </w:r>
          </w:p>
        </w:tc>
        <w:tc>
          <w:tcPr>
            <w:tcW w:w="7560" w:type="dxa"/>
          </w:tcPr>
          <w:p w14:paraId="0C28785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in the case of Temporary Worker provision, the fee payable by the Buyer in the circumstances set out at paragraph 14 of Framework Schedule 1 – Specification.</w:t>
            </w:r>
          </w:p>
        </w:tc>
      </w:tr>
      <w:tr w:rsidR="007A0057" w14:paraId="70104EAE" w14:textId="77777777">
        <w:tc>
          <w:tcPr>
            <w:tcW w:w="2400" w:type="dxa"/>
          </w:tcPr>
          <w:p w14:paraId="1599D9A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560" w:type="dxa"/>
          </w:tcPr>
          <w:p w14:paraId="4A3F0E3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7A0057" w14:paraId="4DFEA990" w14:textId="77777777">
        <w:tc>
          <w:tcPr>
            <w:tcW w:w="2400" w:type="dxa"/>
          </w:tcPr>
          <w:p w14:paraId="3CA76418"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560" w:type="dxa"/>
          </w:tcPr>
          <w:p w14:paraId="7CB7C25C" w14:textId="77777777" w:rsidR="007A0057" w:rsidRDefault="0004719F">
            <w:pPr>
              <w:keepNext/>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30A834DD" w14:textId="77777777" w:rsidR="007A0057" w:rsidRDefault="0004719F">
            <w:pPr>
              <w:keepNext/>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4000DC6D" w14:textId="77777777" w:rsidR="007A0057" w:rsidRDefault="0004719F">
            <w:pPr>
              <w:keepNext/>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7C1508C7" w14:textId="77777777" w:rsidR="007A0057" w:rsidRDefault="007A0057">
            <w:pPr>
              <w:keepNext/>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p>
        </w:tc>
      </w:tr>
      <w:tr w:rsidR="007A0057" w14:paraId="0D6EB426" w14:textId="77777777">
        <w:tc>
          <w:tcPr>
            <w:tcW w:w="2400" w:type="dxa"/>
          </w:tcPr>
          <w:p w14:paraId="3DBBC91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560" w:type="dxa"/>
          </w:tcPr>
          <w:p w14:paraId="681F222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7A0057" w14:paraId="794A0EB8" w14:textId="77777777">
        <w:tc>
          <w:tcPr>
            <w:tcW w:w="2400" w:type="dxa"/>
          </w:tcPr>
          <w:p w14:paraId="6B01D83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202124"/>
                <w:sz w:val="24"/>
                <w:szCs w:val="24"/>
              </w:rPr>
              <w:t>“TUPE”</w:t>
            </w:r>
          </w:p>
        </w:tc>
        <w:tc>
          <w:tcPr>
            <w:tcW w:w="7560" w:type="dxa"/>
          </w:tcPr>
          <w:p w14:paraId="40CFA71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7A0057" w14:paraId="1F8E7F3F" w14:textId="77777777">
        <w:tc>
          <w:tcPr>
            <w:tcW w:w="2400" w:type="dxa"/>
          </w:tcPr>
          <w:p w14:paraId="2923A23B" w14:textId="77777777" w:rsidR="007A0057" w:rsidRDefault="0004719F">
            <w:pPr>
              <w:pBdr>
                <w:top w:val="nil"/>
                <w:left w:val="nil"/>
                <w:bottom w:val="nil"/>
                <w:right w:val="nil"/>
                <w:between w:val="nil"/>
              </w:pBdr>
              <w:spacing w:after="120"/>
              <w:ind w:left="142"/>
              <w:rPr>
                <w:rFonts w:ascii="Arial" w:eastAsia="Arial" w:hAnsi="Arial" w:cs="Arial"/>
                <w:b/>
                <w:color w:val="202124"/>
                <w:sz w:val="24"/>
                <w:szCs w:val="24"/>
              </w:rPr>
            </w:pPr>
            <w:r>
              <w:rPr>
                <w:rFonts w:ascii="Arial" w:eastAsia="Arial" w:hAnsi="Arial" w:cs="Arial"/>
                <w:b/>
                <w:color w:val="202124"/>
                <w:sz w:val="24"/>
                <w:szCs w:val="24"/>
              </w:rPr>
              <w:t>“Umbrella Company”</w:t>
            </w:r>
          </w:p>
        </w:tc>
        <w:tc>
          <w:tcPr>
            <w:tcW w:w="7560" w:type="dxa"/>
          </w:tcPr>
          <w:p w14:paraId="57136EC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202124"/>
                <w:sz w:val="24"/>
                <w:szCs w:val="24"/>
              </w:rPr>
            </w:pPr>
            <w:r>
              <w:rPr>
                <w:rFonts w:ascii="Arial" w:eastAsia="Arial" w:hAnsi="Arial" w:cs="Arial"/>
                <w:color w:val="202124"/>
                <w:sz w:val="24"/>
                <w:szCs w:val="24"/>
              </w:rPr>
              <w:t>means a company that employs a Temporary Work-seeker on behalf of an Employment Business. The Employment Business will then provide the Services of the Temporary Worker to the Buyer;</w:t>
            </w:r>
          </w:p>
        </w:tc>
      </w:tr>
      <w:tr w:rsidR="007A0057" w14:paraId="59527CA0" w14:textId="77777777">
        <w:tc>
          <w:tcPr>
            <w:tcW w:w="2400" w:type="dxa"/>
          </w:tcPr>
          <w:p w14:paraId="38B4666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202124"/>
                <w:sz w:val="24"/>
                <w:szCs w:val="24"/>
              </w:rPr>
              <w:t>“United Kingdom”</w:t>
            </w:r>
          </w:p>
        </w:tc>
        <w:tc>
          <w:tcPr>
            <w:tcW w:w="7560" w:type="dxa"/>
          </w:tcPr>
          <w:p w14:paraId="7BC896E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202124"/>
                <w:sz w:val="24"/>
                <w:szCs w:val="24"/>
              </w:rPr>
              <w:t>the country that consists of England, Scotland, Wales, and Northern Ireland</w:t>
            </w:r>
          </w:p>
        </w:tc>
      </w:tr>
      <w:tr w:rsidR="007A0057" w14:paraId="6286EF42" w14:textId="77777777">
        <w:tc>
          <w:tcPr>
            <w:tcW w:w="2400" w:type="dxa"/>
          </w:tcPr>
          <w:p w14:paraId="4C83FC7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"Variation"</w:t>
            </w:r>
          </w:p>
        </w:tc>
        <w:tc>
          <w:tcPr>
            <w:tcW w:w="7560" w:type="dxa"/>
          </w:tcPr>
          <w:p w14:paraId="7E78274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7A0057" w14:paraId="62DF6B02" w14:textId="77777777">
        <w:tc>
          <w:tcPr>
            <w:tcW w:w="2400" w:type="dxa"/>
          </w:tcPr>
          <w:p w14:paraId="6D95A08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"Variation Form"</w:t>
            </w:r>
          </w:p>
        </w:tc>
        <w:tc>
          <w:tcPr>
            <w:tcW w:w="7560" w:type="dxa"/>
          </w:tcPr>
          <w:p w14:paraId="203D187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7A0057" w14:paraId="0A1D64D9" w14:textId="77777777">
        <w:tc>
          <w:tcPr>
            <w:tcW w:w="2400" w:type="dxa"/>
          </w:tcPr>
          <w:p w14:paraId="3019224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560" w:type="dxa"/>
          </w:tcPr>
          <w:p w14:paraId="4F444BD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7A0057" w14:paraId="2F28B169" w14:textId="77777777">
        <w:tc>
          <w:tcPr>
            <w:tcW w:w="2400" w:type="dxa"/>
          </w:tcPr>
          <w:p w14:paraId="24B29D1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"VAT"</w:t>
            </w:r>
          </w:p>
        </w:tc>
        <w:tc>
          <w:tcPr>
            <w:tcW w:w="7560" w:type="dxa"/>
          </w:tcPr>
          <w:p w14:paraId="7341676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7A0057" w14:paraId="2A24D314" w14:textId="77777777">
        <w:tc>
          <w:tcPr>
            <w:tcW w:w="2400" w:type="dxa"/>
          </w:tcPr>
          <w:p w14:paraId="472ADEA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"VCSE"</w:t>
            </w:r>
          </w:p>
        </w:tc>
        <w:tc>
          <w:tcPr>
            <w:tcW w:w="7560" w:type="dxa"/>
          </w:tcPr>
          <w:p w14:paraId="52ABF6B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7A0057" w14:paraId="1ADDFFBB" w14:textId="77777777">
        <w:tc>
          <w:tcPr>
            <w:tcW w:w="2400" w:type="dxa"/>
          </w:tcPr>
          <w:p w14:paraId="61C25EC3" w14:textId="77777777" w:rsidR="007A0057" w:rsidRDefault="0004719F">
            <w:pPr>
              <w:pBdr>
                <w:top w:val="nil"/>
                <w:left w:val="nil"/>
                <w:bottom w:val="nil"/>
                <w:right w:val="nil"/>
                <w:between w:val="nil"/>
              </w:pBdr>
              <w:spacing w:after="120"/>
              <w:ind w:left="142"/>
            </w:pPr>
            <w:r>
              <w:rPr>
                <w:rFonts w:ascii="Arial" w:eastAsia="Arial" w:hAnsi="Arial" w:cs="Arial"/>
                <w:b/>
                <w:color w:val="000000"/>
                <w:sz w:val="24"/>
                <w:szCs w:val="24"/>
              </w:rPr>
              <w:t>“Vendor Management System or VMS”</w:t>
            </w:r>
          </w:p>
        </w:tc>
        <w:tc>
          <w:tcPr>
            <w:tcW w:w="7560" w:type="dxa"/>
          </w:tcPr>
          <w:p w14:paraId="78BA370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Suppliers IT solution for management of the Services, including management of Temporary Workers, ordering, management information and reporting, in accordance with paragraph 4.14 to 4.26 of Framework Schedule 1 (Specification).</w:t>
            </w:r>
          </w:p>
        </w:tc>
      </w:tr>
      <w:tr w:rsidR="007A0057" w14:paraId="481814A2" w14:textId="77777777">
        <w:tc>
          <w:tcPr>
            <w:tcW w:w="2400" w:type="dxa"/>
          </w:tcPr>
          <w:p w14:paraId="51A869E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"Worker"</w:t>
            </w:r>
          </w:p>
        </w:tc>
        <w:tc>
          <w:tcPr>
            <w:tcW w:w="7560" w:type="dxa"/>
          </w:tcPr>
          <w:p w14:paraId="44F3628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7A0057" w14:paraId="7A5BA95E" w14:textId="77777777">
        <w:tc>
          <w:tcPr>
            <w:tcW w:w="2400" w:type="dxa"/>
          </w:tcPr>
          <w:p w14:paraId="5EDC7626"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“Work-seeker”</w:t>
            </w:r>
          </w:p>
        </w:tc>
        <w:tc>
          <w:tcPr>
            <w:tcW w:w="7560" w:type="dxa"/>
          </w:tcPr>
          <w:p w14:paraId="4AAD6DD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a worker supplied on a fixed term basis by the Supplier acting as an Employment Agency and who will be employed directly by a Buyer;</w:t>
            </w:r>
          </w:p>
        </w:tc>
      </w:tr>
      <w:tr w:rsidR="007A0057" w14:paraId="4FBAEDF0" w14:textId="77777777">
        <w:tc>
          <w:tcPr>
            <w:tcW w:w="2400" w:type="dxa"/>
          </w:tcPr>
          <w:p w14:paraId="297D7A4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"Working Day"</w:t>
            </w:r>
          </w:p>
        </w:tc>
        <w:tc>
          <w:tcPr>
            <w:tcW w:w="7560" w:type="dxa"/>
          </w:tcPr>
          <w:p w14:paraId="4DC9BF4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7A0057" w14:paraId="2F526E01" w14:textId="77777777">
        <w:tc>
          <w:tcPr>
            <w:tcW w:w="2400" w:type="dxa"/>
          </w:tcPr>
          <w:p w14:paraId="5146FB6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 Day"</w:t>
            </w:r>
          </w:p>
        </w:tc>
        <w:tc>
          <w:tcPr>
            <w:tcW w:w="7560" w:type="dxa"/>
          </w:tcPr>
          <w:p w14:paraId="2B27C23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7.5 Work Hours, whether or not such hours are worked consecutively and whether or not they are worked on the same day; and</w:t>
            </w:r>
          </w:p>
        </w:tc>
      </w:tr>
      <w:tr w:rsidR="007A0057" w14:paraId="244E63C8" w14:textId="77777777">
        <w:tc>
          <w:tcPr>
            <w:tcW w:w="2400" w:type="dxa"/>
          </w:tcPr>
          <w:p w14:paraId="0852F4C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 Hours"</w:t>
            </w:r>
          </w:p>
        </w:tc>
        <w:tc>
          <w:tcPr>
            <w:tcW w:w="7560" w:type="dxa"/>
          </w:tcPr>
          <w:p w14:paraId="71855D04"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6E56B6E9" w14:textId="77777777" w:rsidR="007A0057" w:rsidRDefault="007A0057">
      <w:pPr>
        <w:spacing w:after="0" w:line="240" w:lineRule="auto"/>
        <w:rPr>
          <w:rFonts w:ascii="Arial" w:eastAsia="Arial" w:hAnsi="Arial" w:cs="Arial"/>
          <w:sz w:val="24"/>
          <w:szCs w:val="24"/>
        </w:rPr>
      </w:pPr>
    </w:p>
    <w:p w14:paraId="0FB3FEE2" w14:textId="77777777" w:rsidR="007A0057" w:rsidRDefault="0004719F">
      <w:pPr>
        <w:rPr>
          <w:rFonts w:ascii="Arial" w:eastAsia="Arial" w:hAnsi="Arial" w:cs="Arial"/>
          <w:sz w:val="24"/>
          <w:szCs w:val="24"/>
        </w:rPr>
      </w:pPr>
      <w:r>
        <w:br w:type="page"/>
      </w:r>
    </w:p>
    <w:p w14:paraId="0745EFDC" w14:textId="77777777" w:rsidR="007A0057" w:rsidRDefault="007A0057">
      <w:pPr>
        <w:spacing w:after="0" w:line="240" w:lineRule="auto"/>
        <w:rPr>
          <w:rFonts w:ascii="Arial" w:eastAsia="Arial" w:hAnsi="Arial" w:cs="Arial"/>
          <w:sz w:val="24"/>
          <w:szCs w:val="24"/>
        </w:rPr>
      </w:pPr>
    </w:p>
    <w:p w14:paraId="210F708A"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17" w:name="_heading=h.2y3w247" w:colFirst="0" w:colLast="0"/>
      <w:bookmarkEnd w:id="117"/>
      <w:r>
        <w:rPr>
          <w:rFonts w:ascii="Arial" w:eastAsia="Arial" w:hAnsi="Arial" w:cs="Arial"/>
          <w:b/>
          <w:color w:val="000000"/>
          <w:sz w:val="36"/>
          <w:szCs w:val="36"/>
        </w:rPr>
        <w:t>Joint Schedule 2 (Variation Form)</w:t>
      </w:r>
    </w:p>
    <w:p w14:paraId="685D18A6" w14:textId="77777777" w:rsidR="007A0057" w:rsidRDefault="0004719F">
      <w:pPr>
        <w:rPr>
          <w:rFonts w:ascii="Arial" w:eastAsia="Arial" w:hAnsi="Arial" w:cs="Arial"/>
          <w:sz w:val="24"/>
          <w:szCs w:val="24"/>
        </w:rPr>
      </w:pPr>
      <w:r>
        <w:rPr>
          <w:rFonts w:ascii="Arial" w:eastAsia="Arial" w:hAnsi="Arial" w:cs="Arial"/>
          <w:sz w:val="24"/>
          <w:szCs w:val="24"/>
        </w:rPr>
        <w:t>This form is to be used in order to change a contract in accordance with Clause 24 (Changing the Contract)</w:t>
      </w:r>
    </w:p>
    <w:tbl>
      <w:tblPr>
        <w:tblStyle w:val="a3"/>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7A0057" w14:paraId="2A266E15" w14:textId="77777777">
        <w:tc>
          <w:tcPr>
            <w:tcW w:w="8982" w:type="dxa"/>
            <w:gridSpan w:val="3"/>
          </w:tcPr>
          <w:p w14:paraId="56879330" w14:textId="77777777" w:rsidR="007A0057" w:rsidRDefault="0004719F">
            <w:pPr>
              <w:pBdr>
                <w:top w:val="nil"/>
                <w:left w:val="nil"/>
                <w:bottom w:val="nil"/>
                <w:right w:val="nil"/>
                <w:between w:val="nil"/>
              </w:pBdr>
              <w:spacing w:after="120"/>
              <w:ind w:left="34"/>
              <w:jc w:val="center"/>
              <w:rPr>
                <w:rFonts w:ascii="Arial" w:eastAsia="Arial" w:hAnsi="Arial" w:cs="Arial"/>
                <w:b/>
                <w:color w:val="000000"/>
                <w:sz w:val="20"/>
                <w:szCs w:val="20"/>
                <w:highlight w:val="green"/>
              </w:rPr>
            </w:pPr>
            <w:r>
              <w:rPr>
                <w:rFonts w:ascii="Arial" w:eastAsia="Arial" w:hAnsi="Arial" w:cs="Arial"/>
                <w:b/>
                <w:color w:val="000000"/>
                <w:sz w:val="20"/>
                <w:szCs w:val="20"/>
              </w:rPr>
              <w:t xml:space="preserve">Contract Details </w:t>
            </w:r>
          </w:p>
        </w:tc>
      </w:tr>
      <w:tr w:rsidR="007A0057" w14:paraId="7BC3420C" w14:textId="77777777">
        <w:trPr>
          <w:trHeight w:val="1174"/>
        </w:trPr>
        <w:tc>
          <w:tcPr>
            <w:tcW w:w="2938" w:type="dxa"/>
          </w:tcPr>
          <w:p w14:paraId="1F59E6B6"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This variation is between:</w:t>
            </w:r>
          </w:p>
        </w:tc>
        <w:tc>
          <w:tcPr>
            <w:tcW w:w="6044" w:type="dxa"/>
            <w:gridSpan w:val="2"/>
          </w:tcPr>
          <w:p w14:paraId="56F487BE"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r>
              <w:rPr>
                <w:rFonts w:ascii="Arial" w:eastAsia="Arial" w:hAnsi="Arial" w:cs="Arial"/>
                <w:color w:val="000000"/>
                <w:sz w:val="20"/>
                <w:szCs w:val="20"/>
              </w:rPr>
              <w:t xml:space="preserve"> ("</w:t>
            </w:r>
            <w:r>
              <w:rPr>
                <w:rFonts w:ascii="Arial" w:eastAsia="Arial" w:hAnsi="Arial" w:cs="Arial"/>
                <w:b/>
                <w:color w:val="000000"/>
                <w:sz w:val="20"/>
                <w:szCs w:val="20"/>
              </w:rPr>
              <w:t>CCS”  “the Buyer"</w:t>
            </w:r>
            <w:r>
              <w:rPr>
                <w:rFonts w:ascii="Arial" w:eastAsia="Arial" w:hAnsi="Arial" w:cs="Arial"/>
                <w:color w:val="000000"/>
                <w:sz w:val="20"/>
                <w:szCs w:val="20"/>
              </w:rPr>
              <w:t>)</w:t>
            </w:r>
          </w:p>
          <w:p w14:paraId="7E0863A1"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And </w:t>
            </w:r>
          </w:p>
          <w:p w14:paraId="22E30F00"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name of Supplier</w:t>
            </w:r>
            <w:r>
              <w:rPr>
                <w:rFonts w:ascii="Arial" w:eastAsia="Arial" w:hAnsi="Arial" w:cs="Arial"/>
                <w:b/>
                <w:color w:val="000000"/>
                <w:sz w:val="20"/>
                <w:szCs w:val="20"/>
              </w:rPr>
              <w:t>]</w:t>
            </w:r>
            <w:r>
              <w:rPr>
                <w:rFonts w:ascii="Arial" w:eastAsia="Arial" w:hAnsi="Arial" w:cs="Arial"/>
                <w:color w:val="000000"/>
                <w:sz w:val="20"/>
                <w:szCs w:val="20"/>
              </w:rPr>
              <w:t xml:space="preserve"> (</w:t>
            </w:r>
            <w:r>
              <w:rPr>
                <w:rFonts w:ascii="Arial" w:eastAsia="Arial" w:hAnsi="Arial" w:cs="Arial"/>
                <w:b/>
                <w:color w:val="000000"/>
                <w:sz w:val="20"/>
                <w:szCs w:val="20"/>
              </w:rPr>
              <w:t>"the Supplier"</w:t>
            </w:r>
            <w:r>
              <w:rPr>
                <w:rFonts w:ascii="Arial" w:eastAsia="Arial" w:hAnsi="Arial" w:cs="Arial"/>
                <w:color w:val="000000"/>
                <w:sz w:val="20"/>
                <w:szCs w:val="20"/>
              </w:rPr>
              <w:t>)</w:t>
            </w:r>
          </w:p>
        </w:tc>
      </w:tr>
      <w:tr w:rsidR="007A0057" w14:paraId="63535657" w14:textId="77777777">
        <w:tc>
          <w:tcPr>
            <w:tcW w:w="2938" w:type="dxa"/>
          </w:tcPr>
          <w:p w14:paraId="0CC9B867"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name:</w:t>
            </w:r>
          </w:p>
        </w:tc>
        <w:tc>
          <w:tcPr>
            <w:tcW w:w="6044" w:type="dxa"/>
            <w:gridSpan w:val="2"/>
          </w:tcPr>
          <w:p w14:paraId="31B40C94"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 xml:space="preserve">name of contract to be changed] </w:t>
            </w:r>
            <w:r>
              <w:rPr>
                <w:rFonts w:ascii="Arial" w:eastAsia="Arial" w:hAnsi="Arial" w:cs="Arial"/>
                <w:b/>
                <w:color w:val="000000"/>
                <w:sz w:val="20"/>
                <w:szCs w:val="20"/>
              </w:rPr>
              <w:t>(“the Contract”)</w:t>
            </w:r>
          </w:p>
        </w:tc>
      </w:tr>
      <w:tr w:rsidR="007A0057" w14:paraId="019CD1BE" w14:textId="77777777">
        <w:tc>
          <w:tcPr>
            <w:tcW w:w="2938" w:type="dxa"/>
          </w:tcPr>
          <w:p w14:paraId="0F2439E0"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reference number:</w:t>
            </w:r>
          </w:p>
        </w:tc>
        <w:tc>
          <w:tcPr>
            <w:tcW w:w="6044" w:type="dxa"/>
            <w:gridSpan w:val="2"/>
          </w:tcPr>
          <w:p w14:paraId="7BCCF9EC"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contract reference number]</w:t>
            </w:r>
          </w:p>
        </w:tc>
      </w:tr>
      <w:tr w:rsidR="007A0057" w14:paraId="0E5D9CF0" w14:textId="77777777">
        <w:tc>
          <w:tcPr>
            <w:tcW w:w="8982" w:type="dxa"/>
            <w:gridSpan w:val="3"/>
          </w:tcPr>
          <w:p w14:paraId="78271500" w14:textId="77777777" w:rsidR="007A0057" w:rsidRDefault="0004719F">
            <w:pPr>
              <w:pBdr>
                <w:top w:val="nil"/>
                <w:left w:val="nil"/>
                <w:bottom w:val="nil"/>
                <w:right w:val="nil"/>
                <w:between w:val="nil"/>
              </w:pBdr>
              <w:spacing w:after="120"/>
              <w:ind w:left="34"/>
              <w:jc w:val="center"/>
              <w:rPr>
                <w:rFonts w:ascii="Arial" w:eastAsia="Arial" w:hAnsi="Arial" w:cs="Arial"/>
                <w:color w:val="000000"/>
                <w:sz w:val="20"/>
                <w:szCs w:val="20"/>
              </w:rPr>
            </w:pPr>
            <w:r>
              <w:rPr>
                <w:rFonts w:ascii="Arial" w:eastAsia="Arial" w:hAnsi="Arial" w:cs="Arial"/>
                <w:b/>
                <w:color w:val="000000"/>
                <w:sz w:val="20"/>
                <w:szCs w:val="20"/>
              </w:rPr>
              <w:t>Details of Proposed Variation</w:t>
            </w:r>
          </w:p>
        </w:tc>
      </w:tr>
      <w:tr w:rsidR="007A0057" w14:paraId="2C2BD939" w14:textId="77777777">
        <w:tc>
          <w:tcPr>
            <w:tcW w:w="2938" w:type="dxa"/>
          </w:tcPr>
          <w:p w14:paraId="385A4C79"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Variation initiated by:</w:t>
            </w:r>
          </w:p>
        </w:tc>
        <w:tc>
          <w:tcPr>
            <w:tcW w:w="6044" w:type="dxa"/>
            <w:gridSpan w:val="2"/>
          </w:tcPr>
          <w:p w14:paraId="7B349B04"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[delete</w:t>
            </w:r>
            <w:r>
              <w:rPr>
                <w:rFonts w:ascii="Arial" w:eastAsia="Arial" w:hAnsi="Arial" w:cs="Arial"/>
                <w:color w:val="000000"/>
                <w:sz w:val="20"/>
                <w:szCs w:val="20"/>
              </w:rPr>
              <w:t xml:space="preserve"> as applicable: CCS/Buyer/Supplier]</w:t>
            </w:r>
          </w:p>
        </w:tc>
      </w:tr>
      <w:tr w:rsidR="007A0057" w14:paraId="6A21E700" w14:textId="77777777">
        <w:tc>
          <w:tcPr>
            <w:tcW w:w="2938" w:type="dxa"/>
          </w:tcPr>
          <w:p w14:paraId="2939216C"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Variation number:</w:t>
            </w:r>
          </w:p>
        </w:tc>
        <w:tc>
          <w:tcPr>
            <w:tcW w:w="6044" w:type="dxa"/>
            <w:gridSpan w:val="2"/>
          </w:tcPr>
          <w:p w14:paraId="0FC3EB2D"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variation number]</w:t>
            </w:r>
          </w:p>
        </w:tc>
      </w:tr>
      <w:tr w:rsidR="007A0057" w14:paraId="2620E3BE" w14:textId="77777777">
        <w:tc>
          <w:tcPr>
            <w:tcW w:w="2938" w:type="dxa"/>
          </w:tcPr>
          <w:p w14:paraId="31A7DA0C"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Date variation is raised:</w:t>
            </w:r>
          </w:p>
        </w:tc>
        <w:tc>
          <w:tcPr>
            <w:tcW w:w="6044" w:type="dxa"/>
            <w:gridSpan w:val="2"/>
          </w:tcPr>
          <w:p w14:paraId="0F64B92E"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date]</w:t>
            </w:r>
          </w:p>
        </w:tc>
      </w:tr>
      <w:tr w:rsidR="007A0057" w14:paraId="74690A91" w14:textId="77777777">
        <w:tc>
          <w:tcPr>
            <w:tcW w:w="2938" w:type="dxa"/>
          </w:tcPr>
          <w:p w14:paraId="56CDB52E"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Proposed variation</w:t>
            </w:r>
          </w:p>
        </w:tc>
        <w:tc>
          <w:tcPr>
            <w:tcW w:w="6044" w:type="dxa"/>
            <w:gridSpan w:val="2"/>
          </w:tcPr>
          <w:p w14:paraId="2CAC98A7" w14:textId="77777777" w:rsidR="007A0057" w:rsidRDefault="007A0057">
            <w:pPr>
              <w:pBdr>
                <w:top w:val="nil"/>
                <w:left w:val="nil"/>
                <w:bottom w:val="nil"/>
                <w:right w:val="nil"/>
                <w:between w:val="nil"/>
              </w:pBdr>
              <w:spacing w:after="120"/>
              <w:rPr>
                <w:rFonts w:ascii="Arial" w:eastAsia="Arial" w:hAnsi="Arial" w:cs="Arial"/>
                <w:color w:val="000000"/>
                <w:sz w:val="20"/>
                <w:szCs w:val="20"/>
                <w:highlight w:val="yellow"/>
              </w:rPr>
            </w:pPr>
          </w:p>
        </w:tc>
      </w:tr>
      <w:tr w:rsidR="007A0057" w14:paraId="1D140081" w14:textId="77777777">
        <w:tc>
          <w:tcPr>
            <w:tcW w:w="2938" w:type="dxa"/>
          </w:tcPr>
          <w:p w14:paraId="7CC75CF3"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Reason for the variation:</w:t>
            </w:r>
          </w:p>
        </w:tc>
        <w:tc>
          <w:tcPr>
            <w:tcW w:w="6044" w:type="dxa"/>
            <w:gridSpan w:val="2"/>
          </w:tcPr>
          <w:p w14:paraId="0745D549"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reason]</w:t>
            </w:r>
          </w:p>
        </w:tc>
      </w:tr>
      <w:tr w:rsidR="007A0057" w14:paraId="57C2C06A" w14:textId="77777777">
        <w:trPr>
          <w:trHeight w:val="718"/>
        </w:trPr>
        <w:tc>
          <w:tcPr>
            <w:tcW w:w="2938" w:type="dxa"/>
          </w:tcPr>
          <w:p w14:paraId="23640412"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An Impact Assessment shall be provided within:</w:t>
            </w:r>
          </w:p>
        </w:tc>
        <w:tc>
          <w:tcPr>
            <w:tcW w:w="6044" w:type="dxa"/>
            <w:gridSpan w:val="2"/>
          </w:tcPr>
          <w:p w14:paraId="4EFCEAA6"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number] days</w:t>
            </w:r>
          </w:p>
        </w:tc>
      </w:tr>
      <w:tr w:rsidR="007A0057" w14:paraId="28EA2AB2" w14:textId="77777777">
        <w:trPr>
          <w:trHeight w:val="285"/>
        </w:trPr>
        <w:tc>
          <w:tcPr>
            <w:tcW w:w="8982" w:type="dxa"/>
            <w:gridSpan w:val="3"/>
          </w:tcPr>
          <w:p w14:paraId="655C81BD" w14:textId="77777777" w:rsidR="007A0057" w:rsidRDefault="0004719F">
            <w:pPr>
              <w:pBdr>
                <w:top w:val="nil"/>
                <w:left w:val="nil"/>
                <w:bottom w:val="nil"/>
                <w:right w:val="nil"/>
                <w:between w:val="nil"/>
              </w:pBdr>
              <w:spacing w:after="120"/>
              <w:jc w:val="center"/>
              <w:rPr>
                <w:rFonts w:ascii="Arial" w:eastAsia="Arial" w:hAnsi="Arial" w:cs="Arial"/>
                <w:color w:val="000000"/>
                <w:sz w:val="20"/>
                <w:szCs w:val="20"/>
              </w:rPr>
            </w:pPr>
            <w:r>
              <w:rPr>
                <w:rFonts w:ascii="Arial" w:eastAsia="Arial" w:hAnsi="Arial" w:cs="Arial"/>
                <w:b/>
                <w:color w:val="000000"/>
                <w:sz w:val="20"/>
                <w:szCs w:val="20"/>
              </w:rPr>
              <w:t>Impact of Variation</w:t>
            </w:r>
          </w:p>
        </w:tc>
      </w:tr>
      <w:tr w:rsidR="007A0057" w14:paraId="03BA34EE" w14:textId="77777777">
        <w:tc>
          <w:tcPr>
            <w:tcW w:w="2938" w:type="dxa"/>
          </w:tcPr>
          <w:p w14:paraId="3A74ABE2"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Likely impact of the proposed variation:</w:t>
            </w:r>
          </w:p>
        </w:tc>
        <w:tc>
          <w:tcPr>
            <w:tcW w:w="6044" w:type="dxa"/>
            <w:gridSpan w:val="2"/>
          </w:tcPr>
          <w:p w14:paraId="28F2BFF0" w14:textId="77777777" w:rsidR="007A0057" w:rsidRDefault="0004719F">
            <w:pPr>
              <w:pBdr>
                <w:top w:val="nil"/>
                <w:left w:val="nil"/>
                <w:bottom w:val="nil"/>
                <w:right w:val="nil"/>
                <w:between w:val="nil"/>
              </w:pBdr>
              <w:spacing w:after="120"/>
              <w:rPr>
                <w:rFonts w:ascii="Arial" w:eastAsia="Arial" w:hAnsi="Arial" w:cs="Arial"/>
                <w:color w:val="000000"/>
                <w:sz w:val="20"/>
                <w:szCs w:val="20"/>
                <w:highlight w:val="yellow"/>
              </w:rPr>
            </w:pPr>
            <w:r>
              <w:rPr>
                <w:rFonts w:ascii="Arial" w:eastAsia="Arial" w:hAnsi="Arial" w:cs="Arial"/>
                <w:b/>
                <w:color w:val="000000"/>
                <w:sz w:val="20"/>
                <w:szCs w:val="20"/>
                <w:highlight w:val="yellow"/>
              </w:rPr>
              <w:t xml:space="preserve">[Supplier to insert </w:t>
            </w:r>
            <w:r>
              <w:rPr>
                <w:rFonts w:ascii="Arial" w:eastAsia="Arial" w:hAnsi="Arial" w:cs="Arial"/>
                <w:color w:val="000000"/>
                <w:sz w:val="20"/>
                <w:szCs w:val="20"/>
              </w:rPr>
              <w:t xml:space="preserve">assessment of impact] </w:t>
            </w:r>
          </w:p>
        </w:tc>
      </w:tr>
      <w:tr w:rsidR="007A0057" w14:paraId="5AF6880E" w14:textId="77777777">
        <w:trPr>
          <w:trHeight w:val="469"/>
        </w:trPr>
        <w:tc>
          <w:tcPr>
            <w:tcW w:w="8982" w:type="dxa"/>
            <w:gridSpan w:val="3"/>
          </w:tcPr>
          <w:p w14:paraId="198D40AA" w14:textId="77777777" w:rsidR="007A0057" w:rsidRDefault="0004719F">
            <w:pPr>
              <w:pBdr>
                <w:top w:val="nil"/>
                <w:left w:val="nil"/>
                <w:bottom w:val="nil"/>
                <w:right w:val="nil"/>
                <w:between w:val="nil"/>
              </w:pBdr>
              <w:spacing w:after="120"/>
              <w:jc w:val="center"/>
              <w:rPr>
                <w:rFonts w:ascii="Arial" w:eastAsia="Arial" w:hAnsi="Arial" w:cs="Arial"/>
                <w:color w:val="000000"/>
                <w:sz w:val="20"/>
                <w:szCs w:val="20"/>
                <w:highlight w:val="yellow"/>
              </w:rPr>
            </w:pPr>
            <w:r>
              <w:rPr>
                <w:rFonts w:ascii="Arial" w:eastAsia="Arial" w:hAnsi="Arial" w:cs="Arial"/>
                <w:b/>
                <w:color w:val="000000"/>
                <w:sz w:val="20"/>
                <w:szCs w:val="20"/>
              </w:rPr>
              <w:t>Outcome of Variation</w:t>
            </w:r>
          </w:p>
        </w:tc>
      </w:tr>
      <w:tr w:rsidR="007A0057" w14:paraId="33E3CEC9" w14:textId="77777777">
        <w:tc>
          <w:tcPr>
            <w:tcW w:w="2938" w:type="dxa"/>
          </w:tcPr>
          <w:p w14:paraId="3ECE7A2C"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variation:</w:t>
            </w:r>
          </w:p>
        </w:tc>
        <w:tc>
          <w:tcPr>
            <w:tcW w:w="6044" w:type="dxa"/>
            <w:gridSpan w:val="2"/>
          </w:tcPr>
          <w:p w14:paraId="1231B1D8" w14:textId="77777777" w:rsidR="007A0057" w:rsidRDefault="0004719F">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This Contract detailed above is varied as follows:</w:t>
            </w:r>
          </w:p>
          <w:p w14:paraId="1780665D" w14:textId="77777777" w:rsidR="007A0057" w:rsidRDefault="0004719F">
            <w:pPr>
              <w:numPr>
                <w:ilvl w:val="0"/>
                <w:numId w:val="24"/>
              </w:num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[CCS/Buyer to insert </w:t>
            </w:r>
            <w:r>
              <w:rPr>
                <w:rFonts w:ascii="Arial" w:eastAsia="Arial" w:hAnsi="Arial" w:cs="Arial"/>
                <w:color w:val="000000"/>
                <w:sz w:val="20"/>
                <w:szCs w:val="20"/>
              </w:rPr>
              <w:t>original Clauses or Paragraphs to be varied and the changed clause]</w:t>
            </w:r>
          </w:p>
        </w:tc>
      </w:tr>
      <w:tr w:rsidR="007A0057" w14:paraId="5EF572EE" w14:textId="77777777">
        <w:tc>
          <w:tcPr>
            <w:tcW w:w="2938" w:type="dxa"/>
            <w:vMerge w:val="restart"/>
          </w:tcPr>
          <w:p w14:paraId="4580B60F"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Financial variation:</w:t>
            </w:r>
          </w:p>
        </w:tc>
        <w:tc>
          <w:tcPr>
            <w:tcW w:w="3022" w:type="dxa"/>
          </w:tcPr>
          <w:p w14:paraId="75D52A66" w14:textId="77777777" w:rsidR="007A0057" w:rsidRDefault="0004719F">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Original Contract Value:</w:t>
            </w:r>
          </w:p>
        </w:tc>
        <w:tc>
          <w:tcPr>
            <w:tcW w:w="3022" w:type="dxa"/>
          </w:tcPr>
          <w:p w14:paraId="0DC879CD" w14:textId="77777777" w:rsidR="007A0057" w:rsidRDefault="0004719F">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r w:rsidR="007A0057" w14:paraId="775422A4" w14:textId="77777777">
        <w:tc>
          <w:tcPr>
            <w:tcW w:w="2938" w:type="dxa"/>
            <w:vMerge/>
          </w:tcPr>
          <w:p w14:paraId="0946FCEA" w14:textId="77777777" w:rsidR="007A0057" w:rsidRDefault="007A0057">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3022" w:type="dxa"/>
          </w:tcPr>
          <w:p w14:paraId="0361586E" w14:textId="77777777" w:rsidR="007A0057" w:rsidRDefault="0004719F">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Additional cost due to variation:</w:t>
            </w:r>
          </w:p>
        </w:tc>
        <w:tc>
          <w:tcPr>
            <w:tcW w:w="3022" w:type="dxa"/>
          </w:tcPr>
          <w:p w14:paraId="488A2903" w14:textId="77777777" w:rsidR="007A0057" w:rsidRDefault="0004719F">
            <w:pPr>
              <w:keepNext/>
              <w:pBdr>
                <w:top w:val="nil"/>
                <w:left w:val="nil"/>
                <w:bottom w:val="nil"/>
                <w:right w:val="nil"/>
                <w:between w:val="nil"/>
              </w:pBdr>
              <w:spacing w:after="120"/>
              <w:rPr>
                <w:color w:val="00000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r w:rsidR="007A0057" w14:paraId="054BE862" w14:textId="77777777">
        <w:tc>
          <w:tcPr>
            <w:tcW w:w="2938" w:type="dxa"/>
            <w:vMerge/>
          </w:tcPr>
          <w:p w14:paraId="71C1E383" w14:textId="77777777" w:rsidR="007A0057" w:rsidRDefault="007A0057">
            <w:pPr>
              <w:widowControl w:val="0"/>
              <w:pBdr>
                <w:top w:val="nil"/>
                <w:left w:val="nil"/>
                <w:bottom w:val="nil"/>
                <w:right w:val="nil"/>
                <w:between w:val="nil"/>
              </w:pBdr>
              <w:spacing w:after="0" w:line="276" w:lineRule="auto"/>
              <w:rPr>
                <w:color w:val="000000"/>
              </w:rPr>
            </w:pPr>
          </w:p>
        </w:tc>
        <w:tc>
          <w:tcPr>
            <w:tcW w:w="3022" w:type="dxa"/>
          </w:tcPr>
          <w:p w14:paraId="36421532" w14:textId="77777777" w:rsidR="007A0057" w:rsidRDefault="0004719F">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New Contract value:</w:t>
            </w:r>
          </w:p>
        </w:tc>
        <w:tc>
          <w:tcPr>
            <w:tcW w:w="3022" w:type="dxa"/>
          </w:tcPr>
          <w:p w14:paraId="2033FBB4" w14:textId="77777777" w:rsidR="007A0057" w:rsidRDefault="0004719F">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bl>
    <w:p w14:paraId="4C1EAFB9" w14:textId="77777777" w:rsidR="007A0057" w:rsidRDefault="0004719F">
      <w:pPr>
        <w:keepNext/>
        <w:numPr>
          <w:ilvl w:val="0"/>
          <w:numId w:val="23"/>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This Variation must be agreed and signed by both Parties to the Contract and shall only be effective from the date it is signed by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p w14:paraId="504827EB" w14:textId="77777777" w:rsidR="007A0057" w:rsidRDefault="0004719F">
      <w:pPr>
        <w:keepNext/>
        <w:numPr>
          <w:ilvl w:val="0"/>
          <w:numId w:val="23"/>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Words and expressions in this Variation shall have the meanings given to them in the Contract. </w:t>
      </w:r>
    </w:p>
    <w:p w14:paraId="7B3048CB" w14:textId="77777777" w:rsidR="007A0057" w:rsidRDefault="0004719F">
      <w:pPr>
        <w:keepNext/>
        <w:numPr>
          <w:ilvl w:val="0"/>
          <w:numId w:val="23"/>
        </w:numPr>
        <w:pBdr>
          <w:top w:val="nil"/>
          <w:left w:val="nil"/>
          <w:bottom w:val="nil"/>
          <w:right w:val="nil"/>
          <w:between w:val="nil"/>
        </w:pBdr>
        <w:spacing w:before="240" w:after="200" w:line="276" w:lineRule="auto"/>
        <w:ind w:left="567" w:hanging="425"/>
        <w:rPr>
          <w:rFonts w:ascii="Arial" w:eastAsia="Arial" w:hAnsi="Arial" w:cs="Arial"/>
          <w:color w:val="000000"/>
          <w:sz w:val="20"/>
          <w:szCs w:val="20"/>
        </w:rPr>
      </w:pPr>
      <w:r>
        <w:rPr>
          <w:rFonts w:ascii="Arial" w:eastAsia="Arial" w:hAnsi="Arial" w:cs="Arial"/>
          <w:color w:val="000000"/>
          <w:sz w:val="20"/>
          <w:szCs w:val="20"/>
        </w:rPr>
        <w:t>The Contract, including any previous Variations, shall remain effective and unaltered except as amended by this Variation.</w:t>
      </w:r>
      <w:r>
        <w:br w:type="page"/>
      </w:r>
    </w:p>
    <w:p w14:paraId="06659F91"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 xml:space="preserve">Signed by an authorised signatory for and on behalf of the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tbl>
      <w:tblPr>
        <w:tblStyle w:val="a4"/>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7A0057" w14:paraId="02C95A8F" w14:textId="77777777">
        <w:tc>
          <w:tcPr>
            <w:tcW w:w="2210" w:type="dxa"/>
            <w:tcBorders>
              <w:bottom w:val="nil"/>
            </w:tcBorders>
          </w:tcPr>
          <w:p w14:paraId="03A72F0F"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Signature</w:t>
            </w:r>
          </w:p>
        </w:tc>
        <w:tc>
          <w:tcPr>
            <w:tcW w:w="5940" w:type="dxa"/>
          </w:tcPr>
          <w:p w14:paraId="3FC4FA76" w14:textId="77777777"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14:paraId="6B8FDFB9" w14:textId="77777777">
        <w:tc>
          <w:tcPr>
            <w:tcW w:w="2210" w:type="dxa"/>
            <w:tcBorders>
              <w:top w:val="nil"/>
              <w:bottom w:val="nil"/>
            </w:tcBorders>
          </w:tcPr>
          <w:p w14:paraId="01A3E3B0"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Date</w:t>
            </w:r>
          </w:p>
        </w:tc>
        <w:tc>
          <w:tcPr>
            <w:tcW w:w="5940" w:type="dxa"/>
          </w:tcPr>
          <w:p w14:paraId="07629236" w14:textId="77777777"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14:paraId="650B7D37" w14:textId="77777777">
        <w:tc>
          <w:tcPr>
            <w:tcW w:w="2210" w:type="dxa"/>
            <w:tcBorders>
              <w:top w:val="nil"/>
              <w:bottom w:val="nil"/>
            </w:tcBorders>
          </w:tcPr>
          <w:p w14:paraId="0986BF8B"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Name (in Capitals)</w:t>
            </w:r>
          </w:p>
        </w:tc>
        <w:tc>
          <w:tcPr>
            <w:tcW w:w="5940" w:type="dxa"/>
          </w:tcPr>
          <w:p w14:paraId="116EDC70" w14:textId="77777777"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14:paraId="2A291D66" w14:textId="77777777">
        <w:tc>
          <w:tcPr>
            <w:tcW w:w="2210" w:type="dxa"/>
            <w:tcBorders>
              <w:top w:val="nil"/>
              <w:bottom w:val="nil"/>
            </w:tcBorders>
          </w:tcPr>
          <w:p w14:paraId="04CFA098"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Address</w:t>
            </w:r>
          </w:p>
        </w:tc>
        <w:tc>
          <w:tcPr>
            <w:tcW w:w="5940" w:type="dxa"/>
          </w:tcPr>
          <w:p w14:paraId="2C509321" w14:textId="77777777"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14:paraId="7E2B3FBF" w14:textId="77777777">
        <w:tc>
          <w:tcPr>
            <w:tcW w:w="2210" w:type="dxa"/>
            <w:tcBorders>
              <w:top w:val="nil"/>
            </w:tcBorders>
          </w:tcPr>
          <w:p w14:paraId="0659A5AE" w14:textId="77777777" w:rsidR="007A0057" w:rsidRDefault="007A0057">
            <w:pPr>
              <w:pBdr>
                <w:top w:val="nil"/>
                <w:left w:val="nil"/>
                <w:bottom w:val="nil"/>
                <w:right w:val="nil"/>
                <w:between w:val="nil"/>
              </w:pBdr>
              <w:rPr>
                <w:rFonts w:ascii="Arial" w:eastAsia="Arial" w:hAnsi="Arial" w:cs="Arial"/>
                <w:color w:val="000000"/>
                <w:sz w:val="20"/>
                <w:szCs w:val="20"/>
              </w:rPr>
            </w:pPr>
          </w:p>
        </w:tc>
        <w:tc>
          <w:tcPr>
            <w:tcW w:w="5940" w:type="dxa"/>
          </w:tcPr>
          <w:p w14:paraId="3835AC99" w14:textId="77777777" w:rsidR="007A0057" w:rsidRDefault="007A0057">
            <w:pPr>
              <w:pBdr>
                <w:top w:val="nil"/>
                <w:left w:val="nil"/>
                <w:bottom w:val="nil"/>
                <w:right w:val="nil"/>
                <w:between w:val="nil"/>
              </w:pBdr>
              <w:ind w:left="142"/>
              <w:rPr>
                <w:rFonts w:ascii="Arial" w:eastAsia="Arial" w:hAnsi="Arial" w:cs="Arial"/>
                <w:color w:val="000000"/>
                <w:sz w:val="20"/>
                <w:szCs w:val="20"/>
              </w:rPr>
            </w:pPr>
          </w:p>
        </w:tc>
      </w:tr>
    </w:tbl>
    <w:p w14:paraId="5C397E3E"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Signed by an authorised signatory to sign for and on behalf of the Supplier</w:t>
      </w:r>
    </w:p>
    <w:tbl>
      <w:tblPr>
        <w:tblStyle w:val="a5"/>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7A0057" w14:paraId="76C3FEAD" w14:textId="77777777">
        <w:tc>
          <w:tcPr>
            <w:tcW w:w="2208" w:type="dxa"/>
            <w:tcBorders>
              <w:bottom w:val="nil"/>
            </w:tcBorders>
          </w:tcPr>
          <w:p w14:paraId="24ACF41B"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Signature</w:t>
            </w:r>
          </w:p>
        </w:tc>
        <w:tc>
          <w:tcPr>
            <w:tcW w:w="5980" w:type="dxa"/>
          </w:tcPr>
          <w:p w14:paraId="1A1D72A6" w14:textId="77777777"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14:paraId="79B6F2AE" w14:textId="77777777">
        <w:tc>
          <w:tcPr>
            <w:tcW w:w="2208" w:type="dxa"/>
            <w:tcBorders>
              <w:top w:val="nil"/>
              <w:bottom w:val="nil"/>
            </w:tcBorders>
          </w:tcPr>
          <w:p w14:paraId="580E31C6"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Date</w:t>
            </w:r>
          </w:p>
        </w:tc>
        <w:tc>
          <w:tcPr>
            <w:tcW w:w="5980" w:type="dxa"/>
          </w:tcPr>
          <w:p w14:paraId="33986DBE" w14:textId="77777777"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14:paraId="0E4EE151" w14:textId="77777777">
        <w:tc>
          <w:tcPr>
            <w:tcW w:w="2208" w:type="dxa"/>
            <w:tcBorders>
              <w:top w:val="nil"/>
              <w:bottom w:val="nil"/>
            </w:tcBorders>
          </w:tcPr>
          <w:p w14:paraId="7A88E32F"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Name (in Capitals)</w:t>
            </w:r>
          </w:p>
        </w:tc>
        <w:tc>
          <w:tcPr>
            <w:tcW w:w="5980" w:type="dxa"/>
          </w:tcPr>
          <w:p w14:paraId="70808A84" w14:textId="77777777"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14:paraId="0CB8805A" w14:textId="77777777">
        <w:tc>
          <w:tcPr>
            <w:tcW w:w="2208" w:type="dxa"/>
            <w:tcBorders>
              <w:top w:val="nil"/>
              <w:bottom w:val="nil"/>
            </w:tcBorders>
          </w:tcPr>
          <w:p w14:paraId="0326A18B"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Address</w:t>
            </w:r>
          </w:p>
        </w:tc>
        <w:tc>
          <w:tcPr>
            <w:tcW w:w="5980" w:type="dxa"/>
          </w:tcPr>
          <w:p w14:paraId="7C0FFF0D" w14:textId="77777777" w:rsidR="007A0057" w:rsidRDefault="007A0057">
            <w:pPr>
              <w:pBdr>
                <w:top w:val="nil"/>
                <w:left w:val="nil"/>
                <w:bottom w:val="nil"/>
                <w:right w:val="nil"/>
                <w:between w:val="nil"/>
              </w:pBdr>
              <w:ind w:left="142"/>
              <w:rPr>
                <w:rFonts w:ascii="Arial" w:eastAsia="Arial" w:hAnsi="Arial" w:cs="Arial"/>
                <w:color w:val="000000"/>
                <w:sz w:val="20"/>
                <w:szCs w:val="20"/>
              </w:rPr>
            </w:pPr>
          </w:p>
        </w:tc>
      </w:tr>
    </w:tbl>
    <w:p w14:paraId="1D20B305" w14:textId="77777777" w:rsidR="007A0057" w:rsidRDefault="007A0057">
      <w:pPr>
        <w:rPr>
          <w:rFonts w:ascii="Arial" w:eastAsia="Arial" w:hAnsi="Arial" w:cs="Arial"/>
          <w:sz w:val="20"/>
          <w:szCs w:val="20"/>
        </w:rPr>
      </w:pPr>
    </w:p>
    <w:p w14:paraId="0A8094BF" w14:textId="77777777" w:rsidR="007A0057" w:rsidRDefault="0004719F">
      <w:pPr>
        <w:rPr>
          <w:rFonts w:ascii="Arial" w:eastAsia="Arial" w:hAnsi="Arial" w:cs="Arial"/>
          <w:sz w:val="20"/>
          <w:szCs w:val="20"/>
        </w:rPr>
      </w:pPr>
      <w:r>
        <w:br w:type="page"/>
      </w:r>
    </w:p>
    <w:p w14:paraId="01D71345" w14:textId="77777777" w:rsidR="007A0057" w:rsidRDefault="007A0057">
      <w:pPr>
        <w:rPr>
          <w:rFonts w:ascii="Arial" w:eastAsia="Arial" w:hAnsi="Arial" w:cs="Arial"/>
          <w:sz w:val="20"/>
          <w:szCs w:val="20"/>
        </w:rPr>
      </w:pPr>
    </w:p>
    <w:p w14:paraId="330AF42A"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18" w:name="_heading=h.1d96cc0" w:colFirst="0" w:colLast="0"/>
      <w:bookmarkEnd w:id="118"/>
      <w:r>
        <w:rPr>
          <w:rFonts w:ascii="Arial" w:eastAsia="Arial" w:hAnsi="Arial" w:cs="Arial"/>
          <w:b/>
          <w:color w:val="000000"/>
          <w:sz w:val="36"/>
          <w:szCs w:val="36"/>
        </w:rPr>
        <w:t>Joint Schedule 3 (Insurance Requirements)</w:t>
      </w:r>
    </w:p>
    <w:p w14:paraId="4645CEA5" w14:textId="77777777"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The insurance you need to have</w:t>
      </w:r>
    </w:p>
    <w:p w14:paraId="7F15632F"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color w:val="000000"/>
          <w:sz w:val="24"/>
          <w:szCs w:val="24"/>
        </w:rPr>
        <w:t>Additional Insurances</w:t>
      </w:r>
      <w:r>
        <w:rPr>
          <w:rFonts w:ascii="Arial" w:eastAsia="Arial" w:hAnsi="Arial" w:cs="Arial"/>
          <w:color w:val="000000"/>
          <w:sz w:val="24"/>
          <w:szCs w:val="24"/>
        </w:rPr>
        <w:t>") and any other insurances as may be required by applicable Law (together the “</w:t>
      </w:r>
      <w:r>
        <w:rPr>
          <w:rFonts w:ascii="Arial" w:eastAsia="Arial" w:hAnsi="Arial" w:cs="Arial"/>
          <w:b/>
          <w:color w:val="000000"/>
          <w:sz w:val="24"/>
          <w:szCs w:val="24"/>
        </w:rPr>
        <w:t>Insurances</w:t>
      </w:r>
      <w:r>
        <w:rPr>
          <w:rFonts w:ascii="Arial" w:eastAsia="Arial" w:hAnsi="Arial" w:cs="Arial"/>
          <w:color w:val="000000"/>
          <w:sz w:val="24"/>
          <w:szCs w:val="24"/>
        </w:rPr>
        <w:t xml:space="preserve">”).  The Supplier shall ensure that each of the Insurances is effective no later than: </w:t>
      </w:r>
    </w:p>
    <w:p w14:paraId="728AFAB5" w14:textId="77777777" w:rsidR="007A0057" w:rsidRDefault="0004719F">
      <w:pPr>
        <w:numPr>
          <w:ilvl w:val="2"/>
          <w:numId w:val="2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14:paraId="58C0DCAD" w14:textId="77777777" w:rsidR="007A0057" w:rsidRDefault="0004719F">
      <w:pPr>
        <w:numPr>
          <w:ilvl w:val="2"/>
          <w:numId w:val="2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the Call-Off Contract Effective Date in respect of the Additional Insurances.</w:t>
      </w:r>
    </w:p>
    <w:p w14:paraId="79DEBA7A" w14:textId="77777777" w:rsidR="007A0057" w:rsidRDefault="0004719F">
      <w:pPr>
        <w:keepNext/>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The Insurances shall be: </w:t>
      </w:r>
    </w:p>
    <w:p w14:paraId="70A4CE28" w14:textId="77777777" w:rsidR="007A0057" w:rsidRDefault="0004719F">
      <w:pPr>
        <w:numPr>
          <w:ilvl w:val="2"/>
          <w:numId w:val="2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maintained in accordance with Good Industry Practice; </w:t>
      </w:r>
    </w:p>
    <w:p w14:paraId="7D85CDD6" w14:textId="77777777" w:rsidR="007A0057" w:rsidRDefault="0004719F">
      <w:pPr>
        <w:numPr>
          <w:ilvl w:val="2"/>
          <w:numId w:val="2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11368DF2" w14:textId="77777777" w:rsidR="007A0057" w:rsidRDefault="0004719F">
      <w:pPr>
        <w:numPr>
          <w:ilvl w:val="2"/>
          <w:numId w:val="2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taken out and maintained with insurers of good financial standing and good repute in the international insurance market; and</w:t>
      </w:r>
    </w:p>
    <w:p w14:paraId="74F0327C" w14:textId="77777777" w:rsidR="007A0057" w:rsidRDefault="0004719F">
      <w:pPr>
        <w:numPr>
          <w:ilvl w:val="2"/>
          <w:numId w:val="2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maintained for at least six (6) years after the End Date.</w:t>
      </w:r>
    </w:p>
    <w:p w14:paraId="3DCDBA61"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873F47B" w14:textId="77777777"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How to manage the insurance</w:t>
      </w:r>
    </w:p>
    <w:p w14:paraId="3376D2F9" w14:textId="77777777" w:rsidR="007A0057" w:rsidRDefault="0004719F">
      <w:pPr>
        <w:keepNext/>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Without limiting the other provisions of this Contract, the Supplier shall:</w:t>
      </w:r>
    </w:p>
    <w:p w14:paraId="70886E73" w14:textId="77777777" w:rsidR="007A0057" w:rsidRDefault="0004719F">
      <w:pPr>
        <w:numPr>
          <w:ilvl w:val="2"/>
          <w:numId w:val="26"/>
        </w:numPr>
        <w:pBdr>
          <w:top w:val="nil"/>
          <w:left w:val="nil"/>
          <w:bottom w:val="nil"/>
          <w:right w:val="nil"/>
          <w:between w:val="nil"/>
        </w:pBdr>
        <w:tabs>
          <w:tab w:val="left" w:pos="283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3D02235E" w14:textId="77777777" w:rsidR="007A0057" w:rsidRDefault="0004719F">
      <w:pPr>
        <w:numPr>
          <w:ilvl w:val="2"/>
          <w:numId w:val="26"/>
        </w:numPr>
        <w:pBdr>
          <w:top w:val="nil"/>
          <w:left w:val="nil"/>
          <w:bottom w:val="nil"/>
          <w:right w:val="nil"/>
          <w:between w:val="nil"/>
        </w:pBdr>
        <w:tabs>
          <w:tab w:val="left" w:pos="283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promptly notify the insurers in writing of any relevant material fact under any Insurances of which the Supplier is or becomes aware; and</w:t>
      </w:r>
    </w:p>
    <w:p w14:paraId="1613B514" w14:textId="77777777" w:rsidR="007A0057" w:rsidRDefault="0004719F">
      <w:pPr>
        <w:numPr>
          <w:ilvl w:val="2"/>
          <w:numId w:val="26"/>
        </w:numPr>
        <w:pBdr>
          <w:top w:val="nil"/>
          <w:left w:val="nil"/>
          <w:bottom w:val="nil"/>
          <w:right w:val="nil"/>
          <w:between w:val="nil"/>
        </w:pBdr>
        <w:tabs>
          <w:tab w:val="left" w:pos="283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D167146" w14:textId="77777777"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 aren’t insured</w:t>
      </w:r>
    </w:p>
    <w:p w14:paraId="310435F7"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9970CAA"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2CD97A0" w14:textId="77777777"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Evidence of insurance you must provide</w:t>
      </w:r>
    </w:p>
    <w:p w14:paraId="243E7BA4"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C1A03FF" w14:textId="77777777"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Making sure you are insured to the required amount</w:t>
      </w:r>
    </w:p>
    <w:p w14:paraId="5D1807B4"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7DEC7BD3" w14:textId="77777777"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Cancelled Insurance</w:t>
      </w:r>
    </w:p>
    <w:p w14:paraId="74573C05"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51A67B16"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ACCCACA" w14:textId="77777777"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1D8C9262"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34D87BC4"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7010D096"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Where any Insurance requires payment of a premium, the Supplier shall be liable for and shall promptly pay such premium.</w:t>
      </w:r>
    </w:p>
    <w:p w14:paraId="501F0825" w14:textId="77777777" w:rsidR="007A0057" w:rsidRDefault="0004719F">
      <w:pPr>
        <w:numPr>
          <w:ilvl w:val="1"/>
          <w:numId w:val="26"/>
        </w:numPr>
        <w:pBdr>
          <w:top w:val="nil"/>
          <w:left w:val="nil"/>
          <w:bottom w:val="nil"/>
          <w:right w:val="nil"/>
          <w:between w:val="nil"/>
        </w:pBdr>
        <w:tabs>
          <w:tab w:val="left" w:pos="1134"/>
        </w:tabs>
        <w:spacing w:before="120" w:after="200" w:line="240" w:lineRule="auto"/>
        <w:ind w:left="900" w:hanging="540"/>
        <w:rPr>
          <w:rFonts w:ascii="Arial" w:eastAsia="Arial" w:hAnsi="Arial" w:cs="Arial"/>
          <w:color w:val="000000"/>
          <w:sz w:val="24"/>
          <w:szCs w:val="24"/>
        </w:rPr>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518864CF" w14:textId="77777777" w:rsidR="007A0057" w:rsidRDefault="0004719F">
      <w:pPr>
        <w:pBdr>
          <w:top w:val="nil"/>
          <w:left w:val="nil"/>
          <w:bottom w:val="nil"/>
          <w:right w:val="nil"/>
          <w:between w:val="nil"/>
        </w:pBdr>
        <w:tabs>
          <w:tab w:val="left" w:pos="1134"/>
        </w:tabs>
        <w:spacing w:before="120" w:after="120"/>
        <w:ind w:left="648" w:hanging="576"/>
        <w:rPr>
          <w:rFonts w:ascii="Arial" w:eastAsia="Arial" w:hAnsi="Arial" w:cs="Arial"/>
          <w:b/>
          <w:color w:val="000000"/>
          <w:sz w:val="24"/>
          <w:szCs w:val="24"/>
        </w:rPr>
      </w:pPr>
      <w:r>
        <w:rPr>
          <w:rFonts w:ascii="Arial" w:eastAsia="Arial" w:hAnsi="Arial" w:cs="Arial"/>
          <w:b/>
          <w:color w:val="000000"/>
          <w:sz w:val="24"/>
          <w:szCs w:val="24"/>
        </w:rPr>
        <w:t>ANNEX: REQUIRED INSURANCES</w:t>
      </w:r>
    </w:p>
    <w:p w14:paraId="78902C37" w14:textId="77777777" w:rsidR="007A0057" w:rsidRDefault="0004719F">
      <w:pPr>
        <w:keepNext/>
        <w:numPr>
          <w:ilvl w:val="0"/>
          <w:numId w:val="25"/>
        </w:numPr>
        <w:pBdr>
          <w:top w:val="nil"/>
          <w:left w:val="nil"/>
          <w:bottom w:val="nil"/>
          <w:right w:val="nil"/>
          <w:between w:val="nil"/>
        </w:pBdr>
        <w:tabs>
          <w:tab w:val="left" w:pos="142"/>
        </w:tabs>
        <w:spacing w:before="120" w:after="240" w:line="240" w:lineRule="auto"/>
        <w:ind w:left="360"/>
        <w:rPr>
          <w:rFonts w:ascii="Arial" w:eastAsia="Arial" w:hAnsi="Arial" w:cs="Arial"/>
          <w:smallCaps/>
          <w:color w:val="000000"/>
          <w:sz w:val="24"/>
          <w:szCs w:val="24"/>
        </w:rPr>
      </w:pPr>
      <w:r>
        <w:rPr>
          <w:rFonts w:ascii="Arial" w:eastAsia="Arial" w:hAnsi="Arial" w:cs="Arial"/>
          <w:color w:val="000000"/>
          <w:sz w:val="24"/>
          <w:szCs w:val="24"/>
        </w:rPr>
        <w:t>The Supplier shall hold the following [standard] insurance cover from the Framework Start Date in accordance with this Schedule:</w:t>
      </w:r>
    </w:p>
    <w:p w14:paraId="4DFD4413" w14:textId="77777777" w:rsidR="007A0057" w:rsidRDefault="0004719F">
      <w:pPr>
        <w:numPr>
          <w:ilvl w:val="1"/>
          <w:numId w:val="25"/>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highlight w:val="white"/>
        </w:rPr>
      </w:pPr>
      <w:bookmarkStart w:id="119" w:name="bookmark=id.1fob9te" w:colFirst="0" w:colLast="0"/>
      <w:bookmarkEnd w:id="119"/>
      <w:r>
        <w:rPr>
          <w:rFonts w:ascii="Arial" w:eastAsia="Arial" w:hAnsi="Arial" w:cs="Arial"/>
          <w:color w:val="000000"/>
          <w:sz w:val="24"/>
          <w:szCs w:val="24"/>
          <w:highlight w:val="white"/>
        </w:rPr>
        <w:t xml:space="preserve">professional indemnity insurance with cover (for a single event or a series of related events and in the aggregate) of not less than </w:t>
      </w:r>
      <w:r>
        <w:rPr>
          <w:rFonts w:ascii="Arial" w:eastAsia="Arial" w:hAnsi="Arial" w:cs="Arial"/>
          <w:sz w:val="24"/>
          <w:szCs w:val="24"/>
          <w:highlight w:val="white"/>
        </w:rPr>
        <w:t>five</w:t>
      </w:r>
      <w:r>
        <w:rPr>
          <w:rFonts w:ascii="Arial" w:eastAsia="Arial" w:hAnsi="Arial" w:cs="Arial"/>
          <w:color w:val="000000"/>
          <w:sz w:val="24"/>
          <w:szCs w:val="24"/>
          <w:highlight w:val="white"/>
        </w:rPr>
        <w:t xml:space="preserve"> million pounds (£</w:t>
      </w:r>
      <w:r>
        <w:rPr>
          <w:rFonts w:ascii="Arial" w:eastAsia="Arial" w:hAnsi="Arial" w:cs="Arial"/>
          <w:sz w:val="24"/>
          <w:szCs w:val="24"/>
          <w:highlight w:val="white"/>
        </w:rPr>
        <w:t>5</w:t>
      </w:r>
      <w:r>
        <w:rPr>
          <w:rFonts w:ascii="Arial" w:eastAsia="Arial" w:hAnsi="Arial" w:cs="Arial"/>
          <w:color w:val="000000"/>
          <w:sz w:val="24"/>
          <w:szCs w:val="24"/>
          <w:highlight w:val="white"/>
        </w:rPr>
        <w:t xml:space="preserve">,000,000); </w:t>
      </w:r>
    </w:p>
    <w:p w14:paraId="08295DC1" w14:textId="77777777" w:rsidR="007A0057" w:rsidRDefault="0004719F">
      <w:pPr>
        <w:numPr>
          <w:ilvl w:val="1"/>
          <w:numId w:val="25"/>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public liability insurance with cover (for a single event or a series of related events and in the aggregate) of not less than </w:t>
      </w:r>
      <w:r>
        <w:rPr>
          <w:rFonts w:ascii="Arial" w:eastAsia="Arial" w:hAnsi="Arial" w:cs="Arial"/>
          <w:sz w:val="24"/>
          <w:szCs w:val="24"/>
          <w:highlight w:val="white"/>
        </w:rPr>
        <w:t xml:space="preserve">ten </w:t>
      </w:r>
      <w:r>
        <w:rPr>
          <w:rFonts w:ascii="Arial" w:eastAsia="Arial" w:hAnsi="Arial" w:cs="Arial"/>
          <w:color w:val="000000"/>
          <w:sz w:val="24"/>
          <w:szCs w:val="24"/>
          <w:highlight w:val="white"/>
        </w:rPr>
        <w:t>million pounds (£</w:t>
      </w:r>
      <w:r>
        <w:rPr>
          <w:rFonts w:ascii="Arial" w:eastAsia="Arial" w:hAnsi="Arial" w:cs="Arial"/>
          <w:sz w:val="24"/>
          <w:szCs w:val="24"/>
          <w:highlight w:val="white"/>
        </w:rPr>
        <w:t>10</w:t>
      </w:r>
      <w:r>
        <w:rPr>
          <w:rFonts w:ascii="Arial" w:eastAsia="Arial" w:hAnsi="Arial" w:cs="Arial"/>
          <w:color w:val="000000"/>
          <w:sz w:val="24"/>
          <w:szCs w:val="24"/>
          <w:highlight w:val="white"/>
        </w:rPr>
        <w:t>,000,000); and</w:t>
      </w:r>
    </w:p>
    <w:p w14:paraId="35FE6837" w14:textId="77777777" w:rsidR="007A0057" w:rsidRDefault="0004719F">
      <w:pPr>
        <w:numPr>
          <w:ilvl w:val="1"/>
          <w:numId w:val="25"/>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employers’ liability insurance with cover (for a single event or a series of related events and in the aggregate) of not less than </w:t>
      </w:r>
      <w:r>
        <w:rPr>
          <w:rFonts w:ascii="Arial" w:eastAsia="Arial" w:hAnsi="Arial" w:cs="Arial"/>
          <w:sz w:val="24"/>
          <w:szCs w:val="24"/>
          <w:highlight w:val="white"/>
        </w:rPr>
        <w:t xml:space="preserve">ten </w:t>
      </w:r>
      <w:r>
        <w:rPr>
          <w:rFonts w:ascii="Arial" w:eastAsia="Arial" w:hAnsi="Arial" w:cs="Arial"/>
          <w:color w:val="000000"/>
          <w:sz w:val="24"/>
          <w:szCs w:val="24"/>
          <w:highlight w:val="white"/>
        </w:rPr>
        <w:t>million pounds (£</w:t>
      </w:r>
      <w:r>
        <w:rPr>
          <w:rFonts w:ascii="Arial" w:eastAsia="Arial" w:hAnsi="Arial" w:cs="Arial"/>
          <w:sz w:val="24"/>
          <w:szCs w:val="24"/>
          <w:highlight w:val="white"/>
        </w:rPr>
        <w:t>10</w:t>
      </w:r>
      <w:r>
        <w:rPr>
          <w:rFonts w:ascii="Arial" w:eastAsia="Arial" w:hAnsi="Arial" w:cs="Arial"/>
          <w:color w:val="000000"/>
          <w:sz w:val="24"/>
          <w:szCs w:val="24"/>
          <w:highlight w:val="white"/>
        </w:rPr>
        <w:t xml:space="preserve">,000,000). </w:t>
      </w:r>
    </w:p>
    <w:p w14:paraId="7BF0DB2C" w14:textId="77777777" w:rsidR="007A0057" w:rsidRDefault="0004719F">
      <w:pPr>
        <w:rPr>
          <w:rFonts w:ascii="Arial" w:eastAsia="Arial" w:hAnsi="Arial" w:cs="Arial"/>
          <w:smallCaps/>
          <w:color w:val="000000"/>
          <w:sz w:val="24"/>
          <w:szCs w:val="24"/>
        </w:rPr>
      </w:pPr>
      <w:r>
        <w:br w:type="page"/>
      </w:r>
    </w:p>
    <w:p w14:paraId="621514FA" w14:textId="77777777" w:rsidR="007A0057" w:rsidRDefault="007A0057">
      <w:pPr>
        <w:pBdr>
          <w:top w:val="nil"/>
          <w:left w:val="nil"/>
          <w:bottom w:val="nil"/>
          <w:right w:val="nil"/>
          <w:between w:val="nil"/>
        </w:pBdr>
        <w:tabs>
          <w:tab w:val="left" w:pos="142"/>
        </w:tabs>
        <w:spacing w:before="120"/>
        <w:ind w:left="540" w:hanging="360"/>
        <w:rPr>
          <w:rFonts w:ascii="Arial" w:eastAsia="Arial" w:hAnsi="Arial" w:cs="Arial"/>
          <w:smallCaps/>
          <w:color w:val="000000"/>
          <w:sz w:val="24"/>
          <w:szCs w:val="24"/>
        </w:rPr>
      </w:pPr>
    </w:p>
    <w:p w14:paraId="5DD2AD89"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20" w:name="_heading=h.3x8tuzt" w:colFirst="0" w:colLast="0"/>
      <w:bookmarkEnd w:id="120"/>
      <w:r>
        <w:rPr>
          <w:rFonts w:ascii="Arial" w:eastAsia="Arial" w:hAnsi="Arial" w:cs="Arial"/>
          <w:b/>
          <w:color w:val="000000"/>
          <w:sz w:val="36"/>
          <w:szCs w:val="36"/>
        </w:rPr>
        <w:t>Joint Schedule 4 (Commercially Sensitive Information)</w:t>
      </w:r>
    </w:p>
    <w:p w14:paraId="76583E21" w14:textId="77777777" w:rsidR="007A0057" w:rsidRDefault="0004719F">
      <w:pPr>
        <w:numPr>
          <w:ilvl w:val="0"/>
          <w:numId w:val="5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14:paraId="32545E44" w14:textId="77777777" w:rsidR="007A0057" w:rsidRDefault="0004719F">
      <w:pPr>
        <w:numPr>
          <w:ilvl w:val="1"/>
          <w:numId w:val="5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69B12E4B" w14:textId="77777777" w:rsidR="007A0057" w:rsidRDefault="0004719F">
      <w:pPr>
        <w:numPr>
          <w:ilvl w:val="1"/>
          <w:numId w:val="5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4D49DA0C" w14:textId="77777777" w:rsidR="007A0057" w:rsidRDefault="0004719F">
      <w:pPr>
        <w:numPr>
          <w:ilvl w:val="1"/>
          <w:numId w:val="5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253EE04B" w14:textId="77777777" w:rsidR="007A0057" w:rsidRDefault="007A0057">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6"/>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7A0057" w14:paraId="5E643401" w14:textId="77777777">
        <w:trPr>
          <w:tblHeader/>
        </w:trPr>
        <w:tc>
          <w:tcPr>
            <w:tcW w:w="990" w:type="dxa"/>
          </w:tcPr>
          <w:p w14:paraId="782F603B" w14:textId="77777777" w:rsidR="007A0057" w:rsidRDefault="0004719F">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14:paraId="4C8BA01C" w14:textId="77777777" w:rsidR="007A0057" w:rsidRDefault="0004719F">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238A2292" w14:textId="77777777" w:rsidR="007A0057" w:rsidRDefault="0004719F">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055D1110" w14:textId="77777777" w:rsidR="007A0057" w:rsidRDefault="0004719F">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7A0057" w14:paraId="72A39A57" w14:textId="77777777">
        <w:tc>
          <w:tcPr>
            <w:tcW w:w="990" w:type="dxa"/>
          </w:tcPr>
          <w:p w14:paraId="452BF61C" w14:textId="35F5AE6C" w:rsidR="007A0057" w:rsidRDefault="00BF53BF">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w:t>
            </w:r>
          </w:p>
        </w:tc>
        <w:tc>
          <w:tcPr>
            <w:tcW w:w="1710" w:type="dxa"/>
          </w:tcPr>
          <w:p w14:paraId="428D71A7" w14:textId="0CA4A227" w:rsidR="007A0057" w:rsidRDefault="00BF53BF">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sidRPr="00BF53BF">
              <w:rPr>
                <w:rFonts w:ascii="Arial" w:eastAsia="Arial" w:hAnsi="Arial" w:cs="Arial"/>
                <w:color w:val="000000"/>
                <w:sz w:val="24"/>
                <w:szCs w:val="24"/>
              </w:rPr>
              <w:t>12/09/2024</w:t>
            </w:r>
            <w:r w:rsidR="0004719F" w:rsidRPr="00BF53BF">
              <w:rPr>
                <w:rFonts w:ascii="Arial" w:eastAsia="Arial" w:hAnsi="Arial" w:cs="Arial"/>
                <w:color w:val="000000"/>
                <w:sz w:val="24"/>
                <w:szCs w:val="24"/>
              </w:rPr>
              <w:t xml:space="preserve"> </w:t>
            </w:r>
          </w:p>
        </w:tc>
        <w:tc>
          <w:tcPr>
            <w:tcW w:w="3011" w:type="dxa"/>
          </w:tcPr>
          <w:p w14:paraId="474DF992" w14:textId="0BFEBB8E" w:rsidR="007A0057" w:rsidRDefault="00BF53BF" w:rsidP="00BF53BF">
            <w:pPr>
              <w:keepNext/>
              <w:pBdr>
                <w:top w:val="nil"/>
                <w:left w:val="nil"/>
                <w:bottom w:val="nil"/>
                <w:right w:val="nil"/>
                <w:between w:val="nil"/>
              </w:pBdr>
              <w:spacing w:before="240" w:after="120" w:line="240" w:lineRule="auto"/>
              <w:jc w:val="both"/>
              <w:rPr>
                <w:rFonts w:ascii="Arial" w:eastAsia="Arial" w:hAnsi="Arial" w:cs="Arial"/>
                <w:color w:val="000000"/>
                <w:sz w:val="24"/>
                <w:szCs w:val="24"/>
                <w:highlight w:val="yellow"/>
              </w:rPr>
            </w:pPr>
            <w:r w:rsidRPr="00BF53BF">
              <w:rPr>
                <w:rFonts w:ascii="Arial" w:eastAsia="Arial" w:hAnsi="Arial" w:cs="Arial"/>
                <w:color w:val="000000"/>
                <w:sz w:val="24"/>
                <w:szCs w:val="24"/>
              </w:rPr>
              <w:t>Methods requests that all pricing information provided as part of our bid submission is exempt from disclosure under Section 43 of the Freedom of Information Act. Due to the commercial sensitivity of this data, we consider that disclosure of this information could be harmful to our commercial interests. Methods also requests that CVs, Pen Portraits and associated personal details provided in any part of the bid are exempt from disclosure, in line with GDPR considerations.</w:t>
            </w:r>
          </w:p>
        </w:tc>
        <w:tc>
          <w:tcPr>
            <w:tcW w:w="2238" w:type="dxa"/>
          </w:tcPr>
          <w:p w14:paraId="156C3114" w14:textId="19C47166" w:rsidR="007A0057" w:rsidRDefault="00BF53BF">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sidRPr="00BF53BF">
              <w:rPr>
                <w:rFonts w:ascii="Arial" w:eastAsia="Arial" w:hAnsi="Arial" w:cs="Arial"/>
                <w:color w:val="000000"/>
                <w:sz w:val="24"/>
                <w:szCs w:val="24"/>
              </w:rPr>
              <w:t>6 years</w:t>
            </w:r>
          </w:p>
        </w:tc>
      </w:tr>
    </w:tbl>
    <w:p w14:paraId="0964DFCA" w14:textId="77777777" w:rsidR="007A0057" w:rsidRDefault="007A0057"/>
    <w:p w14:paraId="7DE9F64F" w14:textId="77777777" w:rsidR="007A0057" w:rsidRDefault="007A0057"/>
    <w:p w14:paraId="139B422B" w14:textId="77777777" w:rsidR="007A0057" w:rsidRDefault="0004719F">
      <w:r>
        <w:br w:type="page"/>
      </w:r>
    </w:p>
    <w:p w14:paraId="46461CB3" w14:textId="77777777" w:rsidR="007A0057" w:rsidRDefault="007A0057"/>
    <w:p w14:paraId="0AC7D7E5" w14:textId="34CB0C20" w:rsidR="007A0057" w:rsidRDefault="0004719F">
      <w:pPr>
        <w:pBdr>
          <w:top w:val="nil"/>
          <w:left w:val="nil"/>
          <w:bottom w:val="nil"/>
          <w:right w:val="nil"/>
          <w:between w:val="nil"/>
        </w:pBdr>
        <w:spacing w:after="0"/>
        <w:rPr>
          <w:rFonts w:ascii="Arial" w:eastAsia="Arial" w:hAnsi="Arial" w:cs="Arial"/>
          <w:b/>
          <w:color w:val="000000"/>
          <w:sz w:val="20"/>
          <w:szCs w:val="20"/>
        </w:rPr>
      </w:pPr>
      <w:bookmarkStart w:id="121" w:name="_heading=h.2ce457m" w:colFirst="0" w:colLast="0"/>
      <w:bookmarkEnd w:id="121"/>
      <w:r>
        <w:rPr>
          <w:rFonts w:ascii="Arial" w:eastAsia="Arial" w:hAnsi="Arial" w:cs="Arial"/>
          <w:b/>
          <w:color w:val="000000"/>
          <w:sz w:val="36"/>
          <w:szCs w:val="36"/>
        </w:rPr>
        <w:t>Joint Schedule 5 (Corporate Social Responsibility)</w:t>
      </w:r>
      <w:r w:rsidR="001A5F87">
        <w:rPr>
          <w:rFonts w:ascii="Arial" w:eastAsia="Arial" w:hAnsi="Arial" w:cs="Arial"/>
          <w:b/>
          <w:color w:val="000000"/>
          <w:sz w:val="36"/>
          <w:szCs w:val="36"/>
        </w:rPr>
        <w:t xml:space="preserve"> – NOT USED</w:t>
      </w:r>
    </w:p>
    <w:p w14:paraId="2FB23001" w14:textId="77777777" w:rsidR="007A0057" w:rsidRDefault="0004719F">
      <w:pPr>
        <w:keepNext/>
        <w:numPr>
          <w:ilvl w:val="0"/>
          <w:numId w:val="52"/>
        </w:numPr>
        <w:tabs>
          <w:tab w:val="left" w:pos="142"/>
        </w:tabs>
        <w:spacing w:before="120" w:after="240" w:line="240" w:lineRule="auto"/>
      </w:pPr>
      <w:r>
        <w:rPr>
          <w:rFonts w:ascii="Arial Bold" w:eastAsia="Arial Bold" w:hAnsi="Arial Bold" w:cs="Arial Bold"/>
          <w:b/>
          <w:sz w:val="24"/>
          <w:szCs w:val="24"/>
        </w:rPr>
        <w:t>What we expect from our Suppliers</w:t>
      </w:r>
    </w:p>
    <w:p w14:paraId="61E85899" w14:textId="77777777" w:rsidR="007A0057" w:rsidRDefault="0004719F">
      <w:pPr>
        <w:numPr>
          <w:ilvl w:val="1"/>
          <w:numId w:val="52"/>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28">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299BD54D" w14:textId="77777777" w:rsidR="007A0057" w:rsidRDefault="0004719F">
      <w:pPr>
        <w:numPr>
          <w:ilvl w:val="1"/>
          <w:numId w:val="52"/>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5A52BE24" w14:textId="77777777" w:rsidR="007A0057" w:rsidRDefault="0004719F">
      <w:pPr>
        <w:numPr>
          <w:ilvl w:val="1"/>
          <w:numId w:val="52"/>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33555CBF" w14:textId="77777777" w:rsidR="007A0057" w:rsidRDefault="0004719F">
      <w:pPr>
        <w:keepNext/>
        <w:numPr>
          <w:ilvl w:val="0"/>
          <w:numId w:val="52"/>
        </w:numPr>
        <w:tabs>
          <w:tab w:val="left" w:pos="142"/>
        </w:tabs>
        <w:spacing w:before="120" w:after="240" w:line="240" w:lineRule="auto"/>
      </w:pPr>
      <w:r>
        <w:rPr>
          <w:rFonts w:ascii="Arial Bold" w:eastAsia="Arial Bold" w:hAnsi="Arial Bold" w:cs="Arial Bold"/>
          <w:b/>
          <w:sz w:val="24"/>
          <w:szCs w:val="24"/>
        </w:rPr>
        <w:t>Equality and Accessibility</w:t>
      </w:r>
    </w:p>
    <w:p w14:paraId="6CD3D3EA" w14:textId="77777777" w:rsidR="007A0057" w:rsidRDefault="0004719F">
      <w:pPr>
        <w:numPr>
          <w:ilvl w:val="1"/>
          <w:numId w:val="52"/>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1575B19F" w14:textId="77777777" w:rsidR="007A0057" w:rsidRDefault="0004719F">
      <w:pPr>
        <w:numPr>
          <w:ilvl w:val="2"/>
          <w:numId w:val="52"/>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5F2BCCBE" w14:textId="77777777" w:rsidR="007A0057" w:rsidRDefault="0004719F">
      <w:pPr>
        <w:numPr>
          <w:ilvl w:val="2"/>
          <w:numId w:val="52"/>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E5A86C4" w14:textId="77777777" w:rsidR="007A0057" w:rsidRDefault="0004719F">
      <w:pPr>
        <w:keepNext/>
        <w:numPr>
          <w:ilvl w:val="0"/>
          <w:numId w:val="52"/>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61F0DCB3" w14:textId="77777777" w:rsidR="007A0057" w:rsidRDefault="0004719F">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29">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704FB483" w14:textId="77777777" w:rsidR="007A0057" w:rsidRDefault="0004719F">
      <w:pPr>
        <w:keepNext/>
        <w:numPr>
          <w:ilvl w:val="1"/>
          <w:numId w:val="52"/>
        </w:numPr>
        <w:spacing w:before="120" w:after="120" w:line="240" w:lineRule="auto"/>
        <w:ind w:left="900" w:hanging="540"/>
      </w:pPr>
      <w:r>
        <w:rPr>
          <w:rFonts w:ascii="Arial" w:eastAsia="Arial" w:hAnsi="Arial" w:cs="Arial"/>
          <w:sz w:val="24"/>
          <w:szCs w:val="24"/>
        </w:rPr>
        <w:t>The Supplier:</w:t>
      </w:r>
    </w:p>
    <w:p w14:paraId="3CCCFE99"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1F501AE9"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5F2522A0"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2EAE46FE"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6EE64334"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12AD264B"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17A2BD3A"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59421377"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56F19B50"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0DE03929"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6DFD9F5A"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35D72825" w14:textId="77777777" w:rsidR="007A0057" w:rsidRDefault="0004719F">
      <w:pPr>
        <w:keepNext/>
        <w:numPr>
          <w:ilvl w:val="0"/>
          <w:numId w:val="52"/>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1A2BF560" w14:textId="77777777" w:rsidR="007A0057" w:rsidRDefault="0004719F">
      <w:pPr>
        <w:keepNext/>
        <w:numPr>
          <w:ilvl w:val="1"/>
          <w:numId w:val="52"/>
        </w:numPr>
        <w:spacing w:before="120" w:after="120" w:line="240" w:lineRule="auto"/>
        <w:ind w:left="900" w:hanging="468"/>
      </w:pPr>
      <w:r>
        <w:rPr>
          <w:rFonts w:ascii="Arial" w:eastAsia="Arial" w:hAnsi="Arial" w:cs="Arial"/>
          <w:sz w:val="24"/>
          <w:szCs w:val="24"/>
        </w:rPr>
        <w:t>The Supplier shall:</w:t>
      </w:r>
    </w:p>
    <w:p w14:paraId="237126DD" w14:textId="77777777" w:rsidR="007A0057" w:rsidRDefault="0004719F">
      <w:pPr>
        <w:numPr>
          <w:ilvl w:val="2"/>
          <w:numId w:val="52"/>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46ECAE99" w14:textId="77777777" w:rsidR="007A0057" w:rsidRDefault="0004719F">
      <w:pPr>
        <w:numPr>
          <w:ilvl w:val="2"/>
          <w:numId w:val="52"/>
        </w:numPr>
        <w:tabs>
          <w:tab w:val="left" w:pos="1985"/>
        </w:tabs>
        <w:spacing w:before="120" w:after="120" w:line="240" w:lineRule="auto"/>
        <w:jc w:val="both"/>
      </w:pPr>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00F2F3E9" w14:textId="77777777" w:rsidR="007A0057" w:rsidRDefault="0004719F">
      <w:pPr>
        <w:keepNext/>
        <w:numPr>
          <w:ilvl w:val="2"/>
          <w:numId w:val="52"/>
        </w:numPr>
        <w:tabs>
          <w:tab w:val="left" w:pos="1985"/>
        </w:tabs>
        <w:spacing w:before="120" w:after="120" w:line="240" w:lineRule="auto"/>
      </w:pPr>
      <w:r>
        <w:rPr>
          <w:rFonts w:ascii="Arial" w:eastAsia="Arial" w:hAnsi="Arial" w:cs="Arial"/>
          <w:sz w:val="24"/>
          <w:szCs w:val="24"/>
        </w:rPr>
        <w:t>not make deductions from wages:</w:t>
      </w:r>
    </w:p>
    <w:p w14:paraId="0383DA56" w14:textId="77777777" w:rsidR="007A0057" w:rsidRDefault="0004719F">
      <w:pPr>
        <w:numPr>
          <w:ilvl w:val="3"/>
          <w:numId w:val="52"/>
        </w:numPr>
        <w:tabs>
          <w:tab w:val="left" w:pos="1985"/>
        </w:tabs>
        <w:spacing w:before="120" w:after="120" w:line="240" w:lineRule="auto"/>
      </w:pPr>
      <w:r>
        <w:rPr>
          <w:rFonts w:ascii="Arial" w:eastAsia="Arial" w:hAnsi="Arial" w:cs="Arial"/>
          <w:sz w:val="24"/>
          <w:szCs w:val="24"/>
        </w:rPr>
        <w:t xml:space="preserve">as a disciplinary measure </w:t>
      </w:r>
    </w:p>
    <w:p w14:paraId="745BBA8E" w14:textId="77777777" w:rsidR="007A0057" w:rsidRDefault="0004719F">
      <w:pPr>
        <w:numPr>
          <w:ilvl w:val="3"/>
          <w:numId w:val="52"/>
        </w:numPr>
        <w:tabs>
          <w:tab w:val="left" w:pos="1985"/>
        </w:tabs>
        <w:spacing w:before="120" w:after="120" w:line="240" w:lineRule="auto"/>
      </w:pPr>
      <w:r>
        <w:rPr>
          <w:rFonts w:ascii="Arial" w:eastAsia="Arial" w:hAnsi="Arial" w:cs="Arial"/>
          <w:sz w:val="24"/>
          <w:szCs w:val="24"/>
        </w:rPr>
        <w:t>except where permitted by law; or</w:t>
      </w:r>
    </w:p>
    <w:p w14:paraId="7E10D074" w14:textId="77777777" w:rsidR="007A0057" w:rsidRDefault="0004719F">
      <w:pPr>
        <w:numPr>
          <w:ilvl w:val="3"/>
          <w:numId w:val="52"/>
        </w:numPr>
        <w:tabs>
          <w:tab w:val="left" w:pos="1985"/>
        </w:tabs>
        <w:spacing w:before="120" w:after="120" w:line="240" w:lineRule="auto"/>
      </w:pPr>
      <w:r>
        <w:rPr>
          <w:rFonts w:ascii="Arial" w:eastAsia="Arial" w:hAnsi="Arial" w:cs="Arial"/>
          <w:sz w:val="24"/>
          <w:szCs w:val="24"/>
        </w:rPr>
        <w:t>without expressed permission of the worker concerned;</w:t>
      </w:r>
    </w:p>
    <w:p w14:paraId="6619DE43" w14:textId="77777777" w:rsidR="007A0057" w:rsidRDefault="0004719F">
      <w:pPr>
        <w:numPr>
          <w:ilvl w:val="2"/>
          <w:numId w:val="52"/>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09708E61" w14:textId="77777777" w:rsidR="007A0057" w:rsidRDefault="0004719F">
      <w:pPr>
        <w:numPr>
          <w:ilvl w:val="2"/>
          <w:numId w:val="52"/>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3E12D124" w14:textId="77777777" w:rsidR="007A0057" w:rsidRDefault="0004719F">
      <w:pPr>
        <w:keepNext/>
        <w:numPr>
          <w:ilvl w:val="0"/>
          <w:numId w:val="52"/>
        </w:numPr>
        <w:tabs>
          <w:tab w:val="left" w:pos="142"/>
        </w:tabs>
        <w:spacing w:before="120" w:after="240" w:line="240" w:lineRule="auto"/>
        <w:ind w:left="426" w:hanging="426"/>
      </w:pPr>
      <w:r>
        <w:rPr>
          <w:rFonts w:ascii="Arial Bold" w:eastAsia="Arial Bold" w:hAnsi="Arial Bold" w:cs="Arial Bold"/>
          <w:b/>
          <w:sz w:val="24"/>
          <w:szCs w:val="24"/>
        </w:rPr>
        <w:t>Working Hours</w:t>
      </w:r>
    </w:p>
    <w:p w14:paraId="72EE2ADE" w14:textId="77777777" w:rsidR="007A0057" w:rsidRDefault="0004719F">
      <w:pPr>
        <w:keepNext/>
        <w:numPr>
          <w:ilvl w:val="1"/>
          <w:numId w:val="52"/>
        </w:numPr>
        <w:spacing w:before="120" w:after="120" w:line="240" w:lineRule="auto"/>
        <w:ind w:left="900" w:hanging="468"/>
      </w:pPr>
      <w:r>
        <w:rPr>
          <w:rFonts w:ascii="Arial" w:eastAsia="Arial" w:hAnsi="Arial" w:cs="Arial"/>
          <w:sz w:val="24"/>
          <w:szCs w:val="24"/>
        </w:rPr>
        <w:t>The Supplier shall:</w:t>
      </w:r>
    </w:p>
    <w:p w14:paraId="35EF69DB" w14:textId="77777777" w:rsidR="007A0057" w:rsidRDefault="0004719F">
      <w:pPr>
        <w:numPr>
          <w:ilvl w:val="2"/>
          <w:numId w:val="52"/>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3CBCBCEB" w14:textId="77777777" w:rsidR="007A0057" w:rsidRDefault="0004719F">
      <w:pPr>
        <w:numPr>
          <w:ilvl w:val="2"/>
          <w:numId w:val="52"/>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2FA84C5A" w14:textId="77777777" w:rsidR="007A0057" w:rsidRDefault="0004719F">
      <w:pPr>
        <w:keepNext/>
        <w:numPr>
          <w:ilvl w:val="2"/>
          <w:numId w:val="52"/>
        </w:numPr>
        <w:tabs>
          <w:tab w:val="left" w:pos="1985"/>
        </w:tabs>
        <w:spacing w:before="120" w:after="120" w:line="240" w:lineRule="auto"/>
      </w:pPr>
      <w:r>
        <w:rPr>
          <w:rFonts w:ascii="Arial" w:eastAsia="Arial" w:hAnsi="Arial" w:cs="Arial"/>
          <w:sz w:val="24"/>
          <w:szCs w:val="24"/>
        </w:rPr>
        <w:t>ensure that use of overtime used responsibly, taking into account:</w:t>
      </w:r>
    </w:p>
    <w:p w14:paraId="6685EF63" w14:textId="77777777" w:rsidR="007A0057" w:rsidRDefault="0004719F">
      <w:pPr>
        <w:numPr>
          <w:ilvl w:val="3"/>
          <w:numId w:val="53"/>
        </w:numPr>
        <w:tabs>
          <w:tab w:val="left" w:pos="1985"/>
        </w:tabs>
        <w:spacing w:before="120" w:after="120" w:line="240" w:lineRule="auto"/>
        <w:rPr>
          <w:sz w:val="24"/>
          <w:szCs w:val="24"/>
        </w:rPr>
      </w:pPr>
      <w:r>
        <w:rPr>
          <w:rFonts w:ascii="Arial" w:eastAsia="Arial" w:hAnsi="Arial" w:cs="Arial"/>
          <w:sz w:val="24"/>
          <w:szCs w:val="24"/>
        </w:rPr>
        <w:t>the extent;</w:t>
      </w:r>
    </w:p>
    <w:p w14:paraId="3B3D88E0" w14:textId="77777777" w:rsidR="007A0057" w:rsidRDefault="0004719F">
      <w:pPr>
        <w:numPr>
          <w:ilvl w:val="3"/>
          <w:numId w:val="53"/>
        </w:numPr>
        <w:tabs>
          <w:tab w:val="left" w:pos="1985"/>
        </w:tabs>
        <w:spacing w:before="120" w:after="120" w:line="240" w:lineRule="auto"/>
        <w:rPr>
          <w:sz w:val="24"/>
          <w:szCs w:val="24"/>
        </w:rPr>
      </w:pPr>
      <w:r>
        <w:rPr>
          <w:rFonts w:ascii="Arial" w:eastAsia="Arial" w:hAnsi="Arial" w:cs="Arial"/>
          <w:sz w:val="24"/>
          <w:szCs w:val="24"/>
        </w:rPr>
        <w:t xml:space="preserve">frequency; and </w:t>
      </w:r>
    </w:p>
    <w:p w14:paraId="42B8C008" w14:textId="77777777" w:rsidR="007A0057" w:rsidRDefault="0004719F">
      <w:pPr>
        <w:numPr>
          <w:ilvl w:val="3"/>
          <w:numId w:val="53"/>
        </w:numPr>
        <w:tabs>
          <w:tab w:val="left" w:pos="1985"/>
        </w:tabs>
        <w:spacing w:before="120" w:after="120" w:line="240" w:lineRule="auto"/>
        <w:rPr>
          <w:sz w:val="24"/>
          <w:szCs w:val="24"/>
        </w:rPr>
      </w:pPr>
      <w:r>
        <w:rPr>
          <w:rFonts w:ascii="Arial" w:eastAsia="Arial" w:hAnsi="Arial" w:cs="Arial"/>
          <w:sz w:val="24"/>
          <w:szCs w:val="24"/>
        </w:rPr>
        <w:t xml:space="preserve">hours worked; </w:t>
      </w:r>
    </w:p>
    <w:p w14:paraId="44ABD7C3" w14:textId="77777777" w:rsidR="007A0057" w:rsidRDefault="0004719F">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0F811A0D" w14:textId="77777777" w:rsidR="007A0057" w:rsidRDefault="0004719F">
      <w:pPr>
        <w:keepNext/>
        <w:numPr>
          <w:ilvl w:val="1"/>
          <w:numId w:val="52"/>
        </w:numPr>
        <w:pBdr>
          <w:top w:val="nil"/>
          <w:left w:val="nil"/>
          <w:bottom w:val="nil"/>
          <w:right w:val="nil"/>
          <w:between w:val="nil"/>
        </w:pBdr>
        <w:spacing w:before="120" w:after="120" w:line="240" w:lineRule="auto"/>
        <w:ind w:left="900" w:hanging="468"/>
      </w:pPr>
      <w:r>
        <w:rPr>
          <w:rFonts w:ascii="Arial" w:eastAsia="Arial" w:hAnsi="Arial" w:cs="Arial"/>
          <w:sz w:val="24"/>
          <w:szCs w:val="24"/>
        </w:rPr>
        <w:t>The total hours worked in any seven day period shall not exceed 60 hours, except where covered by Paragraph 5.3 below.</w:t>
      </w:r>
    </w:p>
    <w:p w14:paraId="66D11FC4" w14:textId="77777777" w:rsidR="007A0057" w:rsidRDefault="0004719F">
      <w:pPr>
        <w:keepNext/>
        <w:numPr>
          <w:ilvl w:val="1"/>
          <w:numId w:val="52"/>
        </w:numPr>
        <w:pBdr>
          <w:top w:val="nil"/>
          <w:left w:val="nil"/>
          <w:bottom w:val="nil"/>
          <w:right w:val="nil"/>
          <w:between w:val="nil"/>
        </w:pBdr>
        <w:spacing w:before="120" w:after="120" w:line="240" w:lineRule="auto"/>
        <w:ind w:left="900" w:hanging="468"/>
      </w:pPr>
      <w:r>
        <w:rPr>
          <w:rFonts w:ascii="Arial" w:eastAsia="Arial" w:hAnsi="Arial" w:cs="Arial"/>
          <w:sz w:val="24"/>
          <w:szCs w:val="24"/>
        </w:rPr>
        <w:t>Working hours may exceed 60 hours in any seven day period only in exceptional circumstances where all of the following are met:</w:t>
      </w:r>
    </w:p>
    <w:p w14:paraId="7FBC8122" w14:textId="77777777" w:rsidR="007A0057" w:rsidRDefault="0004719F">
      <w:pPr>
        <w:numPr>
          <w:ilvl w:val="2"/>
          <w:numId w:val="5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national law;</w:t>
      </w:r>
    </w:p>
    <w:p w14:paraId="7DB2FADF" w14:textId="77777777" w:rsidR="007A0057" w:rsidRDefault="0004719F">
      <w:pPr>
        <w:numPr>
          <w:ilvl w:val="2"/>
          <w:numId w:val="5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564F3139" w14:textId="77777777" w:rsidR="007A0057" w:rsidRDefault="0004719F">
      <w:pPr>
        <w:numPr>
          <w:ilvl w:val="2"/>
          <w:numId w:val="5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14:paraId="37204D6C" w14:textId="77777777" w:rsidR="007A0057" w:rsidRDefault="0004719F">
      <w:pPr>
        <w:numPr>
          <w:ilvl w:val="2"/>
          <w:numId w:val="5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6D46E96B" w14:textId="77777777" w:rsidR="007A0057" w:rsidRDefault="0004719F">
      <w:pPr>
        <w:keepNext/>
        <w:numPr>
          <w:ilvl w:val="1"/>
          <w:numId w:val="52"/>
        </w:numPr>
        <w:pBdr>
          <w:top w:val="nil"/>
          <w:left w:val="nil"/>
          <w:bottom w:val="nil"/>
          <w:right w:val="nil"/>
          <w:between w:val="nil"/>
        </w:pBdr>
        <w:spacing w:before="120" w:after="120" w:line="240" w:lineRule="auto"/>
        <w:ind w:left="900" w:hanging="468"/>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5475AF1F" w14:textId="77777777" w:rsidR="007A0057" w:rsidRDefault="007A0057">
      <w:pPr>
        <w:spacing w:after="0" w:line="240" w:lineRule="auto"/>
        <w:rPr>
          <w:rFonts w:ascii="Arial" w:eastAsia="Arial" w:hAnsi="Arial" w:cs="Arial"/>
          <w:color w:val="FFFFFF"/>
          <w:sz w:val="24"/>
          <w:szCs w:val="24"/>
          <w:highlight w:val="cyan"/>
        </w:rPr>
      </w:pPr>
    </w:p>
    <w:p w14:paraId="41CC1ED7" w14:textId="77777777" w:rsidR="007A0057" w:rsidRDefault="0004719F">
      <w:pPr>
        <w:keepNext/>
        <w:numPr>
          <w:ilvl w:val="0"/>
          <w:numId w:val="52"/>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Sustainability</w:t>
      </w:r>
    </w:p>
    <w:p w14:paraId="4EC7EB22" w14:textId="77777777" w:rsidR="007A0057" w:rsidRDefault="0004719F">
      <w:pPr>
        <w:keepNext/>
        <w:numPr>
          <w:ilvl w:val="1"/>
          <w:numId w:val="52"/>
        </w:numPr>
        <w:pBdr>
          <w:top w:val="nil"/>
          <w:left w:val="nil"/>
          <w:bottom w:val="nil"/>
          <w:right w:val="nil"/>
          <w:between w:val="nil"/>
        </w:pBdr>
        <w:spacing w:before="120" w:after="120" w:line="240" w:lineRule="auto"/>
        <w:ind w:left="900" w:hanging="468"/>
      </w:pPr>
      <w:r>
        <w:rPr>
          <w:rFonts w:ascii="Arial" w:eastAsia="Arial" w:hAnsi="Arial" w:cs="Arial"/>
          <w:sz w:val="24"/>
          <w:szCs w:val="24"/>
        </w:rPr>
        <w:t xml:space="preserve">The supplier shall meet the applicable Government Buying Standards applicable to Deliverables which can be found online at: </w:t>
      </w:r>
    </w:p>
    <w:p w14:paraId="669446B3" w14:textId="77777777" w:rsidR="007A0057" w:rsidRDefault="002C30B2">
      <w:pPr>
        <w:spacing w:before="120" w:after="120" w:line="240" w:lineRule="auto"/>
        <w:ind w:left="1402" w:hanging="360"/>
        <w:rPr>
          <w:rFonts w:ascii="Arial" w:eastAsia="Arial" w:hAnsi="Arial" w:cs="Arial"/>
          <w:color w:val="0000FF"/>
          <w:sz w:val="24"/>
          <w:szCs w:val="24"/>
          <w:u w:val="single"/>
        </w:rPr>
      </w:pPr>
      <w:hyperlink r:id="rId30">
        <w:r w:rsidR="0004719F">
          <w:rPr>
            <w:rFonts w:ascii="Arial" w:eastAsia="Arial" w:hAnsi="Arial" w:cs="Arial"/>
            <w:color w:val="0000FF"/>
            <w:sz w:val="24"/>
            <w:szCs w:val="24"/>
            <w:u w:val="single"/>
          </w:rPr>
          <w:t>https://www.gov.uk/government/collections/sustainable-procurement-the-government-buying-standards-gbs</w:t>
        </w:r>
      </w:hyperlink>
    </w:p>
    <w:p w14:paraId="61692894" w14:textId="77777777" w:rsidR="007A0057" w:rsidRDefault="0004719F">
      <w:pPr>
        <w:rPr>
          <w:rFonts w:ascii="Arial" w:eastAsia="Arial" w:hAnsi="Arial" w:cs="Arial"/>
          <w:color w:val="0000FF"/>
          <w:sz w:val="24"/>
          <w:szCs w:val="24"/>
          <w:u w:val="single"/>
        </w:rPr>
      </w:pPr>
      <w:r>
        <w:br w:type="page"/>
      </w:r>
    </w:p>
    <w:p w14:paraId="1A4690A8" w14:textId="77777777" w:rsidR="007A0057" w:rsidRDefault="0004719F">
      <w:pPr>
        <w:pBdr>
          <w:top w:val="nil"/>
          <w:left w:val="nil"/>
          <w:bottom w:val="nil"/>
          <w:right w:val="nil"/>
          <w:between w:val="nil"/>
        </w:pBdr>
        <w:spacing w:after="0"/>
        <w:rPr>
          <w:rFonts w:ascii="Arial" w:eastAsia="Arial" w:hAnsi="Arial" w:cs="Arial"/>
          <w:b/>
          <w:color w:val="000000"/>
          <w:sz w:val="20"/>
          <w:szCs w:val="20"/>
        </w:rPr>
      </w:pPr>
      <w:bookmarkStart w:id="122" w:name="_heading=h.rjefff" w:colFirst="0" w:colLast="0"/>
      <w:bookmarkEnd w:id="122"/>
      <w:r>
        <w:rPr>
          <w:rFonts w:ascii="Arial" w:eastAsia="Arial" w:hAnsi="Arial" w:cs="Arial"/>
          <w:b/>
          <w:color w:val="000000"/>
          <w:sz w:val="36"/>
          <w:szCs w:val="36"/>
        </w:rPr>
        <w:t>Joint Schedule 6 (Key Subcontractors)</w:t>
      </w:r>
    </w:p>
    <w:p w14:paraId="20283D2C" w14:textId="77777777" w:rsidR="007A0057" w:rsidRDefault="0004719F">
      <w:pPr>
        <w:numPr>
          <w:ilvl w:val="0"/>
          <w:numId w:val="54"/>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14:paraId="42BF870B" w14:textId="77777777" w:rsidR="007A0057" w:rsidRDefault="0004719F">
      <w:pPr>
        <w:numPr>
          <w:ilvl w:val="1"/>
          <w:numId w:val="54"/>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48AC8477" w14:textId="77777777" w:rsidR="007A0057" w:rsidRDefault="0004719F">
      <w:pPr>
        <w:numPr>
          <w:ilvl w:val="1"/>
          <w:numId w:val="54"/>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1D62B069" w14:textId="77777777" w:rsidR="007A0057" w:rsidRDefault="0004719F">
      <w:pPr>
        <w:numPr>
          <w:ilvl w:val="1"/>
          <w:numId w:val="54"/>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6E166430"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Deliverables or may be contrary to its interests;</w:t>
      </w:r>
    </w:p>
    <w:p w14:paraId="6C0E808B"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03663F20"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04904E06" w14:textId="77777777" w:rsidR="007A0057" w:rsidRDefault="0004719F">
      <w:pPr>
        <w:keepNext/>
        <w:numPr>
          <w:ilvl w:val="1"/>
          <w:numId w:val="54"/>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shall provide CCS and the Buyer with the following information in respect of the proposed Key Subcontractor:</w:t>
      </w:r>
    </w:p>
    <w:p w14:paraId="2F0DF3C7"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registration number;</w:t>
      </w:r>
    </w:p>
    <w:p w14:paraId="454DEA97"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14:paraId="592D7FC4"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418B6509"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for CCS, the Key Sub-Contract price expressed as a percentage of the total projected Framework Price over the Framework Contract Period; </w:t>
      </w:r>
    </w:p>
    <w:p w14:paraId="1BAFD427"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436A9364"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applicable) Credit Rating Threshold (as defined in Joint Schedule 7 (Financial Di</w:t>
      </w:r>
      <w:r>
        <w:rPr>
          <w:rFonts w:ascii="Arial" w:eastAsia="Arial" w:hAnsi="Arial" w:cs="Arial"/>
          <w:sz w:val="24"/>
          <w:szCs w:val="24"/>
        </w:rPr>
        <w:t>fficulties</w:t>
      </w:r>
      <w:r>
        <w:rPr>
          <w:rFonts w:ascii="Arial" w:eastAsia="Arial" w:hAnsi="Arial" w:cs="Arial"/>
          <w:color w:val="000000"/>
          <w:sz w:val="24"/>
          <w:szCs w:val="24"/>
        </w:rPr>
        <w:t>)) of the Key Subcontractor.</w:t>
      </w:r>
    </w:p>
    <w:p w14:paraId="6AA53825" w14:textId="77777777" w:rsidR="007A0057" w:rsidRDefault="0004719F">
      <w:pPr>
        <w:keepNext/>
        <w:numPr>
          <w:ilvl w:val="1"/>
          <w:numId w:val="54"/>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14:paraId="5F67D4F5"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2D619BF6"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any further information reasonably requested by CCS and/or the Buyer.</w:t>
      </w:r>
    </w:p>
    <w:p w14:paraId="14A907DC" w14:textId="77777777" w:rsidR="007A0057" w:rsidRDefault="0004719F">
      <w:pPr>
        <w:keepNext/>
        <w:numPr>
          <w:ilvl w:val="1"/>
          <w:numId w:val="54"/>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shall ensure that each new or replacement Key Sub-Contract shall include: </w:t>
      </w:r>
    </w:p>
    <w:p w14:paraId="339F2E15"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14:paraId="7CB7A714"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2C91A719"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Supplier; </w:t>
      </w:r>
    </w:p>
    <w:p w14:paraId="6AC4353C"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043B1FC2"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14:paraId="6B3E0A99" w14:textId="77777777" w:rsidR="007A0057" w:rsidRDefault="0004719F">
      <w:pPr>
        <w:numPr>
          <w:ilvl w:val="3"/>
          <w:numId w:val="54"/>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
    <w:p w14:paraId="46298778" w14:textId="77777777" w:rsidR="007A0057" w:rsidRDefault="0004719F">
      <w:pPr>
        <w:numPr>
          <w:ilvl w:val="3"/>
          <w:numId w:val="54"/>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16 (When you can share information);</w:t>
      </w:r>
    </w:p>
    <w:p w14:paraId="423ED20C" w14:textId="77777777" w:rsidR="007A0057" w:rsidRDefault="0004719F">
      <w:pPr>
        <w:numPr>
          <w:ilvl w:val="3"/>
          <w:numId w:val="54"/>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14:paraId="7F0CECD3" w14:textId="77777777" w:rsidR="007A0057" w:rsidRDefault="0004719F">
      <w:pPr>
        <w:numPr>
          <w:ilvl w:val="3"/>
          <w:numId w:val="54"/>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2DE64C05" w14:textId="77777777" w:rsidR="007A0057" w:rsidRDefault="0004719F">
      <w:pPr>
        <w:numPr>
          <w:ilvl w:val="3"/>
          <w:numId w:val="54"/>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
    <w:p w14:paraId="76FF2EE9"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36B78B58"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138"/>
        <w:rPr>
          <w:rFonts w:ascii="Arial" w:eastAsia="Arial" w:hAnsi="Arial" w:cs="Arial"/>
          <w:color w:val="000000"/>
          <w:sz w:val="24"/>
          <w:szCs w:val="24"/>
        </w:rPr>
      </w:pPr>
      <w:r>
        <w:rPr>
          <w:rFonts w:ascii="Arial" w:eastAsia="Arial" w:hAnsi="Arial" w:cs="Arial"/>
          <w:color w:val="000000"/>
          <w:sz w:val="24"/>
          <w:szCs w:val="24"/>
        </w:rP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3A697B9F" w14:textId="77777777" w:rsidR="007A0057" w:rsidRDefault="0004719F">
      <w:pPr>
        <w:rPr>
          <w:rFonts w:ascii="Arial" w:eastAsia="Arial" w:hAnsi="Arial" w:cs="Arial"/>
          <w:color w:val="000000"/>
          <w:sz w:val="24"/>
          <w:szCs w:val="24"/>
        </w:rPr>
      </w:pPr>
      <w:r>
        <w:br w:type="page"/>
      </w:r>
    </w:p>
    <w:p w14:paraId="7BB855A1" w14:textId="77777777" w:rsidR="007A0057" w:rsidRDefault="007A0057">
      <w:pPr>
        <w:pBdr>
          <w:top w:val="nil"/>
          <w:left w:val="nil"/>
          <w:bottom w:val="nil"/>
          <w:right w:val="nil"/>
          <w:between w:val="nil"/>
        </w:pBdr>
        <w:tabs>
          <w:tab w:val="left" w:pos="1985"/>
        </w:tabs>
        <w:spacing w:before="120" w:after="120" w:line="240" w:lineRule="auto"/>
        <w:ind w:left="1138"/>
        <w:rPr>
          <w:rFonts w:ascii="Arial" w:eastAsia="Arial" w:hAnsi="Arial" w:cs="Arial"/>
          <w:color w:val="000000"/>
          <w:sz w:val="24"/>
          <w:szCs w:val="24"/>
        </w:rPr>
      </w:pPr>
    </w:p>
    <w:p w14:paraId="69B9FDA4" w14:textId="376E23B4"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23" w:name="_heading=h.3bj1y38" w:colFirst="0" w:colLast="0"/>
      <w:bookmarkEnd w:id="123"/>
      <w:r>
        <w:rPr>
          <w:rFonts w:ascii="Arial" w:eastAsia="Arial" w:hAnsi="Arial" w:cs="Arial"/>
          <w:b/>
          <w:color w:val="000000"/>
          <w:sz w:val="36"/>
          <w:szCs w:val="36"/>
        </w:rPr>
        <w:t>Joint Schedule 7 (Financial Difficulties)</w:t>
      </w:r>
      <w:r w:rsidR="001A5F87">
        <w:rPr>
          <w:rFonts w:ascii="Arial" w:eastAsia="Arial" w:hAnsi="Arial" w:cs="Arial"/>
          <w:b/>
          <w:color w:val="000000"/>
          <w:sz w:val="36"/>
          <w:szCs w:val="36"/>
        </w:rPr>
        <w:t xml:space="preserve"> – NOT USED</w:t>
      </w:r>
    </w:p>
    <w:p w14:paraId="1F447C09" w14:textId="77777777" w:rsidR="007A0057" w:rsidRDefault="007A0057">
      <w:pPr>
        <w:pBdr>
          <w:top w:val="nil"/>
          <w:left w:val="nil"/>
          <w:bottom w:val="nil"/>
          <w:right w:val="nil"/>
          <w:between w:val="nil"/>
        </w:pBdr>
        <w:tabs>
          <w:tab w:val="left" w:pos="1985"/>
        </w:tabs>
        <w:spacing w:before="120" w:after="120"/>
        <w:ind w:left="-142" w:hanging="720"/>
        <w:rPr>
          <w:rFonts w:ascii="Arial" w:eastAsia="Arial" w:hAnsi="Arial" w:cs="Arial"/>
          <w:color w:val="000000"/>
          <w:sz w:val="24"/>
          <w:szCs w:val="24"/>
        </w:rPr>
      </w:pPr>
    </w:p>
    <w:p w14:paraId="215717A0" w14:textId="77777777"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25320B00"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In this Schedule, the following definitions shall apply:</w:t>
      </w:r>
    </w:p>
    <w:p w14:paraId="0BDCC97B" w14:textId="77777777" w:rsidR="007A0057" w:rsidRDefault="007A0057">
      <w:pPr>
        <w:pBdr>
          <w:top w:val="nil"/>
          <w:left w:val="nil"/>
          <w:bottom w:val="nil"/>
          <w:right w:val="nil"/>
          <w:between w:val="nil"/>
        </w:pBdr>
        <w:tabs>
          <w:tab w:val="left" w:pos="1134"/>
        </w:tabs>
        <w:spacing w:before="120" w:after="120"/>
        <w:ind w:left="360" w:hanging="1004"/>
        <w:rPr>
          <w:rFonts w:ascii="Arial" w:eastAsia="Arial" w:hAnsi="Arial" w:cs="Arial"/>
          <w:color w:val="000000"/>
          <w:sz w:val="24"/>
          <w:szCs w:val="24"/>
        </w:rPr>
      </w:pPr>
    </w:p>
    <w:tbl>
      <w:tblPr>
        <w:tblStyle w:val="a7"/>
        <w:tblW w:w="8656"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2704"/>
        <w:gridCol w:w="5952"/>
      </w:tblGrid>
      <w:tr w:rsidR="007A0057" w14:paraId="43FE363B" w14:textId="77777777">
        <w:tc>
          <w:tcPr>
            <w:tcW w:w="2704" w:type="dxa"/>
          </w:tcPr>
          <w:p w14:paraId="302A3C4A"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“Applicable Financial Indicators”</w:t>
            </w:r>
          </w:p>
        </w:tc>
        <w:tc>
          <w:tcPr>
            <w:tcW w:w="5952" w:type="dxa"/>
          </w:tcPr>
          <w:p w14:paraId="5F57BD18" w14:textId="77777777" w:rsidR="007A0057" w:rsidRDefault="0004719F">
            <w:pPr>
              <w:keepNext/>
              <w:pBdr>
                <w:top w:val="nil"/>
                <w:left w:val="nil"/>
                <w:bottom w:val="nil"/>
                <w:right w:val="nil"/>
                <w:between w:val="nil"/>
              </w:pBdr>
              <w:rPr>
                <w:rFonts w:ascii="Arial" w:eastAsia="Arial" w:hAnsi="Arial" w:cs="Arial"/>
                <w:smallCaps/>
                <w:color w:val="000000"/>
                <w:sz w:val="24"/>
                <w:szCs w:val="24"/>
              </w:rPr>
            </w:pPr>
            <w:r>
              <w:rPr>
                <w:rFonts w:ascii="Arial" w:eastAsia="Arial" w:hAnsi="Arial" w:cs="Arial"/>
                <w:color w:val="000000"/>
                <w:sz w:val="24"/>
                <w:szCs w:val="24"/>
              </w:rPr>
              <w:t xml:space="preserve">means the financial indicators from Paragraph </w:t>
            </w:r>
            <w:r>
              <w:rPr>
                <w:rFonts w:ascii="Arial" w:eastAsia="Arial" w:hAnsi="Arial" w:cs="Arial"/>
                <w:smallCaps/>
                <w:color w:val="000000"/>
                <w:sz w:val="24"/>
                <w:szCs w:val="24"/>
              </w:rPr>
              <w:t xml:space="preserve">5.1 </w:t>
            </w:r>
            <w:r>
              <w:rPr>
                <w:rFonts w:ascii="Arial" w:eastAsia="Arial" w:hAnsi="Arial" w:cs="Arial"/>
                <w:color w:val="000000"/>
                <w:sz w:val="24"/>
                <w:szCs w:val="24"/>
              </w:rPr>
              <w:t>of this Schedule which are to apply to the Monitored Suppliers as set out in Paragraph 5.2 of this Schedule;</w:t>
            </w:r>
          </w:p>
        </w:tc>
      </w:tr>
      <w:tr w:rsidR="007A0057" w14:paraId="30A80594" w14:textId="77777777">
        <w:tc>
          <w:tcPr>
            <w:tcW w:w="2704" w:type="dxa"/>
          </w:tcPr>
          <w:p w14:paraId="0A736096"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“Board”</w:t>
            </w:r>
          </w:p>
        </w:tc>
        <w:tc>
          <w:tcPr>
            <w:tcW w:w="5952" w:type="dxa"/>
          </w:tcPr>
          <w:p w14:paraId="074D043B"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means the Supplier’s board of directors;</w:t>
            </w:r>
          </w:p>
        </w:tc>
      </w:tr>
      <w:tr w:rsidR="007A0057" w14:paraId="342E2033" w14:textId="77777777">
        <w:tc>
          <w:tcPr>
            <w:tcW w:w="2704" w:type="dxa"/>
          </w:tcPr>
          <w:p w14:paraId="38EAD6CF"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“Board Confirmation”</w:t>
            </w:r>
          </w:p>
        </w:tc>
        <w:tc>
          <w:tcPr>
            <w:tcW w:w="5952" w:type="dxa"/>
          </w:tcPr>
          <w:p w14:paraId="243F8716"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means written confirmation from the Board in accordance with Paragraph 8 of this Schedule;</w:t>
            </w:r>
          </w:p>
        </w:tc>
      </w:tr>
      <w:tr w:rsidR="007A0057" w14:paraId="509C0ABF" w14:textId="77777777">
        <w:tc>
          <w:tcPr>
            <w:tcW w:w="2704" w:type="dxa"/>
          </w:tcPr>
          <w:p w14:paraId="689609C2"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“Cabinet Office Markets and Suppliers Team”</w:t>
            </w:r>
          </w:p>
        </w:tc>
        <w:tc>
          <w:tcPr>
            <w:tcW w:w="5952" w:type="dxa"/>
          </w:tcPr>
          <w:p w14:paraId="5F015162"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means the UK Government’s team responsible for managing the relationship between government and its Strategic Suppliers, or any replacement or successor body carrying out the same function;</w:t>
            </w:r>
          </w:p>
        </w:tc>
      </w:tr>
      <w:tr w:rsidR="007A0057" w14:paraId="2AAD3AC2" w14:textId="77777777">
        <w:tc>
          <w:tcPr>
            <w:tcW w:w="2704" w:type="dxa"/>
          </w:tcPr>
          <w:p w14:paraId="0D551BAE"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“Credit Rating Threshold”</w:t>
            </w:r>
          </w:p>
        </w:tc>
        <w:tc>
          <w:tcPr>
            <w:tcW w:w="5952" w:type="dxa"/>
          </w:tcPr>
          <w:p w14:paraId="151390F8"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the minimum credit rating level for each entity in the FDE Group as set out in Annex 1 to this Schedule;</w:t>
            </w:r>
          </w:p>
        </w:tc>
      </w:tr>
      <w:tr w:rsidR="007A0057" w14:paraId="22F65324" w14:textId="77777777">
        <w:tc>
          <w:tcPr>
            <w:tcW w:w="2704" w:type="dxa"/>
          </w:tcPr>
          <w:p w14:paraId="52B3F4F3"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“FDE Group”</w:t>
            </w:r>
          </w:p>
        </w:tc>
        <w:tc>
          <w:tcPr>
            <w:tcW w:w="5952" w:type="dxa"/>
          </w:tcPr>
          <w:p w14:paraId="5CC8EB43"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means the Supplier, [</w:t>
            </w:r>
            <w:r>
              <w:rPr>
                <w:rFonts w:ascii="Arial" w:eastAsia="Arial" w:hAnsi="Arial" w:cs="Arial"/>
                <w:color w:val="000000"/>
                <w:sz w:val="24"/>
                <w:szCs w:val="24"/>
                <w:highlight w:val="yellow"/>
              </w:rPr>
              <w:t>Key Sub-contractors</w:t>
            </w:r>
            <w:r>
              <w:rPr>
                <w:rFonts w:ascii="Arial" w:eastAsia="Arial" w:hAnsi="Arial" w:cs="Arial"/>
                <w:color w:val="000000"/>
                <w:sz w:val="24"/>
                <w:szCs w:val="24"/>
              </w:rPr>
              <w:t>], [</w:t>
            </w:r>
            <w:r>
              <w:rPr>
                <w:rFonts w:ascii="Arial" w:eastAsia="Arial" w:hAnsi="Arial" w:cs="Arial"/>
                <w:color w:val="000000"/>
                <w:sz w:val="24"/>
                <w:szCs w:val="24"/>
                <w:highlight w:val="yellow"/>
              </w:rPr>
              <w:t>the Guarantor</w:t>
            </w:r>
            <w:r>
              <w:rPr>
                <w:rFonts w:ascii="Arial" w:eastAsia="Arial" w:hAnsi="Arial" w:cs="Arial"/>
                <w:color w:val="000000"/>
                <w:sz w:val="24"/>
                <w:szCs w:val="24"/>
              </w:rPr>
              <w:t xml:space="preserve">] </w:t>
            </w:r>
            <w:r>
              <w:rPr>
                <w:rFonts w:ascii="Arial" w:eastAsia="Arial" w:hAnsi="Arial" w:cs="Arial"/>
                <w:color w:val="000000"/>
                <w:sz w:val="24"/>
                <w:szCs w:val="24"/>
                <w:highlight w:val="yellow"/>
              </w:rPr>
              <w:t>[and any Monitored Supplier]</w:t>
            </w:r>
            <w:r>
              <w:rPr>
                <w:rFonts w:ascii="Arial" w:eastAsia="Arial" w:hAnsi="Arial" w:cs="Arial"/>
                <w:color w:val="000000"/>
                <w:sz w:val="24"/>
                <w:szCs w:val="24"/>
              </w:rPr>
              <w:t>;</w:t>
            </w:r>
          </w:p>
        </w:tc>
      </w:tr>
      <w:tr w:rsidR="007A0057" w14:paraId="2EE136B0" w14:textId="77777777">
        <w:tc>
          <w:tcPr>
            <w:tcW w:w="2704" w:type="dxa"/>
          </w:tcPr>
          <w:p w14:paraId="5EE051D6"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“Financial Distress Event”</w:t>
            </w:r>
          </w:p>
        </w:tc>
        <w:tc>
          <w:tcPr>
            <w:tcW w:w="5952" w:type="dxa"/>
          </w:tcPr>
          <w:p w14:paraId="5EB05CB3"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Any of the events listed in Paragraph 3.1 of this Schedule;</w:t>
            </w:r>
          </w:p>
        </w:tc>
      </w:tr>
      <w:tr w:rsidR="007A0057" w14:paraId="239ED8A4" w14:textId="77777777">
        <w:tc>
          <w:tcPr>
            <w:tcW w:w="2704" w:type="dxa"/>
          </w:tcPr>
          <w:p w14:paraId="10FBDADA"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“Financial Distress Remediation Plan”</w:t>
            </w:r>
          </w:p>
        </w:tc>
        <w:tc>
          <w:tcPr>
            <w:tcW w:w="5952" w:type="dxa"/>
          </w:tcPr>
          <w:p w14:paraId="290799AA"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a plan setting out how the Supplier will ensure the continued performance and delivery of the Deliverables in accordance with the Contract in the event that a Financial Distress Event occurs;</w:t>
            </w:r>
          </w:p>
        </w:tc>
      </w:tr>
      <w:tr w:rsidR="007A0057" w14:paraId="519B9366" w14:textId="77777777">
        <w:tc>
          <w:tcPr>
            <w:tcW w:w="2704" w:type="dxa"/>
          </w:tcPr>
          <w:p w14:paraId="1FE9C2CD"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“Financial Indicators”</w:t>
            </w:r>
          </w:p>
        </w:tc>
        <w:tc>
          <w:tcPr>
            <w:tcW w:w="5952" w:type="dxa"/>
          </w:tcPr>
          <w:p w14:paraId="65E3074A"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7A0057" w14:paraId="1E8D2E4A" w14:textId="77777777">
        <w:tc>
          <w:tcPr>
            <w:tcW w:w="2704" w:type="dxa"/>
          </w:tcPr>
          <w:p w14:paraId="58729103"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“Financial Target Thresholds”</w:t>
            </w:r>
          </w:p>
        </w:tc>
        <w:tc>
          <w:tcPr>
            <w:tcW w:w="5952" w:type="dxa"/>
          </w:tcPr>
          <w:p w14:paraId="3E31FB94"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means the target thresholds for each of the Financial Indicators set out at paragraph 5.1 of this Schedule;</w:t>
            </w:r>
          </w:p>
        </w:tc>
      </w:tr>
      <w:tr w:rsidR="007A0057" w14:paraId="19429E20" w14:textId="77777777">
        <w:tc>
          <w:tcPr>
            <w:tcW w:w="2704" w:type="dxa"/>
          </w:tcPr>
          <w:p w14:paraId="29359856"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“Monitored Suppliers”</w:t>
            </w:r>
          </w:p>
        </w:tc>
        <w:tc>
          <w:tcPr>
            <w:tcW w:w="5952" w:type="dxa"/>
          </w:tcPr>
          <w:p w14:paraId="0821F1B7"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means those entities specified at paragraph 5.2 of this Schedule;</w:t>
            </w:r>
          </w:p>
        </w:tc>
      </w:tr>
      <w:tr w:rsidR="007A0057" w14:paraId="6882FC3C" w14:textId="77777777">
        <w:tc>
          <w:tcPr>
            <w:tcW w:w="2704" w:type="dxa"/>
          </w:tcPr>
          <w:p w14:paraId="2BB8DE49"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“Rating Agencies”</w:t>
            </w:r>
          </w:p>
        </w:tc>
        <w:tc>
          <w:tcPr>
            <w:tcW w:w="5952" w:type="dxa"/>
          </w:tcPr>
          <w:p w14:paraId="6E3453E2"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The rating agencies listed in Annex 1 of this Schedule;</w:t>
            </w:r>
          </w:p>
        </w:tc>
      </w:tr>
      <w:tr w:rsidR="007A0057" w14:paraId="11A63160" w14:textId="77777777">
        <w:tc>
          <w:tcPr>
            <w:tcW w:w="2704" w:type="dxa"/>
          </w:tcPr>
          <w:p w14:paraId="041382CF"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“Strategic Supplier”</w:t>
            </w:r>
          </w:p>
        </w:tc>
        <w:tc>
          <w:tcPr>
            <w:tcW w:w="5952" w:type="dxa"/>
          </w:tcPr>
          <w:p w14:paraId="7B8E0015"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means those suppliers to government listed at </w:t>
            </w:r>
            <w:hyperlink r:id="rId31">
              <w:r>
                <w:rPr>
                  <w:rFonts w:ascii="Arial" w:eastAsia="Arial" w:hAnsi="Arial" w:cs="Arial"/>
                  <w:color w:val="000000"/>
                  <w:sz w:val="24"/>
                  <w:szCs w:val="24"/>
                </w:rPr>
                <w:t>https://www.gov.uk/government/publications/strategic-suppliers</w:t>
              </w:r>
            </w:hyperlink>
            <w:r>
              <w:rPr>
                <w:rFonts w:ascii="Arial" w:eastAsia="Arial" w:hAnsi="Arial" w:cs="Arial"/>
                <w:color w:val="000000"/>
                <w:sz w:val="24"/>
                <w:szCs w:val="24"/>
              </w:rPr>
              <w:t>.</w:t>
            </w:r>
          </w:p>
        </w:tc>
      </w:tr>
    </w:tbl>
    <w:p w14:paraId="2FC0DA36" w14:textId="77777777"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Warranties and duty to notify</w:t>
      </w:r>
    </w:p>
    <w:p w14:paraId="14801526"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Supplier warrants and represents to the Relevant Authority for the benefit of the Relevant Authority that as at the Effective Date:</w:t>
      </w:r>
    </w:p>
    <w:p w14:paraId="10B809E1"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long term credit ratings issued for each entity in the FDE Group by each of the Rating Agencies are as set out in Annex 2 to this Schedule; and</w:t>
      </w:r>
    </w:p>
    <w:p w14:paraId="7F5FC39E"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financial position or, as appropriate, the financial performance of each of the Supplier, Guarantor and Key Sub-contractors satisfies the Financial Target Thresholds.</w:t>
      </w:r>
    </w:p>
    <w:p w14:paraId="17E07E29"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1A54A4D1"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Supplier shall:</w:t>
      </w:r>
    </w:p>
    <w:p w14:paraId="3C43A910"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regularly monitor the credit ratings of each entity in the FDE Group with the Rating Agencies;</w:t>
      </w:r>
    </w:p>
    <w:p w14:paraId="0AB99B10"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0D7E7CE6"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488A2CFD"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14:paraId="77ECD0E8"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Each report submitted by the Supplier pursuant to paragraph 2.3.2 shall:</w:t>
      </w:r>
    </w:p>
    <w:p w14:paraId="53173CCE"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be a single report with separate sections for each of the FDE Group entities;</w:t>
      </w:r>
    </w:p>
    <w:p w14:paraId="3D8493A9"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contain a sufficient level of information to enable the Relevant Authority to verify the calculations that have been made in respect of the Financial Indicators;</w:t>
      </w:r>
    </w:p>
    <w:p w14:paraId="222198A8"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include key financial and other supporting information (including any accounts data that has been relied on) as separate annexes;</w:t>
      </w:r>
    </w:p>
    <w:p w14:paraId="7DEA2BD6"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1BA0A389"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include a history of the Financial Indicators reported by the Supplier in graph form to enable the Relevant Authority to easily analyse and assess the trends in financial performance.</w:t>
      </w:r>
    </w:p>
    <w:p w14:paraId="7CAE7CBB" w14:textId="77777777"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Financial Distress events</w:t>
      </w:r>
    </w:p>
    <w:p w14:paraId="4CF41A74"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following shall be Financial Distress Events:</w:t>
      </w:r>
    </w:p>
    <w:p w14:paraId="4BA7AC2E"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credit rating of an FDE Group entity dropping below the applicable Credit Rating Threshold;</w:t>
      </w:r>
    </w:p>
    <w:p w14:paraId="7A854AF5"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 FDE Group entity issuing a profits warning to a stock exchange or making any other public announcement, in each case about a material deterioration in its financial position or prospects;</w:t>
      </w:r>
    </w:p>
    <w:p w14:paraId="66998892"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there being a public investigation into improper financial accounting and reporting, suspected fraud or any other impropriety of an FDE Group entity;</w:t>
      </w:r>
    </w:p>
    <w:p w14:paraId="2B1934B6"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 FDE Group entity committing a material breach of covenant to its lenders;</w:t>
      </w:r>
    </w:p>
    <w:p w14:paraId="010804A2"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Key Sub-contractor notifying CCS or the Buyer that the Supplier has not satisfied any material sums properly due under a specified invoice and not subject to a genuine dispute;</w:t>
      </w:r>
    </w:p>
    <w:p w14:paraId="2BA67E83"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of the following:</w:t>
      </w:r>
    </w:p>
    <w:p w14:paraId="2D504241" w14:textId="77777777" w:rsidR="007A0057" w:rsidRDefault="0004719F">
      <w:pPr>
        <w:numPr>
          <w:ilvl w:val="3"/>
          <w:numId w:val="55"/>
        </w:numPr>
        <w:pBdr>
          <w:top w:val="nil"/>
          <w:left w:val="nil"/>
          <w:bottom w:val="nil"/>
          <w:right w:val="nil"/>
          <w:between w:val="nil"/>
        </w:pBdr>
        <w:tabs>
          <w:tab w:val="left" w:pos="1985"/>
        </w:tabs>
        <w:spacing w:before="120" w:after="120" w:line="240" w:lineRule="auto"/>
        <w:ind w:left="3402"/>
        <w:jc w:val="both"/>
        <w:rPr>
          <w:rFonts w:ascii="Arial" w:eastAsia="Arial" w:hAnsi="Arial" w:cs="Arial"/>
          <w:color w:val="000000"/>
          <w:sz w:val="24"/>
          <w:szCs w:val="24"/>
        </w:rPr>
      </w:pPr>
      <w:r>
        <w:rPr>
          <w:rFonts w:ascii="Arial" w:eastAsia="Arial" w:hAnsi="Arial" w:cs="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14:paraId="7B0A94B5" w14:textId="77777777" w:rsidR="007A0057" w:rsidRDefault="0004719F">
      <w:pPr>
        <w:numPr>
          <w:ilvl w:val="3"/>
          <w:numId w:val="55"/>
        </w:numPr>
        <w:pBdr>
          <w:top w:val="nil"/>
          <w:left w:val="nil"/>
          <w:bottom w:val="nil"/>
          <w:right w:val="nil"/>
          <w:between w:val="nil"/>
        </w:pBdr>
        <w:tabs>
          <w:tab w:val="left" w:pos="1985"/>
        </w:tabs>
        <w:spacing w:before="120" w:after="120" w:line="240" w:lineRule="auto"/>
        <w:ind w:left="3402"/>
        <w:jc w:val="both"/>
        <w:rPr>
          <w:rFonts w:ascii="Arial" w:eastAsia="Arial" w:hAnsi="Arial" w:cs="Arial"/>
          <w:color w:val="000000"/>
          <w:sz w:val="24"/>
          <w:szCs w:val="24"/>
        </w:rPr>
      </w:pPr>
      <w:r>
        <w:rPr>
          <w:rFonts w:ascii="Arial" w:eastAsia="Arial" w:hAnsi="Arial" w:cs="Arial"/>
          <w:color w:val="000000"/>
          <w:sz w:val="24"/>
          <w:szCs w:val="24"/>
        </w:rPr>
        <w:t>non-payment by an FDE Group entity of any financial indebtedness;</w:t>
      </w:r>
    </w:p>
    <w:p w14:paraId="5FF7EB2F" w14:textId="77777777" w:rsidR="007A0057" w:rsidRDefault="0004719F">
      <w:pPr>
        <w:numPr>
          <w:ilvl w:val="3"/>
          <w:numId w:val="55"/>
        </w:numPr>
        <w:pBdr>
          <w:top w:val="nil"/>
          <w:left w:val="nil"/>
          <w:bottom w:val="nil"/>
          <w:right w:val="nil"/>
          <w:between w:val="nil"/>
        </w:pBdr>
        <w:tabs>
          <w:tab w:val="left" w:pos="1985"/>
        </w:tabs>
        <w:spacing w:before="120" w:after="120" w:line="240" w:lineRule="auto"/>
        <w:ind w:left="3402"/>
        <w:jc w:val="both"/>
        <w:rPr>
          <w:rFonts w:ascii="Arial" w:eastAsia="Arial" w:hAnsi="Arial" w:cs="Arial"/>
          <w:color w:val="000000"/>
          <w:sz w:val="24"/>
          <w:szCs w:val="24"/>
        </w:rPr>
      </w:pPr>
      <w:r>
        <w:rPr>
          <w:rFonts w:ascii="Arial" w:eastAsia="Arial" w:hAnsi="Arial" w:cs="Arial"/>
          <w:color w:val="000000"/>
          <w:sz w:val="24"/>
          <w:szCs w:val="24"/>
        </w:rPr>
        <w:t>any financial indebtedness of an FDE Group entity becoming due as a result of an event of default;</w:t>
      </w:r>
    </w:p>
    <w:p w14:paraId="4506633C" w14:textId="77777777" w:rsidR="007A0057" w:rsidRDefault="0004719F">
      <w:pPr>
        <w:numPr>
          <w:ilvl w:val="3"/>
          <w:numId w:val="55"/>
        </w:numPr>
        <w:pBdr>
          <w:top w:val="nil"/>
          <w:left w:val="nil"/>
          <w:bottom w:val="nil"/>
          <w:right w:val="nil"/>
          <w:between w:val="nil"/>
        </w:pBdr>
        <w:tabs>
          <w:tab w:val="left" w:pos="1985"/>
        </w:tabs>
        <w:spacing w:before="120" w:after="120" w:line="240" w:lineRule="auto"/>
        <w:ind w:left="3402"/>
        <w:jc w:val="both"/>
        <w:rPr>
          <w:rFonts w:ascii="Arial" w:eastAsia="Arial" w:hAnsi="Arial" w:cs="Arial"/>
          <w:color w:val="000000"/>
          <w:sz w:val="24"/>
          <w:szCs w:val="24"/>
        </w:rPr>
      </w:pPr>
      <w:r>
        <w:rPr>
          <w:rFonts w:ascii="Arial" w:eastAsia="Arial" w:hAnsi="Arial" w:cs="Arial"/>
          <w:color w:val="000000"/>
          <w:sz w:val="24"/>
          <w:szCs w:val="24"/>
        </w:rPr>
        <w:t>the cancellation or suspension of any financial indebtedness in respect of an FDE Group entity; or</w:t>
      </w:r>
    </w:p>
    <w:p w14:paraId="2119C3A0" w14:textId="77777777" w:rsidR="007A0057" w:rsidRDefault="0004719F">
      <w:pPr>
        <w:numPr>
          <w:ilvl w:val="3"/>
          <w:numId w:val="55"/>
        </w:numPr>
        <w:pBdr>
          <w:top w:val="nil"/>
          <w:left w:val="nil"/>
          <w:bottom w:val="nil"/>
          <w:right w:val="nil"/>
          <w:between w:val="nil"/>
        </w:pBdr>
        <w:tabs>
          <w:tab w:val="left" w:pos="1985"/>
        </w:tabs>
        <w:spacing w:before="120" w:after="120" w:line="240" w:lineRule="auto"/>
        <w:ind w:left="3402"/>
        <w:jc w:val="both"/>
        <w:rPr>
          <w:rFonts w:ascii="Arial" w:eastAsia="Arial" w:hAnsi="Arial" w:cs="Arial"/>
          <w:color w:val="000000"/>
          <w:sz w:val="24"/>
          <w:szCs w:val="24"/>
        </w:rPr>
      </w:pPr>
      <w:r>
        <w:rPr>
          <w:rFonts w:ascii="Arial" w:eastAsia="Arial" w:hAnsi="Arial" w:cs="Arial"/>
          <w:color w:val="000000"/>
          <w:sz w:val="24"/>
          <w:szCs w:val="24"/>
        </w:rPr>
        <w:t>the external auditor of an FDE Group entity expressing a qualified opinion on, or including an emphasis of matter in, its opinion on the statutory accounts of that FDE entity;</w:t>
      </w:r>
    </w:p>
    <w:p w14:paraId="747287E5" w14:textId="77777777" w:rsidR="007A0057" w:rsidRDefault="0004719F">
      <w:pPr>
        <w:pBdr>
          <w:top w:val="nil"/>
          <w:left w:val="nil"/>
          <w:bottom w:val="nil"/>
          <w:right w:val="nil"/>
          <w:between w:val="nil"/>
        </w:pBdr>
        <w:tabs>
          <w:tab w:val="left" w:pos="1985"/>
        </w:tabs>
        <w:spacing w:before="120" w:after="120"/>
        <w:ind w:left="2466" w:hanging="720"/>
        <w:rPr>
          <w:rFonts w:ascii="Arial" w:eastAsia="Arial" w:hAnsi="Arial" w:cs="Arial"/>
          <w:color w:val="000000"/>
          <w:sz w:val="24"/>
          <w:szCs w:val="24"/>
        </w:rPr>
      </w:pPr>
      <w:r>
        <w:rPr>
          <w:rFonts w:ascii="Arial" w:eastAsia="Arial" w:hAnsi="Arial" w:cs="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14:paraId="68D453ED"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color w:val="000000"/>
        </w:rPr>
      </w:pPr>
      <w:r>
        <w:rPr>
          <w:rFonts w:ascii="Arial" w:eastAsia="Arial" w:hAnsi="Arial" w:cs="Arial"/>
          <w:color w:val="000000"/>
          <w:sz w:val="24"/>
          <w:szCs w:val="24"/>
        </w:rPr>
        <w:t>any one of the Financial Indicators set out at Paragraph 5 for any of the FDE Group entities failing to meet the required Financial Target Threshold.</w:t>
      </w:r>
    </w:p>
    <w:p w14:paraId="34A48F21" w14:textId="77777777"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smallCaps/>
          <w:color w:val="000000"/>
          <w:sz w:val="24"/>
          <w:szCs w:val="24"/>
        </w:rPr>
      </w:pPr>
      <w:r>
        <w:rPr>
          <w:rFonts w:ascii="Arial Bold" w:eastAsia="Arial Bold" w:hAnsi="Arial Bold" w:cs="Arial Bold"/>
          <w:b/>
          <w:color w:val="000000"/>
          <w:sz w:val="24"/>
          <w:szCs w:val="24"/>
        </w:rPr>
        <w:t>Consequences of Financial Distress Events</w:t>
      </w:r>
    </w:p>
    <w:p w14:paraId="2813AB46"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159E5E72"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14:paraId="7799EFDC"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rectify such late or non-payment; or</w:t>
      </w:r>
    </w:p>
    <w:p w14:paraId="6793D0D1"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demonstrate to the Relevant Authority’s reasonable satisfaction that there is a valid reason for late or non-payment.</w:t>
      </w:r>
    </w:p>
    <w:p w14:paraId="2CBED28B"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Supplier shall (and shall procure that any Monitored Supplier, the Guarantor and/or any relevant Key Sub-contractor shall):</w:t>
      </w:r>
    </w:p>
    <w:p w14:paraId="2F9FF890"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270F6C87"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14:paraId="15C34412" w14:textId="77777777" w:rsidR="007A0057" w:rsidRDefault="0004719F">
      <w:pPr>
        <w:numPr>
          <w:ilvl w:val="3"/>
          <w:numId w:val="55"/>
        </w:numPr>
        <w:pBdr>
          <w:top w:val="nil"/>
          <w:left w:val="nil"/>
          <w:bottom w:val="nil"/>
          <w:right w:val="nil"/>
          <w:between w:val="nil"/>
        </w:pBdr>
        <w:tabs>
          <w:tab w:val="left" w:pos="1985"/>
        </w:tabs>
        <w:spacing w:before="120" w:after="120" w:line="240" w:lineRule="auto"/>
        <w:ind w:left="3402" w:hanging="936"/>
        <w:jc w:val="both"/>
        <w:rPr>
          <w:rFonts w:ascii="Arial" w:eastAsia="Arial" w:hAnsi="Arial" w:cs="Arial"/>
          <w:color w:val="000000"/>
          <w:sz w:val="24"/>
          <w:szCs w:val="24"/>
        </w:rPr>
      </w:pPr>
      <w:r>
        <w:rPr>
          <w:rFonts w:ascii="Arial" w:eastAsia="Arial" w:hAnsi="Arial" w:cs="Arial"/>
          <w:color w:val="000000"/>
          <w:sz w:val="24"/>
          <w:szCs w:val="24"/>
        </w:rPr>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14:paraId="7F1735E2" w14:textId="77777777" w:rsidR="007A0057" w:rsidRDefault="0004719F">
      <w:pPr>
        <w:numPr>
          <w:ilvl w:val="3"/>
          <w:numId w:val="55"/>
        </w:numPr>
        <w:pBdr>
          <w:top w:val="nil"/>
          <w:left w:val="nil"/>
          <w:bottom w:val="nil"/>
          <w:right w:val="nil"/>
          <w:between w:val="nil"/>
        </w:pBdr>
        <w:tabs>
          <w:tab w:val="left" w:pos="1985"/>
        </w:tabs>
        <w:spacing w:before="120" w:after="120" w:line="240" w:lineRule="auto"/>
        <w:ind w:left="3402" w:hanging="936"/>
        <w:jc w:val="both"/>
        <w:rPr>
          <w:rFonts w:ascii="Arial" w:eastAsia="Arial" w:hAnsi="Arial" w:cs="Arial"/>
          <w:color w:val="000000"/>
          <w:sz w:val="24"/>
          <w:szCs w:val="24"/>
        </w:rPr>
      </w:pPr>
      <w:r>
        <w:rPr>
          <w:rFonts w:ascii="Arial" w:eastAsia="Arial" w:hAnsi="Arial" w:cs="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387B2D04"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687ACD7D"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4A2A28D9"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Following approval of the Financial Distress Remediation Plan by the Relevant Authority, the Supplier shall:</w:t>
      </w:r>
    </w:p>
    <w:p w14:paraId="4E6DF103"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on a regular basis (which shall not be less than fortnightly):</w:t>
      </w:r>
    </w:p>
    <w:p w14:paraId="6AC3D44F" w14:textId="77777777" w:rsidR="007A0057" w:rsidRDefault="0004719F">
      <w:pPr>
        <w:numPr>
          <w:ilvl w:val="3"/>
          <w:numId w:val="55"/>
        </w:numPr>
        <w:pBdr>
          <w:top w:val="nil"/>
          <w:left w:val="nil"/>
          <w:bottom w:val="nil"/>
          <w:right w:val="nil"/>
          <w:between w:val="nil"/>
        </w:pBdr>
        <w:tabs>
          <w:tab w:val="left" w:pos="1985"/>
        </w:tabs>
        <w:spacing w:before="120" w:after="120" w:line="240" w:lineRule="auto"/>
        <w:ind w:left="3402" w:hanging="936"/>
        <w:jc w:val="both"/>
        <w:rPr>
          <w:rFonts w:ascii="Arial" w:eastAsia="Arial" w:hAnsi="Arial" w:cs="Arial"/>
          <w:color w:val="000000"/>
          <w:sz w:val="24"/>
          <w:szCs w:val="24"/>
        </w:rPr>
      </w:pPr>
      <w:r>
        <w:rPr>
          <w:rFonts w:ascii="Arial" w:eastAsia="Arial" w:hAnsi="Arial" w:cs="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75B4BAD4" w14:textId="77777777" w:rsidR="007A0057" w:rsidRDefault="0004719F">
      <w:pPr>
        <w:numPr>
          <w:ilvl w:val="3"/>
          <w:numId w:val="55"/>
        </w:numPr>
        <w:pBdr>
          <w:top w:val="nil"/>
          <w:left w:val="nil"/>
          <w:bottom w:val="nil"/>
          <w:right w:val="nil"/>
          <w:between w:val="nil"/>
        </w:pBdr>
        <w:tabs>
          <w:tab w:val="left" w:pos="1985"/>
        </w:tabs>
        <w:spacing w:before="120" w:after="120" w:line="240" w:lineRule="auto"/>
        <w:ind w:left="3402" w:hanging="936"/>
        <w:jc w:val="both"/>
        <w:rPr>
          <w:rFonts w:ascii="Arial" w:eastAsia="Arial" w:hAnsi="Arial" w:cs="Arial"/>
          <w:color w:val="000000"/>
          <w:sz w:val="24"/>
          <w:szCs w:val="24"/>
        </w:rPr>
      </w:pPr>
      <w:r>
        <w:rPr>
          <w:rFonts w:ascii="Arial" w:eastAsia="Arial" w:hAnsi="Arial" w:cs="Arial"/>
          <w:color w:val="000000"/>
          <w:sz w:val="24"/>
          <w:szCs w:val="24"/>
        </w:rPr>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14:paraId="317058F1"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14:paraId="3E10EE31"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2A8EA312"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3D12B824"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122F0550"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14:paraId="30EB8570"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14:paraId="566AD614"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5BA3A68A"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14:paraId="3038DDD7" w14:textId="77777777"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Financial Indicators</w:t>
      </w:r>
    </w:p>
    <w:p w14:paraId="10A3558E"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p w14:paraId="6515D0E5" w14:textId="77777777" w:rsidR="007A0057" w:rsidRDefault="007A0057">
      <w:pPr>
        <w:pBdr>
          <w:top w:val="nil"/>
          <w:left w:val="nil"/>
          <w:bottom w:val="nil"/>
          <w:right w:val="nil"/>
          <w:between w:val="nil"/>
        </w:pBdr>
        <w:tabs>
          <w:tab w:val="left" w:pos="1134"/>
        </w:tabs>
        <w:spacing w:before="120" w:after="120"/>
        <w:ind w:left="360"/>
        <w:rPr>
          <w:rFonts w:ascii="Arial" w:eastAsia="Arial" w:hAnsi="Arial" w:cs="Arial"/>
          <w:color w:val="000000"/>
          <w:sz w:val="24"/>
          <w:szCs w:val="24"/>
        </w:rPr>
      </w:pPr>
    </w:p>
    <w:p w14:paraId="10FBD6C2" w14:textId="77777777" w:rsidR="007A0057" w:rsidRDefault="007A0057">
      <w:pPr>
        <w:pBdr>
          <w:top w:val="nil"/>
          <w:left w:val="nil"/>
          <w:bottom w:val="nil"/>
          <w:right w:val="nil"/>
          <w:between w:val="nil"/>
        </w:pBdr>
        <w:tabs>
          <w:tab w:val="left" w:pos="1134"/>
        </w:tabs>
        <w:spacing w:before="120" w:after="120"/>
        <w:rPr>
          <w:rFonts w:ascii="Arial" w:eastAsia="Arial" w:hAnsi="Arial" w:cs="Arial"/>
          <w:i/>
          <w:color w:val="000000"/>
          <w:sz w:val="24"/>
          <w:szCs w:val="24"/>
        </w:rPr>
      </w:pPr>
    </w:p>
    <w:p w14:paraId="286A83BB" w14:textId="77777777" w:rsidR="007A0057" w:rsidRDefault="007A0057">
      <w:pPr>
        <w:pBdr>
          <w:top w:val="nil"/>
          <w:left w:val="nil"/>
          <w:bottom w:val="nil"/>
          <w:right w:val="nil"/>
          <w:between w:val="nil"/>
        </w:pBdr>
        <w:tabs>
          <w:tab w:val="left" w:pos="1134"/>
        </w:tabs>
        <w:spacing w:before="120" w:after="120"/>
        <w:rPr>
          <w:rFonts w:ascii="Arial" w:eastAsia="Arial" w:hAnsi="Arial" w:cs="Arial"/>
          <w:i/>
          <w:color w:val="000000"/>
          <w:sz w:val="24"/>
          <w:szCs w:val="24"/>
        </w:rPr>
      </w:pPr>
    </w:p>
    <w:p w14:paraId="194C59B4" w14:textId="77777777" w:rsidR="007A0057" w:rsidRDefault="0004719F">
      <w:pPr>
        <w:pBdr>
          <w:top w:val="nil"/>
          <w:left w:val="nil"/>
          <w:bottom w:val="nil"/>
          <w:right w:val="nil"/>
          <w:between w:val="nil"/>
        </w:pBdr>
        <w:tabs>
          <w:tab w:val="left" w:pos="1134"/>
        </w:tabs>
        <w:spacing w:before="120" w:after="120"/>
        <w:rPr>
          <w:rFonts w:ascii="Arial" w:eastAsia="Arial" w:hAnsi="Arial" w:cs="Arial"/>
          <w:i/>
          <w:color w:val="000000"/>
          <w:sz w:val="24"/>
          <w:szCs w:val="24"/>
        </w:rPr>
      </w:pPr>
      <w:r>
        <w:rPr>
          <w:rFonts w:ascii="Arial" w:eastAsia="Arial" w:hAnsi="Arial" w:cs="Arial"/>
          <w:i/>
          <w:color w:val="000000"/>
          <w:sz w:val="24"/>
          <w:szCs w:val="24"/>
        </w:rPr>
        <w:t>For lot 1 to 6 Suppliers</w:t>
      </w: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7A0057" w14:paraId="35F5EA9C" w14:textId="77777777">
        <w:tc>
          <w:tcPr>
            <w:tcW w:w="2253" w:type="dxa"/>
            <w:shd w:val="clear" w:color="auto" w:fill="D9D9D9"/>
            <w:vAlign w:val="center"/>
          </w:tcPr>
          <w:p w14:paraId="211A0DC8" w14:textId="77777777"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Financial Indicator</w:t>
            </w:r>
          </w:p>
        </w:tc>
        <w:tc>
          <w:tcPr>
            <w:tcW w:w="1977" w:type="dxa"/>
            <w:shd w:val="clear" w:color="auto" w:fill="D9D9D9"/>
            <w:vAlign w:val="center"/>
          </w:tcPr>
          <w:p w14:paraId="7F8F7EC1" w14:textId="77777777"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Calculation</w:t>
            </w:r>
            <w:r>
              <w:rPr>
                <w:rFonts w:ascii="Arial" w:eastAsia="Arial" w:hAnsi="Arial" w:cs="Arial"/>
                <w:b/>
                <w:color w:val="000000"/>
                <w:sz w:val="24"/>
                <w:szCs w:val="24"/>
                <w:vertAlign w:val="superscript"/>
              </w:rPr>
              <w:t>1</w:t>
            </w:r>
          </w:p>
        </w:tc>
        <w:tc>
          <w:tcPr>
            <w:tcW w:w="1697" w:type="dxa"/>
            <w:shd w:val="clear" w:color="auto" w:fill="D9D9D9"/>
            <w:vAlign w:val="center"/>
          </w:tcPr>
          <w:p w14:paraId="3EFEAECB" w14:textId="77777777"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Financial Target Threshold:</w:t>
            </w:r>
          </w:p>
        </w:tc>
        <w:tc>
          <w:tcPr>
            <w:tcW w:w="3089" w:type="dxa"/>
            <w:shd w:val="clear" w:color="auto" w:fill="D9D9D9"/>
            <w:vAlign w:val="center"/>
          </w:tcPr>
          <w:p w14:paraId="4B84852D" w14:textId="77777777"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Monitoring and Reporting Frequency if different from the default position set out in Paragraph 2.3</w:t>
            </w:r>
            <w:r>
              <w:rPr>
                <w:rFonts w:ascii="Arial" w:eastAsia="Arial" w:hAnsi="Arial" w:cs="Arial"/>
                <w:b/>
                <w:sz w:val="24"/>
                <w:szCs w:val="24"/>
              </w:rPr>
              <w:t>.2</w:t>
            </w:r>
          </w:p>
        </w:tc>
      </w:tr>
      <w:tr w:rsidR="007A0057" w14:paraId="043BF3E3" w14:textId="77777777">
        <w:tc>
          <w:tcPr>
            <w:tcW w:w="2253" w:type="dxa"/>
            <w:vAlign w:val="center"/>
          </w:tcPr>
          <w:p w14:paraId="363645A7"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1</w:t>
            </w:r>
          </w:p>
          <w:p w14:paraId="5B1AEF7C"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Operating Margin</w:t>
            </w:r>
          </w:p>
          <w:p w14:paraId="33623D64" w14:textId="77777777" w:rsidR="007A0057" w:rsidRDefault="007A0057">
            <w:pPr>
              <w:pBdr>
                <w:top w:val="nil"/>
                <w:left w:val="nil"/>
                <w:bottom w:val="nil"/>
                <w:right w:val="nil"/>
                <w:between w:val="nil"/>
              </w:pBdr>
              <w:spacing w:before="100" w:after="200"/>
              <w:rPr>
                <w:rFonts w:ascii="Arial" w:eastAsia="Arial" w:hAnsi="Arial" w:cs="Arial"/>
                <w:b/>
                <w:color w:val="000000"/>
                <w:sz w:val="24"/>
                <w:szCs w:val="24"/>
              </w:rPr>
            </w:pPr>
          </w:p>
        </w:tc>
        <w:tc>
          <w:tcPr>
            <w:tcW w:w="1977" w:type="dxa"/>
            <w:vAlign w:val="center"/>
          </w:tcPr>
          <w:p w14:paraId="5AD9FAE5"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Operating Margin = Operating Profit / Revenue</w:t>
            </w:r>
          </w:p>
        </w:tc>
        <w:tc>
          <w:tcPr>
            <w:tcW w:w="1697" w:type="dxa"/>
            <w:vAlign w:val="center"/>
          </w:tcPr>
          <w:p w14:paraId="777B0DA9"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N/A</w:t>
            </w:r>
          </w:p>
        </w:tc>
        <w:tc>
          <w:tcPr>
            <w:tcW w:w="3089" w:type="dxa"/>
            <w:vAlign w:val="center"/>
          </w:tcPr>
          <w:p w14:paraId="46C810DE"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N/A</w:t>
            </w:r>
          </w:p>
        </w:tc>
      </w:tr>
      <w:tr w:rsidR="007A0057" w14:paraId="6839ED92" w14:textId="77777777">
        <w:tc>
          <w:tcPr>
            <w:tcW w:w="2253" w:type="dxa"/>
            <w:vAlign w:val="center"/>
          </w:tcPr>
          <w:p w14:paraId="0B07F9C6"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2</w:t>
            </w:r>
          </w:p>
          <w:p w14:paraId="4C05DE25"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Debt to EBITDA Ratio</w:t>
            </w:r>
          </w:p>
        </w:tc>
        <w:tc>
          <w:tcPr>
            <w:tcW w:w="1977" w:type="dxa"/>
            <w:vAlign w:val="center"/>
          </w:tcPr>
          <w:p w14:paraId="18281AA5"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 xml:space="preserve"> Net Debt to EBITDA ratio = Net Debt / EBITDA</w:t>
            </w:r>
          </w:p>
        </w:tc>
        <w:tc>
          <w:tcPr>
            <w:tcW w:w="1697" w:type="dxa"/>
            <w:vAlign w:val="center"/>
          </w:tcPr>
          <w:p w14:paraId="5592E051"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&lt; 3.5 times</w:t>
            </w:r>
          </w:p>
        </w:tc>
        <w:tc>
          <w:tcPr>
            <w:tcW w:w="3089" w:type="dxa"/>
            <w:vAlign w:val="center"/>
          </w:tcPr>
          <w:p w14:paraId="7EB45BFD"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w:t>
            </w:r>
            <w:r>
              <w:rPr>
                <w:rFonts w:ascii="Arial" w:eastAsia="Arial" w:hAnsi="Arial" w:cs="Arial"/>
                <w:i/>
                <w:color w:val="7030A0"/>
                <w:sz w:val="24"/>
                <w:szCs w:val="24"/>
              </w:rPr>
              <w:t xml:space="preserve"> </w:t>
            </w:r>
            <w:r>
              <w:rPr>
                <w:rFonts w:ascii="Arial" w:eastAsia="Arial" w:hAnsi="Arial" w:cs="Arial"/>
                <w:i/>
                <w:color w:val="000000"/>
                <w:sz w:val="24"/>
                <w:szCs w:val="24"/>
              </w:rPr>
              <w:t xml:space="preserve">in arrears within </w:t>
            </w:r>
            <w:r>
              <w:rPr>
                <w:rFonts w:ascii="Arial" w:eastAsia="Arial" w:hAnsi="Arial" w:cs="Arial"/>
                <w:i/>
                <w:color w:val="7030A0"/>
                <w:sz w:val="24"/>
                <w:szCs w:val="24"/>
              </w:rPr>
              <w:t>120</w:t>
            </w:r>
            <w:r>
              <w:rPr>
                <w:rFonts w:ascii="Arial" w:eastAsia="Arial" w:hAnsi="Arial" w:cs="Arial"/>
                <w:i/>
                <w:color w:val="000000"/>
                <w:sz w:val="24"/>
                <w:szCs w:val="24"/>
              </w:rPr>
              <w:t xml:space="preserve"> days of each accounting reference date</w:t>
            </w:r>
            <w:r>
              <w:rPr>
                <w:rFonts w:ascii="Arial" w:eastAsia="Arial" w:hAnsi="Arial" w:cs="Arial"/>
                <w:i/>
                <w:color w:val="7030A0"/>
                <w:sz w:val="24"/>
                <w:szCs w:val="24"/>
              </w:rPr>
              <w:t xml:space="preserve"> </w:t>
            </w:r>
            <w:r>
              <w:rPr>
                <w:rFonts w:ascii="Arial" w:eastAsia="Arial" w:hAnsi="Arial" w:cs="Arial"/>
                <w:i/>
                <w:color w:val="000000"/>
                <w:sz w:val="24"/>
                <w:szCs w:val="24"/>
              </w:rPr>
              <w:t>based upon EBITDA for the 12 months ending on, and Net Debt at the relevant accounting reference date</w:t>
            </w:r>
          </w:p>
        </w:tc>
      </w:tr>
      <w:tr w:rsidR="007A0057" w14:paraId="39DF9746" w14:textId="77777777">
        <w:tc>
          <w:tcPr>
            <w:tcW w:w="2253" w:type="dxa"/>
            <w:vAlign w:val="center"/>
          </w:tcPr>
          <w:p w14:paraId="115BF334"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3</w:t>
            </w:r>
          </w:p>
          <w:p w14:paraId="0F8DBA5B"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Debt + Net Pension Deficit to EBITDA ratio</w:t>
            </w:r>
          </w:p>
        </w:tc>
        <w:tc>
          <w:tcPr>
            <w:tcW w:w="1977" w:type="dxa"/>
            <w:vAlign w:val="center"/>
          </w:tcPr>
          <w:p w14:paraId="4B32EBD5"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Debt + Net Pension Deficit to EBITDA Ratio = (Net Debt + Net Pension Deficit) / EBITDA</w:t>
            </w:r>
          </w:p>
        </w:tc>
        <w:tc>
          <w:tcPr>
            <w:tcW w:w="1697" w:type="dxa"/>
            <w:vAlign w:val="center"/>
          </w:tcPr>
          <w:p w14:paraId="7B8E1BBF"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N/A</w:t>
            </w:r>
          </w:p>
        </w:tc>
        <w:tc>
          <w:tcPr>
            <w:tcW w:w="3089" w:type="dxa"/>
            <w:vAlign w:val="center"/>
          </w:tcPr>
          <w:p w14:paraId="15CB78A2"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N/A</w:t>
            </w:r>
          </w:p>
        </w:tc>
      </w:tr>
      <w:tr w:rsidR="007A0057" w14:paraId="2A8A1CA5" w14:textId="77777777">
        <w:tc>
          <w:tcPr>
            <w:tcW w:w="2253" w:type="dxa"/>
            <w:vAlign w:val="center"/>
          </w:tcPr>
          <w:p w14:paraId="51BB29A7"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4</w:t>
            </w:r>
          </w:p>
          <w:p w14:paraId="1439C19D"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Interest Paid Cover</w:t>
            </w:r>
          </w:p>
        </w:tc>
        <w:tc>
          <w:tcPr>
            <w:tcW w:w="1977" w:type="dxa"/>
            <w:vAlign w:val="center"/>
          </w:tcPr>
          <w:p w14:paraId="06C564A1"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Interest Paid Cover = Earnings Before Interest and Tax / Net Interest Paid</w:t>
            </w:r>
          </w:p>
        </w:tc>
        <w:tc>
          <w:tcPr>
            <w:tcW w:w="1697" w:type="dxa"/>
            <w:vAlign w:val="center"/>
          </w:tcPr>
          <w:p w14:paraId="5DB217A1"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2.5 times</w:t>
            </w:r>
          </w:p>
        </w:tc>
        <w:tc>
          <w:tcPr>
            <w:tcW w:w="3089" w:type="dxa"/>
            <w:vAlign w:val="center"/>
          </w:tcPr>
          <w:p w14:paraId="14415C99"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 xml:space="preserve">Tested and reported yearly in arrears within 120 days of each accounting reference date based upon figures for the 12 months ending on the relevant accounting reference date </w:t>
            </w:r>
          </w:p>
        </w:tc>
      </w:tr>
      <w:tr w:rsidR="007A0057" w14:paraId="3B919ED7" w14:textId="77777777">
        <w:tc>
          <w:tcPr>
            <w:tcW w:w="2253" w:type="dxa"/>
            <w:vAlign w:val="center"/>
          </w:tcPr>
          <w:p w14:paraId="0F79AF39"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5</w:t>
            </w:r>
          </w:p>
          <w:p w14:paraId="4A43E9E9"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Acid Ratio</w:t>
            </w:r>
          </w:p>
        </w:tc>
        <w:tc>
          <w:tcPr>
            <w:tcW w:w="1977" w:type="dxa"/>
            <w:vAlign w:val="center"/>
          </w:tcPr>
          <w:p w14:paraId="2A715F12"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Acid Ratio = (Current Assets – Inventories) / Current Liabilities</w:t>
            </w:r>
          </w:p>
        </w:tc>
        <w:tc>
          <w:tcPr>
            <w:tcW w:w="1697" w:type="dxa"/>
            <w:vAlign w:val="center"/>
          </w:tcPr>
          <w:p w14:paraId="5A58FDB2"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0.7 times</w:t>
            </w:r>
          </w:p>
        </w:tc>
        <w:tc>
          <w:tcPr>
            <w:tcW w:w="3089" w:type="dxa"/>
            <w:vAlign w:val="center"/>
          </w:tcPr>
          <w:p w14:paraId="23096C6F"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7A0057" w14:paraId="071C7025" w14:textId="77777777">
        <w:tc>
          <w:tcPr>
            <w:tcW w:w="2253" w:type="dxa"/>
            <w:vAlign w:val="center"/>
          </w:tcPr>
          <w:p w14:paraId="5C8760A4"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6</w:t>
            </w:r>
          </w:p>
          <w:p w14:paraId="509358CE"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Asset value</w:t>
            </w:r>
          </w:p>
        </w:tc>
        <w:tc>
          <w:tcPr>
            <w:tcW w:w="1977" w:type="dxa"/>
            <w:vAlign w:val="center"/>
          </w:tcPr>
          <w:p w14:paraId="3FC2BFE3"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Asset Value = Net Assets</w:t>
            </w:r>
          </w:p>
        </w:tc>
        <w:tc>
          <w:tcPr>
            <w:tcW w:w="1697" w:type="dxa"/>
            <w:vAlign w:val="center"/>
          </w:tcPr>
          <w:p w14:paraId="2D483445"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£0</w:t>
            </w:r>
          </w:p>
        </w:tc>
        <w:tc>
          <w:tcPr>
            <w:tcW w:w="3089" w:type="dxa"/>
            <w:vAlign w:val="center"/>
          </w:tcPr>
          <w:p w14:paraId="4609F583"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7A0057" w14:paraId="768F75A7" w14:textId="77777777">
        <w:tc>
          <w:tcPr>
            <w:tcW w:w="2253" w:type="dxa"/>
            <w:vAlign w:val="center"/>
          </w:tcPr>
          <w:p w14:paraId="6906EED7"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7</w:t>
            </w:r>
          </w:p>
          <w:p w14:paraId="4A059F2C"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Group Exposure Ratio</w:t>
            </w:r>
          </w:p>
        </w:tc>
        <w:tc>
          <w:tcPr>
            <w:tcW w:w="1977" w:type="dxa"/>
            <w:vAlign w:val="center"/>
          </w:tcPr>
          <w:p w14:paraId="54B8387E"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Group Exposure / Gross Assets</w:t>
            </w:r>
          </w:p>
        </w:tc>
        <w:tc>
          <w:tcPr>
            <w:tcW w:w="1697" w:type="dxa"/>
            <w:vAlign w:val="center"/>
          </w:tcPr>
          <w:p w14:paraId="3A5C2DFD"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N/A</w:t>
            </w:r>
          </w:p>
        </w:tc>
        <w:tc>
          <w:tcPr>
            <w:tcW w:w="3089" w:type="dxa"/>
            <w:vAlign w:val="center"/>
          </w:tcPr>
          <w:p w14:paraId="7D5D122E"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N/A</w:t>
            </w:r>
          </w:p>
        </w:tc>
      </w:tr>
    </w:tbl>
    <w:p w14:paraId="78A18D1D" w14:textId="77777777" w:rsidR="007A0057" w:rsidRDefault="007A0057">
      <w:pPr>
        <w:pBdr>
          <w:top w:val="nil"/>
          <w:left w:val="nil"/>
          <w:bottom w:val="nil"/>
          <w:right w:val="nil"/>
          <w:between w:val="nil"/>
        </w:pBdr>
        <w:tabs>
          <w:tab w:val="left" w:pos="142"/>
        </w:tabs>
        <w:spacing w:before="120"/>
        <w:ind w:left="360" w:hanging="360"/>
        <w:rPr>
          <w:rFonts w:ascii="Arial" w:eastAsia="Arial" w:hAnsi="Arial" w:cs="Arial"/>
          <w:color w:val="000000"/>
          <w:sz w:val="24"/>
          <w:szCs w:val="24"/>
        </w:rPr>
      </w:pPr>
    </w:p>
    <w:p w14:paraId="68AF7EB4" w14:textId="77777777" w:rsidR="007A0057" w:rsidRDefault="0004719F">
      <w:pPr>
        <w:pBdr>
          <w:top w:val="nil"/>
          <w:left w:val="nil"/>
          <w:bottom w:val="nil"/>
          <w:right w:val="nil"/>
          <w:between w:val="nil"/>
        </w:pBdr>
        <w:tabs>
          <w:tab w:val="left" w:pos="1134"/>
        </w:tabs>
        <w:spacing w:before="120" w:after="120"/>
        <w:rPr>
          <w:rFonts w:ascii="Arial" w:eastAsia="Arial" w:hAnsi="Arial" w:cs="Arial"/>
          <w:i/>
          <w:color w:val="000000"/>
          <w:sz w:val="24"/>
          <w:szCs w:val="24"/>
        </w:rPr>
      </w:pPr>
      <w:r>
        <w:rPr>
          <w:rFonts w:ascii="Arial" w:eastAsia="Arial" w:hAnsi="Arial" w:cs="Arial"/>
          <w:i/>
          <w:color w:val="000000"/>
          <w:sz w:val="24"/>
          <w:szCs w:val="24"/>
        </w:rPr>
        <w:t>For lot 7 Suppliers</w:t>
      </w:r>
    </w:p>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7A0057" w14:paraId="738D221C" w14:textId="77777777">
        <w:tc>
          <w:tcPr>
            <w:tcW w:w="2253" w:type="dxa"/>
            <w:shd w:val="clear" w:color="auto" w:fill="D9D9D9"/>
            <w:vAlign w:val="center"/>
          </w:tcPr>
          <w:p w14:paraId="2F9CB242" w14:textId="77777777"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Financial Indicator</w:t>
            </w:r>
          </w:p>
        </w:tc>
        <w:tc>
          <w:tcPr>
            <w:tcW w:w="1977" w:type="dxa"/>
            <w:shd w:val="clear" w:color="auto" w:fill="D9D9D9"/>
            <w:vAlign w:val="center"/>
          </w:tcPr>
          <w:p w14:paraId="296F52EA" w14:textId="77777777"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Calculation</w:t>
            </w:r>
            <w:r>
              <w:rPr>
                <w:rFonts w:ascii="Arial" w:eastAsia="Arial" w:hAnsi="Arial" w:cs="Arial"/>
                <w:b/>
                <w:color w:val="000000"/>
                <w:sz w:val="24"/>
                <w:szCs w:val="24"/>
                <w:vertAlign w:val="superscript"/>
              </w:rPr>
              <w:t>1</w:t>
            </w:r>
          </w:p>
        </w:tc>
        <w:tc>
          <w:tcPr>
            <w:tcW w:w="1697" w:type="dxa"/>
            <w:shd w:val="clear" w:color="auto" w:fill="D9D9D9"/>
            <w:vAlign w:val="center"/>
          </w:tcPr>
          <w:p w14:paraId="2ECC92AE" w14:textId="77777777"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Financial Target Threshold:</w:t>
            </w:r>
          </w:p>
        </w:tc>
        <w:tc>
          <w:tcPr>
            <w:tcW w:w="3089" w:type="dxa"/>
            <w:shd w:val="clear" w:color="auto" w:fill="D9D9D9"/>
            <w:vAlign w:val="center"/>
          </w:tcPr>
          <w:p w14:paraId="7923F579" w14:textId="77777777"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Monitoring and Reporting Frequency if different from the default position set out in Paragraph 2.3</w:t>
            </w:r>
            <w:r>
              <w:rPr>
                <w:rFonts w:ascii="Arial" w:eastAsia="Arial" w:hAnsi="Arial" w:cs="Arial"/>
                <w:b/>
                <w:sz w:val="24"/>
                <w:szCs w:val="24"/>
              </w:rPr>
              <w:t>.2</w:t>
            </w:r>
          </w:p>
        </w:tc>
      </w:tr>
      <w:tr w:rsidR="007A0057" w14:paraId="255E765E" w14:textId="77777777">
        <w:tc>
          <w:tcPr>
            <w:tcW w:w="2253" w:type="dxa"/>
            <w:vAlign w:val="center"/>
          </w:tcPr>
          <w:p w14:paraId="08626F75"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1</w:t>
            </w:r>
          </w:p>
          <w:p w14:paraId="435A828B"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Operating Margin</w:t>
            </w:r>
          </w:p>
        </w:tc>
        <w:tc>
          <w:tcPr>
            <w:tcW w:w="1977" w:type="dxa"/>
            <w:vAlign w:val="center"/>
          </w:tcPr>
          <w:p w14:paraId="024EDA54"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Operating Margin = Operating Profit / Revenue</w:t>
            </w:r>
          </w:p>
        </w:tc>
        <w:tc>
          <w:tcPr>
            <w:tcW w:w="1697" w:type="dxa"/>
            <w:vAlign w:val="center"/>
          </w:tcPr>
          <w:p w14:paraId="261A751A"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4%</w:t>
            </w:r>
          </w:p>
        </w:tc>
        <w:tc>
          <w:tcPr>
            <w:tcW w:w="3089" w:type="dxa"/>
            <w:vAlign w:val="center"/>
          </w:tcPr>
          <w:p w14:paraId="600B1CD8"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7A0057" w14:paraId="613C416C" w14:textId="77777777">
        <w:tc>
          <w:tcPr>
            <w:tcW w:w="2253" w:type="dxa"/>
            <w:vAlign w:val="center"/>
          </w:tcPr>
          <w:p w14:paraId="33EFBD34"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2A</w:t>
            </w:r>
          </w:p>
          <w:p w14:paraId="0F3A518E"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Free Cash Flow to Net Debt Ratio</w:t>
            </w:r>
          </w:p>
        </w:tc>
        <w:tc>
          <w:tcPr>
            <w:tcW w:w="1977" w:type="dxa"/>
            <w:vAlign w:val="center"/>
          </w:tcPr>
          <w:p w14:paraId="4B576A02"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Free Cash Flow to Net Debt Ratio = Free Cash Flow / Net Debt</w:t>
            </w:r>
          </w:p>
          <w:p w14:paraId="738ABC1E" w14:textId="77777777" w:rsidR="007A0057" w:rsidRDefault="007A0057">
            <w:pPr>
              <w:pBdr>
                <w:top w:val="nil"/>
                <w:left w:val="nil"/>
                <w:bottom w:val="nil"/>
                <w:right w:val="nil"/>
                <w:between w:val="nil"/>
              </w:pBdr>
              <w:spacing w:before="100" w:after="200"/>
              <w:rPr>
                <w:rFonts w:ascii="Arial" w:eastAsia="Arial" w:hAnsi="Arial" w:cs="Arial"/>
                <w:i/>
                <w:color w:val="000000"/>
                <w:sz w:val="24"/>
                <w:szCs w:val="24"/>
              </w:rPr>
            </w:pPr>
          </w:p>
        </w:tc>
        <w:tc>
          <w:tcPr>
            <w:tcW w:w="1697" w:type="dxa"/>
            <w:vAlign w:val="center"/>
          </w:tcPr>
          <w:p w14:paraId="2C5FD298"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5%</w:t>
            </w:r>
          </w:p>
          <w:p w14:paraId="731EE942" w14:textId="77777777" w:rsidR="007A0057" w:rsidRDefault="007A0057">
            <w:pPr>
              <w:pBdr>
                <w:top w:val="nil"/>
                <w:left w:val="nil"/>
                <w:bottom w:val="nil"/>
                <w:right w:val="nil"/>
                <w:between w:val="nil"/>
              </w:pBdr>
              <w:spacing w:before="100" w:after="200"/>
              <w:jc w:val="center"/>
              <w:rPr>
                <w:rFonts w:ascii="Arial" w:eastAsia="Arial" w:hAnsi="Arial" w:cs="Arial"/>
                <w:i/>
                <w:color w:val="000000"/>
                <w:sz w:val="24"/>
                <w:szCs w:val="24"/>
              </w:rPr>
            </w:pPr>
          </w:p>
        </w:tc>
        <w:tc>
          <w:tcPr>
            <w:tcW w:w="3089" w:type="dxa"/>
            <w:vAlign w:val="center"/>
          </w:tcPr>
          <w:p w14:paraId="03E7733B"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days of each accounting reference date based upon Free Cash Flow for the 12 months ending on, and Net Debt at, the relevant accounting reference date</w:t>
            </w:r>
          </w:p>
        </w:tc>
      </w:tr>
      <w:tr w:rsidR="007A0057" w14:paraId="217F15E4" w14:textId="77777777">
        <w:tc>
          <w:tcPr>
            <w:tcW w:w="2253" w:type="dxa"/>
            <w:vAlign w:val="center"/>
          </w:tcPr>
          <w:p w14:paraId="5FA6C5C4"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2B</w:t>
            </w:r>
          </w:p>
          <w:p w14:paraId="1BFDE1DF"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Debt to EBITDA Ratio</w:t>
            </w:r>
          </w:p>
        </w:tc>
        <w:tc>
          <w:tcPr>
            <w:tcW w:w="1977" w:type="dxa"/>
            <w:vAlign w:val="center"/>
          </w:tcPr>
          <w:p w14:paraId="75CEF08A"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Debt to EBITDA ratio = Net Debt / EBITDA</w:t>
            </w:r>
          </w:p>
        </w:tc>
        <w:tc>
          <w:tcPr>
            <w:tcW w:w="1697" w:type="dxa"/>
            <w:vAlign w:val="center"/>
          </w:tcPr>
          <w:p w14:paraId="1EEED7BE"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 xml:space="preserve"> &lt; 3.5 times</w:t>
            </w:r>
          </w:p>
        </w:tc>
        <w:tc>
          <w:tcPr>
            <w:tcW w:w="3089" w:type="dxa"/>
            <w:vAlign w:val="center"/>
          </w:tcPr>
          <w:p w14:paraId="4BD7665F"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 90 days of each accounting reference date based upon EBITDA for the 12 months ending on, and Net Debt at, the relevant accounting reference date</w:t>
            </w:r>
          </w:p>
        </w:tc>
      </w:tr>
      <w:tr w:rsidR="007A0057" w14:paraId="0EE3D73A" w14:textId="77777777">
        <w:tc>
          <w:tcPr>
            <w:tcW w:w="2253" w:type="dxa"/>
            <w:vAlign w:val="center"/>
          </w:tcPr>
          <w:p w14:paraId="23779B54"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3</w:t>
            </w:r>
          </w:p>
          <w:p w14:paraId="3E8EB4A4"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Debt + Net Pension Deficit to EBITDA ratio</w:t>
            </w:r>
          </w:p>
        </w:tc>
        <w:tc>
          <w:tcPr>
            <w:tcW w:w="1977" w:type="dxa"/>
            <w:vAlign w:val="center"/>
          </w:tcPr>
          <w:p w14:paraId="03B4CA3A"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Debt + Net Pension Deficit to EBITDA Ratio = (Net Debt + Net Pension Deficit) / EBITDA</w:t>
            </w:r>
          </w:p>
        </w:tc>
        <w:tc>
          <w:tcPr>
            <w:tcW w:w="1697" w:type="dxa"/>
            <w:vAlign w:val="center"/>
          </w:tcPr>
          <w:p w14:paraId="49BED3F5"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&lt; 5 times</w:t>
            </w:r>
          </w:p>
        </w:tc>
        <w:tc>
          <w:tcPr>
            <w:tcW w:w="3089" w:type="dxa"/>
            <w:vAlign w:val="center"/>
          </w:tcPr>
          <w:p w14:paraId="38D64362"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90 days of each accounting reference date based upon EBITDA for the 12 months ending on, and the Net Debt and Net Pension Deficit at, the relevant accounting reference date</w:t>
            </w:r>
          </w:p>
        </w:tc>
      </w:tr>
      <w:tr w:rsidR="007A0057" w14:paraId="3872DA2D" w14:textId="77777777">
        <w:tc>
          <w:tcPr>
            <w:tcW w:w="2253" w:type="dxa"/>
            <w:vAlign w:val="center"/>
          </w:tcPr>
          <w:p w14:paraId="55C490A1"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4</w:t>
            </w:r>
          </w:p>
          <w:p w14:paraId="70ED520B"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Interest Paid Cover</w:t>
            </w:r>
          </w:p>
        </w:tc>
        <w:tc>
          <w:tcPr>
            <w:tcW w:w="1977" w:type="dxa"/>
            <w:vAlign w:val="center"/>
          </w:tcPr>
          <w:p w14:paraId="5B715CDE"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Interest Paid Cover = Earnings Before Interest and Tax / Net Interest Paid</w:t>
            </w:r>
          </w:p>
        </w:tc>
        <w:tc>
          <w:tcPr>
            <w:tcW w:w="1697" w:type="dxa"/>
            <w:vAlign w:val="center"/>
          </w:tcPr>
          <w:p w14:paraId="270487A4"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3 times</w:t>
            </w:r>
          </w:p>
        </w:tc>
        <w:tc>
          <w:tcPr>
            <w:tcW w:w="3089" w:type="dxa"/>
            <w:vAlign w:val="center"/>
          </w:tcPr>
          <w:p w14:paraId="73D473FE"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7A0057" w14:paraId="3FD07BB4" w14:textId="77777777">
        <w:tc>
          <w:tcPr>
            <w:tcW w:w="2253" w:type="dxa"/>
            <w:vAlign w:val="center"/>
          </w:tcPr>
          <w:p w14:paraId="2928B06A"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5</w:t>
            </w:r>
          </w:p>
          <w:p w14:paraId="1904919A"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Acid Ratio</w:t>
            </w:r>
          </w:p>
        </w:tc>
        <w:tc>
          <w:tcPr>
            <w:tcW w:w="1977" w:type="dxa"/>
            <w:vAlign w:val="center"/>
          </w:tcPr>
          <w:p w14:paraId="5F52722C"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Acid Ratio = (Current Assets – Inventories) / Current Liabilities</w:t>
            </w:r>
          </w:p>
        </w:tc>
        <w:tc>
          <w:tcPr>
            <w:tcW w:w="1697" w:type="dxa"/>
            <w:vAlign w:val="center"/>
          </w:tcPr>
          <w:p w14:paraId="78F2E8C8"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0.8 times</w:t>
            </w:r>
          </w:p>
        </w:tc>
        <w:tc>
          <w:tcPr>
            <w:tcW w:w="3089" w:type="dxa"/>
            <w:vAlign w:val="center"/>
          </w:tcPr>
          <w:p w14:paraId="19D948F4"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7A0057" w14:paraId="5378174D" w14:textId="77777777">
        <w:tc>
          <w:tcPr>
            <w:tcW w:w="2253" w:type="dxa"/>
            <w:vAlign w:val="center"/>
          </w:tcPr>
          <w:p w14:paraId="3C2671AC"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6</w:t>
            </w:r>
          </w:p>
          <w:p w14:paraId="29E39FB0"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Asset value</w:t>
            </w:r>
          </w:p>
        </w:tc>
        <w:tc>
          <w:tcPr>
            <w:tcW w:w="1977" w:type="dxa"/>
            <w:vAlign w:val="center"/>
          </w:tcPr>
          <w:p w14:paraId="1C71F25D"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Asset Value = Net Assets</w:t>
            </w:r>
          </w:p>
        </w:tc>
        <w:tc>
          <w:tcPr>
            <w:tcW w:w="1697" w:type="dxa"/>
            <w:vAlign w:val="center"/>
          </w:tcPr>
          <w:p w14:paraId="5A6BA1F1"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£0</w:t>
            </w:r>
          </w:p>
        </w:tc>
        <w:tc>
          <w:tcPr>
            <w:tcW w:w="3089" w:type="dxa"/>
            <w:vAlign w:val="center"/>
          </w:tcPr>
          <w:p w14:paraId="6E307151"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7A0057" w14:paraId="3EFE908F" w14:textId="77777777">
        <w:tc>
          <w:tcPr>
            <w:tcW w:w="2253" w:type="dxa"/>
            <w:vAlign w:val="center"/>
          </w:tcPr>
          <w:p w14:paraId="4122CDF3"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7</w:t>
            </w:r>
          </w:p>
          <w:p w14:paraId="6F43A91C"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Group Exposure Ratio</w:t>
            </w:r>
          </w:p>
        </w:tc>
        <w:tc>
          <w:tcPr>
            <w:tcW w:w="1977" w:type="dxa"/>
            <w:vAlign w:val="center"/>
          </w:tcPr>
          <w:p w14:paraId="11BB7C1A"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Group Exposure / Gross Assets</w:t>
            </w:r>
          </w:p>
        </w:tc>
        <w:tc>
          <w:tcPr>
            <w:tcW w:w="1697" w:type="dxa"/>
            <w:vAlign w:val="center"/>
          </w:tcPr>
          <w:p w14:paraId="6094BEB2"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&lt; 50%</w:t>
            </w:r>
          </w:p>
        </w:tc>
        <w:tc>
          <w:tcPr>
            <w:tcW w:w="3089" w:type="dxa"/>
            <w:vAlign w:val="center"/>
          </w:tcPr>
          <w:p w14:paraId="456496EB"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90 days of each accounting reference date based upon figures at the relevant accounting reference date</w:t>
            </w:r>
          </w:p>
        </w:tc>
      </w:tr>
    </w:tbl>
    <w:p w14:paraId="46FC99F6" w14:textId="77777777" w:rsidR="007A0057" w:rsidRDefault="0004719F">
      <w:pPr>
        <w:pBdr>
          <w:top w:val="nil"/>
          <w:left w:val="nil"/>
          <w:bottom w:val="nil"/>
          <w:right w:val="nil"/>
          <w:between w:val="nil"/>
        </w:pBdr>
        <w:tabs>
          <w:tab w:val="left" w:pos="142"/>
        </w:tabs>
        <w:spacing w:before="120"/>
        <w:ind w:left="360" w:hanging="360"/>
        <w:rPr>
          <w:rFonts w:ascii="Arial" w:eastAsia="Arial" w:hAnsi="Arial" w:cs="Arial"/>
          <w:smallCaps/>
          <w:color w:val="000000"/>
          <w:sz w:val="24"/>
          <w:szCs w:val="24"/>
        </w:rPr>
      </w:pPr>
      <w:r>
        <w:rPr>
          <w:rFonts w:ascii="Arial" w:eastAsia="Arial" w:hAnsi="Arial" w:cs="Arial"/>
          <w:color w:val="000000"/>
          <w:sz w:val="24"/>
          <w:szCs w:val="24"/>
        </w:rPr>
        <w:t>Key: 1 – see Annex 3 to this Schedule which sets out the calculation methodology to be used in the calculation of each financial indicator.</w:t>
      </w:r>
    </w:p>
    <w:p w14:paraId="63AB4E4D"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pPr>
      <w:r>
        <w:rPr>
          <w:rFonts w:ascii="Arial" w:eastAsia="Arial" w:hAnsi="Arial" w:cs="Arial"/>
          <w:color w:val="000000"/>
          <w:sz w:val="24"/>
          <w:szCs w:val="24"/>
        </w:rPr>
        <w:t>Monitored Suppliers</w:t>
      </w:r>
      <w:r>
        <w:rPr>
          <w:color w:val="000000"/>
        </w:rPr>
        <w:t xml:space="preserve"> </w:t>
      </w:r>
    </w:p>
    <w:tbl>
      <w:tblPr>
        <w:tblStyle w:val="aa"/>
        <w:tblW w:w="82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3"/>
        <w:gridCol w:w="4223"/>
      </w:tblGrid>
      <w:tr w:rsidR="007A0057" w14:paraId="3D8E674D" w14:textId="77777777">
        <w:tc>
          <w:tcPr>
            <w:tcW w:w="4073" w:type="dxa"/>
            <w:shd w:val="clear" w:color="auto" w:fill="D9D9D9"/>
          </w:tcPr>
          <w:p w14:paraId="3DE7DB4E"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Monitored Supplier</w:t>
            </w:r>
          </w:p>
        </w:tc>
        <w:tc>
          <w:tcPr>
            <w:tcW w:w="4223" w:type="dxa"/>
            <w:shd w:val="clear" w:color="auto" w:fill="D9D9D9"/>
          </w:tcPr>
          <w:p w14:paraId="02D5186E"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Applicable Financial Indicators</w:t>
            </w:r>
          </w:p>
          <w:p w14:paraId="4416E650"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(these are the Financial Indicators from the table in Paragraph 5.1 which are to apply to the Monitored Suppliers)</w:t>
            </w:r>
          </w:p>
        </w:tc>
      </w:tr>
      <w:tr w:rsidR="007A0057" w14:paraId="27F5A64D" w14:textId="77777777">
        <w:tc>
          <w:tcPr>
            <w:tcW w:w="4073" w:type="dxa"/>
          </w:tcPr>
          <w:p w14:paraId="1B1DD675"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highlight w:val="yellow"/>
              </w:rPr>
              <w:t xml:space="preserve">[Entity 1 e.g Group Member, Sub-contractor, Relevant Parent Company etc.] </w:t>
            </w:r>
          </w:p>
        </w:tc>
        <w:tc>
          <w:tcPr>
            <w:tcW w:w="4223" w:type="dxa"/>
          </w:tcPr>
          <w:p w14:paraId="62B9060B"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highlight w:val="yellow"/>
              </w:rPr>
            </w:pPr>
            <w:r>
              <w:rPr>
                <w:rFonts w:ascii="Arial" w:eastAsia="Arial" w:hAnsi="Arial" w:cs="Arial"/>
                <w:color w:val="000000"/>
                <w:sz w:val="24"/>
                <w:szCs w:val="24"/>
                <w:highlight w:val="yellow"/>
              </w:rPr>
              <w:t>[1 – Operating Margin]</w:t>
            </w:r>
          </w:p>
          <w:p w14:paraId="6F29AF08"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highlight w:val="yellow"/>
              </w:rPr>
            </w:pPr>
            <w:r>
              <w:rPr>
                <w:rFonts w:ascii="Arial" w:eastAsia="Arial" w:hAnsi="Arial" w:cs="Arial"/>
                <w:color w:val="000000"/>
                <w:sz w:val="24"/>
                <w:szCs w:val="24"/>
                <w:highlight w:val="yellow"/>
              </w:rPr>
              <w:t>[2 – etc..]</w:t>
            </w:r>
          </w:p>
          <w:p w14:paraId="2D2CBA59"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highlight w:val="yellow"/>
              </w:rPr>
              <w:t>[3][4][5][6][7][8][etc..]</w:t>
            </w:r>
          </w:p>
        </w:tc>
      </w:tr>
      <w:tr w:rsidR="007A0057" w14:paraId="47C7CE9E" w14:textId="77777777">
        <w:tc>
          <w:tcPr>
            <w:tcW w:w="4073" w:type="dxa"/>
          </w:tcPr>
          <w:p w14:paraId="15F993C5"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highlight w:val="yellow"/>
              </w:rPr>
            </w:pPr>
            <w:r>
              <w:rPr>
                <w:rFonts w:ascii="Arial" w:eastAsia="Arial" w:hAnsi="Arial" w:cs="Arial"/>
                <w:color w:val="000000"/>
                <w:sz w:val="24"/>
                <w:szCs w:val="24"/>
                <w:highlight w:val="yellow"/>
              </w:rPr>
              <w:t>[Entity 2 e.g Group Member, Sub-contractor, Relevant Parent Company etc.]</w:t>
            </w:r>
          </w:p>
        </w:tc>
        <w:tc>
          <w:tcPr>
            <w:tcW w:w="4223" w:type="dxa"/>
          </w:tcPr>
          <w:p w14:paraId="22A69E19"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highlight w:val="yellow"/>
              </w:rPr>
            </w:pPr>
            <w:r>
              <w:rPr>
                <w:rFonts w:ascii="Arial" w:eastAsia="Arial" w:hAnsi="Arial" w:cs="Arial"/>
                <w:color w:val="000000"/>
                <w:sz w:val="24"/>
                <w:szCs w:val="24"/>
                <w:highlight w:val="yellow"/>
              </w:rPr>
              <w:t>[1 – Operating Margin]</w:t>
            </w:r>
          </w:p>
          <w:p w14:paraId="6D0BDB07"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highlight w:val="yellow"/>
              </w:rPr>
            </w:pPr>
            <w:r>
              <w:rPr>
                <w:rFonts w:ascii="Arial" w:eastAsia="Arial" w:hAnsi="Arial" w:cs="Arial"/>
                <w:color w:val="000000"/>
                <w:sz w:val="24"/>
                <w:szCs w:val="24"/>
                <w:highlight w:val="yellow"/>
              </w:rPr>
              <w:t>[2 – etc.]</w:t>
            </w:r>
          </w:p>
          <w:p w14:paraId="7ADE935A"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highlight w:val="yellow"/>
              </w:rPr>
            </w:pPr>
            <w:r>
              <w:rPr>
                <w:rFonts w:ascii="Arial" w:eastAsia="Arial" w:hAnsi="Arial" w:cs="Arial"/>
                <w:color w:val="000000"/>
                <w:sz w:val="24"/>
                <w:szCs w:val="24"/>
                <w:highlight w:val="yellow"/>
              </w:rPr>
              <w:t>[3][4][5][6][7][8][etc..]</w:t>
            </w:r>
          </w:p>
        </w:tc>
      </w:tr>
      <w:tr w:rsidR="007A0057" w14:paraId="4B4FCF66" w14:textId="77777777">
        <w:tc>
          <w:tcPr>
            <w:tcW w:w="4073" w:type="dxa"/>
          </w:tcPr>
          <w:p w14:paraId="574E6507"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highlight w:val="yellow"/>
              </w:rPr>
            </w:pPr>
          </w:p>
        </w:tc>
        <w:tc>
          <w:tcPr>
            <w:tcW w:w="4223" w:type="dxa"/>
          </w:tcPr>
          <w:p w14:paraId="7586B161"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highlight w:val="yellow"/>
              </w:rPr>
            </w:pPr>
          </w:p>
        </w:tc>
      </w:tr>
    </w:tbl>
    <w:p w14:paraId="4FD44AF4" w14:textId="77777777" w:rsidR="007A0057" w:rsidRDefault="007A0057">
      <w:pPr>
        <w:pBdr>
          <w:top w:val="nil"/>
          <w:left w:val="nil"/>
          <w:bottom w:val="nil"/>
          <w:right w:val="nil"/>
          <w:between w:val="nil"/>
        </w:pBdr>
        <w:tabs>
          <w:tab w:val="left" w:pos="1134"/>
        </w:tabs>
        <w:spacing w:before="120" w:after="120"/>
        <w:ind w:left="360" w:hanging="1004"/>
        <w:rPr>
          <w:color w:val="000000"/>
        </w:rPr>
      </w:pPr>
    </w:p>
    <w:p w14:paraId="1E4C56BF" w14:textId="77777777"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Termination rights</w:t>
      </w:r>
    </w:p>
    <w:p w14:paraId="71A8AAA3"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Relevant Authority shall be entitled to terminate the Contract if:</w:t>
      </w:r>
    </w:p>
    <w:p w14:paraId="6EA71377"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fails to notify the Relevant Authority of a Financial Distress Event in accordance with Paragraph 2.3.3;</w:t>
      </w:r>
    </w:p>
    <w:p w14:paraId="1AA2BDEF"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Parties fail to agree a Financial Distress Remediation Plan (or any updated Financial Distress Remediation Plan) in accordance with Paragraphs 4.3 to 4.5; and/or</w:t>
      </w:r>
    </w:p>
    <w:p w14:paraId="705D3D7B"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fails to comply with the terms of the Financial Distress Remediation Plan (or any updated Financial Distress Remediation Plan) in accordance with Paragraph 4.6.3,</w:t>
      </w:r>
    </w:p>
    <w:p w14:paraId="440C98B6" w14:textId="77777777" w:rsidR="007A0057" w:rsidRDefault="0004719F">
      <w:pPr>
        <w:pBdr>
          <w:top w:val="nil"/>
          <w:left w:val="nil"/>
          <w:bottom w:val="nil"/>
          <w:right w:val="nil"/>
          <w:between w:val="nil"/>
        </w:pBdr>
        <w:tabs>
          <w:tab w:val="left" w:pos="1985"/>
        </w:tabs>
        <w:spacing w:before="120" w:after="120"/>
        <w:ind w:left="2422" w:hanging="720"/>
        <w:rPr>
          <w:rFonts w:ascii="Arial" w:eastAsia="Arial" w:hAnsi="Arial" w:cs="Arial"/>
          <w:color w:val="000000"/>
          <w:sz w:val="24"/>
          <w:szCs w:val="24"/>
        </w:rPr>
      </w:pPr>
      <w:r>
        <w:rPr>
          <w:rFonts w:ascii="Arial" w:eastAsia="Arial" w:hAnsi="Arial" w:cs="Arial"/>
          <w:color w:val="000000"/>
          <w:sz w:val="24"/>
          <w:szCs w:val="24"/>
        </w:rPr>
        <w:t>which shall be deemed to be an event to which Clause 10.4.1 of the Core Terms applies and Clauses 10.6.1 and 10.6.2 of the Core Terms shall apply accordingly.</w:t>
      </w:r>
    </w:p>
    <w:p w14:paraId="324B4FDD" w14:textId="77777777"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Primacy of Credit Ratings</w:t>
      </w:r>
    </w:p>
    <w:p w14:paraId="0E43B1A5"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5602D10B"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be relieved automatically of its obligations under Paragraphs 4.3 to 4.6; and</w:t>
      </w:r>
    </w:p>
    <w:p w14:paraId="451A857D"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shall not be entitled to require the Supplier to provide financial information in accordance with Paragraph 4.3.2(b).</w:t>
      </w:r>
    </w:p>
    <w:p w14:paraId="257FD4DE" w14:textId="77777777"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Board confirmation</w:t>
      </w:r>
    </w:p>
    <w:p w14:paraId="341614ED"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If the Contract has been specified as a Critical Service Contract under Paragraph 1.1 of Part B of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14:paraId="4E2D9E7D"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that a Financial Distress Event has occurred since the later of the Effective Date or the previous Board Confirmation or is subsisting; or</w:t>
      </w:r>
    </w:p>
    <w:p w14:paraId="47260BCF"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of any matters which have occurred or are subsisting that could reasonably be expected to cause a Financial Distress Event.</w:t>
      </w:r>
    </w:p>
    <w:p w14:paraId="199FDB58"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Supplier shall ensure that in its preparation of the Board Confirmation it exercises due care and diligence and has made reasonable enquiry of all relevant Supplier Staff and other persons as is reasonably necessary to understand and confirm the position.</w:t>
      </w:r>
    </w:p>
    <w:p w14:paraId="24AE7BF6"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14:paraId="54D660A9"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3F471A7F" w14:textId="77777777"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Optional Clauses</w:t>
      </w:r>
    </w:p>
    <w:p w14:paraId="25D05194"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Where a Buyer’s Call-Off Contract is a Bronze Contract, if specified in the Order Form, the terms at Annex 5 shall apply to the Call-Off Contract in place of the foregoing terms of this Joint Schedule 7. </w:t>
      </w:r>
    </w:p>
    <w:p w14:paraId="43D673A1" w14:textId="77777777" w:rsidR="007A0057" w:rsidRDefault="007A0057">
      <w:pPr>
        <w:pBdr>
          <w:top w:val="nil"/>
          <w:left w:val="nil"/>
          <w:bottom w:val="nil"/>
          <w:right w:val="nil"/>
          <w:between w:val="nil"/>
        </w:pBdr>
        <w:tabs>
          <w:tab w:val="left" w:pos="142"/>
        </w:tabs>
        <w:spacing w:before="120"/>
        <w:ind w:left="360" w:hanging="360"/>
        <w:rPr>
          <w:b/>
          <w:smallCaps/>
          <w:color w:val="000000"/>
        </w:rPr>
      </w:pPr>
    </w:p>
    <w:p w14:paraId="151ED1AA" w14:textId="77777777" w:rsidR="007A0057" w:rsidRDefault="0004719F">
      <w:pPr>
        <w:spacing w:after="200" w:line="276" w:lineRule="auto"/>
        <w:rPr>
          <w:rFonts w:ascii="Arial" w:eastAsia="Arial" w:hAnsi="Arial" w:cs="Arial"/>
          <w:b/>
          <w:sz w:val="24"/>
          <w:szCs w:val="24"/>
        </w:rPr>
      </w:pPr>
      <w:r>
        <w:br w:type="page"/>
      </w:r>
      <w:r>
        <w:rPr>
          <w:rFonts w:ascii="Arial" w:eastAsia="Arial" w:hAnsi="Arial" w:cs="Arial"/>
          <w:b/>
          <w:sz w:val="24"/>
          <w:szCs w:val="24"/>
        </w:rPr>
        <w:t>Annex 1: Rating Agencies and their standard Rating System</w:t>
      </w:r>
    </w:p>
    <w:p w14:paraId="5A5E28FE"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Dun and Bradstreet – Failure Score</w:t>
      </w:r>
    </w:p>
    <w:p w14:paraId="695787FD" w14:textId="77777777" w:rsidR="007A0057" w:rsidRDefault="0004719F">
      <w:pPr>
        <w:spacing w:after="200" w:line="276" w:lineRule="auto"/>
        <w:rPr>
          <w:rFonts w:ascii="Arial" w:eastAsia="Arial" w:hAnsi="Arial" w:cs="Arial"/>
          <w:sz w:val="24"/>
          <w:szCs w:val="24"/>
        </w:rPr>
      </w:pPr>
      <w:r>
        <w:br w:type="page"/>
      </w:r>
    </w:p>
    <w:p w14:paraId="5E08EE71" w14:textId="77777777" w:rsidR="007A0057" w:rsidRDefault="0004719F">
      <w:pPr>
        <w:pBdr>
          <w:top w:val="nil"/>
          <w:left w:val="nil"/>
          <w:bottom w:val="nil"/>
          <w:right w:val="nil"/>
          <w:between w:val="nil"/>
        </w:pBdr>
        <w:spacing w:before="100" w:after="300"/>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Annex 2</w:t>
      </w:r>
      <w:r>
        <w:rPr>
          <w:rFonts w:ascii="Arial Bold" w:eastAsia="Arial Bold" w:hAnsi="Arial Bold" w:cs="Arial Bold"/>
          <w:b/>
          <w:smallCaps/>
          <w:color w:val="000000"/>
          <w:sz w:val="24"/>
          <w:szCs w:val="24"/>
        </w:rPr>
        <w:t xml:space="preserve">: </w:t>
      </w:r>
      <w:r>
        <w:rPr>
          <w:rFonts w:ascii="Arial Bold" w:eastAsia="Arial Bold" w:hAnsi="Arial Bold" w:cs="Arial Bold"/>
          <w:b/>
          <w:color w:val="000000"/>
          <w:sz w:val="24"/>
          <w:szCs w:val="24"/>
        </w:rPr>
        <w:t>Credit Ratings and Credit Rating Thresholds</w:t>
      </w:r>
    </w:p>
    <w:tbl>
      <w:tblPr>
        <w:tblStyle w:val="ab"/>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7A0057" w14:paraId="6937CB1E" w14:textId="77777777">
        <w:tc>
          <w:tcPr>
            <w:tcW w:w="3080" w:type="dxa"/>
            <w:tcBorders>
              <w:top w:val="single" w:sz="4" w:space="0" w:color="000000"/>
            </w:tcBorders>
            <w:shd w:val="clear" w:color="auto" w:fill="FFFFFF"/>
          </w:tcPr>
          <w:p w14:paraId="17B056B8" w14:textId="77777777" w:rsidR="007A0057" w:rsidRDefault="0004719F">
            <w:pPr>
              <w:keepNext/>
              <w:pBdr>
                <w:top w:val="nil"/>
                <w:left w:val="nil"/>
                <w:bottom w:val="nil"/>
                <w:right w:val="nil"/>
                <w:between w:val="nil"/>
              </w:pBdr>
              <w:spacing w:before="240" w:after="120"/>
              <w:ind w:left="142"/>
              <w:rPr>
                <w:rFonts w:ascii="Arial" w:eastAsia="Arial" w:hAnsi="Arial" w:cs="Arial"/>
                <w:b/>
                <w:color w:val="000000"/>
                <w:sz w:val="24"/>
                <w:szCs w:val="24"/>
              </w:rPr>
            </w:pPr>
            <w:r>
              <w:rPr>
                <w:rFonts w:ascii="Arial" w:eastAsia="Arial" w:hAnsi="Arial" w:cs="Arial"/>
                <w:b/>
                <w:color w:val="000000"/>
                <w:sz w:val="24"/>
                <w:szCs w:val="24"/>
              </w:rPr>
              <w:t>Entity</w:t>
            </w:r>
          </w:p>
        </w:tc>
        <w:tc>
          <w:tcPr>
            <w:tcW w:w="3081" w:type="dxa"/>
            <w:tcBorders>
              <w:top w:val="single" w:sz="4" w:space="0" w:color="000000"/>
            </w:tcBorders>
            <w:shd w:val="clear" w:color="auto" w:fill="FFFFFF"/>
          </w:tcPr>
          <w:p w14:paraId="62FB995F" w14:textId="77777777" w:rsidR="007A0057" w:rsidRDefault="0004719F">
            <w:pPr>
              <w:keepNext/>
              <w:pBdr>
                <w:top w:val="nil"/>
                <w:left w:val="nil"/>
                <w:bottom w:val="nil"/>
                <w:right w:val="nil"/>
                <w:between w:val="nil"/>
              </w:pBdr>
              <w:spacing w:before="240" w:after="120"/>
              <w:ind w:left="142"/>
              <w:rPr>
                <w:rFonts w:ascii="Arial" w:eastAsia="Arial" w:hAnsi="Arial" w:cs="Arial"/>
                <w:b/>
                <w:color w:val="000000"/>
                <w:sz w:val="24"/>
                <w:szCs w:val="24"/>
              </w:rPr>
            </w:pPr>
            <w:r>
              <w:rPr>
                <w:rFonts w:ascii="Arial" w:eastAsia="Arial" w:hAnsi="Arial" w:cs="Arial"/>
                <w:b/>
                <w:color w:val="000000"/>
                <w:sz w:val="24"/>
                <w:szCs w:val="24"/>
              </w:rPr>
              <w:t>Credit rating (long term)</w:t>
            </w:r>
          </w:p>
        </w:tc>
      </w:tr>
      <w:tr w:rsidR="007A0057" w14:paraId="4BB4BA55" w14:textId="77777777">
        <w:tc>
          <w:tcPr>
            <w:tcW w:w="3080" w:type="dxa"/>
            <w:shd w:val="clear" w:color="auto" w:fill="FFFFFF"/>
          </w:tcPr>
          <w:p w14:paraId="1C783689"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Supplier</w:t>
            </w:r>
          </w:p>
        </w:tc>
        <w:tc>
          <w:tcPr>
            <w:tcW w:w="3081" w:type="dxa"/>
            <w:shd w:val="clear" w:color="auto" w:fill="FFFFFF"/>
          </w:tcPr>
          <w:p w14:paraId="4AD0EA2E"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25</w:t>
            </w:r>
          </w:p>
        </w:tc>
      </w:tr>
      <w:tr w:rsidR="007A0057" w14:paraId="459C25AD" w14:textId="77777777">
        <w:tc>
          <w:tcPr>
            <w:tcW w:w="3080" w:type="dxa"/>
            <w:shd w:val="clear" w:color="auto" w:fill="FFFFFF"/>
          </w:tcPr>
          <w:p w14:paraId="6F5D1DA0"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[Guarantor]</w:t>
            </w:r>
          </w:p>
        </w:tc>
        <w:tc>
          <w:tcPr>
            <w:tcW w:w="3081" w:type="dxa"/>
            <w:shd w:val="clear" w:color="auto" w:fill="FFFFFF"/>
          </w:tcPr>
          <w:p w14:paraId="62467FA7"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[25]</w:t>
            </w:r>
          </w:p>
        </w:tc>
      </w:tr>
      <w:tr w:rsidR="007A0057" w14:paraId="710BB999" w14:textId="77777777">
        <w:tc>
          <w:tcPr>
            <w:tcW w:w="3080" w:type="dxa"/>
            <w:tcBorders>
              <w:bottom w:val="single" w:sz="4" w:space="0" w:color="000000"/>
            </w:tcBorders>
            <w:shd w:val="clear" w:color="auto" w:fill="FFFFFF"/>
          </w:tcPr>
          <w:p w14:paraId="125E28EE"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[Key Subcontractor]</w:t>
            </w:r>
          </w:p>
        </w:tc>
        <w:tc>
          <w:tcPr>
            <w:tcW w:w="3081" w:type="dxa"/>
            <w:tcBorders>
              <w:bottom w:val="single" w:sz="4" w:space="0" w:color="000000"/>
            </w:tcBorders>
            <w:shd w:val="clear" w:color="auto" w:fill="FFFFFF"/>
          </w:tcPr>
          <w:p w14:paraId="4154E616"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[25]</w:t>
            </w:r>
          </w:p>
        </w:tc>
      </w:tr>
    </w:tbl>
    <w:p w14:paraId="69DC1A17"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3BE1D9C5" w14:textId="77777777" w:rsidR="007A0057" w:rsidRDefault="0004719F">
      <w:pPr>
        <w:spacing w:after="200" w:line="276" w:lineRule="auto"/>
        <w:rPr>
          <w:rFonts w:ascii="Arial" w:eastAsia="Arial" w:hAnsi="Arial" w:cs="Arial"/>
          <w:sz w:val="24"/>
          <w:szCs w:val="24"/>
        </w:rPr>
      </w:pPr>
      <w:r>
        <w:br w:type="page"/>
      </w:r>
    </w:p>
    <w:p w14:paraId="626C263E"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Annex 3: Calculation methodology for Financial Indicators</w:t>
      </w:r>
    </w:p>
    <w:p w14:paraId="6A0403E5"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The Supplier shall ensure that it uses the following general and specific methodologies for calculating the Financial Indicators against the Financial Target Thresholds:</w:t>
      </w:r>
    </w:p>
    <w:p w14:paraId="37164D32"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u w:val="single"/>
        </w:rPr>
      </w:pPr>
      <w:r>
        <w:rPr>
          <w:rFonts w:ascii="Arial" w:eastAsia="Arial" w:hAnsi="Arial" w:cs="Arial"/>
          <w:b/>
          <w:color w:val="000000"/>
          <w:sz w:val="24"/>
          <w:szCs w:val="24"/>
          <w:u w:val="single"/>
        </w:rPr>
        <w:t>General methodology</w:t>
      </w:r>
    </w:p>
    <w:p w14:paraId="6D9C4B4E" w14:textId="77777777" w:rsidR="007A0057" w:rsidRDefault="0004719F">
      <w:pPr>
        <w:numPr>
          <w:ilvl w:val="0"/>
          <w:numId w:val="41"/>
        </w:numPr>
        <w:pBdr>
          <w:top w:val="nil"/>
          <w:left w:val="nil"/>
          <w:bottom w:val="nil"/>
          <w:right w:val="nil"/>
          <w:between w:val="nil"/>
        </w:pBdr>
        <w:spacing w:before="100" w:after="200" w:line="240" w:lineRule="auto"/>
        <w:rPr>
          <w:rFonts w:ascii="Arial" w:eastAsia="Arial" w:hAnsi="Arial" w:cs="Arial"/>
          <w:color w:val="000000"/>
          <w:sz w:val="24"/>
          <w:szCs w:val="24"/>
        </w:rPr>
      </w:pPr>
      <w:r>
        <w:rPr>
          <w:rFonts w:ascii="Arial" w:eastAsia="Arial" w:hAnsi="Arial" w:cs="Arial"/>
          <w:b/>
          <w:i/>
          <w:color w:val="000000"/>
          <w:sz w:val="24"/>
          <w:szCs w:val="24"/>
        </w:rPr>
        <w:t>Terminology</w:t>
      </w:r>
      <w:r>
        <w:rPr>
          <w:rFonts w:ascii="Arial" w:eastAsia="Arial" w:hAnsi="Arial" w:cs="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2001EEDE" w14:textId="77777777" w:rsidR="007A0057" w:rsidRDefault="0004719F">
      <w:pPr>
        <w:numPr>
          <w:ilvl w:val="0"/>
          <w:numId w:val="41"/>
        </w:numPr>
        <w:pBdr>
          <w:top w:val="nil"/>
          <w:left w:val="nil"/>
          <w:bottom w:val="nil"/>
          <w:right w:val="nil"/>
          <w:between w:val="nil"/>
        </w:pBdr>
        <w:spacing w:before="100" w:after="200" w:line="240" w:lineRule="auto"/>
        <w:rPr>
          <w:rFonts w:ascii="Arial" w:eastAsia="Arial" w:hAnsi="Arial" w:cs="Arial"/>
          <w:color w:val="000000"/>
          <w:sz w:val="24"/>
          <w:szCs w:val="24"/>
        </w:rPr>
      </w:pPr>
      <w:r>
        <w:rPr>
          <w:rFonts w:ascii="Arial" w:eastAsia="Arial" w:hAnsi="Arial" w:cs="Arial"/>
          <w:b/>
          <w:i/>
          <w:color w:val="000000"/>
          <w:sz w:val="24"/>
          <w:szCs w:val="24"/>
        </w:rPr>
        <w:t>Groups</w:t>
      </w:r>
      <w:r>
        <w:rPr>
          <w:rFonts w:ascii="Arial" w:eastAsia="Arial" w:hAnsi="Arial" w:cs="Arial"/>
          <w:color w:val="000000"/>
          <w:sz w:val="24"/>
          <w:szCs w:val="24"/>
        </w:rPr>
        <w:t>: Where the entity is the holding company of a group and prepares consolidated financial statements, the consolidated figures should be used.</w:t>
      </w:r>
    </w:p>
    <w:p w14:paraId="0535741F" w14:textId="77777777" w:rsidR="007A0057" w:rsidRDefault="0004719F">
      <w:pPr>
        <w:numPr>
          <w:ilvl w:val="0"/>
          <w:numId w:val="41"/>
        </w:numPr>
        <w:pBdr>
          <w:top w:val="nil"/>
          <w:left w:val="nil"/>
          <w:bottom w:val="nil"/>
          <w:right w:val="nil"/>
          <w:between w:val="nil"/>
        </w:pBdr>
        <w:spacing w:before="100" w:after="200" w:line="240" w:lineRule="auto"/>
        <w:rPr>
          <w:rFonts w:ascii="Arial" w:eastAsia="Arial" w:hAnsi="Arial" w:cs="Arial"/>
          <w:color w:val="000000"/>
          <w:sz w:val="24"/>
          <w:szCs w:val="24"/>
        </w:rPr>
      </w:pPr>
      <w:r>
        <w:rPr>
          <w:rFonts w:ascii="Arial" w:eastAsia="Arial" w:hAnsi="Arial" w:cs="Arial"/>
          <w:b/>
          <w:i/>
          <w:color w:val="000000"/>
          <w:sz w:val="24"/>
          <w:szCs w:val="24"/>
        </w:rPr>
        <w:t>Foreign currency conversion</w:t>
      </w:r>
      <w:r>
        <w:rPr>
          <w:rFonts w:ascii="Arial" w:eastAsia="Arial" w:hAnsi="Arial" w:cs="Arial"/>
          <w:color w:val="000000"/>
          <w:sz w:val="24"/>
          <w:szCs w:val="24"/>
        </w:rPr>
        <w:t>: Figures denominated in foreign currencies should be converted at the exchange rate in force at the relevant date for which the Financial Indicator is being calculated.</w:t>
      </w:r>
    </w:p>
    <w:p w14:paraId="6EB488F3" w14:textId="77777777" w:rsidR="007A0057" w:rsidRDefault="0004719F">
      <w:pPr>
        <w:numPr>
          <w:ilvl w:val="0"/>
          <w:numId w:val="41"/>
        </w:numPr>
        <w:pBdr>
          <w:top w:val="nil"/>
          <w:left w:val="nil"/>
          <w:bottom w:val="nil"/>
          <w:right w:val="nil"/>
          <w:between w:val="nil"/>
        </w:pBdr>
        <w:spacing w:before="100" w:after="200" w:line="240" w:lineRule="auto"/>
        <w:rPr>
          <w:rFonts w:ascii="Arial" w:eastAsia="Arial" w:hAnsi="Arial" w:cs="Arial"/>
          <w:color w:val="000000"/>
          <w:sz w:val="24"/>
          <w:szCs w:val="24"/>
        </w:rPr>
      </w:pPr>
      <w:r>
        <w:rPr>
          <w:rFonts w:ascii="Arial" w:eastAsia="Arial" w:hAnsi="Arial" w:cs="Arial"/>
          <w:b/>
          <w:i/>
          <w:color w:val="000000"/>
          <w:sz w:val="24"/>
          <w:szCs w:val="24"/>
        </w:rPr>
        <w:t>Treatment of non-underlying items</w:t>
      </w:r>
      <w:r>
        <w:rPr>
          <w:rFonts w:ascii="Arial" w:eastAsia="Arial" w:hAnsi="Arial" w:cs="Arial"/>
          <w:color w:val="000000"/>
          <w:sz w:val="24"/>
          <w:szCs w:val="24"/>
        </w:rPr>
        <w:t>: Financial Indicators should be based on the figures in the financial statements before adjusting for non-underlying items.</w:t>
      </w:r>
    </w:p>
    <w:p w14:paraId="1EF6BB41" w14:textId="77777777" w:rsidR="007A0057" w:rsidRDefault="0004719F">
      <w:pPr>
        <w:pBdr>
          <w:top w:val="nil"/>
          <w:left w:val="nil"/>
          <w:bottom w:val="nil"/>
          <w:right w:val="nil"/>
          <w:between w:val="nil"/>
        </w:pBdr>
        <w:spacing w:before="100" w:after="200"/>
        <w:ind w:left="720" w:hanging="720"/>
        <w:rPr>
          <w:rFonts w:ascii="Arial" w:eastAsia="Arial" w:hAnsi="Arial" w:cs="Arial"/>
          <w:b/>
          <w:color w:val="000000"/>
          <w:sz w:val="24"/>
          <w:szCs w:val="24"/>
          <w:u w:val="single"/>
        </w:rPr>
      </w:pPr>
      <w:r>
        <w:rPr>
          <w:rFonts w:ascii="Arial" w:eastAsia="Arial" w:hAnsi="Arial" w:cs="Arial"/>
          <w:b/>
          <w:color w:val="000000"/>
          <w:sz w:val="24"/>
          <w:szCs w:val="24"/>
          <w:u w:val="single"/>
        </w:rPr>
        <w:t>Specific Methodology</w:t>
      </w:r>
    </w:p>
    <w:tbl>
      <w:tblPr>
        <w:tblStyle w:val="ac"/>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8"/>
      </w:tblGrid>
      <w:tr w:rsidR="007A0057" w14:paraId="74ADBB08" w14:textId="77777777">
        <w:tc>
          <w:tcPr>
            <w:tcW w:w="2538" w:type="dxa"/>
            <w:shd w:val="clear" w:color="auto" w:fill="D9D9D9"/>
          </w:tcPr>
          <w:p w14:paraId="7A7A7285"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Financial Indicator</w:t>
            </w:r>
          </w:p>
        </w:tc>
        <w:tc>
          <w:tcPr>
            <w:tcW w:w="6478" w:type="dxa"/>
            <w:shd w:val="clear" w:color="auto" w:fill="D9D9D9"/>
          </w:tcPr>
          <w:p w14:paraId="46884437"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Specific Methodology</w:t>
            </w:r>
          </w:p>
        </w:tc>
      </w:tr>
      <w:tr w:rsidR="007A0057" w14:paraId="3A26EFD3" w14:textId="77777777">
        <w:tc>
          <w:tcPr>
            <w:tcW w:w="2538" w:type="dxa"/>
            <w:vAlign w:val="center"/>
          </w:tcPr>
          <w:p w14:paraId="47ED25EE"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1</w:t>
            </w:r>
          </w:p>
          <w:p w14:paraId="6FD4F765"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Operating Margin</w:t>
            </w:r>
          </w:p>
        </w:tc>
        <w:tc>
          <w:tcPr>
            <w:tcW w:w="6478" w:type="dxa"/>
          </w:tcPr>
          <w:p w14:paraId="5823D906"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The elements used to calculate the Operating Margin should be shown on the face of the Income Statement in a standard set of financial statements.</w:t>
            </w:r>
          </w:p>
          <w:p w14:paraId="7249946B"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Figures for Operating Profit and Revenue should exclude the entity’s share of the results of any joint ventures or Associates.</w:t>
            </w:r>
          </w:p>
          <w:p w14:paraId="0BCFB387"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Where an entity has an operating loss (i.e. where the operating profit is negative), Operating Profit should be taken to be zero.</w:t>
            </w:r>
          </w:p>
        </w:tc>
      </w:tr>
      <w:tr w:rsidR="007A0057" w14:paraId="330B6C72" w14:textId="77777777">
        <w:tc>
          <w:tcPr>
            <w:tcW w:w="2538" w:type="dxa"/>
          </w:tcPr>
          <w:p w14:paraId="02CB4AD2"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2</w:t>
            </w:r>
          </w:p>
          <w:p w14:paraId="4C02139C"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Free Cash Flow to Net Debt Ratio</w:t>
            </w:r>
          </w:p>
          <w:p w14:paraId="06B71FCB"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3A4B6A3D"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7A37888A"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3F7E02EE"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60433468"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0D3E72B8"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2FC3B6C4"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02474058"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027C19DC"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6DF8AEA4"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7850B05F"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4A8B2D50"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58563931"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7EDCF28D"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7D51FEAF"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4DA47C54"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3A428CFD"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2627A406"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59CC330D"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09CF4E65"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70FF35E8"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09C3EE7C"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3CA0BF6C"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7DDC6ACC"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0BFA08C7"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122F66BB"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3F84BC65"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623C4BD3"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OR</w:t>
            </w:r>
          </w:p>
          <w:p w14:paraId="3E35D563"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Debt to EBITDA Ratio</w:t>
            </w:r>
          </w:p>
        </w:tc>
        <w:tc>
          <w:tcPr>
            <w:tcW w:w="6478" w:type="dxa"/>
          </w:tcPr>
          <w:p w14:paraId="32481AD8"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Free Cash Flow</w:t>
            </w:r>
            <w:r>
              <w:rPr>
                <w:rFonts w:ascii="Arial" w:eastAsia="Arial" w:hAnsi="Arial" w:cs="Arial"/>
                <w:i/>
                <w:color w:val="000000"/>
                <w:sz w:val="24"/>
                <w:szCs w:val="24"/>
              </w:rPr>
              <w:t>” = Net Cash Flow from Operating Activities – Capital Expenditure</w:t>
            </w:r>
          </w:p>
          <w:p w14:paraId="133AAF2E"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Capital Expenditure</w:t>
            </w:r>
            <w:r>
              <w:rPr>
                <w:rFonts w:ascii="Arial" w:eastAsia="Arial" w:hAnsi="Arial" w:cs="Arial"/>
                <w:i/>
                <w:color w:val="000000"/>
                <w:sz w:val="24"/>
                <w:szCs w:val="24"/>
              </w:rPr>
              <w:t>” = Purchase of property, plant &amp; equipment + purchase of intangible assets</w:t>
            </w:r>
          </w:p>
          <w:p w14:paraId="4D5F41F7"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Net Debt</w:t>
            </w:r>
            <w:r>
              <w:rPr>
                <w:rFonts w:ascii="Arial" w:eastAsia="Arial" w:hAnsi="Arial" w:cs="Arial"/>
                <w:i/>
                <w:color w:val="000000"/>
                <w:sz w:val="24"/>
                <w:szCs w:val="24"/>
              </w:rPr>
              <w:t>” = Bank overdrafts + Loans and borrowings + Finance Leases + Deferred consideration payable – Cash and cash equivalents</w:t>
            </w:r>
          </w:p>
          <w:p w14:paraId="5A727ACB"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The majority of the elements used to calculate the Free Cash Flow to Net Debt Ratio should be shown on the face of the Statement of Cash Flows and the Balance Sheet in a standard set of financial statements.</w:t>
            </w:r>
          </w:p>
          <w:p w14:paraId="74DDA452"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Net Cash Flow from Operating Activities</w:t>
            </w:r>
            <w:r>
              <w:rPr>
                <w:rFonts w:ascii="Arial" w:eastAsia="Arial" w:hAnsi="Arial" w:cs="Arial"/>
                <w:color w:val="000000"/>
                <w:sz w:val="24"/>
                <w:szCs w:val="24"/>
              </w:rPr>
              <w:t>: This should be stated after deduction of interest and tax paid.</w:t>
            </w:r>
          </w:p>
          <w:p w14:paraId="75F5D12D"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Capital expenditure</w:t>
            </w:r>
            <w:r>
              <w:rPr>
                <w:rFonts w:ascii="Arial" w:eastAsia="Arial" w:hAnsi="Arial" w:cs="Arial"/>
                <w:color w:val="000000"/>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7266A10F"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Net Debt</w:t>
            </w:r>
            <w:r>
              <w:rPr>
                <w:rFonts w:ascii="Arial" w:eastAsia="Arial" w:hAnsi="Arial" w:cs="Arial"/>
                <w:color w:val="000000"/>
                <w:sz w:val="24"/>
                <w:szCs w:val="24"/>
              </w:rPr>
              <w:t>: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14:paraId="663DA413"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Deferred consideration payable should be included in Net Debt despite typically being non-interest bearing.</w:t>
            </w:r>
          </w:p>
          <w:p w14:paraId="65CC4ED5"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Cash and cash equivalents should include short-term financial investments shown in current assets.</w:t>
            </w:r>
          </w:p>
          <w:p w14:paraId="69F92ABA"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Where Net debt is negative (i.e. an entity has net cash), the relevant Financial Target Threshold should be treated as having been met.</w:t>
            </w:r>
          </w:p>
          <w:p w14:paraId="16E90A3F"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OR</w:t>
            </w:r>
          </w:p>
          <w:p w14:paraId="053AE337"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Net Debt</w:t>
            </w:r>
            <w:r>
              <w:rPr>
                <w:rFonts w:ascii="Arial" w:eastAsia="Arial" w:hAnsi="Arial" w:cs="Arial"/>
                <w:i/>
                <w:color w:val="000000"/>
                <w:sz w:val="24"/>
                <w:szCs w:val="24"/>
              </w:rPr>
              <w:t>” = Bank overdrafts + Loans and borrowings + Finance leases + Deferred consideration payable – Cash and cash equivalents</w:t>
            </w:r>
          </w:p>
          <w:p w14:paraId="3F2B5DAB"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EBITDA</w:t>
            </w:r>
            <w:r>
              <w:rPr>
                <w:rFonts w:ascii="Arial" w:eastAsia="Arial" w:hAnsi="Arial" w:cs="Arial"/>
                <w:i/>
                <w:color w:val="000000"/>
                <w:sz w:val="24"/>
                <w:szCs w:val="24"/>
              </w:rPr>
              <w:t>” = Operating profit + Depreciation charge + Amortisation charge</w:t>
            </w:r>
          </w:p>
          <w:p w14:paraId="7DB534CC"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14:paraId="2BB7617C"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Net Debt</w:t>
            </w:r>
            <w:r>
              <w:rPr>
                <w:rFonts w:ascii="Arial" w:eastAsia="Arial" w:hAnsi="Arial" w:cs="Arial"/>
                <w:color w:val="000000"/>
                <w:sz w:val="24"/>
                <w:szCs w:val="24"/>
              </w:rPr>
              <w:t>: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352390C3"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Deferred consideration payable should be included in Net Debt despite typically being non-interest bearing.</w:t>
            </w:r>
          </w:p>
          <w:p w14:paraId="307563F4"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Cash and cash equivalents should include short-term financial investments shown in current assets.</w:t>
            </w:r>
          </w:p>
          <w:p w14:paraId="22885CB0"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 xml:space="preserve">Where Net debt is negative (i.e. an entity has net cash), the relevant Financial Target Threshold should be treated as having been met. </w:t>
            </w:r>
          </w:p>
          <w:p w14:paraId="645885A1"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u w:val="single"/>
              </w:rPr>
              <w:t>EBITDA</w:t>
            </w:r>
            <w:r>
              <w:rPr>
                <w:rFonts w:ascii="Arial" w:eastAsia="Arial" w:hAnsi="Arial" w:cs="Arial"/>
                <w:color w:val="000000"/>
                <w:sz w:val="24"/>
                <w:szCs w:val="24"/>
              </w:rPr>
              <w:t xml:space="preserve">: Operating profit should be shown on the face of the Income Statement and, for the purposes of calculating this Financial Indicator, should include the entity’s share of the results of any joint ventures or Associates. </w:t>
            </w:r>
            <w:r>
              <w:rPr>
                <w:rFonts w:ascii="Arial" w:eastAsia="Arial" w:hAnsi="Arial" w:cs="Arial"/>
                <w:i/>
                <w:color w:val="000000"/>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7A0057" w14:paraId="45A4ED34" w14:textId="77777777">
        <w:tc>
          <w:tcPr>
            <w:tcW w:w="2538" w:type="dxa"/>
          </w:tcPr>
          <w:p w14:paraId="584C2E06"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3</w:t>
            </w:r>
          </w:p>
          <w:p w14:paraId="7D8E897F"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Debt + Net  Pension Deficit to EBITDA ratio</w:t>
            </w:r>
          </w:p>
        </w:tc>
        <w:tc>
          <w:tcPr>
            <w:tcW w:w="6478" w:type="dxa"/>
          </w:tcPr>
          <w:p w14:paraId="603DCDDD"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Net Debt</w:t>
            </w:r>
            <w:r>
              <w:rPr>
                <w:rFonts w:ascii="Arial" w:eastAsia="Arial" w:hAnsi="Arial" w:cs="Arial"/>
                <w:i/>
                <w:color w:val="000000"/>
                <w:sz w:val="24"/>
                <w:szCs w:val="24"/>
              </w:rPr>
              <w:t>” = Bank overdrafts + Loans and borrowings + Finance leases + Deferred consideration payable – Cash and cash equivalents</w:t>
            </w:r>
          </w:p>
          <w:p w14:paraId="3E0F7386"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Net Pension Deficit</w:t>
            </w:r>
            <w:r>
              <w:rPr>
                <w:rFonts w:ascii="Arial" w:eastAsia="Arial" w:hAnsi="Arial" w:cs="Arial"/>
                <w:i/>
                <w:color w:val="000000"/>
                <w:sz w:val="24"/>
                <w:szCs w:val="24"/>
              </w:rPr>
              <w:t>” = Retirement Benefit Obligations – Retirement Benefit Assets</w:t>
            </w:r>
          </w:p>
          <w:p w14:paraId="71CFA628"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EBITDA</w:t>
            </w:r>
            <w:r>
              <w:rPr>
                <w:rFonts w:ascii="Arial" w:eastAsia="Arial" w:hAnsi="Arial" w:cs="Arial"/>
                <w:i/>
                <w:color w:val="000000"/>
                <w:sz w:val="24"/>
                <w:szCs w:val="24"/>
              </w:rPr>
              <w:t>” = Operating profit + Depreciation charge + Amortisation charge</w:t>
            </w:r>
          </w:p>
          <w:p w14:paraId="46263B80"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43C577CA"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Net Debt</w:t>
            </w:r>
            <w:r>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Pr>
                <w:rFonts w:ascii="Arial" w:eastAsia="Arial" w:hAnsi="Arial" w:cs="Arial"/>
                <w:i/>
                <w:color w:val="000000"/>
                <w:sz w:val="24"/>
                <w:szCs w:val="24"/>
              </w:rPr>
              <w:t>not</w:t>
            </w:r>
            <w:r>
              <w:rPr>
                <w:rFonts w:ascii="Arial" w:eastAsia="Arial" w:hAnsi="Arial" w:cs="Arial"/>
                <w:color w:val="000000"/>
                <w:sz w:val="24"/>
                <w:szCs w:val="24"/>
              </w:rPr>
              <w:t xml:space="preserve"> non-designated hedges). Borrowings should also include balances owed to other group members.</w:t>
            </w:r>
          </w:p>
          <w:p w14:paraId="09915581"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Deferred consideration payable should be included in Net Debt despite typically being non-interest bearing.</w:t>
            </w:r>
          </w:p>
          <w:p w14:paraId="2789F687"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Cash and cash equivalents should include short-term financial investments shown in current assets.</w:t>
            </w:r>
          </w:p>
          <w:p w14:paraId="72C36983"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Net Pension Deficit</w:t>
            </w:r>
            <w:r>
              <w:rPr>
                <w:rFonts w:ascii="Arial" w:eastAsia="Arial" w:hAnsi="Arial" w:cs="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4DB3C9F0"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Where ‘Net Debt + Net Pension Deficit’ is negative, the relevant Financial Target Threshold should be treated as having been met.</w:t>
            </w:r>
          </w:p>
          <w:p w14:paraId="0556E611"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EBITDA</w:t>
            </w:r>
            <w:r>
              <w:rPr>
                <w:rFonts w:ascii="Arial" w:eastAsia="Arial" w:hAnsi="Arial" w:cs="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14:paraId="71C4C089"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 xml:space="preserve">The depreciation and amortisation charges for the period may be found on the face of the Statement of Cash Flows or in a Note to the Accounts. </w:t>
            </w:r>
          </w:p>
          <w:p w14:paraId="241B47F9"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7A0057" w14:paraId="0F91D106" w14:textId="77777777">
        <w:tc>
          <w:tcPr>
            <w:tcW w:w="2538" w:type="dxa"/>
            <w:vAlign w:val="center"/>
          </w:tcPr>
          <w:p w14:paraId="632CC43F"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4</w:t>
            </w:r>
          </w:p>
          <w:p w14:paraId="4771955B"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Interest Paid Cover</w:t>
            </w:r>
          </w:p>
        </w:tc>
        <w:tc>
          <w:tcPr>
            <w:tcW w:w="6478" w:type="dxa"/>
          </w:tcPr>
          <w:p w14:paraId="6B7B902F"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Earnings Before Interest and Tax</w:t>
            </w:r>
            <w:r>
              <w:rPr>
                <w:rFonts w:ascii="Arial" w:eastAsia="Arial" w:hAnsi="Arial" w:cs="Arial"/>
                <w:i/>
                <w:color w:val="000000"/>
                <w:sz w:val="24"/>
                <w:szCs w:val="24"/>
              </w:rPr>
              <w:t>” = Operating profit</w:t>
            </w:r>
          </w:p>
          <w:p w14:paraId="7E5749E4"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Net Interest Paid</w:t>
            </w:r>
            <w:r>
              <w:rPr>
                <w:rFonts w:ascii="Arial" w:eastAsia="Arial" w:hAnsi="Arial" w:cs="Arial"/>
                <w:i/>
                <w:color w:val="000000"/>
                <w:sz w:val="24"/>
                <w:szCs w:val="24"/>
              </w:rPr>
              <w:t>” = Interest paid – Interest received</w:t>
            </w:r>
          </w:p>
          <w:p w14:paraId="75BAA28A"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13FA8BEF"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Interest received and interest paid should be shown on the face of the Cash Flow statement.</w:t>
            </w:r>
          </w:p>
          <w:p w14:paraId="0DD716C9"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Where Net interest paid is negative (i.e. the entity has net interest received), the relevant Financial Target Threshold should be treated as having been met.</w:t>
            </w:r>
          </w:p>
        </w:tc>
      </w:tr>
      <w:tr w:rsidR="007A0057" w14:paraId="670882F6" w14:textId="77777777">
        <w:tc>
          <w:tcPr>
            <w:tcW w:w="2538" w:type="dxa"/>
            <w:vAlign w:val="center"/>
          </w:tcPr>
          <w:p w14:paraId="680C88E7"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5</w:t>
            </w:r>
          </w:p>
          <w:p w14:paraId="43ECE8D3"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Acid Ratio</w:t>
            </w:r>
          </w:p>
        </w:tc>
        <w:tc>
          <w:tcPr>
            <w:tcW w:w="6478" w:type="dxa"/>
          </w:tcPr>
          <w:p w14:paraId="72ACB77F"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All elements that are used to calculate the Acid Ratio are available on the face of the Balance Sheet in a standard set of financial statements.</w:t>
            </w:r>
          </w:p>
        </w:tc>
      </w:tr>
      <w:tr w:rsidR="007A0057" w14:paraId="4EF3F549" w14:textId="77777777">
        <w:tc>
          <w:tcPr>
            <w:tcW w:w="2538" w:type="dxa"/>
            <w:vAlign w:val="center"/>
          </w:tcPr>
          <w:p w14:paraId="4C951313"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6</w:t>
            </w:r>
          </w:p>
          <w:p w14:paraId="0E099579"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Asset value</w:t>
            </w:r>
          </w:p>
        </w:tc>
        <w:tc>
          <w:tcPr>
            <w:tcW w:w="6478" w:type="dxa"/>
          </w:tcPr>
          <w:p w14:paraId="20B80712"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7A0057" w14:paraId="09257BB4" w14:textId="77777777">
        <w:tc>
          <w:tcPr>
            <w:tcW w:w="2538" w:type="dxa"/>
            <w:vAlign w:val="center"/>
          </w:tcPr>
          <w:p w14:paraId="0015D0C2"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7</w:t>
            </w:r>
          </w:p>
          <w:p w14:paraId="5FF650C8"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Group Exposure Ratio</w:t>
            </w:r>
          </w:p>
        </w:tc>
        <w:tc>
          <w:tcPr>
            <w:tcW w:w="6478" w:type="dxa"/>
          </w:tcPr>
          <w:p w14:paraId="0785EC3E"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Group Exposure</w:t>
            </w:r>
            <w:r>
              <w:rPr>
                <w:rFonts w:ascii="Arial" w:eastAsia="Arial" w:hAnsi="Arial" w:cs="Arial"/>
                <w:i/>
                <w:color w:val="000000"/>
                <w:sz w:val="24"/>
                <w:szCs w:val="24"/>
              </w:rPr>
              <w:t>” = Balances owed by Group Undertakings + Contingent liabilities assumed in support of Group Undertakings</w:t>
            </w:r>
          </w:p>
          <w:p w14:paraId="37C4B0A2"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Gross Assets</w:t>
            </w:r>
            <w:r>
              <w:rPr>
                <w:rFonts w:ascii="Arial" w:eastAsia="Arial" w:hAnsi="Arial" w:cs="Arial"/>
                <w:i/>
                <w:color w:val="000000"/>
                <w:sz w:val="24"/>
                <w:szCs w:val="24"/>
              </w:rPr>
              <w:t>” = Fixed Assets + Current Assets</w:t>
            </w:r>
          </w:p>
          <w:p w14:paraId="0FB913D7"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Group Exposure</w:t>
            </w:r>
            <w:r>
              <w:rPr>
                <w:rFonts w:ascii="Arial" w:eastAsia="Arial" w:hAnsi="Arial" w:cs="Arial"/>
                <w:color w:val="000000"/>
                <w:sz w:val="24"/>
                <w:szCs w:val="24"/>
              </w:rPr>
              <w:t>:  Balances owed by (ie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4A3AE28A"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5011B441"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In many cases an entity may not have assumed any contingent liabilities in support of Group Undertakings, in particular where an entity is not a member of a group or is itself the ultimate holding company of the group.</w:t>
            </w:r>
          </w:p>
          <w:p w14:paraId="523CFF93"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Gross Assets</w:t>
            </w:r>
            <w:r>
              <w:rPr>
                <w:rFonts w:ascii="Arial" w:eastAsia="Arial" w:hAnsi="Arial" w:cs="Arial"/>
                <w:color w:val="000000"/>
                <w:sz w:val="24"/>
                <w:szCs w:val="24"/>
              </w:rPr>
              <w:t>: Both Fixed assets and Current assets are shown on the face of the Balance Sheet</w:t>
            </w:r>
          </w:p>
        </w:tc>
      </w:tr>
    </w:tbl>
    <w:p w14:paraId="7E075EEF"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7BD20004" w14:textId="77777777" w:rsidR="007A0057" w:rsidRDefault="0004719F">
      <w:pPr>
        <w:spacing w:after="200" w:line="276" w:lineRule="auto"/>
        <w:rPr>
          <w:rFonts w:ascii="Arial" w:eastAsia="Arial" w:hAnsi="Arial" w:cs="Arial"/>
          <w:sz w:val="24"/>
          <w:szCs w:val="24"/>
        </w:rPr>
      </w:pPr>
      <w:r>
        <w:br w:type="page"/>
      </w:r>
    </w:p>
    <w:p w14:paraId="425789C5" w14:textId="77777777" w:rsidR="007A0057" w:rsidRDefault="0004719F">
      <w:pPr>
        <w:pBdr>
          <w:top w:val="nil"/>
          <w:left w:val="nil"/>
          <w:bottom w:val="nil"/>
          <w:right w:val="nil"/>
          <w:between w:val="nil"/>
        </w:pBdr>
        <w:spacing w:before="100" w:after="300"/>
        <w:rPr>
          <w:rFonts w:ascii="Arial Bold" w:eastAsia="Arial Bold" w:hAnsi="Arial Bold" w:cs="Arial Bold"/>
          <w:b/>
          <w:smallCaps/>
          <w:color w:val="000000"/>
          <w:sz w:val="24"/>
          <w:szCs w:val="24"/>
        </w:rPr>
      </w:pPr>
      <w:r>
        <w:rPr>
          <w:rFonts w:ascii="Arial Bold" w:eastAsia="Arial Bold" w:hAnsi="Arial Bold" w:cs="Arial Bold"/>
          <w:b/>
          <w:smallCaps/>
          <w:color w:val="000000"/>
          <w:sz w:val="24"/>
          <w:szCs w:val="24"/>
        </w:rPr>
        <w:t>Annex 4: Board Confirmation</w:t>
      </w:r>
    </w:p>
    <w:p w14:paraId="334D2F32"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Supplier Name:</w:t>
      </w:r>
    </w:p>
    <w:p w14:paraId="331868D5"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Contract Reference Number:</w:t>
      </w:r>
    </w:p>
    <w:p w14:paraId="4A7A7AC9"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57C54ED4" w14:textId="77777777" w:rsidR="007A0057" w:rsidRDefault="0004719F">
      <w:pPr>
        <w:pBdr>
          <w:top w:val="nil"/>
          <w:left w:val="nil"/>
          <w:bottom w:val="nil"/>
          <w:right w:val="nil"/>
          <w:between w:val="nil"/>
        </w:pBdr>
        <w:spacing w:before="100" w:after="200"/>
        <w:ind w:left="720"/>
        <w:rPr>
          <w:rFonts w:ascii="Arial" w:eastAsia="Arial" w:hAnsi="Arial" w:cs="Arial"/>
          <w:color w:val="000000"/>
          <w:sz w:val="24"/>
          <w:szCs w:val="24"/>
        </w:rPr>
      </w:pPr>
      <w:r>
        <w:rPr>
          <w:rFonts w:ascii="Arial" w:eastAsia="Arial" w:hAnsi="Arial" w:cs="Arial"/>
          <w:color w:val="000000"/>
          <w:sz w:val="24"/>
          <w:szCs w:val="24"/>
        </w:rPr>
        <w:t>The Board of Directors acknowledge the requirements set out at paragraph 8 of Joint Schedule 7 (</w:t>
      </w:r>
      <w:r>
        <w:rPr>
          <w:rFonts w:ascii="Arial" w:eastAsia="Arial" w:hAnsi="Arial" w:cs="Arial"/>
          <w:i/>
          <w:color w:val="000000"/>
          <w:sz w:val="24"/>
          <w:szCs w:val="24"/>
        </w:rPr>
        <w:t>Financial Distress</w:t>
      </w:r>
      <w:r>
        <w:rPr>
          <w:rFonts w:ascii="Arial" w:eastAsia="Arial" w:hAnsi="Arial" w:cs="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14:paraId="476E04BD" w14:textId="77777777" w:rsidR="007A0057" w:rsidRDefault="0004719F">
      <w:pPr>
        <w:pBdr>
          <w:top w:val="nil"/>
          <w:left w:val="nil"/>
          <w:bottom w:val="nil"/>
          <w:right w:val="nil"/>
          <w:between w:val="nil"/>
        </w:pBdr>
        <w:spacing w:before="100" w:after="200"/>
        <w:ind w:left="720"/>
        <w:rPr>
          <w:rFonts w:ascii="Arial" w:eastAsia="Arial" w:hAnsi="Arial" w:cs="Arial"/>
          <w:color w:val="000000"/>
          <w:sz w:val="24"/>
          <w:szCs w:val="24"/>
        </w:rPr>
      </w:pPr>
      <w:r>
        <w:rPr>
          <w:rFonts w:ascii="Arial" w:eastAsia="Arial" w:hAnsi="Arial" w:cs="Arial"/>
          <w:color w:val="000000"/>
          <w:sz w:val="24"/>
          <w:szCs w:val="24"/>
        </w:rPr>
        <w:t>The Board of Directors confirms, to the best of its knowledge and belief, that as at the date of this Board Confirmation it is not aware of and has no knowledge:</w:t>
      </w:r>
    </w:p>
    <w:p w14:paraId="62B8ABD0" w14:textId="77777777" w:rsidR="007A0057" w:rsidRDefault="0004719F">
      <w:pPr>
        <w:numPr>
          <w:ilvl w:val="3"/>
          <w:numId w:val="41"/>
        </w:numPr>
        <w:pBdr>
          <w:top w:val="nil"/>
          <w:left w:val="nil"/>
          <w:bottom w:val="nil"/>
          <w:right w:val="nil"/>
          <w:between w:val="nil"/>
        </w:pBdr>
        <w:tabs>
          <w:tab w:val="left" w:pos="720"/>
          <w:tab w:val="left" w:pos="1803"/>
        </w:tabs>
        <w:spacing w:before="100" w:after="200" w:line="240" w:lineRule="auto"/>
      </w:pPr>
      <w:r>
        <w:rPr>
          <w:rFonts w:ascii="Arial" w:eastAsia="Arial" w:hAnsi="Arial" w:cs="Arial"/>
          <w:color w:val="000000"/>
          <w:sz w:val="24"/>
          <w:szCs w:val="24"/>
        </w:rPr>
        <w:t>that a Financial Distress Event has occurred since the later of the previous Board Confirmation and the Effective Date or is subsisting; or</w:t>
      </w:r>
    </w:p>
    <w:p w14:paraId="61A42CA4" w14:textId="77777777" w:rsidR="007A0057" w:rsidRDefault="0004719F">
      <w:pPr>
        <w:numPr>
          <w:ilvl w:val="3"/>
          <w:numId w:val="41"/>
        </w:numPr>
        <w:pBdr>
          <w:top w:val="nil"/>
          <w:left w:val="nil"/>
          <w:bottom w:val="nil"/>
          <w:right w:val="nil"/>
          <w:between w:val="nil"/>
        </w:pBdr>
        <w:tabs>
          <w:tab w:val="left" w:pos="720"/>
          <w:tab w:val="left" w:pos="1803"/>
        </w:tabs>
        <w:spacing w:before="100" w:after="200" w:line="240" w:lineRule="auto"/>
      </w:pPr>
      <w:r>
        <w:rPr>
          <w:rFonts w:ascii="Arial" w:eastAsia="Arial" w:hAnsi="Arial" w:cs="Arial"/>
          <w:color w:val="000000"/>
          <w:sz w:val="24"/>
          <w:szCs w:val="24"/>
        </w:rPr>
        <w:t>of any matters which have occurred or are subsisting that could reasonably be expected to cause a Financial Distress Event</w:t>
      </w:r>
    </w:p>
    <w:p w14:paraId="725186DC"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3CAFACB8" w14:textId="77777777" w:rsidR="007A0057" w:rsidRDefault="0004719F">
      <w:pPr>
        <w:pBdr>
          <w:top w:val="nil"/>
          <w:left w:val="nil"/>
          <w:bottom w:val="nil"/>
          <w:right w:val="nil"/>
          <w:between w:val="nil"/>
        </w:pBdr>
        <w:spacing w:before="100" w:after="200"/>
        <w:ind w:left="720"/>
        <w:rPr>
          <w:rFonts w:ascii="Arial" w:eastAsia="Arial" w:hAnsi="Arial" w:cs="Arial"/>
          <w:color w:val="000000"/>
          <w:sz w:val="24"/>
          <w:szCs w:val="24"/>
        </w:rPr>
      </w:pPr>
      <w:r>
        <w:rPr>
          <w:rFonts w:ascii="Arial" w:eastAsia="Arial" w:hAnsi="Arial" w:cs="Arial"/>
          <w:color w:val="000000"/>
          <w:sz w:val="24"/>
          <w:szCs w:val="24"/>
        </w:rPr>
        <w:t>On behalf of the Board of Directors:</w:t>
      </w:r>
    </w:p>
    <w:p w14:paraId="3A81DFFE"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237AE240" w14:textId="77777777" w:rsidR="007A0057" w:rsidRDefault="0004719F">
      <w:pPr>
        <w:pBdr>
          <w:top w:val="nil"/>
          <w:left w:val="nil"/>
          <w:bottom w:val="nil"/>
          <w:right w:val="nil"/>
          <w:between w:val="nil"/>
        </w:pBdr>
        <w:spacing w:before="100" w:after="200"/>
        <w:ind w:left="1803"/>
        <w:rPr>
          <w:rFonts w:ascii="Arial" w:eastAsia="Arial" w:hAnsi="Arial" w:cs="Arial"/>
          <w:color w:val="000000"/>
          <w:sz w:val="24"/>
          <w:szCs w:val="24"/>
        </w:rPr>
      </w:pPr>
      <w:r>
        <w:rPr>
          <w:rFonts w:ascii="Arial" w:eastAsia="Arial" w:hAnsi="Arial" w:cs="Arial"/>
          <w:color w:val="000000"/>
          <w:sz w:val="24"/>
          <w:szCs w:val="24"/>
        </w:rPr>
        <w:t>Chair</w:t>
      </w:r>
      <w:r>
        <w:rPr>
          <w:rFonts w:ascii="Arial" w:eastAsia="Arial" w:hAnsi="Arial" w:cs="Arial"/>
          <w:color w:val="000000"/>
          <w:sz w:val="24"/>
          <w:szCs w:val="24"/>
        </w:rPr>
        <w:tab/>
      </w:r>
      <w:r>
        <w:rPr>
          <w:rFonts w:ascii="Arial" w:eastAsia="Arial" w:hAnsi="Arial" w:cs="Arial"/>
          <w:color w:val="000000"/>
          <w:sz w:val="24"/>
          <w:szCs w:val="24"/>
        </w:rPr>
        <w:tab/>
        <w:t>…………………………………</w:t>
      </w:r>
    </w:p>
    <w:p w14:paraId="3C4675F6" w14:textId="77777777" w:rsidR="007A0057" w:rsidRDefault="0004719F">
      <w:pPr>
        <w:pBdr>
          <w:top w:val="nil"/>
          <w:left w:val="nil"/>
          <w:bottom w:val="nil"/>
          <w:right w:val="nil"/>
          <w:between w:val="nil"/>
        </w:pBdr>
        <w:spacing w:before="100" w:after="200"/>
        <w:ind w:left="1803"/>
        <w:rPr>
          <w:rFonts w:ascii="Arial" w:eastAsia="Arial" w:hAnsi="Arial" w:cs="Arial"/>
          <w:color w:val="000000"/>
          <w:sz w:val="24"/>
          <w:szCs w:val="24"/>
        </w:rPr>
      </w:pPr>
      <w:r>
        <w:rPr>
          <w:rFonts w:ascii="Arial" w:eastAsia="Arial" w:hAnsi="Arial" w:cs="Arial"/>
          <w:color w:val="000000"/>
          <w:sz w:val="24"/>
          <w:szCs w:val="24"/>
        </w:rPr>
        <w:t>Signed</w:t>
      </w:r>
      <w:r>
        <w:rPr>
          <w:rFonts w:ascii="Arial" w:eastAsia="Arial" w:hAnsi="Arial" w:cs="Arial"/>
          <w:color w:val="000000"/>
          <w:sz w:val="24"/>
          <w:szCs w:val="24"/>
        </w:rPr>
        <w:tab/>
      </w:r>
      <w:r>
        <w:rPr>
          <w:rFonts w:ascii="Arial" w:eastAsia="Arial" w:hAnsi="Arial" w:cs="Arial"/>
          <w:color w:val="000000"/>
          <w:sz w:val="24"/>
          <w:szCs w:val="24"/>
        </w:rPr>
        <w:tab/>
        <w:t>…………………………………</w:t>
      </w:r>
    </w:p>
    <w:p w14:paraId="7628277F" w14:textId="77777777" w:rsidR="007A0057" w:rsidRDefault="0004719F">
      <w:pPr>
        <w:pBdr>
          <w:top w:val="nil"/>
          <w:left w:val="nil"/>
          <w:bottom w:val="nil"/>
          <w:right w:val="nil"/>
          <w:between w:val="nil"/>
        </w:pBdr>
        <w:spacing w:before="100" w:after="200"/>
        <w:ind w:left="1803"/>
        <w:rPr>
          <w:rFonts w:ascii="Arial" w:eastAsia="Arial" w:hAnsi="Arial" w:cs="Arial"/>
          <w:color w:val="000000"/>
          <w:sz w:val="24"/>
          <w:szCs w:val="24"/>
        </w:rPr>
      </w:pPr>
      <w:r>
        <w:rPr>
          <w:rFonts w:ascii="Arial" w:eastAsia="Arial" w:hAnsi="Arial" w:cs="Arial"/>
          <w:color w:val="000000"/>
          <w:sz w:val="24"/>
          <w:szCs w:val="24"/>
        </w:rPr>
        <w:t>Date</w:t>
      </w:r>
      <w:r>
        <w:rPr>
          <w:rFonts w:ascii="Arial" w:eastAsia="Arial" w:hAnsi="Arial" w:cs="Arial"/>
          <w:color w:val="000000"/>
          <w:sz w:val="24"/>
          <w:szCs w:val="24"/>
        </w:rPr>
        <w:tab/>
      </w:r>
      <w:r>
        <w:rPr>
          <w:rFonts w:ascii="Arial" w:eastAsia="Arial" w:hAnsi="Arial" w:cs="Arial"/>
          <w:color w:val="000000"/>
          <w:sz w:val="24"/>
          <w:szCs w:val="24"/>
        </w:rPr>
        <w:tab/>
        <w:t>…………………………………</w:t>
      </w:r>
    </w:p>
    <w:p w14:paraId="7D8017C3"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361C91F2" w14:textId="77777777" w:rsidR="007A0057" w:rsidRDefault="0004719F">
      <w:pPr>
        <w:pBdr>
          <w:top w:val="nil"/>
          <w:left w:val="nil"/>
          <w:bottom w:val="nil"/>
          <w:right w:val="nil"/>
          <w:between w:val="nil"/>
        </w:pBdr>
        <w:spacing w:before="100" w:after="200"/>
        <w:ind w:left="1803"/>
        <w:rPr>
          <w:rFonts w:ascii="Arial" w:eastAsia="Arial" w:hAnsi="Arial" w:cs="Arial"/>
          <w:color w:val="000000"/>
          <w:sz w:val="24"/>
          <w:szCs w:val="24"/>
        </w:rPr>
      </w:pPr>
      <w:r>
        <w:rPr>
          <w:rFonts w:ascii="Arial" w:eastAsia="Arial" w:hAnsi="Arial" w:cs="Arial"/>
          <w:color w:val="000000"/>
          <w:sz w:val="24"/>
          <w:szCs w:val="24"/>
        </w:rPr>
        <w:t>Director</w:t>
      </w:r>
      <w:r>
        <w:rPr>
          <w:rFonts w:ascii="Arial" w:eastAsia="Arial" w:hAnsi="Arial" w:cs="Arial"/>
          <w:color w:val="000000"/>
          <w:sz w:val="24"/>
          <w:szCs w:val="24"/>
        </w:rPr>
        <w:tab/>
      </w:r>
      <w:r>
        <w:rPr>
          <w:rFonts w:ascii="Arial" w:eastAsia="Arial" w:hAnsi="Arial" w:cs="Arial"/>
          <w:color w:val="000000"/>
          <w:sz w:val="24"/>
          <w:szCs w:val="24"/>
        </w:rPr>
        <w:tab/>
        <w:t>…………………………………</w:t>
      </w:r>
    </w:p>
    <w:p w14:paraId="0117BF5E" w14:textId="77777777" w:rsidR="007A0057" w:rsidRDefault="0004719F">
      <w:pPr>
        <w:pBdr>
          <w:top w:val="nil"/>
          <w:left w:val="nil"/>
          <w:bottom w:val="nil"/>
          <w:right w:val="nil"/>
          <w:between w:val="nil"/>
        </w:pBdr>
        <w:spacing w:before="100" w:after="200"/>
        <w:ind w:left="1803"/>
        <w:rPr>
          <w:rFonts w:ascii="Arial" w:eastAsia="Arial" w:hAnsi="Arial" w:cs="Arial"/>
          <w:color w:val="000000"/>
          <w:sz w:val="24"/>
          <w:szCs w:val="24"/>
        </w:rPr>
      </w:pPr>
      <w:r>
        <w:rPr>
          <w:rFonts w:ascii="Arial" w:eastAsia="Arial" w:hAnsi="Arial" w:cs="Arial"/>
          <w:color w:val="000000"/>
          <w:sz w:val="24"/>
          <w:szCs w:val="24"/>
        </w:rPr>
        <w:t>Signed</w:t>
      </w:r>
      <w:r>
        <w:rPr>
          <w:rFonts w:ascii="Arial" w:eastAsia="Arial" w:hAnsi="Arial" w:cs="Arial"/>
          <w:color w:val="000000"/>
          <w:sz w:val="24"/>
          <w:szCs w:val="24"/>
        </w:rPr>
        <w:tab/>
      </w:r>
      <w:r>
        <w:rPr>
          <w:rFonts w:ascii="Arial" w:eastAsia="Arial" w:hAnsi="Arial" w:cs="Arial"/>
          <w:color w:val="000000"/>
          <w:sz w:val="24"/>
          <w:szCs w:val="24"/>
        </w:rPr>
        <w:tab/>
        <w:t>…………………………………</w:t>
      </w:r>
    </w:p>
    <w:p w14:paraId="07153372" w14:textId="77777777" w:rsidR="007A0057" w:rsidRDefault="0004719F">
      <w:pPr>
        <w:pBdr>
          <w:top w:val="nil"/>
          <w:left w:val="nil"/>
          <w:bottom w:val="nil"/>
          <w:right w:val="nil"/>
          <w:between w:val="nil"/>
        </w:pBdr>
        <w:spacing w:before="100" w:after="200"/>
        <w:ind w:left="1803"/>
        <w:rPr>
          <w:rFonts w:ascii="Arial" w:eastAsia="Arial" w:hAnsi="Arial" w:cs="Arial"/>
          <w:color w:val="000000"/>
          <w:sz w:val="24"/>
          <w:szCs w:val="24"/>
        </w:rPr>
      </w:pPr>
      <w:r>
        <w:rPr>
          <w:rFonts w:ascii="Arial" w:eastAsia="Arial" w:hAnsi="Arial" w:cs="Arial"/>
          <w:color w:val="000000"/>
          <w:sz w:val="24"/>
          <w:szCs w:val="24"/>
        </w:rPr>
        <w:t>Date</w:t>
      </w:r>
      <w:r>
        <w:rPr>
          <w:rFonts w:ascii="Arial" w:eastAsia="Arial" w:hAnsi="Arial" w:cs="Arial"/>
          <w:color w:val="000000"/>
          <w:sz w:val="24"/>
          <w:szCs w:val="24"/>
        </w:rPr>
        <w:tab/>
      </w:r>
      <w:r>
        <w:rPr>
          <w:rFonts w:ascii="Arial" w:eastAsia="Arial" w:hAnsi="Arial" w:cs="Arial"/>
          <w:color w:val="000000"/>
          <w:sz w:val="24"/>
          <w:szCs w:val="24"/>
        </w:rPr>
        <w:tab/>
        <w:t>…………………………………</w:t>
      </w:r>
    </w:p>
    <w:p w14:paraId="53635C07"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25CE660D" w14:textId="77777777" w:rsidR="007A0057" w:rsidRDefault="0004719F">
      <w:pPr>
        <w:spacing w:after="200" w:line="276" w:lineRule="auto"/>
        <w:rPr>
          <w:rFonts w:ascii="Arial" w:eastAsia="Arial" w:hAnsi="Arial" w:cs="Arial"/>
          <w:sz w:val="36"/>
          <w:szCs w:val="36"/>
        </w:rPr>
      </w:pPr>
      <w:r>
        <w:br w:type="page"/>
      </w:r>
    </w:p>
    <w:p w14:paraId="7A2DD949" w14:textId="77777777" w:rsidR="007A0057" w:rsidRDefault="007A0057">
      <w:pPr>
        <w:spacing w:after="200" w:line="276" w:lineRule="auto"/>
        <w:rPr>
          <w:rFonts w:ascii="Arial" w:eastAsia="Arial" w:hAnsi="Arial" w:cs="Arial"/>
          <w:sz w:val="36"/>
          <w:szCs w:val="36"/>
        </w:rPr>
      </w:pPr>
    </w:p>
    <w:p w14:paraId="4BF5BA2F" w14:textId="77777777" w:rsidR="007A0057" w:rsidRDefault="0004719F">
      <w:pPr>
        <w:spacing w:after="200" w:line="276" w:lineRule="auto"/>
        <w:rPr>
          <w:rFonts w:ascii="Arial" w:eastAsia="Arial" w:hAnsi="Arial" w:cs="Arial"/>
          <w:b/>
          <w:smallCaps/>
          <w:sz w:val="36"/>
          <w:szCs w:val="36"/>
        </w:rPr>
      </w:pPr>
      <w:r>
        <w:rPr>
          <w:rFonts w:ascii="Arial" w:eastAsia="Arial" w:hAnsi="Arial" w:cs="Arial"/>
          <w:b/>
          <w:smallCaps/>
          <w:sz w:val="36"/>
          <w:szCs w:val="36"/>
        </w:rPr>
        <w:t>ANNEX 5: OPTIONAL CLAUSES FOR BRONZE CONTRACTS</w:t>
      </w:r>
    </w:p>
    <w:p w14:paraId="2CF46FDF" w14:textId="77777777" w:rsidR="007A0057" w:rsidRDefault="0004719F">
      <w:pPr>
        <w:keepNext/>
        <w:numPr>
          <w:ilvl w:val="0"/>
          <w:numId w:val="42"/>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38748CD6" w14:textId="77777777" w:rsidR="007A0057" w:rsidRDefault="0004719F">
      <w:pPr>
        <w:keepNext/>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In this Annex 5, the following words shall have the following meanings and they shall supplement Joint Schedule 1 (Definitions):</w:t>
      </w:r>
    </w:p>
    <w:tbl>
      <w:tblPr>
        <w:tblStyle w:val="ad"/>
        <w:tblW w:w="756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2"/>
        <w:gridCol w:w="5098"/>
      </w:tblGrid>
      <w:tr w:rsidR="007A0057" w14:paraId="02F2750E" w14:textId="77777777">
        <w:tc>
          <w:tcPr>
            <w:tcW w:w="2462" w:type="dxa"/>
          </w:tcPr>
          <w:p w14:paraId="6A4BCAE0"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"Credit Rating Threshold"</w:t>
            </w:r>
          </w:p>
        </w:tc>
        <w:tc>
          <w:tcPr>
            <w:tcW w:w="5098" w:type="dxa"/>
          </w:tcPr>
          <w:p w14:paraId="78B2EB1B" w14:textId="77777777" w:rsidR="007A0057" w:rsidRDefault="0004719F">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the minimum credit rating level for the Monitored Company as set out in Appendix 2;</w:t>
            </w:r>
          </w:p>
        </w:tc>
      </w:tr>
      <w:tr w:rsidR="007A0057" w14:paraId="26F14318" w14:textId="77777777">
        <w:tc>
          <w:tcPr>
            <w:tcW w:w="2462" w:type="dxa"/>
          </w:tcPr>
          <w:p w14:paraId="2A815282"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"Financial Distress Event"</w:t>
            </w:r>
          </w:p>
        </w:tc>
        <w:tc>
          <w:tcPr>
            <w:tcW w:w="5098" w:type="dxa"/>
          </w:tcPr>
          <w:p w14:paraId="3E471674" w14:textId="77777777" w:rsidR="007A0057" w:rsidRDefault="0004719F">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the occurrence or one or more of the following events:</w:t>
            </w:r>
          </w:p>
          <w:p w14:paraId="483526B9" w14:textId="77777777" w:rsidR="007A0057" w:rsidRDefault="0004719F">
            <w:pPr>
              <w:numPr>
                <w:ilvl w:val="1"/>
                <w:numId w:val="43"/>
              </w:numPr>
              <w:pBdr>
                <w:top w:val="nil"/>
                <w:left w:val="nil"/>
                <w:bottom w:val="nil"/>
                <w:right w:val="nil"/>
                <w:between w:val="nil"/>
              </w:pBdr>
              <w:tabs>
                <w:tab w:val="left" w:pos="175"/>
              </w:tabs>
              <w:spacing w:after="120" w:line="240" w:lineRule="auto"/>
              <w:ind w:hanging="544"/>
              <w:rPr>
                <w:rFonts w:ascii="Arial" w:eastAsia="Arial" w:hAnsi="Arial" w:cs="Arial"/>
                <w:color w:val="000000"/>
                <w:sz w:val="24"/>
                <w:szCs w:val="24"/>
              </w:rPr>
            </w:pPr>
            <w:r>
              <w:rPr>
                <w:rFonts w:ascii="Arial" w:eastAsia="Arial" w:hAnsi="Arial" w:cs="Arial"/>
                <w:color w:val="000000"/>
                <w:sz w:val="24"/>
                <w:szCs w:val="24"/>
              </w:rPr>
              <w:t>the credit rating of the Monitored Company dropping below the applicable Credit Rating Threshold;</w:t>
            </w:r>
          </w:p>
          <w:p w14:paraId="3A1B6518" w14:textId="77777777" w:rsidR="007A0057" w:rsidRDefault="0004719F">
            <w:pPr>
              <w:numPr>
                <w:ilvl w:val="1"/>
                <w:numId w:val="43"/>
              </w:numPr>
              <w:pBdr>
                <w:top w:val="nil"/>
                <w:left w:val="nil"/>
                <w:bottom w:val="nil"/>
                <w:right w:val="nil"/>
                <w:between w:val="nil"/>
              </w:pBdr>
              <w:tabs>
                <w:tab w:val="left" w:pos="175"/>
              </w:tabs>
              <w:spacing w:after="120" w:line="240" w:lineRule="auto"/>
              <w:ind w:hanging="544"/>
              <w:rPr>
                <w:rFonts w:ascii="Arial" w:eastAsia="Arial" w:hAnsi="Arial" w:cs="Arial"/>
                <w:color w:val="000000"/>
                <w:sz w:val="24"/>
                <w:szCs w:val="24"/>
              </w:rPr>
            </w:pPr>
            <w:r>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4802140C" w14:textId="77777777" w:rsidR="007A0057" w:rsidRDefault="0004719F">
            <w:pPr>
              <w:numPr>
                <w:ilvl w:val="1"/>
                <w:numId w:val="43"/>
              </w:numPr>
              <w:pBdr>
                <w:top w:val="nil"/>
                <w:left w:val="nil"/>
                <w:bottom w:val="nil"/>
                <w:right w:val="nil"/>
                <w:between w:val="nil"/>
              </w:pBdr>
              <w:tabs>
                <w:tab w:val="left" w:pos="175"/>
              </w:tabs>
              <w:spacing w:after="120" w:line="240" w:lineRule="auto"/>
              <w:ind w:hanging="544"/>
              <w:rPr>
                <w:rFonts w:ascii="Arial" w:eastAsia="Arial" w:hAnsi="Arial" w:cs="Arial"/>
                <w:color w:val="000000"/>
                <w:sz w:val="24"/>
                <w:szCs w:val="24"/>
              </w:rPr>
            </w:pPr>
            <w:r>
              <w:rPr>
                <w:rFonts w:ascii="Arial" w:eastAsia="Arial" w:hAnsi="Arial" w:cs="Arial"/>
                <w:color w:val="000000"/>
                <w:sz w:val="24"/>
                <w:szCs w:val="24"/>
              </w:rPr>
              <w:t xml:space="preserve">there being a public investigation into improper financial accounting and reporting, suspected fraud or any other impropriety of the Monitored Party; </w:t>
            </w:r>
          </w:p>
          <w:p w14:paraId="12C7F165" w14:textId="77777777" w:rsidR="007A0057" w:rsidRDefault="0004719F">
            <w:pPr>
              <w:numPr>
                <w:ilvl w:val="1"/>
                <w:numId w:val="43"/>
              </w:numPr>
              <w:pBdr>
                <w:top w:val="nil"/>
                <w:left w:val="nil"/>
                <w:bottom w:val="nil"/>
                <w:right w:val="nil"/>
                <w:between w:val="nil"/>
              </w:pBdr>
              <w:tabs>
                <w:tab w:val="left" w:pos="175"/>
              </w:tabs>
              <w:spacing w:after="120" w:line="240" w:lineRule="auto"/>
              <w:ind w:hanging="544"/>
              <w:rPr>
                <w:rFonts w:ascii="Arial" w:eastAsia="Arial" w:hAnsi="Arial" w:cs="Arial"/>
                <w:color w:val="000000"/>
                <w:sz w:val="24"/>
                <w:szCs w:val="24"/>
              </w:rPr>
            </w:pPr>
            <w:r>
              <w:rPr>
                <w:rFonts w:ascii="Arial" w:eastAsia="Arial" w:hAnsi="Arial" w:cs="Arial"/>
                <w:color w:val="000000"/>
                <w:sz w:val="24"/>
                <w:szCs w:val="24"/>
              </w:rPr>
              <w:t xml:space="preserve">Monitored Company committing a material breach of covenant to its lenders; </w:t>
            </w:r>
          </w:p>
          <w:p w14:paraId="1B846BC9" w14:textId="77777777" w:rsidR="007A0057" w:rsidRDefault="0004719F">
            <w:pPr>
              <w:numPr>
                <w:ilvl w:val="1"/>
                <w:numId w:val="43"/>
              </w:numPr>
              <w:pBdr>
                <w:top w:val="nil"/>
                <w:left w:val="nil"/>
                <w:bottom w:val="nil"/>
                <w:right w:val="nil"/>
                <w:between w:val="nil"/>
              </w:pBdr>
              <w:tabs>
                <w:tab w:val="left" w:pos="175"/>
              </w:tabs>
              <w:spacing w:after="120" w:line="240" w:lineRule="auto"/>
              <w:ind w:hanging="544"/>
              <w:rPr>
                <w:rFonts w:ascii="Arial" w:eastAsia="Arial" w:hAnsi="Arial" w:cs="Arial"/>
                <w:color w:val="000000"/>
                <w:sz w:val="24"/>
                <w:szCs w:val="24"/>
              </w:rPr>
            </w:pPr>
            <w:r>
              <w:rPr>
                <w:rFonts w:ascii="Arial" w:eastAsia="Arial" w:hAnsi="Arial" w:cs="Arial"/>
                <w:color w:val="000000"/>
                <w:sz w:val="24"/>
                <w:szCs w:val="24"/>
              </w:rPr>
              <w:t>a Key Subcontractor (where applicable) notifying CCS that the Supplier has not satisfied any sums properly due under a specified invoice and not subject to a genuine dispute; or</w:t>
            </w:r>
          </w:p>
          <w:p w14:paraId="4227CB6C" w14:textId="77777777" w:rsidR="007A0057" w:rsidRDefault="0004719F">
            <w:pPr>
              <w:numPr>
                <w:ilvl w:val="1"/>
                <w:numId w:val="43"/>
              </w:numPr>
              <w:pBdr>
                <w:top w:val="nil"/>
                <w:left w:val="nil"/>
                <w:bottom w:val="nil"/>
                <w:right w:val="nil"/>
                <w:between w:val="nil"/>
              </w:pBdr>
              <w:tabs>
                <w:tab w:val="left" w:pos="175"/>
              </w:tabs>
              <w:spacing w:after="120" w:line="240" w:lineRule="auto"/>
              <w:ind w:hanging="544"/>
              <w:rPr>
                <w:rFonts w:ascii="Arial" w:eastAsia="Arial" w:hAnsi="Arial" w:cs="Arial"/>
                <w:color w:val="000000"/>
                <w:sz w:val="24"/>
                <w:szCs w:val="24"/>
              </w:rPr>
            </w:pPr>
            <w:r>
              <w:rPr>
                <w:rFonts w:ascii="Arial" w:eastAsia="Arial" w:hAnsi="Arial" w:cs="Arial"/>
                <w:color w:val="000000"/>
                <w:sz w:val="24"/>
                <w:szCs w:val="24"/>
              </w:rPr>
              <w:t>any of the following:</w:t>
            </w:r>
          </w:p>
          <w:p w14:paraId="0BB3BA11" w14:textId="77777777" w:rsidR="007A0057" w:rsidRDefault="0004719F">
            <w:pPr>
              <w:numPr>
                <w:ilvl w:val="2"/>
                <w:numId w:val="43"/>
              </w:num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commencement of any litigation against the Monitored Company with respect to financial indebtedness or obligations under a contract; </w:t>
            </w:r>
          </w:p>
          <w:p w14:paraId="08F5CAC3" w14:textId="77777777" w:rsidR="007A0057" w:rsidRDefault="0004719F">
            <w:pPr>
              <w:numPr>
                <w:ilvl w:val="2"/>
                <w:numId w:val="43"/>
              </w:num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non-payment by the Monitored Company of any financial indebtedness;</w:t>
            </w:r>
          </w:p>
          <w:p w14:paraId="5870513D" w14:textId="77777777" w:rsidR="007A0057" w:rsidRDefault="0004719F">
            <w:pPr>
              <w:numPr>
                <w:ilvl w:val="2"/>
                <w:numId w:val="43"/>
              </w:num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any financial indebtedness of the Monitored Company becoming due as a result of an event of default; or</w:t>
            </w:r>
          </w:p>
          <w:p w14:paraId="67E9660D" w14:textId="77777777" w:rsidR="007A0057" w:rsidRDefault="0004719F">
            <w:pPr>
              <w:numPr>
                <w:ilvl w:val="2"/>
                <w:numId w:val="43"/>
              </w:num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the cancellation or suspension of any financial indebtedness in respect of the Monitored Company</w:t>
            </w:r>
          </w:p>
          <w:p w14:paraId="7FFCF934" w14:textId="77777777" w:rsidR="007A0057" w:rsidRDefault="0004719F">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in each case which the Relevant Authority reasonably believes (or would be likely reasonably to believe) could directly impact on the continued performance of any Contract and delivery of the Deliverables in accordance with any Call-Off Contract;</w:t>
            </w:r>
          </w:p>
        </w:tc>
      </w:tr>
      <w:tr w:rsidR="007A0057" w14:paraId="78F12E11" w14:textId="77777777">
        <w:tc>
          <w:tcPr>
            <w:tcW w:w="2462" w:type="dxa"/>
          </w:tcPr>
          <w:p w14:paraId="10A7A54C"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"Financial Distress Service Continuity Plan"</w:t>
            </w:r>
          </w:p>
        </w:tc>
        <w:tc>
          <w:tcPr>
            <w:tcW w:w="5098" w:type="dxa"/>
          </w:tcPr>
          <w:p w14:paraId="0A7D0338" w14:textId="77777777" w:rsidR="007A0057" w:rsidRDefault="0004719F">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7A0057" w14:paraId="6D9213AC" w14:textId="77777777">
        <w:tc>
          <w:tcPr>
            <w:tcW w:w="2462" w:type="dxa"/>
          </w:tcPr>
          <w:p w14:paraId="57814141"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“Monitored Company”</w:t>
            </w:r>
          </w:p>
        </w:tc>
        <w:tc>
          <w:tcPr>
            <w:tcW w:w="5098" w:type="dxa"/>
          </w:tcPr>
          <w:p w14:paraId="14B136DA" w14:textId="77777777" w:rsidR="007A0057" w:rsidRDefault="0004719F">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 xml:space="preserve">Supplier </w:t>
            </w:r>
            <w:r>
              <w:rPr>
                <w:rFonts w:ascii="Arial" w:eastAsia="Arial" w:hAnsi="Arial" w:cs="Arial"/>
                <w:color w:val="000000"/>
                <w:sz w:val="24"/>
                <w:szCs w:val="24"/>
                <w:highlight w:val="yellow"/>
              </w:rPr>
              <w:t>[the Guarantor] or any Key Subcontractor]</w:t>
            </w:r>
          </w:p>
        </w:tc>
      </w:tr>
      <w:tr w:rsidR="007A0057" w14:paraId="4DB89914" w14:textId="77777777">
        <w:tc>
          <w:tcPr>
            <w:tcW w:w="2462" w:type="dxa"/>
          </w:tcPr>
          <w:p w14:paraId="18099C75"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"Rating Agencies"</w:t>
            </w:r>
          </w:p>
        </w:tc>
        <w:tc>
          <w:tcPr>
            <w:tcW w:w="5098" w:type="dxa"/>
          </w:tcPr>
          <w:p w14:paraId="43C3E86E"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the rating agencies listed in Appendix 1.</w:t>
            </w:r>
          </w:p>
        </w:tc>
      </w:tr>
    </w:tbl>
    <w:p w14:paraId="3DD57B4B" w14:textId="77777777" w:rsidR="007A0057" w:rsidRDefault="0004719F">
      <w:pPr>
        <w:keepNext/>
        <w:numPr>
          <w:ilvl w:val="0"/>
          <w:numId w:val="42"/>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When this Schedule applies</w:t>
      </w:r>
    </w:p>
    <w:p w14:paraId="41E7BCB8"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Parties shall comply with the provisions of this Annex 5 in relation to the assessment of the financial standing of the Monitored Companies and the consequences of a change to that financial standing.</w:t>
      </w:r>
    </w:p>
    <w:p w14:paraId="723FBBD4"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    The terms of this Annex 5 shall survive: </w:t>
      </w:r>
    </w:p>
    <w:p w14:paraId="12159DD1"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625420AF"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under the Call-Off Contract until the termination or expiry of the Call-Off Contract.</w:t>
      </w:r>
    </w:p>
    <w:p w14:paraId="5076B789" w14:textId="77777777" w:rsidR="007A0057" w:rsidRDefault="0004719F">
      <w:pPr>
        <w:keepNext/>
        <w:numPr>
          <w:ilvl w:val="0"/>
          <w:numId w:val="42"/>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hat happens when your credit rating changes</w:t>
      </w:r>
    </w:p>
    <w:p w14:paraId="756BD410"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The Supplier warrants and represents to the Relevant Authority that as at the Start Date the long term credit ratings issued for the Monitored Companies by each of the Rating Agencies are as set out in Appendix 2. </w:t>
      </w:r>
    </w:p>
    <w:p w14:paraId="44B36D16"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Supplier shall promptly (and in any event within five (5) Working Days) notify the Relevant Authority in writing if there is any downgrade in the credit rating issued by any Rating Agency for a Monitored Company.</w:t>
      </w:r>
    </w:p>
    <w:p w14:paraId="326CC7D3"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If there is any downgrade credit rating issued by any Rating Agency for the 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with written calculations of the quick ratio for the Monitored Company as at the end of each Contract Year or such other date as may be requested by the Relevant Authority.  For these purposes the "quick ratio" on any date means:</w:t>
      </w:r>
    </w:p>
    <w:p w14:paraId="123AB389" w14:textId="77777777" w:rsidR="007A0057" w:rsidRDefault="0004719F">
      <w:pPr>
        <w:ind w:firstLine="1134"/>
        <w:rPr>
          <w:rFonts w:ascii="Arial" w:eastAsia="Arial" w:hAnsi="Arial" w:cs="Arial"/>
          <w:sz w:val="24"/>
          <w:szCs w:val="24"/>
        </w:rPr>
      </w:pPr>
      <w:r>
        <w:rPr>
          <w:rFonts w:ascii="Arial" w:eastAsia="Arial" w:hAnsi="Arial" w:cs="Arial"/>
          <w:noProof/>
          <w:sz w:val="24"/>
          <w:szCs w:val="24"/>
        </w:rPr>
        <w:drawing>
          <wp:inline distT="0" distB="0" distL="0" distR="0" wp14:anchorId="70F13B2A" wp14:editId="7177A255">
            <wp:extent cx="609600" cy="163195"/>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2"/>
                    <a:srcRect/>
                    <a:stretch>
                      <a:fillRect/>
                    </a:stretch>
                  </pic:blipFill>
                  <pic:spPr>
                    <a:xfrm>
                      <a:off x="0" y="0"/>
                      <a:ext cx="609600" cy="163195"/>
                    </a:xfrm>
                    <a:prstGeom prst="rect">
                      <a:avLst/>
                    </a:prstGeom>
                    <a:ln/>
                  </pic:spPr>
                </pic:pic>
              </a:graphicData>
            </a:graphic>
          </wp:inline>
        </w:drawing>
      </w:r>
      <w:r>
        <w:rPr>
          <w:rFonts w:ascii="Arial" w:eastAsia="Arial" w:hAnsi="Arial" w:cs="Arial"/>
          <w:noProof/>
          <w:sz w:val="24"/>
          <w:szCs w:val="24"/>
        </w:rPr>
        <w:drawing>
          <wp:inline distT="0" distB="0" distL="0" distR="0" wp14:anchorId="159B7C43" wp14:editId="08FAC0AE">
            <wp:extent cx="609600" cy="31559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3"/>
                    <a:srcRect/>
                    <a:stretch>
                      <a:fillRect/>
                    </a:stretch>
                  </pic:blipFill>
                  <pic:spPr>
                    <a:xfrm>
                      <a:off x="0" y="0"/>
                      <a:ext cx="609600" cy="315595"/>
                    </a:xfrm>
                    <a:prstGeom prst="rect">
                      <a:avLst/>
                    </a:prstGeom>
                    <a:ln/>
                  </pic:spPr>
                </pic:pic>
              </a:graphicData>
            </a:graphic>
          </wp:inline>
        </w:drawing>
      </w:r>
    </w:p>
    <w:p w14:paraId="710645FD" w14:textId="77777777" w:rsidR="007A0057" w:rsidRDefault="0004719F">
      <w:pPr>
        <w:pBdr>
          <w:top w:val="nil"/>
          <w:left w:val="nil"/>
          <w:bottom w:val="nil"/>
          <w:right w:val="nil"/>
          <w:between w:val="nil"/>
        </w:pBdr>
        <w:tabs>
          <w:tab w:val="left" w:pos="3402"/>
        </w:tabs>
        <w:spacing w:after="220"/>
        <w:ind w:left="720"/>
        <w:rPr>
          <w:rFonts w:ascii="Arial" w:eastAsia="Arial" w:hAnsi="Arial" w:cs="Arial"/>
          <w:color w:val="000000"/>
          <w:sz w:val="24"/>
          <w:szCs w:val="24"/>
        </w:rPr>
      </w:pPr>
      <w:r>
        <w:rPr>
          <w:rFonts w:ascii="Arial" w:eastAsia="Arial" w:hAnsi="Arial" w:cs="Arial"/>
          <w:color w:val="000000"/>
          <w:sz w:val="24"/>
          <w:szCs w:val="24"/>
        </w:rPr>
        <w:t>where:</w:t>
      </w:r>
    </w:p>
    <w:tbl>
      <w:tblPr>
        <w:tblStyle w:val="ae"/>
        <w:tblW w:w="831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4"/>
        <w:gridCol w:w="6793"/>
      </w:tblGrid>
      <w:tr w:rsidR="007A0057" w14:paraId="21E268F9" w14:textId="77777777">
        <w:tc>
          <w:tcPr>
            <w:tcW w:w="1524" w:type="dxa"/>
          </w:tcPr>
          <w:p w14:paraId="18B7F618" w14:textId="77777777"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A</w:t>
            </w:r>
          </w:p>
        </w:tc>
        <w:tc>
          <w:tcPr>
            <w:tcW w:w="6793" w:type="dxa"/>
          </w:tcPr>
          <w:p w14:paraId="6468C1DF" w14:textId="77777777" w:rsidR="007A0057" w:rsidRDefault="0004719F">
            <w:pPr>
              <w:pBdr>
                <w:top w:val="nil"/>
                <w:left w:val="nil"/>
                <w:bottom w:val="nil"/>
                <w:right w:val="nil"/>
                <w:between w:val="nil"/>
              </w:pBdr>
              <w:tabs>
                <w:tab w:val="left" w:pos="3402"/>
              </w:tabs>
              <w:spacing w:after="220"/>
              <w:ind w:left="1134"/>
              <w:rPr>
                <w:rFonts w:ascii="Arial" w:eastAsia="Arial" w:hAnsi="Arial" w:cs="Arial"/>
                <w:b/>
                <w:color w:val="000000"/>
                <w:sz w:val="24"/>
                <w:szCs w:val="24"/>
              </w:rPr>
            </w:pPr>
            <w:r>
              <w:rPr>
                <w:rFonts w:ascii="Arial" w:eastAsia="Arial" w:hAnsi="Arial" w:cs="Arial"/>
                <w:color w:val="000000"/>
                <w:sz w:val="24"/>
                <w:szCs w:val="24"/>
              </w:rPr>
              <w:t>is the value at the relevant date of all cash in hand and at the bank of the Monitored Company];</w:t>
            </w:r>
          </w:p>
        </w:tc>
      </w:tr>
      <w:tr w:rsidR="007A0057" w14:paraId="740B381E" w14:textId="77777777">
        <w:tc>
          <w:tcPr>
            <w:tcW w:w="1524" w:type="dxa"/>
          </w:tcPr>
          <w:p w14:paraId="05E1CD96" w14:textId="77777777"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B</w:t>
            </w:r>
          </w:p>
        </w:tc>
        <w:tc>
          <w:tcPr>
            <w:tcW w:w="6793" w:type="dxa"/>
          </w:tcPr>
          <w:p w14:paraId="42989EA7" w14:textId="77777777"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7A0057" w14:paraId="256AC507" w14:textId="77777777">
        <w:tc>
          <w:tcPr>
            <w:tcW w:w="1524" w:type="dxa"/>
          </w:tcPr>
          <w:p w14:paraId="6D74D3BA" w14:textId="77777777"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C</w:t>
            </w:r>
          </w:p>
        </w:tc>
        <w:tc>
          <w:tcPr>
            <w:tcW w:w="6793" w:type="dxa"/>
          </w:tcPr>
          <w:p w14:paraId="35EB7816" w14:textId="77777777"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is the value at the relevant date of all account receivables of the Monitored]; and</w:t>
            </w:r>
          </w:p>
        </w:tc>
      </w:tr>
      <w:tr w:rsidR="007A0057" w14:paraId="24BE6C3A" w14:textId="77777777">
        <w:tc>
          <w:tcPr>
            <w:tcW w:w="1524" w:type="dxa"/>
          </w:tcPr>
          <w:p w14:paraId="0C1559A4" w14:textId="77777777"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D</w:t>
            </w:r>
          </w:p>
        </w:tc>
        <w:tc>
          <w:tcPr>
            <w:tcW w:w="6793" w:type="dxa"/>
          </w:tcPr>
          <w:p w14:paraId="2A1C8F9E" w14:textId="77777777"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is the value at the relevant date of the current liabilities of the Monitored Company].</w:t>
            </w:r>
          </w:p>
        </w:tc>
      </w:tr>
    </w:tbl>
    <w:p w14:paraId="384AC004" w14:textId="77777777" w:rsidR="007A0057" w:rsidRDefault="0004719F">
      <w:pPr>
        <w:keepNext/>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The Supplier shall: </w:t>
      </w:r>
    </w:p>
    <w:p w14:paraId="26B53637"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regularly monitor the credit ratings of each Monitored Company with the Rating Agencies; and </w:t>
      </w:r>
    </w:p>
    <w:p w14:paraId="10EDB0E1"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09A75380"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733B0BF8" w14:textId="77777777" w:rsidR="007A0057" w:rsidRDefault="0004719F">
      <w:pPr>
        <w:keepNext/>
        <w:numPr>
          <w:ilvl w:val="0"/>
          <w:numId w:val="42"/>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there is a financial distress event</w:t>
      </w:r>
    </w:p>
    <w:p w14:paraId="3B472B52"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In the event of a Financial Distress Event then, immediately upon notification of the Financial Distress Event (or if the Relevant Authority becomes aware of the Financial Distress Event without notification and brings the event to the attention of the Supplier), the Supplier shall have the obligations and the Relevant Authority shall have the rights and remedies as set out in Paragraphs 4.3 to 4.6 of this Annex 5.</w:t>
      </w:r>
    </w:p>
    <w:p w14:paraId="3455B6F1"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highlight w:val="yellow"/>
        </w:rPr>
      </w:pPr>
      <w:r>
        <w:rPr>
          <w:rFonts w:ascii="Arial" w:eastAsia="Arial" w:hAnsi="Arial" w:cs="Arial"/>
          <w:color w:val="000000"/>
          <w:sz w:val="24"/>
          <w:szCs w:val="24"/>
        </w:rPr>
        <w:t>[</w:t>
      </w:r>
      <w:r>
        <w:rPr>
          <w:rFonts w:ascii="Arial" w:eastAsia="Arial" w:hAnsi="Arial" w:cs="Arial"/>
          <w:color w:val="000000"/>
          <w:sz w:val="24"/>
          <w:szCs w:val="24"/>
          <w:highlight w:val="yellow"/>
        </w:rPr>
        <w:t>In the event that a Financial Distress Event arises due to a Key Subcontractor notifying the Relevant Authority that the Supplier has not satisfied any sums properly due under a specified invoice and not subject to a genuine dispute then, the Relevant Authority shall not exercise any of its rights or remedies under Paragraph 4.3 without first giving the Supplier ten (10) Working Days to:</w:t>
      </w:r>
    </w:p>
    <w:p w14:paraId="57580055"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rectify such late or non-payment; or </w:t>
      </w:r>
    </w:p>
    <w:p w14:paraId="6611B357"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demonstrate to the Relevant Authority's reasonable satisfaction that there is a valid reason for late or non-payment.]</w:t>
      </w:r>
    </w:p>
    <w:p w14:paraId="5019F11D" w14:textId="77777777" w:rsidR="007A0057" w:rsidRDefault="0004719F">
      <w:pPr>
        <w:keepNext/>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Supplier shall and shall procure that the other Monitored Companies shall:</w:t>
      </w:r>
    </w:p>
    <w:p w14:paraId="0E43BD94"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57CC9AA6"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the Relevant Authority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5F55C1DF" w14:textId="77777777" w:rsidR="007A0057" w:rsidRDefault="0004719F">
      <w:pPr>
        <w:numPr>
          <w:ilvl w:val="3"/>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submit to the Relevant Authority for its Approval, a draft Financial Distress Service Continuity Plan as soon as reasonably practicable (and in any event, within ten (10) Working Days of the initial notification (or awareness) of the Financial Distress Event); and</w:t>
      </w:r>
    </w:p>
    <w:p w14:paraId="77FB739B" w14:textId="77777777" w:rsidR="007A0057" w:rsidRDefault="0004719F">
      <w:pPr>
        <w:numPr>
          <w:ilvl w:val="3"/>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provide such financial information relating to the Monitored Company as the Relevant Authority may reasonably require.</w:t>
      </w:r>
    </w:p>
    <w:p w14:paraId="048EFB39"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If the Relevant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Relevant Authority within five (5) Working Days of the rejection of the first or subsequent (as the case may be) drafts. This process shall be repeated until the Financial Distress Service Continuity Plan is Approved by the Relevant Authority or referred to the Dispute Resolution Procedure.</w:t>
      </w:r>
    </w:p>
    <w:p w14:paraId="7C485B32"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If the Relevant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7EDF94C8" w14:textId="77777777" w:rsidR="007A0057" w:rsidRDefault="0004719F">
      <w:pPr>
        <w:keepNext/>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Following Approval of the Financial Distress Service Continuity Plan by the Relevant Authority, the Supplier shall:</w:t>
      </w:r>
    </w:p>
    <w:p w14:paraId="625BB42A"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731BA4AB"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0689262A"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comply with the Financial Distress Service Continuity Plan (including any updated Financial Distress Service Continuity Plan).</w:t>
      </w:r>
    </w:p>
    <w:p w14:paraId="5689DE6A"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 </w:t>
      </w:r>
    </w:p>
    <w:p w14:paraId="02267B74"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CCS shall be able to share any information it receives from the Buyer in accordance with this Paragraph with any Buyer who has entered into a Call-Off Contract with the Supplier.</w:t>
      </w:r>
    </w:p>
    <w:p w14:paraId="195AB6AF" w14:textId="77777777" w:rsidR="007A0057" w:rsidRDefault="0004719F">
      <w:pPr>
        <w:keepNext/>
        <w:numPr>
          <w:ilvl w:val="0"/>
          <w:numId w:val="42"/>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When CCS or the Buyer can terminate for financial distress </w:t>
      </w:r>
    </w:p>
    <w:p w14:paraId="481F0B21" w14:textId="77777777" w:rsidR="007A0057" w:rsidRDefault="0004719F">
      <w:pPr>
        <w:keepNext/>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CCS shall be entitled to terminate this Contract and Buyers shall be entitled to terminate their Call-Off Contracts for material Default if: </w:t>
      </w:r>
    </w:p>
    <w:p w14:paraId="69FABA44"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fails to notify the Relevant Authority of a Financial Distress Event in accordance with Paragraph 3.4; </w:t>
      </w:r>
    </w:p>
    <w:p w14:paraId="52C8B545"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Relevant Authority and the Supplier fail to agree a Financial Distress Service Continuity Plan (or any updated Financial Distress Service Continuity Plan) in accordance with Paragraphs 4.3 to 4.5; and/or</w:t>
      </w:r>
    </w:p>
    <w:p w14:paraId="78DEE77D"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14:paraId="1A6394EF" w14:textId="77777777" w:rsidR="007A0057" w:rsidRDefault="0004719F">
      <w:pPr>
        <w:keepNext/>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If the Contract is terminated in accordance with Paragraph 5.1, Clauses 10.6.1 and 10.6.2 of the Core Terms shall apply as if the Contract had been terminated under Clause 10.4.1.</w:t>
      </w:r>
    </w:p>
    <w:p w14:paraId="7955454D" w14:textId="77777777" w:rsidR="007A0057" w:rsidRDefault="0004719F">
      <w:pPr>
        <w:keepNext/>
        <w:numPr>
          <w:ilvl w:val="0"/>
          <w:numId w:val="42"/>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your credit rating is still good</w:t>
      </w:r>
    </w:p>
    <w:p w14:paraId="575088D1"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479D9EDB"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be relieved automatically of its obligations under Paragraphs 4.3 to 4.6; and</w:t>
      </w:r>
    </w:p>
    <w:p w14:paraId="04E404BD"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Relevant Authority shall not be entitled to require the Supplier to provide financial information in accordance with Paragraph 4.3.2(b). </w:t>
      </w:r>
    </w:p>
    <w:p w14:paraId="3A967D95" w14:textId="77777777" w:rsidR="007A0057" w:rsidRDefault="007A0057"/>
    <w:p w14:paraId="3A5C9C70" w14:textId="77777777" w:rsidR="007A0057" w:rsidRDefault="007A0057">
      <w:pPr>
        <w:pBdr>
          <w:top w:val="nil"/>
          <w:left w:val="nil"/>
          <w:bottom w:val="nil"/>
          <w:right w:val="nil"/>
          <w:between w:val="nil"/>
        </w:pBdr>
        <w:spacing w:after="0"/>
        <w:rPr>
          <w:rFonts w:ascii="Arial" w:eastAsia="Arial" w:hAnsi="Arial" w:cs="Arial"/>
          <w:color w:val="FFFFFF"/>
          <w:sz w:val="24"/>
          <w:szCs w:val="24"/>
        </w:rPr>
      </w:pPr>
    </w:p>
    <w:p w14:paraId="0DEA5054" w14:textId="77777777" w:rsidR="007A0057" w:rsidRDefault="0004719F">
      <w:pPr>
        <w:keepNext/>
        <w:pBdr>
          <w:top w:val="nil"/>
          <w:left w:val="nil"/>
          <w:bottom w:val="nil"/>
          <w:right w:val="nil"/>
          <w:between w:val="nil"/>
        </w:pBdr>
        <w:ind w:firstLine="426"/>
        <w:rPr>
          <w:rFonts w:ascii="Arial" w:eastAsia="Arial" w:hAnsi="Arial" w:cs="Arial"/>
          <w:b/>
          <w:smallCaps/>
          <w:color w:val="000000"/>
          <w:sz w:val="24"/>
          <w:szCs w:val="24"/>
        </w:rPr>
      </w:pPr>
      <w:r>
        <w:br w:type="page"/>
      </w:r>
    </w:p>
    <w:p w14:paraId="71185F9C" w14:textId="77777777" w:rsidR="007A0057" w:rsidRDefault="0004719F">
      <w:pPr>
        <w:keepNext/>
        <w:pBdr>
          <w:top w:val="nil"/>
          <w:left w:val="nil"/>
          <w:bottom w:val="nil"/>
          <w:right w:val="nil"/>
          <w:between w:val="nil"/>
        </w:pBdr>
        <w:ind w:firstLine="426"/>
        <w:rPr>
          <w:rFonts w:ascii="Arial" w:eastAsia="Arial" w:hAnsi="Arial" w:cs="Arial"/>
          <w:b/>
          <w:smallCaps/>
          <w:color w:val="000000"/>
          <w:sz w:val="36"/>
          <w:szCs w:val="36"/>
        </w:rPr>
      </w:pPr>
      <w:r>
        <w:rPr>
          <w:rFonts w:ascii="Arial" w:eastAsia="Arial" w:hAnsi="Arial" w:cs="Arial"/>
          <w:b/>
          <w:smallCaps/>
          <w:color w:val="000000"/>
          <w:sz w:val="36"/>
          <w:szCs w:val="36"/>
        </w:rPr>
        <w:t>Appendix 1: RATING AGENCIES</w:t>
      </w:r>
    </w:p>
    <w:p w14:paraId="4F18CD3F"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Dun &amp; Bradstreet</w:t>
      </w:r>
    </w:p>
    <w:p w14:paraId="0586C12F" w14:textId="77777777" w:rsidR="007A0057" w:rsidRDefault="0004719F">
      <w:pPr>
        <w:keepNext/>
        <w:pBdr>
          <w:top w:val="nil"/>
          <w:left w:val="nil"/>
          <w:bottom w:val="nil"/>
          <w:right w:val="nil"/>
          <w:between w:val="nil"/>
        </w:pBdr>
        <w:rPr>
          <w:rFonts w:ascii="Arial" w:eastAsia="Arial" w:hAnsi="Arial" w:cs="Arial"/>
          <w:b/>
          <w:smallCaps/>
          <w:color w:val="000000"/>
          <w:sz w:val="24"/>
          <w:szCs w:val="24"/>
        </w:rPr>
      </w:pPr>
      <w:r>
        <w:br w:type="page"/>
      </w:r>
      <w:r>
        <w:rPr>
          <w:rFonts w:ascii="Arial" w:eastAsia="Arial" w:hAnsi="Arial" w:cs="Arial"/>
          <w:b/>
          <w:smallCaps/>
          <w:color w:val="000000"/>
          <w:sz w:val="36"/>
          <w:szCs w:val="36"/>
        </w:rPr>
        <w:t>Appendix 2: CREDIT RATINGS &amp; CREDIT RATING THRESHOLDS</w:t>
      </w:r>
    </w:p>
    <w:p w14:paraId="1DADCCA4" w14:textId="77777777" w:rsidR="007A0057" w:rsidRDefault="0004719F">
      <w:pPr>
        <w:keepNext/>
        <w:pBdr>
          <w:top w:val="nil"/>
          <w:left w:val="nil"/>
          <w:bottom w:val="nil"/>
          <w:right w:val="nil"/>
          <w:between w:val="nil"/>
        </w:pBdr>
        <w:ind w:firstLine="426"/>
        <w:rPr>
          <w:rFonts w:ascii="Arial" w:eastAsia="Arial" w:hAnsi="Arial" w:cs="Arial"/>
          <w:b/>
          <w:smallCaps/>
          <w:color w:val="000000"/>
          <w:sz w:val="24"/>
          <w:szCs w:val="24"/>
        </w:rPr>
      </w:pPr>
      <w:r>
        <w:rPr>
          <w:rFonts w:ascii="Arial" w:eastAsia="Arial" w:hAnsi="Arial" w:cs="Arial"/>
          <w:b/>
          <w:color w:val="000000"/>
          <w:sz w:val="24"/>
          <w:szCs w:val="24"/>
        </w:rPr>
        <w:t>Part 1: Current Rating</w:t>
      </w:r>
    </w:p>
    <w:tbl>
      <w:tblPr>
        <w:tblStyle w:val="af"/>
        <w:tblW w:w="616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gridCol w:w="7"/>
      </w:tblGrid>
      <w:tr w:rsidR="007A0057" w14:paraId="3EFD5501" w14:textId="77777777">
        <w:trPr>
          <w:gridAfter w:val="1"/>
          <w:wAfter w:w="7" w:type="dxa"/>
        </w:trPr>
        <w:tc>
          <w:tcPr>
            <w:tcW w:w="3080" w:type="dxa"/>
            <w:tcBorders>
              <w:top w:val="single" w:sz="4" w:space="0" w:color="000000"/>
            </w:tcBorders>
            <w:shd w:val="clear" w:color="auto" w:fill="FFFFFF"/>
          </w:tcPr>
          <w:p w14:paraId="2F907BA2" w14:textId="77777777" w:rsidR="007A0057" w:rsidRDefault="0004719F">
            <w:pPr>
              <w:keepNext/>
              <w:pBdr>
                <w:top w:val="nil"/>
                <w:left w:val="nil"/>
                <w:bottom w:val="nil"/>
                <w:right w:val="nil"/>
                <w:between w:val="nil"/>
              </w:pBdr>
              <w:spacing w:before="240" w:after="120"/>
              <w:ind w:left="142"/>
              <w:rPr>
                <w:rFonts w:ascii="Arial" w:eastAsia="Arial" w:hAnsi="Arial" w:cs="Arial"/>
                <w:b/>
                <w:color w:val="000000"/>
                <w:sz w:val="24"/>
                <w:szCs w:val="24"/>
              </w:rPr>
            </w:pPr>
            <w:r>
              <w:rPr>
                <w:rFonts w:ascii="Arial" w:eastAsia="Arial" w:hAnsi="Arial" w:cs="Arial"/>
                <w:b/>
                <w:color w:val="000000"/>
                <w:sz w:val="24"/>
                <w:szCs w:val="24"/>
              </w:rPr>
              <w:t>Entity</w:t>
            </w:r>
          </w:p>
        </w:tc>
        <w:tc>
          <w:tcPr>
            <w:tcW w:w="3081" w:type="dxa"/>
            <w:tcBorders>
              <w:top w:val="single" w:sz="4" w:space="0" w:color="000000"/>
            </w:tcBorders>
            <w:shd w:val="clear" w:color="auto" w:fill="FFFFFF"/>
          </w:tcPr>
          <w:p w14:paraId="54E3B757" w14:textId="77777777" w:rsidR="007A0057" w:rsidRDefault="0004719F">
            <w:pPr>
              <w:keepNext/>
              <w:pBdr>
                <w:top w:val="nil"/>
                <w:left w:val="nil"/>
                <w:bottom w:val="nil"/>
                <w:right w:val="nil"/>
                <w:between w:val="nil"/>
              </w:pBdr>
              <w:spacing w:before="240" w:after="120"/>
              <w:ind w:left="142"/>
              <w:rPr>
                <w:rFonts w:ascii="Arial" w:eastAsia="Arial" w:hAnsi="Arial" w:cs="Arial"/>
                <w:b/>
                <w:color w:val="000000"/>
                <w:sz w:val="24"/>
                <w:szCs w:val="24"/>
              </w:rPr>
            </w:pPr>
            <w:r>
              <w:rPr>
                <w:rFonts w:ascii="Arial" w:eastAsia="Arial" w:hAnsi="Arial" w:cs="Arial"/>
                <w:b/>
                <w:color w:val="000000"/>
                <w:sz w:val="24"/>
                <w:szCs w:val="24"/>
              </w:rPr>
              <w:t>Credit rating (long term)</w:t>
            </w:r>
          </w:p>
        </w:tc>
      </w:tr>
      <w:tr w:rsidR="007A0057" w14:paraId="134FAA48" w14:textId="77777777">
        <w:tc>
          <w:tcPr>
            <w:tcW w:w="3080" w:type="dxa"/>
            <w:shd w:val="clear" w:color="auto" w:fill="FFFFFF"/>
          </w:tcPr>
          <w:p w14:paraId="17B2DD62"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Supplier</w:t>
            </w:r>
          </w:p>
        </w:tc>
        <w:tc>
          <w:tcPr>
            <w:tcW w:w="3088" w:type="dxa"/>
            <w:gridSpan w:val="2"/>
            <w:shd w:val="clear" w:color="auto" w:fill="FFFFFF"/>
          </w:tcPr>
          <w:p w14:paraId="43E3C028"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25</w:t>
            </w:r>
          </w:p>
        </w:tc>
      </w:tr>
      <w:tr w:rsidR="007A0057" w14:paraId="04514DEC" w14:textId="77777777">
        <w:tc>
          <w:tcPr>
            <w:tcW w:w="3080" w:type="dxa"/>
            <w:shd w:val="clear" w:color="auto" w:fill="FFFFFF"/>
          </w:tcPr>
          <w:p w14:paraId="72444746"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highlight w:val="yellow"/>
              </w:rPr>
              <w:t>[Guarantor]</w:t>
            </w:r>
          </w:p>
        </w:tc>
        <w:tc>
          <w:tcPr>
            <w:tcW w:w="3088" w:type="dxa"/>
            <w:gridSpan w:val="2"/>
            <w:shd w:val="clear" w:color="auto" w:fill="FFFFFF"/>
          </w:tcPr>
          <w:p w14:paraId="406F2E55"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highlight w:val="yellow"/>
              </w:rPr>
              <w:t>25</w:t>
            </w:r>
            <w:r>
              <w:rPr>
                <w:rFonts w:ascii="Arial" w:eastAsia="Arial" w:hAnsi="Arial" w:cs="Arial"/>
                <w:color w:val="000000"/>
                <w:sz w:val="24"/>
                <w:szCs w:val="24"/>
              </w:rPr>
              <w:t>]</w:t>
            </w:r>
          </w:p>
        </w:tc>
      </w:tr>
      <w:tr w:rsidR="007A0057" w14:paraId="00207E71" w14:textId="77777777">
        <w:trPr>
          <w:gridAfter w:val="1"/>
          <w:wAfter w:w="7" w:type="dxa"/>
        </w:trPr>
        <w:tc>
          <w:tcPr>
            <w:tcW w:w="3080" w:type="dxa"/>
            <w:tcBorders>
              <w:bottom w:val="single" w:sz="4" w:space="0" w:color="000000"/>
            </w:tcBorders>
            <w:shd w:val="clear" w:color="auto" w:fill="FFFFFF"/>
          </w:tcPr>
          <w:p w14:paraId="3E26FE72"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[Key Subcontractor]</w:t>
            </w:r>
          </w:p>
        </w:tc>
        <w:tc>
          <w:tcPr>
            <w:tcW w:w="3081" w:type="dxa"/>
            <w:tcBorders>
              <w:bottom w:val="single" w:sz="4" w:space="0" w:color="000000"/>
            </w:tcBorders>
            <w:shd w:val="clear" w:color="auto" w:fill="FFFFFF"/>
          </w:tcPr>
          <w:p w14:paraId="78FC3F97"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highlight w:val="yellow"/>
              </w:rPr>
              <w:t>25</w:t>
            </w:r>
            <w:r>
              <w:rPr>
                <w:rFonts w:ascii="Arial" w:eastAsia="Arial" w:hAnsi="Arial" w:cs="Arial"/>
                <w:color w:val="000000"/>
                <w:sz w:val="24"/>
                <w:szCs w:val="24"/>
              </w:rPr>
              <w:t>]</w:t>
            </w:r>
          </w:p>
        </w:tc>
      </w:tr>
    </w:tbl>
    <w:p w14:paraId="799F6ED1" w14:textId="77777777" w:rsidR="007A0057" w:rsidRDefault="007A0057">
      <w:pPr>
        <w:spacing w:after="0"/>
        <w:rPr>
          <w:rFonts w:ascii="Arial" w:eastAsia="Arial" w:hAnsi="Arial" w:cs="Arial"/>
          <w:sz w:val="24"/>
          <w:szCs w:val="24"/>
        </w:rPr>
      </w:pPr>
    </w:p>
    <w:p w14:paraId="746B49DA" w14:textId="77777777" w:rsidR="007A0057" w:rsidRDefault="0004719F">
      <w:pPr>
        <w:rPr>
          <w:rFonts w:ascii="Arial" w:eastAsia="Arial" w:hAnsi="Arial" w:cs="Arial"/>
          <w:sz w:val="24"/>
          <w:szCs w:val="24"/>
        </w:rPr>
      </w:pPr>
      <w:r>
        <w:br w:type="page"/>
      </w:r>
    </w:p>
    <w:p w14:paraId="52FD1712" w14:textId="77777777" w:rsidR="007A0057" w:rsidRDefault="007A0057">
      <w:pPr>
        <w:spacing w:after="200" w:line="276" w:lineRule="auto"/>
        <w:rPr>
          <w:rFonts w:ascii="Arial" w:eastAsia="Arial" w:hAnsi="Arial" w:cs="Arial"/>
          <w:sz w:val="24"/>
          <w:szCs w:val="24"/>
        </w:rPr>
      </w:pPr>
    </w:p>
    <w:p w14:paraId="526AF683" w14:textId="1A75B926"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24" w:name="_heading=h.1qoc8b1" w:colFirst="0" w:colLast="0"/>
      <w:bookmarkEnd w:id="124"/>
      <w:r>
        <w:rPr>
          <w:rFonts w:ascii="Arial" w:eastAsia="Arial" w:hAnsi="Arial" w:cs="Arial"/>
          <w:b/>
          <w:color w:val="000000"/>
          <w:sz w:val="36"/>
          <w:szCs w:val="36"/>
        </w:rPr>
        <w:t>Joint Schedule 8 (Guarantee)</w:t>
      </w:r>
      <w:r w:rsidR="001A5F87">
        <w:rPr>
          <w:rFonts w:ascii="Arial" w:eastAsia="Arial" w:hAnsi="Arial" w:cs="Arial"/>
          <w:b/>
          <w:color w:val="000000"/>
          <w:sz w:val="36"/>
          <w:szCs w:val="36"/>
        </w:rPr>
        <w:t xml:space="preserve"> – NOT USED</w:t>
      </w:r>
    </w:p>
    <w:p w14:paraId="6C7FEBC9" w14:textId="77777777" w:rsidR="007A0057" w:rsidRDefault="007A0057">
      <w:pPr>
        <w:pBdr>
          <w:top w:val="nil"/>
          <w:left w:val="nil"/>
          <w:bottom w:val="nil"/>
          <w:right w:val="nil"/>
          <w:between w:val="nil"/>
        </w:pBdr>
        <w:tabs>
          <w:tab w:val="left" w:pos="3402"/>
        </w:tabs>
        <w:spacing w:after="220"/>
        <w:rPr>
          <w:rFonts w:ascii="Arial" w:eastAsia="Arial" w:hAnsi="Arial" w:cs="Arial"/>
          <w:b/>
          <w:color w:val="000000"/>
          <w:sz w:val="24"/>
          <w:szCs w:val="24"/>
          <w:highlight w:val="yellow"/>
        </w:rPr>
      </w:pPr>
    </w:p>
    <w:p w14:paraId="028562F4" w14:textId="77777777" w:rsidR="007A0057" w:rsidRDefault="0004719F">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[Guidance Note: Where the financial evaluation has indicated the need for a Deed of Guarantee, include this Schedule in the contract.]</w:t>
      </w:r>
    </w:p>
    <w:p w14:paraId="5231D187" w14:textId="77777777" w:rsidR="007A0057" w:rsidRDefault="0004719F">
      <w:pPr>
        <w:pStyle w:val="Heading1"/>
        <w:widowControl/>
        <w:numPr>
          <w:ilvl w:val="0"/>
          <w:numId w:val="156"/>
        </w:numPr>
        <w:spacing w:before="120" w:after="120"/>
        <w:jc w:val="both"/>
        <w:rPr>
          <w:rFonts w:ascii="Arial" w:eastAsia="Arial" w:hAnsi="Arial" w:cs="Arial"/>
          <w:sz w:val="24"/>
          <w:szCs w:val="24"/>
        </w:rPr>
      </w:pPr>
      <w:r>
        <w:rPr>
          <w:rFonts w:ascii="Arial" w:eastAsia="Arial" w:hAnsi="Arial" w:cs="Arial"/>
          <w:sz w:val="24"/>
          <w:szCs w:val="24"/>
        </w:rPr>
        <w:t>Definitions</w:t>
      </w:r>
    </w:p>
    <w:p w14:paraId="5C400C4C" w14:textId="77777777" w:rsidR="007A0057" w:rsidRDefault="0004719F">
      <w:pPr>
        <w:pStyle w:val="Heading2"/>
        <w:keepNext/>
        <w:widowControl/>
        <w:numPr>
          <w:ilvl w:val="1"/>
          <w:numId w:val="156"/>
        </w:numPr>
        <w:spacing w:before="120" w:after="120"/>
        <w:ind w:left="709"/>
        <w:rPr>
          <w:rFonts w:ascii="Arial" w:eastAsia="Arial" w:hAnsi="Arial"/>
          <w:sz w:val="24"/>
          <w:szCs w:val="24"/>
        </w:rPr>
      </w:pPr>
      <w:r>
        <w:rPr>
          <w:rFonts w:ascii="Arial" w:eastAsia="Arial" w:hAnsi="Arial"/>
          <w:sz w:val="24"/>
          <w:szCs w:val="24"/>
        </w:rPr>
        <w:t>In this Schedule, the following words shall have the following meanings and they shall supplement Joint Schedule 1 (Definitions):</w:t>
      </w:r>
      <w:r>
        <w:rPr>
          <w:rFonts w:ascii="Arial" w:eastAsia="Arial" w:hAnsi="Arial"/>
          <w:b/>
          <w:sz w:val="24"/>
          <w:szCs w:val="24"/>
        </w:rPr>
        <w:t xml:space="preserve"> </w:t>
      </w:r>
    </w:p>
    <w:tbl>
      <w:tblPr>
        <w:tblStyle w:val="af0"/>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7A0057" w14:paraId="530C5DA2" w14:textId="77777777">
        <w:trPr>
          <w:trHeight w:val="20"/>
        </w:trPr>
        <w:tc>
          <w:tcPr>
            <w:tcW w:w="3342" w:type="dxa"/>
          </w:tcPr>
          <w:p w14:paraId="2024B1CD" w14:textId="77777777" w:rsidR="007A0057" w:rsidRDefault="0004719F">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"Guarantee"</w:t>
            </w:r>
          </w:p>
        </w:tc>
        <w:tc>
          <w:tcPr>
            <w:tcW w:w="4856" w:type="dxa"/>
          </w:tcPr>
          <w:p w14:paraId="3AC5D86B" w14:textId="77777777" w:rsidR="007A0057" w:rsidRDefault="0004719F">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 deed of guarantee from the Guarantor in favour of a Buyer in the form set out in Annex 1 to this Schedule; </w:t>
            </w:r>
          </w:p>
        </w:tc>
      </w:tr>
      <w:tr w:rsidR="007A0057" w14:paraId="68EB690F" w14:textId="77777777">
        <w:trPr>
          <w:trHeight w:val="20"/>
        </w:trPr>
        <w:tc>
          <w:tcPr>
            <w:tcW w:w="3342" w:type="dxa"/>
          </w:tcPr>
          <w:p w14:paraId="1C70E4BF" w14:textId="77777777" w:rsidR="007A0057" w:rsidRDefault="0004719F">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"Guarantor"</w:t>
            </w:r>
          </w:p>
        </w:tc>
        <w:tc>
          <w:tcPr>
            <w:tcW w:w="4856" w:type="dxa"/>
          </w:tcPr>
          <w:p w14:paraId="32044582" w14:textId="77777777" w:rsidR="007A0057" w:rsidRDefault="0004719F">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the person that the Supplier relied upon to meet the economic and financial standing requirements of the selection stage of the procurement process for the Framework Contract; and</w:t>
            </w:r>
          </w:p>
        </w:tc>
      </w:tr>
      <w:tr w:rsidR="007A0057" w14:paraId="3A730A0B" w14:textId="77777777">
        <w:trPr>
          <w:trHeight w:val="20"/>
        </w:trPr>
        <w:tc>
          <w:tcPr>
            <w:tcW w:w="3342" w:type="dxa"/>
          </w:tcPr>
          <w:p w14:paraId="2A2A66AD" w14:textId="77777777" w:rsidR="007A0057" w:rsidRDefault="0004719F">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“Letter of Intent to Guarantee”</w:t>
            </w:r>
          </w:p>
        </w:tc>
        <w:tc>
          <w:tcPr>
            <w:tcW w:w="4856" w:type="dxa"/>
          </w:tcPr>
          <w:p w14:paraId="37B1C8D9" w14:textId="77777777" w:rsidR="007A0057" w:rsidRDefault="0004719F">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letter from the Guarantor to CCS to confirm that the Guarantor will enter into each Guarantee in the form set out in Annex 2 to this Schedule. </w:t>
            </w:r>
          </w:p>
        </w:tc>
      </w:tr>
    </w:tbl>
    <w:p w14:paraId="6A552056" w14:textId="77777777" w:rsidR="007A0057" w:rsidRDefault="0004719F">
      <w:pPr>
        <w:pStyle w:val="Heading1"/>
        <w:widowControl/>
        <w:numPr>
          <w:ilvl w:val="0"/>
          <w:numId w:val="156"/>
        </w:numPr>
        <w:spacing w:before="120" w:after="120"/>
        <w:jc w:val="both"/>
        <w:rPr>
          <w:rFonts w:ascii="Arial" w:eastAsia="Arial" w:hAnsi="Arial" w:cs="Arial"/>
          <w:sz w:val="24"/>
          <w:szCs w:val="24"/>
        </w:rPr>
      </w:pPr>
      <w:r>
        <w:rPr>
          <w:rFonts w:ascii="Arial" w:eastAsia="Arial" w:hAnsi="Arial" w:cs="Arial"/>
          <w:sz w:val="24"/>
          <w:szCs w:val="24"/>
        </w:rPr>
        <w:t>Obligation to Provide Guarantee</w:t>
      </w:r>
    </w:p>
    <w:p w14:paraId="5EC66300" w14:textId="77777777" w:rsidR="007A0057" w:rsidRDefault="0004719F">
      <w:pPr>
        <w:pStyle w:val="Heading2"/>
        <w:keepNext/>
        <w:widowControl/>
        <w:numPr>
          <w:ilvl w:val="1"/>
          <w:numId w:val="156"/>
        </w:numPr>
        <w:spacing w:before="120" w:after="120"/>
        <w:ind w:left="709"/>
        <w:rPr>
          <w:rFonts w:ascii="Arial" w:eastAsia="Arial" w:hAnsi="Arial"/>
          <w:sz w:val="24"/>
          <w:szCs w:val="24"/>
        </w:rPr>
      </w:pPr>
      <w:r>
        <w:rPr>
          <w:rFonts w:ascii="Arial" w:eastAsia="Arial" w:hAnsi="Arial"/>
          <w:sz w:val="24"/>
          <w:szCs w:val="24"/>
        </w:rPr>
        <w:t>Where CCS has notified the Supplier that the award of the Framework Contract is conditional upon the availability of a Guarantee for each Call-Off Contract:</w:t>
      </w:r>
    </w:p>
    <w:p w14:paraId="7BD0D615" w14:textId="77777777" w:rsidR="007A0057" w:rsidRDefault="0004719F">
      <w:pPr>
        <w:pStyle w:val="Heading2"/>
        <w:keepNext/>
        <w:widowControl/>
        <w:numPr>
          <w:ilvl w:val="2"/>
          <w:numId w:val="156"/>
        </w:numPr>
        <w:spacing w:before="120" w:after="120"/>
        <w:rPr>
          <w:rFonts w:ascii="Arial" w:eastAsia="Arial" w:hAnsi="Arial"/>
          <w:sz w:val="24"/>
          <w:szCs w:val="24"/>
        </w:rPr>
      </w:pPr>
      <w:r>
        <w:rPr>
          <w:rFonts w:ascii="Arial" w:eastAsia="Arial" w:hAnsi="Arial"/>
          <w:sz w:val="24"/>
          <w:szCs w:val="24"/>
        </w:rPr>
        <w:t>as a condition for the award of the Framework Contract, the Supplier must have delivered to CCS within 30 days of a request by CCS:</w:t>
      </w:r>
    </w:p>
    <w:p w14:paraId="15B1D0BA" w14:textId="77777777" w:rsidR="007A0057" w:rsidRDefault="0004719F">
      <w:pPr>
        <w:pStyle w:val="Heading3"/>
        <w:keepNext w:val="0"/>
        <w:keepLines w:val="0"/>
        <w:numPr>
          <w:ilvl w:val="3"/>
          <w:numId w:val="156"/>
        </w:numPr>
        <w:spacing w:before="120" w:after="120" w:line="240" w:lineRule="auto"/>
        <w:ind w:left="2694"/>
        <w:jc w:val="both"/>
        <w:rPr>
          <w:rFonts w:ascii="Arial" w:eastAsia="Arial" w:hAnsi="Arial" w:cs="Arial"/>
          <w:sz w:val="24"/>
          <w:szCs w:val="24"/>
        </w:rPr>
      </w:pPr>
      <w:r>
        <w:rPr>
          <w:rFonts w:ascii="Arial" w:eastAsia="Arial" w:hAnsi="Arial" w:cs="Arial"/>
          <w:sz w:val="24"/>
          <w:szCs w:val="24"/>
        </w:rPr>
        <w:t>an executed Letter of Intent to Guarantee from the Guarantor; and</w:t>
      </w:r>
    </w:p>
    <w:p w14:paraId="61A13507" w14:textId="77777777" w:rsidR="007A0057" w:rsidRDefault="0004719F">
      <w:pPr>
        <w:pStyle w:val="Heading3"/>
        <w:keepNext w:val="0"/>
        <w:keepLines w:val="0"/>
        <w:numPr>
          <w:ilvl w:val="3"/>
          <w:numId w:val="156"/>
        </w:numPr>
        <w:spacing w:before="120" w:after="120" w:line="240" w:lineRule="auto"/>
        <w:ind w:left="2694"/>
        <w:jc w:val="both"/>
        <w:rPr>
          <w:rFonts w:ascii="Arial" w:eastAsia="Arial" w:hAnsi="Arial" w:cs="Arial"/>
          <w:sz w:val="24"/>
          <w:szCs w:val="24"/>
        </w:rPr>
      </w:pPr>
      <w:r>
        <w:rPr>
          <w:rFonts w:ascii="Arial" w:eastAsia="Arial" w:hAnsi="Arial" w:cs="Arial"/>
          <w:sz w:val="24"/>
          <w:szCs w:val="24"/>
        </w:rPr>
        <w:t>a certified copy extract of the board minutes and/or resolution of the Guarantor approving the intention to enter into a Letter of Intent to Guarantee in accordance with the provisions of this Schedule; and</w:t>
      </w:r>
    </w:p>
    <w:p w14:paraId="007C35FF" w14:textId="77777777" w:rsidR="007A0057" w:rsidRDefault="0004719F">
      <w:pPr>
        <w:pStyle w:val="Heading2"/>
        <w:widowControl/>
        <w:numPr>
          <w:ilvl w:val="2"/>
          <w:numId w:val="156"/>
        </w:numPr>
        <w:spacing w:before="120" w:after="120"/>
        <w:ind w:left="1797" w:hanging="1077"/>
        <w:rPr>
          <w:rFonts w:ascii="Arial" w:eastAsia="Arial" w:hAnsi="Arial"/>
          <w:sz w:val="24"/>
          <w:szCs w:val="24"/>
        </w:rPr>
      </w:pPr>
      <w:r>
        <w:rPr>
          <w:rFonts w:ascii="Arial" w:eastAsia="Arial" w:hAnsi="Arial"/>
          <w:sz w:val="24"/>
          <w:szCs w:val="24"/>
        </w:rPr>
        <w:t>on demand from a Buyer, the Supplier must procure a Guarantee in accordance with Paragraph 2.4 below.</w:t>
      </w:r>
    </w:p>
    <w:p w14:paraId="3830330E" w14:textId="77777777" w:rsidR="007A0057" w:rsidRDefault="0004719F">
      <w:pPr>
        <w:pStyle w:val="Heading2"/>
        <w:keepNext/>
        <w:widowControl/>
        <w:numPr>
          <w:ilvl w:val="1"/>
          <w:numId w:val="156"/>
        </w:numPr>
        <w:spacing w:before="120" w:after="120"/>
        <w:ind w:left="709"/>
        <w:rPr>
          <w:rFonts w:ascii="Arial" w:eastAsia="Arial" w:hAnsi="Arial"/>
          <w:sz w:val="24"/>
          <w:szCs w:val="24"/>
        </w:rPr>
      </w:pPr>
      <w:r>
        <w:rPr>
          <w:rFonts w:ascii="Arial" w:eastAsia="Arial" w:hAnsi="Arial"/>
          <w:sz w:val="24"/>
          <w:szCs w:val="24"/>
        </w:rPr>
        <w:t>If the Supplier fails to deliver any of the documents required by Paragraph 2.1.1 above within 30 days of request then:</w:t>
      </w:r>
    </w:p>
    <w:p w14:paraId="2C237B80" w14:textId="77777777" w:rsidR="007A0057" w:rsidRDefault="0004719F">
      <w:pPr>
        <w:pStyle w:val="Heading2"/>
        <w:keepNext/>
        <w:widowControl/>
        <w:numPr>
          <w:ilvl w:val="2"/>
          <w:numId w:val="156"/>
        </w:numPr>
        <w:spacing w:before="120" w:after="120"/>
        <w:rPr>
          <w:rFonts w:ascii="Arial" w:eastAsia="Arial" w:hAnsi="Arial"/>
          <w:sz w:val="24"/>
          <w:szCs w:val="24"/>
        </w:rPr>
      </w:pPr>
      <w:r>
        <w:rPr>
          <w:rFonts w:ascii="Arial" w:eastAsia="Arial" w:hAnsi="Arial"/>
          <w:sz w:val="24"/>
          <w:szCs w:val="24"/>
        </w:rPr>
        <w:t xml:space="preserve">CCS may terminate this Framework Contract; and </w:t>
      </w:r>
    </w:p>
    <w:p w14:paraId="6845B384" w14:textId="77777777" w:rsidR="007A0057" w:rsidRDefault="0004719F">
      <w:pPr>
        <w:pStyle w:val="Heading2"/>
        <w:keepNext/>
        <w:widowControl/>
        <w:numPr>
          <w:ilvl w:val="2"/>
          <w:numId w:val="156"/>
        </w:numPr>
        <w:spacing w:before="120" w:after="120"/>
        <w:rPr>
          <w:rFonts w:ascii="Arial" w:eastAsia="Arial" w:hAnsi="Arial"/>
          <w:sz w:val="24"/>
          <w:szCs w:val="24"/>
        </w:rPr>
      </w:pPr>
      <w:r>
        <w:rPr>
          <w:rFonts w:ascii="Arial" w:eastAsia="Arial" w:hAnsi="Arial"/>
          <w:sz w:val="24"/>
          <w:szCs w:val="24"/>
        </w:rPr>
        <w:t xml:space="preserve">each Buyer may terminate any or all of its Call-Off Contracts, </w:t>
      </w:r>
    </w:p>
    <w:p w14:paraId="5504BCDF" w14:textId="77777777" w:rsidR="007A0057" w:rsidRDefault="0004719F">
      <w:pPr>
        <w:pStyle w:val="Heading2"/>
        <w:keepNext/>
        <w:ind w:left="720" w:firstLine="0"/>
        <w:rPr>
          <w:rFonts w:ascii="Arial" w:eastAsia="Arial" w:hAnsi="Arial"/>
          <w:sz w:val="24"/>
          <w:szCs w:val="24"/>
        </w:rPr>
      </w:pPr>
      <w:r>
        <w:rPr>
          <w:rFonts w:ascii="Arial" w:eastAsia="Arial" w:hAnsi="Arial"/>
          <w:sz w:val="24"/>
          <w:szCs w:val="24"/>
        </w:rPr>
        <w:t>in each case as a material Default of the Contract for the purposes of Clause 10.4.1(d) of the Core Terms.</w:t>
      </w:r>
    </w:p>
    <w:p w14:paraId="31CEA2C3" w14:textId="77777777" w:rsidR="007A0057" w:rsidRDefault="0004719F">
      <w:pPr>
        <w:pStyle w:val="Heading2"/>
        <w:keepNext/>
        <w:widowControl/>
        <w:numPr>
          <w:ilvl w:val="1"/>
          <w:numId w:val="156"/>
        </w:numPr>
        <w:spacing w:before="120" w:after="120"/>
        <w:ind w:left="709"/>
        <w:rPr>
          <w:rFonts w:ascii="Arial" w:eastAsia="Arial" w:hAnsi="Arial"/>
          <w:sz w:val="24"/>
          <w:szCs w:val="24"/>
        </w:rPr>
      </w:pPr>
      <w:r>
        <w:rPr>
          <w:rFonts w:ascii="Arial" w:eastAsia="Arial" w:hAnsi="Arial"/>
          <w:sz w:val="24"/>
          <w:szCs w:val="24"/>
        </w:rPr>
        <w:t>Where the CCS has received a Letter of Intent to Guarantee from the Guarantor pursuant to Paragraph 2.1.1, CCS may terminate this Framework Contract as a material Default of the Contract for the purposes of Clause 10.4.1(d) of the Core Terms where:</w:t>
      </w:r>
    </w:p>
    <w:p w14:paraId="5F46CDF5"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 xml:space="preserve">the Guarantor withdraws or revokes the Letter of Intent to Guarantee in whole or in part for any reason whatsoever; </w:t>
      </w:r>
    </w:p>
    <w:p w14:paraId="3A5815E8"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the Letter of Intent to Guarantee becomes invalid or unenforceable for any reason whatsoever;</w:t>
      </w:r>
    </w:p>
    <w:p w14:paraId="604D4051"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the Guarantor refuses to enter into a Guarantee in accordance with Paragraph 2.1.2 above; or</w:t>
      </w:r>
    </w:p>
    <w:p w14:paraId="0EA957DE"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an Insolvency Event occurs in respect of the Guarantor,</w:t>
      </w:r>
    </w:p>
    <w:p w14:paraId="119C9D78" w14:textId="77777777" w:rsidR="007A0057" w:rsidRDefault="0004719F">
      <w:pPr>
        <w:pStyle w:val="Heading3"/>
        <w:ind w:left="720"/>
        <w:rPr>
          <w:rFonts w:ascii="Arial" w:eastAsia="Arial" w:hAnsi="Arial" w:cs="Arial"/>
          <w:color w:val="000000"/>
          <w:sz w:val="24"/>
          <w:szCs w:val="24"/>
        </w:rPr>
      </w:pPr>
      <w:r>
        <w:rPr>
          <w:rFonts w:ascii="Arial" w:eastAsia="Arial" w:hAnsi="Arial" w:cs="Arial"/>
          <w:color w:val="000000"/>
          <w:sz w:val="24"/>
          <w:szCs w:val="24"/>
        </w:rPr>
        <w:t xml:space="preserve">and in each case the </w:t>
      </w:r>
      <w:r>
        <w:rPr>
          <w:rFonts w:ascii="Arial" w:eastAsia="Arial" w:hAnsi="Arial" w:cs="Arial"/>
          <w:sz w:val="24"/>
          <w:szCs w:val="24"/>
        </w:rPr>
        <w:t>Letter of Intent to</w:t>
      </w:r>
      <w:r>
        <w:rPr>
          <w:rFonts w:ascii="Arial" w:eastAsia="Arial" w:hAnsi="Arial" w:cs="Arial"/>
          <w:color w:val="000000"/>
          <w:sz w:val="24"/>
          <w:szCs w:val="24"/>
        </w:rPr>
        <w:t xml:space="preserve"> Guarantee is not replaced by an alternative commitment to make resources available acceptable to CCS.</w:t>
      </w:r>
    </w:p>
    <w:p w14:paraId="4051B273" w14:textId="77777777" w:rsidR="007A0057" w:rsidRDefault="0004719F">
      <w:pPr>
        <w:pStyle w:val="Heading2"/>
        <w:keepNext/>
        <w:widowControl/>
        <w:numPr>
          <w:ilvl w:val="1"/>
          <w:numId w:val="156"/>
        </w:numPr>
        <w:spacing w:before="120" w:after="120"/>
        <w:ind w:left="709"/>
        <w:rPr>
          <w:rFonts w:ascii="Arial" w:eastAsia="Arial" w:hAnsi="Arial"/>
          <w:sz w:val="24"/>
          <w:szCs w:val="24"/>
        </w:rPr>
      </w:pPr>
      <w:r>
        <w:rPr>
          <w:rFonts w:ascii="Arial" w:eastAsia="Arial" w:hAnsi="Arial"/>
          <w:sz w:val="24"/>
          <w:szCs w:val="24"/>
        </w:rP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14:paraId="1937C5EA"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an executed Guarantee; and</w:t>
      </w:r>
    </w:p>
    <w:p w14:paraId="0BB05736"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a certified copy extract of the board minutes and/or resolution of the Guarantor approving the execution of the Guarantee.</w:t>
      </w:r>
    </w:p>
    <w:p w14:paraId="070E64BF" w14:textId="77777777" w:rsidR="007A0057" w:rsidRDefault="0004719F">
      <w:pPr>
        <w:pStyle w:val="Heading2"/>
        <w:keepNext/>
        <w:widowControl/>
        <w:numPr>
          <w:ilvl w:val="1"/>
          <w:numId w:val="156"/>
        </w:numPr>
        <w:spacing w:before="120" w:after="120"/>
        <w:ind w:left="709"/>
        <w:rPr>
          <w:rFonts w:ascii="Arial" w:eastAsia="Arial" w:hAnsi="Arial"/>
          <w:sz w:val="24"/>
          <w:szCs w:val="24"/>
        </w:rPr>
      </w:pPr>
      <w:r>
        <w:rPr>
          <w:rFonts w:ascii="Arial" w:eastAsia="Arial" w:hAnsi="Arial"/>
          <w:sz w:val="24"/>
          <w:szCs w:val="24"/>
        </w:rPr>
        <w:t>Where a Buyer has procured a Guarantee under Paragraph 2.4 above, the Buyer may terminate the Call-Off Contract for as a material Default of the Contract for the purposes of Clause 10.4.1(d) of the Core Terms where:</w:t>
      </w:r>
    </w:p>
    <w:p w14:paraId="4E3BBAB8"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 xml:space="preserve">the Guarantor withdraws the Guarantee in whole or in part for any reason whatsoever; </w:t>
      </w:r>
    </w:p>
    <w:p w14:paraId="6476FBAF"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 xml:space="preserve">the Guarantor is in breach or anticipatory breach of the Guarantee; </w:t>
      </w:r>
    </w:p>
    <w:p w14:paraId="43A2566B"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 xml:space="preserve">an Insolvency Event occurs in respect of the Guarantor; </w:t>
      </w:r>
    </w:p>
    <w:p w14:paraId="45DA2BA6"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the Guarantee becomes invalid or unenforceable for any reason whatsoever; or</w:t>
      </w:r>
    </w:p>
    <w:p w14:paraId="5DC964E8"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the Supplier fails to provide any of the documentation required by Paragraph 2.4 by the date so specified by the Buyer,</w:t>
      </w:r>
    </w:p>
    <w:p w14:paraId="1230FDD0" w14:textId="77777777" w:rsidR="007A0057" w:rsidRDefault="0004719F">
      <w:pPr>
        <w:pStyle w:val="Heading3"/>
        <w:ind w:left="720"/>
        <w:rPr>
          <w:rFonts w:ascii="Arial" w:eastAsia="Arial" w:hAnsi="Arial" w:cs="Arial"/>
          <w:sz w:val="24"/>
          <w:szCs w:val="24"/>
        </w:rPr>
      </w:pPr>
      <w:r>
        <w:rPr>
          <w:rFonts w:ascii="Arial" w:eastAsia="Arial" w:hAnsi="Arial" w:cs="Arial"/>
          <w:sz w:val="24"/>
          <w:szCs w:val="24"/>
        </w:rPr>
        <w:t>and in each case the Guarantee is not replaced by an alternative guarantee agreement acceptable to the Buyer.</w:t>
      </w:r>
    </w:p>
    <w:p w14:paraId="7C85CCC1" w14:textId="77777777" w:rsidR="007A0057" w:rsidRDefault="007A0057">
      <w:pPr>
        <w:spacing w:after="200" w:line="276" w:lineRule="auto"/>
        <w:rPr>
          <w:rFonts w:ascii="Arial" w:eastAsia="Arial" w:hAnsi="Arial" w:cs="Arial"/>
          <w:b/>
          <w:smallCaps/>
          <w:sz w:val="24"/>
          <w:szCs w:val="24"/>
          <w:highlight w:val="green"/>
        </w:rPr>
      </w:pPr>
    </w:p>
    <w:p w14:paraId="340D1128" w14:textId="77777777" w:rsidR="007A0057" w:rsidRDefault="007A0057">
      <w:pPr>
        <w:spacing w:after="200" w:line="276" w:lineRule="auto"/>
        <w:rPr>
          <w:rFonts w:ascii="Arial" w:eastAsia="Arial" w:hAnsi="Arial" w:cs="Arial"/>
          <w:b/>
          <w:smallCaps/>
          <w:sz w:val="24"/>
          <w:szCs w:val="24"/>
          <w:highlight w:val="yellow"/>
        </w:rPr>
      </w:pPr>
    </w:p>
    <w:p w14:paraId="74580DE9" w14:textId="77777777" w:rsidR="007A0057" w:rsidRDefault="0004719F">
      <w:pPr>
        <w:keepNext/>
        <w:pBdr>
          <w:top w:val="nil"/>
          <w:left w:val="nil"/>
          <w:bottom w:val="nil"/>
          <w:right w:val="nil"/>
          <w:between w:val="nil"/>
        </w:pBdr>
        <w:spacing w:before="240"/>
        <w:ind w:firstLine="426"/>
        <w:jc w:val="center"/>
        <w:rPr>
          <w:rFonts w:ascii="Arial" w:eastAsia="Arial" w:hAnsi="Arial" w:cs="Arial"/>
          <w:b/>
          <w:color w:val="000000"/>
          <w:sz w:val="36"/>
          <w:szCs w:val="36"/>
        </w:rPr>
      </w:pPr>
      <w:r>
        <w:rPr>
          <w:rFonts w:ascii="Arial" w:eastAsia="Arial" w:hAnsi="Arial" w:cs="Arial"/>
          <w:b/>
          <w:smallCaps/>
          <w:color w:val="000000"/>
          <w:sz w:val="36"/>
          <w:szCs w:val="36"/>
        </w:rPr>
        <w:t>A</w:t>
      </w:r>
      <w:r>
        <w:rPr>
          <w:rFonts w:ascii="Arial" w:eastAsia="Arial" w:hAnsi="Arial" w:cs="Arial"/>
          <w:b/>
          <w:color w:val="000000"/>
          <w:sz w:val="36"/>
          <w:szCs w:val="36"/>
        </w:rPr>
        <w:t>nnex 1 – Form of Guarantee</w:t>
      </w:r>
    </w:p>
    <w:p w14:paraId="711A9070" w14:textId="77777777" w:rsidR="007A0057" w:rsidRDefault="0004719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w:t>
      </w:r>
    </w:p>
    <w:p w14:paraId="23240F00" w14:textId="77777777" w:rsidR="007A0057" w:rsidRDefault="007A0057">
      <w:pPr>
        <w:keepNext/>
        <w:pBdr>
          <w:top w:val="nil"/>
          <w:left w:val="nil"/>
          <w:bottom w:val="nil"/>
          <w:right w:val="nil"/>
          <w:between w:val="nil"/>
        </w:pBdr>
        <w:spacing w:before="240"/>
        <w:ind w:firstLine="426"/>
        <w:jc w:val="center"/>
        <w:rPr>
          <w:rFonts w:ascii="Arial" w:eastAsia="Arial" w:hAnsi="Arial" w:cs="Arial"/>
          <w:b/>
          <w:smallCaps/>
          <w:color w:val="000000"/>
          <w:sz w:val="24"/>
          <w:szCs w:val="24"/>
          <w:highlight w:val="yellow"/>
        </w:rPr>
      </w:pPr>
    </w:p>
    <w:p w14:paraId="396045A6" w14:textId="77777777" w:rsidR="007A0057" w:rsidRDefault="0004719F">
      <w:pPr>
        <w:pBdr>
          <w:top w:val="nil"/>
          <w:left w:val="nil"/>
          <w:bottom w:val="nil"/>
          <w:right w:val="nil"/>
          <w:between w:val="nil"/>
        </w:pBdr>
        <w:tabs>
          <w:tab w:val="left" w:pos="3402"/>
        </w:tabs>
        <w:spacing w:after="220"/>
        <w:ind w:left="1134"/>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this is the draft form of guarantee to be used to procure a Guarantee, and so it will need to be amended to reflect the Beneficiary’s requirements.]</w:t>
      </w:r>
    </w:p>
    <w:p w14:paraId="3D5CB231" w14:textId="77777777" w:rsidR="007A0057" w:rsidRDefault="007A0057">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14:paraId="282CE72E" w14:textId="77777777" w:rsidR="007A0057" w:rsidRDefault="0004719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DEED OF GUARANTEE</w:t>
      </w:r>
    </w:p>
    <w:p w14:paraId="5DADA055" w14:textId="77777777" w:rsidR="007A0057" w:rsidRDefault="0004719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PROVIDED BY</w:t>
      </w:r>
    </w:p>
    <w:p w14:paraId="68ECC7CD" w14:textId="77777777" w:rsidR="007A0057" w:rsidRDefault="0004719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 [Insert </w:t>
      </w:r>
      <w:r>
        <w:rPr>
          <w:rFonts w:ascii="Arial" w:eastAsia="Arial" w:hAnsi="Arial" w:cs="Arial"/>
          <w:smallCaps/>
          <w:color w:val="000000"/>
          <w:sz w:val="24"/>
          <w:szCs w:val="24"/>
        </w:rPr>
        <w:t>name of the Guarantor]</w:t>
      </w:r>
    </w:p>
    <w:p w14:paraId="5EB9E507" w14:textId="77777777" w:rsidR="007A0057" w:rsidRDefault="0004719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FOR THE BENEFIT OF</w:t>
      </w:r>
    </w:p>
    <w:p w14:paraId="1C942A6B" w14:textId="77777777" w:rsidR="007A0057" w:rsidRDefault="0004719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[Insert </w:t>
      </w:r>
      <w:r>
        <w:rPr>
          <w:rFonts w:ascii="Arial" w:eastAsia="Arial" w:hAnsi="Arial" w:cs="Arial"/>
          <w:smallCaps/>
          <w:color w:val="000000"/>
          <w:sz w:val="24"/>
          <w:szCs w:val="24"/>
        </w:rPr>
        <w:t>name of the Beneficiary</w:t>
      </w:r>
      <w:r>
        <w:rPr>
          <w:rFonts w:ascii="Arial" w:eastAsia="Arial" w:hAnsi="Arial" w:cs="Arial"/>
          <w:b/>
          <w:smallCaps/>
          <w:color w:val="000000"/>
          <w:sz w:val="24"/>
          <w:szCs w:val="24"/>
        </w:rPr>
        <w:t>]</w:t>
      </w:r>
    </w:p>
    <w:p w14:paraId="7B2BFB6C" w14:textId="77777777" w:rsidR="007A0057" w:rsidRDefault="007A0057">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14:paraId="6159530C" w14:textId="77777777" w:rsidR="007A0057" w:rsidRDefault="0004719F">
      <w:pPr>
        <w:spacing w:after="0"/>
        <w:rPr>
          <w:rFonts w:ascii="Arial" w:eastAsia="Arial" w:hAnsi="Arial" w:cs="Arial"/>
          <w:sz w:val="24"/>
          <w:szCs w:val="24"/>
        </w:rPr>
      </w:pPr>
      <w:r>
        <w:br w:type="page"/>
      </w:r>
    </w:p>
    <w:p w14:paraId="3AD3D418" w14:textId="77777777" w:rsidR="007A0057" w:rsidRDefault="0004719F">
      <w:pPr>
        <w:keepNext/>
        <w:pBdr>
          <w:top w:val="nil"/>
          <w:left w:val="nil"/>
          <w:bottom w:val="nil"/>
          <w:right w:val="nil"/>
          <w:between w:val="nil"/>
        </w:pBdr>
        <w:spacing w:before="240" w:after="120"/>
        <w:ind w:left="142"/>
        <w:jc w:val="center"/>
        <w:rPr>
          <w:rFonts w:ascii="Arial" w:eastAsia="Arial" w:hAnsi="Arial" w:cs="Arial"/>
          <w:b/>
          <w:color w:val="000000"/>
          <w:sz w:val="24"/>
          <w:szCs w:val="24"/>
        </w:rPr>
      </w:pPr>
      <w:r>
        <w:rPr>
          <w:rFonts w:ascii="Arial" w:eastAsia="Arial" w:hAnsi="Arial" w:cs="Arial"/>
          <w:b/>
          <w:color w:val="000000"/>
          <w:sz w:val="24"/>
          <w:szCs w:val="24"/>
        </w:rPr>
        <w:t>DEED OF GUARANTEE</w:t>
      </w:r>
    </w:p>
    <w:p w14:paraId="6B7C634D" w14:textId="77777777" w:rsidR="007A0057" w:rsidRDefault="0004719F">
      <w:pPr>
        <w:tabs>
          <w:tab w:val="left" w:pos="-144"/>
          <w:tab w:val="left" w:pos="1008"/>
          <w:tab w:val="left" w:pos="2160"/>
          <w:tab w:val="left" w:pos="3060"/>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THIS DEED OF GUARANTEE</w:t>
      </w:r>
      <w:r>
        <w:rPr>
          <w:rFonts w:ascii="Arial" w:eastAsia="Arial" w:hAnsi="Arial" w:cs="Arial"/>
          <w:sz w:val="24"/>
          <w:szCs w:val="24"/>
        </w:rPr>
        <w:t xml:space="preserve"> is made the               day of                   20</w:t>
      </w:r>
      <w:r>
        <w:rPr>
          <w:rFonts w:ascii="Arial" w:eastAsia="Arial" w:hAnsi="Arial" w:cs="Arial"/>
          <w:sz w:val="24"/>
          <w:szCs w:val="24"/>
          <w:highlight w:val="yellow"/>
        </w:rPr>
        <w:t>[  ]</w:t>
      </w:r>
    </w:p>
    <w:p w14:paraId="1DFA5EDC" w14:textId="77777777" w:rsidR="007A0057" w:rsidRDefault="0004719F">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PROVIDED BY</w:t>
      </w:r>
      <w:r>
        <w:rPr>
          <w:rFonts w:ascii="Arial" w:eastAsia="Arial" w:hAnsi="Arial" w:cs="Arial"/>
          <w:sz w:val="24"/>
          <w:szCs w:val="24"/>
        </w:rPr>
        <w:t>:</w:t>
      </w:r>
    </w:p>
    <w:p w14:paraId="2915E854" w14:textId="77777777" w:rsidR="007A0057" w:rsidRDefault="0004719F">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highlight w:val="yellow"/>
        </w:rPr>
        <w:t>[Insert the name of the Guarantor] [a company incorporated in England and Wales]</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company no.]</w:t>
      </w:r>
      <w:r>
        <w:rPr>
          <w:rFonts w:ascii="Arial" w:eastAsia="Arial" w:hAnsi="Arial" w:cs="Arial"/>
          <w:color w:val="000000"/>
          <w:sz w:val="24"/>
          <w:szCs w:val="24"/>
        </w:rPr>
        <w:t xml:space="preserve"> whose registered office is at </w:t>
      </w:r>
      <w:r>
        <w:rPr>
          <w:rFonts w:ascii="Arial" w:eastAsia="Arial" w:hAnsi="Arial" w:cs="Arial"/>
          <w:color w:val="000000"/>
          <w:sz w:val="24"/>
          <w:szCs w:val="24"/>
          <w:highlight w:val="yellow"/>
        </w:rPr>
        <w:t>[insert details of the</w:t>
      </w:r>
      <w:r>
        <w:rPr>
          <w:rFonts w:ascii="Arial" w:eastAsia="Arial" w:hAnsi="Arial" w:cs="Arial"/>
          <w:i/>
          <w:color w:val="000000"/>
          <w:sz w:val="24"/>
          <w:szCs w:val="24"/>
          <w:highlight w:val="yellow"/>
        </w:rPr>
        <w:t xml:space="preserve"> </w:t>
      </w:r>
      <w:r>
        <w:rPr>
          <w:rFonts w:ascii="Arial" w:eastAsia="Arial" w:hAnsi="Arial" w:cs="Arial"/>
          <w:color w:val="000000"/>
          <w:sz w:val="24"/>
          <w:szCs w:val="24"/>
          <w:highlight w:val="yellow"/>
        </w:rPr>
        <w:t>Guarantor's registered office here] [OR] [a company incorporated under the laws of [insert country]</w:t>
      </w:r>
      <w:r>
        <w:rPr>
          <w:rFonts w:ascii="Arial" w:eastAsia="Arial" w:hAnsi="Arial" w:cs="Arial"/>
          <w:color w:val="000000"/>
          <w:sz w:val="24"/>
          <w:szCs w:val="24"/>
        </w:rPr>
        <w:t xml:space="preserve">, registered in </w:t>
      </w:r>
      <w:r>
        <w:rPr>
          <w:rFonts w:ascii="Arial" w:eastAsia="Arial" w:hAnsi="Arial" w:cs="Arial"/>
          <w:color w:val="000000"/>
          <w:sz w:val="24"/>
          <w:szCs w:val="24"/>
          <w:highlight w:val="yellow"/>
        </w:rPr>
        <w:t>[insert country]</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number]</w:t>
      </w:r>
      <w:r>
        <w:rPr>
          <w:rFonts w:ascii="Arial" w:eastAsia="Arial" w:hAnsi="Arial" w:cs="Arial"/>
          <w:color w:val="000000"/>
          <w:sz w:val="24"/>
          <w:szCs w:val="24"/>
        </w:rPr>
        <w:t xml:space="preserve"> at </w:t>
      </w:r>
      <w:r>
        <w:rPr>
          <w:rFonts w:ascii="Arial" w:eastAsia="Arial" w:hAnsi="Arial" w:cs="Arial"/>
          <w:color w:val="000000"/>
          <w:sz w:val="24"/>
          <w:szCs w:val="24"/>
          <w:highlight w:val="yellow"/>
        </w:rPr>
        <w:t>[insert place of registration],</w:t>
      </w:r>
      <w:r>
        <w:rPr>
          <w:rFonts w:ascii="Arial" w:eastAsia="Arial" w:hAnsi="Arial" w:cs="Arial"/>
          <w:color w:val="000000"/>
          <w:sz w:val="24"/>
          <w:szCs w:val="24"/>
        </w:rPr>
        <w:t xml:space="preserve"> whose principal office is at </w:t>
      </w:r>
      <w:r>
        <w:rPr>
          <w:rFonts w:ascii="Arial" w:eastAsia="Arial" w:hAnsi="Arial" w:cs="Arial"/>
          <w:color w:val="000000"/>
          <w:sz w:val="24"/>
          <w:szCs w:val="24"/>
          <w:highlight w:val="yellow"/>
        </w:rPr>
        <w:t>[insert office details]</w:t>
      </w:r>
      <w:r>
        <w:rPr>
          <w:rFonts w:ascii="Arial" w:eastAsia="Arial" w:hAnsi="Arial" w:cs="Arial"/>
          <w:i/>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"Guarantor"</w:t>
      </w:r>
      <w:r>
        <w:rPr>
          <w:rFonts w:ascii="Arial" w:eastAsia="Arial" w:hAnsi="Arial" w:cs="Arial"/>
          <w:color w:val="000000"/>
          <w:sz w:val="24"/>
          <w:szCs w:val="24"/>
        </w:rPr>
        <w:t>)</w:t>
      </w:r>
    </w:p>
    <w:p w14:paraId="487EA027" w14:textId="77777777" w:rsidR="007A0057" w:rsidRDefault="0004719F">
      <w:pPr>
        <w:tabs>
          <w:tab w:val="left" w:pos="450"/>
          <w:tab w:val="left" w:pos="1008"/>
          <w:tab w:val="left" w:pos="2160"/>
          <w:tab w:val="left" w:pos="3312"/>
          <w:tab w:val="left" w:pos="4464"/>
          <w:tab w:val="left" w:pos="5616"/>
          <w:tab w:val="left" w:pos="6768"/>
          <w:tab w:val="left" w:pos="7920"/>
          <w:tab w:val="left" w:pos="9072"/>
          <w:tab w:val="left" w:pos="10224"/>
        </w:tabs>
        <w:ind w:left="450" w:hanging="450"/>
        <w:rPr>
          <w:rFonts w:ascii="Arial" w:eastAsia="Arial" w:hAnsi="Arial" w:cs="Arial"/>
          <w:sz w:val="24"/>
          <w:szCs w:val="24"/>
        </w:rPr>
      </w:pPr>
      <w:r>
        <w:rPr>
          <w:rFonts w:ascii="Arial" w:eastAsia="Arial" w:hAnsi="Arial" w:cs="Arial"/>
          <w:b/>
          <w:sz w:val="24"/>
          <w:szCs w:val="24"/>
        </w:rPr>
        <w:t>WHEREAS</w:t>
      </w:r>
      <w:r>
        <w:rPr>
          <w:rFonts w:ascii="Arial" w:eastAsia="Arial" w:hAnsi="Arial" w:cs="Arial"/>
          <w:sz w:val="24"/>
          <w:szCs w:val="24"/>
        </w:rPr>
        <w:t>:</w:t>
      </w:r>
    </w:p>
    <w:p w14:paraId="3CD2D681" w14:textId="77777777" w:rsidR="007A0057" w:rsidRDefault="0004719F">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rPr>
        <w:tab/>
        <w:t>The Guarantor has agreed, in consideration of the Beneficiary entering into the Guaranteed Agreement with the Supplier, to guarantee all of the Supplier's obligations under the Guaranteed Agreement.</w:t>
      </w:r>
    </w:p>
    <w:p w14:paraId="7F7BE0A3" w14:textId="77777777" w:rsidR="007A0057" w:rsidRDefault="0004719F">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r>
        <w:rPr>
          <w:rFonts w:ascii="Arial" w:eastAsia="Arial" w:hAnsi="Arial" w:cs="Arial"/>
          <w:sz w:val="24"/>
          <w:szCs w:val="24"/>
        </w:rPr>
        <w:tab/>
        <w:t>It is the intention of the Guarantor that this document be executed and take effect as a deed.</w:t>
      </w:r>
    </w:p>
    <w:p w14:paraId="4E65BBE2" w14:textId="77777777" w:rsidR="007A0057" w:rsidRDefault="0004719F">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sz w:val="24"/>
          <w:szCs w:val="24"/>
        </w:rPr>
        <w:t>Now in consideration of the Beneficiary entering into the Guaranteed Agreement, the Guarantor hereby agrees for the benefit of the Beneficiary as follows:</w:t>
      </w:r>
    </w:p>
    <w:p w14:paraId="2FE5B1E2" w14:textId="77777777" w:rsidR="007A0057" w:rsidRDefault="0004719F">
      <w:pPr>
        <w:pStyle w:val="Heading1"/>
        <w:widowControl/>
        <w:numPr>
          <w:ilvl w:val="0"/>
          <w:numId w:val="158"/>
        </w:numPr>
        <w:spacing w:before="120" w:after="120"/>
        <w:ind w:left="360" w:hanging="360"/>
        <w:jc w:val="both"/>
        <w:rPr>
          <w:rFonts w:ascii="Arial" w:eastAsia="Arial" w:hAnsi="Arial" w:cs="Arial"/>
          <w:sz w:val="24"/>
          <w:szCs w:val="24"/>
        </w:rPr>
      </w:pPr>
      <w:r>
        <w:rPr>
          <w:rFonts w:ascii="Arial" w:eastAsia="Arial" w:hAnsi="Arial" w:cs="Arial"/>
          <w:sz w:val="24"/>
          <w:szCs w:val="24"/>
        </w:rPr>
        <w:t>DEFINITIONS AND INTERPRETATION</w:t>
      </w:r>
    </w:p>
    <w:p w14:paraId="19E5EA58" w14:textId="77777777" w:rsidR="007A0057" w:rsidRDefault="0004719F">
      <w:pPr>
        <w:keepNext/>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In this Deed of Guarantee: </w:t>
      </w:r>
    </w:p>
    <w:p w14:paraId="245BF123"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unless defined elsewhere in this Deed of Guarantee or the context requires otherwise, defined terms shall have the same meaning as they have for the purposes of the Guaranteed Agreement;</w:t>
      </w:r>
    </w:p>
    <w:p w14:paraId="763E83E8"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words and phrases below shall have the following meanings:</w:t>
      </w:r>
    </w:p>
    <w:p w14:paraId="57576453" w14:textId="77777777" w:rsidR="007A0057" w:rsidRDefault="0004719F">
      <w:pPr>
        <w:pBdr>
          <w:top w:val="nil"/>
          <w:left w:val="nil"/>
          <w:bottom w:val="nil"/>
          <w:right w:val="nil"/>
          <w:between w:val="nil"/>
        </w:pBdr>
        <w:spacing w:before="120" w:after="120"/>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Insert and/or settle Definitions, including from the following list, for  the Guarantee]</w:t>
      </w:r>
    </w:p>
    <w:tbl>
      <w:tblPr>
        <w:tblStyle w:val="af1"/>
        <w:tblW w:w="8778" w:type="dxa"/>
        <w:tblInd w:w="828" w:type="dxa"/>
        <w:tblLayout w:type="fixed"/>
        <w:tblLook w:val="0400" w:firstRow="0" w:lastRow="0" w:firstColumn="0" w:lastColumn="0" w:noHBand="0" w:noVBand="1"/>
      </w:tblPr>
      <w:tblGrid>
        <w:gridCol w:w="2790"/>
        <w:gridCol w:w="5988"/>
      </w:tblGrid>
      <w:tr w:rsidR="007A0057" w14:paraId="750246D6" w14:textId="77777777">
        <w:tc>
          <w:tcPr>
            <w:tcW w:w="2790" w:type="dxa"/>
            <w:shd w:val="clear" w:color="auto" w:fill="auto"/>
          </w:tcPr>
          <w:p w14:paraId="4EB0A688"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"Beneficiary(s)"</w:t>
            </w:r>
          </w:p>
        </w:tc>
        <w:tc>
          <w:tcPr>
            <w:tcW w:w="5988" w:type="dxa"/>
            <w:shd w:val="clear" w:color="auto" w:fill="auto"/>
          </w:tcPr>
          <w:p w14:paraId="69F19C33"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[all Buyers under the Call-Off Contracts] [</w:t>
            </w:r>
            <w:r>
              <w:rPr>
                <w:rFonts w:ascii="Arial" w:eastAsia="Arial" w:hAnsi="Arial" w:cs="Arial"/>
                <w:b/>
                <w:i/>
                <w:color w:val="000000"/>
                <w:sz w:val="24"/>
                <w:szCs w:val="24"/>
              </w:rPr>
              <w:t>insert name of the Buyer with whom the Supplier enters into a Call-Off Contract</w:t>
            </w:r>
            <w:r>
              <w:rPr>
                <w:rFonts w:ascii="Arial" w:eastAsia="Arial" w:hAnsi="Arial" w:cs="Arial"/>
                <w:color w:val="000000"/>
                <w:sz w:val="24"/>
                <w:szCs w:val="24"/>
              </w:rPr>
              <w:t>] and "Beneficiaries" shall be construed accordingly;</w:t>
            </w:r>
          </w:p>
        </w:tc>
      </w:tr>
      <w:tr w:rsidR="007A0057" w14:paraId="09184C4F" w14:textId="77777777">
        <w:tc>
          <w:tcPr>
            <w:tcW w:w="2790" w:type="dxa"/>
            <w:shd w:val="clear" w:color="auto" w:fill="auto"/>
          </w:tcPr>
          <w:p w14:paraId="736478AC"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5988" w:type="dxa"/>
            <w:shd w:val="clear" w:color="auto" w:fill="auto"/>
          </w:tcPr>
          <w:p w14:paraId="70766547"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Framework Contract;</w:t>
            </w:r>
          </w:p>
        </w:tc>
      </w:tr>
      <w:tr w:rsidR="007A0057" w14:paraId="77ED2EF3" w14:textId="77777777">
        <w:tc>
          <w:tcPr>
            <w:tcW w:w="2790" w:type="dxa"/>
            <w:shd w:val="clear" w:color="auto" w:fill="auto"/>
          </w:tcPr>
          <w:p w14:paraId="04341B64"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5988" w:type="dxa"/>
            <w:shd w:val="clear" w:color="auto" w:fill="auto"/>
          </w:tcPr>
          <w:p w14:paraId="5E0B70A4"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the framework contract [</w:t>
            </w:r>
            <w:r>
              <w:rPr>
                <w:rFonts w:ascii="Arial" w:eastAsia="Arial" w:hAnsi="Arial" w:cs="Arial"/>
                <w:b/>
                <w:color w:val="000000"/>
                <w:sz w:val="24"/>
                <w:szCs w:val="24"/>
              </w:rPr>
              <w:t>insert RM number and name of the framework</w:t>
            </w:r>
            <w:r>
              <w:rPr>
                <w:rFonts w:ascii="Arial" w:eastAsia="Arial" w:hAnsi="Arial" w:cs="Arial"/>
                <w:color w:val="000000"/>
                <w:sz w:val="24"/>
                <w:szCs w:val="24"/>
              </w:rPr>
              <w:t>] between the Minister for the Cabinet Office represented by its executive agency the Crown Commercial Service and the Supplier;</w:t>
            </w:r>
          </w:p>
        </w:tc>
      </w:tr>
      <w:tr w:rsidR="007A0057" w14:paraId="33BCB623" w14:textId="77777777">
        <w:tc>
          <w:tcPr>
            <w:tcW w:w="2790" w:type="dxa"/>
            <w:shd w:val="clear" w:color="auto" w:fill="auto"/>
          </w:tcPr>
          <w:p w14:paraId="612F0547"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"Guaranteed Agreement"</w:t>
            </w:r>
          </w:p>
        </w:tc>
        <w:tc>
          <w:tcPr>
            <w:tcW w:w="5988" w:type="dxa"/>
            <w:shd w:val="clear" w:color="auto" w:fill="auto"/>
          </w:tcPr>
          <w:p w14:paraId="63EA6F4D"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[each Call-Off Contract] [the Call-Off Contract] made between the Beneficiary and the Supplier [from time to time] [</w:t>
            </w:r>
            <w:r>
              <w:rPr>
                <w:rFonts w:ascii="Arial" w:eastAsia="Arial" w:hAnsi="Arial" w:cs="Arial"/>
                <w:b/>
                <w:i/>
                <w:color w:val="000000"/>
                <w:sz w:val="24"/>
                <w:szCs w:val="24"/>
              </w:rPr>
              <w:t xml:space="preserve">on </w:t>
            </w:r>
            <w:r>
              <w:rPr>
                <w:rFonts w:ascii="Arial" w:eastAsia="Arial" w:hAnsi="Arial" w:cs="Arial"/>
                <w:b/>
                <w:color w:val="000000"/>
                <w:sz w:val="24"/>
                <w:szCs w:val="24"/>
              </w:rPr>
              <w:t>insert date</w:t>
            </w:r>
            <w:r>
              <w:rPr>
                <w:rFonts w:ascii="Arial" w:eastAsia="Arial" w:hAnsi="Arial" w:cs="Arial"/>
                <w:color w:val="000000"/>
                <w:sz w:val="24"/>
                <w:szCs w:val="24"/>
              </w:rPr>
              <w:t>];</w:t>
            </w:r>
          </w:p>
        </w:tc>
      </w:tr>
      <w:tr w:rsidR="007A0057" w14:paraId="17707BD7" w14:textId="77777777">
        <w:tc>
          <w:tcPr>
            <w:tcW w:w="2790" w:type="dxa"/>
            <w:shd w:val="clear" w:color="auto" w:fill="auto"/>
          </w:tcPr>
          <w:p w14:paraId="69A43C65"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"Guaranteed Obligations"</w:t>
            </w:r>
          </w:p>
        </w:tc>
        <w:tc>
          <w:tcPr>
            <w:tcW w:w="5988" w:type="dxa"/>
            <w:shd w:val="clear" w:color="auto" w:fill="auto"/>
          </w:tcPr>
          <w:p w14:paraId="5CADED2B"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rsidR="007A0057" w14:paraId="741F212A" w14:textId="77777777">
        <w:tc>
          <w:tcPr>
            <w:tcW w:w="2790" w:type="dxa"/>
            <w:shd w:val="clear" w:color="auto" w:fill="auto"/>
          </w:tcPr>
          <w:p w14:paraId="514BAC30"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5988" w:type="dxa"/>
            <w:shd w:val="clear" w:color="auto" w:fill="auto"/>
          </w:tcPr>
          <w:p w14:paraId="5F199968"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w:t>
            </w:r>
            <w:r>
              <w:rPr>
                <w:rFonts w:ascii="Arial" w:eastAsia="Arial" w:hAnsi="Arial" w:cs="Arial"/>
                <w:b/>
                <w:color w:val="000000"/>
                <w:sz w:val="24"/>
                <w:szCs w:val="24"/>
              </w:rPr>
              <w:t>Insert</w:t>
            </w:r>
            <w:r>
              <w:rPr>
                <w:rFonts w:ascii="Arial" w:eastAsia="Arial" w:hAnsi="Arial" w:cs="Arial"/>
                <w:color w:val="000000"/>
                <w:sz w:val="24"/>
                <w:szCs w:val="24"/>
              </w:rPr>
              <w:t xml:space="preserve"> the name, address and registration number of the Supplier as each appears in the Framework Award Form].</w:t>
            </w:r>
          </w:p>
        </w:tc>
      </w:tr>
    </w:tbl>
    <w:p w14:paraId="69484829"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14:paraId="15052922"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unless the context otherwise requires, words importing the singular are to include the plural and vice versa;</w:t>
      </w:r>
    </w:p>
    <w:p w14:paraId="0207C7D6"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references to a person are to be construed to include that person's assignees or transferees or successors in title, whether direct or indirect;</w:t>
      </w:r>
    </w:p>
    <w:p w14:paraId="7F89FEFB"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the words "other" and "otherwise" are not to be construed as confining the meaning of any following words to the class of thing previously stated where a wider construction is possible;</w:t>
      </w:r>
    </w:p>
    <w:p w14:paraId="6C07E3C3"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unless the context otherwise requires, reference to a gender includes the other gender and the neuter;</w:t>
      </w:r>
    </w:p>
    <w:p w14:paraId="05B99512"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3B98964D"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unless the context otherwise requires, any phrase introduced by the words "including", "includes", "in particular", "for example" or similar, shall be construed as illustrative and without limitation to the generality of the related general words;</w:t>
      </w:r>
    </w:p>
    <w:p w14:paraId="67CADBBE"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references to Clauses and Schedules are, unless otherwise provided, references to Clauses of and Schedules to this Deed of Guarantee; and</w:t>
      </w:r>
    </w:p>
    <w:p w14:paraId="6C5CE4B5"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references to liability are to include any liability whether actual, contingent, present or future.</w:t>
      </w:r>
    </w:p>
    <w:p w14:paraId="42BEE80B"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GUARANTEE AND INDEMNITY</w:t>
      </w:r>
    </w:p>
    <w:p w14:paraId="30D8C43D"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06ED34A0"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55089725" w14:textId="77777777" w:rsidR="007A0057" w:rsidRDefault="0004719F">
      <w:pPr>
        <w:pStyle w:val="Heading2"/>
        <w:widowControl/>
        <w:numPr>
          <w:ilvl w:val="1"/>
          <w:numId w:val="158"/>
        </w:numPr>
        <w:spacing w:before="120" w:after="120"/>
        <w:rPr>
          <w:rFonts w:ascii="Arial" w:eastAsia="Arial" w:hAnsi="Arial"/>
          <w:color w:val="000000"/>
          <w:sz w:val="24"/>
          <w:szCs w:val="24"/>
        </w:rPr>
      </w:pPr>
      <w:r>
        <w:rPr>
          <w:rFonts w:ascii="Arial" w:eastAsia="Arial" w:hAnsi="Arial"/>
          <w:color w:val="000000"/>
          <w:sz w:val="24"/>
          <w:szCs w:val="24"/>
        </w:rPr>
        <w:t xml:space="preserve">If at any time the Supplier shall fail to perform any of the Guaranteed Obligations, the Guarantor, as primary obligor, irrevocably and unconditionally undertakes to the Beneficiary </w:t>
      </w:r>
      <w:r>
        <w:rPr>
          <w:rFonts w:ascii="Arial" w:eastAsia="Arial" w:hAnsi="Arial"/>
          <w:sz w:val="24"/>
          <w:szCs w:val="24"/>
        </w:rPr>
        <w:t>that</w:t>
      </w:r>
      <w:r>
        <w:rPr>
          <w:rFonts w:ascii="Arial" w:eastAsia="Arial" w:hAnsi="Arial"/>
          <w:color w:val="000000"/>
          <w:sz w:val="24"/>
          <w:szCs w:val="24"/>
        </w:rPr>
        <w:t>, upon first demand by the Beneficiary it shall, at the cost and expense of the Guarantor:</w:t>
      </w:r>
    </w:p>
    <w:p w14:paraId="459B490C"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714E2CB2"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5F15929C"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59A664E1"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OBLIGATION TO ENTER INTO A NEW CONTRACT</w:t>
      </w:r>
    </w:p>
    <w:p w14:paraId="5F78EF64" w14:textId="77777777" w:rsidR="007A0057" w:rsidRDefault="0004719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3D84BF7F"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DEMANDS AND NOTICES</w:t>
      </w:r>
    </w:p>
    <w:p w14:paraId="28B341C1"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Any demand or notice served by the Beneficiary on the Guarantor under this Deed of Guarantee shall be in writing, addressed to:</w:t>
      </w:r>
    </w:p>
    <w:p w14:paraId="7FEE620D" w14:textId="77777777" w:rsidR="007A0057" w:rsidRDefault="0004719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 xml:space="preserve">Address of the Guarantor in England and Wales] </w:t>
      </w:r>
    </w:p>
    <w:p w14:paraId="77347DDD" w14:textId="77777777" w:rsidR="007A0057" w:rsidRDefault="0004719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Facsimile Number]</w:t>
      </w:r>
    </w:p>
    <w:p w14:paraId="33CD6BEA" w14:textId="77777777" w:rsidR="007A0057" w:rsidRDefault="0004719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For the Attention of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details]</w:t>
      </w:r>
    </w:p>
    <w:p w14:paraId="6AB1C7BF" w14:textId="77777777" w:rsidR="007A0057" w:rsidRDefault="0004719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4148DF20"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Any notice or demand served on the Guarantor or the Beneficiary under this Deed of Guarantee shall be deemed to have been served:</w:t>
      </w:r>
    </w:p>
    <w:p w14:paraId="23A4A851"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sz w:val="24"/>
          <w:szCs w:val="24"/>
        </w:rPr>
      </w:pPr>
      <w:r>
        <w:rPr>
          <w:rFonts w:ascii="Arial" w:eastAsia="Arial" w:hAnsi="Arial" w:cs="Arial"/>
          <w:sz w:val="24"/>
          <w:szCs w:val="24"/>
        </w:rPr>
        <w:t>if delivered by hand, at the time of delivery; or</w:t>
      </w:r>
    </w:p>
    <w:p w14:paraId="7ED9EF28"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sz w:val="24"/>
          <w:szCs w:val="24"/>
        </w:rPr>
      </w:pPr>
      <w:r>
        <w:rPr>
          <w:rFonts w:ascii="Arial" w:eastAsia="Arial" w:hAnsi="Arial" w:cs="Arial"/>
          <w:sz w:val="24"/>
          <w:szCs w:val="24"/>
        </w:rPr>
        <w:t>if posted, at 10.00 a.m. on the second Working Day after it was put into the post; or</w:t>
      </w:r>
    </w:p>
    <w:p w14:paraId="09B8D988"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sz w:val="24"/>
          <w:szCs w:val="24"/>
        </w:rPr>
      </w:pPr>
      <w:r>
        <w:rPr>
          <w:rFonts w:ascii="Arial" w:eastAsia="Arial" w:hAnsi="Arial" w:cs="Arial"/>
          <w:sz w:val="24"/>
          <w:szCs w:val="24"/>
        </w:rPr>
        <w:t>if sent by facsimile, at the time of despatch, if despatched before 5.00 p.m. on any Working Day, and in any other case at 10.00 a.m. on the next Working Day.</w:t>
      </w:r>
    </w:p>
    <w:p w14:paraId="137DDD99"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5EAAE9FB"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Any notice purported to be served on the Beneficiary under this Deed of Guarantee shall only be valid when received in writing by the Beneficiary.</w:t>
      </w:r>
    </w:p>
    <w:p w14:paraId="5DDF3340"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BENEFICIARY'S PROTECTIONS</w:t>
      </w:r>
    </w:p>
    <w:p w14:paraId="56BDFBC2"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517035B1"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 xml:space="preserve">This Deed of Guarantee shall be a continuing security for the Guaranteed Obligations and accordingly: </w:t>
      </w:r>
    </w:p>
    <w:p w14:paraId="58C89693"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224565FD"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5B66538E"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7FA054B6"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the rights of the Beneficiary against the Guarantor under this Deed of Guarantee are in addition to, shall not be affected by and shall not prejudice, any other security, guarantee, indemnity or other rights or remedies available to the Beneficiary.</w:t>
      </w:r>
    </w:p>
    <w:p w14:paraId="44DEBA0F"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2F94B9AD"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77A3EEB9"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The Beneficiary's rights under this Deed of Guarantee are cumulative and not exclusive of any rights provided by law and may be exercised from time to time and as often as the Beneficiary deems expedient.</w:t>
      </w:r>
    </w:p>
    <w:p w14:paraId="670A16FB"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14:paraId="09208B0E"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408352D4" w14:textId="77777777" w:rsidR="007A0057" w:rsidRDefault="0004719F">
      <w:pPr>
        <w:numPr>
          <w:ilvl w:val="1"/>
          <w:numId w:val="158"/>
        </w:numPr>
        <w:spacing w:after="240" w:line="240" w:lineRule="auto"/>
        <w:jc w:val="both"/>
        <w:rPr>
          <w:rFonts w:ascii="Arial" w:eastAsia="Arial" w:hAnsi="Arial" w:cs="Arial"/>
          <w:sz w:val="24"/>
          <w:szCs w:val="24"/>
        </w:rPr>
      </w:pPr>
      <w:r>
        <w:rPr>
          <w:rFonts w:ascii="Arial" w:eastAsia="Arial" w:hAnsi="Arial" w:cs="Arial"/>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090D7872"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GUARANTOR INTENT</w:t>
      </w:r>
    </w:p>
    <w:p w14:paraId="64D25054" w14:textId="77777777" w:rsidR="007A0057" w:rsidRDefault="0004719F">
      <w:pPr>
        <w:pBdr>
          <w:top w:val="nil"/>
          <w:left w:val="nil"/>
          <w:bottom w:val="nil"/>
          <w:right w:val="nil"/>
          <w:between w:val="nil"/>
        </w:pBdr>
        <w:spacing w:before="120" w:after="120"/>
        <w:ind w:left="360"/>
        <w:rPr>
          <w:rFonts w:ascii="Arial" w:eastAsia="Arial" w:hAnsi="Arial" w:cs="Arial"/>
          <w:smallCaps/>
          <w:color w:val="000000"/>
          <w:sz w:val="24"/>
          <w:szCs w:val="24"/>
        </w:rPr>
      </w:pPr>
      <w:r>
        <w:rPr>
          <w:rFonts w:ascii="Arial" w:eastAsia="Arial" w:hAnsi="Arial" w:cs="Arial"/>
          <w:color w:val="000000"/>
          <w:sz w:val="24"/>
          <w:szCs w:val="24"/>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73609914"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RIGHTS OF SUBROGATION</w:t>
      </w:r>
    </w:p>
    <w:p w14:paraId="5BDD8A0D"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5D06033E"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 xml:space="preserve">of subrogation and indemnity; </w:t>
      </w:r>
    </w:p>
    <w:p w14:paraId="4AB7384A"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 xml:space="preserve">to take the benefit of, share in or enforce any security or other guarantee or indemnity for the Supplier’s obligations; and </w:t>
      </w:r>
    </w:p>
    <w:p w14:paraId="71F755C2"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 xml:space="preserve">to prove in the liquidation or insolvency of the Supplier, </w:t>
      </w:r>
    </w:p>
    <w:p w14:paraId="38A1DC60" w14:textId="77777777" w:rsidR="007A0057" w:rsidRDefault="0004719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3490341B"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DEFERRAL OF RIGHTS</w:t>
      </w:r>
    </w:p>
    <w:p w14:paraId="1B2BB27F"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Until all amounts which may be or become payable by the Supplier under or in connection with the Guaranteed Agreement have been irrevocably paid in full, the Guarantor agrees that, without the prior written consent of the Beneficiary, it will not:</w:t>
      </w:r>
    </w:p>
    <w:p w14:paraId="766B7EEF"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exercise any rights it may have to be indemnified by the Supplier;</w:t>
      </w:r>
    </w:p>
    <w:p w14:paraId="14F19DFF"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claim any contribution from any other guarantor of the Supplier’s obligations under the Guaranteed Agreement;</w:t>
      </w:r>
    </w:p>
    <w:p w14:paraId="14470D31"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take the benefit (in whole or in part and whether by way of subrogation or otherwise) of any rights of the Beneficiary under the Guaranteed Agreement or of any other guarantee or security taken pursuant to, or in connection with, the Guaranteed Agreement;</w:t>
      </w:r>
    </w:p>
    <w:p w14:paraId="04D1C435"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demand or accept repayment in whole or in part of any indebtedness now or hereafter due from the Supplier; or</w:t>
      </w:r>
    </w:p>
    <w:p w14:paraId="7E60C997"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claim any set-off or counterclaim against the Supplier;</w:t>
      </w:r>
    </w:p>
    <w:p w14:paraId="6222A9BA"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66D638C8"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REPRESENTATIONS AND WARRANTIES</w:t>
      </w:r>
    </w:p>
    <w:p w14:paraId="434D464B"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Guarantor hereby represents and warrants to the Beneficiary that:</w:t>
      </w:r>
    </w:p>
    <w:p w14:paraId="068E8BD5"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25972307"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3227834F" w14:textId="77777777" w:rsidR="007A0057" w:rsidRDefault="0004719F">
      <w:pPr>
        <w:pStyle w:val="Heading3"/>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30E53748" w14:textId="77777777" w:rsidR="007A0057" w:rsidRDefault="0004719F">
      <w:pPr>
        <w:pStyle w:val="Heading3"/>
        <w:keepLines w:val="0"/>
        <w:numPr>
          <w:ilvl w:val="3"/>
          <w:numId w:val="158"/>
        </w:numPr>
        <w:spacing w:before="120" w:after="120" w:line="240" w:lineRule="auto"/>
        <w:ind w:left="2694"/>
        <w:jc w:val="both"/>
        <w:rPr>
          <w:rFonts w:ascii="Arial" w:eastAsia="Arial" w:hAnsi="Arial" w:cs="Arial"/>
          <w:b w:val="0"/>
          <w:sz w:val="24"/>
          <w:szCs w:val="24"/>
        </w:rPr>
      </w:pPr>
      <w:r>
        <w:rPr>
          <w:rFonts w:ascii="Arial" w:eastAsia="Arial" w:hAnsi="Arial" w:cs="Arial"/>
          <w:b w:val="0"/>
          <w:sz w:val="24"/>
          <w:szCs w:val="24"/>
        </w:rPr>
        <w:t xml:space="preserve">the Guarantor's memorandum and articles of association or other equivalent constitutional documents; </w:t>
      </w:r>
    </w:p>
    <w:p w14:paraId="648686DE" w14:textId="77777777" w:rsidR="007A0057" w:rsidRDefault="0004719F">
      <w:pPr>
        <w:pStyle w:val="Heading3"/>
        <w:keepLines w:val="0"/>
        <w:numPr>
          <w:ilvl w:val="3"/>
          <w:numId w:val="158"/>
        </w:numPr>
        <w:spacing w:before="120" w:after="120" w:line="240" w:lineRule="auto"/>
        <w:ind w:left="2694"/>
        <w:jc w:val="both"/>
        <w:rPr>
          <w:rFonts w:ascii="Arial" w:eastAsia="Arial" w:hAnsi="Arial" w:cs="Arial"/>
          <w:b w:val="0"/>
          <w:sz w:val="24"/>
          <w:szCs w:val="24"/>
        </w:rPr>
      </w:pPr>
      <w:r>
        <w:rPr>
          <w:rFonts w:ascii="Arial" w:eastAsia="Arial" w:hAnsi="Arial" w:cs="Arial"/>
          <w:b w:val="0"/>
          <w:sz w:val="24"/>
          <w:szCs w:val="24"/>
        </w:rPr>
        <w:t>any existing law, statute, rule or regulation or any judgment, decree or permit to which the Guarantor is subject; or</w:t>
      </w:r>
    </w:p>
    <w:p w14:paraId="17F0D7F4" w14:textId="77777777" w:rsidR="007A0057" w:rsidRDefault="0004719F">
      <w:pPr>
        <w:pStyle w:val="Heading3"/>
        <w:keepLines w:val="0"/>
        <w:numPr>
          <w:ilvl w:val="3"/>
          <w:numId w:val="158"/>
        </w:numPr>
        <w:spacing w:before="120" w:after="120" w:line="240" w:lineRule="auto"/>
        <w:ind w:left="2694"/>
        <w:jc w:val="both"/>
        <w:rPr>
          <w:rFonts w:ascii="Arial" w:eastAsia="Arial" w:hAnsi="Arial" w:cs="Arial"/>
          <w:b w:val="0"/>
          <w:sz w:val="24"/>
          <w:szCs w:val="24"/>
        </w:rPr>
      </w:pPr>
      <w:r>
        <w:rPr>
          <w:rFonts w:ascii="Arial" w:eastAsia="Arial" w:hAnsi="Arial" w:cs="Arial"/>
          <w:b w:val="0"/>
          <w:sz w:val="24"/>
          <w:szCs w:val="24"/>
        </w:rPr>
        <w:t>the terms of any agreement or other document to which the Guarantor is a Party or which is binding upon it or any of its assets;</w:t>
      </w:r>
    </w:p>
    <w:p w14:paraId="0D99754C" w14:textId="77777777" w:rsidR="007A0057" w:rsidRDefault="0004719F">
      <w:pPr>
        <w:pStyle w:val="Heading3"/>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5335AD4A" w14:textId="77777777" w:rsidR="007A0057" w:rsidRDefault="0004719F">
      <w:pPr>
        <w:pStyle w:val="Heading3"/>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this Deed of Guarantee is the legal, valid and binding obligation of the Guarantor and is enforceable against the Guarantor in accordance with its terms.</w:t>
      </w:r>
    </w:p>
    <w:p w14:paraId="4D45D110"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PAYMENTS AND SET-OFF</w:t>
      </w:r>
    </w:p>
    <w:p w14:paraId="0A724335"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5C890D69"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10D46816"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Guarantor will reimburse the Beneficiary for all legal and other costs (including VAT) incurred by the Beneficiary in connection with the enforcement of this Deed of Guarantee.</w:t>
      </w:r>
    </w:p>
    <w:p w14:paraId="3FA9DFE5"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GUARANTOR'S ACKNOWLEDGEMENT</w:t>
      </w:r>
    </w:p>
    <w:p w14:paraId="72FF2E1A" w14:textId="77777777" w:rsidR="007A0057" w:rsidRDefault="0004719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2989A73"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ASSIGNMENT</w:t>
      </w:r>
    </w:p>
    <w:p w14:paraId="736A031E"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450691D4"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Guarantor may not assign or transfer any of its rights and/or obligations under this Deed of Guarantee.</w:t>
      </w:r>
    </w:p>
    <w:p w14:paraId="28155CA4"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SEVERANCE</w:t>
      </w:r>
    </w:p>
    <w:p w14:paraId="568FC543" w14:textId="77777777" w:rsidR="007A0057" w:rsidRDefault="0004719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648F7254"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THIRD PARTY RIGHTS</w:t>
      </w:r>
    </w:p>
    <w:p w14:paraId="6E21FC4B" w14:textId="77777777" w:rsidR="007A0057" w:rsidRDefault="0004719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28D8CC26"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SURVIVAL</w:t>
      </w:r>
    </w:p>
    <w:p w14:paraId="201C8DDF" w14:textId="77777777" w:rsidR="007A0057" w:rsidRDefault="0004719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This Deed of Guarantee shall survive termination or expiry of the Guaranteed Agreement. </w:t>
      </w:r>
    </w:p>
    <w:p w14:paraId="027B631B"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GOVERNING LAW</w:t>
      </w:r>
    </w:p>
    <w:p w14:paraId="5295B409"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This Deed of Guarantee and any non-contractual obligations arising out of or in connection with it shall be governed by and construed in all respects in accordance with English law.</w:t>
      </w:r>
    </w:p>
    <w:p w14:paraId="5428A413"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362B3F79"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42EE53E"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061D3EAA" w14:textId="77777777" w:rsidR="007A0057" w:rsidRDefault="0004719F">
      <w:pPr>
        <w:pBdr>
          <w:top w:val="nil"/>
          <w:left w:val="nil"/>
          <w:bottom w:val="nil"/>
          <w:right w:val="nil"/>
          <w:between w:val="nil"/>
        </w:pBdr>
        <w:spacing w:before="120" w:after="120"/>
        <w:ind w:left="936"/>
        <w:rPr>
          <w:rFonts w:ascii="Arial" w:eastAsia="Arial" w:hAnsi="Arial" w:cs="Arial"/>
          <w:i/>
          <w:color w:val="000000"/>
          <w:sz w:val="24"/>
          <w:szCs w:val="24"/>
        </w:rPr>
      </w:pPr>
      <w:r>
        <w:rPr>
          <w:rFonts w:ascii="Arial" w:eastAsia="Arial" w:hAnsi="Arial" w:cs="Arial"/>
          <w:b/>
          <w:color w:val="000000"/>
          <w:sz w:val="24"/>
          <w:szCs w:val="24"/>
          <w:highlight w:val="yellow"/>
        </w:rPr>
        <w:t>[Guidance Note:</w:t>
      </w:r>
      <w:r>
        <w:rPr>
          <w:rFonts w:ascii="Arial" w:eastAsia="Arial" w:hAnsi="Arial" w:cs="Arial"/>
          <w:color w:val="000000"/>
          <w:sz w:val="24"/>
          <w:szCs w:val="24"/>
        </w:rPr>
        <w:t xml:space="preserve"> Include the above provision when dealing with the appointment of English process agent by a non English incorporated Guarantor]</w:t>
      </w:r>
    </w:p>
    <w:p w14:paraId="2AF9A9A5"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46EDE706" w14:textId="77777777" w:rsidR="007A0057" w:rsidRDefault="007A0057">
      <w:pPr>
        <w:pBdr>
          <w:top w:val="nil"/>
          <w:left w:val="nil"/>
          <w:bottom w:val="nil"/>
          <w:right w:val="nil"/>
          <w:between w:val="nil"/>
        </w:pBdr>
        <w:spacing w:after="0"/>
        <w:rPr>
          <w:rFonts w:ascii="Arial" w:eastAsia="Arial" w:hAnsi="Arial" w:cs="Arial"/>
          <w:color w:val="FFFFFF"/>
          <w:sz w:val="24"/>
          <w:szCs w:val="24"/>
        </w:rPr>
      </w:pPr>
    </w:p>
    <w:p w14:paraId="2FC4A0FB" w14:textId="77777777" w:rsidR="007A0057" w:rsidRDefault="0004719F">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IN WITNESS whereof the Guarantor has caused this instrument to be executed and delivered as a Deed the day and year first before written.</w:t>
      </w:r>
    </w:p>
    <w:p w14:paraId="256081D2" w14:textId="77777777" w:rsidR="007A0057" w:rsidRDefault="0004719F">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rPr>
        <w:t>EXECUTED as a DEED by</w:t>
      </w:r>
      <w:r>
        <w:rPr>
          <w:rFonts w:ascii="Arial" w:eastAsia="Arial" w:hAnsi="Arial" w:cs="Arial"/>
          <w:color w:val="000000"/>
          <w:sz w:val="24"/>
          <w:szCs w:val="24"/>
        </w:rPr>
        <w:tab/>
      </w:r>
    </w:p>
    <w:p w14:paraId="02611774" w14:textId="77777777" w:rsidR="007A0057" w:rsidRDefault="0004719F">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highlight w:val="yellow"/>
        </w:rPr>
        <w:t>[Insert name of the Guarantor]</w:t>
      </w:r>
      <w:r>
        <w:rPr>
          <w:rFonts w:ascii="Arial" w:eastAsia="Arial" w:hAnsi="Arial" w:cs="Arial"/>
          <w:color w:val="000000"/>
          <w:sz w:val="24"/>
          <w:szCs w:val="24"/>
        </w:rPr>
        <w:t xml:space="preserve"> acting by </w:t>
      </w:r>
      <w:r>
        <w:rPr>
          <w:rFonts w:ascii="Arial" w:eastAsia="Arial" w:hAnsi="Arial" w:cs="Arial"/>
          <w:color w:val="000000"/>
          <w:sz w:val="24"/>
          <w:szCs w:val="24"/>
          <w:highlight w:val="yellow"/>
        </w:rPr>
        <w:t>[Insert/print names]</w:t>
      </w:r>
    </w:p>
    <w:p w14:paraId="61CD7F86" w14:textId="77777777" w:rsidR="007A0057" w:rsidRDefault="0004719F">
      <w:pPr>
        <w:pBdr>
          <w:top w:val="nil"/>
          <w:left w:val="nil"/>
          <w:bottom w:val="nil"/>
          <w:right w:val="nil"/>
          <w:between w:val="nil"/>
        </w:pBdr>
        <w:tabs>
          <w:tab w:val="left" w:pos="2552"/>
        </w:tabs>
        <w:spacing w:before="120" w:after="120"/>
        <w:rPr>
          <w:rFonts w:ascii="Arial" w:eastAsia="Arial" w:hAnsi="Arial" w:cs="Arial"/>
          <w:color w:val="000000"/>
          <w:sz w:val="24"/>
          <w:szCs w:val="24"/>
        </w:rPr>
      </w:pPr>
      <w:r>
        <w:rPr>
          <w:rFonts w:ascii="Arial" w:eastAsia="Arial" w:hAnsi="Arial" w:cs="Arial"/>
          <w:color w:val="000000"/>
          <w:sz w:val="24"/>
          <w:szCs w:val="24"/>
        </w:rPr>
        <w:t>Director</w:t>
      </w:r>
    </w:p>
    <w:p w14:paraId="23A23557" w14:textId="77777777" w:rsidR="007A0057" w:rsidRDefault="0004719F">
      <w:pPr>
        <w:rPr>
          <w:rFonts w:ascii="Arial" w:eastAsia="Arial" w:hAnsi="Arial" w:cs="Arial"/>
          <w:sz w:val="24"/>
          <w:szCs w:val="24"/>
        </w:rPr>
        <w:sectPr w:rsidR="007A0057">
          <w:headerReference w:type="default" r:id="rId34"/>
          <w:footerReference w:type="default" r:id="rId35"/>
          <w:footerReference w:type="first" r:id="rId36"/>
          <w:pgSz w:w="11906" w:h="16838"/>
          <w:pgMar w:top="1440" w:right="1440" w:bottom="1440" w:left="1440" w:header="708" w:footer="708" w:gutter="0"/>
          <w:cols w:space="720"/>
        </w:sectPr>
      </w:pPr>
      <w:r>
        <w:rPr>
          <w:rFonts w:ascii="Arial" w:eastAsia="Arial" w:hAnsi="Arial" w:cs="Arial"/>
          <w:sz w:val="24"/>
          <w:szCs w:val="24"/>
        </w:rPr>
        <w:t>Director/Secretary</w:t>
      </w:r>
    </w:p>
    <w:p w14:paraId="20E5062D" w14:textId="77777777" w:rsidR="007A0057" w:rsidRDefault="0004719F">
      <w:pPr>
        <w:keepNext/>
        <w:pBdr>
          <w:top w:val="nil"/>
          <w:left w:val="nil"/>
          <w:bottom w:val="nil"/>
          <w:right w:val="nil"/>
          <w:between w:val="nil"/>
        </w:pBdr>
        <w:spacing w:before="240"/>
        <w:ind w:firstLine="426"/>
        <w:jc w:val="center"/>
        <w:rPr>
          <w:rFonts w:ascii="Arial" w:eastAsia="Arial" w:hAnsi="Arial" w:cs="Arial"/>
          <w:b/>
          <w:color w:val="000000"/>
          <w:sz w:val="36"/>
          <w:szCs w:val="36"/>
        </w:rPr>
      </w:pPr>
      <w:r>
        <w:rPr>
          <w:rFonts w:ascii="Arial" w:eastAsia="Arial" w:hAnsi="Arial" w:cs="Arial"/>
          <w:b/>
          <w:color w:val="000000"/>
          <w:sz w:val="36"/>
          <w:szCs w:val="36"/>
        </w:rPr>
        <w:t>Annex 2 – Form of Letter of Intent to Guarantee</w:t>
      </w:r>
    </w:p>
    <w:p w14:paraId="0D2AAF56" w14:textId="77777777" w:rsidR="007A0057" w:rsidRDefault="0004719F">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this is the form of the Letter of Intent to Guarantee to be used by a Guarantor to confirm that it will enter into a Guarantee for each Call Off Contract if required by a Buyer.]</w:t>
      </w:r>
    </w:p>
    <w:p w14:paraId="3995388E" w14:textId="77777777" w:rsidR="007A0057" w:rsidRDefault="0004719F">
      <w:pPr>
        <w:rPr>
          <w:rFonts w:ascii="Arial" w:eastAsia="Arial" w:hAnsi="Arial" w:cs="Arial"/>
          <w:b/>
          <w:color w:val="000000"/>
          <w:sz w:val="36"/>
          <w:szCs w:val="36"/>
        </w:rPr>
      </w:pPr>
      <w:r>
        <w:br w:type="page"/>
      </w:r>
    </w:p>
    <w:p w14:paraId="2CA76FE9" w14:textId="77777777" w:rsidR="007A0057" w:rsidRDefault="0004719F">
      <w:pPr>
        <w:pBdr>
          <w:top w:val="nil"/>
          <w:left w:val="nil"/>
          <w:bottom w:val="nil"/>
          <w:right w:val="nil"/>
          <w:between w:val="nil"/>
        </w:pBdr>
        <w:tabs>
          <w:tab w:val="left" w:pos="3402"/>
        </w:tabs>
        <w:spacing w:after="220"/>
        <w:jc w:val="center"/>
        <w:rPr>
          <w:rFonts w:ascii="Arial" w:eastAsia="Arial" w:hAnsi="Arial" w:cs="Arial"/>
          <w:b/>
          <w:color w:val="000000"/>
          <w:sz w:val="24"/>
          <w:szCs w:val="24"/>
        </w:rPr>
      </w:pPr>
      <w:r>
        <w:rPr>
          <w:rFonts w:ascii="Arial" w:eastAsia="Arial" w:hAnsi="Arial" w:cs="Arial"/>
          <w:b/>
          <w:color w:val="000000"/>
          <w:sz w:val="24"/>
          <w:szCs w:val="24"/>
          <w:highlight w:val="yellow"/>
        </w:rPr>
        <w:t>[ON THE LETTERHEAD OF THE GUARANTOR]</w:t>
      </w:r>
    </w:p>
    <w:p w14:paraId="2E7D0CB2" w14:textId="77777777"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Crown Commercial Service</w:t>
      </w:r>
      <w:r>
        <w:rPr>
          <w:rFonts w:ascii="Arial" w:eastAsia="Arial" w:hAnsi="Arial" w:cs="Arial"/>
          <w:color w:val="000000"/>
          <w:sz w:val="24"/>
          <w:szCs w:val="24"/>
        </w:rPr>
        <w:br/>
        <w:t>9th Floor, The Capital</w:t>
      </w:r>
      <w:r>
        <w:rPr>
          <w:rFonts w:ascii="Arial" w:eastAsia="Arial" w:hAnsi="Arial" w:cs="Arial"/>
          <w:color w:val="000000"/>
          <w:sz w:val="24"/>
          <w:szCs w:val="24"/>
        </w:rPr>
        <w:br/>
        <w:t>Old Hall Street</w:t>
      </w:r>
      <w:r>
        <w:rPr>
          <w:rFonts w:ascii="Arial" w:eastAsia="Arial" w:hAnsi="Arial" w:cs="Arial"/>
          <w:color w:val="000000"/>
          <w:sz w:val="24"/>
          <w:szCs w:val="24"/>
        </w:rPr>
        <w:br/>
        <w:t>Liverpool</w:t>
      </w:r>
      <w:r>
        <w:rPr>
          <w:rFonts w:ascii="Arial" w:eastAsia="Arial" w:hAnsi="Arial" w:cs="Arial"/>
          <w:color w:val="000000"/>
          <w:sz w:val="24"/>
          <w:szCs w:val="24"/>
        </w:rPr>
        <w:br/>
        <w:t>L3 9PP</w:t>
      </w:r>
    </w:p>
    <w:p w14:paraId="0E5CD458" w14:textId="77777777"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[DATE]</w:t>
      </w:r>
    </w:p>
    <w:p w14:paraId="1A4AF8FB" w14:textId="77777777"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Dear Sirs</w:t>
      </w:r>
    </w:p>
    <w:p w14:paraId="493E73D3" w14:textId="77777777" w:rsidR="007A0057" w:rsidRDefault="0004719F">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rPr>
        <w:t>Letter of Intent to Guarantee – Framework Contract RM</w:t>
      </w:r>
      <w:r>
        <w:rPr>
          <w:rFonts w:ascii="Arial" w:eastAsia="Arial" w:hAnsi="Arial" w:cs="Arial"/>
          <w:b/>
          <w:color w:val="000000"/>
          <w:sz w:val="24"/>
          <w:szCs w:val="24"/>
          <w:highlight w:val="yellow"/>
        </w:rPr>
        <w:t>[XXXX] [INSERT FRAMEWORK NAME]</w:t>
      </w:r>
      <w:r>
        <w:rPr>
          <w:rFonts w:ascii="Arial" w:eastAsia="Arial" w:hAnsi="Arial" w:cs="Arial"/>
          <w:b/>
          <w:color w:val="000000"/>
          <w:sz w:val="24"/>
          <w:szCs w:val="24"/>
        </w:rPr>
        <w:t xml:space="preserve"> (the “Framework Contract”)</w:t>
      </w:r>
    </w:p>
    <w:p w14:paraId="7BEE39CB" w14:textId="77777777" w:rsidR="007A0057" w:rsidRDefault="0004719F">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rPr>
        <w:t xml:space="preserve">Name of Supplier: </w:t>
      </w:r>
      <w:r>
        <w:rPr>
          <w:rFonts w:ascii="Arial" w:eastAsia="Arial" w:hAnsi="Arial" w:cs="Arial"/>
          <w:b/>
          <w:color w:val="000000"/>
          <w:sz w:val="24"/>
          <w:szCs w:val="24"/>
          <w:highlight w:val="yellow"/>
        </w:rPr>
        <w:t>[INSERT NAME OF SUPPLIER]</w:t>
      </w:r>
    </w:p>
    <w:p w14:paraId="7D2C2045" w14:textId="77777777"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We refer to the Framework Contract. Unless otherwise defined in this Letter of Intent to Guarantee, capitalised terms used in this Letter of Intent to Guarantee have the meaning given to them in the Framework Contract.</w:t>
      </w:r>
    </w:p>
    <w:p w14:paraId="20DEFD44" w14:textId="77777777" w:rsidR="007A0057" w:rsidRDefault="007A0057">
      <w:pPr>
        <w:pBdr>
          <w:top w:val="nil"/>
          <w:left w:val="nil"/>
          <w:bottom w:val="nil"/>
          <w:right w:val="nil"/>
          <w:between w:val="nil"/>
        </w:pBdr>
        <w:tabs>
          <w:tab w:val="left" w:pos="3402"/>
        </w:tabs>
        <w:spacing w:after="0"/>
        <w:ind w:left="360"/>
        <w:rPr>
          <w:rFonts w:ascii="Arial" w:eastAsia="Arial" w:hAnsi="Arial" w:cs="Arial"/>
          <w:color w:val="000000"/>
          <w:sz w:val="24"/>
          <w:szCs w:val="24"/>
        </w:rPr>
      </w:pPr>
    </w:p>
    <w:p w14:paraId="25A6D978" w14:textId="77777777"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We acknowledge that the Supplier relied on our capacity to meet the selection criteria relating to economic and financial standing that CCS set out in the procurement process for the Framework Contract.</w:t>
      </w:r>
    </w:p>
    <w:p w14:paraId="0CF19A2D"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2BB47210" w14:textId="77777777"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We have issued this Letter of Intent to Guarantee in consideration of CCS entering into the Framework Contract with the Supplier. </w:t>
      </w:r>
    </w:p>
    <w:p w14:paraId="44888EC1"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45D94BC5" w14:textId="77777777"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Please accept this Letter of Intent to Guarantee as an undertaking from us and as proof that the Supplier will have at its disposal the resources necessary to achieve the economic and financial standing required in the relevant selection criteria.</w:t>
      </w:r>
    </w:p>
    <w:p w14:paraId="3C3C8D3F"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7A038B11" w14:textId="77777777"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We acknowledge that it is a condition of the Framework Contract that:</w:t>
      </w:r>
    </w:p>
    <w:p w14:paraId="74FAFB91"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5B91D532" w14:textId="77777777" w:rsidR="007A0057" w:rsidRDefault="0004719F">
      <w:pPr>
        <w:numPr>
          <w:ilvl w:val="1"/>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we provide this Letter of Intent to Guarantee to CCS (paragraph 2.1.1 of Joint Schedule 8 of the Framework Contract); and</w:t>
      </w:r>
    </w:p>
    <w:p w14:paraId="04ACD22F" w14:textId="77777777" w:rsidR="007A0057" w:rsidRDefault="007A0057">
      <w:pPr>
        <w:pBdr>
          <w:top w:val="nil"/>
          <w:left w:val="nil"/>
          <w:bottom w:val="nil"/>
          <w:right w:val="nil"/>
          <w:between w:val="nil"/>
        </w:pBdr>
        <w:tabs>
          <w:tab w:val="left" w:pos="3402"/>
        </w:tabs>
        <w:spacing w:after="0"/>
        <w:ind w:left="792"/>
        <w:rPr>
          <w:rFonts w:ascii="Arial" w:eastAsia="Arial" w:hAnsi="Arial" w:cs="Arial"/>
          <w:color w:val="000000"/>
          <w:sz w:val="24"/>
          <w:szCs w:val="24"/>
        </w:rPr>
      </w:pPr>
    </w:p>
    <w:p w14:paraId="75080194" w14:textId="77777777" w:rsidR="007A0057" w:rsidRDefault="0004719F">
      <w:pPr>
        <w:numPr>
          <w:ilvl w:val="1"/>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on demand from a Buyer, the Supplier must procure that we enter into a Guarantee in the form set out in Annex 1 to Joint Schedule 8 of the Framework Contract (paragraph 2.1.2 of Joint Schedule 8 of the Framework Contract).</w:t>
      </w:r>
    </w:p>
    <w:p w14:paraId="4F3186EC"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3A11E4D3" w14:textId="77777777"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We confirm that:</w:t>
      </w:r>
    </w:p>
    <w:p w14:paraId="5B844B5E" w14:textId="77777777" w:rsidR="007A0057" w:rsidRDefault="007A0057">
      <w:pPr>
        <w:pBdr>
          <w:top w:val="nil"/>
          <w:left w:val="nil"/>
          <w:bottom w:val="nil"/>
          <w:right w:val="nil"/>
          <w:between w:val="nil"/>
        </w:pBdr>
        <w:tabs>
          <w:tab w:val="left" w:pos="3402"/>
        </w:tabs>
        <w:spacing w:after="0"/>
        <w:ind w:left="360"/>
        <w:rPr>
          <w:rFonts w:ascii="Arial" w:eastAsia="Arial" w:hAnsi="Arial" w:cs="Arial"/>
          <w:color w:val="000000"/>
          <w:sz w:val="24"/>
          <w:szCs w:val="24"/>
        </w:rPr>
      </w:pPr>
    </w:p>
    <w:p w14:paraId="7D4C3162" w14:textId="77777777" w:rsidR="007A0057" w:rsidRDefault="0004719F">
      <w:pPr>
        <w:numPr>
          <w:ilvl w:val="1"/>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we undertake to provide each Guarantee in accordance with the Framework Contract; and</w:t>
      </w:r>
    </w:p>
    <w:p w14:paraId="6F0F6D71" w14:textId="77777777" w:rsidR="007A0057" w:rsidRDefault="007A0057">
      <w:pPr>
        <w:pBdr>
          <w:top w:val="nil"/>
          <w:left w:val="nil"/>
          <w:bottom w:val="nil"/>
          <w:right w:val="nil"/>
          <w:between w:val="nil"/>
        </w:pBdr>
        <w:tabs>
          <w:tab w:val="left" w:pos="3402"/>
        </w:tabs>
        <w:spacing w:after="0"/>
        <w:ind w:left="792"/>
        <w:rPr>
          <w:rFonts w:ascii="Arial" w:eastAsia="Arial" w:hAnsi="Arial" w:cs="Arial"/>
          <w:color w:val="000000"/>
          <w:sz w:val="24"/>
          <w:szCs w:val="24"/>
        </w:rPr>
      </w:pPr>
    </w:p>
    <w:p w14:paraId="3DE6772B" w14:textId="77777777" w:rsidR="007A0057" w:rsidRDefault="0004719F">
      <w:pPr>
        <w:numPr>
          <w:ilvl w:val="1"/>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we understand that CCS may terminate the Framework Contract with the Supplier as a material Default of the Framework Contract if:</w:t>
      </w:r>
    </w:p>
    <w:p w14:paraId="4D7694D9"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593915B5" w14:textId="77777777" w:rsidR="007A0057" w:rsidRDefault="0004719F">
      <w:pPr>
        <w:numPr>
          <w:ilvl w:val="2"/>
          <w:numId w:val="45"/>
        </w:numPr>
        <w:pBdr>
          <w:top w:val="nil"/>
          <w:left w:val="nil"/>
          <w:bottom w:val="nil"/>
          <w:right w:val="nil"/>
          <w:between w:val="nil"/>
        </w:pBdr>
        <w:tabs>
          <w:tab w:val="left" w:pos="1276"/>
        </w:tabs>
        <w:spacing w:after="0" w:line="240" w:lineRule="auto"/>
        <w:ind w:left="1560" w:hanging="840"/>
        <w:rPr>
          <w:rFonts w:ascii="Arial" w:eastAsia="Arial" w:hAnsi="Arial" w:cs="Arial"/>
          <w:color w:val="000000"/>
          <w:sz w:val="24"/>
          <w:szCs w:val="24"/>
        </w:rPr>
      </w:pPr>
      <w:r>
        <w:rPr>
          <w:rFonts w:ascii="Arial" w:eastAsia="Arial" w:hAnsi="Arial" w:cs="Arial"/>
          <w:color w:val="000000"/>
          <w:sz w:val="24"/>
          <w:szCs w:val="24"/>
        </w:rPr>
        <w:t>we withdraw or revoke this Letter of Intent to Guarantee in whole or in part for any reason whatsoever;</w:t>
      </w:r>
    </w:p>
    <w:p w14:paraId="7E02A887"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470832D6" w14:textId="77777777" w:rsidR="007A0057" w:rsidRDefault="0004719F">
      <w:pPr>
        <w:numPr>
          <w:ilvl w:val="2"/>
          <w:numId w:val="45"/>
        </w:numPr>
        <w:pBdr>
          <w:top w:val="nil"/>
          <w:left w:val="nil"/>
          <w:bottom w:val="nil"/>
          <w:right w:val="nil"/>
          <w:between w:val="nil"/>
        </w:pBdr>
        <w:tabs>
          <w:tab w:val="left" w:pos="1276"/>
        </w:tabs>
        <w:spacing w:after="0" w:line="240" w:lineRule="auto"/>
        <w:ind w:left="1560" w:hanging="840"/>
        <w:rPr>
          <w:rFonts w:ascii="Arial" w:eastAsia="Arial" w:hAnsi="Arial" w:cs="Arial"/>
          <w:color w:val="000000"/>
          <w:sz w:val="24"/>
          <w:szCs w:val="24"/>
        </w:rPr>
      </w:pPr>
      <w:r>
        <w:rPr>
          <w:rFonts w:ascii="Arial" w:eastAsia="Arial" w:hAnsi="Arial" w:cs="Arial"/>
          <w:color w:val="000000"/>
          <w:sz w:val="24"/>
          <w:szCs w:val="24"/>
        </w:rPr>
        <w:t xml:space="preserve">we refuse to enter into a Guarantee in accordance paragraph 2.1.2 of Joint Schedule 8 of the Framework Contract; or </w:t>
      </w:r>
    </w:p>
    <w:p w14:paraId="209315E2"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45BB4649" w14:textId="77777777" w:rsidR="007A0057" w:rsidRDefault="0004719F">
      <w:pPr>
        <w:numPr>
          <w:ilvl w:val="2"/>
          <w:numId w:val="45"/>
        </w:numPr>
        <w:pBdr>
          <w:top w:val="nil"/>
          <w:left w:val="nil"/>
          <w:bottom w:val="nil"/>
          <w:right w:val="nil"/>
          <w:between w:val="nil"/>
        </w:pBdr>
        <w:tabs>
          <w:tab w:val="left" w:pos="1276"/>
        </w:tabs>
        <w:spacing w:after="0" w:line="240" w:lineRule="auto"/>
        <w:ind w:left="1560" w:hanging="840"/>
        <w:rPr>
          <w:rFonts w:ascii="Arial" w:eastAsia="Arial" w:hAnsi="Arial" w:cs="Arial"/>
          <w:color w:val="000000"/>
          <w:sz w:val="24"/>
          <w:szCs w:val="24"/>
        </w:rPr>
      </w:pPr>
      <w:r>
        <w:rPr>
          <w:rFonts w:ascii="Arial" w:eastAsia="Arial" w:hAnsi="Arial" w:cs="Arial"/>
          <w:color w:val="000000"/>
          <w:sz w:val="24"/>
          <w:szCs w:val="24"/>
        </w:rPr>
        <w:t>an Insolvency Event occurs in respect of the Guarantor.</w:t>
      </w:r>
    </w:p>
    <w:p w14:paraId="3C84276D"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34E95053" w14:textId="77777777"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Please find enclosed a certified copy of the extract of the board minutes and/or resolution of the Guarantor approving the intention to enter into a Letter of Intent to Guarantee in accordance with the provisions of Joint Schedule 8 of the Framework Contract.</w:t>
      </w:r>
    </w:p>
    <w:p w14:paraId="75BB3DD1" w14:textId="77777777" w:rsidR="007A0057" w:rsidRDefault="007A0057">
      <w:pPr>
        <w:pBdr>
          <w:top w:val="nil"/>
          <w:left w:val="nil"/>
          <w:bottom w:val="nil"/>
          <w:right w:val="nil"/>
          <w:between w:val="nil"/>
        </w:pBdr>
        <w:tabs>
          <w:tab w:val="left" w:pos="3402"/>
        </w:tabs>
        <w:spacing w:after="0"/>
        <w:ind w:left="360"/>
        <w:rPr>
          <w:rFonts w:ascii="Arial" w:eastAsia="Arial" w:hAnsi="Arial" w:cs="Arial"/>
          <w:color w:val="000000"/>
          <w:sz w:val="24"/>
          <w:szCs w:val="24"/>
        </w:rPr>
      </w:pPr>
    </w:p>
    <w:p w14:paraId="2B3F6793" w14:textId="77777777"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14:paraId="3A753491" w14:textId="77777777" w:rsidR="007A0057" w:rsidRDefault="007A0057">
      <w:pPr>
        <w:pBdr>
          <w:top w:val="nil"/>
          <w:left w:val="nil"/>
          <w:bottom w:val="nil"/>
          <w:right w:val="nil"/>
          <w:between w:val="nil"/>
        </w:pBdr>
        <w:ind w:left="720"/>
        <w:rPr>
          <w:rFonts w:ascii="Arial" w:eastAsia="Arial" w:hAnsi="Arial" w:cs="Arial"/>
          <w:color w:val="000000"/>
          <w:sz w:val="24"/>
          <w:szCs w:val="24"/>
        </w:rPr>
      </w:pPr>
    </w:p>
    <w:p w14:paraId="3D6E6110" w14:textId="77777777"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Yours faithfully</w:t>
      </w:r>
    </w:p>
    <w:p w14:paraId="4E8E7A1A" w14:textId="77777777" w:rsidR="007A0057" w:rsidRDefault="007A0057">
      <w:pPr>
        <w:pBdr>
          <w:top w:val="nil"/>
          <w:left w:val="nil"/>
          <w:bottom w:val="nil"/>
          <w:right w:val="nil"/>
          <w:between w:val="nil"/>
        </w:pBdr>
        <w:tabs>
          <w:tab w:val="left" w:pos="3402"/>
        </w:tabs>
        <w:spacing w:after="220"/>
        <w:rPr>
          <w:rFonts w:ascii="Arial" w:eastAsia="Arial" w:hAnsi="Arial" w:cs="Arial"/>
          <w:color w:val="000000"/>
          <w:sz w:val="24"/>
          <w:szCs w:val="24"/>
        </w:rPr>
      </w:pPr>
    </w:p>
    <w:p w14:paraId="4AEF28BD" w14:textId="77777777" w:rsidR="007A0057" w:rsidRDefault="007A0057">
      <w:pPr>
        <w:pBdr>
          <w:top w:val="nil"/>
          <w:left w:val="nil"/>
          <w:bottom w:val="nil"/>
          <w:right w:val="nil"/>
          <w:between w:val="nil"/>
        </w:pBdr>
        <w:tabs>
          <w:tab w:val="left" w:pos="3402"/>
        </w:tabs>
        <w:spacing w:after="220"/>
        <w:rPr>
          <w:rFonts w:ascii="Arial" w:eastAsia="Arial" w:hAnsi="Arial" w:cs="Arial"/>
          <w:color w:val="000000"/>
          <w:sz w:val="24"/>
          <w:szCs w:val="24"/>
        </w:rPr>
      </w:pPr>
    </w:p>
    <w:p w14:paraId="53FAA6B6" w14:textId="77777777"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Name: …………………………</w:t>
      </w:r>
    </w:p>
    <w:p w14:paraId="51DA7BF8" w14:textId="77777777"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Job Title: ………………………</w:t>
      </w:r>
    </w:p>
    <w:p w14:paraId="45D2A97E" w14:textId="77777777"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For and on behalf of</w:t>
      </w:r>
    </w:p>
    <w:p w14:paraId="3DBD1CCB" w14:textId="77777777" w:rsidR="007A0057" w:rsidRDefault="0004719F">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[INSERT NAME OF THE GUARANTOR]</w:t>
      </w:r>
    </w:p>
    <w:p w14:paraId="1B065F4E" w14:textId="77777777"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 xml:space="preserve">Encs: </w:t>
      </w:r>
    </w:p>
    <w:p w14:paraId="5E82F8B8" w14:textId="77777777" w:rsidR="007A0057" w:rsidRDefault="0004719F">
      <w:pPr>
        <w:numPr>
          <w:ilvl w:val="0"/>
          <w:numId w:val="47"/>
        </w:numPr>
        <w:pBdr>
          <w:top w:val="nil"/>
          <w:left w:val="nil"/>
          <w:bottom w:val="nil"/>
          <w:right w:val="nil"/>
          <w:between w:val="nil"/>
        </w:pBdr>
        <w:tabs>
          <w:tab w:val="left" w:pos="3402"/>
        </w:tabs>
        <w:spacing w:after="220" w:line="240" w:lineRule="auto"/>
        <w:rPr>
          <w:rFonts w:ascii="Arial" w:eastAsia="Arial" w:hAnsi="Arial" w:cs="Arial"/>
          <w:color w:val="000000"/>
          <w:sz w:val="24"/>
          <w:szCs w:val="24"/>
        </w:rPr>
      </w:pPr>
      <w:r>
        <w:rPr>
          <w:rFonts w:ascii="Arial" w:eastAsia="Arial" w:hAnsi="Arial" w:cs="Arial"/>
          <w:color w:val="000000"/>
          <w:sz w:val="24"/>
          <w:szCs w:val="24"/>
        </w:rPr>
        <w:t>Certified copy of the extract of the board minutes and/or resolution of the Guarantor approving the intention to enter into a Letter of Intent to Guarantee</w:t>
      </w:r>
    </w:p>
    <w:p w14:paraId="618C8C53" w14:textId="77777777" w:rsidR="007A0057" w:rsidRDefault="0004719F">
      <w:pPr>
        <w:rPr>
          <w:rFonts w:ascii="Arial" w:eastAsia="Arial" w:hAnsi="Arial" w:cs="Arial"/>
          <w:color w:val="000000"/>
          <w:sz w:val="24"/>
          <w:szCs w:val="24"/>
        </w:rPr>
      </w:pPr>
      <w:r>
        <w:br w:type="page"/>
      </w:r>
    </w:p>
    <w:p w14:paraId="67F0320D" w14:textId="77777777" w:rsidR="007A0057" w:rsidRDefault="007A0057">
      <w:pPr>
        <w:pBdr>
          <w:top w:val="nil"/>
          <w:left w:val="nil"/>
          <w:bottom w:val="nil"/>
          <w:right w:val="nil"/>
          <w:between w:val="nil"/>
        </w:pBdr>
        <w:tabs>
          <w:tab w:val="left" w:pos="3402"/>
        </w:tabs>
        <w:spacing w:after="220"/>
        <w:ind w:left="360"/>
        <w:rPr>
          <w:rFonts w:ascii="Arial" w:eastAsia="Arial" w:hAnsi="Arial" w:cs="Arial"/>
          <w:color w:val="000000"/>
          <w:sz w:val="24"/>
          <w:szCs w:val="24"/>
        </w:rPr>
      </w:pPr>
    </w:p>
    <w:p w14:paraId="04BD1E21"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25" w:name="_heading=h.4anzqyu" w:colFirst="0" w:colLast="0"/>
      <w:bookmarkEnd w:id="125"/>
      <w:r>
        <w:rPr>
          <w:rFonts w:ascii="Arial" w:eastAsia="Arial" w:hAnsi="Arial" w:cs="Arial"/>
          <w:b/>
          <w:color w:val="000000"/>
          <w:sz w:val="36"/>
          <w:szCs w:val="36"/>
        </w:rPr>
        <w:t>Joint Schedule 10 (Rectification Plan)</w:t>
      </w:r>
    </w:p>
    <w:tbl>
      <w:tblPr>
        <w:tblStyle w:val="af2"/>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7A0057" w14:paraId="5493F779" w14:textId="77777777">
        <w:trPr>
          <w:trHeight w:val="725"/>
        </w:trPr>
        <w:tc>
          <w:tcPr>
            <w:tcW w:w="9101" w:type="dxa"/>
            <w:gridSpan w:val="6"/>
            <w:shd w:val="clear" w:color="auto" w:fill="D9D9D9"/>
          </w:tcPr>
          <w:p w14:paraId="66397FB3" w14:textId="77777777" w:rsidR="007A0057" w:rsidRDefault="007A0057">
            <w:pPr>
              <w:jc w:val="center"/>
              <w:rPr>
                <w:rFonts w:ascii="Arial" w:eastAsia="Arial" w:hAnsi="Arial" w:cs="Arial"/>
                <w:b/>
                <w:sz w:val="24"/>
                <w:szCs w:val="24"/>
              </w:rPr>
            </w:pPr>
          </w:p>
          <w:p w14:paraId="46E4DA35" w14:textId="77777777" w:rsidR="007A0057" w:rsidRDefault="0004719F">
            <w:pPr>
              <w:jc w:val="center"/>
              <w:rPr>
                <w:rFonts w:ascii="Arial" w:eastAsia="Arial" w:hAnsi="Arial" w:cs="Arial"/>
                <w:b/>
                <w:sz w:val="24"/>
                <w:szCs w:val="24"/>
                <w:highlight w:val="green"/>
              </w:rPr>
            </w:pPr>
            <w:r>
              <w:rPr>
                <w:rFonts w:ascii="Arial" w:eastAsia="Arial" w:hAnsi="Arial" w:cs="Arial"/>
                <w:b/>
                <w:sz w:val="24"/>
                <w:szCs w:val="24"/>
              </w:rPr>
              <w:t xml:space="preserve">Request for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7A0057" w14:paraId="5E386DDC" w14:textId="77777777">
        <w:trPr>
          <w:trHeight w:val="871"/>
        </w:trPr>
        <w:tc>
          <w:tcPr>
            <w:tcW w:w="2975" w:type="dxa"/>
            <w:shd w:val="clear" w:color="auto" w:fill="auto"/>
          </w:tcPr>
          <w:p w14:paraId="4B89BD17" w14:textId="77777777" w:rsidR="007A0057" w:rsidRDefault="0004719F">
            <w:pPr>
              <w:rPr>
                <w:rFonts w:ascii="Arial" w:eastAsia="Arial" w:hAnsi="Arial" w:cs="Arial"/>
                <w:sz w:val="24"/>
                <w:szCs w:val="24"/>
              </w:rPr>
            </w:pPr>
            <w:r>
              <w:rPr>
                <w:rFonts w:ascii="Arial" w:eastAsia="Arial" w:hAnsi="Arial" w:cs="Arial"/>
                <w:sz w:val="24"/>
                <w:szCs w:val="24"/>
              </w:rPr>
              <w:t>Details of the Default:</w:t>
            </w:r>
          </w:p>
        </w:tc>
        <w:tc>
          <w:tcPr>
            <w:tcW w:w="6126" w:type="dxa"/>
            <w:gridSpan w:val="5"/>
            <w:shd w:val="clear" w:color="auto" w:fill="auto"/>
          </w:tcPr>
          <w:p w14:paraId="7E27F6EA" w14:textId="77777777" w:rsidR="007A0057" w:rsidRDefault="0004719F">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w:t>
            </w:r>
            <w:r>
              <w:rPr>
                <w:rFonts w:ascii="Arial" w:eastAsia="Arial" w:hAnsi="Arial" w:cs="Arial"/>
                <w:sz w:val="24"/>
                <w:szCs w:val="24"/>
              </w:rPr>
              <w:t xml:space="preserve"> Explain the Default, with clear schedule and clause references as appropriate]</w:t>
            </w:r>
          </w:p>
        </w:tc>
      </w:tr>
      <w:tr w:rsidR="007A0057" w14:paraId="5EE2FF58" w14:textId="77777777">
        <w:trPr>
          <w:trHeight w:val="1051"/>
        </w:trPr>
        <w:tc>
          <w:tcPr>
            <w:tcW w:w="2975" w:type="dxa"/>
            <w:shd w:val="clear" w:color="auto" w:fill="auto"/>
          </w:tcPr>
          <w:p w14:paraId="35DB7EB1" w14:textId="77777777" w:rsidR="007A0057" w:rsidRDefault="0004719F">
            <w:pPr>
              <w:rPr>
                <w:rFonts w:ascii="Arial" w:eastAsia="Arial" w:hAnsi="Arial" w:cs="Arial"/>
                <w:sz w:val="24"/>
                <w:szCs w:val="24"/>
              </w:rPr>
            </w:pPr>
            <w:r>
              <w:rPr>
                <w:rFonts w:ascii="Arial" w:eastAsia="Arial" w:hAnsi="Arial" w:cs="Arial"/>
                <w:sz w:val="24"/>
                <w:szCs w:val="24"/>
              </w:rPr>
              <w:t xml:space="preserve">Deadline for receiving the </w:t>
            </w:r>
            <w:r>
              <w:rPr>
                <w:rFonts w:ascii="Arial" w:eastAsia="Arial" w:hAnsi="Arial" w:cs="Arial"/>
                <w:sz w:val="24"/>
                <w:szCs w:val="24"/>
                <w:highlight w:val="yellow"/>
              </w:rPr>
              <w:t>[Revised]</w:t>
            </w:r>
            <w:r>
              <w:rPr>
                <w:rFonts w:ascii="Arial" w:eastAsia="Arial" w:hAnsi="Arial" w:cs="Arial"/>
                <w:sz w:val="24"/>
                <w:szCs w:val="24"/>
              </w:rPr>
              <w:t xml:space="preserve"> Rectification Plan:</w:t>
            </w:r>
          </w:p>
        </w:tc>
        <w:tc>
          <w:tcPr>
            <w:tcW w:w="6126" w:type="dxa"/>
            <w:gridSpan w:val="5"/>
            <w:shd w:val="clear" w:color="auto" w:fill="auto"/>
          </w:tcPr>
          <w:p w14:paraId="40982A1C" w14:textId="77777777" w:rsidR="007A0057" w:rsidRDefault="0004719F">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date (minimum 10 days from request)]</w:t>
            </w:r>
          </w:p>
          <w:p w14:paraId="28945DE6" w14:textId="77777777" w:rsidR="007A0057" w:rsidRDefault="007A0057">
            <w:pPr>
              <w:rPr>
                <w:rFonts w:ascii="Arial" w:eastAsia="Arial" w:hAnsi="Arial" w:cs="Arial"/>
                <w:sz w:val="24"/>
                <w:szCs w:val="24"/>
              </w:rPr>
            </w:pPr>
          </w:p>
        </w:tc>
      </w:tr>
      <w:tr w:rsidR="007A0057" w14:paraId="7A6F376E" w14:textId="77777777">
        <w:trPr>
          <w:trHeight w:val="492"/>
        </w:trPr>
        <w:tc>
          <w:tcPr>
            <w:tcW w:w="2975" w:type="dxa"/>
            <w:shd w:val="clear" w:color="auto" w:fill="auto"/>
          </w:tcPr>
          <w:p w14:paraId="456AB50D" w14:textId="77777777" w:rsidR="007A0057" w:rsidRDefault="0004719F">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r>
              <w:rPr>
                <w:rFonts w:ascii="Arial" w:eastAsia="Arial" w:hAnsi="Arial" w:cs="Arial"/>
                <w:sz w:val="24"/>
                <w:szCs w:val="24"/>
              </w:rPr>
              <w:t xml:space="preserve"> :</w:t>
            </w:r>
          </w:p>
        </w:tc>
        <w:tc>
          <w:tcPr>
            <w:tcW w:w="3130" w:type="dxa"/>
            <w:gridSpan w:val="2"/>
            <w:shd w:val="clear" w:color="auto" w:fill="auto"/>
          </w:tcPr>
          <w:p w14:paraId="29B084A6" w14:textId="77777777" w:rsidR="007A0057" w:rsidRDefault="007A0057">
            <w:pPr>
              <w:rPr>
                <w:rFonts w:ascii="Arial" w:eastAsia="Arial" w:hAnsi="Arial" w:cs="Arial"/>
                <w:sz w:val="24"/>
                <w:szCs w:val="24"/>
              </w:rPr>
            </w:pPr>
          </w:p>
        </w:tc>
        <w:tc>
          <w:tcPr>
            <w:tcW w:w="951" w:type="dxa"/>
            <w:gridSpan w:val="2"/>
            <w:shd w:val="clear" w:color="auto" w:fill="auto"/>
          </w:tcPr>
          <w:p w14:paraId="73DD8E5F" w14:textId="77777777" w:rsidR="007A0057" w:rsidRDefault="0004719F">
            <w:pPr>
              <w:rPr>
                <w:rFonts w:ascii="Arial" w:eastAsia="Arial" w:hAnsi="Arial" w:cs="Arial"/>
                <w:sz w:val="24"/>
                <w:szCs w:val="24"/>
              </w:rPr>
            </w:pPr>
            <w:r>
              <w:rPr>
                <w:rFonts w:ascii="Arial" w:eastAsia="Arial" w:hAnsi="Arial" w:cs="Arial"/>
                <w:sz w:val="24"/>
                <w:szCs w:val="24"/>
              </w:rPr>
              <w:t>Date:</w:t>
            </w:r>
          </w:p>
        </w:tc>
        <w:tc>
          <w:tcPr>
            <w:tcW w:w="2045" w:type="dxa"/>
            <w:shd w:val="clear" w:color="auto" w:fill="auto"/>
          </w:tcPr>
          <w:p w14:paraId="15ABC9F3" w14:textId="77777777" w:rsidR="007A0057" w:rsidRDefault="007A0057">
            <w:pPr>
              <w:rPr>
                <w:rFonts w:ascii="Arial" w:eastAsia="Arial" w:hAnsi="Arial" w:cs="Arial"/>
                <w:sz w:val="24"/>
                <w:szCs w:val="24"/>
              </w:rPr>
            </w:pPr>
          </w:p>
        </w:tc>
      </w:tr>
      <w:tr w:rsidR="007A0057" w14:paraId="1AA87D62" w14:textId="77777777">
        <w:trPr>
          <w:trHeight w:val="492"/>
        </w:trPr>
        <w:tc>
          <w:tcPr>
            <w:tcW w:w="9101" w:type="dxa"/>
            <w:gridSpan w:val="6"/>
            <w:shd w:val="clear" w:color="auto" w:fill="D9D9D9"/>
          </w:tcPr>
          <w:p w14:paraId="17AE7418" w14:textId="77777777" w:rsidR="007A0057" w:rsidRDefault="0004719F">
            <w:pPr>
              <w:jc w:val="center"/>
              <w:rPr>
                <w:rFonts w:ascii="Arial" w:eastAsia="Arial" w:hAnsi="Arial" w:cs="Arial"/>
                <w:sz w:val="24"/>
                <w:szCs w:val="24"/>
              </w:rPr>
            </w:pPr>
            <w:r>
              <w:rPr>
                <w:rFonts w:ascii="Arial" w:eastAsia="Arial" w:hAnsi="Arial" w:cs="Arial"/>
                <w:b/>
                <w:sz w:val="24"/>
                <w:szCs w:val="24"/>
              </w:rPr>
              <w:t xml:space="preserve">Supplier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7A0057" w14:paraId="08CBA044" w14:textId="77777777">
        <w:trPr>
          <w:trHeight w:val="492"/>
        </w:trPr>
        <w:tc>
          <w:tcPr>
            <w:tcW w:w="2975" w:type="dxa"/>
            <w:shd w:val="clear" w:color="auto" w:fill="auto"/>
          </w:tcPr>
          <w:p w14:paraId="4CDEE913" w14:textId="77777777" w:rsidR="007A0057" w:rsidRDefault="0004719F">
            <w:pPr>
              <w:rPr>
                <w:rFonts w:ascii="Arial" w:eastAsia="Arial" w:hAnsi="Arial" w:cs="Arial"/>
                <w:sz w:val="24"/>
                <w:szCs w:val="24"/>
              </w:rPr>
            </w:pPr>
            <w:r>
              <w:rPr>
                <w:rFonts w:ascii="Arial" w:eastAsia="Arial" w:hAnsi="Arial" w:cs="Arial"/>
                <w:sz w:val="24"/>
                <w:szCs w:val="24"/>
              </w:rPr>
              <w:t>Cause of the Default</w:t>
            </w:r>
          </w:p>
        </w:tc>
        <w:tc>
          <w:tcPr>
            <w:tcW w:w="6126" w:type="dxa"/>
            <w:gridSpan w:val="5"/>
            <w:shd w:val="clear" w:color="auto" w:fill="auto"/>
          </w:tcPr>
          <w:p w14:paraId="1EA05AE4" w14:textId="77777777" w:rsidR="007A0057" w:rsidRDefault="0004719F">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cause]</w:t>
            </w:r>
          </w:p>
        </w:tc>
      </w:tr>
      <w:tr w:rsidR="007A0057" w14:paraId="61ACB850" w14:textId="77777777">
        <w:trPr>
          <w:trHeight w:val="827"/>
        </w:trPr>
        <w:tc>
          <w:tcPr>
            <w:tcW w:w="2975" w:type="dxa"/>
            <w:shd w:val="clear" w:color="auto" w:fill="auto"/>
          </w:tcPr>
          <w:p w14:paraId="06D01677" w14:textId="77777777" w:rsidR="007A0057" w:rsidRDefault="0004719F">
            <w:pPr>
              <w:rPr>
                <w:rFonts w:ascii="Arial" w:eastAsia="Arial" w:hAnsi="Arial" w:cs="Arial"/>
                <w:sz w:val="24"/>
                <w:szCs w:val="24"/>
              </w:rPr>
            </w:pPr>
            <w:r>
              <w:rPr>
                <w:rFonts w:ascii="Arial" w:eastAsia="Arial" w:hAnsi="Arial" w:cs="Arial"/>
                <w:sz w:val="24"/>
                <w:szCs w:val="24"/>
              </w:rPr>
              <w:t xml:space="preserve">Anticipated impact assessment: </w:t>
            </w:r>
          </w:p>
        </w:tc>
        <w:tc>
          <w:tcPr>
            <w:tcW w:w="6126" w:type="dxa"/>
            <w:gridSpan w:val="5"/>
            <w:shd w:val="clear" w:color="auto" w:fill="auto"/>
          </w:tcPr>
          <w:p w14:paraId="77FA8AD3" w14:textId="77777777" w:rsidR="007A0057" w:rsidRDefault="0004719F">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impact]</w:t>
            </w:r>
          </w:p>
        </w:tc>
      </w:tr>
      <w:tr w:rsidR="007A0057" w14:paraId="6403CAA7" w14:textId="77777777">
        <w:trPr>
          <w:trHeight w:val="470"/>
        </w:trPr>
        <w:tc>
          <w:tcPr>
            <w:tcW w:w="2975" w:type="dxa"/>
            <w:shd w:val="clear" w:color="auto" w:fill="auto"/>
          </w:tcPr>
          <w:p w14:paraId="3A27B20D" w14:textId="77777777" w:rsidR="007A0057" w:rsidRDefault="0004719F">
            <w:pPr>
              <w:rPr>
                <w:rFonts w:ascii="Arial" w:eastAsia="Arial" w:hAnsi="Arial" w:cs="Arial"/>
                <w:sz w:val="24"/>
                <w:szCs w:val="24"/>
              </w:rPr>
            </w:pPr>
            <w:r>
              <w:rPr>
                <w:rFonts w:ascii="Arial" w:eastAsia="Arial" w:hAnsi="Arial" w:cs="Arial"/>
                <w:sz w:val="24"/>
                <w:szCs w:val="24"/>
              </w:rPr>
              <w:t>Actual effect of Default:</w:t>
            </w:r>
          </w:p>
        </w:tc>
        <w:tc>
          <w:tcPr>
            <w:tcW w:w="6126" w:type="dxa"/>
            <w:gridSpan w:val="5"/>
            <w:shd w:val="clear" w:color="auto" w:fill="auto"/>
          </w:tcPr>
          <w:p w14:paraId="1FE66029" w14:textId="77777777" w:rsidR="007A0057" w:rsidRDefault="0004719F">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effect]</w:t>
            </w:r>
          </w:p>
        </w:tc>
      </w:tr>
      <w:tr w:rsidR="007A0057" w14:paraId="3B395ECB" w14:textId="77777777">
        <w:trPr>
          <w:trHeight w:val="138"/>
        </w:trPr>
        <w:tc>
          <w:tcPr>
            <w:tcW w:w="2975" w:type="dxa"/>
            <w:vMerge w:val="restart"/>
            <w:shd w:val="clear" w:color="auto" w:fill="auto"/>
          </w:tcPr>
          <w:p w14:paraId="008246A2" w14:textId="77777777" w:rsidR="007A0057" w:rsidRDefault="0004719F">
            <w:pPr>
              <w:rPr>
                <w:rFonts w:ascii="Arial" w:eastAsia="Arial" w:hAnsi="Arial" w:cs="Arial"/>
                <w:sz w:val="24"/>
                <w:szCs w:val="24"/>
              </w:rPr>
            </w:pPr>
            <w:r>
              <w:rPr>
                <w:rFonts w:ascii="Arial" w:eastAsia="Arial" w:hAnsi="Arial" w:cs="Arial"/>
                <w:sz w:val="24"/>
                <w:szCs w:val="24"/>
              </w:rPr>
              <w:t>Steps to be taken to rectification:</w:t>
            </w:r>
          </w:p>
        </w:tc>
        <w:tc>
          <w:tcPr>
            <w:tcW w:w="3061" w:type="dxa"/>
            <w:shd w:val="clear" w:color="auto" w:fill="auto"/>
          </w:tcPr>
          <w:p w14:paraId="20DC5FCA" w14:textId="77777777" w:rsidR="007A0057" w:rsidRDefault="0004719F">
            <w:pPr>
              <w:rPr>
                <w:rFonts w:ascii="Arial" w:eastAsia="Arial" w:hAnsi="Arial" w:cs="Arial"/>
                <w:b/>
                <w:sz w:val="24"/>
                <w:szCs w:val="24"/>
              </w:rPr>
            </w:pPr>
            <w:r>
              <w:rPr>
                <w:rFonts w:ascii="Arial" w:eastAsia="Arial" w:hAnsi="Arial" w:cs="Arial"/>
                <w:b/>
                <w:sz w:val="24"/>
                <w:szCs w:val="24"/>
              </w:rPr>
              <w:t>Steps</w:t>
            </w:r>
          </w:p>
        </w:tc>
        <w:tc>
          <w:tcPr>
            <w:tcW w:w="3065" w:type="dxa"/>
            <w:gridSpan w:val="4"/>
            <w:shd w:val="clear" w:color="auto" w:fill="auto"/>
          </w:tcPr>
          <w:p w14:paraId="41537EEF" w14:textId="77777777" w:rsidR="007A0057" w:rsidRDefault="0004719F">
            <w:pPr>
              <w:rPr>
                <w:rFonts w:ascii="Arial" w:eastAsia="Arial" w:hAnsi="Arial" w:cs="Arial"/>
                <w:b/>
                <w:sz w:val="24"/>
                <w:szCs w:val="24"/>
              </w:rPr>
            </w:pPr>
            <w:r>
              <w:rPr>
                <w:rFonts w:ascii="Arial" w:eastAsia="Arial" w:hAnsi="Arial" w:cs="Arial"/>
                <w:b/>
                <w:sz w:val="24"/>
                <w:szCs w:val="24"/>
              </w:rPr>
              <w:t xml:space="preserve">Timescale </w:t>
            </w:r>
          </w:p>
        </w:tc>
      </w:tr>
      <w:tr w:rsidR="007A0057" w14:paraId="059B3216" w14:textId="77777777">
        <w:trPr>
          <w:trHeight w:val="132"/>
        </w:trPr>
        <w:tc>
          <w:tcPr>
            <w:tcW w:w="2975" w:type="dxa"/>
            <w:vMerge/>
            <w:shd w:val="clear" w:color="auto" w:fill="auto"/>
          </w:tcPr>
          <w:p w14:paraId="22F66A50" w14:textId="77777777" w:rsidR="007A0057" w:rsidRDefault="007A0057">
            <w:pPr>
              <w:widowControl w:val="0"/>
              <w:pBdr>
                <w:top w:val="nil"/>
                <w:left w:val="nil"/>
                <w:bottom w:val="nil"/>
                <w:right w:val="nil"/>
                <w:between w:val="nil"/>
              </w:pBdr>
              <w:spacing w:after="0" w:line="276" w:lineRule="auto"/>
              <w:rPr>
                <w:rFonts w:ascii="Arial" w:eastAsia="Arial" w:hAnsi="Arial" w:cs="Arial"/>
                <w:b/>
                <w:sz w:val="24"/>
                <w:szCs w:val="24"/>
              </w:rPr>
            </w:pPr>
          </w:p>
        </w:tc>
        <w:tc>
          <w:tcPr>
            <w:tcW w:w="3061" w:type="dxa"/>
            <w:shd w:val="clear" w:color="auto" w:fill="auto"/>
          </w:tcPr>
          <w:p w14:paraId="62594D5C" w14:textId="77777777" w:rsidR="007A0057" w:rsidRDefault="0004719F">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14:paraId="16F9BB82" w14:textId="77777777"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14:paraId="184FCF05" w14:textId="77777777">
        <w:trPr>
          <w:trHeight w:val="132"/>
        </w:trPr>
        <w:tc>
          <w:tcPr>
            <w:tcW w:w="2975" w:type="dxa"/>
            <w:vMerge/>
            <w:shd w:val="clear" w:color="auto" w:fill="auto"/>
          </w:tcPr>
          <w:p w14:paraId="2DDD30E3" w14:textId="77777777"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19A94577" w14:textId="77777777" w:rsidR="007A0057" w:rsidRDefault="0004719F">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14:paraId="0DDAA746" w14:textId="77777777"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14:paraId="57F07BA3" w14:textId="77777777">
        <w:trPr>
          <w:trHeight w:val="132"/>
        </w:trPr>
        <w:tc>
          <w:tcPr>
            <w:tcW w:w="2975" w:type="dxa"/>
            <w:vMerge/>
            <w:shd w:val="clear" w:color="auto" w:fill="auto"/>
          </w:tcPr>
          <w:p w14:paraId="48C5BB32" w14:textId="77777777"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64AB58D6" w14:textId="77777777" w:rsidR="007A0057" w:rsidRDefault="0004719F">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14:paraId="1C7BE442" w14:textId="77777777"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14:paraId="470D6C1B" w14:textId="77777777">
        <w:trPr>
          <w:trHeight w:val="132"/>
        </w:trPr>
        <w:tc>
          <w:tcPr>
            <w:tcW w:w="2975" w:type="dxa"/>
            <w:vMerge/>
            <w:shd w:val="clear" w:color="auto" w:fill="auto"/>
          </w:tcPr>
          <w:p w14:paraId="3FC3F6E1" w14:textId="77777777"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5BE2E755" w14:textId="77777777" w:rsidR="007A0057" w:rsidRDefault="0004719F">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14:paraId="2AD1A0AA" w14:textId="77777777"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14:paraId="0C9E1CB6" w14:textId="77777777">
        <w:trPr>
          <w:trHeight w:val="132"/>
        </w:trPr>
        <w:tc>
          <w:tcPr>
            <w:tcW w:w="2975" w:type="dxa"/>
            <w:vMerge/>
            <w:shd w:val="clear" w:color="auto" w:fill="auto"/>
          </w:tcPr>
          <w:p w14:paraId="68F9132F" w14:textId="77777777"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3661E7F0" w14:textId="77777777" w:rsidR="007A0057" w:rsidRDefault="0004719F">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14:paraId="650BB14F" w14:textId="77777777"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14:paraId="501753A5" w14:textId="77777777">
        <w:trPr>
          <w:trHeight w:val="827"/>
        </w:trPr>
        <w:tc>
          <w:tcPr>
            <w:tcW w:w="2975" w:type="dxa"/>
            <w:shd w:val="clear" w:color="auto" w:fill="auto"/>
          </w:tcPr>
          <w:p w14:paraId="28C03302" w14:textId="77777777" w:rsidR="007A0057" w:rsidRDefault="0004719F">
            <w:pPr>
              <w:rPr>
                <w:rFonts w:ascii="Arial" w:eastAsia="Arial" w:hAnsi="Arial" w:cs="Arial"/>
                <w:sz w:val="24"/>
                <w:szCs w:val="24"/>
              </w:rPr>
            </w:pPr>
            <w:r>
              <w:rPr>
                <w:rFonts w:ascii="Arial" w:eastAsia="Arial" w:hAnsi="Arial" w:cs="Arial"/>
                <w:sz w:val="24"/>
                <w:szCs w:val="24"/>
              </w:rPr>
              <w:t xml:space="preserve">Timescale for complete Rectification of Default </w:t>
            </w:r>
          </w:p>
        </w:tc>
        <w:tc>
          <w:tcPr>
            <w:tcW w:w="6126" w:type="dxa"/>
            <w:gridSpan w:val="5"/>
            <w:shd w:val="clear" w:color="auto" w:fill="auto"/>
          </w:tcPr>
          <w:p w14:paraId="707192BD" w14:textId="77777777" w:rsidR="007A0057" w:rsidRDefault="0004719F">
            <w:pPr>
              <w:rPr>
                <w:rFonts w:ascii="Arial" w:eastAsia="Arial" w:hAnsi="Arial" w:cs="Arial"/>
                <w:sz w:val="24"/>
                <w:szCs w:val="24"/>
              </w:rPr>
            </w:pPr>
            <w:r>
              <w:rPr>
                <w:rFonts w:ascii="Arial" w:eastAsia="Arial" w:hAnsi="Arial" w:cs="Arial"/>
                <w:sz w:val="24"/>
                <w:szCs w:val="24"/>
                <w:highlight w:val="yellow"/>
              </w:rPr>
              <w:t>[X]</w:t>
            </w:r>
            <w:r>
              <w:rPr>
                <w:rFonts w:ascii="Arial" w:eastAsia="Arial" w:hAnsi="Arial" w:cs="Arial"/>
                <w:sz w:val="24"/>
                <w:szCs w:val="24"/>
              </w:rPr>
              <w:t xml:space="preserve"> Working Days</w:t>
            </w:r>
            <w:r>
              <w:rPr>
                <w:rFonts w:ascii="Arial" w:eastAsia="Arial" w:hAnsi="Arial" w:cs="Arial"/>
                <w:sz w:val="24"/>
                <w:szCs w:val="24"/>
                <w:highlight w:val="yellow"/>
              </w:rPr>
              <w:t xml:space="preserve"> </w:t>
            </w:r>
          </w:p>
        </w:tc>
      </w:tr>
      <w:tr w:rsidR="007A0057" w14:paraId="7C9C8FBC" w14:textId="77777777">
        <w:trPr>
          <w:trHeight w:val="145"/>
        </w:trPr>
        <w:tc>
          <w:tcPr>
            <w:tcW w:w="2975" w:type="dxa"/>
            <w:vMerge w:val="restart"/>
            <w:shd w:val="clear" w:color="auto" w:fill="auto"/>
          </w:tcPr>
          <w:p w14:paraId="29F0CBDE" w14:textId="77777777" w:rsidR="007A0057" w:rsidRDefault="0004719F">
            <w:pPr>
              <w:rPr>
                <w:rFonts w:ascii="Arial" w:eastAsia="Arial" w:hAnsi="Arial" w:cs="Arial"/>
                <w:sz w:val="24"/>
                <w:szCs w:val="24"/>
              </w:rPr>
            </w:pPr>
            <w:r>
              <w:rPr>
                <w:rFonts w:ascii="Arial" w:eastAsia="Arial" w:hAnsi="Arial" w:cs="Arial"/>
                <w:sz w:val="24"/>
                <w:szCs w:val="24"/>
              </w:rPr>
              <w:t>Steps taken to prevent recurrence of Default</w:t>
            </w:r>
          </w:p>
        </w:tc>
        <w:tc>
          <w:tcPr>
            <w:tcW w:w="3061" w:type="dxa"/>
            <w:shd w:val="clear" w:color="auto" w:fill="auto"/>
          </w:tcPr>
          <w:p w14:paraId="15C9BED8" w14:textId="77777777" w:rsidR="007A0057" w:rsidRDefault="0004719F">
            <w:pPr>
              <w:rPr>
                <w:rFonts w:ascii="Arial" w:eastAsia="Arial" w:hAnsi="Arial" w:cs="Arial"/>
                <w:sz w:val="24"/>
                <w:szCs w:val="24"/>
              </w:rPr>
            </w:pPr>
            <w:r>
              <w:rPr>
                <w:rFonts w:ascii="Arial" w:eastAsia="Arial" w:hAnsi="Arial" w:cs="Arial"/>
                <w:b/>
                <w:sz w:val="24"/>
                <w:szCs w:val="24"/>
              </w:rPr>
              <w:t>Steps</w:t>
            </w:r>
          </w:p>
        </w:tc>
        <w:tc>
          <w:tcPr>
            <w:tcW w:w="3065" w:type="dxa"/>
            <w:gridSpan w:val="4"/>
            <w:shd w:val="clear" w:color="auto" w:fill="auto"/>
          </w:tcPr>
          <w:p w14:paraId="77AB2AF9" w14:textId="77777777" w:rsidR="007A0057" w:rsidRDefault="0004719F">
            <w:pPr>
              <w:rPr>
                <w:rFonts w:ascii="Arial" w:eastAsia="Arial" w:hAnsi="Arial" w:cs="Arial"/>
                <w:sz w:val="24"/>
                <w:szCs w:val="24"/>
              </w:rPr>
            </w:pPr>
            <w:r>
              <w:rPr>
                <w:rFonts w:ascii="Arial" w:eastAsia="Arial" w:hAnsi="Arial" w:cs="Arial"/>
                <w:b/>
                <w:sz w:val="24"/>
                <w:szCs w:val="24"/>
              </w:rPr>
              <w:t xml:space="preserve">Timescale </w:t>
            </w:r>
          </w:p>
        </w:tc>
      </w:tr>
      <w:tr w:rsidR="007A0057" w14:paraId="488FA42C" w14:textId="77777777">
        <w:trPr>
          <w:trHeight w:val="144"/>
        </w:trPr>
        <w:tc>
          <w:tcPr>
            <w:tcW w:w="2975" w:type="dxa"/>
            <w:vMerge/>
            <w:shd w:val="clear" w:color="auto" w:fill="auto"/>
          </w:tcPr>
          <w:p w14:paraId="1D43141D" w14:textId="77777777"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316756E8" w14:textId="77777777" w:rsidR="007A0057" w:rsidRDefault="0004719F">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14:paraId="647DC8DD" w14:textId="77777777"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14:paraId="20F056C0" w14:textId="77777777">
        <w:trPr>
          <w:trHeight w:val="144"/>
        </w:trPr>
        <w:tc>
          <w:tcPr>
            <w:tcW w:w="2975" w:type="dxa"/>
            <w:vMerge/>
            <w:shd w:val="clear" w:color="auto" w:fill="auto"/>
          </w:tcPr>
          <w:p w14:paraId="4999F650" w14:textId="77777777"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328B3C19" w14:textId="77777777" w:rsidR="007A0057" w:rsidRDefault="0004719F">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14:paraId="228D472D" w14:textId="77777777"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14:paraId="6E31F1A1" w14:textId="77777777">
        <w:trPr>
          <w:trHeight w:val="144"/>
        </w:trPr>
        <w:tc>
          <w:tcPr>
            <w:tcW w:w="2975" w:type="dxa"/>
            <w:vMerge/>
            <w:shd w:val="clear" w:color="auto" w:fill="auto"/>
          </w:tcPr>
          <w:p w14:paraId="3F3CCF94" w14:textId="77777777"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1AF433B7" w14:textId="77777777" w:rsidR="007A0057" w:rsidRDefault="0004719F">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14:paraId="2570A9E1" w14:textId="77777777"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14:paraId="785CA32B" w14:textId="77777777">
        <w:trPr>
          <w:trHeight w:val="144"/>
        </w:trPr>
        <w:tc>
          <w:tcPr>
            <w:tcW w:w="2975" w:type="dxa"/>
            <w:vMerge/>
            <w:shd w:val="clear" w:color="auto" w:fill="auto"/>
          </w:tcPr>
          <w:p w14:paraId="0D0FA5FA" w14:textId="77777777"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2C5F1E4B" w14:textId="77777777" w:rsidR="007A0057" w:rsidRDefault="0004719F">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14:paraId="5819FF1B" w14:textId="77777777"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14:paraId="410478D9" w14:textId="77777777">
        <w:trPr>
          <w:trHeight w:val="144"/>
        </w:trPr>
        <w:tc>
          <w:tcPr>
            <w:tcW w:w="2975" w:type="dxa"/>
            <w:vMerge/>
            <w:shd w:val="clear" w:color="auto" w:fill="auto"/>
          </w:tcPr>
          <w:p w14:paraId="14ECAC33" w14:textId="77777777"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5696D281" w14:textId="77777777" w:rsidR="007A0057" w:rsidRDefault="0004719F">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14:paraId="73167E9E" w14:textId="77777777"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14:paraId="61D46358" w14:textId="77777777">
        <w:trPr>
          <w:trHeight w:val="993"/>
        </w:trPr>
        <w:tc>
          <w:tcPr>
            <w:tcW w:w="2975" w:type="dxa"/>
            <w:shd w:val="clear" w:color="auto" w:fill="auto"/>
          </w:tcPr>
          <w:p w14:paraId="639CE3A3" w14:textId="77777777" w:rsidR="007A0057" w:rsidRDefault="007A0057">
            <w:pPr>
              <w:rPr>
                <w:rFonts w:ascii="Arial" w:eastAsia="Arial" w:hAnsi="Arial" w:cs="Arial"/>
                <w:sz w:val="24"/>
                <w:szCs w:val="24"/>
              </w:rPr>
            </w:pPr>
          </w:p>
          <w:p w14:paraId="14D5D702" w14:textId="77777777" w:rsidR="007A0057" w:rsidRDefault="0004719F">
            <w:pPr>
              <w:rPr>
                <w:rFonts w:ascii="Arial" w:eastAsia="Arial" w:hAnsi="Arial" w:cs="Arial"/>
                <w:sz w:val="24"/>
                <w:szCs w:val="24"/>
              </w:rPr>
            </w:pPr>
            <w:r>
              <w:rPr>
                <w:rFonts w:ascii="Arial" w:eastAsia="Arial" w:hAnsi="Arial" w:cs="Arial"/>
                <w:sz w:val="24"/>
                <w:szCs w:val="24"/>
              </w:rPr>
              <w:t>Signed by the Supplier:</w:t>
            </w:r>
          </w:p>
        </w:tc>
        <w:tc>
          <w:tcPr>
            <w:tcW w:w="3061" w:type="dxa"/>
            <w:shd w:val="clear" w:color="auto" w:fill="auto"/>
          </w:tcPr>
          <w:p w14:paraId="6AA625B1" w14:textId="77777777" w:rsidR="007A0057" w:rsidRDefault="007A0057">
            <w:pPr>
              <w:rPr>
                <w:rFonts w:ascii="Arial" w:eastAsia="Arial" w:hAnsi="Arial" w:cs="Arial"/>
                <w:sz w:val="24"/>
                <w:szCs w:val="24"/>
                <w:highlight w:val="yellow"/>
              </w:rPr>
            </w:pPr>
          </w:p>
        </w:tc>
        <w:tc>
          <w:tcPr>
            <w:tcW w:w="984" w:type="dxa"/>
            <w:gridSpan w:val="2"/>
            <w:shd w:val="clear" w:color="auto" w:fill="auto"/>
          </w:tcPr>
          <w:p w14:paraId="0300D976" w14:textId="77777777" w:rsidR="007A0057" w:rsidRDefault="007A0057">
            <w:pPr>
              <w:rPr>
                <w:rFonts w:ascii="Arial" w:eastAsia="Arial" w:hAnsi="Arial" w:cs="Arial"/>
                <w:sz w:val="24"/>
                <w:szCs w:val="24"/>
              </w:rPr>
            </w:pPr>
          </w:p>
          <w:p w14:paraId="52A33565" w14:textId="77777777" w:rsidR="007A0057" w:rsidRDefault="0004719F">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14:paraId="5A444001" w14:textId="77777777" w:rsidR="007A0057" w:rsidRDefault="007A0057">
            <w:pPr>
              <w:rPr>
                <w:rFonts w:ascii="Arial" w:eastAsia="Arial" w:hAnsi="Arial" w:cs="Arial"/>
                <w:sz w:val="24"/>
                <w:szCs w:val="24"/>
                <w:highlight w:val="yellow"/>
              </w:rPr>
            </w:pPr>
          </w:p>
          <w:p w14:paraId="07584ED1" w14:textId="77777777" w:rsidR="007A0057" w:rsidRDefault="007A0057">
            <w:pPr>
              <w:rPr>
                <w:rFonts w:ascii="Arial" w:eastAsia="Arial" w:hAnsi="Arial" w:cs="Arial"/>
                <w:sz w:val="24"/>
                <w:szCs w:val="24"/>
                <w:highlight w:val="yellow"/>
              </w:rPr>
            </w:pPr>
          </w:p>
        </w:tc>
      </w:tr>
      <w:tr w:rsidR="007A0057" w14:paraId="4B0C3428" w14:textId="77777777">
        <w:trPr>
          <w:trHeight w:val="492"/>
        </w:trPr>
        <w:tc>
          <w:tcPr>
            <w:tcW w:w="9101" w:type="dxa"/>
            <w:gridSpan w:val="6"/>
            <w:shd w:val="clear" w:color="auto" w:fill="D9D9D9"/>
          </w:tcPr>
          <w:p w14:paraId="2BF40262" w14:textId="77777777" w:rsidR="007A0057" w:rsidRDefault="0004719F">
            <w:pPr>
              <w:jc w:val="center"/>
              <w:rPr>
                <w:rFonts w:ascii="Arial" w:eastAsia="Arial" w:hAnsi="Arial" w:cs="Arial"/>
                <w:sz w:val="24"/>
                <w:szCs w:val="24"/>
              </w:rPr>
            </w:pPr>
            <w:r>
              <w:rPr>
                <w:rFonts w:ascii="Arial" w:eastAsia="Arial" w:hAnsi="Arial" w:cs="Arial"/>
                <w:b/>
                <w:sz w:val="24"/>
                <w:szCs w:val="24"/>
              </w:rPr>
              <w:t xml:space="preserve">Review of Rectification Plan </w:t>
            </w:r>
            <w:r>
              <w:rPr>
                <w:rFonts w:ascii="Arial" w:eastAsia="Arial" w:hAnsi="Arial" w:cs="Arial"/>
                <w:sz w:val="24"/>
                <w:szCs w:val="24"/>
                <w:highlight w:val="yellow"/>
              </w:rPr>
              <w:t>[CCS/Buyer]</w:t>
            </w:r>
          </w:p>
        </w:tc>
      </w:tr>
      <w:tr w:rsidR="007A0057" w14:paraId="236DEB72" w14:textId="77777777">
        <w:trPr>
          <w:trHeight w:val="769"/>
        </w:trPr>
        <w:tc>
          <w:tcPr>
            <w:tcW w:w="2975" w:type="dxa"/>
            <w:shd w:val="clear" w:color="auto" w:fill="auto"/>
          </w:tcPr>
          <w:p w14:paraId="2E39B21B" w14:textId="77777777" w:rsidR="007A0057" w:rsidRDefault="0004719F">
            <w:pPr>
              <w:rPr>
                <w:rFonts w:ascii="Arial" w:eastAsia="Arial" w:hAnsi="Arial" w:cs="Arial"/>
                <w:sz w:val="24"/>
                <w:szCs w:val="24"/>
              </w:rPr>
            </w:pPr>
            <w:r>
              <w:rPr>
                <w:rFonts w:ascii="Arial" w:eastAsia="Arial" w:hAnsi="Arial" w:cs="Arial"/>
                <w:sz w:val="24"/>
                <w:szCs w:val="24"/>
              </w:rPr>
              <w:t xml:space="preserve">Outcome of review </w:t>
            </w:r>
          </w:p>
        </w:tc>
        <w:tc>
          <w:tcPr>
            <w:tcW w:w="6126" w:type="dxa"/>
            <w:gridSpan w:val="5"/>
            <w:shd w:val="clear" w:color="auto" w:fill="auto"/>
          </w:tcPr>
          <w:p w14:paraId="76728BE6" w14:textId="77777777" w:rsidR="007A0057" w:rsidRDefault="0004719F">
            <w:pPr>
              <w:rPr>
                <w:rFonts w:ascii="Arial" w:eastAsia="Arial" w:hAnsi="Arial" w:cs="Arial"/>
                <w:sz w:val="24"/>
                <w:szCs w:val="24"/>
                <w:highlight w:val="yellow"/>
              </w:rPr>
            </w:pPr>
            <w:r>
              <w:rPr>
                <w:rFonts w:ascii="Arial" w:eastAsia="Arial" w:hAnsi="Arial" w:cs="Arial"/>
                <w:sz w:val="24"/>
                <w:szCs w:val="24"/>
                <w:highlight w:val="yellow"/>
              </w:rPr>
              <w:t>[Plan Accepted] [Plan Rejected] [Revised Plan Requested]</w:t>
            </w:r>
          </w:p>
        </w:tc>
      </w:tr>
      <w:tr w:rsidR="007A0057" w14:paraId="77FD4EC5" w14:textId="77777777">
        <w:trPr>
          <w:trHeight w:val="769"/>
        </w:trPr>
        <w:tc>
          <w:tcPr>
            <w:tcW w:w="2975" w:type="dxa"/>
            <w:shd w:val="clear" w:color="auto" w:fill="auto"/>
          </w:tcPr>
          <w:p w14:paraId="4AEE35AD" w14:textId="77777777" w:rsidR="007A0057" w:rsidRDefault="0004719F">
            <w:pPr>
              <w:rPr>
                <w:rFonts w:ascii="Arial" w:eastAsia="Arial" w:hAnsi="Arial" w:cs="Arial"/>
                <w:sz w:val="24"/>
                <w:szCs w:val="24"/>
              </w:rPr>
            </w:pPr>
            <w:r>
              <w:rPr>
                <w:rFonts w:ascii="Arial" w:eastAsia="Arial" w:hAnsi="Arial" w:cs="Arial"/>
                <w:sz w:val="24"/>
                <w:szCs w:val="24"/>
              </w:rPr>
              <w:t xml:space="preserve">Reasons for Rejection (if applicable) </w:t>
            </w:r>
          </w:p>
        </w:tc>
        <w:tc>
          <w:tcPr>
            <w:tcW w:w="6126" w:type="dxa"/>
            <w:gridSpan w:val="5"/>
            <w:shd w:val="clear" w:color="auto" w:fill="auto"/>
          </w:tcPr>
          <w:p w14:paraId="2F8E0FB5" w14:textId="77777777" w:rsidR="007A0057" w:rsidRDefault="0004719F">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reasons]</w:t>
            </w:r>
          </w:p>
        </w:tc>
      </w:tr>
      <w:tr w:rsidR="007A0057" w14:paraId="670D18F5" w14:textId="77777777">
        <w:trPr>
          <w:trHeight w:val="769"/>
        </w:trPr>
        <w:tc>
          <w:tcPr>
            <w:tcW w:w="2975" w:type="dxa"/>
            <w:shd w:val="clear" w:color="auto" w:fill="auto"/>
          </w:tcPr>
          <w:p w14:paraId="4BC3C85D" w14:textId="77777777" w:rsidR="007A0057" w:rsidRDefault="0004719F">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p>
        </w:tc>
        <w:tc>
          <w:tcPr>
            <w:tcW w:w="3061" w:type="dxa"/>
            <w:shd w:val="clear" w:color="auto" w:fill="auto"/>
          </w:tcPr>
          <w:p w14:paraId="30EA67BC" w14:textId="77777777" w:rsidR="007A0057" w:rsidRDefault="007A0057">
            <w:pPr>
              <w:rPr>
                <w:rFonts w:ascii="Arial" w:eastAsia="Arial" w:hAnsi="Arial" w:cs="Arial"/>
                <w:sz w:val="24"/>
                <w:szCs w:val="24"/>
                <w:highlight w:val="yellow"/>
              </w:rPr>
            </w:pPr>
          </w:p>
        </w:tc>
        <w:tc>
          <w:tcPr>
            <w:tcW w:w="984" w:type="dxa"/>
            <w:gridSpan w:val="2"/>
            <w:shd w:val="clear" w:color="auto" w:fill="auto"/>
          </w:tcPr>
          <w:p w14:paraId="2B9A69DF" w14:textId="77777777" w:rsidR="007A0057" w:rsidRDefault="0004719F">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14:paraId="5DDC49EE" w14:textId="77777777" w:rsidR="007A0057" w:rsidRDefault="007A0057">
            <w:pPr>
              <w:rPr>
                <w:rFonts w:ascii="Arial" w:eastAsia="Arial" w:hAnsi="Arial" w:cs="Arial"/>
                <w:sz w:val="24"/>
                <w:szCs w:val="24"/>
                <w:highlight w:val="yellow"/>
              </w:rPr>
            </w:pPr>
          </w:p>
        </w:tc>
      </w:tr>
    </w:tbl>
    <w:p w14:paraId="7C83659D" w14:textId="77777777" w:rsidR="007A0057" w:rsidRDefault="007A0057">
      <w:pPr>
        <w:tabs>
          <w:tab w:val="left" w:pos="426"/>
        </w:tabs>
        <w:spacing w:before="240"/>
        <w:rPr>
          <w:rFonts w:ascii="Arial" w:eastAsia="Arial" w:hAnsi="Arial" w:cs="Arial"/>
          <w:b/>
          <w:sz w:val="24"/>
          <w:szCs w:val="24"/>
        </w:rPr>
      </w:pPr>
    </w:p>
    <w:p w14:paraId="57DE267A" w14:textId="77777777" w:rsidR="007A0057" w:rsidRDefault="0004719F">
      <w:pPr>
        <w:rPr>
          <w:rFonts w:ascii="Arial" w:eastAsia="Arial" w:hAnsi="Arial" w:cs="Arial"/>
          <w:sz w:val="24"/>
          <w:szCs w:val="24"/>
        </w:rPr>
        <w:sectPr w:rsidR="007A0057">
          <w:headerReference w:type="default" r:id="rId37"/>
          <w:footerReference w:type="default" r:id="rId38"/>
          <w:headerReference w:type="first" r:id="rId39"/>
          <w:footerReference w:type="first" r:id="rId40"/>
          <w:pgSz w:w="11906" w:h="16838"/>
          <w:pgMar w:top="1440" w:right="1440" w:bottom="1440" w:left="1440" w:header="708" w:footer="708" w:gutter="0"/>
          <w:cols w:space="720"/>
        </w:sectPr>
      </w:pPr>
      <w:r>
        <w:br w:type="page"/>
      </w:r>
    </w:p>
    <w:p w14:paraId="00770CA3"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26" w:name="_heading=h.2pta16n" w:colFirst="0" w:colLast="0"/>
      <w:bookmarkEnd w:id="126"/>
      <w:r>
        <w:rPr>
          <w:rFonts w:ascii="Arial" w:eastAsia="Arial" w:hAnsi="Arial" w:cs="Arial"/>
          <w:b/>
          <w:color w:val="000000"/>
          <w:sz w:val="36"/>
          <w:szCs w:val="36"/>
        </w:rPr>
        <w:t>Joint Schedule 11 (Processing Data)</w:t>
      </w:r>
    </w:p>
    <w:p w14:paraId="722C756B" w14:textId="77777777" w:rsidR="007A0057" w:rsidRDefault="007A005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2EA19085" w14:textId="77777777" w:rsidR="007A0057" w:rsidRDefault="0004719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07320D12"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f3"/>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7A0057" w14:paraId="7DE0965E" w14:textId="77777777">
        <w:tc>
          <w:tcPr>
            <w:tcW w:w="2263" w:type="dxa"/>
          </w:tcPr>
          <w:p w14:paraId="262C1B58" w14:textId="77777777" w:rsidR="007A0057" w:rsidRDefault="0004719F">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0521D477" w14:textId="77777777" w:rsidR="007A0057" w:rsidRDefault="0004719F">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all directors, officers, employees, agents, consultants and suppliers of the Processor and/or of any Subprocessor engaged in the performance of its obligations under a Contract;</w:t>
            </w:r>
          </w:p>
        </w:tc>
      </w:tr>
    </w:tbl>
    <w:p w14:paraId="2BF59CBF" w14:textId="77777777" w:rsidR="007A0057" w:rsidRDefault="0004719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088B03F6"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823AD29"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6BB6F1F5"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646D2BB4"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4B328137"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6B93F93D" w14:textId="77777777" w:rsidR="007A0057" w:rsidRDefault="0004719F">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26CD8655" w14:textId="77777777" w:rsidR="007A0057" w:rsidRDefault="0004719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35A73762"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6B046F89"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2437B8CE"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08B98F2E"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51B6911B"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63E997E4"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1374F2ED"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0898338F"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in relation to any Personal Data Processed in connection with its obligations under the Contract:</w:t>
      </w:r>
    </w:p>
    <w:p w14:paraId="51FEB709"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33C0B60D"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0314EC24" w14:textId="77777777" w:rsidR="007A0057" w:rsidRDefault="0004719F">
      <w:pPr>
        <w:numPr>
          <w:ilvl w:val="3"/>
          <w:numId w:val="13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127" w:name="bookmark=id.3znysh7" w:colFirst="0" w:colLast="0"/>
      <w:bookmarkEnd w:id="127"/>
    </w:p>
    <w:p w14:paraId="54B3C544" w14:textId="77777777" w:rsidR="007A0057" w:rsidRDefault="0004719F">
      <w:pPr>
        <w:numPr>
          <w:ilvl w:val="3"/>
          <w:numId w:val="13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0FA3B7A5" w14:textId="77777777" w:rsidR="007A0057" w:rsidRDefault="0004719F">
      <w:pPr>
        <w:numPr>
          <w:ilvl w:val="3"/>
          <w:numId w:val="13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16C8FBAD" w14:textId="77777777" w:rsidR="007A0057" w:rsidRDefault="0004719F">
      <w:pPr>
        <w:numPr>
          <w:ilvl w:val="3"/>
          <w:numId w:val="13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376BE14F"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bookmarkStart w:id="128" w:name="bookmark=id.2et92p0" w:colFirst="0" w:colLast="0"/>
      <w:bookmarkEnd w:id="128"/>
      <w:r>
        <w:rPr>
          <w:rFonts w:ascii="Arial" w:eastAsia="Arial" w:hAnsi="Arial" w:cs="Arial"/>
          <w:sz w:val="24"/>
          <w:szCs w:val="24"/>
        </w:rPr>
        <w:t>ensure that :</w:t>
      </w:r>
    </w:p>
    <w:p w14:paraId="40AF55C9" w14:textId="77777777" w:rsidR="007A0057" w:rsidRDefault="0004719F">
      <w:pPr>
        <w:numPr>
          <w:ilvl w:val="3"/>
          <w:numId w:val="13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217AE1CE" w14:textId="77777777" w:rsidR="007A0057" w:rsidRDefault="0004719F">
      <w:pPr>
        <w:numPr>
          <w:ilvl w:val="3"/>
          <w:numId w:val="13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023550E4" w14:textId="77777777" w:rsidR="007A0057" w:rsidRDefault="0004719F">
      <w:pPr>
        <w:numPr>
          <w:ilvl w:val="4"/>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526CDF05" w14:textId="77777777" w:rsidR="007A0057" w:rsidRDefault="0004719F">
      <w:pPr>
        <w:numPr>
          <w:ilvl w:val="4"/>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14:paraId="35B49265" w14:textId="77777777" w:rsidR="007A0057" w:rsidRDefault="0004719F">
      <w:pPr>
        <w:numPr>
          <w:ilvl w:val="4"/>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6B60F36C" w14:textId="77777777" w:rsidR="007A0057" w:rsidRDefault="0004719F">
      <w:pPr>
        <w:numPr>
          <w:ilvl w:val="4"/>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0167620F" w14:textId="77777777" w:rsidR="007A0057" w:rsidRDefault="0004719F">
      <w:pPr>
        <w:keepNext/>
        <w:numPr>
          <w:ilvl w:val="2"/>
          <w:numId w:val="134"/>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29" w:name="bookmark=id.3dy6vkm" w:colFirst="0" w:colLast="0"/>
      <w:bookmarkStart w:id="130" w:name="bookmark=id.17dp8vu" w:colFirst="0" w:colLast="0"/>
      <w:bookmarkStart w:id="131" w:name="bookmark=id.tyjcwt" w:colFirst="0" w:colLast="0"/>
      <w:bookmarkStart w:id="132" w:name="bookmark=id.4d34og8" w:colFirst="0" w:colLast="0"/>
      <w:bookmarkStart w:id="133" w:name="bookmark=id.1t3h5sf" w:colFirst="0" w:colLast="0"/>
      <w:bookmarkEnd w:id="129"/>
      <w:bookmarkEnd w:id="130"/>
      <w:bookmarkEnd w:id="131"/>
      <w:bookmarkEnd w:id="132"/>
      <w:bookmarkEnd w:id="133"/>
      <w:r>
        <w:rPr>
          <w:rFonts w:ascii="Arial" w:eastAsia="Arial" w:hAnsi="Arial" w:cs="Arial"/>
          <w:color w:val="000000"/>
          <w:sz w:val="24"/>
          <w:szCs w:val="24"/>
        </w:rPr>
        <w:t>not transfer Personal Data outside of the UK unless the prior written consent of the Controller has been obtained and the following conditions are fulfilled:</w:t>
      </w:r>
    </w:p>
    <w:p w14:paraId="76299B9C" w14:textId="77777777"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transfer is in accordance with Article 45 of the UK GDPR (or section 73 of DPA 2018); or</w:t>
      </w:r>
    </w:p>
    <w:p w14:paraId="3543986C" w14:textId="77777777"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Controller or the Processor has provided appropriate safeguards in relation to the transfer (whether in accordance with UK GDPR Article 46 or section 75 of the DPA 2018) as determined by the Controller which could include relevant parties entering into the International Data Transfer Agreement (the “</w:t>
      </w:r>
      <w:r>
        <w:rPr>
          <w:rFonts w:ascii="Arial" w:eastAsia="Arial" w:hAnsi="Arial" w:cs="Arial"/>
          <w:b/>
          <w:color w:val="000000"/>
          <w:sz w:val="24"/>
          <w:szCs w:val="24"/>
        </w:rPr>
        <w:t>IDTA</w:t>
      </w:r>
      <w:r>
        <w:rPr>
          <w:rFonts w:ascii="Arial" w:eastAsia="Arial" w:hAnsi="Arial" w:cs="Arial"/>
          <w:color w:val="000000"/>
          <w:sz w:val="24"/>
          <w:szCs w:val="24"/>
        </w:rPr>
        <w:t>”), or International Data Transfer Agreement Addendum to the European Commission’s SCCs (the “</w:t>
      </w:r>
      <w:r>
        <w:rPr>
          <w:rFonts w:ascii="Arial" w:eastAsia="Arial" w:hAnsi="Arial" w:cs="Arial"/>
          <w:b/>
          <w:color w:val="000000"/>
          <w:sz w:val="24"/>
          <w:szCs w:val="24"/>
        </w:rPr>
        <w:t>Addendum</w:t>
      </w:r>
      <w:r>
        <w:rPr>
          <w:rFonts w:ascii="Arial" w:eastAsia="Arial" w:hAnsi="Arial" w:cs="Arial"/>
          <w:color w:val="000000"/>
          <w:sz w:val="24"/>
          <w:szCs w:val="24"/>
        </w:rPr>
        <w:t>”), as published by the Information Commissioner’s Office from time to time, as well as any additional measures determined by the Controller;</w:t>
      </w:r>
    </w:p>
    <w:p w14:paraId="7D3B4A10" w14:textId="77777777"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Data Subject has enforceable rights and effective legal remedies;</w:t>
      </w:r>
    </w:p>
    <w:p w14:paraId="6695380E" w14:textId="77777777"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5944ED3" w14:textId="77777777"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 xml:space="preserve">the Processor complies with any reasonable instructions notified to it in advance by the Controller with respect to the Processing of the Personal Data; </w:t>
      </w:r>
    </w:p>
    <w:p w14:paraId="25A0B10C" w14:textId="77777777" w:rsidR="007A0057" w:rsidRDefault="0004719F">
      <w:pPr>
        <w:keepNext/>
        <w:numPr>
          <w:ilvl w:val="2"/>
          <w:numId w:val="13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Personal Data is subject to EU GDPR, not transfer Personal Data outside of the EU unless the prior written consent of the Controller has been obtained and the following conditions are fulfilled:</w:t>
      </w:r>
    </w:p>
    <w:p w14:paraId="20B4DC46" w14:textId="77777777"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transfer is in accordance with Article 45 of the EU GDPR; or</w:t>
      </w:r>
    </w:p>
    <w:p w14:paraId="557324C6" w14:textId="77777777"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non-transferring Party;</w:t>
      </w:r>
    </w:p>
    <w:p w14:paraId="3D569460" w14:textId="77777777"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Data Subject has enforceable rights and effective legal remedies;</w:t>
      </w:r>
    </w:p>
    <w:p w14:paraId="3D86F58D" w14:textId="77777777"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7D86F16B" w14:textId="77777777"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transferring Party complies with any reasonable instructions notified to it in advance by the non-transferring Party with respect to the processing of the Personal Data; and</w:t>
      </w:r>
    </w:p>
    <w:p w14:paraId="3CE895D9" w14:textId="77777777" w:rsidR="007A0057" w:rsidRDefault="007A0057">
      <w:pPr>
        <w:pBdr>
          <w:top w:val="nil"/>
          <w:left w:val="nil"/>
          <w:bottom w:val="nil"/>
          <w:right w:val="nil"/>
          <w:between w:val="nil"/>
        </w:pBdr>
        <w:spacing w:after="120" w:line="240" w:lineRule="auto"/>
        <w:ind w:left="809"/>
        <w:jc w:val="both"/>
        <w:rPr>
          <w:rFonts w:ascii="Arial" w:eastAsia="Arial" w:hAnsi="Arial" w:cs="Arial"/>
          <w:sz w:val="24"/>
          <w:szCs w:val="24"/>
        </w:rPr>
      </w:pPr>
    </w:p>
    <w:p w14:paraId="41C988F6"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6B982B1E"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bookmarkStart w:id="134" w:name="bookmark=id.3rdcrjn" w:colFirst="0" w:colLast="0"/>
      <w:bookmarkEnd w:id="134"/>
      <w:r>
        <w:rPr>
          <w:rFonts w:ascii="Arial" w:eastAsia="Arial" w:hAnsi="Arial" w:cs="Arial"/>
          <w:sz w:val="24"/>
          <w:szCs w:val="24"/>
        </w:rPr>
        <w:t>Subject to paragraph 8 of this Joint Schedule 11, the Processor  shall notify the Controller immediately if in relation to it Processing Personal Data under or in connection with the Contract it:</w:t>
      </w:r>
    </w:p>
    <w:p w14:paraId="47BB115D"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6E95F32D"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099EEFC0"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31604988"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55F1A366"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3216545A"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1DAEC170"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543F96C4"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2687B612"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3F609459"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772802EE"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5505542E"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Personal Data Breach;  and/or</w:t>
      </w:r>
    </w:p>
    <w:p w14:paraId="487B3BF5"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3AB7F847"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3EBC8034"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608F1E82"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6D925656"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22071DC6"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bookmarkStart w:id="135" w:name="bookmark=id.lnxbz9" w:colFirst="0" w:colLast="0"/>
      <w:bookmarkEnd w:id="135"/>
      <w:r>
        <w:rPr>
          <w:rFonts w:ascii="Arial" w:eastAsia="Arial" w:hAnsi="Arial" w:cs="Arial"/>
          <w:sz w:val="24"/>
          <w:szCs w:val="24"/>
        </w:rPr>
        <w:t>The Processor shall allow for audits of its Data Processing activity by the Controller or the Controller’s designated auditor.</w:t>
      </w:r>
    </w:p>
    <w:p w14:paraId="060E0A94"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63B8747B"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Before allowing any Subprocessor to Process any Personal Data related to the Contract, the Processor must:</w:t>
      </w:r>
    </w:p>
    <w:p w14:paraId="36596CAC"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notify the Controller in writing of the intended Subprocessor and Processing;</w:t>
      </w:r>
    </w:p>
    <w:p w14:paraId="1FAAE218"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79B083DD"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enter into a written agreement with the Subprocessor which give effect to the terms set out in this Joint Schedule 11 such that they apply to the Subprocessor; and</w:t>
      </w:r>
    </w:p>
    <w:p w14:paraId="03BFAAA0"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provide the Controller with such information regarding the Subprocessor as the Controller may reasonably require.</w:t>
      </w:r>
    </w:p>
    <w:p w14:paraId="6B0180FB"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remain fully liable for all acts or omissions of any of its Subprocessors.</w:t>
      </w:r>
    </w:p>
    <w:p w14:paraId="33BE1A9D"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bookmarkStart w:id="136" w:name="bookmark=id.35nkun2" w:colFirst="0" w:colLast="0"/>
      <w:bookmarkEnd w:id="136"/>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1F0FD593"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3D812864" w14:textId="77777777" w:rsidR="007A0057" w:rsidRDefault="0004719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1EF762D1"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1396A147" w14:textId="77777777" w:rsidR="007A0057" w:rsidRDefault="0004719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14B5E0DC"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0801704"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6CFFA5AE"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2683EB04"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2DDBB406"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60960D2A"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7783ECEE"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1B255D26"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037349DC"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78E5223C"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095F432C"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26A0ADB4"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7D348723"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6331451F" w14:textId="77777777" w:rsidR="007A0057" w:rsidRDefault="0004719F">
      <w:pPr>
        <w:numPr>
          <w:ilvl w:val="3"/>
          <w:numId w:val="13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74359664" w14:textId="77777777" w:rsidR="007A0057" w:rsidRDefault="0004719F">
      <w:pPr>
        <w:numPr>
          <w:ilvl w:val="3"/>
          <w:numId w:val="13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46D77C41"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53C6A241"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064B6CE3"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169CE8B4"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1C9809A0"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0FB5F680"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52BE48E4"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68FF3C1A"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22B19327" w14:textId="77777777" w:rsidR="007A0057" w:rsidRDefault="007A0057">
      <w:pPr>
        <w:pBdr>
          <w:top w:val="nil"/>
          <w:left w:val="nil"/>
          <w:bottom w:val="nil"/>
          <w:right w:val="nil"/>
          <w:between w:val="nil"/>
        </w:pBdr>
        <w:spacing w:before="280" w:after="120"/>
        <w:ind w:left="709"/>
        <w:rPr>
          <w:rFonts w:ascii="Arial" w:eastAsia="Arial" w:hAnsi="Arial" w:cs="Arial"/>
          <w:sz w:val="24"/>
          <w:szCs w:val="24"/>
        </w:rPr>
      </w:pPr>
    </w:p>
    <w:p w14:paraId="1167139E" w14:textId="77777777" w:rsidR="007A0057" w:rsidRDefault="0004719F">
      <w:pPr>
        <w:pStyle w:val="Heading2"/>
        <w:spacing w:after="240"/>
        <w:rPr>
          <w:rFonts w:ascii="Arial" w:eastAsia="Arial" w:hAnsi="Arial"/>
          <w:b/>
          <w:sz w:val="24"/>
          <w:szCs w:val="24"/>
        </w:rPr>
      </w:pPr>
      <w:r>
        <w:br w:type="page"/>
      </w:r>
      <w:r>
        <w:rPr>
          <w:rFonts w:ascii="Arial" w:eastAsia="Arial" w:hAnsi="Arial"/>
          <w:b/>
          <w:sz w:val="24"/>
          <w:szCs w:val="24"/>
        </w:rPr>
        <w:t>Annex 1 - Processing Personal Data</w:t>
      </w:r>
    </w:p>
    <w:p w14:paraId="3A683CB6" w14:textId="77777777" w:rsidR="007A0057" w:rsidRDefault="0004719F">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4BEDE151" w14:textId="69406516" w:rsidR="009A6CCE" w:rsidRPr="00B95340" w:rsidRDefault="0004719F" w:rsidP="008930A4">
      <w:pPr>
        <w:keepNext/>
        <w:numPr>
          <w:ilvl w:val="3"/>
          <w:numId w:val="148"/>
        </w:numPr>
        <w:spacing w:after="0" w:line="240" w:lineRule="auto"/>
        <w:jc w:val="both"/>
        <w:rPr>
          <w:rFonts w:ascii="Arial" w:eastAsia="Arial" w:hAnsi="Arial" w:cs="Arial"/>
          <w:sz w:val="24"/>
          <w:szCs w:val="24"/>
        </w:rPr>
      </w:pPr>
      <w:r w:rsidRPr="00B95340">
        <w:rPr>
          <w:rFonts w:ascii="Arial" w:eastAsia="Arial" w:hAnsi="Arial" w:cs="Arial"/>
          <w:sz w:val="24"/>
          <w:szCs w:val="24"/>
        </w:rPr>
        <w:t xml:space="preserve">The contact details of the Relevant Authority’s Data Protection Officer are: </w:t>
      </w:r>
      <w:r w:rsidR="00B95340">
        <w:rPr>
          <w:rFonts w:ascii="Arial" w:hAnsi="Arial" w:cs="Arial"/>
          <w:b/>
          <w:bCs/>
          <w:color w:val="FF0000"/>
        </w:rPr>
        <w:t>REDACTED TEXT under FOIA Section 40 Personal Information.</w:t>
      </w:r>
    </w:p>
    <w:p w14:paraId="73E7B915" w14:textId="2FF37669" w:rsidR="00B95340" w:rsidRDefault="0004719F" w:rsidP="00B95340">
      <w:pPr>
        <w:keepNext/>
        <w:numPr>
          <w:ilvl w:val="3"/>
          <w:numId w:val="148"/>
        </w:numPr>
        <w:spacing w:after="0" w:line="240" w:lineRule="auto"/>
        <w:jc w:val="both"/>
        <w:rPr>
          <w:rFonts w:ascii="Arial" w:eastAsia="Arial" w:hAnsi="Arial" w:cs="Arial"/>
          <w:b/>
          <w:color w:val="FF0000"/>
          <w:sz w:val="24"/>
          <w:szCs w:val="24"/>
        </w:rPr>
      </w:pPr>
      <w:r>
        <w:rPr>
          <w:rFonts w:ascii="Arial" w:eastAsia="Arial" w:hAnsi="Arial" w:cs="Arial"/>
          <w:sz w:val="24"/>
          <w:szCs w:val="24"/>
        </w:rPr>
        <w:t xml:space="preserve">The contact details of the Supplier’s Data Protection Officer are: </w:t>
      </w:r>
      <w:r w:rsidR="00B95340">
        <w:rPr>
          <w:rFonts w:ascii="Arial" w:hAnsi="Arial" w:cs="Arial"/>
          <w:b/>
          <w:bCs/>
          <w:color w:val="FF0000"/>
        </w:rPr>
        <w:t>REDACTED TEXT under FOIA Section 40 Personal Information.</w:t>
      </w:r>
    </w:p>
    <w:p w14:paraId="4492F4C3" w14:textId="1BB45417" w:rsidR="007A0057" w:rsidRDefault="0004719F" w:rsidP="00B95340">
      <w:pPr>
        <w:keepNext/>
        <w:numPr>
          <w:ilvl w:val="3"/>
          <w:numId w:val="148"/>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54C4C2AB" w14:textId="77777777" w:rsidR="007A0057" w:rsidRDefault="0004719F">
      <w:pPr>
        <w:keepNext/>
        <w:numPr>
          <w:ilvl w:val="3"/>
          <w:numId w:val="148"/>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1B6CEE31" w14:textId="77777777" w:rsidR="007A0057" w:rsidRDefault="007A0057">
      <w:pPr>
        <w:keepNext/>
        <w:ind w:left="720"/>
        <w:rPr>
          <w:rFonts w:ascii="Arial" w:eastAsia="Arial" w:hAnsi="Arial" w:cs="Arial"/>
          <w:sz w:val="24"/>
          <w:szCs w:val="24"/>
        </w:rPr>
      </w:pPr>
    </w:p>
    <w:tbl>
      <w:tblPr>
        <w:tblStyle w:val="af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7A0057" w14:paraId="1BB40FCB" w14:textId="77777777">
        <w:trPr>
          <w:trHeight w:val="700"/>
        </w:trPr>
        <w:tc>
          <w:tcPr>
            <w:tcW w:w="2263" w:type="dxa"/>
            <w:shd w:val="clear" w:color="auto" w:fill="BFBFBF"/>
            <w:vAlign w:val="center"/>
          </w:tcPr>
          <w:p w14:paraId="3CFA9FFF" w14:textId="77777777" w:rsidR="007A0057" w:rsidRDefault="0004719F">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75D8DD70" w14:textId="77777777" w:rsidR="007A0057" w:rsidRDefault="0004719F">
            <w:pPr>
              <w:jc w:val="center"/>
              <w:rPr>
                <w:rFonts w:ascii="Arial" w:eastAsia="Arial" w:hAnsi="Arial" w:cs="Arial"/>
                <w:b/>
                <w:sz w:val="24"/>
                <w:szCs w:val="24"/>
              </w:rPr>
            </w:pPr>
            <w:r>
              <w:rPr>
                <w:rFonts w:ascii="Arial" w:eastAsia="Arial" w:hAnsi="Arial" w:cs="Arial"/>
                <w:b/>
                <w:sz w:val="24"/>
                <w:szCs w:val="24"/>
              </w:rPr>
              <w:t>Details</w:t>
            </w:r>
          </w:p>
        </w:tc>
      </w:tr>
      <w:tr w:rsidR="007A0057" w14:paraId="2F2B0339" w14:textId="77777777">
        <w:trPr>
          <w:trHeight w:val="1620"/>
        </w:trPr>
        <w:tc>
          <w:tcPr>
            <w:tcW w:w="2263" w:type="dxa"/>
            <w:shd w:val="clear" w:color="auto" w:fill="auto"/>
          </w:tcPr>
          <w:p w14:paraId="65CEAD32" w14:textId="77777777" w:rsidR="007A0057" w:rsidRDefault="0004719F">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44D737D2" w14:textId="77777777" w:rsidR="007A0057" w:rsidRDefault="0004719F">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0F855945" w14:textId="77777777" w:rsidR="007A0057" w:rsidRDefault="0004719F">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09BE67B7" w14:textId="77777777" w:rsidR="007A0057" w:rsidRDefault="007A0057">
            <w:pPr>
              <w:rPr>
                <w:rFonts w:ascii="Arial" w:eastAsia="Arial" w:hAnsi="Arial" w:cs="Arial"/>
                <w:sz w:val="24"/>
                <w:szCs w:val="24"/>
              </w:rPr>
            </w:pPr>
          </w:p>
          <w:p w14:paraId="689D7B12" w14:textId="77777777" w:rsidR="007A0057" w:rsidRDefault="0004719F">
            <w:pPr>
              <w:numPr>
                <w:ilvl w:val="0"/>
                <w:numId w:val="147"/>
              </w:numPr>
              <w:pBdr>
                <w:top w:val="nil"/>
                <w:left w:val="nil"/>
                <w:bottom w:val="nil"/>
                <w:right w:val="nil"/>
                <w:between w:val="nil"/>
              </w:pBdr>
              <w:spacing w:after="0" w:line="240" w:lineRule="auto"/>
              <w:jc w:val="both"/>
              <w:rPr>
                <w:rFonts w:ascii="Arial" w:eastAsia="Arial" w:hAnsi="Arial" w:cs="Arial"/>
                <w:i/>
                <w:sz w:val="24"/>
                <w:szCs w:val="24"/>
                <w:highlight w:val="white"/>
              </w:rPr>
            </w:pPr>
            <w:r>
              <w:rPr>
                <w:rFonts w:ascii="Arial" w:eastAsia="Arial" w:hAnsi="Arial" w:cs="Arial"/>
                <w:sz w:val="24"/>
                <w:szCs w:val="24"/>
              </w:rPr>
              <w:t>Personal Data held in relation to the performance of Temporary Worker compliance checks as detailed in paragraph 6 of Framework Schedule 1 (Specification).</w:t>
            </w:r>
          </w:p>
          <w:p w14:paraId="7C874617" w14:textId="77777777" w:rsidR="007A0057" w:rsidRDefault="007A0057">
            <w:pPr>
              <w:rPr>
                <w:rFonts w:ascii="Arial" w:eastAsia="Arial" w:hAnsi="Arial" w:cs="Arial"/>
                <w:sz w:val="24"/>
                <w:szCs w:val="24"/>
              </w:rPr>
            </w:pPr>
          </w:p>
          <w:p w14:paraId="6C98D76A" w14:textId="77777777" w:rsidR="007A0057" w:rsidRDefault="0004719F">
            <w:pPr>
              <w:rPr>
                <w:rFonts w:ascii="Arial" w:eastAsia="Arial" w:hAnsi="Arial" w:cs="Arial"/>
                <w:sz w:val="24"/>
                <w:szCs w:val="24"/>
              </w:rPr>
            </w:pPr>
            <w:r>
              <w:t xml:space="preserve">                              </w:t>
            </w:r>
            <w:r>
              <w:rPr>
                <w:rFonts w:ascii="Arial" w:eastAsia="Arial" w:hAnsi="Arial" w:cs="Arial"/>
                <w:sz w:val="24"/>
                <w:szCs w:val="24"/>
              </w:rPr>
              <w:t xml:space="preserve"> </w:t>
            </w:r>
          </w:p>
          <w:p w14:paraId="3E8CEF79" w14:textId="77777777" w:rsidR="007A0057" w:rsidRDefault="0004719F">
            <w:pPr>
              <w:rPr>
                <w:rFonts w:ascii="Arial" w:eastAsia="Arial" w:hAnsi="Arial" w:cs="Arial"/>
                <w:b/>
                <w:sz w:val="24"/>
                <w:szCs w:val="24"/>
              </w:rPr>
            </w:pPr>
            <w:r>
              <w:rPr>
                <w:rFonts w:ascii="Arial" w:eastAsia="Arial" w:hAnsi="Arial" w:cs="Arial"/>
                <w:b/>
                <w:sz w:val="24"/>
                <w:szCs w:val="24"/>
              </w:rPr>
              <w:t>The Parties are Independent Controllers of Personal Data</w:t>
            </w:r>
          </w:p>
          <w:p w14:paraId="3FCBD970" w14:textId="77777777" w:rsidR="007A0057" w:rsidRDefault="007A0057">
            <w:pPr>
              <w:rPr>
                <w:rFonts w:ascii="Arial" w:eastAsia="Arial" w:hAnsi="Arial" w:cs="Arial"/>
                <w:b/>
                <w:sz w:val="24"/>
                <w:szCs w:val="24"/>
                <w:highlight w:val="yellow"/>
              </w:rPr>
            </w:pPr>
          </w:p>
          <w:p w14:paraId="0A61676C" w14:textId="77777777" w:rsidR="007A0057" w:rsidRDefault="0004719F">
            <w:pPr>
              <w:rPr>
                <w:rFonts w:ascii="Arial" w:eastAsia="Arial" w:hAnsi="Arial" w:cs="Arial"/>
                <w:sz w:val="24"/>
                <w:szCs w:val="24"/>
              </w:rPr>
            </w:pPr>
            <w:r>
              <w:rPr>
                <w:rFonts w:ascii="Arial" w:eastAsia="Arial" w:hAnsi="Arial" w:cs="Arial"/>
                <w:sz w:val="24"/>
                <w:szCs w:val="24"/>
              </w:rPr>
              <w:t>The Parties acknowledge that they are Independent Controllers for the purposes of the Data Protection Legislation in respect of:</w:t>
            </w:r>
          </w:p>
          <w:p w14:paraId="55C94385" w14:textId="77777777" w:rsidR="007A0057" w:rsidRDefault="0004719F">
            <w:pPr>
              <w:numPr>
                <w:ilvl w:val="0"/>
                <w:numId w:val="126"/>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Business contact details of Supplier Personnel for which the Supplier is the Controller,</w:t>
            </w:r>
          </w:p>
          <w:p w14:paraId="25302261" w14:textId="77777777" w:rsidR="007A0057" w:rsidRDefault="0004719F">
            <w:pPr>
              <w:numPr>
                <w:ilvl w:val="0"/>
                <w:numId w:val="126"/>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42A3ADA4" w14:textId="77777777" w:rsidR="007A0057" w:rsidRDefault="0004719F">
            <w:pPr>
              <w:numPr>
                <w:ilvl w:val="0"/>
                <w:numId w:val="126"/>
              </w:numPr>
              <w:pBdr>
                <w:top w:val="nil"/>
                <w:left w:val="nil"/>
                <w:bottom w:val="nil"/>
                <w:right w:val="nil"/>
                <w:between w:val="nil"/>
              </w:pBdr>
              <w:spacing w:after="0" w:line="240" w:lineRule="auto"/>
              <w:jc w:val="both"/>
              <w:rPr>
                <w:rFonts w:ascii="Arial" w:eastAsia="Arial" w:hAnsi="Arial" w:cs="Arial"/>
                <w:sz w:val="24"/>
                <w:szCs w:val="24"/>
              </w:rPr>
            </w:pPr>
            <w:r>
              <w:t xml:space="preserve">     </w:t>
            </w:r>
            <w:r>
              <w:rPr>
                <w:rFonts w:ascii="Arial" w:eastAsia="Arial" w:hAnsi="Arial" w:cs="Arial"/>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r>
              <w:t xml:space="preserve">     </w:t>
            </w:r>
          </w:p>
          <w:p w14:paraId="1C495495" w14:textId="77777777" w:rsidR="007A0057" w:rsidRDefault="0004719F">
            <w:pPr>
              <w:rPr>
                <w:rFonts w:ascii="Arial" w:eastAsia="Arial" w:hAnsi="Arial" w:cs="Arial"/>
                <w:sz w:val="24"/>
                <w:szCs w:val="24"/>
              </w:rPr>
            </w:pPr>
            <w:r>
              <w:rPr>
                <w:rFonts w:ascii="Arial" w:eastAsia="Arial" w:hAnsi="Arial" w:cs="Arial"/>
                <w:sz w:val="24"/>
                <w:szCs w:val="24"/>
              </w:rPr>
              <w:t xml:space="preserve"> </w:t>
            </w:r>
          </w:p>
          <w:p w14:paraId="443E901A" w14:textId="77777777" w:rsidR="007A0057" w:rsidRDefault="007A0057">
            <w:pPr>
              <w:rPr>
                <w:rFonts w:ascii="Arial" w:eastAsia="Arial" w:hAnsi="Arial" w:cs="Arial"/>
                <w:sz w:val="24"/>
                <w:szCs w:val="24"/>
              </w:rPr>
            </w:pPr>
          </w:p>
        </w:tc>
      </w:tr>
      <w:tr w:rsidR="007A0057" w14:paraId="301AB5E3" w14:textId="77777777">
        <w:trPr>
          <w:trHeight w:val="1460"/>
        </w:trPr>
        <w:tc>
          <w:tcPr>
            <w:tcW w:w="2263" w:type="dxa"/>
            <w:shd w:val="clear" w:color="auto" w:fill="auto"/>
          </w:tcPr>
          <w:p w14:paraId="20276A04" w14:textId="77777777" w:rsidR="007A0057" w:rsidRDefault="0004719F">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231AD9CC" w14:textId="77777777" w:rsidR="007A0057" w:rsidRDefault="0004719F">
            <w:pPr>
              <w:spacing w:before="280" w:after="120"/>
              <w:jc w:val="both"/>
              <w:rPr>
                <w:rFonts w:ascii="Arial" w:eastAsia="Arial" w:hAnsi="Arial" w:cs="Arial"/>
                <w:sz w:val="24"/>
                <w:szCs w:val="24"/>
              </w:rPr>
            </w:pPr>
            <w:r>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58221F61" w14:textId="77777777" w:rsidR="007A0057" w:rsidRDefault="0004719F">
            <w:pPr>
              <w:spacing w:before="280" w:after="120"/>
              <w:jc w:val="both"/>
              <w:rPr>
                <w:rFonts w:ascii="Arial" w:eastAsia="Arial" w:hAnsi="Arial" w:cs="Arial"/>
                <w:sz w:val="24"/>
                <w:szCs w:val="24"/>
              </w:rPr>
            </w:pPr>
            <w:r>
              <w:rPr>
                <w:rFonts w:ascii="Arial" w:eastAsia="Arial" w:hAnsi="Arial" w:cs="Arial"/>
                <w:sz w:val="24"/>
                <w:szCs w:val="24"/>
              </w:rPr>
              <w:t xml:space="preserve">The Authority may request access to Personal Data relating to </w:t>
            </w:r>
            <w:r>
              <w:rPr>
                <w:rFonts w:ascii="Arial" w:eastAsia="Arial" w:hAnsi="Arial" w:cs="Arial"/>
                <w:sz w:val="24"/>
                <w:szCs w:val="24"/>
                <w:highlight w:val="white"/>
              </w:rPr>
              <w:t>performance of Temporary Worker compliance checks as detailed in paragraph 6 of Framework Schedule 1 (Specification) up to one (1) year after the end of an Assignment in order to perform its duties under paragraph 20 of Framework Schedule 1 (Specification).</w:t>
            </w:r>
          </w:p>
        </w:tc>
      </w:tr>
      <w:tr w:rsidR="007A0057" w14:paraId="0AE342EE" w14:textId="77777777">
        <w:trPr>
          <w:trHeight w:val="1520"/>
        </w:trPr>
        <w:tc>
          <w:tcPr>
            <w:tcW w:w="2263" w:type="dxa"/>
            <w:shd w:val="clear" w:color="auto" w:fill="auto"/>
          </w:tcPr>
          <w:p w14:paraId="0BC0A3A7" w14:textId="77777777" w:rsidR="007A0057" w:rsidRDefault="0004719F">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7852FD81" w14:textId="77777777" w:rsidR="007A0057" w:rsidRDefault="0004719F">
            <w:pPr>
              <w:rPr>
                <w:rFonts w:ascii="Arial" w:eastAsia="Arial" w:hAnsi="Arial" w:cs="Arial"/>
                <w:sz w:val="24"/>
                <w:szCs w:val="24"/>
              </w:rPr>
            </w:pPr>
            <w:r>
              <w:rPr>
                <w:rFonts w:ascii="Arial" w:eastAsia="Arial" w:hAnsi="Arial" w:cs="Arial"/>
                <w:sz w:val="24"/>
                <w:szCs w:val="24"/>
              </w:rPr>
              <w:t>For all Assignments placed under the terms of the Framework Contract, Personal Data pertaining to the Temporary Worker will be collected, validated and retained by the Supplier in order to meet the Relevant Authorities specification with regards to the performance of Worker Compliance checks. For NHS Contracting Authorities such checks will be conducted in accordance with the NHS Employers Check Standards (see paragraph 6 of Framework Schedule 1).</w:t>
            </w:r>
          </w:p>
          <w:p w14:paraId="22D434C7" w14:textId="77777777" w:rsidR="007A0057" w:rsidRDefault="007A0057">
            <w:pPr>
              <w:rPr>
                <w:rFonts w:ascii="Arial" w:eastAsia="Arial" w:hAnsi="Arial" w:cs="Arial"/>
                <w:sz w:val="24"/>
                <w:szCs w:val="24"/>
              </w:rPr>
            </w:pPr>
          </w:p>
          <w:p w14:paraId="41F973F6" w14:textId="77777777" w:rsidR="007A0057" w:rsidRDefault="0004719F">
            <w:pPr>
              <w:rPr>
                <w:rFonts w:ascii="Arial" w:eastAsia="Arial" w:hAnsi="Arial" w:cs="Arial"/>
                <w:sz w:val="24"/>
                <w:szCs w:val="24"/>
              </w:rPr>
            </w:pPr>
            <w:r>
              <w:rPr>
                <w:rFonts w:ascii="Arial" w:eastAsia="Arial" w:hAnsi="Arial" w:cs="Arial"/>
                <w:sz w:val="24"/>
                <w:szCs w:val="24"/>
              </w:rPr>
              <w:t>All Buyers have the right to request access to files containing Personal Data on Temporary Workers in order to assure that Temporary Worker compliance checks are conducted in accordance with their local policy and Framework Schedule 1 (Specification).</w:t>
            </w:r>
          </w:p>
          <w:p w14:paraId="19E26AA7" w14:textId="77777777" w:rsidR="007A0057" w:rsidRDefault="007A0057">
            <w:pPr>
              <w:rPr>
                <w:rFonts w:ascii="Arial" w:eastAsia="Arial" w:hAnsi="Arial" w:cs="Arial"/>
                <w:sz w:val="24"/>
                <w:szCs w:val="24"/>
              </w:rPr>
            </w:pPr>
          </w:p>
          <w:p w14:paraId="1E224AAF" w14:textId="77777777" w:rsidR="007A0057" w:rsidRDefault="0004719F">
            <w:pPr>
              <w:rPr>
                <w:rFonts w:ascii="Arial" w:eastAsia="Arial" w:hAnsi="Arial" w:cs="Arial"/>
                <w:sz w:val="24"/>
                <w:szCs w:val="24"/>
              </w:rPr>
            </w:pPr>
            <w:r>
              <w:rPr>
                <w:rFonts w:ascii="Arial" w:eastAsia="Arial" w:hAnsi="Arial" w:cs="Arial"/>
                <w:sz w:val="24"/>
                <w:szCs w:val="24"/>
              </w:rPr>
              <w:t>The Authority may request, under the terms of this Framework Contract, access to files containing Personal Data on Temporary Workers deployed to Buyers in the NHS in order to perform its duties in providing a Temporary Worker compliance Audit function (see paragraph 20 of Framework Schedule 1). This may be conducted by a third party nominated by the Authority and provisions for processing Personal Data by the third party are to be no less onerous than those outlined in this Framework Contract. This Processing is required under the Conduct of Employment Agencies and Employment Businesses Regulations 2003 and NHS England policy relating to vetting of all workers.</w:t>
            </w:r>
          </w:p>
          <w:p w14:paraId="2497D007" w14:textId="77777777" w:rsidR="007A0057" w:rsidRDefault="007A0057">
            <w:pPr>
              <w:rPr>
                <w:rFonts w:ascii="Arial" w:eastAsia="Arial" w:hAnsi="Arial" w:cs="Arial"/>
                <w:sz w:val="24"/>
                <w:szCs w:val="24"/>
              </w:rPr>
            </w:pPr>
          </w:p>
          <w:p w14:paraId="6F1455B6" w14:textId="77777777" w:rsidR="007A0057" w:rsidRDefault="0004719F">
            <w:pPr>
              <w:rPr>
                <w:rFonts w:ascii="Arial" w:eastAsia="Arial" w:hAnsi="Arial" w:cs="Arial"/>
                <w:sz w:val="24"/>
                <w:szCs w:val="24"/>
              </w:rPr>
            </w:pPr>
            <w:r>
              <w:rPr>
                <w:rFonts w:ascii="Arial" w:eastAsia="Arial" w:hAnsi="Arial" w:cs="Arial"/>
                <w:sz w:val="24"/>
                <w:szCs w:val="24"/>
              </w:rPr>
              <w:t>The Parties may retain business contacts for Supplier and Authority personnel for the purposes of the routine management of the Framework Contract.</w:t>
            </w:r>
          </w:p>
          <w:p w14:paraId="7A2917A8" w14:textId="77777777" w:rsidR="007A0057" w:rsidRDefault="007A0057">
            <w:pPr>
              <w:rPr>
                <w:rFonts w:ascii="Arial" w:eastAsia="Arial" w:hAnsi="Arial" w:cs="Arial"/>
                <w:sz w:val="24"/>
                <w:szCs w:val="24"/>
              </w:rPr>
            </w:pPr>
          </w:p>
          <w:p w14:paraId="157D81A5" w14:textId="77777777" w:rsidR="007A0057" w:rsidRDefault="0004719F">
            <w:pPr>
              <w:rPr>
                <w:rFonts w:ascii="Arial" w:eastAsia="Arial" w:hAnsi="Arial" w:cs="Arial"/>
                <w:sz w:val="24"/>
                <w:szCs w:val="24"/>
              </w:rPr>
            </w:pPr>
            <w:r>
              <w:t xml:space="preserve">               </w:t>
            </w:r>
          </w:p>
        </w:tc>
      </w:tr>
      <w:tr w:rsidR="007A0057" w14:paraId="72F06235" w14:textId="77777777">
        <w:trPr>
          <w:trHeight w:val="1400"/>
        </w:trPr>
        <w:tc>
          <w:tcPr>
            <w:tcW w:w="2263" w:type="dxa"/>
            <w:shd w:val="clear" w:color="auto" w:fill="auto"/>
          </w:tcPr>
          <w:p w14:paraId="4B8B497A" w14:textId="77777777" w:rsidR="007A0057" w:rsidRDefault="0004719F">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398E9CD2" w14:textId="77777777" w:rsidR="007A0057" w:rsidRDefault="007A0057">
            <w:pPr>
              <w:rPr>
                <w:rFonts w:ascii="Arial" w:eastAsia="Arial" w:hAnsi="Arial" w:cs="Arial"/>
                <w:sz w:val="24"/>
                <w:szCs w:val="24"/>
              </w:rPr>
            </w:pPr>
          </w:p>
          <w:p w14:paraId="2F22F36A" w14:textId="77777777" w:rsidR="007A0057" w:rsidRDefault="0004719F">
            <w:pPr>
              <w:jc w:val="both"/>
              <w:rPr>
                <w:rFonts w:ascii="Arial" w:eastAsia="Arial" w:hAnsi="Arial" w:cs="Arial"/>
                <w:sz w:val="24"/>
                <w:szCs w:val="24"/>
              </w:rPr>
            </w:pPr>
            <w:r>
              <w:rPr>
                <w:rFonts w:ascii="Arial" w:eastAsia="Arial" w:hAnsi="Arial" w:cs="Arial"/>
                <w:sz w:val="24"/>
                <w:szCs w:val="24"/>
              </w:rPr>
              <w:t>Personal Data to be processed in relation to the performance of Temporary Worker compliance checks as detailed in paragraph 6 of Framework Schedule 1 (Specification) shall include:</w:t>
            </w:r>
          </w:p>
          <w:p w14:paraId="6AE0FC27" w14:textId="77777777" w:rsidR="007A0057" w:rsidRDefault="007A0057">
            <w:pPr>
              <w:rPr>
                <w:rFonts w:ascii="Arial" w:eastAsia="Arial" w:hAnsi="Arial" w:cs="Arial"/>
                <w:sz w:val="24"/>
                <w:szCs w:val="24"/>
              </w:rPr>
            </w:pPr>
          </w:p>
          <w:p w14:paraId="54364B6B"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Identity checks</w:t>
            </w:r>
          </w:p>
          <w:p w14:paraId="41F82D66"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Right to work checks</w:t>
            </w:r>
          </w:p>
          <w:p w14:paraId="68F2809D"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Criminal record checks</w:t>
            </w:r>
          </w:p>
          <w:p w14:paraId="3A3CE9B7"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professional registration checks</w:t>
            </w:r>
          </w:p>
          <w:p w14:paraId="4DDEF3C9"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employment history and reference checks</w:t>
            </w:r>
          </w:p>
          <w:p w14:paraId="7D3B4BD8"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 xml:space="preserve">workers health assessments </w:t>
            </w:r>
          </w:p>
          <w:p w14:paraId="66D997E6"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 xml:space="preserve">English language competency </w:t>
            </w:r>
          </w:p>
          <w:p w14:paraId="44A54B44"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 xml:space="preserve">statutory and mandatory training </w:t>
            </w:r>
          </w:p>
          <w:p w14:paraId="14453B15"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appraisals and revalidation</w:t>
            </w:r>
          </w:p>
          <w:p w14:paraId="3EF86421"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umbrella company information</w:t>
            </w:r>
          </w:p>
          <w:p w14:paraId="5A26151C" w14:textId="77777777" w:rsidR="007A0057" w:rsidRDefault="007A0057">
            <w:pPr>
              <w:ind w:left="720"/>
              <w:rPr>
                <w:rFonts w:ascii="Arial" w:eastAsia="Arial" w:hAnsi="Arial" w:cs="Arial"/>
                <w:sz w:val="24"/>
                <w:szCs w:val="24"/>
              </w:rPr>
            </w:pPr>
          </w:p>
          <w:p w14:paraId="0204CC2F" w14:textId="77777777" w:rsidR="007A0057" w:rsidRDefault="0004719F">
            <w:pPr>
              <w:rPr>
                <w:rFonts w:ascii="Arial" w:eastAsia="Arial" w:hAnsi="Arial" w:cs="Arial"/>
                <w:sz w:val="24"/>
                <w:szCs w:val="24"/>
              </w:rPr>
            </w:pPr>
            <w:r>
              <w:rPr>
                <w:rFonts w:ascii="Arial" w:eastAsia="Arial" w:hAnsi="Arial" w:cs="Arial"/>
                <w:sz w:val="24"/>
                <w:szCs w:val="24"/>
              </w:rPr>
              <w:t>This could include Processing of the following Personal Data - please note this list is not exhaustive:</w:t>
            </w:r>
          </w:p>
          <w:p w14:paraId="0D19E7F7" w14:textId="77777777" w:rsidR="007A0057" w:rsidRDefault="007A0057">
            <w:pPr>
              <w:rPr>
                <w:rFonts w:ascii="Arial" w:eastAsia="Arial" w:hAnsi="Arial" w:cs="Arial"/>
                <w:sz w:val="24"/>
                <w:szCs w:val="24"/>
              </w:rPr>
            </w:pPr>
          </w:p>
          <w:p w14:paraId="35E4ADC0"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name and surname</w:t>
            </w:r>
          </w:p>
          <w:p w14:paraId="20EA6001"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home address</w:t>
            </w:r>
          </w:p>
          <w:p w14:paraId="5A71D8EF"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email address</w:t>
            </w:r>
          </w:p>
          <w:p w14:paraId="5C9C291B" w14:textId="1225247E"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Copies of Temporary Worker ID documents such as Passport, driving licence, ID card</w:t>
            </w:r>
          </w:p>
          <w:p w14:paraId="6DE1DA4E"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location data</w:t>
            </w:r>
          </w:p>
          <w:p w14:paraId="0C80D8F3"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race or ethnic origin</w:t>
            </w:r>
          </w:p>
          <w:p w14:paraId="460FAA6F"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genetic data, biometric, data concerning health</w:t>
            </w:r>
          </w:p>
          <w:p w14:paraId="620A3B17"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 xml:space="preserve">Temporary Worker criminal history </w:t>
            </w:r>
          </w:p>
          <w:p w14:paraId="3D89C83C"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professional qualifications</w:t>
            </w:r>
          </w:p>
          <w:p w14:paraId="69D36855" w14:textId="77777777" w:rsidR="007A0057" w:rsidRDefault="007A0057">
            <w:pPr>
              <w:rPr>
                <w:rFonts w:ascii="Arial" w:eastAsia="Arial" w:hAnsi="Arial" w:cs="Arial"/>
                <w:sz w:val="24"/>
                <w:szCs w:val="24"/>
              </w:rPr>
            </w:pPr>
          </w:p>
          <w:p w14:paraId="6E566A1B" w14:textId="77777777" w:rsidR="007A0057" w:rsidRDefault="0004719F">
            <w:pPr>
              <w:rPr>
                <w:rFonts w:ascii="Arial" w:eastAsia="Arial" w:hAnsi="Arial" w:cs="Arial"/>
                <w:sz w:val="24"/>
                <w:szCs w:val="24"/>
              </w:rPr>
            </w:pPr>
            <w:r>
              <w:rPr>
                <w:rFonts w:ascii="Arial" w:eastAsia="Arial" w:hAnsi="Arial" w:cs="Arial"/>
                <w:sz w:val="24"/>
                <w:szCs w:val="24"/>
              </w:rPr>
              <w:t>Other Processing for the purposes of routine framework management may require Processing of the following types of Personal Data:</w:t>
            </w:r>
          </w:p>
          <w:p w14:paraId="043176DD" w14:textId="77777777" w:rsidR="007A0057" w:rsidRDefault="007A0057">
            <w:pPr>
              <w:rPr>
                <w:rFonts w:ascii="Arial" w:eastAsia="Arial" w:hAnsi="Arial" w:cs="Arial"/>
                <w:sz w:val="24"/>
                <w:szCs w:val="24"/>
              </w:rPr>
            </w:pPr>
          </w:p>
          <w:p w14:paraId="78A9A2DF"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Customer contact details including email addresses and phone numbers</w:t>
            </w:r>
          </w:p>
          <w:p w14:paraId="1EDA33C2"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Supplier contact details including email addresses and phone numbers</w:t>
            </w:r>
          </w:p>
          <w:p w14:paraId="34005EF0" w14:textId="77777777" w:rsidR="007A0057" w:rsidRDefault="007A0057">
            <w:pPr>
              <w:rPr>
                <w:rFonts w:ascii="Arial" w:eastAsia="Arial" w:hAnsi="Arial" w:cs="Arial"/>
                <w:sz w:val="24"/>
                <w:szCs w:val="24"/>
              </w:rPr>
            </w:pPr>
          </w:p>
          <w:p w14:paraId="0D46DF47" w14:textId="77777777" w:rsidR="007A0057" w:rsidRDefault="0004719F">
            <w:pPr>
              <w:rPr>
                <w:rFonts w:ascii="Arial" w:eastAsia="Arial" w:hAnsi="Arial" w:cs="Arial"/>
                <w:sz w:val="24"/>
                <w:szCs w:val="24"/>
              </w:rPr>
            </w:pPr>
            <w:r>
              <w:t xml:space="preserve">     </w:t>
            </w:r>
          </w:p>
        </w:tc>
      </w:tr>
      <w:tr w:rsidR="007A0057" w14:paraId="56D1E863" w14:textId="77777777">
        <w:trPr>
          <w:trHeight w:val="1560"/>
        </w:trPr>
        <w:tc>
          <w:tcPr>
            <w:tcW w:w="2263" w:type="dxa"/>
            <w:shd w:val="clear" w:color="auto" w:fill="auto"/>
          </w:tcPr>
          <w:p w14:paraId="0AF48D09" w14:textId="77777777" w:rsidR="007A0057" w:rsidRDefault="0004719F">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62D33675" w14:textId="77777777" w:rsidR="007A0057" w:rsidRDefault="0004719F">
            <w:pPr>
              <w:rPr>
                <w:rFonts w:ascii="Arial" w:eastAsia="Arial" w:hAnsi="Arial" w:cs="Arial"/>
                <w:sz w:val="24"/>
                <w:szCs w:val="24"/>
              </w:rPr>
            </w:pPr>
            <w:r>
              <w:rPr>
                <w:rFonts w:ascii="Arial" w:eastAsia="Arial" w:hAnsi="Arial" w:cs="Arial"/>
                <w:sz w:val="24"/>
                <w:szCs w:val="24"/>
              </w:rPr>
              <w:t>Categories of Data Subject include:</w:t>
            </w:r>
          </w:p>
          <w:p w14:paraId="5BDD1C71" w14:textId="77777777" w:rsidR="007A0057" w:rsidRDefault="0004719F">
            <w:pPr>
              <w:numPr>
                <w:ilvl w:val="0"/>
                <w:numId w:val="149"/>
              </w:numPr>
              <w:spacing w:after="0" w:line="240" w:lineRule="auto"/>
              <w:rPr>
                <w:rFonts w:ascii="Arial" w:eastAsia="Arial" w:hAnsi="Arial" w:cs="Arial"/>
                <w:sz w:val="24"/>
                <w:szCs w:val="24"/>
              </w:rPr>
            </w:pPr>
            <w:r>
              <w:rPr>
                <w:rFonts w:ascii="Arial" w:eastAsia="Arial" w:hAnsi="Arial" w:cs="Arial"/>
                <w:sz w:val="24"/>
                <w:szCs w:val="24"/>
              </w:rPr>
              <w:t>Temporary Workers</w:t>
            </w:r>
          </w:p>
          <w:p w14:paraId="4C98F125" w14:textId="77777777" w:rsidR="007A0057" w:rsidRDefault="0004719F">
            <w:pPr>
              <w:numPr>
                <w:ilvl w:val="0"/>
                <w:numId w:val="149"/>
              </w:numPr>
              <w:spacing w:after="0" w:line="240" w:lineRule="auto"/>
              <w:rPr>
                <w:rFonts w:ascii="Arial" w:eastAsia="Arial" w:hAnsi="Arial" w:cs="Arial"/>
                <w:sz w:val="24"/>
                <w:szCs w:val="24"/>
              </w:rPr>
            </w:pPr>
            <w:r>
              <w:rPr>
                <w:rFonts w:ascii="Arial" w:eastAsia="Arial" w:hAnsi="Arial" w:cs="Arial"/>
                <w:sz w:val="24"/>
                <w:szCs w:val="24"/>
              </w:rPr>
              <w:t>Supplier staff</w:t>
            </w:r>
          </w:p>
          <w:p w14:paraId="2267E6F8" w14:textId="77777777" w:rsidR="007A0057" w:rsidRDefault="0004719F">
            <w:pPr>
              <w:numPr>
                <w:ilvl w:val="0"/>
                <w:numId w:val="149"/>
              </w:numPr>
              <w:spacing w:after="0" w:line="240" w:lineRule="auto"/>
              <w:rPr>
                <w:rFonts w:ascii="Arial" w:eastAsia="Arial" w:hAnsi="Arial" w:cs="Arial"/>
                <w:sz w:val="24"/>
                <w:szCs w:val="24"/>
              </w:rPr>
            </w:pPr>
            <w:r>
              <w:rPr>
                <w:rFonts w:ascii="Arial" w:eastAsia="Arial" w:hAnsi="Arial" w:cs="Arial"/>
                <w:sz w:val="24"/>
                <w:szCs w:val="24"/>
              </w:rPr>
              <w:t>Buyer staff</w:t>
            </w:r>
          </w:p>
          <w:p w14:paraId="0714795C" w14:textId="77777777" w:rsidR="007A0057" w:rsidRDefault="007A0057">
            <w:pPr>
              <w:rPr>
                <w:rFonts w:ascii="Arial" w:eastAsia="Arial" w:hAnsi="Arial" w:cs="Arial"/>
                <w:sz w:val="24"/>
                <w:szCs w:val="24"/>
              </w:rPr>
            </w:pPr>
          </w:p>
          <w:p w14:paraId="378079EA" w14:textId="77777777" w:rsidR="007A0057" w:rsidRDefault="0004719F">
            <w:pPr>
              <w:rPr>
                <w:rFonts w:ascii="Arial" w:eastAsia="Arial" w:hAnsi="Arial" w:cs="Arial"/>
                <w:sz w:val="24"/>
                <w:szCs w:val="24"/>
              </w:rPr>
            </w:pPr>
            <w:r>
              <w:t xml:space="preserve">     </w:t>
            </w:r>
          </w:p>
        </w:tc>
      </w:tr>
      <w:tr w:rsidR="007A0057" w14:paraId="57B68270" w14:textId="77777777">
        <w:trPr>
          <w:trHeight w:val="1660"/>
        </w:trPr>
        <w:tc>
          <w:tcPr>
            <w:tcW w:w="2263" w:type="dxa"/>
            <w:shd w:val="clear" w:color="auto" w:fill="auto"/>
          </w:tcPr>
          <w:p w14:paraId="4DCD0AC3" w14:textId="77777777" w:rsidR="007A0057" w:rsidRDefault="0004719F">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4E22AACA" w14:textId="77777777" w:rsidR="007A0057" w:rsidRDefault="0004719F">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22FED9F5" w14:textId="77777777" w:rsidR="007A0057" w:rsidRDefault="0004719F">
            <w:pPr>
              <w:spacing w:before="280" w:after="120"/>
              <w:jc w:val="both"/>
              <w:rPr>
                <w:rFonts w:ascii="Arial" w:eastAsia="Arial" w:hAnsi="Arial" w:cs="Arial"/>
                <w:sz w:val="24"/>
                <w:szCs w:val="24"/>
              </w:rPr>
            </w:pPr>
            <w:r>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25FC45ED" w14:textId="77777777" w:rsidR="007A0057" w:rsidRDefault="0004719F">
            <w:pPr>
              <w:spacing w:before="280" w:after="120"/>
              <w:jc w:val="both"/>
              <w:rPr>
                <w:rFonts w:ascii="Arial" w:eastAsia="Arial" w:hAnsi="Arial" w:cs="Arial"/>
                <w:sz w:val="24"/>
                <w:szCs w:val="24"/>
              </w:rPr>
            </w:pPr>
            <w:r>
              <w:rPr>
                <w:rFonts w:ascii="Arial" w:eastAsia="Arial" w:hAnsi="Arial" w:cs="Arial"/>
                <w:sz w:val="24"/>
                <w:szCs w:val="24"/>
              </w:rPr>
              <w:t>The Parties will have and maintain privacy policies for the management of Personal Data under the applicable Data Protection Legislation and, plans for destruction of data once the Processing is complete.</w:t>
            </w:r>
          </w:p>
          <w:p w14:paraId="5A13583B" w14:textId="77777777" w:rsidR="007A0057" w:rsidRDefault="0004719F">
            <w:pPr>
              <w:spacing w:before="280" w:after="120"/>
              <w:jc w:val="both"/>
              <w:rPr>
                <w:rFonts w:ascii="Arial" w:eastAsia="Arial" w:hAnsi="Arial" w:cs="Arial"/>
                <w:sz w:val="24"/>
                <w:szCs w:val="24"/>
              </w:rPr>
            </w:pPr>
            <w:r>
              <w:rPr>
                <w:rFonts w:ascii="Arial" w:eastAsia="Arial" w:hAnsi="Arial" w:cs="Arial"/>
                <w:sz w:val="24"/>
                <w:szCs w:val="24"/>
              </w:rPr>
              <w:t xml:space="preserve">The Parties agree to erase Personal Data from any computers, storage devices and storage media that are to be retained, and to destroy any physical copies of Personal Data,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14:paraId="332CC60C" w14:textId="77777777" w:rsidR="007A0057" w:rsidRDefault="0004719F">
            <w:pPr>
              <w:spacing w:before="280" w:after="120"/>
              <w:jc w:val="both"/>
              <w:rPr>
                <w:rFonts w:ascii="Arial" w:eastAsia="Arial" w:hAnsi="Arial" w:cs="Arial"/>
                <w:sz w:val="24"/>
                <w:szCs w:val="24"/>
              </w:rPr>
            </w:pPr>
            <w:r>
              <w:t xml:space="preserve">          </w:t>
            </w:r>
          </w:p>
        </w:tc>
      </w:tr>
    </w:tbl>
    <w:p w14:paraId="0FB6F8DA" w14:textId="77777777" w:rsidR="007A0057" w:rsidRDefault="007A0057">
      <w:pPr>
        <w:rPr>
          <w:rFonts w:ascii="Arial" w:eastAsia="Arial" w:hAnsi="Arial" w:cs="Arial"/>
          <w:b/>
          <w:sz w:val="24"/>
          <w:szCs w:val="24"/>
        </w:rPr>
      </w:pPr>
    </w:p>
    <w:p w14:paraId="797587D4" w14:textId="77777777" w:rsidR="007A0057" w:rsidRDefault="0004719F">
      <w:pPr>
        <w:rPr>
          <w:rFonts w:ascii="Arial" w:eastAsia="Arial" w:hAnsi="Arial" w:cs="Arial"/>
          <w:b/>
          <w:sz w:val="24"/>
          <w:szCs w:val="24"/>
        </w:rPr>
      </w:pPr>
      <w:r>
        <w:br w:type="page"/>
      </w:r>
    </w:p>
    <w:p w14:paraId="2CE8B88B" w14:textId="77777777" w:rsidR="007A0057" w:rsidRDefault="0004719F">
      <w:pPr>
        <w:rPr>
          <w:rFonts w:ascii="Arial" w:eastAsia="Arial" w:hAnsi="Arial" w:cs="Arial"/>
          <w:sz w:val="24"/>
          <w:szCs w:val="24"/>
        </w:rPr>
      </w:pPr>
      <w:r>
        <w:rPr>
          <w:rFonts w:ascii="Arial" w:eastAsia="Arial" w:hAnsi="Arial" w:cs="Arial"/>
          <w:b/>
          <w:sz w:val="24"/>
          <w:szCs w:val="24"/>
        </w:rPr>
        <w:t>Annex 2 - Joint Controller Agreement</w:t>
      </w:r>
    </w:p>
    <w:p w14:paraId="76FC6EF4" w14:textId="77777777" w:rsidR="007A0057" w:rsidRDefault="0004719F">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4D398B43" w14:textId="77777777" w:rsidR="007A0057" w:rsidRDefault="0004719F">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33A076A9" w14:textId="77777777" w:rsidR="007A0057" w:rsidRDefault="0004719F">
      <w:pPr>
        <w:keepNext/>
        <w:rPr>
          <w:rFonts w:ascii="Arial" w:eastAsia="Arial" w:hAnsi="Arial" w:cs="Arial"/>
          <w:sz w:val="24"/>
          <w:szCs w:val="24"/>
        </w:rPr>
      </w:pPr>
      <w:r>
        <w:rPr>
          <w:rFonts w:ascii="Arial" w:eastAsia="Arial" w:hAnsi="Arial" w:cs="Arial"/>
          <w:sz w:val="24"/>
          <w:szCs w:val="24"/>
        </w:rPr>
        <w:t xml:space="preserve">1.2 The Parties agree that the Supplier: </w:t>
      </w:r>
    </w:p>
    <w:p w14:paraId="2DF50BC2"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2CD0ED91"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66369037"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56478531"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10CD8245"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rFonts w:ascii="Arial" w:eastAsia="Arial" w:hAnsi="Arial" w:cs="Arial"/>
          <w:sz w:val="24"/>
          <w:szCs w:val="24"/>
          <w:highlight w:val="yellow"/>
        </w:rPr>
        <w:t>Supplier’s/Relevant Authority’s</w:t>
      </w:r>
      <w:r>
        <w:rPr>
          <w:rFonts w:ascii="Arial" w:eastAsia="Arial" w:hAnsi="Arial" w:cs="Arial"/>
          <w:sz w:val="24"/>
          <w:szCs w:val="24"/>
        </w:rPr>
        <w:t>] privacy policy (which must be readily available by hyperlink or otherwise on all of its public facing services and marketing).</w:t>
      </w:r>
    </w:p>
    <w:p w14:paraId="370B3FE6" w14:textId="77777777" w:rsidR="007A0057" w:rsidRDefault="0004719F">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459F2230" w14:textId="77777777"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04EF57CB"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6D07BDBE" w14:textId="77777777"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report to the other Party as reasonably requested</w:t>
      </w:r>
      <w:r>
        <w:t xml:space="preserve">     </w:t>
      </w:r>
      <w:r>
        <w:rPr>
          <w:rFonts w:ascii="Arial" w:eastAsia="Arial" w:hAnsi="Arial" w:cs="Arial"/>
          <w:sz w:val="24"/>
          <w:szCs w:val="24"/>
        </w:rPr>
        <w:t xml:space="preserve"> on:</w:t>
      </w:r>
    </w:p>
    <w:p w14:paraId="5D07084D"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the volume of Data Subject Access Request (or purported Data Subject  Access Requests) from Data Subjects (or third parties on their behalf);</w:t>
      </w:r>
    </w:p>
    <w:p w14:paraId="71D64990"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44D1001D"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20FE3A78"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5415D094"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63EFA670" w14:textId="77777777" w:rsidR="007A0057" w:rsidRDefault="0004719F">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7BD10D5F" w14:textId="77777777"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notify each other immediately if it receives any request, complaint or communication made as referred to in Clauses 2.1(a)(i) to (v); </w:t>
      </w:r>
    </w:p>
    <w:p w14:paraId="1DFAEAED" w14:textId="77777777"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E1351DA" w14:textId="77777777" w:rsidR="007A0057" w:rsidRDefault="0004719F">
      <w:pPr>
        <w:numPr>
          <w:ilvl w:val="2"/>
          <w:numId w:val="152"/>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637E42D" w14:textId="77777777"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29394CDE" w14:textId="77777777"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646B52C" w14:textId="77777777"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take all reasonable steps to ensure the reliability and integrity of any of its Personnel who have access to the Personal Data and ensure that its Personnel:</w:t>
      </w:r>
    </w:p>
    <w:p w14:paraId="31A10844"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09C6E3C9"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2E1D49A6"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349F1E8D" w14:textId="77777777"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5763D85E"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2C70837D"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7371171E"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5490C964"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518AE5F5" w14:textId="77777777"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58A4BFAB" w14:textId="77777777"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4359F0E4"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C7B38A3" w14:textId="77777777"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4E38AEF0"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F9C126A" w14:textId="77777777" w:rsidR="007A0057" w:rsidRDefault="0004719F">
      <w:pPr>
        <w:numPr>
          <w:ilvl w:val="2"/>
          <w:numId w:val="15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sufficient information and in a timescale which allows the other Party to meet any obligations to report a Personal Data Breach under the Data Protection Legislation; and</w:t>
      </w:r>
    </w:p>
    <w:p w14:paraId="517B558E" w14:textId="77777777" w:rsidR="007A0057" w:rsidRDefault="0004719F">
      <w:pPr>
        <w:numPr>
          <w:ilvl w:val="2"/>
          <w:numId w:val="15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038E1BE8" w14:textId="77777777" w:rsidR="007A0057" w:rsidRDefault="0004719F">
      <w:pPr>
        <w:numPr>
          <w:ilvl w:val="3"/>
          <w:numId w:val="15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7DD1354C" w14:textId="77777777" w:rsidR="007A0057" w:rsidRDefault="0004719F">
      <w:pPr>
        <w:numPr>
          <w:ilvl w:val="3"/>
          <w:numId w:val="15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5DF69048" w14:textId="77777777" w:rsidR="007A0057" w:rsidRDefault="0004719F">
      <w:pPr>
        <w:numPr>
          <w:ilvl w:val="3"/>
          <w:numId w:val="15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5709F4BE" w14:textId="77777777" w:rsidR="007A0057" w:rsidRDefault="0004719F">
      <w:pPr>
        <w:numPr>
          <w:ilvl w:val="3"/>
          <w:numId w:val="15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3FF0E04"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AC985FE" w14:textId="77777777" w:rsidR="007A0057" w:rsidRDefault="0004719F">
      <w:pPr>
        <w:numPr>
          <w:ilvl w:val="2"/>
          <w:numId w:val="1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0026599D" w14:textId="77777777" w:rsidR="007A0057" w:rsidRDefault="0004719F">
      <w:pPr>
        <w:numPr>
          <w:ilvl w:val="2"/>
          <w:numId w:val="1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5A488492" w14:textId="77777777" w:rsidR="007A0057" w:rsidRDefault="0004719F">
      <w:pPr>
        <w:numPr>
          <w:ilvl w:val="2"/>
          <w:numId w:val="1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2B12B925" w14:textId="77777777" w:rsidR="007A0057" w:rsidRDefault="0004719F">
      <w:pPr>
        <w:numPr>
          <w:ilvl w:val="2"/>
          <w:numId w:val="1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08559C15" w14:textId="77777777" w:rsidR="007A0057" w:rsidRDefault="0004719F">
      <w:pPr>
        <w:numPr>
          <w:ilvl w:val="2"/>
          <w:numId w:val="1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57518AB9" w14:textId="77777777" w:rsidR="007A0057" w:rsidRDefault="0004719F">
      <w:pPr>
        <w:numPr>
          <w:ilvl w:val="2"/>
          <w:numId w:val="1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6E43C4C7" w14:textId="77777777"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38E103E0"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2B5E6C56" w14:textId="77777777" w:rsidR="007A0057" w:rsidRDefault="0004719F">
      <w:pPr>
        <w:numPr>
          <w:ilvl w:val="2"/>
          <w:numId w:val="13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606EEF6A" w14:textId="77777777" w:rsidR="007A0057" w:rsidRDefault="0004719F">
      <w:pPr>
        <w:numPr>
          <w:ilvl w:val="2"/>
          <w:numId w:val="13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1AE39CFD" w14:textId="77777777" w:rsidR="007A0057" w:rsidRDefault="007A0057">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290A4378"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09CB16DB" w14:textId="77777777"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4F38953E"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48C24284" w14:textId="77777777" w:rsidR="007A0057" w:rsidRDefault="0004719F">
      <w:pPr>
        <w:numPr>
          <w:ilvl w:val="2"/>
          <w:numId w:val="13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5F7E975F" w14:textId="77777777" w:rsidR="007A0057" w:rsidRDefault="007A0057">
      <w:pPr>
        <w:pBdr>
          <w:top w:val="nil"/>
          <w:left w:val="nil"/>
          <w:bottom w:val="nil"/>
          <w:right w:val="nil"/>
          <w:between w:val="nil"/>
        </w:pBdr>
        <w:spacing w:after="80"/>
        <w:ind w:left="11"/>
        <w:rPr>
          <w:rFonts w:ascii="Arial" w:eastAsia="Arial" w:hAnsi="Arial" w:cs="Arial"/>
          <w:sz w:val="24"/>
          <w:szCs w:val="24"/>
        </w:rPr>
      </w:pPr>
    </w:p>
    <w:p w14:paraId="1681F40D" w14:textId="77777777" w:rsidR="007A0057" w:rsidRDefault="0004719F">
      <w:pPr>
        <w:numPr>
          <w:ilvl w:val="2"/>
          <w:numId w:val="137"/>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127C56B7" w14:textId="77777777" w:rsidR="007A0057" w:rsidRDefault="007A0057">
      <w:pPr>
        <w:keepNext/>
        <w:rPr>
          <w:rFonts w:ascii="Arial" w:eastAsia="Arial" w:hAnsi="Arial" w:cs="Arial"/>
          <w:sz w:val="24"/>
          <w:szCs w:val="24"/>
        </w:rPr>
      </w:pPr>
    </w:p>
    <w:p w14:paraId="4717629A" w14:textId="77777777"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672E89A8" w14:textId="77777777" w:rsidR="007A0057" w:rsidRDefault="0004719F">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7F63D874" w14:textId="77777777"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3473E5F5"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5D49BFBE" w14:textId="77777777" w:rsidR="007A0057" w:rsidRDefault="0004719F">
      <w:pPr>
        <w:numPr>
          <w:ilvl w:val="2"/>
          <w:numId w:val="13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14:paraId="714DD0C2" w14:textId="77777777" w:rsidR="007A0057" w:rsidRDefault="0004719F">
      <w:pPr>
        <w:numPr>
          <w:ilvl w:val="2"/>
          <w:numId w:val="13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514EA287" w14:textId="77777777" w:rsidR="007A0057" w:rsidRDefault="0004719F">
      <w:pPr>
        <w:numPr>
          <w:ilvl w:val="2"/>
          <w:numId w:val="13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50BDFF37"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23F4C995"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00E6227D" w14:textId="77777777" w:rsidR="007A0057" w:rsidRDefault="0004719F">
      <w:pPr>
        <w:numPr>
          <w:ilvl w:val="2"/>
          <w:numId w:val="15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17C5C238" w14:textId="77777777" w:rsidR="007A0057" w:rsidRDefault="0004719F">
      <w:pPr>
        <w:numPr>
          <w:ilvl w:val="2"/>
          <w:numId w:val="15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18B8A9A7" w14:textId="77777777" w:rsidR="007A0057" w:rsidRDefault="0004719F">
      <w:pPr>
        <w:numPr>
          <w:ilvl w:val="2"/>
          <w:numId w:val="15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7F511955" w14:textId="77777777" w:rsidR="007A0057" w:rsidRDefault="007A0057">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6545DA22"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43CE4383" w14:textId="77777777"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5B00C76A" w14:textId="77777777" w:rsidR="007A0057" w:rsidRDefault="0004719F">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47EF0AA5" w14:textId="77777777"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38782D50"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756F39F0" w14:textId="77777777" w:rsidR="007A0057" w:rsidRDefault="0004719F">
      <w:pPr>
        <w:numPr>
          <w:ilvl w:val="2"/>
          <w:numId w:val="15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70EB143" w14:textId="77777777" w:rsidR="007A0057" w:rsidRDefault="0004719F">
      <w:pPr>
        <w:numPr>
          <w:ilvl w:val="2"/>
          <w:numId w:val="15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19B32199" w14:textId="77777777" w:rsidR="007A0057" w:rsidRDefault="007A0057">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081C9E49" w14:textId="77777777"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4CF116BC" w14:textId="77777777" w:rsidR="007A0057" w:rsidRDefault="0004719F">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5801F752" w14:textId="77777777" w:rsidR="007A0057" w:rsidRDefault="007A0057">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5E79FA80" w14:textId="77777777" w:rsidR="007A0057" w:rsidRDefault="0004719F">
      <w:pPr>
        <w:rPr>
          <w:rFonts w:ascii="Arial" w:eastAsia="Arial" w:hAnsi="Arial" w:cs="Arial"/>
          <w:b/>
          <w:color w:val="000000"/>
          <w:sz w:val="24"/>
          <w:szCs w:val="24"/>
        </w:rPr>
      </w:pPr>
      <w:bookmarkStart w:id="137" w:name="bookmark=id.1ksv4uv" w:colFirst="0" w:colLast="0"/>
      <w:bookmarkEnd w:id="137"/>
      <w:r>
        <w:br w:type="page"/>
      </w:r>
    </w:p>
    <w:p w14:paraId="088BE80E"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38" w:name="_heading=h.14ykbeg" w:colFirst="0" w:colLast="0"/>
      <w:bookmarkEnd w:id="138"/>
      <w:r>
        <w:rPr>
          <w:rFonts w:ascii="Arial" w:eastAsia="Arial" w:hAnsi="Arial" w:cs="Arial"/>
          <w:b/>
          <w:color w:val="000000"/>
          <w:sz w:val="36"/>
          <w:szCs w:val="36"/>
        </w:rPr>
        <w:t>Joint Schedule 12 (Supply Chain Visibility)</w:t>
      </w:r>
    </w:p>
    <w:p w14:paraId="7A52159C" w14:textId="77777777" w:rsidR="007A0057" w:rsidRDefault="0004719F">
      <w:pPr>
        <w:numPr>
          <w:ilvl w:val="0"/>
          <w:numId w:val="127"/>
        </w:numPr>
        <w:pBdr>
          <w:top w:val="nil"/>
          <w:left w:val="nil"/>
          <w:bottom w:val="nil"/>
          <w:right w:val="nil"/>
          <w:between w:val="nil"/>
        </w:pBdr>
        <w:spacing w:after="0" w:line="276" w:lineRule="auto"/>
        <w:ind w:hanging="720"/>
        <w:rPr>
          <w:rFonts w:ascii="Arial" w:eastAsia="Arial" w:hAnsi="Arial" w:cs="Arial"/>
          <w:b/>
          <w:color w:val="000000"/>
          <w:sz w:val="24"/>
          <w:szCs w:val="24"/>
        </w:rPr>
      </w:pPr>
      <w:r>
        <w:rPr>
          <w:rFonts w:ascii="Arial" w:eastAsia="Arial" w:hAnsi="Arial" w:cs="Arial"/>
          <w:b/>
          <w:color w:val="000000"/>
          <w:sz w:val="24"/>
          <w:szCs w:val="24"/>
        </w:rPr>
        <w:t xml:space="preserve">Definitions </w:t>
      </w:r>
    </w:p>
    <w:p w14:paraId="3A13E82D" w14:textId="77777777" w:rsidR="007A0057" w:rsidRDefault="007A0057">
      <w:pPr>
        <w:pBdr>
          <w:top w:val="nil"/>
          <w:left w:val="nil"/>
          <w:bottom w:val="nil"/>
          <w:right w:val="nil"/>
          <w:between w:val="nil"/>
        </w:pBdr>
        <w:spacing w:after="0"/>
        <w:ind w:left="720"/>
        <w:rPr>
          <w:rFonts w:ascii="Arial" w:eastAsia="Arial" w:hAnsi="Arial" w:cs="Arial"/>
          <w:b/>
          <w:color w:val="000000"/>
          <w:sz w:val="24"/>
          <w:szCs w:val="24"/>
        </w:rPr>
      </w:pPr>
    </w:p>
    <w:p w14:paraId="28BECC68" w14:textId="77777777" w:rsidR="007A0057" w:rsidRDefault="0004719F">
      <w:pPr>
        <w:pBdr>
          <w:top w:val="nil"/>
          <w:left w:val="nil"/>
          <w:bottom w:val="nil"/>
          <w:right w:val="nil"/>
          <w:between w:val="nil"/>
        </w:pBdr>
        <w:ind w:left="720" w:hanging="436"/>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In this Schedule, the following words shall have the following meanings and they shall supplement Joint Schedule 1 (Definitions):</w:t>
      </w:r>
    </w:p>
    <w:tbl>
      <w:tblPr>
        <w:tblStyle w:val="af5"/>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7A0057" w14:paraId="61EA6701" w14:textId="77777777">
        <w:trPr>
          <w:trHeight w:val="20"/>
        </w:trPr>
        <w:tc>
          <w:tcPr>
            <w:tcW w:w="3342" w:type="dxa"/>
          </w:tcPr>
          <w:p w14:paraId="3AB48541" w14:textId="77777777"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"Contracts Finder"</w:t>
            </w:r>
          </w:p>
        </w:tc>
        <w:tc>
          <w:tcPr>
            <w:tcW w:w="4856" w:type="dxa"/>
          </w:tcPr>
          <w:p w14:paraId="3A68CF6D" w14:textId="77777777"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7A0057" w14:paraId="0827C44F" w14:textId="77777777">
        <w:trPr>
          <w:trHeight w:val="20"/>
        </w:trPr>
        <w:tc>
          <w:tcPr>
            <w:tcW w:w="3342" w:type="dxa"/>
          </w:tcPr>
          <w:p w14:paraId="787E8C78" w14:textId="77777777"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"SME"</w:t>
            </w:r>
          </w:p>
        </w:tc>
        <w:tc>
          <w:tcPr>
            <w:tcW w:w="4856" w:type="dxa"/>
          </w:tcPr>
          <w:p w14:paraId="29DFC225" w14:textId="77777777"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7A0057" w14:paraId="6A6C0F15" w14:textId="77777777">
        <w:trPr>
          <w:trHeight w:val="20"/>
        </w:trPr>
        <w:tc>
          <w:tcPr>
            <w:tcW w:w="3342" w:type="dxa"/>
          </w:tcPr>
          <w:p w14:paraId="78A2CD62" w14:textId="77777777"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Pr>
          <w:p w14:paraId="18AE1BC5" w14:textId="77777777"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the document at Annex 1 of this Schedule 12; and</w:t>
            </w:r>
          </w:p>
        </w:tc>
      </w:tr>
      <w:tr w:rsidR="007A0057" w14:paraId="2BA86EE0" w14:textId="77777777">
        <w:trPr>
          <w:trHeight w:val="20"/>
        </w:trPr>
        <w:tc>
          <w:tcPr>
            <w:tcW w:w="3342" w:type="dxa"/>
          </w:tcPr>
          <w:p w14:paraId="4E8B9383" w14:textId="77777777"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Pr>
          <w:p w14:paraId="5BA6DE3B" w14:textId="77777777"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7A0057" w14:paraId="7A3E4FD6" w14:textId="77777777">
        <w:trPr>
          <w:trHeight w:val="20"/>
        </w:trPr>
        <w:tc>
          <w:tcPr>
            <w:tcW w:w="3342" w:type="dxa"/>
          </w:tcPr>
          <w:p w14:paraId="77B2615C" w14:textId="77777777" w:rsidR="007A0057" w:rsidRDefault="007A0057">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p>
        </w:tc>
        <w:tc>
          <w:tcPr>
            <w:tcW w:w="4856" w:type="dxa"/>
          </w:tcPr>
          <w:p w14:paraId="114E0C66" w14:textId="77777777" w:rsidR="007A0057" w:rsidRDefault="007A0057">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p>
        </w:tc>
      </w:tr>
    </w:tbl>
    <w:p w14:paraId="4389BA14" w14:textId="77777777" w:rsidR="007A0057" w:rsidRDefault="0004719F">
      <w:pPr>
        <w:numPr>
          <w:ilvl w:val="0"/>
          <w:numId w:val="127"/>
        </w:numPr>
        <w:pBdr>
          <w:top w:val="nil"/>
          <w:left w:val="nil"/>
          <w:bottom w:val="nil"/>
          <w:right w:val="nil"/>
          <w:between w:val="nil"/>
        </w:pBdr>
        <w:spacing w:after="0" w:line="276" w:lineRule="auto"/>
        <w:ind w:hanging="720"/>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14:paraId="15B47C7E" w14:textId="77777777" w:rsidR="007A0057" w:rsidRDefault="007A0057">
      <w:pPr>
        <w:pBdr>
          <w:top w:val="nil"/>
          <w:left w:val="nil"/>
          <w:bottom w:val="nil"/>
          <w:right w:val="nil"/>
          <w:between w:val="nil"/>
        </w:pBdr>
        <w:spacing w:after="0"/>
        <w:ind w:left="720"/>
        <w:rPr>
          <w:rFonts w:ascii="Arial" w:eastAsia="Arial" w:hAnsi="Arial" w:cs="Arial"/>
          <w:b/>
          <w:color w:val="000000"/>
          <w:sz w:val="24"/>
          <w:szCs w:val="24"/>
        </w:rPr>
      </w:pPr>
    </w:p>
    <w:p w14:paraId="48189E7A" w14:textId="77777777" w:rsidR="007A0057" w:rsidRDefault="0004719F">
      <w:pPr>
        <w:numPr>
          <w:ilvl w:val="1"/>
          <w:numId w:val="127"/>
        </w:numPr>
        <w:pBdr>
          <w:top w:val="nil"/>
          <w:left w:val="nil"/>
          <w:bottom w:val="nil"/>
          <w:right w:val="nil"/>
          <w:between w:val="nil"/>
        </w:pBdr>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 xml:space="preserve"> The Supplier shall:</w:t>
      </w:r>
    </w:p>
    <w:p w14:paraId="73848AB4"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3ECA1A2B" w14:textId="77777777" w:rsidR="007A0057" w:rsidRDefault="0004719F">
      <w:pPr>
        <w:numPr>
          <w:ilvl w:val="2"/>
          <w:numId w:val="127"/>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6A5ACA58" w14:textId="77777777" w:rsidR="007A0057" w:rsidRDefault="0004719F">
      <w:pPr>
        <w:numPr>
          <w:ilvl w:val="2"/>
          <w:numId w:val="127"/>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14:paraId="3811934C" w14:textId="77777777" w:rsidR="007A0057" w:rsidRDefault="0004719F">
      <w:pPr>
        <w:numPr>
          <w:ilvl w:val="2"/>
          <w:numId w:val="127"/>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14:paraId="154C91B8" w14:textId="77777777" w:rsidR="007A0057" w:rsidRDefault="0004719F">
      <w:pPr>
        <w:numPr>
          <w:ilvl w:val="2"/>
          <w:numId w:val="127"/>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provide reports on the information at Paragraph 2.1.3 to the Relevant Authority in the format and frequency as reasonably specified by the Relevant Authority; and </w:t>
      </w:r>
    </w:p>
    <w:p w14:paraId="357F01C8" w14:textId="77777777" w:rsidR="007A0057" w:rsidRDefault="0004719F">
      <w:pPr>
        <w:numPr>
          <w:ilvl w:val="2"/>
          <w:numId w:val="127"/>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promote Contracts Finder to its suppliers and encourage those organisations to register on Contracts Finder. </w:t>
      </w:r>
    </w:p>
    <w:p w14:paraId="64742980" w14:textId="77777777" w:rsidR="007A0057" w:rsidRDefault="007A0057">
      <w:pPr>
        <w:pBdr>
          <w:top w:val="nil"/>
          <w:left w:val="nil"/>
          <w:bottom w:val="nil"/>
          <w:right w:val="nil"/>
          <w:between w:val="nil"/>
        </w:pBdr>
        <w:spacing w:after="0"/>
        <w:ind w:left="1080"/>
        <w:rPr>
          <w:rFonts w:ascii="Arial" w:eastAsia="Arial" w:hAnsi="Arial" w:cs="Arial"/>
          <w:color w:val="000000"/>
          <w:sz w:val="24"/>
          <w:szCs w:val="24"/>
        </w:rPr>
      </w:pPr>
    </w:p>
    <w:p w14:paraId="5768F727" w14:textId="77777777" w:rsidR="007A0057" w:rsidRDefault="007A0057">
      <w:pPr>
        <w:pBdr>
          <w:top w:val="nil"/>
          <w:left w:val="nil"/>
          <w:bottom w:val="nil"/>
          <w:right w:val="nil"/>
          <w:between w:val="nil"/>
        </w:pBdr>
        <w:spacing w:after="0"/>
        <w:ind w:left="1080"/>
        <w:rPr>
          <w:rFonts w:ascii="Arial" w:eastAsia="Arial" w:hAnsi="Arial" w:cs="Arial"/>
          <w:color w:val="000000"/>
          <w:sz w:val="24"/>
          <w:szCs w:val="24"/>
        </w:rPr>
      </w:pPr>
    </w:p>
    <w:p w14:paraId="70DE8355" w14:textId="77777777" w:rsidR="007A0057" w:rsidRDefault="0004719F">
      <w:pPr>
        <w:numPr>
          <w:ilvl w:val="1"/>
          <w:numId w:val="127"/>
        </w:numPr>
        <w:pBdr>
          <w:top w:val="nil"/>
          <w:left w:val="nil"/>
          <w:bottom w:val="nil"/>
          <w:right w:val="nil"/>
          <w:between w:val="nil"/>
        </w:pBdr>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 xml:space="preserve">Each advert referred to at Paragraph 2.1.1 of this Schedule 12 shall provide a full and detailed description of the Sub-Contract opportunity with each of the mandatory fields being completed on Contracts Finder by the Supplier. </w:t>
      </w:r>
    </w:p>
    <w:p w14:paraId="236150DD" w14:textId="77777777" w:rsidR="007A0057" w:rsidRDefault="007A0057">
      <w:pPr>
        <w:pBdr>
          <w:top w:val="nil"/>
          <w:left w:val="nil"/>
          <w:bottom w:val="nil"/>
          <w:right w:val="nil"/>
          <w:between w:val="nil"/>
        </w:pBdr>
        <w:spacing w:after="0"/>
        <w:ind w:left="993" w:hanging="633"/>
        <w:rPr>
          <w:rFonts w:ascii="Arial" w:eastAsia="Arial" w:hAnsi="Arial" w:cs="Arial"/>
          <w:color w:val="000000"/>
          <w:sz w:val="24"/>
          <w:szCs w:val="24"/>
        </w:rPr>
      </w:pPr>
    </w:p>
    <w:p w14:paraId="6767E0DC" w14:textId="77777777" w:rsidR="007A0057" w:rsidRDefault="0004719F">
      <w:pPr>
        <w:numPr>
          <w:ilvl w:val="1"/>
          <w:numId w:val="127"/>
        </w:numPr>
        <w:pBdr>
          <w:top w:val="nil"/>
          <w:left w:val="nil"/>
          <w:bottom w:val="nil"/>
          <w:right w:val="nil"/>
          <w:between w:val="nil"/>
        </w:pBdr>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The obligation on the Supplier set out at Paragraph 2.1 shall only apply in respect of Sub-Contract opportunities arising after the Effective Date.</w:t>
      </w:r>
    </w:p>
    <w:p w14:paraId="172A4911" w14:textId="77777777" w:rsidR="007A0057" w:rsidRDefault="007A0057">
      <w:pPr>
        <w:pBdr>
          <w:top w:val="nil"/>
          <w:left w:val="nil"/>
          <w:bottom w:val="nil"/>
          <w:right w:val="nil"/>
          <w:between w:val="nil"/>
        </w:pBdr>
        <w:spacing w:after="0"/>
        <w:ind w:left="993" w:hanging="633"/>
        <w:rPr>
          <w:rFonts w:ascii="Arial" w:eastAsia="Arial" w:hAnsi="Arial" w:cs="Arial"/>
          <w:color w:val="000000"/>
          <w:sz w:val="24"/>
          <w:szCs w:val="24"/>
        </w:rPr>
      </w:pPr>
    </w:p>
    <w:p w14:paraId="4C41CF4A" w14:textId="77777777" w:rsidR="007A0057" w:rsidRDefault="0004719F">
      <w:pPr>
        <w:numPr>
          <w:ilvl w:val="1"/>
          <w:numId w:val="127"/>
        </w:numPr>
        <w:pBdr>
          <w:top w:val="nil"/>
          <w:left w:val="nil"/>
          <w:bottom w:val="nil"/>
          <w:right w:val="nil"/>
          <w:between w:val="nil"/>
        </w:pBdr>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Supplier on Contracts Finder.  </w:t>
      </w:r>
    </w:p>
    <w:p w14:paraId="13BA39FB"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6A4EFB78" w14:textId="77777777" w:rsidR="007A0057" w:rsidRDefault="0004719F">
      <w:pPr>
        <w:numPr>
          <w:ilvl w:val="0"/>
          <w:numId w:val="127"/>
        </w:numPr>
        <w:pBdr>
          <w:top w:val="nil"/>
          <w:left w:val="nil"/>
          <w:bottom w:val="nil"/>
          <w:right w:val="nil"/>
          <w:between w:val="nil"/>
        </w:pBdr>
        <w:spacing w:after="0" w:line="276" w:lineRule="auto"/>
        <w:ind w:hanging="720"/>
        <w:rPr>
          <w:rFonts w:ascii="Arial" w:eastAsia="Arial" w:hAnsi="Arial" w:cs="Arial"/>
          <w:b/>
          <w:color w:val="000000"/>
          <w:sz w:val="24"/>
          <w:szCs w:val="24"/>
        </w:rPr>
      </w:pPr>
      <w:r>
        <w:rPr>
          <w:rFonts w:ascii="Arial" w:eastAsia="Arial" w:hAnsi="Arial" w:cs="Arial"/>
          <w:b/>
          <w:color w:val="000000"/>
          <w:sz w:val="24"/>
          <w:szCs w:val="24"/>
        </w:rPr>
        <w:t>Visibility of Supply Chain Spend</w:t>
      </w:r>
    </w:p>
    <w:p w14:paraId="731207A7" w14:textId="77777777" w:rsidR="007A0057" w:rsidRDefault="007A0057">
      <w:pPr>
        <w:pBdr>
          <w:top w:val="nil"/>
          <w:left w:val="nil"/>
          <w:bottom w:val="nil"/>
          <w:right w:val="nil"/>
          <w:between w:val="nil"/>
        </w:pBdr>
        <w:spacing w:after="0"/>
        <w:ind w:left="720"/>
        <w:rPr>
          <w:rFonts w:ascii="Arial" w:eastAsia="Arial" w:hAnsi="Arial" w:cs="Arial"/>
          <w:b/>
          <w:color w:val="000000"/>
          <w:sz w:val="24"/>
          <w:szCs w:val="24"/>
        </w:rPr>
      </w:pPr>
    </w:p>
    <w:p w14:paraId="15BC8270" w14:textId="77777777" w:rsidR="007A0057" w:rsidRDefault="0004719F">
      <w:pPr>
        <w:numPr>
          <w:ilvl w:val="1"/>
          <w:numId w:val="127"/>
        </w:numPr>
        <w:pBdr>
          <w:top w:val="nil"/>
          <w:left w:val="nil"/>
          <w:bottom w:val="nil"/>
          <w:right w:val="nil"/>
          <w:between w:val="nil"/>
        </w:pBdr>
        <w:spacing w:after="200" w:line="276" w:lineRule="auto"/>
        <w:ind w:left="993" w:hanging="567"/>
        <w:rPr>
          <w:rFonts w:ascii="Arial" w:eastAsia="Arial" w:hAnsi="Arial" w:cs="Arial"/>
          <w:color w:val="000000"/>
          <w:sz w:val="24"/>
          <w:szCs w:val="24"/>
        </w:rPr>
      </w:pPr>
      <w:r>
        <w:rPr>
          <w:rFonts w:ascii="Arial" w:eastAsia="Arial" w:hAnsi="Arial" w:cs="Arial"/>
          <w:color w:val="000000"/>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7BE4C465" w14:textId="77777777" w:rsidR="007A0057" w:rsidRDefault="0004719F">
      <w:pPr>
        <w:numPr>
          <w:ilvl w:val="0"/>
          <w:numId w:val="128"/>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14:paraId="124F625C" w14:textId="77777777" w:rsidR="007A0057" w:rsidRDefault="0004719F">
      <w:pPr>
        <w:numPr>
          <w:ilvl w:val="0"/>
          <w:numId w:val="128"/>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14:paraId="0A7D2D14" w14:textId="77777777" w:rsidR="007A0057" w:rsidRDefault="0004719F">
      <w:pPr>
        <w:numPr>
          <w:ilvl w:val="0"/>
          <w:numId w:val="128"/>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value of sub-contracted revenues to SMEs and VCSEs.</w:t>
      </w:r>
    </w:p>
    <w:p w14:paraId="7F3720F1" w14:textId="77777777" w:rsidR="007A0057" w:rsidRDefault="007A0057">
      <w:pPr>
        <w:pBdr>
          <w:top w:val="nil"/>
          <w:left w:val="nil"/>
          <w:bottom w:val="nil"/>
          <w:right w:val="nil"/>
          <w:between w:val="nil"/>
        </w:pBdr>
        <w:spacing w:after="0" w:line="360" w:lineRule="auto"/>
        <w:jc w:val="both"/>
        <w:rPr>
          <w:rFonts w:ascii="Arial" w:eastAsia="Arial" w:hAnsi="Arial" w:cs="Arial"/>
          <w:color w:val="000000"/>
          <w:sz w:val="24"/>
          <w:szCs w:val="24"/>
        </w:rPr>
      </w:pPr>
    </w:p>
    <w:p w14:paraId="00F7C51A" w14:textId="77777777" w:rsidR="007A0057" w:rsidRDefault="0004719F">
      <w:pPr>
        <w:numPr>
          <w:ilvl w:val="1"/>
          <w:numId w:val="127"/>
        </w:numPr>
        <w:pBdr>
          <w:top w:val="nil"/>
          <w:left w:val="nil"/>
          <w:bottom w:val="nil"/>
          <w:right w:val="nil"/>
          <w:between w:val="nil"/>
        </w:pBdr>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3C511A30"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0E666F92" w14:textId="77777777" w:rsidR="007A0057" w:rsidRDefault="0004719F">
      <w:pPr>
        <w:numPr>
          <w:ilvl w:val="1"/>
          <w:numId w:val="127"/>
        </w:numPr>
        <w:pBdr>
          <w:top w:val="nil"/>
          <w:left w:val="nil"/>
          <w:bottom w:val="nil"/>
          <w:right w:val="nil"/>
          <w:between w:val="nil"/>
        </w:pBdr>
        <w:spacing w:after="200" w:line="276" w:lineRule="auto"/>
        <w:ind w:left="993" w:hanging="567"/>
        <w:rPr>
          <w:rFonts w:ascii="Arial" w:eastAsia="Arial" w:hAnsi="Arial" w:cs="Arial"/>
          <w:color w:val="000000"/>
          <w:sz w:val="24"/>
          <w:szCs w:val="24"/>
        </w:rPr>
      </w:pPr>
      <w:r>
        <w:rPr>
          <w:rFonts w:ascii="Arial" w:eastAsia="Arial" w:hAnsi="Arial" w:cs="Arial"/>
          <w:color w:val="000000"/>
          <w:sz w:val="24"/>
          <w:szCs w:val="24"/>
        </w:rPr>
        <w:t xml:space="preserve">The Supplier further agrees and acknowledges that it may not make any amendment to the Supply Chain Information Report Template without the prior Approval of the Authority.  </w:t>
      </w:r>
    </w:p>
    <w:p w14:paraId="0AD2E199" w14:textId="77777777" w:rsidR="007A0057" w:rsidRDefault="007A0057">
      <w:pPr>
        <w:rPr>
          <w:rFonts w:ascii="Arial" w:eastAsia="Arial" w:hAnsi="Arial" w:cs="Arial"/>
          <w:sz w:val="24"/>
          <w:szCs w:val="24"/>
        </w:rPr>
      </w:pPr>
    </w:p>
    <w:p w14:paraId="57256ED7" w14:textId="77777777" w:rsidR="007A0057" w:rsidRDefault="0004719F">
      <w:pPr>
        <w:ind w:left="360"/>
        <w:jc w:val="center"/>
        <w:rPr>
          <w:rFonts w:ascii="Arial" w:eastAsia="Arial" w:hAnsi="Arial" w:cs="Arial"/>
          <w:b/>
          <w:sz w:val="24"/>
          <w:szCs w:val="24"/>
        </w:rPr>
      </w:pPr>
      <w:r>
        <w:rPr>
          <w:rFonts w:ascii="Arial" w:eastAsia="Arial" w:hAnsi="Arial" w:cs="Arial"/>
          <w:b/>
          <w:sz w:val="24"/>
          <w:szCs w:val="24"/>
        </w:rPr>
        <w:t>Annex 1</w:t>
      </w:r>
    </w:p>
    <w:p w14:paraId="521A1A27" w14:textId="77777777" w:rsidR="007A0057" w:rsidRDefault="0004719F">
      <w:pPr>
        <w:ind w:left="360"/>
        <w:jc w:val="center"/>
        <w:rPr>
          <w:rFonts w:ascii="Arial" w:eastAsia="Arial" w:hAnsi="Arial" w:cs="Arial"/>
          <w:b/>
          <w:sz w:val="24"/>
          <w:szCs w:val="24"/>
        </w:rPr>
      </w:pPr>
      <w:r>
        <w:rPr>
          <w:rFonts w:ascii="Arial" w:eastAsia="Arial" w:hAnsi="Arial" w:cs="Arial"/>
          <w:b/>
          <w:sz w:val="24"/>
          <w:szCs w:val="24"/>
        </w:rPr>
        <w:t>Supply Chain Information Report template</w:t>
      </w:r>
    </w:p>
    <w:p w14:paraId="4E6A2129" w14:textId="77777777" w:rsidR="007A0057" w:rsidRDefault="007A0057">
      <w:pPr>
        <w:rPr>
          <w:rFonts w:ascii="Arial" w:eastAsia="Arial" w:hAnsi="Arial" w:cs="Arial"/>
          <w:sz w:val="24"/>
          <w:szCs w:val="24"/>
        </w:rPr>
      </w:pPr>
    </w:p>
    <w:p w14:paraId="5886F750" w14:textId="77777777" w:rsidR="007A0057" w:rsidRDefault="007A0057"/>
    <w:p w14:paraId="4CCA9499" w14:textId="77777777" w:rsidR="007A0057" w:rsidRDefault="0004719F">
      <w:pPr>
        <w:rPr>
          <w:rFonts w:ascii="Arial" w:eastAsia="Arial" w:hAnsi="Arial" w:cs="Arial"/>
          <w:sz w:val="24"/>
          <w:szCs w:val="24"/>
        </w:rPr>
      </w:pPr>
      <w:r>
        <w:rPr>
          <w:rFonts w:ascii="Arial" w:eastAsia="Arial" w:hAnsi="Arial" w:cs="Arial"/>
          <w:sz w:val="24"/>
          <w:szCs w:val="24"/>
        </w:rPr>
        <w:object w:dxaOrig="2340" w:dyaOrig="1140" w14:anchorId="16BE7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56.5pt" o:ole="">
            <v:imagedata r:id="rId41" o:title=""/>
          </v:shape>
          <o:OLEObject Type="Embed" ProgID="Excel.Sheet.12" ShapeID="_x0000_i1025" DrawAspect="Icon" ObjectID="_1792482210" r:id="rId42"/>
        </w:object>
      </w:r>
    </w:p>
    <w:p w14:paraId="12B397F0" w14:textId="77777777" w:rsidR="007A0057" w:rsidRDefault="0004719F">
      <w:pPr>
        <w:rPr>
          <w:rFonts w:ascii="Arial" w:eastAsia="Arial" w:hAnsi="Arial" w:cs="Arial"/>
          <w:sz w:val="24"/>
          <w:szCs w:val="24"/>
        </w:rPr>
      </w:pPr>
      <w:r>
        <w:br w:type="page"/>
      </w:r>
    </w:p>
    <w:p w14:paraId="0ED88A50"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39" w:name="_heading=h.3oy7u29" w:colFirst="0" w:colLast="0"/>
      <w:bookmarkEnd w:id="139"/>
      <w:r>
        <w:rPr>
          <w:rFonts w:ascii="Arial" w:eastAsia="Arial" w:hAnsi="Arial" w:cs="Arial"/>
          <w:b/>
          <w:color w:val="000000"/>
          <w:sz w:val="36"/>
          <w:szCs w:val="36"/>
        </w:rPr>
        <w:t>Call-Off Schedule 1 (Transparency Reports)</w:t>
      </w:r>
    </w:p>
    <w:p w14:paraId="243ED46A" w14:textId="77777777" w:rsidR="007A0057" w:rsidRDefault="0004719F">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43">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1967A693" w14:textId="77777777" w:rsidR="007A0057" w:rsidRDefault="007A0057">
      <w:pPr>
        <w:spacing w:after="0"/>
        <w:ind w:left="720" w:hanging="720"/>
        <w:rPr>
          <w:rFonts w:ascii="Arial" w:eastAsia="Arial" w:hAnsi="Arial" w:cs="Arial"/>
          <w:color w:val="000000"/>
          <w:sz w:val="24"/>
          <w:szCs w:val="24"/>
        </w:rPr>
      </w:pPr>
    </w:p>
    <w:p w14:paraId="386E147E" w14:textId="77777777" w:rsidR="007A0057" w:rsidRDefault="0004719F">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214FD5D" w14:textId="77777777" w:rsidR="007A0057" w:rsidRDefault="007A0057">
      <w:pPr>
        <w:spacing w:after="0"/>
        <w:rPr>
          <w:rFonts w:ascii="Arial" w:eastAsia="Arial" w:hAnsi="Arial" w:cs="Arial"/>
          <w:color w:val="000000"/>
          <w:sz w:val="24"/>
          <w:szCs w:val="24"/>
        </w:rPr>
      </w:pPr>
    </w:p>
    <w:p w14:paraId="2A48BF97" w14:textId="77777777" w:rsidR="007A0057" w:rsidRDefault="0004719F">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43EABF6C" w14:textId="77777777" w:rsidR="007A0057" w:rsidRDefault="007A0057">
      <w:pPr>
        <w:spacing w:after="0"/>
        <w:ind w:left="720" w:hanging="720"/>
        <w:rPr>
          <w:rFonts w:ascii="Arial" w:eastAsia="Arial" w:hAnsi="Arial" w:cs="Arial"/>
          <w:color w:val="000000"/>
          <w:sz w:val="24"/>
          <w:szCs w:val="24"/>
        </w:rPr>
      </w:pPr>
    </w:p>
    <w:p w14:paraId="1FBE7B96" w14:textId="77777777" w:rsidR="007A0057" w:rsidRDefault="0004719F">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6997EBCD" w14:textId="77777777" w:rsidR="007A0057" w:rsidRDefault="0004719F">
      <w:pPr>
        <w:rPr>
          <w:rFonts w:ascii="Arial" w:eastAsia="Arial" w:hAnsi="Arial" w:cs="Arial"/>
          <w:color w:val="000000"/>
          <w:sz w:val="24"/>
          <w:szCs w:val="24"/>
        </w:rPr>
      </w:pPr>
      <w:r>
        <w:br w:type="page"/>
      </w:r>
    </w:p>
    <w:p w14:paraId="043E0E2A" w14:textId="77777777" w:rsidR="007A0057" w:rsidRDefault="007A0057">
      <w:pPr>
        <w:spacing w:after="0"/>
        <w:rPr>
          <w:rFonts w:ascii="Arial" w:eastAsia="Arial" w:hAnsi="Arial" w:cs="Arial"/>
          <w:color w:val="000000"/>
          <w:sz w:val="24"/>
          <w:szCs w:val="24"/>
        </w:rPr>
      </w:pPr>
    </w:p>
    <w:p w14:paraId="5BB209F1" w14:textId="77777777" w:rsidR="007A0057" w:rsidRDefault="007A0057">
      <w:pPr>
        <w:spacing w:after="0"/>
        <w:rPr>
          <w:rFonts w:ascii="Arial" w:eastAsia="Arial" w:hAnsi="Arial" w:cs="Arial"/>
          <w:color w:val="000000"/>
          <w:sz w:val="24"/>
          <w:szCs w:val="24"/>
        </w:rPr>
      </w:pPr>
    </w:p>
    <w:p w14:paraId="58345497" w14:textId="77777777" w:rsidR="007A0057" w:rsidRDefault="0004719F">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Style w:val="af6"/>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7A0057" w14:paraId="2B0FB884" w14:textId="77777777">
        <w:trPr>
          <w:trHeight w:val="123"/>
        </w:trPr>
        <w:tc>
          <w:tcPr>
            <w:tcW w:w="2943" w:type="dxa"/>
            <w:tcBorders>
              <w:top w:val="single" w:sz="4" w:space="0" w:color="000000"/>
              <w:left w:val="single" w:sz="4" w:space="0" w:color="000000"/>
              <w:bottom w:val="single" w:sz="4" w:space="0" w:color="000000"/>
              <w:right w:val="single" w:sz="4" w:space="0" w:color="000000"/>
            </w:tcBorders>
          </w:tcPr>
          <w:p w14:paraId="6A9E103A" w14:textId="77777777" w:rsidR="007A0057" w:rsidRDefault="0004719F">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14:paraId="4CE16613" w14:textId="77777777" w:rsidR="007A0057" w:rsidRDefault="0004719F">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7E15BB0B" w14:textId="77777777" w:rsidR="007A0057" w:rsidRDefault="0004719F">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22B59487" w14:textId="77777777" w:rsidR="007A0057" w:rsidRDefault="0004719F">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7A0057" w14:paraId="09D1F1C5"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15265FA5" w14:textId="77777777" w:rsidR="007A0057" w:rsidRDefault="0004719F">
            <w:pPr>
              <w:tabs>
                <w:tab w:val="left" w:pos="3380"/>
              </w:tabs>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w:t>
            </w:r>
            <w:r>
              <w:rPr>
                <w:rFonts w:ascii="Arial" w:eastAsia="Arial" w:hAnsi="Arial" w:cs="Arial"/>
                <w:color w:val="000000"/>
                <w:sz w:val="24"/>
                <w:szCs w:val="24"/>
              </w:rPr>
              <w:tab/>
            </w:r>
          </w:p>
        </w:tc>
        <w:tc>
          <w:tcPr>
            <w:tcW w:w="1553" w:type="dxa"/>
            <w:tcBorders>
              <w:top w:val="single" w:sz="4" w:space="0" w:color="000000"/>
              <w:left w:val="single" w:sz="4" w:space="0" w:color="000000"/>
              <w:bottom w:val="single" w:sz="4" w:space="0" w:color="000000"/>
              <w:right w:val="single" w:sz="4" w:space="0" w:color="000000"/>
            </w:tcBorders>
          </w:tcPr>
          <w:p w14:paraId="7C2FFF8D" w14:textId="77777777" w:rsidR="007A0057" w:rsidRDefault="007A0057">
            <w:pPr>
              <w:spacing w:after="0"/>
              <w:rPr>
                <w:rFonts w:ascii="Arial" w:eastAsia="Arial" w:hAnsi="Arial" w:cs="Arial"/>
                <w:sz w:val="24"/>
                <w:szCs w:val="24"/>
                <w:highlight w:val="yellow"/>
              </w:rPr>
            </w:pPr>
          </w:p>
          <w:p w14:paraId="586BB06B" w14:textId="77777777"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365BDDCD" w14:textId="77777777" w:rsidR="007A0057" w:rsidRDefault="007A0057">
            <w:pPr>
              <w:spacing w:after="0"/>
              <w:rPr>
                <w:rFonts w:ascii="Arial" w:eastAsia="Arial" w:hAnsi="Arial" w:cs="Arial"/>
                <w:sz w:val="24"/>
                <w:szCs w:val="24"/>
              </w:rPr>
            </w:pPr>
          </w:p>
          <w:p w14:paraId="7D58CEA5" w14:textId="77777777"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52FC9397" w14:textId="77777777" w:rsidR="007A0057" w:rsidRDefault="007A0057">
            <w:pPr>
              <w:spacing w:after="0"/>
              <w:rPr>
                <w:rFonts w:ascii="Arial" w:eastAsia="Arial" w:hAnsi="Arial" w:cs="Arial"/>
                <w:sz w:val="24"/>
                <w:szCs w:val="24"/>
              </w:rPr>
            </w:pPr>
          </w:p>
          <w:p w14:paraId="3EB6E73D" w14:textId="77777777"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A0057" w14:paraId="5B1B53D8"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5634C78A" w14:textId="77777777"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Contract Charges] </w:t>
            </w:r>
          </w:p>
        </w:tc>
        <w:tc>
          <w:tcPr>
            <w:tcW w:w="1553" w:type="dxa"/>
            <w:tcBorders>
              <w:top w:val="single" w:sz="4" w:space="0" w:color="000000"/>
              <w:left w:val="single" w:sz="4" w:space="0" w:color="000000"/>
              <w:bottom w:val="single" w:sz="4" w:space="0" w:color="000000"/>
              <w:right w:val="single" w:sz="4" w:space="0" w:color="000000"/>
            </w:tcBorders>
          </w:tcPr>
          <w:p w14:paraId="41D7E315" w14:textId="77777777" w:rsidR="007A0057" w:rsidRDefault="007A0057">
            <w:pPr>
              <w:spacing w:after="0"/>
              <w:rPr>
                <w:rFonts w:ascii="Arial" w:eastAsia="Arial" w:hAnsi="Arial" w:cs="Arial"/>
                <w:sz w:val="24"/>
                <w:szCs w:val="24"/>
                <w:highlight w:val="yellow"/>
              </w:rPr>
            </w:pPr>
          </w:p>
          <w:p w14:paraId="122F7054" w14:textId="77777777"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40F4F5DF" w14:textId="77777777" w:rsidR="007A0057" w:rsidRDefault="007A0057">
            <w:pPr>
              <w:spacing w:after="0"/>
              <w:rPr>
                <w:rFonts w:ascii="Arial" w:eastAsia="Arial" w:hAnsi="Arial" w:cs="Arial"/>
                <w:sz w:val="24"/>
                <w:szCs w:val="24"/>
              </w:rPr>
            </w:pPr>
          </w:p>
          <w:p w14:paraId="10893E10" w14:textId="77777777"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7C1E9B50" w14:textId="77777777" w:rsidR="007A0057" w:rsidRDefault="007A0057">
            <w:pPr>
              <w:spacing w:after="0"/>
              <w:rPr>
                <w:rFonts w:ascii="Arial" w:eastAsia="Arial" w:hAnsi="Arial" w:cs="Arial"/>
                <w:sz w:val="24"/>
                <w:szCs w:val="24"/>
              </w:rPr>
            </w:pPr>
          </w:p>
          <w:p w14:paraId="3D395269" w14:textId="77777777"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A0057" w14:paraId="4B1156A9"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426C6D2B" w14:textId="77777777"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14:paraId="54A4F372" w14:textId="77777777" w:rsidR="007A0057" w:rsidRDefault="007A0057">
            <w:pPr>
              <w:spacing w:after="0"/>
              <w:rPr>
                <w:rFonts w:ascii="Arial" w:eastAsia="Arial" w:hAnsi="Arial" w:cs="Arial"/>
                <w:sz w:val="24"/>
                <w:szCs w:val="24"/>
                <w:highlight w:val="yellow"/>
              </w:rPr>
            </w:pPr>
          </w:p>
          <w:p w14:paraId="571C3AAC" w14:textId="77777777"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7103C5A7" w14:textId="77777777" w:rsidR="007A0057" w:rsidRDefault="007A0057">
            <w:pPr>
              <w:spacing w:after="0"/>
              <w:rPr>
                <w:rFonts w:ascii="Arial" w:eastAsia="Arial" w:hAnsi="Arial" w:cs="Arial"/>
                <w:sz w:val="24"/>
                <w:szCs w:val="24"/>
              </w:rPr>
            </w:pPr>
          </w:p>
          <w:p w14:paraId="38C28A75" w14:textId="77777777"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1A468ED6" w14:textId="77777777" w:rsidR="007A0057" w:rsidRDefault="007A0057">
            <w:pPr>
              <w:spacing w:after="0"/>
              <w:rPr>
                <w:rFonts w:ascii="Arial" w:eastAsia="Arial" w:hAnsi="Arial" w:cs="Arial"/>
                <w:sz w:val="24"/>
                <w:szCs w:val="24"/>
              </w:rPr>
            </w:pPr>
          </w:p>
          <w:p w14:paraId="1FE2638A" w14:textId="77777777"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A0057" w14:paraId="47EA0AC5"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73366DB4" w14:textId="77777777"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[Technical]</w:t>
            </w:r>
          </w:p>
        </w:tc>
        <w:tc>
          <w:tcPr>
            <w:tcW w:w="1553" w:type="dxa"/>
            <w:tcBorders>
              <w:top w:val="single" w:sz="4" w:space="0" w:color="000000"/>
              <w:left w:val="single" w:sz="4" w:space="0" w:color="000000"/>
              <w:bottom w:val="single" w:sz="4" w:space="0" w:color="000000"/>
              <w:right w:val="single" w:sz="4" w:space="0" w:color="000000"/>
            </w:tcBorders>
          </w:tcPr>
          <w:p w14:paraId="0A1B8A34" w14:textId="77777777" w:rsidR="007A0057" w:rsidRDefault="007A0057">
            <w:pPr>
              <w:spacing w:after="0"/>
              <w:rPr>
                <w:rFonts w:ascii="Arial" w:eastAsia="Arial" w:hAnsi="Arial" w:cs="Arial"/>
                <w:sz w:val="24"/>
                <w:szCs w:val="24"/>
                <w:highlight w:val="yellow"/>
              </w:rPr>
            </w:pPr>
          </w:p>
          <w:p w14:paraId="5D91B173" w14:textId="77777777"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39516A56" w14:textId="77777777" w:rsidR="007A0057" w:rsidRDefault="007A0057">
            <w:pPr>
              <w:spacing w:after="0"/>
              <w:rPr>
                <w:rFonts w:ascii="Arial" w:eastAsia="Arial" w:hAnsi="Arial" w:cs="Arial"/>
                <w:sz w:val="24"/>
                <w:szCs w:val="24"/>
              </w:rPr>
            </w:pPr>
          </w:p>
          <w:p w14:paraId="03692BC1" w14:textId="77777777"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74C03BAA" w14:textId="77777777" w:rsidR="007A0057" w:rsidRDefault="007A0057">
            <w:pPr>
              <w:spacing w:after="0"/>
              <w:rPr>
                <w:rFonts w:ascii="Arial" w:eastAsia="Arial" w:hAnsi="Arial" w:cs="Arial"/>
                <w:sz w:val="24"/>
                <w:szCs w:val="24"/>
              </w:rPr>
            </w:pPr>
          </w:p>
          <w:p w14:paraId="0DBDDD93" w14:textId="77777777"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A0057" w14:paraId="476C23CF"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78AC1482" w14:textId="77777777"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14:paraId="7C9BC379" w14:textId="77777777" w:rsidR="007A0057" w:rsidRDefault="007A0057">
            <w:pPr>
              <w:spacing w:after="0"/>
              <w:rPr>
                <w:rFonts w:ascii="Arial" w:eastAsia="Arial" w:hAnsi="Arial" w:cs="Arial"/>
                <w:sz w:val="24"/>
                <w:szCs w:val="24"/>
                <w:highlight w:val="yellow"/>
              </w:rPr>
            </w:pPr>
          </w:p>
          <w:p w14:paraId="7EA6E9B8" w14:textId="77777777"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64614648" w14:textId="77777777" w:rsidR="007A0057" w:rsidRDefault="007A0057">
            <w:pPr>
              <w:spacing w:after="0"/>
              <w:rPr>
                <w:rFonts w:ascii="Arial" w:eastAsia="Arial" w:hAnsi="Arial" w:cs="Arial"/>
                <w:sz w:val="24"/>
                <w:szCs w:val="24"/>
              </w:rPr>
            </w:pPr>
          </w:p>
          <w:p w14:paraId="02D21D8A" w14:textId="77777777"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51C3E164" w14:textId="77777777" w:rsidR="007A0057" w:rsidRDefault="007A0057">
            <w:pPr>
              <w:spacing w:after="0"/>
              <w:rPr>
                <w:rFonts w:ascii="Arial" w:eastAsia="Arial" w:hAnsi="Arial" w:cs="Arial"/>
                <w:sz w:val="24"/>
                <w:szCs w:val="24"/>
              </w:rPr>
            </w:pPr>
          </w:p>
          <w:p w14:paraId="62AAA440" w14:textId="77777777"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bl>
    <w:p w14:paraId="1AA6A002" w14:textId="77777777" w:rsidR="007A0057" w:rsidRDefault="007A0057">
      <w:pPr>
        <w:tabs>
          <w:tab w:val="left" w:pos="1251"/>
        </w:tabs>
        <w:rPr>
          <w:rFonts w:ascii="Arial" w:eastAsia="Arial" w:hAnsi="Arial" w:cs="Arial"/>
          <w:sz w:val="24"/>
          <w:szCs w:val="24"/>
        </w:rPr>
      </w:pPr>
    </w:p>
    <w:p w14:paraId="05551E1C" w14:textId="77777777" w:rsidR="007A0057" w:rsidRDefault="0004719F">
      <w:pPr>
        <w:rPr>
          <w:rFonts w:ascii="Arial" w:eastAsia="Arial" w:hAnsi="Arial" w:cs="Arial"/>
          <w:sz w:val="24"/>
          <w:szCs w:val="24"/>
        </w:rPr>
      </w:pPr>
      <w:r>
        <w:br w:type="page"/>
      </w:r>
    </w:p>
    <w:p w14:paraId="2D70C02F"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40" w:name="_heading=h.243i4a2" w:colFirst="0" w:colLast="0"/>
      <w:bookmarkEnd w:id="140"/>
      <w:r>
        <w:rPr>
          <w:rFonts w:ascii="Arial" w:eastAsia="Arial" w:hAnsi="Arial" w:cs="Arial"/>
          <w:b/>
          <w:color w:val="000000"/>
          <w:sz w:val="36"/>
          <w:szCs w:val="36"/>
        </w:rPr>
        <w:t>Call-Off Schedule 2 (Staff Transfer)</w:t>
      </w:r>
    </w:p>
    <w:p w14:paraId="5989A4C3" w14:textId="77777777" w:rsidR="007A0057" w:rsidRDefault="0004719F">
      <w:pPr>
        <w:rPr>
          <w:rFonts w:ascii="Arial" w:eastAsia="Arial" w:hAnsi="Arial" w:cs="Arial"/>
          <w:b/>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 note: Buyers will need to take their own legal advice on this Schedule 2 and, in particular, on Part D (Pensions).</w:t>
      </w:r>
      <w:r>
        <w:rPr>
          <w:rFonts w:ascii="Arial" w:eastAsia="Arial" w:hAnsi="Arial" w:cs="Arial"/>
          <w:b/>
          <w:sz w:val="24"/>
          <w:szCs w:val="24"/>
        </w:rPr>
        <w:t xml:space="preserve"> </w:t>
      </w:r>
    </w:p>
    <w:p w14:paraId="1082B6F1" w14:textId="77777777" w:rsidR="007A0057" w:rsidRDefault="0004719F">
      <w:pPr>
        <w:rPr>
          <w:rFonts w:ascii="Arial" w:eastAsia="Arial" w:hAnsi="Arial" w:cs="Arial"/>
          <w:sz w:val="24"/>
          <w:szCs w:val="24"/>
        </w:rPr>
      </w:pPr>
      <w:r>
        <w:rPr>
          <w:rFonts w:ascii="Arial" w:eastAsia="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01B0F6D3" w14:textId="77777777" w:rsidR="007A0057" w:rsidRDefault="0004719F">
      <w:pPr>
        <w:rPr>
          <w:rFonts w:ascii="Arial" w:eastAsia="Arial" w:hAnsi="Arial" w:cs="Arial"/>
          <w:sz w:val="24"/>
          <w:szCs w:val="24"/>
        </w:rPr>
      </w:pPr>
      <w:r>
        <w:rPr>
          <w:rFonts w:ascii="Arial" w:eastAsia="Arial" w:hAnsi="Arial" w:cs="Arial"/>
          <w:sz w:val="24"/>
          <w:szCs w:val="24"/>
        </w:rPr>
        <w:t>If there is a staff transfer from the Buyer on entry (1st generation) then Part A shall apply.</w:t>
      </w:r>
    </w:p>
    <w:p w14:paraId="7CF9A3C3" w14:textId="77777777" w:rsidR="007A0057" w:rsidRDefault="0004719F">
      <w:pPr>
        <w:rPr>
          <w:rFonts w:ascii="Arial" w:eastAsia="Arial" w:hAnsi="Arial" w:cs="Arial"/>
          <w:sz w:val="24"/>
          <w:szCs w:val="24"/>
        </w:rPr>
      </w:pPr>
      <w:r>
        <w:rPr>
          <w:rFonts w:ascii="Arial" w:eastAsia="Arial" w:hAnsi="Arial" w:cs="Arial"/>
          <w:sz w:val="24"/>
          <w:szCs w:val="24"/>
        </w:rPr>
        <w:t>If there is a staff transfer from former/incumbent supplier on entry (2nd generation), Part B shall apply.</w:t>
      </w:r>
    </w:p>
    <w:p w14:paraId="100C6901" w14:textId="77777777" w:rsidR="007A0057" w:rsidRDefault="0004719F">
      <w:pPr>
        <w:rPr>
          <w:rFonts w:ascii="Arial" w:eastAsia="Arial" w:hAnsi="Arial" w:cs="Arial"/>
          <w:sz w:val="24"/>
          <w:szCs w:val="24"/>
        </w:rPr>
      </w:pPr>
      <w:r>
        <w:rPr>
          <w:rFonts w:ascii="Arial" w:eastAsia="Arial" w:hAnsi="Arial" w:cs="Arial"/>
          <w:sz w:val="24"/>
          <w:szCs w:val="24"/>
        </w:rPr>
        <w:t>If there is both a 1st and 2nd generation staff transfer on entry, then both Part A and Part B shall apply.</w:t>
      </w:r>
    </w:p>
    <w:p w14:paraId="47250AD4" w14:textId="77777777" w:rsidR="007A0057" w:rsidRDefault="0004719F">
      <w:pPr>
        <w:rPr>
          <w:rFonts w:ascii="Arial" w:eastAsia="Arial" w:hAnsi="Arial" w:cs="Arial"/>
          <w:sz w:val="24"/>
          <w:szCs w:val="24"/>
        </w:rPr>
      </w:pPr>
      <w:r>
        <w:rPr>
          <w:rFonts w:ascii="Arial" w:eastAsia="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731D3B15" w14:textId="77777777" w:rsidR="007A0057" w:rsidRDefault="0004719F">
      <w:pPr>
        <w:rPr>
          <w:rFonts w:ascii="Arial" w:eastAsia="Arial" w:hAnsi="Arial" w:cs="Arial"/>
          <w:sz w:val="24"/>
          <w:szCs w:val="24"/>
        </w:rPr>
      </w:pPr>
      <w:r>
        <w:rPr>
          <w:rFonts w:ascii="Arial" w:eastAsia="Arial" w:hAnsi="Arial" w:cs="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43708D30" w14:textId="77777777" w:rsidR="007A0057" w:rsidRDefault="0004719F">
      <w:pPr>
        <w:rPr>
          <w:rFonts w:ascii="Arial" w:eastAsia="Arial" w:hAnsi="Arial" w:cs="Arial"/>
          <w:sz w:val="24"/>
          <w:szCs w:val="24"/>
        </w:rPr>
      </w:pPr>
      <w:r>
        <w:rPr>
          <w:rFonts w:ascii="Arial" w:eastAsia="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4FE54E51" w14:textId="77777777" w:rsidR="007A0057" w:rsidRDefault="0004719F">
      <w:pPr>
        <w:rPr>
          <w:rFonts w:ascii="Arial" w:eastAsia="Arial" w:hAnsi="Arial" w:cs="Arial"/>
          <w:sz w:val="24"/>
          <w:szCs w:val="24"/>
        </w:rPr>
      </w:pPr>
      <w:r>
        <w:rPr>
          <w:rFonts w:ascii="Arial" w:eastAsia="Arial" w:hAnsi="Arial" w:cs="Arial"/>
          <w:sz w:val="24"/>
          <w:szCs w:val="24"/>
        </w:rPr>
        <w:t>Part E (dealing with staff transfer on exit) shall apply to every Contract.</w:t>
      </w:r>
    </w:p>
    <w:p w14:paraId="2AFA5823" w14:textId="77777777" w:rsidR="007A0057" w:rsidRDefault="0004719F">
      <w:pPr>
        <w:rPr>
          <w:rFonts w:ascii="Arial" w:eastAsia="Arial" w:hAnsi="Arial" w:cs="Arial"/>
          <w:sz w:val="24"/>
          <w:szCs w:val="24"/>
        </w:rPr>
      </w:pPr>
      <w:r>
        <w:rPr>
          <w:rFonts w:ascii="Arial" w:eastAsia="Arial" w:hAnsi="Arial" w:cs="Arial"/>
          <w:sz w:val="24"/>
          <w:szCs w:val="24"/>
        </w:rPr>
        <w:t>For further guidance on this Schedule contact Government Legal Department’s Employment Law Group]</w:t>
      </w:r>
    </w:p>
    <w:p w14:paraId="611400F8" w14:textId="77777777" w:rsidR="007A0057" w:rsidRDefault="007A0057">
      <w:pPr>
        <w:keepNext/>
        <w:pBdr>
          <w:top w:val="nil"/>
          <w:left w:val="nil"/>
          <w:bottom w:val="nil"/>
          <w:right w:val="nil"/>
          <w:between w:val="nil"/>
        </w:pBdr>
        <w:rPr>
          <w:rFonts w:ascii="Arial" w:eastAsia="Arial" w:hAnsi="Arial" w:cs="Arial"/>
          <w:b/>
          <w:smallCaps/>
          <w:color w:val="000000"/>
          <w:sz w:val="24"/>
          <w:szCs w:val="24"/>
        </w:rPr>
      </w:pPr>
    </w:p>
    <w:p w14:paraId="57760428" w14:textId="77777777" w:rsidR="007A0057" w:rsidRDefault="0004719F">
      <w:pPr>
        <w:keepNext/>
        <w:numPr>
          <w:ilvl w:val="0"/>
          <w:numId w:val="81"/>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658A591B" w14:textId="77777777" w:rsidR="007A0057" w:rsidRDefault="0004719F">
      <w:pPr>
        <w:keepNext/>
        <w:numPr>
          <w:ilvl w:val="1"/>
          <w:numId w:val="8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 this Schedule, the following words have the following meanings and they shall supplement Joint Schedule 1  (Definitions):</w:t>
      </w:r>
    </w:p>
    <w:tbl>
      <w:tblPr>
        <w:tblStyle w:val="af7"/>
        <w:tblW w:w="9026" w:type="dxa"/>
        <w:tblLayout w:type="fixed"/>
        <w:tblLook w:val="0400" w:firstRow="0" w:lastRow="0" w:firstColumn="0" w:lastColumn="0" w:noHBand="0" w:noVBand="1"/>
      </w:tblPr>
      <w:tblGrid>
        <w:gridCol w:w="2917"/>
        <w:gridCol w:w="6109"/>
      </w:tblGrid>
      <w:tr w:rsidR="007A0057" w14:paraId="3525E5FD" w14:textId="77777777">
        <w:trPr>
          <w:cantSplit/>
        </w:trPr>
        <w:tc>
          <w:tcPr>
            <w:tcW w:w="2917" w:type="dxa"/>
          </w:tcPr>
          <w:p w14:paraId="07895434" w14:textId="77777777" w:rsidR="007A0057" w:rsidRDefault="0004719F">
            <w:pPr>
              <w:pBdr>
                <w:top w:val="nil"/>
                <w:left w:val="nil"/>
                <w:bottom w:val="nil"/>
                <w:right w:val="nil"/>
                <w:between w:val="nil"/>
              </w:pBdr>
              <w:spacing w:after="0"/>
              <w:ind w:left="706"/>
              <w:rPr>
                <w:rFonts w:ascii="Arial" w:eastAsia="Arial" w:hAnsi="Arial" w:cs="Arial"/>
                <w:b/>
                <w:color w:val="000000"/>
                <w:sz w:val="24"/>
                <w:szCs w:val="24"/>
              </w:rPr>
            </w:pPr>
            <w:r>
              <w:rPr>
                <w:rFonts w:ascii="Arial" w:eastAsia="Arial" w:hAnsi="Arial" w:cs="Arial"/>
                <w:b/>
                <w:color w:val="000000"/>
                <w:sz w:val="24"/>
                <w:szCs w:val="24"/>
              </w:rPr>
              <w:t xml:space="preserve">“Acquired Rights Directive” </w:t>
            </w:r>
          </w:p>
        </w:tc>
        <w:tc>
          <w:tcPr>
            <w:tcW w:w="6109" w:type="dxa"/>
          </w:tcPr>
          <w:p w14:paraId="3A6FF7E1" w14:textId="77777777" w:rsidR="007A0057" w:rsidRDefault="0004719F">
            <w:pPr>
              <w:tabs>
                <w:tab w:val="left" w:pos="-179"/>
                <w:tab w:val="left" w:pos="-9"/>
              </w:tabs>
              <w:spacing w:after="120"/>
              <w:ind w:left="170"/>
              <w:rPr>
                <w:rFonts w:ascii="Arial" w:eastAsia="Arial" w:hAnsi="Arial" w:cs="Arial"/>
                <w:sz w:val="24"/>
                <w:szCs w:val="24"/>
              </w:rPr>
            </w:pPr>
            <w:r>
              <w:rPr>
                <w:rFonts w:ascii="Arial" w:eastAsia="Arial" w:hAnsi="Arial" w:cs="Arial"/>
                <w:sz w:val="24"/>
                <w:szCs w:val="24"/>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748533EC" w14:textId="77777777" w:rsidR="007A0057" w:rsidRDefault="007A0057">
            <w:pPr>
              <w:tabs>
                <w:tab w:val="left" w:pos="-179"/>
                <w:tab w:val="left" w:pos="-9"/>
              </w:tabs>
              <w:spacing w:after="120"/>
              <w:ind w:left="170"/>
              <w:rPr>
                <w:rFonts w:ascii="Arial" w:eastAsia="Arial" w:hAnsi="Arial" w:cs="Arial"/>
                <w:sz w:val="24"/>
                <w:szCs w:val="24"/>
              </w:rPr>
            </w:pPr>
          </w:p>
        </w:tc>
      </w:tr>
      <w:tr w:rsidR="007A0057" w14:paraId="3978DE01" w14:textId="77777777">
        <w:trPr>
          <w:cantSplit/>
        </w:trPr>
        <w:tc>
          <w:tcPr>
            <w:tcW w:w="2917" w:type="dxa"/>
          </w:tcPr>
          <w:p w14:paraId="09F4DB21" w14:textId="77777777" w:rsidR="007A0057" w:rsidRDefault="0004719F">
            <w:pPr>
              <w:pBdr>
                <w:top w:val="nil"/>
                <w:left w:val="nil"/>
                <w:bottom w:val="nil"/>
                <w:right w:val="nil"/>
                <w:between w:val="nil"/>
              </w:pBdr>
              <w:spacing w:after="0"/>
              <w:ind w:left="706"/>
              <w:rPr>
                <w:rFonts w:ascii="Arial" w:eastAsia="Arial" w:hAnsi="Arial" w:cs="Arial"/>
                <w:b/>
                <w:color w:val="000000"/>
                <w:sz w:val="24"/>
                <w:szCs w:val="24"/>
              </w:rPr>
            </w:pPr>
            <w:r>
              <w:rPr>
                <w:rFonts w:ascii="Arial" w:eastAsia="Arial" w:hAnsi="Arial" w:cs="Arial"/>
                <w:b/>
                <w:color w:val="000000"/>
                <w:sz w:val="24"/>
                <w:szCs w:val="24"/>
              </w:rPr>
              <w:t>"Employee Liability"</w:t>
            </w:r>
          </w:p>
        </w:tc>
        <w:tc>
          <w:tcPr>
            <w:tcW w:w="6109" w:type="dxa"/>
          </w:tcPr>
          <w:p w14:paraId="118727A8" w14:textId="77777777" w:rsidR="007A0057" w:rsidRDefault="0004719F">
            <w:pPr>
              <w:tabs>
                <w:tab w:val="left" w:pos="-179"/>
                <w:tab w:val="left" w:pos="-9"/>
              </w:tabs>
              <w:spacing w:after="120"/>
              <w:ind w:left="170"/>
              <w:rPr>
                <w:rFonts w:ascii="Arial" w:eastAsia="Arial" w:hAnsi="Arial" w:cs="Arial"/>
                <w:sz w:val="24"/>
                <w:szCs w:val="24"/>
              </w:rPr>
            </w:pPr>
            <w:r>
              <w:rPr>
                <w:rFonts w:ascii="Arial" w:eastAsia="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9090105" w14:textId="77777777" w:rsidR="007A0057" w:rsidRDefault="0004719F">
            <w:pPr>
              <w:numPr>
                <w:ilvl w:val="1"/>
                <w:numId w:val="104"/>
              </w:numPr>
              <w:tabs>
                <w:tab w:val="left" w:pos="-576"/>
                <w:tab w:val="left" w:pos="144"/>
              </w:tabs>
              <w:spacing w:after="120" w:line="240" w:lineRule="auto"/>
              <w:ind w:hanging="545"/>
              <w:rPr>
                <w:rFonts w:ascii="Arial" w:eastAsia="Arial" w:hAnsi="Arial" w:cs="Arial"/>
                <w:sz w:val="24"/>
                <w:szCs w:val="24"/>
              </w:rPr>
            </w:pPr>
            <w:r>
              <w:rPr>
                <w:rFonts w:ascii="Arial" w:eastAsia="Arial" w:hAnsi="Arial" w:cs="Arial"/>
                <w:color w:val="000000"/>
                <w:sz w:val="24"/>
                <w:szCs w:val="24"/>
              </w:rPr>
              <w:t>redundancy</w:t>
            </w:r>
            <w:r>
              <w:rPr>
                <w:rFonts w:ascii="Arial" w:eastAsia="Arial" w:hAnsi="Arial" w:cs="Arial"/>
                <w:sz w:val="24"/>
                <w:szCs w:val="24"/>
              </w:rPr>
              <w:t xml:space="preserve"> payments including contractual or enhanced redundancy costs, termination costs and notice payments; </w:t>
            </w:r>
          </w:p>
        </w:tc>
      </w:tr>
      <w:tr w:rsidR="007A0057" w14:paraId="65A23A2B" w14:textId="77777777">
        <w:trPr>
          <w:cantSplit/>
        </w:trPr>
        <w:tc>
          <w:tcPr>
            <w:tcW w:w="2917" w:type="dxa"/>
          </w:tcPr>
          <w:p w14:paraId="6CE9A740" w14:textId="77777777" w:rsidR="007A0057" w:rsidRDefault="007A0057">
            <w:pPr>
              <w:pBdr>
                <w:top w:val="nil"/>
                <w:left w:val="nil"/>
                <w:bottom w:val="nil"/>
                <w:right w:val="nil"/>
                <w:between w:val="nil"/>
              </w:pBdr>
              <w:spacing w:after="0"/>
              <w:ind w:left="706"/>
              <w:rPr>
                <w:rFonts w:ascii="Arial" w:eastAsia="Arial" w:hAnsi="Arial" w:cs="Arial"/>
                <w:color w:val="000000"/>
                <w:sz w:val="24"/>
                <w:szCs w:val="24"/>
              </w:rPr>
            </w:pPr>
          </w:p>
        </w:tc>
        <w:tc>
          <w:tcPr>
            <w:tcW w:w="6109" w:type="dxa"/>
          </w:tcPr>
          <w:p w14:paraId="5AC228C0" w14:textId="77777777" w:rsidR="007A0057" w:rsidRDefault="0004719F">
            <w:pPr>
              <w:numPr>
                <w:ilvl w:val="1"/>
                <w:numId w:val="104"/>
              </w:numPr>
              <w:tabs>
                <w:tab w:val="left" w:pos="-576"/>
                <w:tab w:val="left" w:pos="144"/>
              </w:tabs>
              <w:spacing w:after="120" w:line="240" w:lineRule="auto"/>
              <w:ind w:hanging="545"/>
              <w:rPr>
                <w:rFonts w:ascii="Arial" w:eastAsia="Arial" w:hAnsi="Arial" w:cs="Arial"/>
                <w:sz w:val="24"/>
                <w:szCs w:val="24"/>
              </w:rPr>
            </w:pPr>
            <w:r>
              <w:rPr>
                <w:rFonts w:ascii="Arial" w:eastAsia="Arial" w:hAnsi="Arial" w:cs="Arial"/>
                <w:sz w:val="24"/>
                <w:szCs w:val="24"/>
              </w:rPr>
              <w:t xml:space="preserve">unfair, wrongful or constructive dismissal </w:t>
            </w:r>
            <w:r>
              <w:rPr>
                <w:rFonts w:ascii="Arial" w:eastAsia="Arial" w:hAnsi="Arial" w:cs="Arial"/>
                <w:color w:val="000000"/>
                <w:sz w:val="24"/>
                <w:szCs w:val="24"/>
              </w:rPr>
              <w:t>compensation</w:t>
            </w:r>
            <w:r>
              <w:rPr>
                <w:rFonts w:ascii="Arial" w:eastAsia="Arial" w:hAnsi="Arial" w:cs="Arial"/>
                <w:sz w:val="24"/>
                <w:szCs w:val="24"/>
              </w:rPr>
              <w:t>;</w:t>
            </w:r>
          </w:p>
        </w:tc>
      </w:tr>
      <w:tr w:rsidR="007A0057" w14:paraId="68A8ABD5" w14:textId="77777777">
        <w:trPr>
          <w:cantSplit/>
        </w:trPr>
        <w:tc>
          <w:tcPr>
            <w:tcW w:w="2917" w:type="dxa"/>
          </w:tcPr>
          <w:p w14:paraId="1B9E7D75" w14:textId="77777777" w:rsidR="007A0057" w:rsidRDefault="007A0057">
            <w:pPr>
              <w:pBdr>
                <w:top w:val="nil"/>
                <w:left w:val="nil"/>
                <w:bottom w:val="nil"/>
                <w:right w:val="nil"/>
                <w:between w:val="nil"/>
              </w:pBdr>
              <w:spacing w:after="0"/>
              <w:ind w:left="706"/>
              <w:rPr>
                <w:rFonts w:ascii="Arial" w:eastAsia="Arial" w:hAnsi="Arial" w:cs="Arial"/>
                <w:color w:val="000000"/>
                <w:sz w:val="24"/>
                <w:szCs w:val="24"/>
              </w:rPr>
            </w:pPr>
          </w:p>
        </w:tc>
        <w:tc>
          <w:tcPr>
            <w:tcW w:w="6109" w:type="dxa"/>
          </w:tcPr>
          <w:p w14:paraId="2A3FB252" w14:textId="77777777" w:rsidR="007A0057" w:rsidRDefault="0004719F">
            <w:pPr>
              <w:numPr>
                <w:ilvl w:val="1"/>
                <w:numId w:val="104"/>
              </w:numPr>
              <w:tabs>
                <w:tab w:val="left" w:pos="-576"/>
                <w:tab w:val="left" w:pos="144"/>
              </w:tabs>
              <w:spacing w:after="120" w:line="240" w:lineRule="auto"/>
              <w:ind w:hanging="545"/>
              <w:rPr>
                <w:rFonts w:ascii="Arial" w:eastAsia="Arial" w:hAnsi="Arial" w:cs="Arial"/>
                <w:sz w:val="24"/>
                <w:szCs w:val="24"/>
              </w:rPr>
            </w:pPr>
            <w:r>
              <w:rPr>
                <w:rFonts w:ascii="Arial" w:eastAsia="Arial" w:hAnsi="Arial" w:cs="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7A0057" w14:paraId="7A60BC4B" w14:textId="77777777">
        <w:trPr>
          <w:cantSplit/>
        </w:trPr>
        <w:tc>
          <w:tcPr>
            <w:tcW w:w="2917" w:type="dxa"/>
          </w:tcPr>
          <w:p w14:paraId="29D5057D" w14:textId="77777777" w:rsidR="007A0057" w:rsidRDefault="007A0057">
            <w:pPr>
              <w:pBdr>
                <w:top w:val="nil"/>
                <w:left w:val="nil"/>
                <w:bottom w:val="nil"/>
                <w:right w:val="nil"/>
                <w:between w:val="nil"/>
              </w:pBdr>
              <w:spacing w:after="0"/>
              <w:ind w:left="706"/>
              <w:rPr>
                <w:rFonts w:ascii="Arial" w:eastAsia="Arial" w:hAnsi="Arial" w:cs="Arial"/>
                <w:color w:val="000000"/>
                <w:sz w:val="24"/>
                <w:szCs w:val="24"/>
              </w:rPr>
            </w:pPr>
          </w:p>
        </w:tc>
        <w:tc>
          <w:tcPr>
            <w:tcW w:w="6109" w:type="dxa"/>
          </w:tcPr>
          <w:p w14:paraId="6C405098" w14:textId="77777777" w:rsidR="007A0057" w:rsidRDefault="0004719F">
            <w:pPr>
              <w:numPr>
                <w:ilvl w:val="1"/>
                <w:numId w:val="104"/>
              </w:numPr>
              <w:tabs>
                <w:tab w:val="left" w:pos="-576"/>
                <w:tab w:val="left" w:pos="144"/>
              </w:tabs>
              <w:spacing w:after="120" w:line="240" w:lineRule="auto"/>
              <w:ind w:hanging="545"/>
              <w:rPr>
                <w:rFonts w:ascii="Arial" w:eastAsia="Arial" w:hAnsi="Arial" w:cs="Arial"/>
                <w:sz w:val="24"/>
                <w:szCs w:val="24"/>
              </w:rPr>
            </w:pPr>
            <w:r>
              <w:rPr>
                <w:rFonts w:ascii="Arial" w:eastAsia="Arial" w:hAnsi="Arial" w:cs="Arial"/>
                <w:sz w:val="24"/>
                <w:szCs w:val="24"/>
              </w:rPr>
              <w:t>compensation for less favourable treatment of part-time workers or fixed term employees;</w:t>
            </w:r>
          </w:p>
        </w:tc>
      </w:tr>
      <w:tr w:rsidR="007A0057" w14:paraId="44C1B125" w14:textId="77777777">
        <w:trPr>
          <w:cantSplit/>
        </w:trPr>
        <w:tc>
          <w:tcPr>
            <w:tcW w:w="2917" w:type="dxa"/>
          </w:tcPr>
          <w:p w14:paraId="6C248ACB" w14:textId="77777777" w:rsidR="007A0057" w:rsidRDefault="007A0057">
            <w:pPr>
              <w:pBdr>
                <w:top w:val="nil"/>
                <w:left w:val="nil"/>
                <w:bottom w:val="nil"/>
                <w:right w:val="nil"/>
                <w:between w:val="nil"/>
              </w:pBdr>
              <w:spacing w:after="0"/>
              <w:ind w:left="706"/>
              <w:rPr>
                <w:rFonts w:ascii="Arial" w:eastAsia="Arial" w:hAnsi="Arial" w:cs="Arial"/>
                <w:color w:val="000000"/>
                <w:sz w:val="24"/>
                <w:szCs w:val="24"/>
              </w:rPr>
            </w:pPr>
          </w:p>
        </w:tc>
        <w:tc>
          <w:tcPr>
            <w:tcW w:w="6109" w:type="dxa"/>
          </w:tcPr>
          <w:p w14:paraId="50ED9032" w14:textId="77777777" w:rsidR="007A0057" w:rsidRDefault="0004719F">
            <w:pPr>
              <w:numPr>
                <w:ilvl w:val="1"/>
                <w:numId w:val="104"/>
              </w:numPr>
              <w:tabs>
                <w:tab w:val="left" w:pos="-576"/>
                <w:tab w:val="left" w:pos="144"/>
              </w:tabs>
              <w:spacing w:after="120" w:line="240" w:lineRule="auto"/>
              <w:ind w:hanging="545"/>
              <w:rPr>
                <w:rFonts w:ascii="Arial" w:eastAsia="Arial" w:hAnsi="Arial" w:cs="Arial"/>
                <w:sz w:val="24"/>
                <w:szCs w:val="24"/>
              </w:rPr>
            </w:pPr>
            <w:r>
              <w:rPr>
                <w:rFonts w:ascii="Arial" w:eastAsia="Arial" w:hAnsi="Arial" w:cs="Arial"/>
                <w:sz w:val="24"/>
                <w:szCs w:val="24"/>
              </w:rPr>
              <w:t xml:space="preserve">outstanding employment debts and unlawful deduction of wages </w:t>
            </w:r>
            <w:r>
              <w:rPr>
                <w:rFonts w:ascii="Arial" w:eastAsia="Arial" w:hAnsi="Arial" w:cs="Arial"/>
                <w:color w:val="000000"/>
                <w:sz w:val="24"/>
                <w:szCs w:val="24"/>
              </w:rPr>
              <w:t>including</w:t>
            </w:r>
            <w:r>
              <w:rPr>
                <w:rFonts w:ascii="Arial" w:eastAsia="Arial" w:hAnsi="Arial" w:cs="Arial"/>
                <w:sz w:val="24"/>
                <w:szCs w:val="24"/>
              </w:rPr>
              <w:t xml:space="preserve"> any PAYE and National Insurance Contributions;</w:t>
            </w:r>
          </w:p>
        </w:tc>
      </w:tr>
      <w:tr w:rsidR="007A0057" w14:paraId="1067845C" w14:textId="77777777">
        <w:trPr>
          <w:cantSplit/>
        </w:trPr>
        <w:tc>
          <w:tcPr>
            <w:tcW w:w="2917" w:type="dxa"/>
          </w:tcPr>
          <w:p w14:paraId="55B5B042" w14:textId="77777777" w:rsidR="007A0057" w:rsidRDefault="007A0057">
            <w:pPr>
              <w:keepNext/>
              <w:pBdr>
                <w:top w:val="nil"/>
                <w:left w:val="nil"/>
                <w:bottom w:val="nil"/>
                <w:right w:val="nil"/>
                <w:between w:val="nil"/>
              </w:pBdr>
              <w:spacing w:after="0"/>
              <w:ind w:left="706"/>
              <w:rPr>
                <w:rFonts w:ascii="Arial" w:eastAsia="Arial" w:hAnsi="Arial" w:cs="Arial"/>
                <w:color w:val="000000"/>
                <w:sz w:val="24"/>
                <w:szCs w:val="24"/>
              </w:rPr>
            </w:pPr>
          </w:p>
        </w:tc>
        <w:tc>
          <w:tcPr>
            <w:tcW w:w="6109" w:type="dxa"/>
          </w:tcPr>
          <w:p w14:paraId="3637A952" w14:textId="77777777" w:rsidR="007A0057" w:rsidRDefault="0004719F">
            <w:pPr>
              <w:numPr>
                <w:ilvl w:val="1"/>
                <w:numId w:val="104"/>
              </w:numPr>
              <w:tabs>
                <w:tab w:val="left" w:pos="-576"/>
                <w:tab w:val="left" w:pos="144"/>
              </w:tabs>
              <w:spacing w:after="120" w:line="240" w:lineRule="auto"/>
              <w:ind w:hanging="545"/>
              <w:rPr>
                <w:rFonts w:ascii="Arial" w:eastAsia="Arial" w:hAnsi="Arial" w:cs="Arial"/>
                <w:sz w:val="24"/>
                <w:szCs w:val="24"/>
              </w:rPr>
            </w:pPr>
            <w:r>
              <w:rPr>
                <w:rFonts w:ascii="Arial" w:eastAsia="Arial" w:hAnsi="Arial" w:cs="Arial"/>
                <w:sz w:val="24"/>
                <w:szCs w:val="24"/>
              </w:rPr>
              <w:t>employment claims whether in tort, contract or statute or otherwise;</w:t>
            </w:r>
          </w:p>
        </w:tc>
      </w:tr>
      <w:tr w:rsidR="007A0057" w14:paraId="77A5D32F" w14:textId="77777777">
        <w:trPr>
          <w:cantSplit/>
        </w:trPr>
        <w:tc>
          <w:tcPr>
            <w:tcW w:w="2917" w:type="dxa"/>
          </w:tcPr>
          <w:p w14:paraId="6E4D8187" w14:textId="77777777" w:rsidR="007A0057" w:rsidRDefault="007A0057">
            <w:pPr>
              <w:keepNext/>
              <w:pBdr>
                <w:top w:val="nil"/>
                <w:left w:val="nil"/>
                <w:bottom w:val="nil"/>
                <w:right w:val="nil"/>
                <w:between w:val="nil"/>
              </w:pBdr>
              <w:spacing w:after="0"/>
              <w:ind w:left="706"/>
              <w:rPr>
                <w:rFonts w:ascii="Arial" w:eastAsia="Arial" w:hAnsi="Arial" w:cs="Arial"/>
                <w:b/>
                <w:color w:val="000000"/>
                <w:sz w:val="24"/>
                <w:szCs w:val="24"/>
              </w:rPr>
            </w:pPr>
          </w:p>
        </w:tc>
        <w:tc>
          <w:tcPr>
            <w:tcW w:w="6109" w:type="dxa"/>
          </w:tcPr>
          <w:p w14:paraId="2E6F1C85" w14:textId="77777777" w:rsidR="007A0057" w:rsidRDefault="0004719F">
            <w:pPr>
              <w:numPr>
                <w:ilvl w:val="1"/>
                <w:numId w:val="104"/>
              </w:numPr>
              <w:tabs>
                <w:tab w:val="left" w:pos="-576"/>
                <w:tab w:val="left" w:pos="144"/>
              </w:tabs>
              <w:spacing w:after="120" w:line="240" w:lineRule="auto"/>
              <w:ind w:hanging="545"/>
              <w:rPr>
                <w:sz w:val="24"/>
                <w:szCs w:val="24"/>
              </w:rPr>
            </w:pPr>
            <w:r>
              <w:rPr>
                <w:rFonts w:ascii="Arial" w:eastAsia="Arial" w:hAnsi="Arial" w:cs="Arial"/>
                <w:sz w:val="24"/>
                <w:szCs w:val="24"/>
              </w:rPr>
              <w:t>any investigation relating  to  employment matters by the Equality and Human Rights Commission or other enforcement, regulatory or supervisory body and of implementing any requirements which may arise from such investigation;</w:t>
            </w:r>
          </w:p>
        </w:tc>
      </w:tr>
      <w:tr w:rsidR="007A0057" w14:paraId="44FE26E8" w14:textId="77777777">
        <w:trPr>
          <w:cantSplit/>
        </w:trPr>
        <w:tc>
          <w:tcPr>
            <w:tcW w:w="2917" w:type="dxa"/>
          </w:tcPr>
          <w:p w14:paraId="2FA3AD1C"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"Former Supplier"</w:t>
            </w:r>
          </w:p>
        </w:tc>
        <w:tc>
          <w:tcPr>
            <w:tcW w:w="6109" w:type="dxa"/>
          </w:tcPr>
          <w:p w14:paraId="3534C88A" w14:textId="77777777" w:rsidR="007A0057" w:rsidRDefault="0004719F">
            <w:pPr>
              <w:pBdr>
                <w:top w:val="nil"/>
                <w:left w:val="nil"/>
                <w:bottom w:val="nil"/>
                <w:right w:val="nil"/>
                <w:between w:val="nil"/>
              </w:pBd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7A0057" w14:paraId="03D19B00" w14:textId="77777777">
        <w:trPr>
          <w:cantSplit/>
          <w:trHeight w:val="3560"/>
        </w:trPr>
        <w:tc>
          <w:tcPr>
            <w:tcW w:w="2917" w:type="dxa"/>
          </w:tcPr>
          <w:p w14:paraId="652764C6"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"New Fair Deal"</w:t>
            </w:r>
          </w:p>
        </w:tc>
        <w:tc>
          <w:tcPr>
            <w:tcW w:w="6109" w:type="dxa"/>
          </w:tcPr>
          <w:p w14:paraId="3351FF9C" w14:textId="77777777" w:rsidR="007A0057" w:rsidRDefault="0004719F">
            <w:pPr>
              <w:pBdr>
                <w:top w:val="nil"/>
                <w:left w:val="nil"/>
                <w:bottom w:val="nil"/>
                <w:right w:val="nil"/>
                <w:between w:val="nil"/>
              </w:pBdr>
              <w:tabs>
                <w:tab w:val="left" w:pos="34"/>
              </w:tabs>
              <w:spacing w:before="120" w:after="120"/>
              <w:rPr>
                <w:rFonts w:ascii="Arial" w:eastAsia="Arial" w:hAnsi="Arial" w:cs="Arial"/>
                <w:color w:val="000000"/>
                <w:sz w:val="24"/>
                <w:szCs w:val="24"/>
              </w:rPr>
            </w:pPr>
            <w:r>
              <w:rPr>
                <w:rFonts w:ascii="Arial" w:eastAsia="Arial" w:hAnsi="Arial" w:cs="Arial"/>
                <w:color w:val="000000"/>
                <w:sz w:val="24"/>
                <w:szCs w:val="24"/>
              </w:rPr>
              <w:t>the revised Fair Deal position set out in the HM Treasury guidance:  "</w:t>
            </w:r>
            <w:r>
              <w:rPr>
                <w:rFonts w:ascii="Arial" w:eastAsia="Arial" w:hAnsi="Arial" w:cs="Arial"/>
                <w:i/>
                <w:color w:val="000000"/>
                <w:sz w:val="24"/>
                <w:szCs w:val="24"/>
              </w:rPr>
              <w:t>Fair Deal for Staff Pensions: Staff Transfer from Central Government</w:t>
            </w:r>
            <w:r>
              <w:rPr>
                <w:rFonts w:ascii="Arial" w:eastAsia="Arial" w:hAnsi="Arial" w:cs="Arial"/>
                <w:color w:val="000000"/>
                <w:sz w:val="24"/>
                <w:szCs w:val="24"/>
              </w:rPr>
              <w:t>" issued in October 2013 including:</w:t>
            </w:r>
          </w:p>
          <w:p w14:paraId="6BC7CAED" w14:textId="77777777" w:rsidR="007A0057" w:rsidRDefault="0004719F">
            <w:pPr>
              <w:numPr>
                <w:ilvl w:val="5"/>
                <w:numId w:val="104"/>
              </w:numPr>
              <w:pBdr>
                <w:top w:val="nil"/>
                <w:left w:val="nil"/>
                <w:bottom w:val="nil"/>
                <w:right w:val="nil"/>
                <w:between w:val="nil"/>
              </w:pBdr>
              <w:tabs>
                <w:tab w:val="left" w:pos="34"/>
              </w:tabs>
              <w:spacing w:before="120" w:after="120" w:line="240" w:lineRule="auto"/>
              <w:ind w:left="1506" w:hanging="567"/>
              <w:rPr>
                <w:rFonts w:ascii="Arial" w:eastAsia="Arial" w:hAnsi="Arial" w:cs="Arial"/>
                <w:color w:val="000000"/>
                <w:sz w:val="24"/>
                <w:szCs w:val="24"/>
              </w:rPr>
            </w:pPr>
            <w:r>
              <w:rPr>
                <w:rFonts w:ascii="Arial" w:eastAsia="Arial" w:hAnsi="Arial" w:cs="Arial"/>
                <w:color w:val="000000"/>
                <w:sz w:val="24"/>
                <w:szCs w:val="24"/>
              </w:rPr>
              <w:t>any amendments to that document immediately prior to the Relevant Transfer Date; and</w:t>
            </w:r>
          </w:p>
          <w:p w14:paraId="6AC0DC55" w14:textId="77777777" w:rsidR="007A0057" w:rsidRDefault="0004719F">
            <w:pPr>
              <w:numPr>
                <w:ilvl w:val="5"/>
                <w:numId w:val="104"/>
              </w:numPr>
              <w:pBdr>
                <w:top w:val="nil"/>
                <w:left w:val="nil"/>
                <w:bottom w:val="nil"/>
                <w:right w:val="nil"/>
                <w:between w:val="nil"/>
              </w:pBdr>
              <w:tabs>
                <w:tab w:val="left" w:pos="34"/>
              </w:tabs>
              <w:spacing w:before="120" w:after="120" w:line="240" w:lineRule="auto"/>
              <w:ind w:left="1506" w:hanging="567"/>
              <w:rPr>
                <w:rFonts w:ascii="Arial" w:eastAsia="Arial" w:hAnsi="Arial" w:cs="Arial"/>
                <w:color w:val="000000"/>
                <w:sz w:val="24"/>
                <w:szCs w:val="24"/>
              </w:rPr>
            </w:pPr>
            <w:r>
              <w:rPr>
                <w:rFonts w:ascii="Arial" w:eastAsia="Arial" w:hAnsi="Arial" w:cs="Arial"/>
                <w:color w:val="000000"/>
                <w:sz w:val="24"/>
                <w:szCs w:val="24"/>
              </w:rPr>
              <w:t>any similar pension protection in accordance with the Annexes D1-D3 inclusive to Part D of this Schedule as notified to the Supplier by the Buyer;</w:t>
            </w:r>
          </w:p>
        </w:tc>
      </w:tr>
      <w:tr w:rsidR="007A0057" w14:paraId="21A20AE4" w14:textId="77777777">
        <w:trPr>
          <w:cantSplit/>
          <w:trHeight w:val="1824"/>
        </w:trPr>
        <w:tc>
          <w:tcPr>
            <w:tcW w:w="2917" w:type="dxa"/>
          </w:tcPr>
          <w:p w14:paraId="1B33F49E"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“Old Fair Deal”</w:t>
            </w:r>
          </w:p>
        </w:tc>
        <w:tc>
          <w:tcPr>
            <w:tcW w:w="6109" w:type="dxa"/>
          </w:tcPr>
          <w:p w14:paraId="333C0BEB" w14:textId="77777777" w:rsidR="007A0057" w:rsidRDefault="0004719F">
            <w:pPr>
              <w:pBdr>
                <w:top w:val="nil"/>
                <w:left w:val="nil"/>
                <w:bottom w:val="nil"/>
                <w:right w:val="nil"/>
                <w:between w:val="nil"/>
              </w:pBdr>
              <w:tabs>
                <w:tab w:val="left" w:pos="34"/>
              </w:tabs>
              <w:spacing w:before="120" w:after="120"/>
              <w:rPr>
                <w:rFonts w:ascii="Arial" w:eastAsia="Arial" w:hAnsi="Arial" w:cs="Arial"/>
                <w:color w:val="000000"/>
                <w:sz w:val="24"/>
                <w:szCs w:val="24"/>
              </w:rPr>
            </w:pPr>
            <w:r>
              <w:rPr>
                <w:rFonts w:ascii="Arial" w:eastAsia="Arial" w:hAnsi="Arial" w:cs="Arial"/>
                <w:color w:val="000000"/>
                <w:sz w:val="24"/>
                <w:szCs w:val="24"/>
              </w:rPr>
              <w:t>HM Treasury Guidance “</w:t>
            </w:r>
            <w:r>
              <w:rPr>
                <w:rFonts w:ascii="Arial" w:eastAsia="Arial" w:hAnsi="Arial" w:cs="Arial"/>
                <w:i/>
                <w:color w:val="000000"/>
                <w:sz w:val="24"/>
                <w:szCs w:val="24"/>
              </w:rPr>
              <w:t>Staff Transfers from Central Government: A Fair Deal for Staff Pensions</w:t>
            </w:r>
            <w:r>
              <w:rPr>
                <w:rFonts w:ascii="Arial" w:eastAsia="Arial" w:hAnsi="Arial" w:cs="Arial"/>
                <w:color w:val="000000"/>
                <w:sz w:val="24"/>
                <w:szCs w:val="24"/>
              </w:rPr>
              <w:t>” issued in June 1999 including the supplementary guidance “</w:t>
            </w:r>
            <w:r>
              <w:rPr>
                <w:rFonts w:ascii="Arial" w:eastAsia="Arial" w:hAnsi="Arial" w:cs="Arial"/>
                <w:i/>
                <w:color w:val="000000"/>
                <w:sz w:val="24"/>
                <w:szCs w:val="24"/>
              </w:rPr>
              <w:t>Fair Deal for Staff pensions: Procurement of Bulk Transfer Agreements and Related Issues</w:t>
            </w:r>
            <w:r>
              <w:rPr>
                <w:rFonts w:ascii="Arial" w:eastAsia="Arial" w:hAnsi="Arial" w:cs="Arial"/>
                <w:color w:val="000000"/>
                <w:sz w:val="24"/>
                <w:szCs w:val="24"/>
              </w:rPr>
              <w:t>” issued in June 2004;</w:t>
            </w:r>
          </w:p>
        </w:tc>
      </w:tr>
      <w:tr w:rsidR="007A0057" w14:paraId="15597E43" w14:textId="77777777">
        <w:trPr>
          <w:cantSplit/>
        </w:trPr>
        <w:tc>
          <w:tcPr>
            <w:tcW w:w="2917" w:type="dxa"/>
          </w:tcPr>
          <w:p w14:paraId="6088A278"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"Partial Termination"</w:t>
            </w:r>
          </w:p>
        </w:tc>
        <w:tc>
          <w:tcPr>
            <w:tcW w:w="6109" w:type="dxa"/>
          </w:tcPr>
          <w:p w14:paraId="74CDC708" w14:textId="77777777" w:rsidR="007A0057" w:rsidRDefault="0004719F">
            <w:pPr>
              <w:pBdr>
                <w:top w:val="nil"/>
                <w:left w:val="nil"/>
                <w:bottom w:val="nil"/>
                <w:right w:val="nil"/>
                <w:between w:val="nil"/>
              </w:pBd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7A0057" w14:paraId="61659C71" w14:textId="77777777">
        <w:trPr>
          <w:cantSplit/>
        </w:trPr>
        <w:tc>
          <w:tcPr>
            <w:tcW w:w="2917" w:type="dxa"/>
          </w:tcPr>
          <w:p w14:paraId="254D89A9"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"Relevant Transfer"</w:t>
            </w:r>
          </w:p>
        </w:tc>
        <w:tc>
          <w:tcPr>
            <w:tcW w:w="6109" w:type="dxa"/>
          </w:tcPr>
          <w:p w14:paraId="2AA6F083" w14:textId="77777777" w:rsidR="007A0057" w:rsidRDefault="0004719F">
            <w:pPr>
              <w:pBdr>
                <w:top w:val="nil"/>
                <w:left w:val="nil"/>
                <w:bottom w:val="nil"/>
                <w:right w:val="nil"/>
                <w:between w:val="nil"/>
              </w:pBdr>
              <w:tabs>
                <w:tab w:val="left" w:pos="34"/>
              </w:tabs>
              <w:spacing w:before="120" w:after="120"/>
              <w:rPr>
                <w:rFonts w:ascii="Arial" w:eastAsia="Arial" w:hAnsi="Arial" w:cs="Arial"/>
                <w:color w:val="000000"/>
                <w:sz w:val="24"/>
                <w:szCs w:val="24"/>
                <w:highlight w:val="green"/>
              </w:rPr>
            </w:pPr>
            <w:r>
              <w:rPr>
                <w:rFonts w:ascii="Arial" w:eastAsia="Arial" w:hAnsi="Arial" w:cs="Arial"/>
                <w:color w:val="000000"/>
                <w:sz w:val="24"/>
                <w:szCs w:val="24"/>
              </w:rPr>
              <w:t>a transfer of employment to which the Employment Regulations applies;</w:t>
            </w:r>
          </w:p>
        </w:tc>
      </w:tr>
      <w:tr w:rsidR="007A0057" w14:paraId="0B22DC33" w14:textId="77777777">
        <w:trPr>
          <w:cantSplit/>
        </w:trPr>
        <w:tc>
          <w:tcPr>
            <w:tcW w:w="2917" w:type="dxa"/>
          </w:tcPr>
          <w:p w14:paraId="122F8680"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"Relevant Transfer Date"</w:t>
            </w:r>
          </w:p>
        </w:tc>
        <w:tc>
          <w:tcPr>
            <w:tcW w:w="6109" w:type="dxa"/>
          </w:tcPr>
          <w:p w14:paraId="4447A21C" w14:textId="77777777" w:rsidR="007A0057" w:rsidRDefault="0004719F">
            <w:pPr>
              <w:pBdr>
                <w:top w:val="nil"/>
                <w:left w:val="nil"/>
                <w:bottom w:val="nil"/>
                <w:right w:val="nil"/>
                <w:between w:val="nil"/>
              </w:pBdr>
              <w:tabs>
                <w:tab w:val="left" w:pos="34"/>
              </w:tabs>
              <w:spacing w:before="120" w:after="120"/>
              <w:rPr>
                <w:rFonts w:ascii="Arial" w:eastAsia="Arial" w:hAnsi="Arial" w:cs="Arial"/>
                <w:color w:val="000000"/>
                <w:sz w:val="24"/>
                <w:szCs w:val="24"/>
                <w:highlight w:val="green"/>
              </w:rPr>
            </w:pPr>
            <w:r>
              <w:rPr>
                <w:rFonts w:ascii="Arial" w:eastAsia="Arial" w:hAnsi="Arial" w:cs="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7A0057" w14:paraId="67EF16CE" w14:textId="77777777">
        <w:trPr>
          <w:cantSplit/>
        </w:trPr>
        <w:tc>
          <w:tcPr>
            <w:tcW w:w="2917" w:type="dxa"/>
          </w:tcPr>
          <w:p w14:paraId="536643B4" w14:textId="77777777" w:rsidR="007A0057" w:rsidRDefault="0004719F">
            <w:pPr>
              <w:keepNext/>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"Staffing Information"</w:t>
            </w:r>
          </w:p>
        </w:tc>
        <w:tc>
          <w:tcPr>
            <w:tcW w:w="6109" w:type="dxa"/>
          </w:tcPr>
          <w:p w14:paraId="15402C8E" w14:textId="77777777" w:rsidR="007A0057" w:rsidRDefault="0004719F">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59FA0718" w14:textId="77777777" w:rsidR="007A0057" w:rsidRDefault="0004719F">
            <w:pPr>
              <w:keepNext/>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their ages, dates of commencement of employment or engagement, gender and place of work;</w:t>
            </w:r>
          </w:p>
        </w:tc>
      </w:tr>
      <w:tr w:rsidR="007A0057" w14:paraId="1C427BBA" w14:textId="77777777">
        <w:trPr>
          <w:cantSplit/>
        </w:trPr>
        <w:tc>
          <w:tcPr>
            <w:tcW w:w="2917" w:type="dxa"/>
          </w:tcPr>
          <w:p w14:paraId="5A4ADD09" w14:textId="77777777"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050E9A4F" w14:textId="77777777"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details of whether they are employed, self-employed contractors or consultants, agency workers or otherwise;</w:t>
            </w:r>
          </w:p>
        </w:tc>
      </w:tr>
      <w:tr w:rsidR="007A0057" w14:paraId="35C9EF43" w14:textId="77777777">
        <w:trPr>
          <w:cantSplit/>
        </w:trPr>
        <w:tc>
          <w:tcPr>
            <w:tcW w:w="2917" w:type="dxa"/>
          </w:tcPr>
          <w:p w14:paraId="3D915CCC" w14:textId="77777777"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0CA1C9DE" w14:textId="77777777" w:rsidR="007A0057" w:rsidRDefault="0004719F">
            <w:pPr>
              <w:pBdr>
                <w:top w:val="nil"/>
                <w:left w:val="nil"/>
                <w:bottom w:val="nil"/>
                <w:right w:val="nil"/>
                <w:between w:val="nil"/>
              </w:pBdr>
              <w:spacing w:before="120" w:after="120"/>
              <w:ind w:left="655" w:hanging="655"/>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the identity of the employer or relevant contracting Party;</w:t>
            </w:r>
          </w:p>
        </w:tc>
      </w:tr>
      <w:tr w:rsidR="007A0057" w14:paraId="701A37B6" w14:textId="77777777">
        <w:trPr>
          <w:cantSplit/>
        </w:trPr>
        <w:tc>
          <w:tcPr>
            <w:tcW w:w="2917" w:type="dxa"/>
          </w:tcPr>
          <w:p w14:paraId="1EECBE39" w14:textId="77777777"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7B4A6539" w14:textId="77777777"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(d)</w:t>
            </w:r>
            <w:r>
              <w:rPr>
                <w:rFonts w:ascii="Arial" w:eastAsia="Arial" w:hAnsi="Arial" w:cs="Arial"/>
                <w:color w:val="000000"/>
                <w:sz w:val="24"/>
                <w:szCs w:val="24"/>
              </w:rPr>
              <w:tab/>
              <w:t>their relevant contractual notice periods and any other terms relating to termination of employment, including redundancy procedures, and redundancy payments;</w:t>
            </w:r>
          </w:p>
        </w:tc>
      </w:tr>
      <w:tr w:rsidR="007A0057" w14:paraId="08212D90" w14:textId="77777777">
        <w:trPr>
          <w:cantSplit/>
        </w:trPr>
        <w:tc>
          <w:tcPr>
            <w:tcW w:w="2917" w:type="dxa"/>
          </w:tcPr>
          <w:p w14:paraId="38D832A2" w14:textId="77777777"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591B51E2" w14:textId="77777777"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z w:val="24"/>
                <w:szCs w:val="24"/>
              </w:rPr>
              <w:tab/>
              <w:t>their wages, salaries, bonuses and profit sharing arrangements as applicable;</w:t>
            </w:r>
          </w:p>
        </w:tc>
      </w:tr>
      <w:tr w:rsidR="007A0057" w14:paraId="1D9A43A1" w14:textId="77777777">
        <w:trPr>
          <w:cantSplit/>
        </w:trPr>
        <w:tc>
          <w:tcPr>
            <w:tcW w:w="2917" w:type="dxa"/>
          </w:tcPr>
          <w:p w14:paraId="7BDD9459" w14:textId="77777777"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7E910C85" w14:textId="77777777"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7A0057" w14:paraId="5AE12F6F" w14:textId="77777777">
        <w:trPr>
          <w:cantSplit/>
        </w:trPr>
        <w:tc>
          <w:tcPr>
            <w:tcW w:w="2917" w:type="dxa"/>
          </w:tcPr>
          <w:p w14:paraId="42212DF6" w14:textId="77777777"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0DED123C" w14:textId="77777777"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(g)</w:t>
            </w:r>
            <w:r>
              <w:rPr>
                <w:rFonts w:ascii="Arial" w:eastAsia="Arial" w:hAnsi="Arial" w:cs="Arial"/>
                <w:color w:val="000000"/>
                <w:sz w:val="24"/>
                <w:szCs w:val="24"/>
              </w:rPr>
              <w:tab/>
              <w:t>any outstanding or potential contractual, statutory or other liabilities in respect of such individuals (including in respect of personal injury claims);</w:t>
            </w:r>
          </w:p>
        </w:tc>
      </w:tr>
      <w:tr w:rsidR="007A0057" w14:paraId="2C7A93EF" w14:textId="77777777">
        <w:trPr>
          <w:cantSplit/>
        </w:trPr>
        <w:tc>
          <w:tcPr>
            <w:tcW w:w="2917" w:type="dxa"/>
          </w:tcPr>
          <w:p w14:paraId="0BE5928A" w14:textId="77777777"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01336A1D" w14:textId="77777777"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(h)</w:t>
            </w:r>
            <w:r>
              <w:rPr>
                <w:rFonts w:ascii="Arial" w:eastAsia="Arial" w:hAnsi="Arial" w:cs="Arial"/>
                <w:color w:val="000000"/>
                <w:sz w:val="24"/>
                <w:szCs w:val="24"/>
              </w:rPr>
              <w:tab/>
              <w:t xml:space="preserve">details of any such individuals on long term sickness absence, parental leave, maternity leave or other authorised long term absence; </w:t>
            </w:r>
          </w:p>
        </w:tc>
      </w:tr>
      <w:tr w:rsidR="007A0057" w14:paraId="2A4355DD" w14:textId="77777777">
        <w:trPr>
          <w:cantSplit/>
        </w:trPr>
        <w:tc>
          <w:tcPr>
            <w:tcW w:w="2917" w:type="dxa"/>
          </w:tcPr>
          <w:p w14:paraId="7589F08B" w14:textId="77777777"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47DDFD18" w14:textId="77777777"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7A0057" w14:paraId="64CB8745" w14:textId="77777777">
        <w:trPr>
          <w:cantSplit/>
        </w:trPr>
        <w:tc>
          <w:tcPr>
            <w:tcW w:w="2917" w:type="dxa"/>
          </w:tcPr>
          <w:p w14:paraId="7441D872" w14:textId="77777777"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p w14:paraId="1D199377" w14:textId="77777777" w:rsidR="007A0057" w:rsidRDefault="007A0057">
            <w:pPr>
              <w:pBdr>
                <w:top w:val="nil"/>
                <w:left w:val="nil"/>
                <w:bottom w:val="nil"/>
                <w:right w:val="nil"/>
                <w:between w:val="nil"/>
              </w:pBdr>
              <w:spacing w:before="120" w:after="120"/>
              <w:rPr>
                <w:rFonts w:ascii="Arial" w:eastAsia="Arial" w:hAnsi="Arial" w:cs="Arial"/>
                <w:b/>
                <w:color w:val="000000"/>
                <w:sz w:val="24"/>
                <w:szCs w:val="24"/>
              </w:rPr>
            </w:pPr>
          </w:p>
        </w:tc>
        <w:tc>
          <w:tcPr>
            <w:tcW w:w="6109" w:type="dxa"/>
          </w:tcPr>
          <w:p w14:paraId="793AEE0E" w14:textId="77777777"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(j)</w:t>
            </w:r>
            <w:r>
              <w:rPr>
                <w:rFonts w:ascii="Arial" w:eastAsia="Arial" w:hAnsi="Arial" w:cs="Arial"/>
                <w:color w:val="000000"/>
                <w:sz w:val="24"/>
                <w:szCs w:val="24"/>
              </w:rPr>
              <w:tab/>
              <w:t xml:space="preserve">any other "employee liability information" as such term is defined in regulation 11 of the Employment Regulations; </w:t>
            </w:r>
          </w:p>
        </w:tc>
      </w:tr>
      <w:tr w:rsidR="007A0057" w14:paraId="07315281" w14:textId="77777777">
        <w:trPr>
          <w:cantSplit/>
        </w:trPr>
        <w:tc>
          <w:tcPr>
            <w:tcW w:w="2917" w:type="dxa"/>
          </w:tcPr>
          <w:p w14:paraId="6F114964"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"Supplier's Final Supplier Personnel List"</w:t>
            </w:r>
          </w:p>
        </w:tc>
        <w:tc>
          <w:tcPr>
            <w:tcW w:w="6109" w:type="dxa"/>
          </w:tcPr>
          <w:p w14:paraId="05396DAE" w14:textId="77777777" w:rsidR="007A0057" w:rsidRDefault="0004719F">
            <w:pPr>
              <w:pBdr>
                <w:top w:val="nil"/>
                <w:left w:val="nil"/>
                <w:bottom w:val="nil"/>
                <w:right w:val="nil"/>
                <w:between w:val="nil"/>
              </w:pBdr>
              <w:tabs>
                <w:tab w:val="left" w:pos="34"/>
              </w:tabs>
              <w:spacing w:before="120" w:after="120"/>
              <w:rPr>
                <w:rFonts w:ascii="Arial" w:eastAsia="Arial" w:hAnsi="Arial" w:cs="Arial"/>
                <w:color w:val="000000"/>
                <w:sz w:val="24"/>
                <w:szCs w:val="24"/>
              </w:rPr>
            </w:pPr>
            <w:r>
              <w:rPr>
                <w:rFonts w:ascii="Arial" w:eastAsia="Arial" w:hAnsi="Arial" w:cs="Arial"/>
                <w:color w:val="000000"/>
                <w:sz w:val="24"/>
                <w:szCs w:val="24"/>
              </w:rPr>
              <w:t>a list provided by the Supplier of all Supplier Staff whose will transfer under the Employment Regulations on the Service Transfer Date;</w:t>
            </w:r>
          </w:p>
        </w:tc>
      </w:tr>
      <w:tr w:rsidR="007A0057" w14:paraId="667E7659" w14:textId="77777777">
        <w:trPr>
          <w:cantSplit/>
        </w:trPr>
        <w:tc>
          <w:tcPr>
            <w:tcW w:w="2917" w:type="dxa"/>
          </w:tcPr>
          <w:p w14:paraId="0A36CB60"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"Supplier's Provisional Supplier Personnel List"</w:t>
            </w:r>
          </w:p>
        </w:tc>
        <w:tc>
          <w:tcPr>
            <w:tcW w:w="6109" w:type="dxa"/>
          </w:tcPr>
          <w:p w14:paraId="7324D14D" w14:textId="77777777" w:rsidR="007A0057" w:rsidRDefault="0004719F">
            <w:pPr>
              <w:pBdr>
                <w:top w:val="nil"/>
                <w:left w:val="nil"/>
                <w:bottom w:val="nil"/>
                <w:right w:val="nil"/>
                <w:between w:val="nil"/>
              </w:pBdr>
              <w:spacing w:before="120" w:after="120"/>
              <w:ind w:left="34"/>
              <w:rPr>
                <w:rFonts w:ascii="Arial" w:eastAsia="Arial" w:hAnsi="Arial" w:cs="Arial"/>
                <w:color w:val="000000"/>
                <w:sz w:val="24"/>
                <w:szCs w:val="24"/>
              </w:rPr>
            </w:pPr>
            <w:r>
              <w:rPr>
                <w:rFonts w:ascii="Arial" w:eastAsia="Arial" w:hAnsi="Arial" w:cs="Arial"/>
                <w:color w:val="000000"/>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7A0057" w14:paraId="5590453F" w14:textId="77777777">
        <w:trPr>
          <w:cantSplit/>
        </w:trPr>
        <w:tc>
          <w:tcPr>
            <w:tcW w:w="2917" w:type="dxa"/>
          </w:tcPr>
          <w:p w14:paraId="1C8F2C72"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"Term"</w:t>
            </w:r>
          </w:p>
        </w:tc>
        <w:tc>
          <w:tcPr>
            <w:tcW w:w="6109" w:type="dxa"/>
          </w:tcPr>
          <w:p w14:paraId="3BA8CB69" w14:textId="77777777" w:rsidR="007A0057" w:rsidRDefault="0004719F">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period commencing on the Start Date and ending on the expiry of the Initial Period or any Extension Period or on earlier termination of the relevant Contract;</w:t>
            </w:r>
          </w:p>
        </w:tc>
      </w:tr>
      <w:tr w:rsidR="007A0057" w14:paraId="6B7DF9F0" w14:textId="77777777">
        <w:trPr>
          <w:cantSplit/>
        </w:trPr>
        <w:tc>
          <w:tcPr>
            <w:tcW w:w="2917" w:type="dxa"/>
          </w:tcPr>
          <w:p w14:paraId="1ABD7461"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"Transferring Buyer Employees"</w:t>
            </w:r>
          </w:p>
        </w:tc>
        <w:tc>
          <w:tcPr>
            <w:tcW w:w="6109" w:type="dxa"/>
          </w:tcPr>
          <w:p w14:paraId="712675B1" w14:textId="77777777" w:rsidR="007A0057" w:rsidRDefault="0004719F">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those employees of the Buyer to whom the Employment Regulations will apply on the Relevant Transfer Date;</w:t>
            </w:r>
          </w:p>
        </w:tc>
      </w:tr>
      <w:tr w:rsidR="007A0057" w14:paraId="286E2813" w14:textId="77777777">
        <w:trPr>
          <w:cantSplit/>
        </w:trPr>
        <w:tc>
          <w:tcPr>
            <w:tcW w:w="2917" w:type="dxa"/>
          </w:tcPr>
          <w:p w14:paraId="5AEA6917"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highlight w:val="green"/>
              </w:rPr>
            </w:pPr>
            <w:r>
              <w:rPr>
                <w:rFonts w:ascii="Arial" w:eastAsia="Arial" w:hAnsi="Arial" w:cs="Arial"/>
                <w:b/>
                <w:color w:val="000000"/>
                <w:sz w:val="24"/>
                <w:szCs w:val="24"/>
              </w:rPr>
              <w:t>"Transferring Former Supplier Employees"</w:t>
            </w:r>
          </w:p>
        </w:tc>
        <w:tc>
          <w:tcPr>
            <w:tcW w:w="6109" w:type="dxa"/>
          </w:tcPr>
          <w:p w14:paraId="6DCE8FC3" w14:textId="77777777" w:rsidR="007A0057" w:rsidRDefault="0004719F">
            <w:pPr>
              <w:pBdr>
                <w:top w:val="nil"/>
                <w:left w:val="nil"/>
                <w:bottom w:val="nil"/>
                <w:right w:val="nil"/>
                <w:between w:val="nil"/>
              </w:pBdr>
              <w:spacing w:before="120" w:after="120"/>
              <w:rPr>
                <w:rFonts w:ascii="Arial" w:eastAsia="Arial" w:hAnsi="Arial" w:cs="Arial"/>
                <w:color w:val="000000"/>
                <w:sz w:val="24"/>
                <w:szCs w:val="24"/>
                <w:highlight w:val="green"/>
              </w:rPr>
            </w:pPr>
            <w:r>
              <w:rPr>
                <w:rFonts w:ascii="Arial" w:eastAsia="Arial" w:hAnsi="Arial" w:cs="Arial"/>
                <w:color w:val="000000"/>
                <w:sz w:val="24"/>
                <w:szCs w:val="24"/>
              </w:rPr>
              <w:t>in relation to a Former Supplier, those employees of the Former Supplier to whom the Employment Regulations will apply on the Relevant Transfer Date.</w:t>
            </w:r>
          </w:p>
        </w:tc>
      </w:tr>
    </w:tbl>
    <w:p w14:paraId="25041AAD" w14:textId="77777777" w:rsidR="007A0057" w:rsidRDefault="0004719F">
      <w:pPr>
        <w:keepNext/>
        <w:numPr>
          <w:ilvl w:val="0"/>
          <w:numId w:val="81"/>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smallCaps/>
          <w:color w:val="000000"/>
          <w:sz w:val="24"/>
          <w:szCs w:val="24"/>
        </w:rPr>
        <w:t>INTERPRETATION</w:t>
      </w:r>
    </w:p>
    <w:p w14:paraId="2980140C" w14:textId="77777777" w:rsidR="007A0057" w:rsidRDefault="0004719F">
      <w:pPr>
        <w:keepNext/>
        <w:numPr>
          <w:ilvl w:val="1"/>
          <w:numId w:val="8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318DE8DA" w14:textId="77777777" w:rsidR="007A0057" w:rsidRDefault="0004719F">
      <w:pPr>
        <w:numPr>
          <w:ilvl w:val="1"/>
          <w:numId w:val="8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2C2ABA87" w14:textId="77777777" w:rsidR="007A0057" w:rsidRDefault="0004719F">
      <w:pPr>
        <w:numPr>
          <w:ilvl w:val="1"/>
          <w:numId w:val="8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7E42A3E2" w14:textId="77777777" w:rsidR="007A0057" w:rsidRDefault="0004719F">
      <w:pPr>
        <w:numPr>
          <w:ilvl w:val="1"/>
          <w:numId w:val="8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No Third Party Beneficiary may enforce, or take any step to enforce, any Third Party Provision without the prior written consent of the Buyer, which may, if given, be given on and subject to such terms as the Buyer may determine.</w:t>
      </w:r>
    </w:p>
    <w:p w14:paraId="5D9602F2" w14:textId="77777777" w:rsidR="007A0057" w:rsidRDefault="0004719F">
      <w:pPr>
        <w:numPr>
          <w:ilvl w:val="1"/>
          <w:numId w:val="8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amendments or modifications to this Call-Off Contract may be made, and any rights created under Paragraph 2.2 above may be altered or extinguished, by the Parties without the consent of any Third Party Beneficiary.  </w:t>
      </w:r>
    </w:p>
    <w:p w14:paraId="5EFBE2D7" w14:textId="77777777" w:rsidR="007A0057" w:rsidRDefault="0004719F">
      <w:pPr>
        <w:keepNext/>
        <w:numPr>
          <w:ilvl w:val="0"/>
          <w:numId w:val="81"/>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Which parts of this Schedule apply</w:t>
      </w:r>
    </w:p>
    <w:p w14:paraId="003A45A6" w14:textId="77777777" w:rsidR="007A0057" w:rsidRDefault="0004719F">
      <w:pPr>
        <w:ind w:left="357"/>
        <w:rPr>
          <w:rFonts w:ascii="Arial" w:eastAsia="Arial" w:hAnsi="Arial" w:cs="Arial"/>
          <w:sz w:val="24"/>
          <w:szCs w:val="24"/>
        </w:rPr>
      </w:pPr>
      <w:r>
        <w:rPr>
          <w:rFonts w:ascii="Arial" w:eastAsia="Arial" w:hAnsi="Arial" w:cs="Arial"/>
          <w:sz w:val="24"/>
          <w:szCs w:val="24"/>
        </w:rPr>
        <w:t>Only the following parts of this Schedule shall apply to this Call Off Contract:</w:t>
      </w:r>
    </w:p>
    <w:p w14:paraId="568EA83A" w14:textId="77777777" w:rsidR="007A0057" w:rsidRDefault="0004719F">
      <w:pPr>
        <w:ind w:left="357"/>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Delete</w:t>
      </w:r>
      <w:r>
        <w:rPr>
          <w:rFonts w:ascii="Arial" w:eastAsia="Arial" w:hAnsi="Arial" w:cs="Arial"/>
          <w:sz w:val="24"/>
          <w:szCs w:val="24"/>
        </w:rPr>
        <w:t xml:space="preserve"> if not applicable to the Call Off Contract]</w:t>
      </w:r>
    </w:p>
    <w:p w14:paraId="39D89862" w14:textId="77777777" w:rsidR="007A0057" w:rsidRDefault="0004719F">
      <w:pPr>
        <w:numPr>
          <w:ilvl w:val="1"/>
          <w:numId w:val="84"/>
        </w:numPr>
        <w:spacing w:after="0"/>
        <w:jc w:val="both"/>
        <w:rPr>
          <w:rFonts w:ascii="Arial" w:eastAsia="Arial" w:hAnsi="Arial" w:cs="Arial"/>
          <w:sz w:val="24"/>
          <w:szCs w:val="24"/>
        </w:rPr>
      </w:pPr>
      <w:r>
        <w:rPr>
          <w:rFonts w:ascii="Arial" w:eastAsia="Arial" w:hAnsi="Arial" w:cs="Arial"/>
          <w:sz w:val="24"/>
          <w:szCs w:val="24"/>
        </w:rPr>
        <w:t>[Part A (Staff Transfer at the Start Date – Outsourcing from the Buyer)]</w:t>
      </w:r>
    </w:p>
    <w:p w14:paraId="455AAB43" w14:textId="77777777" w:rsidR="007A0057" w:rsidRDefault="0004719F">
      <w:pPr>
        <w:numPr>
          <w:ilvl w:val="1"/>
          <w:numId w:val="84"/>
        </w:numPr>
        <w:spacing w:after="0"/>
        <w:jc w:val="both"/>
        <w:rPr>
          <w:rFonts w:ascii="Arial" w:eastAsia="Arial" w:hAnsi="Arial" w:cs="Arial"/>
          <w:sz w:val="24"/>
          <w:szCs w:val="24"/>
        </w:rPr>
      </w:pPr>
      <w:r>
        <w:rPr>
          <w:rFonts w:ascii="Arial" w:eastAsia="Arial" w:hAnsi="Arial" w:cs="Arial"/>
          <w:sz w:val="24"/>
          <w:szCs w:val="24"/>
        </w:rPr>
        <w:t>[Part B (Staff Transfer at the Start Date – Transfer from a Former Supplier)]</w:t>
      </w:r>
    </w:p>
    <w:p w14:paraId="42690401" w14:textId="77777777" w:rsidR="007A0057" w:rsidRDefault="0004719F">
      <w:pPr>
        <w:numPr>
          <w:ilvl w:val="1"/>
          <w:numId w:val="84"/>
        </w:numPr>
        <w:spacing w:after="0"/>
        <w:jc w:val="both"/>
        <w:rPr>
          <w:rFonts w:ascii="Arial" w:eastAsia="Arial" w:hAnsi="Arial" w:cs="Arial"/>
          <w:sz w:val="24"/>
          <w:szCs w:val="24"/>
        </w:rPr>
      </w:pPr>
      <w:r>
        <w:rPr>
          <w:rFonts w:ascii="Arial" w:eastAsia="Arial" w:hAnsi="Arial" w:cs="Arial"/>
          <w:sz w:val="24"/>
          <w:szCs w:val="24"/>
        </w:rPr>
        <w:t>[Part C (No Staff Transfer on the Start Date)]</w:t>
      </w:r>
    </w:p>
    <w:p w14:paraId="51CB6BF6" w14:textId="77777777" w:rsidR="007A0057" w:rsidRDefault="0004719F">
      <w:pPr>
        <w:numPr>
          <w:ilvl w:val="1"/>
          <w:numId w:val="84"/>
        </w:numPr>
        <w:spacing w:after="0"/>
        <w:jc w:val="both"/>
        <w:rPr>
          <w:rFonts w:ascii="Arial" w:eastAsia="Arial" w:hAnsi="Arial" w:cs="Arial"/>
          <w:sz w:val="24"/>
          <w:szCs w:val="24"/>
        </w:rPr>
      </w:pPr>
      <w:r>
        <w:rPr>
          <w:rFonts w:ascii="Arial" w:eastAsia="Arial" w:hAnsi="Arial" w:cs="Arial"/>
          <w:sz w:val="24"/>
          <w:szCs w:val="24"/>
        </w:rPr>
        <w:t xml:space="preserve">[Part D (Pensions)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14:paraId="03F98ECB" w14:textId="77777777" w:rsidR="007A0057" w:rsidRDefault="0004719F">
      <w:pPr>
        <w:numPr>
          <w:ilvl w:val="3"/>
          <w:numId w:val="84"/>
        </w:numPr>
        <w:spacing w:after="0"/>
        <w:jc w:val="both"/>
        <w:rPr>
          <w:rFonts w:ascii="Arial" w:eastAsia="Arial" w:hAnsi="Arial" w:cs="Arial"/>
          <w:sz w:val="24"/>
          <w:szCs w:val="24"/>
        </w:rPr>
      </w:pPr>
      <w:r>
        <w:rPr>
          <w:rFonts w:ascii="Arial" w:eastAsia="Arial" w:hAnsi="Arial" w:cs="Arial"/>
          <w:sz w:val="24"/>
          <w:szCs w:val="24"/>
        </w:rPr>
        <w:t xml:space="preserve">[ - Annex D1 (CSPS)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14:paraId="17E7ADBB" w14:textId="77777777" w:rsidR="007A0057" w:rsidRDefault="0004719F">
      <w:pPr>
        <w:numPr>
          <w:ilvl w:val="3"/>
          <w:numId w:val="84"/>
        </w:numPr>
        <w:spacing w:after="0"/>
        <w:jc w:val="both"/>
        <w:rPr>
          <w:rFonts w:ascii="Arial" w:eastAsia="Arial" w:hAnsi="Arial" w:cs="Arial"/>
          <w:sz w:val="24"/>
          <w:szCs w:val="24"/>
        </w:rPr>
      </w:pPr>
      <w:r>
        <w:rPr>
          <w:rFonts w:ascii="Arial" w:eastAsia="Arial" w:hAnsi="Arial" w:cs="Arial"/>
          <w:sz w:val="24"/>
          <w:szCs w:val="24"/>
        </w:rPr>
        <w:t xml:space="preserve">[ - Annex D2 (NHSPS)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14:paraId="2E00AA50" w14:textId="77777777" w:rsidR="007A0057" w:rsidRDefault="0004719F">
      <w:pPr>
        <w:numPr>
          <w:ilvl w:val="3"/>
          <w:numId w:val="84"/>
        </w:numPr>
        <w:spacing w:after="0"/>
        <w:jc w:val="both"/>
        <w:rPr>
          <w:rFonts w:ascii="Arial" w:eastAsia="Arial" w:hAnsi="Arial" w:cs="Arial"/>
          <w:sz w:val="24"/>
          <w:szCs w:val="24"/>
        </w:rPr>
      </w:pPr>
      <w:r>
        <w:rPr>
          <w:rFonts w:ascii="Arial" w:eastAsia="Arial" w:hAnsi="Arial" w:cs="Arial"/>
          <w:sz w:val="24"/>
          <w:szCs w:val="24"/>
        </w:rPr>
        <w:t>[ - Annex D3 (LGPS)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14:paraId="6A928E8F" w14:textId="77777777" w:rsidR="007A0057" w:rsidRDefault="0004719F">
      <w:pPr>
        <w:numPr>
          <w:ilvl w:val="3"/>
          <w:numId w:val="84"/>
        </w:numPr>
        <w:spacing w:after="0"/>
        <w:jc w:val="both"/>
        <w:rPr>
          <w:rFonts w:ascii="Arial" w:eastAsia="Arial" w:hAnsi="Arial" w:cs="Arial"/>
          <w:sz w:val="24"/>
          <w:szCs w:val="24"/>
        </w:rPr>
      </w:pPr>
      <w:r>
        <w:rPr>
          <w:rFonts w:ascii="Arial" w:eastAsia="Arial" w:hAnsi="Arial" w:cs="Arial"/>
          <w:sz w:val="24"/>
          <w:szCs w:val="24"/>
        </w:rPr>
        <w:t>[ - Annex D4 (Other Schemes)</w:t>
      </w:r>
      <w:r>
        <w:rPr>
          <w:rFonts w:ascii="Arial" w:eastAsia="Arial" w:hAnsi="Arial" w:cs="Arial"/>
          <w:sz w:val="24"/>
          <w:szCs w:val="24"/>
        </w:rPr>
        <w:tab/>
      </w:r>
      <w:r>
        <w:rPr>
          <w:rFonts w:ascii="Arial" w:eastAsia="Arial" w:hAnsi="Arial" w:cs="Arial"/>
          <w:sz w:val="24"/>
          <w:szCs w:val="24"/>
        </w:rPr>
        <w:tab/>
        <w:t>]</w:t>
      </w:r>
    </w:p>
    <w:p w14:paraId="1373F971" w14:textId="77777777" w:rsidR="007A0057" w:rsidRDefault="0004719F">
      <w:pPr>
        <w:numPr>
          <w:ilvl w:val="1"/>
          <w:numId w:val="84"/>
        </w:numPr>
        <w:spacing w:after="0"/>
        <w:jc w:val="both"/>
        <w:rPr>
          <w:rFonts w:ascii="Arial" w:eastAsia="Arial" w:hAnsi="Arial" w:cs="Arial"/>
          <w:sz w:val="24"/>
          <w:szCs w:val="24"/>
        </w:rPr>
      </w:pPr>
      <w:r>
        <w:rPr>
          <w:rFonts w:ascii="Arial" w:eastAsia="Arial" w:hAnsi="Arial" w:cs="Arial"/>
          <w:sz w:val="24"/>
          <w:szCs w:val="24"/>
        </w:rPr>
        <w:t>Part E (Staff Transfer on Exit)</w:t>
      </w:r>
    </w:p>
    <w:p w14:paraId="63351055" w14:textId="77777777" w:rsidR="007A0057" w:rsidRDefault="007A0057">
      <w:pPr>
        <w:ind w:left="357"/>
        <w:rPr>
          <w:rFonts w:ascii="Arial" w:eastAsia="Arial" w:hAnsi="Arial" w:cs="Arial"/>
          <w:sz w:val="24"/>
          <w:szCs w:val="24"/>
        </w:rPr>
      </w:pPr>
    </w:p>
    <w:p w14:paraId="05C07422" w14:textId="77777777"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41" w:name="_heading=h.j8sehv" w:colFirst="0" w:colLast="0"/>
      <w:bookmarkEnd w:id="141"/>
      <w:r>
        <w:br w:type="page"/>
      </w:r>
      <w:r>
        <w:rPr>
          <w:b/>
          <w:color w:val="000000"/>
          <w:sz w:val="36"/>
          <w:szCs w:val="36"/>
        </w:rPr>
        <w:t xml:space="preserve">Part A: Staff Transfer at the Start Date </w:t>
      </w:r>
    </w:p>
    <w:p w14:paraId="4333FB5E" w14:textId="77777777"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24"/>
          <w:szCs w:val="24"/>
        </w:rPr>
      </w:pPr>
      <w:bookmarkStart w:id="142" w:name="_heading=h.338fx5o" w:colFirst="0" w:colLast="0"/>
      <w:bookmarkEnd w:id="142"/>
      <w:r>
        <w:rPr>
          <w:b/>
          <w:color w:val="000000"/>
          <w:sz w:val="36"/>
          <w:szCs w:val="36"/>
        </w:rPr>
        <w:t xml:space="preserve">Outsourcing from the Buyer </w:t>
      </w:r>
    </w:p>
    <w:p w14:paraId="3C3F15C6" w14:textId="77777777" w:rsidR="007A0057" w:rsidRDefault="0004719F">
      <w:pPr>
        <w:keepNext/>
        <w:numPr>
          <w:ilvl w:val="0"/>
          <w:numId w:val="83"/>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14:paraId="5B33117D" w14:textId="77777777"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and the Supplier agree that:</w:t>
      </w:r>
    </w:p>
    <w:p w14:paraId="5132C9F7"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commencement of the provision of the Services or of each relevant part of the Services will be a Relevant Transfer in relation to the Transferring Buyer Employees; and</w:t>
      </w:r>
    </w:p>
    <w:p w14:paraId="247AF59A"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1C2CEBDD" w14:textId="77777777" w:rsidR="007A0057" w:rsidRDefault="0004719F">
      <w:pPr>
        <w:numPr>
          <w:ilvl w:val="1"/>
          <w:numId w:val="83"/>
        </w:numPr>
        <w:pBdr>
          <w:top w:val="nil"/>
          <w:left w:val="nil"/>
          <w:bottom w:val="nil"/>
          <w:right w:val="nil"/>
          <w:between w:val="nil"/>
        </w:pBdr>
        <w:tabs>
          <w:tab w:val="left" w:pos="993"/>
          <w:tab w:val="left" w:pos="709"/>
        </w:tabs>
        <w:spacing w:before="120" w:after="120" w:line="24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14:paraId="02614BBD" w14:textId="77777777" w:rsidR="007A0057" w:rsidRDefault="0004719F">
      <w:pPr>
        <w:keepNext/>
        <w:numPr>
          <w:ilvl w:val="0"/>
          <w:numId w:val="83"/>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Indemnities the Buyer must give </w:t>
      </w:r>
    </w:p>
    <w:p w14:paraId="69A34BF4" w14:textId="77777777"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2.2, the Buyer shall indemnify the Supplier and any Subcontractor against any Employee Liabilities arising from or as a result of: </w:t>
      </w:r>
    </w:p>
    <w:p w14:paraId="38A5B59F"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14:paraId="48356768"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breach or non-observance by the Buyer before the Relevant Transfer Date of:</w:t>
      </w:r>
    </w:p>
    <w:p w14:paraId="43CCE808" w14:textId="77777777" w:rsidR="007A0057" w:rsidRDefault="0004719F">
      <w:pPr>
        <w:numPr>
          <w:ilvl w:val="3"/>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collective agreement applicable to the Transferring Buyer Employees; and/or </w:t>
      </w:r>
    </w:p>
    <w:p w14:paraId="26EE6049" w14:textId="77777777" w:rsidR="007A0057" w:rsidRDefault="0004719F">
      <w:pPr>
        <w:numPr>
          <w:ilvl w:val="3"/>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custom or practice in respect of any Transferring Buyer Employees which the Buyer is contractually bound to honour;</w:t>
      </w:r>
    </w:p>
    <w:p w14:paraId="21F0A125"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14:paraId="2762CD01"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145F5A8F" w14:textId="77777777" w:rsidR="007A0057" w:rsidRDefault="0004719F">
      <w:pPr>
        <w:numPr>
          <w:ilvl w:val="3"/>
          <w:numId w:val="8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14:paraId="2921E675" w14:textId="77777777" w:rsidR="007A0057" w:rsidRDefault="0004719F">
      <w:pPr>
        <w:numPr>
          <w:ilvl w:val="3"/>
          <w:numId w:val="8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1492ED6C"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63AB16AF"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3592183C"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40B87569" w14:textId="77777777"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7F7D1F26"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7E20E51E"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arising from the failure by the Supplier or any Subcontractor to comply with its obligations under the Employment Regulations.</w:t>
      </w:r>
    </w:p>
    <w:p w14:paraId="4F02BAE4" w14:textId="77777777" w:rsidR="007A0057" w:rsidRDefault="007A0057">
      <w:pPr>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p>
    <w:p w14:paraId="36C89492" w14:textId="77777777"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14:paraId="47F8736A"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or shall procure that the Subcontractor shall, within 5 Working Days of becoming aware of that fact, notify the Buyer in writing; and</w:t>
      </w:r>
    </w:p>
    <w:p w14:paraId="21708333"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143" w:name="_heading=h.1idq7dh" w:colFirst="0" w:colLast="0"/>
      <w:bookmarkEnd w:id="143"/>
      <w:r>
        <w:rPr>
          <w:rFonts w:ascii="Arial" w:eastAsia="Arial" w:hAnsi="Arial" w:cs="Arial"/>
          <w:color w:val="000000"/>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14:paraId="7465FF42" w14:textId="77777777" w:rsidR="007A0057" w:rsidRDefault="007A0057">
      <w:pPr>
        <w:pBdr>
          <w:top w:val="nil"/>
          <w:left w:val="nil"/>
          <w:bottom w:val="nil"/>
          <w:right w:val="nil"/>
          <w:between w:val="nil"/>
        </w:pBdr>
        <w:spacing w:before="120" w:after="120"/>
        <w:ind w:left="2214" w:hanging="1080"/>
        <w:rPr>
          <w:rFonts w:ascii="Arial" w:eastAsia="Arial" w:hAnsi="Arial" w:cs="Arial"/>
          <w:color w:val="000000"/>
          <w:sz w:val="24"/>
          <w:szCs w:val="24"/>
        </w:rPr>
      </w:pPr>
    </w:p>
    <w:p w14:paraId="07FE8EFA" w14:textId="77777777"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14:paraId="4BBFB402" w14:textId="77777777"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by the end of the 15 Working Day period referred to in Paragraph 2.3.2: </w:t>
      </w:r>
    </w:p>
    <w:p w14:paraId="14698A7E"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no such offer of employment has been made;</w:t>
      </w:r>
    </w:p>
    <w:p w14:paraId="2FF2CE7A"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such offer has been made but not accepted; or</w:t>
      </w:r>
    </w:p>
    <w:p w14:paraId="10E7FBD6"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situation has not otherwise been resolved, </w:t>
      </w:r>
    </w:p>
    <w:p w14:paraId="2EB4E83B" w14:textId="77777777" w:rsidR="007A0057" w:rsidRDefault="0004719F">
      <w:pPr>
        <w:pBdr>
          <w:top w:val="nil"/>
          <w:left w:val="nil"/>
          <w:bottom w:val="nil"/>
          <w:right w:val="nil"/>
          <w:between w:val="nil"/>
        </w:pBdr>
        <w:spacing w:before="120" w:after="120"/>
        <w:ind w:left="720" w:hanging="10"/>
        <w:rPr>
          <w:rFonts w:ascii="Arial" w:eastAsia="Arial" w:hAnsi="Arial" w:cs="Arial"/>
          <w:color w:val="000000"/>
          <w:sz w:val="24"/>
          <w:szCs w:val="24"/>
        </w:rPr>
      </w:pPr>
      <w:r>
        <w:rPr>
          <w:rFonts w:ascii="Arial" w:eastAsia="Arial" w:hAnsi="Arial" w:cs="Arial"/>
          <w:color w:val="000000"/>
          <w:sz w:val="24"/>
          <w:szCs w:val="24"/>
        </w:rPr>
        <w:t xml:space="preserve">the Supplier and/or any Subcontractor may within 5 Working Days give notice to terminate the employment or alleged employment of such person. </w:t>
      </w:r>
    </w:p>
    <w:p w14:paraId="6D3DEEB5" w14:textId="77777777"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14:paraId="7BFB7655" w14:textId="77777777"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indemnity in Paragraph 2.6: </w:t>
      </w:r>
    </w:p>
    <w:p w14:paraId="78F7A053"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shall not apply to: </w:t>
      </w:r>
    </w:p>
    <w:p w14:paraId="4ECE7D53" w14:textId="77777777" w:rsidR="007A0057" w:rsidRDefault="0004719F">
      <w:pPr>
        <w:numPr>
          <w:ilvl w:val="3"/>
          <w:numId w:val="83"/>
        </w:numPr>
        <w:pBdr>
          <w:top w:val="nil"/>
          <w:left w:val="nil"/>
          <w:bottom w:val="nil"/>
          <w:right w:val="nil"/>
          <w:between w:val="nil"/>
        </w:pBdr>
        <w:spacing w:before="120" w:after="120" w:line="240" w:lineRule="auto"/>
        <w:ind w:hanging="186"/>
        <w:jc w:val="both"/>
        <w:rPr>
          <w:rFonts w:ascii="Arial" w:eastAsia="Arial" w:hAnsi="Arial" w:cs="Arial"/>
          <w:color w:val="000000"/>
          <w:sz w:val="24"/>
          <w:szCs w:val="24"/>
        </w:rPr>
      </w:pPr>
      <w:r>
        <w:rPr>
          <w:rFonts w:ascii="Arial" w:eastAsia="Arial" w:hAnsi="Arial" w:cs="Arial"/>
          <w:color w:val="000000"/>
          <w:sz w:val="24"/>
          <w:szCs w:val="24"/>
        </w:rPr>
        <w:t xml:space="preserve"> any claim for:</w:t>
      </w:r>
    </w:p>
    <w:p w14:paraId="62AAA5A7" w14:textId="77777777" w:rsidR="007A0057" w:rsidRDefault="0004719F">
      <w:pPr>
        <w:numPr>
          <w:ilvl w:val="5"/>
          <w:numId w:val="83"/>
        </w:numPr>
        <w:pBdr>
          <w:top w:val="nil"/>
          <w:left w:val="nil"/>
          <w:bottom w:val="nil"/>
          <w:right w:val="nil"/>
          <w:between w:val="nil"/>
        </w:pBdr>
        <w:spacing w:after="240" w:line="240" w:lineRule="auto"/>
        <w:ind w:left="4253" w:hanging="566"/>
        <w:jc w:val="both"/>
        <w:rPr>
          <w:rFonts w:ascii="Arial" w:eastAsia="Arial" w:hAnsi="Arial" w:cs="Arial"/>
          <w:color w:val="000000"/>
          <w:sz w:val="24"/>
          <w:szCs w:val="24"/>
        </w:rPr>
      </w:pPr>
      <w:r>
        <w:rPr>
          <w:rFonts w:ascii="Arial" w:eastAsia="Arial" w:hAnsi="Arial" w:cs="Arial"/>
          <w:color w:val="000000"/>
          <w:sz w:val="24"/>
          <w:szCs w:val="24"/>
        </w:rPr>
        <w:t xml:space="preserve">discrimination, including on the grounds of sex, race, disability, age, gender reassignment, marriage or civil partnership, pregnancy and maternity or sexual orientation, religion or belief; or </w:t>
      </w:r>
    </w:p>
    <w:p w14:paraId="47A1E2F7" w14:textId="77777777" w:rsidR="007A0057" w:rsidRDefault="0004719F">
      <w:pPr>
        <w:numPr>
          <w:ilvl w:val="5"/>
          <w:numId w:val="83"/>
        </w:numPr>
        <w:pBdr>
          <w:top w:val="nil"/>
          <w:left w:val="nil"/>
          <w:bottom w:val="nil"/>
          <w:right w:val="nil"/>
          <w:between w:val="nil"/>
        </w:pBdr>
        <w:spacing w:after="240" w:line="240" w:lineRule="auto"/>
        <w:ind w:left="4253" w:hanging="566"/>
        <w:jc w:val="both"/>
        <w:rPr>
          <w:rFonts w:ascii="Arial" w:eastAsia="Arial" w:hAnsi="Arial" w:cs="Arial"/>
          <w:color w:val="000000"/>
          <w:sz w:val="24"/>
          <w:szCs w:val="24"/>
        </w:rPr>
      </w:pPr>
      <w:r>
        <w:rPr>
          <w:rFonts w:ascii="Arial" w:eastAsia="Arial" w:hAnsi="Arial" w:cs="Arial"/>
          <w:color w:val="000000"/>
          <w:sz w:val="24"/>
          <w:szCs w:val="24"/>
        </w:rPr>
        <w:t xml:space="preserve">equal pay or compensation for less favourable treatment of part-time workers or fixed-term employees; </w:t>
      </w:r>
    </w:p>
    <w:p w14:paraId="288CFBC4" w14:textId="77777777" w:rsidR="007A0057" w:rsidRDefault="0004719F">
      <w:pPr>
        <w:pBdr>
          <w:top w:val="nil"/>
          <w:left w:val="nil"/>
          <w:bottom w:val="nil"/>
          <w:right w:val="nil"/>
          <w:between w:val="nil"/>
        </w:pBdr>
        <w:ind w:left="3686" w:hanging="720"/>
        <w:rPr>
          <w:rFonts w:ascii="Arial" w:eastAsia="Arial" w:hAnsi="Arial" w:cs="Arial"/>
          <w:color w:val="000000"/>
          <w:sz w:val="24"/>
          <w:szCs w:val="24"/>
        </w:rPr>
      </w:pPr>
      <w:r>
        <w:rPr>
          <w:rFonts w:ascii="Arial" w:eastAsia="Arial" w:hAnsi="Arial" w:cs="Arial"/>
          <w:color w:val="000000"/>
          <w:sz w:val="24"/>
          <w:szCs w:val="24"/>
        </w:rPr>
        <w:t>in any case in relation to any alleged act or omission of the Supplier and/or any Subcontractor; or</w:t>
      </w:r>
    </w:p>
    <w:p w14:paraId="43A36678" w14:textId="77777777" w:rsidR="007A0057" w:rsidRDefault="0004719F">
      <w:pPr>
        <w:numPr>
          <w:ilvl w:val="3"/>
          <w:numId w:val="83"/>
        </w:numPr>
        <w:pBdr>
          <w:top w:val="nil"/>
          <w:left w:val="nil"/>
          <w:bottom w:val="nil"/>
          <w:right w:val="nil"/>
          <w:between w:val="nil"/>
        </w:pBdr>
        <w:spacing w:before="120" w:after="120" w:line="240" w:lineRule="auto"/>
        <w:ind w:hanging="186"/>
        <w:jc w:val="both"/>
        <w:rPr>
          <w:rFonts w:ascii="Arial" w:eastAsia="Arial" w:hAnsi="Arial" w:cs="Arial"/>
          <w:color w:val="000000"/>
          <w:sz w:val="24"/>
          <w:szCs w:val="24"/>
        </w:rPr>
      </w:pPr>
      <w:r>
        <w:rPr>
          <w:rFonts w:ascii="Arial" w:eastAsia="Arial" w:hAnsi="Arial" w:cs="Arial"/>
          <w:color w:val="000000"/>
          <w:sz w:val="24"/>
          <w:szCs w:val="24"/>
        </w:rPr>
        <w:t xml:space="preserve">any claim that the termination of employment was unfair because the Supplier and/or any Subcontractor neglected to follow a fair dismissal procedure; and </w:t>
      </w:r>
    </w:p>
    <w:p w14:paraId="6E9EE262"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shall apply only where the notification referred to in Paragraph 2.3.1 is made by the Supplier and/or any Subcontractor (as appropriate) to the Buyer within 6 months of the Start Date </w:t>
      </w:r>
    </w:p>
    <w:p w14:paraId="605FACCE" w14:textId="77777777"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5175478E" w14:textId="77777777" w:rsidR="007A0057" w:rsidRDefault="0004719F">
      <w:pPr>
        <w:keepNext/>
        <w:numPr>
          <w:ilvl w:val="0"/>
          <w:numId w:val="8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Indemnities the Supplier must give and its obligations</w:t>
      </w:r>
    </w:p>
    <w:p w14:paraId="1B4701EF" w14:textId="77777777"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3.2, the Supplier shall indemnify the Buyer against any Employee Liabilities arising from or as a result of: </w:t>
      </w:r>
    </w:p>
    <w:p w14:paraId="0E21DE28"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44545E14"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breach or non-observance by the Supplier or any Subcontractor on or after the Relevant Transfer Date of:</w:t>
      </w:r>
    </w:p>
    <w:p w14:paraId="73A9EBEC" w14:textId="77777777" w:rsidR="007A0057" w:rsidRDefault="0004719F">
      <w:pPr>
        <w:numPr>
          <w:ilvl w:val="3"/>
          <w:numId w:val="8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 xml:space="preserve">any collective agreement applicable to the Transferring Buyer Employees; and/or </w:t>
      </w:r>
    </w:p>
    <w:p w14:paraId="58CCA196" w14:textId="77777777" w:rsidR="007A0057" w:rsidRDefault="0004719F">
      <w:pPr>
        <w:numPr>
          <w:ilvl w:val="3"/>
          <w:numId w:val="8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any custom or practice in respect of any Transferring Buyer Employees which the Supplier or any Subcontractor is contractually bound to honour;</w:t>
      </w:r>
    </w:p>
    <w:p w14:paraId="3D5FE437"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22C2DAF6"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2856E610"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28C4AD5C"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1C3B6915" w14:textId="77777777" w:rsidR="007A0057" w:rsidRDefault="0004719F">
      <w:pPr>
        <w:numPr>
          <w:ilvl w:val="3"/>
          <w:numId w:val="8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14:paraId="2E3B091F" w14:textId="77777777" w:rsidR="007A0057" w:rsidRDefault="0004719F">
      <w:pPr>
        <w:numPr>
          <w:ilvl w:val="3"/>
          <w:numId w:val="8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29D9B079"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Author Buyer ity Employees in respect of the period from (and including) the Relevant Transfer Date; </w:t>
      </w:r>
    </w:p>
    <w:p w14:paraId="1F53CD01"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6CEC57EF"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by the Supplier or any Sub-contractor to comply with its obligations under paragraph 2.8 above.</w:t>
      </w:r>
    </w:p>
    <w:p w14:paraId="41F64AFC" w14:textId="77777777"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20A77366" w14:textId="77777777"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5302DF54" w14:textId="77777777" w:rsidR="007A0057" w:rsidRDefault="0004719F">
      <w:pPr>
        <w:keepNext/>
        <w:numPr>
          <w:ilvl w:val="0"/>
          <w:numId w:val="8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Information the Supplier must provide</w:t>
      </w:r>
    </w:p>
    <w:p w14:paraId="303E7A19" w14:textId="77777777" w:rsidR="007A0057" w:rsidRDefault="0004719F">
      <w:pPr>
        <w:ind w:left="709" w:hanging="709"/>
        <w:rPr>
          <w:rFonts w:ascii="Arial" w:eastAsia="Arial" w:hAnsi="Arial" w:cs="Arial"/>
          <w:sz w:val="24"/>
          <w:szCs w:val="24"/>
        </w:rPr>
      </w:pPr>
      <w:r>
        <w:rPr>
          <w:rFonts w:ascii="Arial" w:eastAsia="Arial" w:hAnsi="Arial" w:cs="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67DEF017" w14:textId="77777777" w:rsidR="007A0057" w:rsidRDefault="0004719F">
      <w:pPr>
        <w:keepNext/>
        <w:numPr>
          <w:ilvl w:val="0"/>
          <w:numId w:val="8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Cabinet Office requirements</w:t>
      </w:r>
    </w:p>
    <w:p w14:paraId="6EAD887B" w14:textId="77777777"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1259C6A1" w14:textId="77777777"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each Subcontractor shall, comply with any requirement notified to it by the Buyer relating to pensions in respect of any Transferring Buyer Employee as set down in: </w:t>
      </w:r>
    </w:p>
    <w:p w14:paraId="1925D05A"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Cabinet Office Statement of Practice on Staff Transfers in the Public Sector of January 2000, revised December 2013; </w:t>
      </w:r>
    </w:p>
    <w:p w14:paraId="5AB6D992"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Old Fair Deal; and/or </w:t>
      </w:r>
    </w:p>
    <w:p w14:paraId="33C59DD1"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New Fair Deal. </w:t>
      </w:r>
    </w:p>
    <w:p w14:paraId="3F44245B" w14:textId="77777777" w:rsidR="007A0057" w:rsidRDefault="007A0057">
      <w:pPr>
        <w:pBdr>
          <w:top w:val="nil"/>
          <w:left w:val="nil"/>
          <w:bottom w:val="nil"/>
          <w:right w:val="nil"/>
          <w:between w:val="nil"/>
        </w:pBdr>
        <w:spacing w:before="120" w:after="120"/>
        <w:ind w:left="2214" w:hanging="1080"/>
        <w:rPr>
          <w:color w:val="000000"/>
        </w:rPr>
      </w:pPr>
    </w:p>
    <w:p w14:paraId="34339133" w14:textId="77777777"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changes embodied in any statement of practice, paper or other guidance that replaces any of the documentation referred to in Paragraphs 5.1 or 5.2 shall be agreed in accordance with the Variation Procedure.</w:t>
      </w:r>
    </w:p>
    <w:p w14:paraId="395618B6" w14:textId="77777777" w:rsidR="007A0057" w:rsidRDefault="0004719F">
      <w:pPr>
        <w:keepNext/>
        <w:numPr>
          <w:ilvl w:val="0"/>
          <w:numId w:val="83"/>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14:paraId="36FEC706" w14:textId="77777777"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and/or shall procure that each of its Subcontractors shall,  comply with:</w:t>
      </w:r>
    </w:p>
    <w:p w14:paraId="672600E7"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 and</w:t>
      </w:r>
    </w:p>
    <w:p w14:paraId="37FD81F3"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Part D: Pensions (and its Annexes) to this Schedule.</w:t>
      </w:r>
    </w:p>
    <w:p w14:paraId="136F0D90" w14:textId="77777777"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44" w:name="_heading=h.42ddq1a" w:colFirst="0" w:colLast="0"/>
      <w:bookmarkEnd w:id="144"/>
      <w:r>
        <w:br w:type="page"/>
      </w:r>
      <w:r>
        <w:rPr>
          <w:b/>
          <w:color w:val="000000"/>
          <w:sz w:val="36"/>
          <w:szCs w:val="36"/>
        </w:rPr>
        <w:t xml:space="preserve">Part B: Staff transfer at the Start Date </w:t>
      </w:r>
    </w:p>
    <w:p w14:paraId="26680F54" w14:textId="77777777"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45" w:name="_heading=h.2hio093" w:colFirst="0" w:colLast="0"/>
      <w:bookmarkEnd w:id="145"/>
      <w:r>
        <w:rPr>
          <w:b/>
          <w:color w:val="000000"/>
          <w:sz w:val="36"/>
          <w:szCs w:val="36"/>
        </w:rPr>
        <w:t xml:space="preserve">Transfer from a Former Supplier </w:t>
      </w:r>
    </w:p>
    <w:p w14:paraId="0120BDF8" w14:textId="77777777" w:rsidR="007A0057" w:rsidRDefault="0004719F">
      <w:pPr>
        <w:keepNext/>
        <w:numPr>
          <w:ilvl w:val="0"/>
          <w:numId w:val="86"/>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14:paraId="60248C43" w14:textId="77777777"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and the Supplier agree that:</w:t>
      </w:r>
    </w:p>
    <w:p w14:paraId="7525D6E1"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commencement of the provision of the Services or of any relevant part of the Services will be a Relevant Transfer in relation to the Transferring Former Supplier Employees; and </w:t>
      </w:r>
    </w:p>
    <w:p w14:paraId="47B17AA9"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7EBB8839" w14:textId="77777777"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14:paraId="7B65E2F2" w14:textId="77777777" w:rsidR="007A0057" w:rsidRDefault="0004719F">
      <w:pPr>
        <w:keepNext/>
        <w:numPr>
          <w:ilvl w:val="0"/>
          <w:numId w:val="8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Indemnities given by the Former Supplier</w:t>
      </w:r>
    </w:p>
    <w:p w14:paraId="0EC06204" w14:textId="77777777"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2.2, the Buyer shall procure that each Former Supplier shall indemnify the Supplier and any Subcontractor against any Employee Liabilities arising from or as a result of: </w:t>
      </w:r>
    </w:p>
    <w:p w14:paraId="057CEFED"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250CFA9E"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breach or non-observance by the Former Supplier arising before the Relevant Transfer Date of:</w:t>
      </w:r>
    </w:p>
    <w:p w14:paraId="7DF7369E" w14:textId="77777777"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 xml:space="preserve">any collective agreement applicable to the Transferring Former Supplier Employees; and/or </w:t>
      </w:r>
    </w:p>
    <w:p w14:paraId="0FF74695" w14:textId="77777777"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 xml:space="preserve">any custom or practice in respect of any Transferring Former Supplier Employees which the Former Supplier is contractually bound to honour; </w:t>
      </w:r>
    </w:p>
    <w:p w14:paraId="1C5B8D49"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7F47E41C" w14:textId="77777777"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14:paraId="04070807" w14:textId="77777777"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1CCB9FC7"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4ABD67B7"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5F40A9D3"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bility arises from the failure by the Supplier or any Subcontractor to comply with regulation 13(4) of the Employment Regulations.</w:t>
      </w:r>
    </w:p>
    <w:p w14:paraId="4EBFF565" w14:textId="77777777" w:rsidR="007A0057" w:rsidRDefault="007A0057">
      <w:pPr>
        <w:pBdr>
          <w:top w:val="nil"/>
          <w:left w:val="nil"/>
          <w:bottom w:val="nil"/>
          <w:right w:val="nil"/>
          <w:between w:val="nil"/>
        </w:pBdr>
        <w:spacing w:before="120" w:after="120"/>
        <w:ind w:left="2214" w:hanging="1080"/>
        <w:rPr>
          <w:color w:val="000000"/>
        </w:rPr>
      </w:pPr>
    </w:p>
    <w:p w14:paraId="3535F331" w14:textId="77777777"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p>
    <w:p w14:paraId="71BF6DEC"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57E8EFBE"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arising from the failure by the Supplier and/or any Subcontractor to comply with its obligations under the Employment Regulations.</w:t>
      </w:r>
    </w:p>
    <w:p w14:paraId="1E42335A" w14:textId="77777777"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14:paraId="6CB8C9AD"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or shall procure that the Subcontractor shall, within 5 Working Days of becoming aware of that fact, notify the Buyer and in writing and, where required by the Buyer, notify the relevant Former Supplier in writing; and</w:t>
      </w:r>
    </w:p>
    <w:p w14:paraId="081DE4B7"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14:paraId="7DDC057C" w14:textId="77777777"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 offer referred to in Paragraph 2.3.2 is accepted, , or if the situation has otherwise been resolved by the Former Supplier and/or the Buyer, the Supplier shall, or shall procure that the Subcontractor shall,  immediately release the person from his/her employment or alleged employment.</w:t>
      </w:r>
    </w:p>
    <w:p w14:paraId="7CCB7169" w14:textId="77777777"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by the end of the 15 Working Day period referred to in Paragraph 2.3.2: </w:t>
      </w:r>
    </w:p>
    <w:p w14:paraId="23CAC3A8"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no such offer of employment has been made;</w:t>
      </w:r>
    </w:p>
    <w:p w14:paraId="34C0B6E9"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such offer has been made but not accepted; or</w:t>
      </w:r>
    </w:p>
    <w:p w14:paraId="6035C8EE"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situation has not otherwise been resolved, </w:t>
      </w:r>
    </w:p>
    <w:p w14:paraId="0A6A4CD3" w14:textId="77777777" w:rsidR="007A0057" w:rsidRDefault="0004719F">
      <w:pPr>
        <w:pBdr>
          <w:top w:val="nil"/>
          <w:left w:val="nil"/>
          <w:bottom w:val="nil"/>
          <w:right w:val="nil"/>
          <w:between w:val="nil"/>
        </w:pBdr>
        <w:tabs>
          <w:tab w:val="left" w:pos="993"/>
        </w:tabs>
        <w:spacing w:before="120" w:after="120"/>
        <w:ind w:left="1134" w:hanging="720"/>
        <w:rPr>
          <w:rFonts w:ascii="Arial" w:eastAsia="Arial" w:hAnsi="Arial" w:cs="Arial"/>
          <w:color w:val="000000"/>
          <w:sz w:val="24"/>
          <w:szCs w:val="24"/>
        </w:rPr>
      </w:pPr>
      <w:r>
        <w:rPr>
          <w:rFonts w:ascii="Arial" w:eastAsia="Arial" w:hAnsi="Arial" w:cs="Arial"/>
          <w:color w:val="000000"/>
          <w:sz w:val="24"/>
          <w:szCs w:val="24"/>
        </w:rPr>
        <w:t>the Supplier and/or any Subcontractor may within 5 Working Days give notice to terminate the employment or alleged employment of such person;</w:t>
      </w:r>
    </w:p>
    <w:p w14:paraId="2B11DF85" w14:textId="77777777"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Liabilities. </w:t>
      </w:r>
    </w:p>
    <w:p w14:paraId="67B8B2E0" w14:textId="77777777"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indemnity in Paragraph 2.6: </w:t>
      </w:r>
    </w:p>
    <w:p w14:paraId="33B3391B"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shall not apply to: </w:t>
      </w:r>
    </w:p>
    <w:p w14:paraId="7DA292B4" w14:textId="77777777" w:rsidR="007A0057" w:rsidRDefault="0004719F">
      <w:pPr>
        <w:numPr>
          <w:ilvl w:val="3"/>
          <w:numId w:val="86"/>
        </w:numPr>
        <w:pBdr>
          <w:top w:val="nil"/>
          <w:left w:val="nil"/>
          <w:bottom w:val="nil"/>
          <w:right w:val="nil"/>
          <w:between w:val="nil"/>
        </w:pBdr>
        <w:spacing w:before="120" w:after="120" w:line="240" w:lineRule="auto"/>
        <w:ind w:hanging="328"/>
        <w:jc w:val="both"/>
        <w:rPr>
          <w:rFonts w:ascii="Arial" w:eastAsia="Arial" w:hAnsi="Arial" w:cs="Arial"/>
          <w:color w:val="000000"/>
          <w:sz w:val="24"/>
          <w:szCs w:val="24"/>
        </w:rPr>
      </w:pPr>
      <w:r>
        <w:rPr>
          <w:rFonts w:ascii="Arial" w:eastAsia="Arial" w:hAnsi="Arial" w:cs="Arial"/>
          <w:color w:val="000000"/>
          <w:sz w:val="24"/>
          <w:szCs w:val="24"/>
        </w:rPr>
        <w:t xml:space="preserve"> any claim for:</w:t>
      </w:r>
    </w:p>
    <w:p w14:paraId="60E2F1AF" w14:textId="77777777" w:rsidR="007A0057" w:rsidRDefault="0004719F">
      <w:pPr>
        <w:pBdr>
          <w:top w:val="nil"/>
          <w:left w:val="nil"/>
          <w:bottom w:val="nil"/>
          <w:right w:val="nil"/>
          <w:between w:val="nil"/>
        </w:pBdr>
        <w:ind w:left="4111" w:hanging="708"/>
        <w:rPr>
          <w:rFonts w:ascii="Arial" w:eastAsia="Arial" w:hAnsi="Arial" w:cs="Arial"/>
          <w:color w:val="000000"/>
          <w:sz w:val="24"/>
          <w:szCs w:val="24"/>
        </w:rPr>
      </w:pPr>
      <w:r>
        <w:rPr>
          <w:rFonts w:ascii="Arial" w:eastAsia="Arial" w:hAnsi="Arial" w:cs="Arial"/>
          <w:color w:val="000000"/>
          <w:sz w:val="24"/>
          <w:szCs w:val="24"/>
        </w:rPr>
        <w:t xml:space="preserve">(i)  discrimination, including on the grounds of sex, race, disability, age, gender reassignment, marriage or civil partnership, pregnancy and maternity or sexual orientation, religion or belief; or </w:t>
      </w:r>
    </w:p>
    <w:p w14:paraId="7D5EAECC" w14:textId="77777777" w:rsidR="007A0057" w:rsidRDefault="0004719F">
      <w:pPr>
        <w:pBdr>
          <w:top w:val="nil"/>
          <w:left w:val="nil"/>
          <w:bottom w:val="nil"/>
          <w:right w:val="nil"/>
          <w:between w:val="nil"/>
        </w:pBdr>
        <w:ind w:left="4111" w:hanging="708"/>
        <w:rPr>
          <w:rFonts w:ascii="Arial" w:eastAsia="Arial" w:hAnsi="Arial" w:cs="Arial"/>
          <w:color w:val="000000"/>
          <w:sz w:val="24"/>
          <w:szCs w:val="24"/>
        </w:rPr>
      </w:pPr>
      <w:r>
        <w:rPr>
          <w:rFonts w:ascii="Arial" w:eastAsia="Arial" w:hAnsi="Arial" w:cs="Arial"/>
          <w:color w:val="000000"/>
          <w:sz w:val="24"/>
          <w:szCs w:val="24"/>
        </w:rPr>
        <w:t xml:space="preserve">(ii) </w:t>
      </w:r>
      <w:r>
        <w:rPr>
          <w:rFonts w:ascii="Arial" w:eastAsia="Arial" w:hAnsi="Arial" w:cs="Arial"/>
          <w:color w:val="000000"/>
          <w:sz w:val="24"/>
          <w:szCs w:val="24"/>
        </w:rPr>
        <w:tab/>
        <w:t xml:space="preserve">equal pay or compensation for less favourable treatment of part-time workers or fixed-term employees; </w:t>
      </w:r>
    </w:p>
    <w:p w14:paraId="3464BB5A" w14:textId="77777777" w:rsidR="007A0057" w:rsidRDefault="0004719F">
      <w:pPr>
        <w:pBdr>
          <w:top w:val="nil"/>
          <w:left w:val="nil"/>
          <w:bottom w:val="nil"/>
          <w:right w:val="nil"/>
          <w:between w:val="nil"/>
        </w:pBdr>
        <w:ind w:left="3402" w:hanging="720"/>
        <w:rPr>
          <w:rFonts w:ascii="Arial" w:eastAsia="Arial" w:hAnsi="Arial" w:cs="Arial"/>
          <w:color w:val="000000"/>
          <w:sz w:val="24"/>
          <w:szCs w:val="24"/>
        </w:rPr>
      </w:pPr>
      <w:r>
        <w:rPr>
          <w:rFonts w:ascii="Arial" w:eastAsia="Arial" w:hAnsi="Arial" w:cs="Arial"/>
          <w:color w:val="000000"/>
          <w:sz w:val="24"/>
          <w:szCs w:val="24"/>
        </w:rPr>
        <w:t>in any case in relation to any alleged act or omission of the Supplier and/or any Subcontractor; or</w:t>
      </w:r>
    </w:p>
    <w:p w14:paraId="17742D43" w14:textId="77777777" w:rsidR="007A0057" w:rsidRDefault="0004719F">
      <w:pPr>
        <w:numPr>
          <w:ilvl w:val="3"/>
          <w:numId w:val="86"/>
        </w:numPr>
        <w:pBdr>
          <w:top w:val="nil"/>
          <w:left w:val="nil"/>
          <w:bottom w:val="nil"/>
          <w:right w:val="nil"/>
          <w:between w:val="nil"/>
        </w:pBdr>
        <w:spacing w:before="120" w:after="120" w:line="240" w:lineRule="auto"/>
        <w:ind w:hanging="328"/>
        <w:jc w:val="both"/>
        <w:rPr>
          <w:rFonts w:ascii="Arial" w:eastAsia="Arial" w:hAnsi="Arial" w:cs="Arial"/>
          <w:color w:val="000000"/>
          <w:sz w:val="24"/>
          <w:szCs w:val="24"/>
        </w:rPr>
      </w:pPr>
      <w:r>
        <w:rPr>
          <w:rFonts w:ascii="Arial" w:eastAsia="Arial" w:hAnsi="Arial" w:cs="Arial"/>
          <w:color w:val="000000"/>
          <w:sz w:val="24"/>
          <w:szCs w:val="24"/>
        </w:rPr>
        <w:t>any claim that the termination of employment was unfair because the Supplier and/or Subcontractor neglected to follow a fair dismissal procedure; and</w:t>
      </w:r>
    </w:p>
    <w:p w14:paraId="5EF91457"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shall apply only where the notification referred to in Paragraph 2.3.1 is made by the Supplier and/or any Subcontractor (as appropriate) to the Buyer and, if applicable, the Former Supplier, within 6 months of the Start Date. </w:t>
      </w:r>
    </w:p>
    <w:p w14:paraId="148E45DE" w14:textId="77777777"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Subcontractorany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14:paraId="311B1D95" w14:textId="77777777" w:rsidR="007A0057" w:rsidRDefault="0004719F">
      <w:pPr>
        <w:keepNext/>
        <w:numPr>
          <w:ilvl w:val="0"/>
          <w:numId w:val="8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Indemnities the Supplier must give and its obligations</w:t>
      </w:r>
    </w:p>
    <w:p w14:paraId="784A9EFD" w14:textId="77777777"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3.2, the Supplier shall indemnify the Buyer and/or  the Former Supplier against any Employee Liabilities arising from or as a result of: </w:t>
      </w:r>
    </w:p>
    <w:p w14:paraId="61C24326"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496F0BA"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breach or non-observance by the Supplier or any Subcontractor on or after the Relevant Transfer Date of:</w:t>
      </w:r>
    </w:p>
    <w:p w14:paraId="5D9E0D4C" w14:textId="77777777"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any collective agreement applicable to the Transferring Former Supplier Employee; and/or</w:t>
      </w:r>
    </w:p>
    <w:p w14:paraId="13711506" w14:textId="77777777"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any custom or practice in respect of any Transferring Former Supplier Employees which the Supplier or any Subcontractor is contractually bound to honour;</w:t>
      </w:r>
    </w:p>
    <w:p w14:paraId="744036AE"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5E7EB78E"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3E54B6A6"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52EFE601"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58579D30" w14:textId="77777777"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343618B3" w14:textId="77777777"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1A5E51D6"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2F764B2C"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82E94F3"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by the Supplier or any Subcontractor to comply with its obligations under Paragraph 2.8 above</w:t>
      </w:r>
    </w:p>
    <w:p w14:paraId="5E15106F" w14:textId="77777777" w:rsidR="007A0057" w:rsidRDefault="007A0057">
      <w:pPr>
        <w:pBdr>
          <w:top w:val="nil"/>
          <w:left w:val="nil"/>
          <w:bottom w:val="nil"/>
          <w:right w:val="nil"/>
          <w:between w:val="nil"/>
        </w:pBdr>
        <w:spacing w:before="120" w:after="120"/>
        <w:ind w:left="2214" w:hanging="1080"/>
        <w:rPr>
          <w:color w:val="000000"/>
        </w:rPr>
      </w:pPr>
    </w:p>
    <w:p w14:paraId="69244A37" w14:textId="77777777"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303FFC4B" w14:textId="77777777"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21BE9AB2" w14:textId="77777777" w:rsidR="007A0057" w:rsidRDefault="0004719F">
      <w:pPr>
        <w:keepNext/>
        <w:numPr>
          <w:ilvl w:val="0"/>
          <w:numId w:val="8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Information the Supplier must give</w:t>
      </w:r>
    </w:p>
    <w:p w14:paraId="28416326" w14:textId="77777777" w:rsidR="007A0057" w:rsidRDefault="0004719F">
      <w:pPr>
        <w:ind w:left="357"/>
        <w:rPr>
          <w:rFonts w:ascii="Arial" w:eastAsia="Arial" w:hAnsi="Arial" w:cs="Arial"/>
          <w:sz w:val="24"/>
          <w:szCs w:val="24"/>
        </w:rPr>
      </w:pPr>
      <w:r>
        <w:rPr>
          <w:rFonts w:ascii="Arial" w:eastAsia="Arial" w:hAnsi="Arial" w:cs="Arial"/>
          <w:sz w:val="24"/>
          <w:szCs w:val="24"/>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14:paraId="6F858364" w14:textId="77777777" w:rsidR="007A0057" w:rsidRDefault="0004719F">
      <w:pPr>
        <w:keepNext/>
        <w:numPr>
          <w:ilvl w:val="0"/>
          <w:numId w:val="8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Cabinet Office requirements</w:t>
      </w:r>
    </w:p>
    <w:p w14:paraId="700E8451" w14:textId="77777777"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each Subcontractor shall, comply with any requirement notified to it by the Buyer relating to pensions in respect of any Transferring Former Supplier Employee as set down in: </w:t>
      </w:r>
    </w:p>
    <w:p w14:paraId="77F71454"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Cabinet Office Statement of Practice on Staff Transfers in the Public Sector of January 2000, revised 2007; </w:t>
      </w:r>
    </w:p>
    <w:p w14:paraId="5CD3D2ED"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Old Fair Deal; and/or</w:t>
      </w:r>
    </w:p>
    <w:p w14:paraId="454FA40A"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New Fair Deal. </w:t>
      </w:r>
    </w:p>
    <w:p w14:paraId="1B54FA96" w14:textId="77777777"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changes embodied in any statement of practice, paper or other guidance that replaces any of the documentation referred to in Paragraph 5.1 shall be agreed in accordance with the  Variation Procedure.</w:t>
      </w:r>
    </w:p>
    <w:p w14:paraId="261E1600" w14:textId="77777777" w:rsidR="007A0057" w:rsidRDefault="0004719F">
      <w:pPr>
        <w:keepNext/>
        <w:numPr>
          <w:ilvl w:val="0"/>
          <w:numId w:val="8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Limits on the Former Supplier’s obligations</w:t>
      </w:r>
    </w:p>
    <w:p w14:paraId="6B3EB8BE" w14:textId="77777777" w:rsidR="007A0057" w:rsidRDefault="0004719F">
      <w:pPr>
        <w:ind w:left="357"/>
        <w:rPr>
          <w:rFonts w:ascii="Arial" w:eastAsia="Arial" w:hAnsi="Arial" w:cs="Arial"/>
          <w:sz w:val="24"/>
          <w:szCs w:val="24"/>
        </w:rPr>
      </w:pPr>
      <w:r>
        <w:rPr>
          <w:rFonts w:ascii="Arial" w:eastAsia="Arial" w:hAnsi="Arial" w:cs="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60423A72" w14:textId="77777777" w:rsidR="007A0057" w:rsidRDefault="0004719F">
      <w:pPr>
        <w:keepNext/>
        <w:numPr>
          <w:ilvl w:val="0"/>
          <w:numId w:val="8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smallCaps/>
          <w:color w:val="000000"/>
          <w:sz w:val="24"/>
          <w:szCs w:val="24"/>
        </w:rPr>
        <w:t>P</w:t>
      </w:r>
      <w:r>
        <w:rPr>
          <w:rFonts w:ascii="Arial Bold" w:eastAsia="Arial Bold" w:hAnsi="Arial Bold" w:cs="Arial Bold"/>
          <w:b/>
          <w:color w:val="000000"/>
          <w:sz w:val="24"/>
          <w:szCs w:val="24"/>
        </w:rPr>
        <w:t>ensions</w:t>
      </w:r>
    </w:p>
    <w:p w14:paraId="67C91721" w14:textId="77777777"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and shall procure that each Subcontractor shall, comply with:</w:t>
      </w:r>
    </w:p>
    <w:p w14:paraId="28894686"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 ; and</w:t>
      </w:r>
    </w:p>
    <w:p w14:paraId="35634DFC"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Part D: Pensions (and its Annexes) to this Schedule.</w:t>
      </w:r>
    </w:p>
    <w:p w14:paraId="3DB38514" w14:textId="77777777" w:rsidR="007A0057" w:rsidRDefault="007A0057">
      <w:pPr>
        <w:rPr>
          <w:rFonts w:ascii="Arial" w:eastAsia="Arial" w:hAnsi="Arial" w:cs="Arial"/>
          <w:sz w:val="24"/>
          <w:szCs w:val="24"/>
        </w:rPr>
      </w:pPr>
    </w:p>
    <w:p w14:paraId="2B052383" w14:textId="77777777" w:rsidR="007A0057" w:rsidRDefault="007A0057">
      <w:pPr>
        <w:rPr>
          <w:rFonts w:ascii="Arial" w:eastAsia="Arial" w:hAnsi="Arial" w:cs="Arial"/>
          <w:sz w:val="24"/>
          <w:szCs w:val="24"/>
        </w:rPr>
      </w:pPr>
    </w:p>
    <w:p w14:paraId="7F302ADC" w14:textId="77777777"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46" w:name="_heading=h.wnyagw" w:colFirst="0" w:colLast="0"/>
      <w:bookmarkEnd w:id="146"/>
      <w:r>
        <w:br w:type="page"/>
      </w:r>
      <w:r>
        <w:rPr>
          <w:b/>
          <w:color w:val="000000"/>
          <w:sz w:val="36"/>
          <w:szCs w:val="36"/>
        </w:rPr>
        <w:t>Part C: No Staff Transfer on the Start Date</w:t>
      </w:r>
    </w:p>
    <w:p w14:paraId="75E924B1" w14:textId="77777777" w:rsidR="007A0057" w:rsidRDefault="0004719F">
      <w:pPr>
        <w:keepNext/>
        <w:numPr>
          <w:ilvl w:val="0"/>
          <w:numId w:val="73"/>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there is a staff transfer</w:t>
      </w:r>
    </w:p>
    <w:p w14:paraId="0C31945D" w14:textId="77777777" w:rsidR="007A0057" w:rsidRDefault="0004719F">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65156336" w14:textId="77777777" w:rsidR="007A0057" w:rsidRDefault="0004719F">
      <w:pPr>
        <w:keepNext/>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008C0E00" w14:textId="77777777"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1801C163" w14:textId="77777777"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1664ACF7" w14:textId="77777777" w:rsidR="007A0057" w:rsidRDefault="0004719F">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2F4C2EF9" w14:textId="77777777" w:rsidR="007A0057" w:rsidRDefault="0004719F">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by the end of the 15 Working Day period referred to in Paragraph 1.2.2: </w:t>
      </w:r>
    </w:p>
    <w:p w14:paraId="18B2E13C" w14:textId="77777777"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no such offer of employment has been made; </w:t>
      </w:r>
    </w:p>
    <w:p w14:paraId="217783AB" w14:textId="77777777"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such offer has been made but not accepted; or</w:t>
      </w:r>
    </w:p>
    <w:p w14:paraId="0102F02F" w14:textId="77777777"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situation has not otherwise been resolved; </w:t>
      </w:r>
    </w:p>
    <w:p w14:paraId="68C4E79E" w14:textId="77777777" w:rsidR="007A0057" w:rsidRDefault="0004719F">
      <w:pPr>
        <w:pBdr>
          <w:top w:val="nil"/>
          <w:left w:val="nil"/>
          <w:bottom w:val="nil"/>
          <w:right w:val="nil"/>
          <w:between w:val="nil"/>
        </w:pBdr>
        <w:spacing w:before="120" w:after="120"/>
        <w:ind w:left="1134" w:hanging="1080"/>
        <w:rPr>
          <w:rFonts w:ascii="Arial" w:eastAsia="Arial" w:hAnsi="Arial" w:cs="Arial"/>
          <w:color w:val="000000"/>
          <w:sz w:val="24"/>
          <w:szCs w:val="24"/>
        </w:rPr>
      </w:pPr>
      <w:r>
        <w:rPr>
          <w:rFonts w:ascii="Arial" w:eastAsia="Arial" w:hAnsi="Arial" w:cs="Arial"/>
          <w:color w:val="000000"/>
          <w:sz w:val="24"/>
          <w:szCs w:val="24"/>
        </w:rPr>
        <w:t xml:space="preserve">the Supplier may within 5 Working Days give notice to terminate the employment or alleged employment of such person. </w:t>
      </w:r>
    </w:p>
    <w:p w14:paraId="64F684DB" w14:textId="77777777" w:rsidR="007A0057" w:rsidRDefault="007A0057">
      <w:pPr>
        <w:pBdr>
          <w:top w:val="nil"/>
          <w:left w:val="nil"/>
          <w:bottom w:val="nil"/>
          <w:right w:val="nil"/>
          <w:between w:val="nil"/>
        </w:pBdr>
        <w:spacing w:before="120" w:after="120"/>
        <w:ind w:left="1134" w:hanging="1080"/>
        <w:rPr>
          <w:rFonts w:ascii="Arial" w:eastAsia="Arial" w:hAnsi="Arial" w:cs="Arial"/>
          <w:color w:val="000000"/>
          <w:sz w:val="24"/>
          <w:szCs w:val="24"/>
        </w:rPr>
      </w:pPr>
    </w:p>
    <w:p w14:paraId="6053BB32" w14:textId="77777777" w:rsidR="007A0057" w:rsidRDefault="0004719F">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Subject to the Supplier and/or the relevant Subcontractor acting in accordance with the provisions of Paragraphs 1.2 to 1.4  and in accordance with all applicable employment procedures set out in applicable Law and subject also to Paragraph 1.8 the Buyer shall:</w:t>
      </w:r>
    </w:p>
    <w:p w14:paraId="07414DC0" w14:textId="77777777"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14:paraId="6F507765" w14:textId="77777777"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D0143D1" w14:textId="77777777" w:rsidR="007A0057" w:rsidRDefault="0004719F">
      <w:pPr>
        <w:keepNext/>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349398F2" w14:textId="77777777" w:rsidR="007A0057" w:rsidRDefault="0004719F">
      <w:pPr>
        <w:keepNext/>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1D5F44AC" w14:textId="77777777" w:rsidR="007A0057" w:rsidRDefault="007A0057">
      <w:pPr>
        <w:keepNext/>
        <w:pBdr>
          <w:top w:val="nil"/>
          <w:left w:val="nil"/>
          <w:bottom w:val="nil"/>
          <w:right w:val="nil"/>
          <w:between w:val="nil"/>
        </w:pBdr>
        <w:tabs>
          <w:tab w:val="left" w:pos="993"/>
        </w:tabs>
        <w:spacing w:before="120" w:after="120"/>
        <w:ind w:left="720" w:hanging="720"/>
        <w:rPr>
          <w:color w:val="000000"/>
        </w:rPr>
      </w:pPr>
    </w:p>
    <w:p w14:paraId="6ADA3C45" w14:textId="77777777" w:rsidR="007A0057" w:rsidRDefault="0004719F">
      <w:pPr>
        <w:keepNext/>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indemnities in Paragraph 1.5: </w:t>
      </w:r>
    </w:p>
    <w:p w14:paraId="51470F56" w14:textId="77777777"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shall not apply to: </w:t>
      </w:r>
    </w:p>
    <w:p w14:paraId="2E244237" w14:textId="77777777" w:rsidR="007A0057" w:rsidRDefault="0004719F">
      <w:pPr>
        <w:numPr>
          <w:ilvl w:val="3"/>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claim for:</w:t>
      </w:r>
    </w:p>
    <w:p w14:paraId="400D0801" w14:textId="77777777" w:rsidR="007A0057" w:rsidRDefault="0004719F">
      <w:pPr>
        <w:pBdr>
          <w:top w:val="nil"/>
          <w:left w:val="nil"/>
          <w:bottom w:val="nil"/>
          <w:right w:val="nil"/>
          <w:between w:val="nil"/>
        </w:pBdr>
        <w:spacing w:before="120" w:after="120"/>
        <w:ind w:left="3969" w:hanging="991"/>
        <w:rPr>
          <w:rFonts w:ascii="Arial" w:eastAsia="Arial" w:hAnsi="Arial" w:cs="Arial"/>
          <w:color w:val="000000"/>
          <w:sz w:val="24"/>
          <w:szCs w:val="24"/>
        </w:rPr>
      </w:pPr>
      <w:r>
        <w:rPr>
          <w:rFonts w:ascii="Arial" w:eastAsia="Arial" w:hAnsi="Arial" w:cs="Arial"/>
          <w:color w:val="000000"/>
          <w:sz w:val="24"/>
          <w:szCs w:val="24"/>
        </w:rPr>
        <w:t xml:space="preserve">(i)     discrimination, including on the grounds of sex, race, disability, age, gender reassignment, marriage or civil partnership, pregnancy and maternity or sexual orientation, religion or belief; or </w:t>
      </w:r>
    </w:p>
    <w:p w14:paraId="4EF8E7E7" w14:textId="77777777" w:rsidR="007A0057" w:rsidRDefault="0004719F">
      <w:pPr>
        <w:pBdr>
          <w:top w:val="nil"/>
          <w:left w:val="nil"/>
          <w:bottom w:val="nil"/>
          <w:right w:val="nil"/>
          <w:between w:val="nil"/>
        </w:pBdr>
        <w:spacing w:before="120" w:after="120"/>
        <w:ind w:left="3969" w:hanging="991"/>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t xml:space="preserve">equal pay or compensation for less favourable treatment of part-time workers or fixed-term employees, </w:t>
      </w:r>
    </w:p>
    <w:p w14:paraId="3DE56515" w14:textId="77777777" w:rsidR="007A0057" w:rsidRDefault="0004719F">
      <w:pPr>
        <w:pBdr>
          <w:top w:val="nil"/>
          <w:left w:val="nil"/>
          <w:bottom w:val="nil"/>
          <w:right w:val="nil"/>
          <w:between w:val="nil"/>
        </w:pBdr>
        <w:spacing w:before="120" w:after="120"/>
        <w:ind w:left="2977" w:hanging="1080"/>
        <w:rPr>
          <w:rFonts w:ascii="Arial" w:eastAsia="Arial" w:hAnsi="Arial" w:cs="Arial"/>
          <w:color w:val="000000"/>
          <w:sz w:val="24"/>
          <w:szCs w:val="24"/>
        </w:rPr>
      </w:pPr>
      <w:r>
        <w:rPr>
          <w:rFonts w:ascii="Arial" w:eastAsia="Arial" w:hAnsi="Arial" w:cs="Arial"/>
          <w:color w:val="000000"/>
          <w:sz w:val="24"/>
          <w:szCs w:val="24"/>
        </w:rPr>
        <w:t>in any case in relation to any alleged act or omission of the Supplier and/or Subcontractor; or</w:t>
      </w:r>
    </w:p>
    <w:p w14:paraId="24639A24" w14:textId="77777777" w:rsidR="007A0057" w:rsidRDefault="0004719F">
      <w:pPr>
        <w:numPr>
          <w:ilvl w:val="3"/>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that the termination of employment was unfair because the Supplier and/or any Subcontractor neglected to follow a fair dismissal procedure; and </w:t>
      </w:r>
    </w:p>
    <w:p w14:paraId="1C1D23CF" w14:textId="77777777"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shall apply only where the notification referred to in Paragraph 1.2.1 is made by the Supplier and/or any Subcontractor to the Buyer and, if applicable, Former Supplier within 6 months of the Start Date. </w:t>
      </w:r>
    </w:p>
    <w:p w14:paraId="24F36FAD" w14:textId="77777777" w:rsidR="007A0057" w:rsidRDefault="0004719F">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2A101185" w14:textId="77777777" w:rsidR="007A0057" w:rsidRDefault="0004719F">
      <w:pPr>
        <w:keepNext/>
        <w:numPr>
          <w:ilvl w:val="0"/>
          <w:numId w:val="7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Limits on the Former Supplier’s obligations</w:t>
      </w:r>
    </w:p>
    <w:p w14:paraId="457CF4B5" w14:textId="77777777" w:rsidR="007A0057" w:rsidRDefault="0004719F">
      <w:pPr>
        <w:ind w:left="357"/>
        <w:rPr>
          <w:rFonts w:ascii="Arial" w:eastAsia="Arial" w:hAnsi="Arial" w:cs="Arial"/>
          <w:sz w:val="24"/>
          <w:szCs w:val="24"/>
        </w:rPr>
      </w:pPr>
      <w:r>
        <w:rPr>
          <w:rFonts w:ascii="Arial" w:eastAsia="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65C491FA" w14:textId="77777777"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47" w:name="_heading=h.3gnlt4p" w:colFirst="0" w:colLast="0"/>
      <w:bookmarkEnd w:id="147"/>
      <w:r>
        <w:br w:type="page"/>
      </w:r>
      <w:r>
        <w:rPr>
          <w:b/>
          <w:color w:val="000000"/>
          <w:sz w:val="36"/>
          <w:szCs w:val="36"/>
        </w:rPr>
        <w:t>Part D: Pensions</w:t>
      </w:r>
    </w:p>
    <w:p w14:paraId="412115F0" w14:textId="77777777" w:rsidR="007A0057" w:rsidRDefault="0004719F">
      <w:pPr>
        <w:rPr>
          <w:rFonts w:ascii="Arial" w:eastAsia="Arial" w:hAnsi="Arial" w:cs="Arial"/>
        </w:rPr>
      </w:pPr>
      <w:r>
        <w:rPr>
          <w:rFonts w:ascii="Arial" w:eastAsia="Arial" w:hAnsi="Arial" w:cs="Arial"/>
          <w:b/>
          <w:sz w:val="24"/>
          <w:szCs w:val="24"/>
          <w:highlight w:val="yellow"/>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rFonts w:ascii="Arial" w:eastAsia="Arial" w:hAnsi="Arial" w:cs="Arial"/>
          <w:b/>
          <w:sz w:val="24"/>
          <w:szCs w:val="24"/>
        </w:rPr>
        <w:t xml:space="preserve">  </w:t>
      </w:r>
    </w:p>
    <w:p w14:paraId="2D53642B" w14:textId="77777777" w:rsidR="007A0057" w:rsidRDefault="0004719F">
      <w:pPr>
        <w:keepNext/>
        <w:numPr>
          <w:ilvl w:val="0"/>
          <w:numId w:val="129"/>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73368023" w14:textId="77777777" w:rsidR="007A0057" w:rsidRDefault="0004719F">
      <w:pPr>
        <w:keepNext/>
        <w:ind w:left="357"/>
        <w:rPr>
          <w:rFonts w:ascii="Arial" w:eastAsia="Arial" w:hAnsi="Arial" w:cs="Arial"/>
          <w:sz w:val="24"/>
          <w:szCs w:val="24"/>
        </w:rPr>
      </w:pPr>
      <w:r>
        <w:rPr>
          <w:rFonts w:ascii="Arial" w:eastAsia="Arial" w:hAnsi="Arial" w:cs="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f8"/>
        <w:tblW w:w="9026" w:type="dxa"/>
        <w:tblLayout w:type="fixed"/>
        <w:tblLook w:val="0400" w:firstRow="0" w:lastRow="0" w:firstColumn="0" w:lastColumn="0" w:noHBand="0" w:noVBand="1"/>
      </w:tblPr>
      <w:tblGrid>
        <w:gridCol w:w="3404"/>
        <w:gridCol w:w="5622"/>
      </w:tblGrid>
      <w:tr w:rsidR="007A0057" w14:paraId="56799426" w14:textId="77777777">
        <w:trPr>
          <w:cantSplit/>
        </w:trPr>
        <w:tc>
          <w:tcPr>
            <w:tcW w:w="3404" w:type="dxa"/>
            <w:shd w:val="clear" w:color="auto" w:fill="auto"/>
          </w:tcPr>
          <w:p w14:paraId="0CDEB99A" w14:textId="77777777"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t>"Actuary"</w:t>
            </w:r>
          </w:p>
        </w:tc>
        <w:tc>
          <w:tcPr>
            <w:tcW w:w="5622" w:type="dxa"/>
            <w:shd w:val="clear" w:color="auto" w:fill="auto"/>
          </w:tcPr>
          <w:p w14:paraId="5782F839"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 Fellow of the Institute and Faculty of Actuaries;</w:t>
            </w:r>
          </w:p>
        </w:tc>
      </w:tr>
      <w:tr w:rsidR="007A0057" w14:paraId="3624BA35" w14:textId="77777777">
        <w:trPr>
          <w:cantSplit/>
        </w:trPr>
        <w:tc>
          <w:tcPr>
            <w:tcW w:w="3404" w:type="dxa"/>
            <w:shd w:val="clear" w:color="auto" w:fill="auto"/>
          </w:tcPr>
          <w:p w14:paraId="11354FCC" w14:textId="77777777"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t>"Admission Agreement"</w:t>
            </w:r>
          </w:p>
        </w:tc>
        <w:tc>
          <w:tcPr>
            <w:tcW w:w="5622" w:type="dxa"/>
            <w:shd w:val="clear" w:color="auto" w:fill="auto"/>
          </w:tcPr>
          <w:p w14:paraId="4542FE5B" w14:textId="77777777" w:rsidR="007A0057" w:rsidRDefault="0004719F">
            <w:pPr>
              <w:tabs>
                <w:tab w:val="left" w:pos="235"/>
              </w:tabs>
              <w:spacing w:before="120" w:after="120"/>
              <w:rPr>
                <w:rFonts w:ascii="Arial" w:eastAsia="Arial" w:hAnsi="Arial" w:cs="Arial"/>
                <w:sz w:val="24"/>
                <w:szCs w:val="24"/>
              </w:rPr>
            </w:pPr>
            <w:r>
              <w:rPr>
                <w:rFonts w:ascii="Arial" w:eastAsia="Arial" w:hAnsi="Arial" w:cs="Arial"/>
                <w:sz w:val="24"/>
                <w:szCs w:val="24"/>
              </w:rPr>
              <w:t>either or both of the CSPS Admission Agreement (as defined in Annex D1: CSPS) or the LGPS Admission Agreement (as defined in Annex D3: LGPS), as the context requires;</w:t>
            </w:r>
          </w:p>
        </w:tc>
      </w:tr>
      <w:tr w:rsidR="007A0057" w14:paraId="7DA05FAA" w14:textId="77777777">
        <w:trPr>
          <w:cantSplit/>
        </w:trPr>
        <w:tc>
          <w:tcPr>
            <w:tcW w:w="3404" w:type="dxa"/>
            <w:shd w:val="clear" w:color="auto" w:fill="auto"/>
          </w:tcPr>
          <w:p w14:paraId="3A08523B" w14:textId="77777777"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t>“Best Value Direction”</w:t>
            </w:r>
          </w:p>
        </w:tc>
        <w:tc>
          <w:tcPr>
            <w:tcW w:w="5622" w:type="dxa"/>
            <w:shd w:val="clear" w:color="auto" w:fill="auto"/>
          </w:tcPr>
          <w:p w14:paraId="6C476624" w14:textId="77777777" w:rsidR="007A0057" w:rsidRDefault="0004719F">
            <w:pPr>
              <w:widowControl w:val="0"/>
              <w:spacing w:after="0"/>
              <w:rPr>
                <w:rFonts w:ascii="Arial" w:eastAsia="Arial" w:hAnsi="Arial" w:cs="Arial"/>
                <w:sz w:val="24"/>
                <w:szCs w:val="24"/>
              </w:rPr>
            </w:pPr>
            <w:r>
              <w:rPr>
                <w:rFonts w:ascii="Arial" w:eastAsia="Arial" w:hAnsi="Arial" w:cs="Arial"/>
                <w:sz w:val="24"/>
                <w:szCs w:val="24"/>
              </w:rPr>
              <w:t>the Best Value Authorities Staff Transfers (Pensions) Direction 2007 or the Welsh Authorities Staff Transfers (Pensions) Direction 2012 (as appropriate);</w:t>
            </w:r>
          </w:p>
          <w:p w14:paraId="0A266293" w14:textId="77777777" w:rsidR="007A0057" w:rsidRDefault="007A0057">
            <w:pPr>
              <w:tabs>
                <w:tab w:val="left" w:pos="235"/>
              </w:tabs>
              <w:spacing w:before="120" w:after="120"/>
              <w:rPr>
                <w:rFonts w:ascii="Arial" w:eastAsia="Arial" w:hAnsi="Arial" w:cs="Arial"/>
                <w:sz w:val="24"/>
                <w:szCs w:val="24"/>
              </w:rPr>
            </w:pPr>
          </w:p>
        </w:tc>
      </w:tr>
      <w:tr w:rsidR="007A0057" w14:paraId="690488EF" w14:textId="77777777">
        <w:trPr>
          <w:cantSplit/>
        </w:trPr>
        <w:tc>
          <w:tcPr>
            <w:tcW w:w="3404" w:type="dxa"/>
            <w:shd w:val="clear" w:color="auto" w:fill="auto"/>
          </w:tcPr>
          <w:p w14:paraId="0C82FACA" w14:textId="77777777"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"Broadly Comparable"</w:t>
            </w:r>
          </w:p>
        </w:tc>
        <w:tc>
          <w:tcPr>
            <w:tcW w:w="5622" w:type="dxa"/>
            <w:shd w:val="clear" w:color="auto" w:fill="auto"/>
          </w:tcPr>
          <w:p w14:paraId="17DBDEF1" w14:textId="77777777" w:rsidR="007A0057" w:rsidRDefault="0004719F">
            <w:pPr>
              <w:widowControl w:val="0"/>
              <w:numPr>
                <w:ilvl w:val="0"/>
                <w:numId w:val="113"/>
              </w:numPr>
              <w:tabs>
                <w:tab w:val="left" w:pos="695"/>
              </w:tabs>
              <w:spacing w:before="120" w:after="120" w:line="240" w:lineRule="auto"/>
              <w:ind w:left="691" w:hanging="648"/>
              <w:rPr>
                <w:rFonts w:ascii="Arial" w:eastAsia="Arial" w:hAnsi="Arial" w:cs="Arial"/>
                <w:sz w:val="24"/>
                <w:szCs w:val="24"/>
              </w:rPr>
            </w:pPr>
            <w:r>
              <w:rPr>
                <w:rFonts w:ascii="Arial" w:eastAsia="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7A0057" w14:paraId="65665DAD" w14:textId="77777777">
        <w:trPr>
          <w:cantSplit/>
        </w:trPr>
        <w:tc>
          <w:tcPr>
            <w:tcW w:w="3404" w:type="dxa"/>
            <w:shd w:val="clear" w:color="auto" w:fill="auto"/>
          </w:tcPr>
          <w:p w14:paraId="6E061A4E" w14:textId="77777777"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14:paraId="7B2C083C" w14:textId="77777777" w:rsidR="007A0057" w:rsidRDefault="0004719F">
            <w:pPr>
              <w:widowControl w:val="0"/>
              <w:numPr>
                <w:ilvl w:val="0"/>
                <w:numId w:val="113"/>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6344E732" w14:textId="77777777" w:rsidR="007A0057" w:rsidRDefault="0004719F">
            <w:pPr>
              <w:tabs>
                <w:tab w:val="left" w:pos="235"/>
              </w:tabs>
              <w:spacing w:before="120" w:after="120"/>
              <w:rPr>
                <w:rFonts w:ascii="Arial" w:eastAsia="Arial" w:hAnsi="Arial" w:cs="Arial"/>
                <w:sz w:val="24"/>
                <w:szCs w:val="24"/>
              </w:rPr>
            </w:pPr>
            <w:r>
              <w:rPr>
                <w:rFonts w:ascii="Arial" w:eastAsia="Arial" w:hAnsi="Arial" w:cs="Arial"/>
                <w:sz w:val="24"/>
                <w:szCs w:val="24"/>
              </w:rPr>
              <w:t>and "</w:t>
            </w:r>
            <w:r>
              <w:rPr>
                <w:rFonts w:ascii="Arial" w:eastAsia="Arial" w:hAnsi="Arial" w:cs="Arial"/>
                <w:b/>
                <w:sz w:val="24"/>
                <w:szCs w:val="24"/>
              </w:rPr>
              <w:t>Broad Comparability</w:t>
            </w:r>
            <w:r>
              <w:rPr>
                <w:rFonts w:ascii="Arial" w:eastAsia="Arial" w:hAnsi="Arial" w:cs="Arial"/>
                <w:sz w:val="24"/>
                <w:szCs w:val="24"/>
              </w:rPr>
              <w:t>" shall be construed accordingly;</w:t>
            </w:r>
          </w:p>
        </w:tc>
      </w:tr>
      <w:tr w:rsidR="007A0057" w14:paraId="1177DACF" w14:textId="77777777">
        <w:trPr>
          <w:cantSplit/>
        </w:trPr>
        <w:tc>
          <w:tcPr>
            <w:tcW w:w="3404" w:type="dxa"/>
            <w:shd w:val="clear" w:color="auto" w:fill="auto"/>
          </w:tcPr>
          <w:p w14:paraId="2324A0FF" w14:textId="77777777"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"CSPS"</w:t>
            </w:r>
          </w:p>
        </w:tc>
        <w:tc>
          <w:tcPr>
            <w:tcW w:w="5622" w:type="dxa"/>
            <w:shd w:val="clear" w:color="auto" w:fill="auto"/>
          </w:tcPr>
          <w:p w14:paraId="4F4126BC" w14:textId="77777777" w:rsidR="007A0057" w:rsidRDefault="0004719F">
            <w:pPr>
              <w:widowControl w:val="0"/>
              <w:spacing w:before="120" w:after="120"/>
              <w:rPr>
                <w:rFonts w:ascii="Arial" w:eastAsia="Arial" w:hAnsi="Arial" w:cs="Arial"/>
                <w:sz w:val="24"/>
                <w:szCs w:val="24"/>
              </w:rPr>
            </w:pPr>
            <w:r>
              <w:rPr>
                <w:rFonts w:ascii="Arial" w:eastAsia="Arial" w:hAnsi="Arial" w:cs="Arial"/>
                <w:sz w:val="24"/>
                <w:szCs w:val="24"/>
              </w:rPr>
              <w:t xml:space="preserve">the schemes as defined in Annex D1 to this Part D; </w:t>
            </w:r>
          </w:p>
        </w:tc>
      </w:tr>
      <w:tr w:rsidR="007A0057" w14:paraId="454D741D" w14:textId="77777777">
        <w:trPr>
          <w:cantSplit/>
        </w:trPr>
        <w:tc>
          <w:tcPr>
            <w:tcW w:w="3404" w:type="dxa"/>
            <w:shd w:val="clear" w:color="auto" w:fill="auto"/>
          </w:tcPr>
          <w:p w14:paraId="3E11E8E1" w14:textId="77777777"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“Direction Letter/Determination”</w:t>
            </w:r>
          </w:p>
        </w:tc>
        <w:tc>
          <w:tcPr>
            <w:tcW w:w="5622" w:type="dxa"/>
            <w:shd w:val="clear" w:color="auto" w:fill="auto"/>
          </w:tcPr>
          <w:p w14:paraId="501FC39F" w14:textId="77777777" w:rsidR="007A0057" w:rsidRDefault="0004719F">
            <w:pPr>
              <w:widowControl w:val="0"/>
              <w:spacing w:before="120" w:after="120"/>
              <w:rPr>
                <w:rFonts w:ascii="Arial" w:eastAsia="Arial" w:hAnsi="Arial" w:cs="Arial"/>
                <w:sz w:val="24"/>
                <w:szCs w:val="24"/>
              </w:rPr>
            </w:pPr>
            <w:r>
              <w:rPr>
                <w:rFonts w:ascii="Arial" w:eastAsia="Arial" w:hAnsi="Arial" w:cs="Arial"/>
                <w:sz w:val="24"/>
                <w:szCs w:val="24"/>
              </w:rPr>
              <w:t>has the meaning in Annex D2 to this Part D;</w:t>
            </w:r>
          </w:p>
          <w:p w14:paraId="6DA09A54" w14:textId="77777777" w:rsidR="007A0057" w:rsidRDefault="007A0057">
            <w:pPr>
              <w:widowControl w:val="0"/>
              <w:spacing w:before="120" w:after="120"/>
              <w:rPr>
                <w:rFonts w:ascii="Arial" w:eastAsia="Arial" w:hAnsi="Arial" w:cs="Arial"/>
                <w:sz w:val="24"/>
                <w:szCs w:val="24"/>
              </w:rPr>
            </w:pPr>
          </w:p>
        </w:tc>
      </w:tr>
      <w:tr w:rsidR="007A0057" w14:paraId="7ADB9A71" w14:textId="77777777">
        <w:trPr>
          <w:cantSplit/>
        </w:trPr>
        <w:tc>
          <w:tcPr>
            <w:tcW w:w="3404" w:type="dxa"/>
            <w:shd w:val="clear" w:color="auto" w:fill="auto"/>
          </w:tcPr>
          <w:p w14:paraId="476C5014" w14:textId="77777777"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 xml:space="preserve">“Fair Deal Eligible Employees” </w:t>
            </w:r>
          </w:p>
        </w:tc>
        <w:tc>
          <w:tcPr>
            <w:tcW w:w="5622" w:type="dxa"/>
            <w:shd w:val="clear" w:color="auto" w:fill="auto"/>
          </w:tcPr>
          <w:p w14:paraId="2148FD6A" w14:textId="77777777" w:rsidR="007A0057" w:rsidRDefault="0004719F">
            <w:pPr>
              <w:widowControl w:val="0"/>
              <w:rPr>
                <w:rFonts w:ascii="Arial" w:eastAsia="Arial" w:hAnsi="Arial" w:cs="Arial"/>
                <w:sz w:val="24"/>
                <w:szCs w:val="24"/>
              </w:rPr>
            </w:pPr>
            <w:r>
              <w:rPr>
                <w:rFonts w:ascii="Arial" w:eastAsia="Arial" w:hAnsi="Arial" w:cs="Arial"/>
                <w:sz w:val="24"/>
                <w:szCs w:val="24"/>
              </w:rPr>
              <w:t>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p w14:paraId="082E7F70" w14:textId="77777777" w:rsidR="007A0057" w:rsidRDefault="007A0057">
            <w:pPr>
              <w:widowControl w:val="0"/>
              <w:spacing w:before="120" w:after="120"/>
              <w:rPr>
                <w:rFonts w:ascii="Arial" w:eastAsia="Arial" w:hAnsi="Arial" w:cs="Arial"/>
                <w:sz w:val="24"/>
                <w:szCs w:val="24"/>
              </w:rPr>
            </w:pPr>
          </w:p>
        </w:tc>
      </w:tr>
      <w:tr w:rsidR="007A0057" w14:paraId="019C8FA3" w14:textId="77777777">
        <w:trPr>
          <w:cantSplit/>
        </w:trPr>
        <w:tc>
          <w:tcPr>
            <w:tcW w:w="3404" w:type="dxa"/>
            <w:shd w:val="clear" w:color="auto" w:fill="auto"/>
          </w:tcPr>
          <w:p w14:paraId="55C0C814" w14:textId="77777777"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"Fair Deal Employees"</w:t>
            </w:r>
          </w:p>
        </w:tc>
        <w:tc>
          <w:tcPr>
            <w:tcW w:w="5622" w:type="dxa"/>
            <w:shd w:val="clear" w:color="auto" w:fill="auto"/>
          </w:tcPr>
          <w:p w14:paraId="5FC877D0" w14:textId="77777777" w:rsidR="007A0057" w:rsidRDefault="0004719F">
            <w:pPr>
              <w:widowControl w:val="0"/>
              <w:spacing w:before="120" w:after="120"/>
              <w:rPr>
                <w:rFonts w:ascii="Arial" w:eastAsia="Arial" w:hAnsi="Arial" w:cs="Arial"/>
                <w:sz w:val="24"/>
                <w:szCs w:val="24"/>
              </w:rPr>
            </w:pPr>
            <w:r>
              <w:rPr>
                <w:rFonts w:ascii="Arial" w:eastAsia="Arial" w:hAnsi="Arial" w:cs="Arial"/>
                <w:sz w:val="24"/>
                <w:szCs w:val="24"/>
              </w:rPr>
              <w:t>any of:</w:t>
            </w:r>
          </w:p>
          <w:p w14:paraId="28A94A85" w14:textId="77777777" w:rsidR="007A0057" w:rsidRDefault="0004719F">
            <w:pPr>
              <w:widowControl w:val="0"/>
              <w:numPr>
                <w:ilvl w:val="0"/>
                <w:numId w:val="114"/>
              </w:numPr>
              <w:tabs>
                <w:tab w:val="left" w:pos="695"/>
              </w:tabs>
              <w:spacing w:before="120" w:after="120" w:line="240" w:lineRule="auto"/>
              <w:ind w:left="743" w:hanging="709"/>
              <w:rPr>
                <w:rFonts w:ascii="Arial" w:eastAsia="Arial" w:hAnsi="Arial" w:cs="Arial"/>
                <w:sz w:val="24"/>
                <w:szCs w:val="24"/>
              </w:rPr>
            </w:pPr>
            <w:r>
              <w:rPr>
                <w:rFonts w:ascii="Arial" w:eastAsia="Arial" w:hAnsi="Arial" w:cs="Arial"/>
                <w:sz w:val="24"/>
                <w:szCs w:val="24"/>
              </w:rPr>
              <w:t xml:space="preserve">Transferring Buyer Employees; </w:t>
            </w:r>
          </w:p>
        </w:tc>
      </w:tr>
      <w:tr w:rsidR="007A0057" w14:paraId="529CF237" w14:textId="77777777">
        <w:trPr>
          <w:cantSplit/>
        </w:trPr>
        <w:tc>
          <w:tcPr>
            <w:tcW w:w="3404" w:type="dxa"/>
            <w:shd w:val="clear" w:color="auto" w:fill="auto"/>
          </w:tcPr>
          <w:p w14:paraId="6E3EFFFB" w14:textId="77777777"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14:paraId="01EF40FE" w14:textId="77777777" w:rsidR="007A0057" w:rsidRDefault="0004719F">
            <w:pPr>
              <w:widowControl w:val="0"/>
              <w:numPr>
                <w:ilvl w:val="0"/>
                <w:numId w:val="114"/>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 xml:space="preserve">Transferring Former Supplier Employees; </w:t>
            </w:r>
          </w:p>
        </w:tc>
      </w:tr>
      <w:tr w:rsidR="007A0057" w14:paraId="351D7733" w14:textId="77777777">
        <w:trPr>
          <w:cantSplit/>
        </w:trPr>
        <w:tc>
          <w:tcPr>
            <w:tcW w:w="3404" w:type="dxa"/>
            <w:shd w:val="clear" w:color="auto" w:fill="auto"/>
          </w:tcPr>
          <w:p w14:paraId="6A050CAF" w14:textId="77777777"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14:paraId="5EC48B36" w14:textId="77777777" w:rsidR="007A0057" w:rsidRDefault="0004719F">
            <w:pPr>
              <w:widowControl w:val="0"/>
              <w:numPr>
                <w:ilvl w:val="0"/>
                <w:numId w:val="114"/>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7A0057" w14:paraId="34DF0823" w14:textId="77777777">
        <w:trPr>
          <w:cantSplit/>
        </w:trPr>
        <w:tc>
          <w:tcPr>
            <w:tcW w:w="3404" w:type="dxa"/>
            <w:shd w:val="clear" w:color="auto" w:fill="auto"/>
          </w:tcPr>
          <w:p w14:paraId="4672BE89" w14:textId="77777777" w:rsidR="007A0057" w:rsidRDefault="007A0057">
            <w:pPr>
              <w:keepNext/>
              <w:widowControl w:val="0"/>
              <w:spacing w:before="120" w:after="120"/>
              <w:ind w:left="720"/>
              <w:rPr>
                <w:rFonts w:ascii="Arial" w:eastAsia="Arial" w:hAnsi="Arial" w:cs="Arial"/>
                <w:b/>
                <w:sz w:val="24"/>
                <w:szCs w:val="24"/>
              </w:rPr>
            </w:pPr>
          </w:p>
        </w:tc>
        <w:tc>
          <w:tcPr>
            <w:tcW w:w="5622" w:type="dxa"/>
            <w:shd w:val="clear" w:color="auto" w:fill="auto"/>
          </w:tcPr>
          <w:p w14:paraId="3B0473E6" w14:textId="77777777" w:rsidR="007A0057" w:rsidRDefault="0004719F">
            <w:pPr>
              <w:widowControl w:val="0"/>
              <w:numPr>
                <w:ilvl w:val="0"/>
                <w:numId w:val="114"/>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 xml:space="preserve">where the Supplier or a Subcontractor was the Former Supplier,  the employees of the Supplier (or Subcontractor); </w:t>
            </w:r>
          </w:p>
        </w:tc>
      </w:tr>
      <w:tr w:rsidR="007A0057" w14:paraId="3526A193" w14:textId="77777777">
        <w:trPr>
          <w:cantSplit/>
        </w:trPr>
        <w:tc>
          <w:tcPr>
            <w:tcW w:w="3404" w:type="dxa"/>
            <w:shd w:val="clear" w:color="auto" w:fill="auto"/>
          </w:tcPr>
          <w:p w14:paraId="6B47E86D" w14:textId="77777777"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14:paraId="40AC82E7" w14:textId="77777777" w:rsidR="007A0057" w:rsidRDefault="0004719F">
            <w:pPr>
              <w:widowControl w:val="0"/>
              <w:spacing w:before="120" w:after="120"/>
              <w:rPr>
                <w:rFonts w:ascii="Arial" w:eastAsia="Arial" w:hAnsi="Arial" w:cs="Arial"/>
                <w:sz w:val="24"/>
                <w:szCs w:val="24"/>
              </w:rPr>
            </w:pPr>
            <w:r>
              <w:rPr>
                <w:rFonts w:ascii="Arial" w:eastAsia="Arial" w:hAnsi="Arial" w:cs="Arial"/>
                <w:sz w:val="24"/>
                <w:szCs w:val="24"/>
              </w:rPr>
              <w:t>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rsidR="007A0057" w14:paraId="6D509897" w14:textId="77777777">
        <w:trPr>
          <w:cantSplit/>
        </w:trPr>
        <w:tc>
          <w:tcPr>
            <w:tcW w:w="3404" w:type="dxa"/>
            <w:shd w:val="clear" w:color="auto" w:fill="auto"/>
          </w:tcPr>
          <w:p w14:paraId="26114D16" w14:textId="77777777"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14:paraId="00C6FFD1" w14:textId="77777777" w:rsidR="007A0057" w:rsidRDefault="007A0057">
            <w:pPr>
              <w:widowControl w:val="0"/>
              <w:spacing w:before="120" w:after="120"/>
              <w:rPr>
                <w:rFonts w:ascii="Arial" w:eastAsia="Arial" w:hAnsi="Arial" w:cs="Arial"/>
                <w:sz w:val="24"/>
                <w:szCs w:val="24"/>
              </w:rPr>
            </w:pPr>
          </w:p>
        </w:tc>
      </w:tr>
      <w:tr w:rsidR="007A0057" w14:paraId="670D6EC8" w14:textId="77777777">
        <w:trPr>
          <w:cantSplit/>
        </w:trPr>
        <w:tc>
          <w:tcPr>
            <w:tcW w:w="3404" w:type="dxa"/>
            <w:shd w:val="clear" w:color="auto" w:fill="auto"/>
          </w:tcPr>
          <w:p w14:paraId="47FAC461" w14:textId="77777777"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"Fund Actuary"</w:t>
            </w:r>
          </w:p>
        </w:tc>
        <w:tc>
          <w:tcPr>
            <w:tcW w:w="5622" w:type="dxa"/>
            <w:shd w:val="clear" w:color="auto" w:fill="auto"/>
          </w:tcPr>
          <w:p w14:paraId="7A4C956D" w14:textId="77777777" w:rsidR="007A0057" w:rsidRDefault="0004719F">
            <w:pPr>
              <w:widowControl w:val="0"/>
              <w:spacing w:before="120" w:after="120"/>
              <w:rPr>
                <w:rFonts w:ascii="Arial" w:eastAsia="Arial" w:hAnsi="Arial" w:cs="Arial"/>
                <w:sz w:val="24"/>
                <w:szCs w:val="24"/>
              </w:rPr>
            </w:pPr>
            <w:r>
              <w:rPr>
                <w:rFonts w:ascii="Arial" w:eastAsia="Arial" w:hAnsi="Arial" w:cs="Arial"/>
                <w:sz w:val="24"/>
                <w:szCs w:val="24"/>
              </w:rPr>
              <w:t>a Fund Actuary as defined in Annex D3 to this Part D;</w:t>
            </w:r>
          </w:p>
        </w:tc>
      </w:tr>
      <w:tr w:rsidR="007A0057" w14:paraId="04522FE9" w14:textId="77777777">
        <w:trPr>
          <w:cantSplit/>
        </w:trPr>
        <w:tc>
          <w:tcPr>
            <w:tcW w:w="3404" w:type="dxa"/>
            <w:shd w:val="clear" w:color="auto" w:fill="auto"/>
          </w:tcPr>
          <w:p w14:paraId="095FD5FC" w14:textId="77777777"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"LGPS"</w:t>
            </w:r>
          </w:p>
        </w:tc>
        <w:tc>
          <w:tcPr>
            <w:tcW w:w="5622" w:type="dxa"/>
            <w:shd w:val="clear" w:color="auto" w:fill="auto"/>
          </w:tcPr>
          <w:p w14:paraId="3CA0EA88" w14:textId="77777777" w:rsidR="007A0057" w:rsidRDefault="0004719F">
            <w:pPr>
              <w:widowControl w:val="0"/>
              <w:spacing w:before="120" w:after="120"/>
              <w:rPr>
                <w:rFonts w:ascii="Arial" w:eastAsia="Arial" w:hAnsi="Arial" w:cs="Arial"/>
                <w:sz w:val="24"/>
                <w:szCs w:val="24"/>
              </w:rPr>
            </w:pPr>
            <w:r>
              <w:rPr>
                <w:rFonts w:ascii="Arial" w:eastAsia="Arial" w:hAnsi="Arial" w:cs="Arial"/>
                <w:sz w:val="24"/>
                <w:szCs w:val="24"/>
              </w:rPr>
              <w:t>the scheme as defined in Annex D3 to this Part D;</w:t>
            </w:r>
          </w:p>
        </w:tc>
      </w:tr>
      <w:tr w:rsidR="007A0057" w14:paraId="4F7EE1BD" w14:textId="77777777">
        <w:trPr>
          <w:cantSplit/>
        </w:trPr>
        <w:tc>
          <w:tcPr>
            <w:tcW w:w="3404" w:type="dxa"/>
            <w:shd w:val="clear" w:color="auto" w:fill="auto"/>
          </w:tcPr>
          <w:p w14:paraId="6004C294" w14:textId="77777777"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"NHSPS"</w:t>
            </w:r>
          </w:p>
        </w:tc>
        <w:tc>
          <w:tcPr>
            <w:tcW w:w="5622" w:type="dxa"/>
            <w:shd w:val="clear" w:color="auto" w:fill="auto"/>
          </w:tcPr>
          <w:p w14:paraId="31A985CD" w14:textId="77777777" w:rsidR="007A0057" w:rsidRDefault="0004719F">
            <w:pPr>
              <w:keepNext/>
              <w:widowControl w:val="0"/>
              <w:spacing w:before="120" w:after="120"/>
              <w:rPr>
                <w:rFonts w:ascii="Arial" w:eastAsia="Arial" w:hAnsi="Arial" w:cs="Arial"/>
                <w:sz w:val="24"/>
                <w:szCs w:val="24"/>
              </w:rPr>
            </w:pPr>
            <w:r>
              <w:rPr>
                <w:rFonts w:ascii="Arial" w:eastAsia="Arial" w:hAnsi="Arial" w:cs="Arial"/>
                <w:sz w:val="24"/>
                <w:szCs w:val="24"/>
              </w:rPr>
              <w:t>the schemes  as defined in Annex D2 to this Part D;</w:t>
            </w:r>
          </w:p>
        </w:tc>
      </w:tr>
      <w:tr w:rsidR="007A0057" w14:paraId="5AEB97E7" w14:textId="77777777">
        <w:trPr>
          <w:cantSplit/>
        </w:trPr>
        <w:tc>
          <w:tcPr>
            <w:tcW w:w="3404" w:type="dxa"/>
            <w:shd w:val="clear" w:color="auto" w:fill="auto"/>
          </w:tcPr>
          <w:p w14:paraId="51A6E873" w14:textId="77777777"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14:paraId="0B3066FC" w14:textId="77777777" w:rsidR="007A0057" w:rsidRDefault="007A0057">
            <w:pPr>
              <w:widowControl w:val="0"/>
              <w:numPr>
                <w:ilvl w:val="0"/>
                <w:numId w:val="79"/>
              </w:numPr>
              <w:tabs>
                <w:tab w:val="left" w:pos="695"/>
              </w:tabs>
              <w:spacing w:before="120" w:after="120" w:line="240" w:lineRule="auto"/>
              <w:ind w:left="743" w:hanging="709"/>
              <w:rPr>
                <w:rFonts w:ascii="Arial" w:eastAsia="Arial" w:hAnsi="Arial" w:cs="Arial"/>
                <w:sz w:val="24"/>
                <w:szCs w:val="24"/>
              </w:rPr>
            </w:pPr>
          </w:p>
        </w:tc>
      </w:tr>
      <w:tr w:rsidR="007A0057" w14:paraId="47C477D0" w14:textId="77777777">
        <w:trPr>
          <w:cantSplit/>
        </w:trPr>
        <w:tc>
          <w:tcPr>
            <w:tcW w:w="3404" w:type="dxa"/>
            <w:shd w:val="clear" w:color="auto" w:fill="auto"/>
          </w:tcPr>
          <w:p w14:paraId="1B2F6844" w14:textId="77777777"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14:paraId="04BFA909" w14:textId="77777777" w:rsidR="007A0057" w:rsidRDefault="007A0057">
            <w:pPr>
              <w:widowControl w:val="0"/>
              <w:numPr>
                <w:ilvl w:val="0"/>
                <w:numId w:val="79"/>
              </w:numPr>
              <w:tabs>
                <w:tab w:val="left" w:pos="695"/>
              </w:tabs>
              <w:spacing w:before="120" w:after="120" w:line="240" w:lineRule="auto"/>
              <w:ind w:left="695" w:hanging="646"/>
              <w:rPr>
                <w:rFonts w:ascii="Arial" w:eastAsia="Arial" w:hAnsi="Arial" w:cs="Arial"/>
                <w:sz w:val="24"/>
                <w:szCs w:val="24"/>
              </w:rPr>
            </w:pPr>
          </w:p>
        </w:tc>
      </w:tr>
      <w:tr w:rsidR="007A0057" w14:paraId="75730CC0" w14:textId="77777777">
        <w:trPr>
          <w:cantSplit/>
        </w:trPr>
        <w:tc>
          <w:tcPr>
            <w:tcW w:w="3404" w:type="dxa"/>
            <w:shd w:val="clear" w:color="auto" w:fill="auto"/>
          </w:tcPr>
          <w:p w14:paraId="57355395" w14:textId="77777777"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"Statutory Schemes"</w:t>
            </w:r>
          </w:p>
        </w:tc>
        <w:tc>
          <w:tcPr>
            <w:tcW w:w="5622" w:type="dxa"/>
            <w:shd w:val="clear" w:color="auto" w:fill="auto"/>
          </w:tcPr>
          <w:p w14:paraId="33D45FFC" w14:textId="77777777" w:rsidR="007A0057" w:rsidRDefault="0004719F">
            <w:pPr>
              <w:spacing w:before="120" w:after="120"/>
              <w:rPr>
                <w:rFonts w:ascii="Arial" w:eastAsia="Arial" w:hAnsi="Arial" w:cs="Arial"/>
                <w:sz w:val="24"/>
                <w:szCs w:val="24"/>
              </w:rPr>
            </w:pPr>
            <w:r>
              <w:rPr>
                <w:rFonts w:ascii="Arial" w:eastAsia="Arial" w:hAnsi="Arial" w:cs="Arial"/>
                <w:sz w:val="24"/>
                <w:szCs w:val="24"/>
              </w:rPr>
              <w:t>means the CSPS, NHSPS or LGPS.</w:t>
            </w:r>
          </w:p>
        </w:tc>
      </w:tr>
    </w:tbl>
    <w:p w14:paraId="59BD2985" w14:textId="77777777" w:rsidR="007A0057" w:rsidRDefault="0004719F">
      <w:pPr>
        <w:keepNext/>
        <w:numPr>
          <w:ilvl w:val="0"/>
          <w:numId w:val="129"/>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u w:val="single"/>
        </w:rPr>
      </w:pPr>
      <w:r>
        <w:rPr>
          <w:rFonts w:ascii="Arial Bold" w:eastAsia="Arial Bold" w:hAnsi="Arial Bold" w:cs="Arial Bold"/>
          <w:b/>
          <w:color w:val="000000"/>
          <w:sz w:val="24"/>
          <w:szCs w:val="24"/>
        </w:rPr>
        <w:t>Supplier obligations to participate in the pension schemes</w:t>
      </w:r>
    </w:p>
    <w:p w14:paraId="48EEB240" w14:textId="77777777" w:rsidR="007A0057" w:rsidRDefault="0004719F">
      <w:pPr>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 respect of all or any Fair Deal Employees each of Annex D1: CSPS, Annex D2: NHSPS and/or Annex D3: LGPS shall apply, as appropriate.</w:t>
      </w:r>
    </w:p>
    <w:p w14:paraId="0839206A" w14:textId="77777777" w:rsidR="007A0057" w:rsidRDefault="0004719F">
      <w:pPr>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129D29D9"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undertakes:</w:t>
      </w:r>
    </w:p>
    <w:p w14:paraId="325B2B2C"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6E93F971"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3DD568AD" w14:textId="77777777" w:rsidR="007A0057" w:rsidRDefault="0004719F">
      <w:pPr>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w:t>
      </w:r>
    </w:p>
    <w:p w14:paraId="3F1D7BCE" w14:textId="77777777" w:rsidR="007A0057" w:rsidRDefault="0004719F">
      <w:pPr>
        <w:keepNext/>
        <w:numPr>
          <w:ilvl w:val="0"/>
          <w:numId w:val="129"/>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 to provide information</w:t>
      </w:r>
    </w:p>
    <w:p w14:paraId="69236833"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undertakes to the Buyer</w:t>
      </w:r>
      <w:r>
        <w:rPr>
          <w:rFonts w:ascii="Arial" w:eastAsia="Arial" w:hAnsi="Arial" w:cs="Arial"/>
          <w:i/>
          <w:color w:val="000000"/>
          <w:sz w:val="24"/>
          <w:szCs w:val="24"/>
        </w:rPr>
        <w:t>:</w:t>
      </w:r>
    </w:p>
    <w:p w14:paraId="0E61489E"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to provide all information which the Buyer</w:t>
      </w:r>
      <w:r>
        <w:rPr>
          <w:rFonts w:ascii="Arial" w:eastAsia="Arial" w:hAnsi="Arial" w:cs="Arial"/>
          <w:i/>
          <w:color w:val="000000"/>
          <w:sz w:val="24"/>
          <w:szCs w:val="24"/>
        </w:rPr>
        <w:t xml:space="preserve"> </w:t>
      </w:r>
      <w:r>
        <w:rPr>
          <w:rFonts w:ascii="Arial" w:eastAsia="Arial" w:hAnsi="Arial" w:cs="Arial"/>
          <w:color w:val="000000"/>
          <w:sz w:val="24"/>
          <w:szCs w:val="24"/>
        </w:rPr>
        <w:t>may reasonably request concerning matters referred to in this Part D as expeditiously as possible; and</w:t>
      </w:r>
    </w:p>
    <w:p w14:paraId="452B91F1"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14:paraId="338A9B66"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retain such records as would be necessary to manage the pension aspects in relation to any current or former Fair Deal Eligible Employees arising on expiry or termination of the relevant Contract.</w:t>
      </w:r>
    </w:p>
    <w:p w14:paraId="67787184" w14:textId="77777777" w:rsidR="007A0057" w:rsidRDefault="0004719F">
      <w:pPr>
        <w:keepNext/>
        <w:numPr>
          <w:ilvl w:val="0"/>
          <w:numId w:val="129"/>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14:paraId="12A7D083" w14:textId="77777777" w:rsidR="007A0057" w:rsidRDefault="0004719F">
      <w:pPr>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indemnify and keep indemnified CCS, [NHS Pensions], the Buyer</w:t>
      </w:r>
      <w:r>
        <w:rPr>
          <w:rFonts w:ascii="Arial" w:eastAsia="Arial" w:hAnsi="Arial" w:cs="Arial"/>
          <w:i/>
          <w:color w:val="000000"/>
          <w:sz w:val="24"/>
          <w:szCs w:val="24"/>
        </w:rPr>
        <w:t xml:space="preserve"> </w:t>
      </w:r>
      <w:r>
        <w:rPr>
          <w:rFonts w:ascii="Arial" w:eastAsia="Arial" w:hAnsi="Arial" w:cs="Arial"/>
          <w:color w:val="000000"/>
          <w:sz w:val="24"/>
          <w:szCs w:val="24"/>
        </w:rPr>
        <w:t xml:space="preserve">and/or any Replacement Supplier and/or any Replacement Subcontractor on demand from and against all and any Losses whatsoever suffered or incurred by it or them which: </w:t>
      </w:r>
    </w:p>
    <w:p w14:paraId="4AF6F939"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7FC3CC0E"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157838D0"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relate to claims by Fair Deal Employees of the Supplier and/or of any Subcontractor or by any trade unions, elected employee representatives or staff associations in respect of all or any such Fair Deal Employees which Losses:</w:t>
      </w:r>
    </w:p>
    <w:p w14:paraId="402843A0" w14:textId="77777777" w:rsidR="007A0057" w:rsidRDefault="0004719F">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Subcontractor:</w:t>
      </w:r>
    </w:p>
    <w:p w14:paraId="63B73693" w14:textId="77777777" w:rsidR="007A0057" w:rsidRDefault="0004719F">
      <w:pPr>
        <w:numPr>
          <w:ilvl w:val="3"/>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14:paraId="06B5A35C" w14:textId="77777777" w:rsidR="007A0057" w:rsidRDefault="0004719F">
      <w:pPr>
        <w:numPr>
          <w:ilvl w:val="3"/>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arise out of the failure of the Supplier and/or any relevant Subcontractor to comply with the provisions of this Part D before the date of termination or expiry of the relevant Contract; and/or</w:t>
      </w:r>
    </w:p>
    <w:p w14:paraId="0148C0DD"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arise out of or in connection with the Supplier (or its Subcontractor) allowing anyone who is not an NHSPS Fair Deal  Employee to join or claim membership of the NHSPS at any time during the Term.</w:t>
      </w:r>
    </w:p>
    <w:p w14:paraId="5F1B99DA" w14:textId="77777777" w:rsidR="007A0057" w:rsidRDefault="007A0057">
      <w:pPr>
        <w:pBdr>
          <w:top w:val="nil"/>
          <w:left w:val="nil"/>
          <w:bottom w:val="nil"/>
          <w:right w:val="nil"/>
          <w:between w:val="nil"/>
        </w:pBdr>
        <w:spacing w:before="120" w:after="120"/>
        <w:ind w:left="2214" w:hanging="1080"/>
        <w:rPr>
          <w:color w:val="000000"/>
        </w:rPr>
      </w:pPr>
    </w:p>
    <w:p w14:paraId="40EA298C"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indemnities in this Part D and its Annexes:</w:t>
      </w:r>
    </w:p>
    <w:p w14:paraId="7248ADA2"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shall survive termination of the relevant Contract; and</w:t>
      </w:r>
    </w:p>
    <w:p w14:paraId="693A0E85"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shall not be affected by the caps on liability contained in Clause 11 (How much you can be held responsible for).</w:t>
      </w:r>
    </w:p>
    <w:p w14:paraId="734BE918" w14:textId="77777777" w:rsidR="007A0057" w:rsidRDefault="0004719F">
      <w:pPr>
        <w:keepNext/>
        <w:numPr>
          <w:ilvl w:val="0"/>
          <w:numId w:val="129"/>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14:paraId="423A2352"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Dispute Resolution Procedure will not apply to any dispute (i)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14:paraId="4B69E651"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who will act as an expert and not as an arbitrator; </w:t>
      </w:r>
    </w:p>
    <w:p w14:paraId="38B58FFC"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whose decision will be final and binding on the CCS and/or the Buyer and/or the Supplier; and </w:t>
      </w:r>
    </w:p>
    <w:p w14:paraId="2861993B"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whose expenses shall be borne equally by the CCS and/or the Buyer and/or the Supplier unless the independent Actuary shall otherwise direct.</w:t>
      </w:r>
    </w:p>
    <w:p w14:paraId="43402860" w14:textId="77777777" w:rsidR="007A0057" w:rsidRDefault="0004719F">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0F59D0B5" w14:textId="77777777" w:rsidR="007A0057" w:rsidRDefault="0004719F">
      <w:pPr>
        <w:keepNext/>
        <w:numPr>
          <w:ilvl w:val="0"/>
          <w:numId w:val="129"/>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Other people’s rights</w:t>
      </w:r>
    </w:p>
    <w:p w14:paraId="03A85D77" w14:textId="77777777" w:rsidR="007A0057" w:rsidRDefault="0004719F">
      <w:pPr>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6D164A10" w14:textId="77777777" w:rsidR="007A0057" w:rsidRDefault="0004719F">
      <w:pPr>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0B242B9F" w14:textId="77777777" w:rsidR="007A0057" w:rsidRDefault="0004719F">
      <w:pPr>
        <w:keepNext/>
        <w:numPr>
          <w:ilvl w:val="0"/>
          <w:numId w:val="129"/>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there is a breach of this Part D</w:t>
      </w:r>
    </w:p>
    <w:p w14:paraId="05AA2425"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agrees to notify the Buyer</w:t>
      </w:r>
      <w:r>
        <w:rPr>
          <w:rFonts w:ascii="Arial" w:eastAsia="Arial" w:hAnsi="Arial" w:cs="Arial"/>
          <w:i/>
          <w:color w:val="000000"/>
          <w:sz w:val="24"/>
          <w:szCs w:val="24"/>
        </w:rPr>
        <w:t xml:space="preserve"> </w:t>
      </w:r>
      <w:r>
        <w:rPr>
          <w:rFonts w:ascii="Arial" w:eastAsia="Arial" w:hAnsi="Arial" w:cs="Arial"/>
          <w:color w:val="000000"/>
          <w:sz w:val="24"/>
          <w:szCs w:val="24"/>
        </w:rPr>
        <w:t>should it breach any obligations it has under this Part D and agrees that the Buyer</w:t>
      </w:r>
      <w:r>
        <w:rPr>
          <w:rFonts w:ascii="Arial" w:eastAsia="Arial" w:hAnsi="Arial" w:cs="Arial"/>
          <w:i/>
          <w:color w:val="000000"/>
          <w:sz w:val="24"/>
          <w:szCs w:val="24"/>
        </w:rPr>
        <w:t xml:space="preserve"> </w:t>
      </w:r>
      <w:r>
        <w:rPr>
          <w:rFonts w:ascii="Arial" w:eastAsia="Arial" w:hAnsi="Arial" w:cs="Arial"/>
          <w:color w:val="000000"/>
          <w:sz w:val="24"/>
          <w:szCs w:val="24"/>
        </w:rPr>
        <w:t>shall be entitled to terminate its Contract for material Default in the event that the Supplier:</w:t>
      </w:r>
    </w:p>
    <w:p w14:paraId="6B394773"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commits an irremediable breach of any provision or obligation it has under this Part D; or</w:t>
      </w:r>
    </w:p>
    <w:p w14:paraId="0F7706D5"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644DDD30" w14:textId="77777777" w:rsidR="007A0057" w:rsidRDefault="0004719F">
      <w:pPr>
        <w:keepNext/>
        <w:numPr>
          <w:ilvl w:val="0"/>
          <w:numId w:val="129"/>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Transferring Fair Deal Employees</w:t>
      </w:r>
    </w:p>
    <w:p w14:paraId="1A2B630A"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0D833FFE"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notify the Buyer as far as reasonably practicable in advance of the transfer to allow the Buyer to make the necessary arrangements for participation with the relevant Statutory Scheme(s);</w:t>
      </w:r>
    </w:p>
    <w:p w14:paraId="7F3AA014"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consult with about, and inform those Fair Deal Eligible Employees of the pension provisions relating to that transfer; and</w:t>
      </w:r>
    </w:p>
    <w:p w14:paraId="071C10F0"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procure that the employer to which the Fair Deal Eligible Employees are transferred (the </w:t>
      </w:r>
      <w:r>
        <w:rPr>
          <w:rFonts w:ascii="Arial" w:eastAsia="Arial" w:hAnsi="Arial" w:cs="Arial"/>
          <w:b/>
          <w:color w:val="000000"/>
          <w:sz w:val="24"/>
          <w:szCs w:val="24"/>
        </w:rPr>
        <w:t>"New Employer"</w:t>
      </w:r>
      <w:r>
        <w:rPr>
          <w:rFonts w:ascii="Arial" w:eastAsia="Arial" w:hAnsi="Arial" w:cs="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5AC2696E" w14:textId="77777777" w:rsidR="007A0057" w:rsidRDefault="0004719F">
      <w:pPr>
        <w:keepNext/>
        <w:numPr>
          <w:ilvl w:val="0"/>
          <w:numId w:val="129"/>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hat happens to pensions if this Contract ends</w:t>
      </w:r>
    </w:p>
    <w:p w14:paraId="6F537B2C"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provisions of Part E: Staff Transfer On Exit (Mandatory) apply in relation to pension issues on expiry or termination of the relevant Contract.</w:t>
      </w:r>
    </w:p>
    <w:p w14:paraId="70A93B7F"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14:paraId="275C625C" w14:textId="77777777" w:rsidR="007A0057" w:rsidRDefault="007A0057">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p>
    <w:p w14:paraId="1E363A91" w14:textId="77777777" w:rsidR="007A0057" w:rsidRDefault="0004719F">
      <w:pPr>
        <w:keepNext/>
        <w:numPr>
          <w:ilvl w:val="0"/>
          <w:numId w:val="129"/>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w:eastAsia="Arial" w:hAnsi="Arial" w:cs="Arial"/>
          <w:b/>
          <w:smallCaps/>
          <w:color w:val="000000"/>
          <w:sz w:val="24"/>
          <w:szCs w:val="24"/>
        </w:rPr>
        <w:t>B</w:t>
      </w:r>
      <w:r>
        <w:rPr>
          <w:rFonts w:ascii="Arial Bold" w:eastAsia="Arial Bold" w:hAnsi="Arial Bold" w:cs="Arial Bold"/>
          <w:b/>
          <w:color w:val="000000"/>
          <w:sz w:val="24"/>
          <w:szCs w:val="24"/>
        </w:rPr>
        <w:t>roadly Comparable Pension Schemes on the Relevant Transfer Date</w:t>
      </w:r>
    </w:p>
    <w:p w14:paraId="217189AB"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1BBB396B"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Such Broadly Comparable pension scheme must be:  </w:t>
      </w:r>
    </w:p>
    <w:p w14:paraId="78967E9B"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established by the Relevant Transfer Date</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w:t>
      </w:r>
    </w:p>
    <w:p w14:paraId="4083FE1D"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registered pension scheme for the purposes of Part 4 of the Finance Act 2004; </w:t>
      </w:r>
    </w:p>
    <w:p w14:paraId="22B8777A"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capable of receiving a bulk transfer payment from the relevant Statutory Scheme or from a Former Supplier’s Broadly Comparable pension scheme (unless otherwise instructed by the Buyer); </w:t>
      </w:r>
    </w:p>
    <w:p w14:paraId="19CC4E1A"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14:paraId="4DDCF98F"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maintained until such bulk transfer payments have been received or paid (unless otherwise instructed by the Buyer).  </w:t>
      </w:r>
    </w:p>
    <w:p w14:paraId="315ED30B"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Supplier has set up a Broadly Comparable pension scheme pursuant to the provisions of this Paragraph 10, the Supplier shall (and shall procure that any of its Subcontractors shall):</w:t>
      </w:r>
    </w:p>
    <w:p w14:paraId="1DD31CA6"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46FEC301"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14:paraId="368BC7C5"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 and</w:t>
      </w:r>
    </w:p>
    <w:p w14:paraId="2B7B9235"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3EA4B33A"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Supplier has provided a Broadly Comparable pension scheme pursuant to the provisions of this paragraph 10, the Supplier shall (and shall procure that any of its Subcontractors shall) prior to the termination of the relevant Contract:</w:t>
      </w:r>
    </w:p>
    <w:p w14:paraId="4F7C85D8"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77279E23"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45EA896B" w14:textId="77777777" w:rsidR="007A0057" w:rsidRDefault="007A0057">
      <w:pPr>
        <w:pBdr>
          <w:top w:val="nil"/>
          <w:left w:val="nil"/>
          <w:bottom w:val="nil"/>
          <w:right w:val="nil"/>
          <w:between w:val="nil"/>
        </w:pBdr>
        <w:tabs>
          <w:tab w:val="left" w:pos="993"/>
        </w:tabs>
        <w:spacing w:before="120" w:after="120"/>
        <w:ind w:left="720" w:hanging="720"/>
        <w:rPr>
          <w:color w:val="000000"/>
        </w:rPr>
      </w:pPr>
    </w:p>
    <w:p w14:paraId="51A6AC81" w14:textId="77777777" w:rsidR="007A0057" w:rsidRDefault="0004719F">
      <w:pPr>
        <w:keepNext/>
        <w:numPr>
          <w:ilvl w:val="0"/>
          <w:numId w:val="129"/>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w:eastAsia="Arial" w:hAnsi="Arial" w:cs="Arial"/>
          <w:b/>
          <w:color w:val="000000"/>
          <w:sz w:val="24"/>
          <w:szCs w:val="24"/>
        </w:rPr>
        <w:t>Broadly Comparable Pension Scheme in Other Circumstances</w:t>
      </w:r>
    </w:p>
    <w:p w14:paraId="0234BA84"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3BE411C6"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Such Broadly Comparable pension scheme must be:  </w:t>
      </w:r>
    </w:p>
    <w:p w14:paraId="378ABF23"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established by the date of cessation of participation in the Statutory Scheme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 xml:space="preserve">; </w:t>
      </w:r>
    </w:p>
    <w:p w14:paraId="60D362E7"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registered pension scheme for the purposes of Part 4 of the Finance Act 2004; </w:t>
      </w:r>
    </w:p>
    <w:p w14:paraId="288612CF"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capable of receiving a bulk transfer payment from the relevant Statutory Scheme (where instructed to do so by the Buyer); </w:t>
      </w:r>
    </w:p>
    <w:p w14:paraId="3A8C4F57"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14:paraId="33CC82AA"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maintained until such bulk transfer payments have been received or paid (unless otherwise instructed by the Buyer).  </w:t>
      </w:r>
    </w:p>
    <w:p w14:paraId="47BD873A"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Supplier has provided a Broadly Comparable pension scheme  pursuant to the provisions of this paragraph 11, the Supplier shall (and shall procure that any of its Subcontractors shall):</w:t>
      </w:r>
    </w:p>
    <w:p w14:paraId="4CF9A33F"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1FF8864C"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1C44E65B"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 xml:space="preserve">; and  </w:t>
      </w:r>
    </w:p>
    <w:p w14:paraId="1A45F53F"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08DE309B"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cs="Arial"/>
          <w:b/>
          <w:color w:val="000000"/>
          <w:sz w:val="24"/>
          <w:szCs w:val="24"/>
        </w:rPr>
        <w:t>the Shortfall</w:t>
      </w:r>
      <w:r>
        <w:rPr>
          <w:rFonts w:ascii="Arial" w:eastAsia="Arial" w:hAnsi="Arial" w:cs="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4EFB5F0F" w14:textId="77777777" w:rsidR="007A0057" w:rsidRDefault="0004719F">
      <w:pPr>
        <w:keepNext/>
        <w:numPr>
          <w:ilvl w:val="0"/>
          <w:numId w:val="129"/>
        </w:numPr>
        <w:pBdr>
          <w:top w:val="nil"/>
          <w:left w:val="nil"/>
          <w:bottom w:val="nil"/>
          <w:right w:val="nil"/>
          <w:between w:val="nil"/>
        </w:pBdr>
        <w:spacing w:before="120" w:after="240" w:line="240" w:lineRule="auto"/>
        <w:ind w:left="357" w:hanging="357"/>
        <w:jc w:val="both"/>
        <w:rPr>
          <w:rFonts w:ascii="Arial" w:eastAsia="Arial" w:hAnsi="Arial" w:cs="Arial"/>
          <w:b/>
          <w:color w:val="000000"/>
          <w:sz w:val="24"/>
          <w:szCs w:val="24"/>
        </w:rPr>
      </w:pPr>
      <w:r>
        <w:rPr>
          <w:rFonts w:ascii="Arial" w:eastAsia="Arial" w:hAnsi="Arial" w:cs="Arial"/>
          <w:b/>
          <w:color w:val="000000"/>
          <w:sz w:val="24"/>
          <w:szCs w:val="24"/>
        </w:rPr>
        <w:t>Right of Set-off</w:t>
      </w:r>
    </w:p>
    <w:p w14:paraId="1C7A977F"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have a right to set off against any payments due to the Supplier under the relevant Contract an amount equal to: </w:t>
      </w:r>
    </w:p>
    <w:p w14:paraId="26129CD5"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33176BF9"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24960C12"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2B59D57F" w14:textId="77777777" w:rsidR="007A0057" w:rsidRDefault="0004719F">
      <w:pPr>
        <w:pStyle w:val="Heading4"/>
        <w:ind w:left="709"/>
        <w:rPr>
          <w:rFonts w:ascii="Arial" w:eastAsia="Arial" w:hAnsi="Arial" w:cs="Arial"/>
        </w:rPr>
      </w:pPr>
      <w:r>
        <w:rPr>
          <w:rFonts w:ascii="Arial" w:eastAsia="Arial" w:hAnsi="Arial" w:cs="Arial"/>
        </w:rPr>
        <w:t xml:space="preserve">and shall pay such set off amount to the relevant Statutory Scheme. </w:t>
      </w:r>
    </w:p>
    <w:p w14:paraId="30604380"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also have a right to set off against any payments due to the Supplier  under the relevant Contract all reasonable costs and expenses incurred by the Buyer as result of Paragraphs 12.1 above.</w:t>
      </w:r>
    </w:p>
    <w:p w14:paraId="780A6195" w14:textId="77777777" w:rsidR="007A0057" w:rsidRDefault="0004719F">
      <w:pPr>
        <w:rPr>
          <w:rFonts w:ascii="Arial Bold" w:eastAsia="Arial Bold" w:hAnsi="Arial Bold" w:cs="Arial Bold"/>
          <w:b/>
          <w:sz w:val="36"/>
          <w:szCs w:val="36"/>
        </w:rPr>
      </w:pPr>
      <w:r>
        <w:br w:type="page"/>
      </w:r>
      <w:r>
        <w:rPr>
          <w:rFonts w:ascii="Arial Bold" w:eastAsia="Arial Bold" w:hAnsi="Arial Bold" w:cs="Arial Bold"/>
          <w:b/>
          <w:sz w:val="36"/>
          <w:szCs w:val="36"/>
        </w:rPr>
        <w:t xml:space="preserve">Annex D1: </w:t>
      </w:r>
    </w:p>
    <w:p w14:paraId="414E9A66" w14:textId="77777777" w:rsidR="007A0057" w:rsidRDefault="0004719F">
      <w:pPr>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14:paraId="7F860BE6" w14:textId="77777777" w:rsidR="007A0057" w:rsidRDefault="0004719F">
      <w:pPr>
        <w:keepNext/>
        <w:numPr>
          <w:ilvl w:val="0"/>
          <w:numId w:val="116"/>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54837662" w14:textId="77777777" w:rsidR="007A0057" w:rsidRDefault="0004719F">
      <w:pPr>
        <w:keepNext/>
        <w:ind w:left="368" w:hanging="11"/>
        <w:rPr>
          <w:rFonts w:ascii="Arial" w:eastAsia="Arial" w:hAnsi="Arial" w:cs="Arial"/>
          <w:sz w:val="24"/>
          <w:szCs w:val="24"/>
        </w:rPr>
      </w:pPr>
      <w:r>
        <w:rPr>
          <w:rFonts w:ascii="Arial" w:eastAsia="Arial" w:hAnsi="Arial" w:cs="Arial"/>
          <w:sz w:val="24"/>
          <w:szCs w:val="24"/>
        </w:rPr>
        <w:t>In this Annex D1: CSPS to Part D: Pensions, the following words have the following meanings and they shall supplement Joint Schedule 1 (Definitions):</w:t>
      </w:r>
    </w:p>
    <w:tbl>
      <w:tblPr>
        <w:tblStyle w:val="af9"/>
        <w:tblW w:w="9378" w:type="dxa"/>
        <w:tblLayout w:type="fixed"/>
        <w:tblLook w:val="0400" w:firstRow="0" w:lastRow="0" w:firstColumn="0" w:lastColumn="0" w:noHBand="0" w:noVBand="1"/>
      </w:tblPr>
      <w:tblGrid>
        <w:gridCol w:w="2835"/>
        <w:gridCol w:w="6543"/>
      </w:tblGrid>
      <w:tr w:rsidR="007A0057" w14:paraId="777B6027" w14:textId="77777777">
        <w:trPr>
          <w:cantSplit/>
        </w:trPr>
        <w:tc>
          <w:tcPr>
            <w:tcW w:w="2835" w:type="dxa"/>
          </w:tcPr>
          <w:p w14:paraId="526162F2" w14:textId="77777777" w:rsidR="007A0057" w:rsidRDefault="0004719F">
            <w:pPr>
              <w:spacing w:before="120" w:after="120"/>
              <w:ind w:left="709"/>
              <w:rPr>
                <w:rFonts w:ascii="Arial" w:eastAsia="Arial" w:hAnsi="Arial" w:cs="Arial"/>
                <w:b/>
                <w:color w:val="000000"/>
                <w:sz w:val="24"/>
                <w:szCs w:val="24"/>
              </w:rPr>
            </w:pPr>
            <w:r>
              <w:rPr>
                <w:rFonts w:ascii="Arial" w:eastAsia="Arial" w:hAnsi="Arial" w:cs="Arial"/>
                <w:b/>
                <w:color w:val="000000"/>
                <w:sz w:val="24"/>
                <w:szCs w:val="24"/>
              </w:rPr>
              <w:t>"CSPS Admission Agreement"</w:t>
            </w:r>
          </w:p>
        </w:tc>
        <w:tc>
          <w:tcPr>
            <w:tcW w:w="6543" w:type="dxa"/>
          </w:tcPr>
          <w:p w14:paraId="7D1DB37B"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an admission agreement in the form available on the Civil Service Pensions website immediately prior to the Relevant Transfer Date to be entered into for the CSPS in respect of the Services;</w:t>
            </w:r>
          </w:p>
        </w:tc>
      </w:tr>
      <w:tr w:rsidR="007A0057" w14:paraId="1F9F4FFF" w14:textId="77777777">
        <w:trPr>
          <w:cantSplit/>
        </w:trPr>
        <w:tc>
          <w:tcPr>
            <w:tcW w:w="2835" w:type="dxa"/>
          </w:tcPr>
          <w:p w14:paraId="5324BCB7" w14:textId="77777777" w:rsidR="007A0057" w:rsidRDefault="0004719F">
            <w:pPr>
              <w:spacing w:before="120" w:after="120"/>
              <w:ind w:left="709"/>
              <w:rPr>
                <w:rFonts w:ascii="Arial" w:eastAsia="Arial" w:hAnsi="Arial" w:cs="Arial"/>
                <w:b/>
                <w:color w:val="000000"/>
                <w:sz w:val="24"/>
                <w:szCs w:val="24"/>
              </w:rPr>
            </w:pPr>
            <w:r>
              <w:rPr>
                <w:rFonts w:ascii="Arial" w:eastAsia="Arial" w:hAnsi="Arial" w:cs="Arial"/>
                <w:b/>
                <w:color w:val="000000"/>
                <w:sz w:val="24"/>
                <w:szCs w:val="24"/>
              </w:rPr>
              <w:t>"CSPS Eligible Employee"</w:t>
            </w:r>
          </w:p>
        </w:tc>
        <w:tc>
          <w:tcPr>
            <w:tcW w:w="6543" w:type="dxa"/>
          </w:tcPr>
          <w:p w14:paraId="43689EC2"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any CSPS Fair Deal Employee who at the relevant time is an active member or eligible to participate in the CSPS under a CSPS Admission Agreement;</w:t>
            </w:r>
          </w:p>
        </w:tc>
      </w:tr>
      <w:tr w:rsidR="007A0057" w14:paraId="2B1E68E6" w14:textId="77777777">
        <w:trPr>
          <w:cantSplit/>
        </w:trPr>
        <w:tc>
          <w:tcPr>
            <w:tcW w:w="2835" w:type="dxa"/>
          </w:tcPr>
          <w:p w14:paraId="3DCCA31B" w14:textId="77777777" w:rsidR="007A0057" w:rsidRDefault="0004719F">
            <w:pPr>
              <w:spacing w:before="120" w:after="120"/>
              <w:ind w:left="709"/>
              <w:rPr>
                <w:rFonts w:ascii="Arial" w:eastAsia="Arial" w:hAnsi="Arial" w:cs="Arial"/>
                <w:b/>
                <w:color w:val="000000"/>
                <w:sz w:val="24"/>
                <w:szCs w:val="24"/>
              </w:rPr>
            </w:pPr>
            <w:r>
              <w:rPr>
                <w:rFonts w:ascii="Arial" w:eastAsia="Arial" w:hAnsi="Arial" w:cs="Arial"/>
                <w:b/>
                <w:color w:val="000000"/>
                <w:sz w:val="24"/>
                <w:szCs w:val="24"/>
              </w:rPr>
              <w:t>“CSPS Fair Deal Employee”</w:t>
            </w:r>
          </w:p>
        </w:tc>
        <w:tc>
          <w:tcPr>
            <w:tcW w:w="6543" w:type="dxa"/>
          </w:tcPr>
          <w:p w14:paraId="6E9A28DC"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 Fair Deal Employee who at the Relevant Transfer Date is or becomes entitled to protection in respect of the CSPS in accordance with the provisions of New Fair Deal; </w:t>
            </w:r>
          </w:p>
        </w:tc>
      </w:tr>
      <w:tr w:rsidR="007A0057" w14:paraId="0C1C0743" w14:textId="77777777">
        <w:trPr>
          <w:cantSplit/>
        </w:trPr>
        <w:tc>
          <w:tcPr>
            <w:tcW w:w="2835" w:type="dxa"/>
          </w:tcPr>
          <w:p w14:paraId="48AB0576" w14:textId="77777777" w:rsidR="007A0057" w:rsidRDefault="0004719F">
            <w:pPr>
              <w:spacing w:after="120"/>
              <w:ind w:left="709"/>
              <w:rPr>
                <w:rFonts w:ascii="Arial" w:eastAsia="Arial" w:hAnsi="Arial" w:cs="Arial"/>
                <w:sz w:val="24"/>
                <w:szCs w:val="24"/>
              </w:rPr>
            </w:pPr>
            <w:r>
              <w:rPr>
                <w:rFonts w:ascii="Arial" w:eastAsia="Arial" w:hAnsi="Arial" w:cs="Arial"/>
                <w:b/>
                <w:color w:val="000000"/>
                <w:sz w:val="24"/>
                <w:szCs w:val="24"/>
              </w:rPr>
              <w:t>"CSPS"</w:t>
            </w:r>
          </w:p>
        </w:tc>
        <w:tc>
          <w:tcPr>
            <w:tcW w:w="6543" w:type="dxa"/>
          </w:tcPr>
          <w:p w14:paraId="63FD6BC3" w14:textId="77777777" w:rsidR="007A0057" w:rsidRDefault="0004719F">
            <w:pPr>
              <w:spacing w:after="120"/>
              <w:rPr>
                <w:rFonts w:ascii="Arial" w:eastAsia="Arial" w:hAnsi="Arial" w:cs="Arial"/>
                <w:sz w:val="24"/>
                <w:szCs w:val="24"/>
              </w:rPr>
            </w:pPr>
            <w:r>
              <w:rPr>
                <w:rFonts w:ascii="Arial" w:eastAsia="Arial" w:hAnsi="Arial" w:cs="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2A4F4CA3" w14:textId="77777777" w:rsidR="007A0057" w:rsidRDefault="0004719F">
      <w:pPr>
        <w:keepNext/>
        <w:numPr>
          <w:ilvl w:val="0"/>
          <w:numId w:val="11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Access to equivalent pension schemes after transfer</w:t>
      </w:r>
    </w:p>
    <w:p w14:paraId="3F3BE501" w14:textId="77777777" w:rsidR="007A0057" w:rsidRDefault="0004719F">
      <w:pPr>
        <w:numPr>
          <w:ilvl w:val="1"/>
          <w:numId w:val="1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14:paraId="77CD1E64" w14:textId="77777777" w:rsidR="007A0057" w:rsidRDefault="0004719F">
      <w:pPr>
        <w:numPr>
          <w:ilvl w:val="1"/>
          <w:numId w:val="1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14:paraId="1313EA07" w14:textId="77777777" w:rsidR="007A0057" w:rsidRDefault="007A0057">
      <w:pPr>
        <w:rPr>
          <w:rFonts w:ascii="Arial" w:eastAsia="Arial" w:hAnsi="Arial" w:cs="Arial"/>
          <w:sz w:val="24"/>
          <w:szCs w:val="24"/>
        </w:rPr>
      </w:pPr>
    </w:p>
    <w:p w14:paraId="7E05C038" w14:textId="77777777" w:rsidR="007A0057" w:rsidRDefault="0004719F">
      <w:pPr>
        <w:rPr>
          <w:rFonts w:ascii="Arial Bold" w:eastAsia="Arial Bold" w:hAnsi="Arial Bold" w:cs="Arial Bold"/>
          <w:sz w:val="36"/>
          <w:szCs w:val="36"/>
        </w:rPr>
      </w:pPr>
      <w:r>
        <w:br w:type="page"/>
      </w:r>
      <w:r>
        <w:rPr>
          <w:rFonts w:ascii="Arial Bold" w:eastAsia="Arial Bold" w:hAnsi="Arial Bold" w:cs="Arial Bold"/>
          <w:b/>
          <w:sz w:val="36"/>
          <w:szCs w:val="36"/>
        </w:rPr>
        <w:t>Annex D2: NHS Pension Schemes</w:t>
      </w:r>
    </w:p>
    <w:p w14:paraId="3DAC0E98" w14:textId="77777777" w:rsidR="007A0057" w:rsidRDefault="0004719F">
      <w:pPr>
        <w:keepNext/>
        <w:numPr>
          <w:ilvl w:val="0"/>
          <w:numId w:val="115"/>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0CB8A694" w14:textId="77777777" w:rsidR="007A0057" w:rsidRDefault="0004719F">
      <w:pPr>
        <w:keepNext/>
        <w:ind w:left="368" w:hanging="11"/>
        <w:rPr>
          <w:rFonts w:ascii="Arial" w:eastAsia="Arial" w:hAnsi="Arial" w:cs="Arial"/>
          <w:sz w:val="24"/>
          <w:szCs w:val="24"/>
        </w:rPr>
      </w:pPr>
      <w:r>
        <w:rPr>
          <w:rFonts w:ascii="Arial" w:eastAsia="Arial" w:hAnsi="Arial" w:cs="Arial"/>
          <w:sz w:val="24"/>
          <w:szCs w:val="24"/>
        </w:rPr>
        <w:t>In this Annex D2: NHSPS to Part D: Pensions, the following words have the following meanings and they shall supplement Joint Schedule 1 (Definitions):</w:t>
      </w:r>
    </w:p>
    <w:tbl>
      <w:tblPr>
        <w:tblStyle w:val="afa"/>
        <w:tblW w:w="9026" w:type="dxa"/>
        <w:tblLayout w:type="fixed"/>
        <w:tblLook w:val="0400" w:firstRow="0" w:lastRow="0" w:firstColumn="0" w:lastColumn="0" w:noHBand="0" w:noVBand="1"/>
      </w:tblPr>
      <w:tblGrid>
        <w:gridCol w:w="3397"/>
        <w:gridCol w:w="5629"/>
      </w:tblGrid>
      <w:tr w:rsidR="007A0057" w14:paraId="24949A49" w14:textId="77777777">
        <w:trPr>
          <w:cantSplit/>
        </w:trPr>
        <w:tc>
          <w:tcPr>
            <w:tcW w:w="3397" w:type="dxa"/>
          </w:tcPr>
          <w:p w14:paraId="22DB2893" w14:textId="77777777"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t>"Direction Letter/Determination"</w:t>
            </w:r>
          </w:p>
        </w:tc>
        <w:tc>
          <w:tcPr>
            <w:tcW w:w="5629" w:type="dxa"/>
          </w:tcPr>
          <w:p w14:paraId="4CB05AB4"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7A0057" w14:paraId="469A86D1" w14:textId="77777777">
        <w:trPr>
          <w:cantSplit/>
        </w:trPr>
        <w:tc>
          <w:tcPr>
            <w:tcW w:w="3397" w:type="dxa"/>
          </w:tcPr>
          <w:p w14:paraId="73EFB5C3" w14:textId="77777777"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t>“NHS Broadly Comparable Employees”</w:t>
            </w:r>
          </w:p>
        </w:tc>
        <w:tc>
          <w:tcPr>
            <w:tcW w:w="5629" w:type="dxa"/>
          </w:tcPr>
          <w:p w14:paraId="4E1CF279" w14:textId="77777777" w:rsidR="007A0057" w:rsidRDefault="0004719F">
            <w:pPr>
              <w:tabs>
                <w:tab w:val="left" w:pos="235"/>
              </w:tabs>
              <w:rPr>
                <w:rFonts w:ascii="Arial" w:eastAsia="Arial" w:hAnsi="Arial" w:cs="Arial"/>
                <w:color w:val="000000"/>
                <w:sz w:val="24"/>
                <w:szCs w:val="24"/>
              </w:rPr>
            </w:pPr>
            <w:r>
              <w:rPr>
                <w:rFonts w:ascii="Arial" w:eastAsia="Arial" w:hAnsi="Arial" w:cs="Arial"/>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478EF6E1" w14:textId="77777777" w:rsidR="007A0057" w:rsidRDefault="0004719F">
            <w:pPr>
              <w:tabs>
                <w:tab w:val="left" w:pos="743"/>
              </w:tabs>
              <w:ind w:left="720" w:hanging="720"/>
              <w:rPr>
                <w:rFonts w:ascii="Arial" w:eastAsia="Arial" w:hAnsi="Arial" w:cs="Arial"/>
                <w:color w:val="000000"/>
                <w:sz w:val="24"/>
                <w:szCs w:val="24"/>
              </w:rPr>
            </w:pPr>
            <w:r>
              <w:rPr>
                <w:rFonts w:ascii="Arial" w:eastAsia="Arial" w:hAnsi="Arial" w:cs="Arial"/>
                <w:color w:val="000000"/>
                <w:sz w:val="24"/>
                <w:szCs w:val="24"/>
              </w:rPr>
              <w:t>(a)     their employment with the Buyer</w:t>
            </w:r>
            <w:r>
              <w:rPr>
                <w:rFonts w:ascii="Arial" w:eastAsia="Arial" w:hAnsi="Arial" w:cs="Arial"/>
                <w:i/>
                <w:color w:val="000000"/>
                <w:sz w:val="24"/>
                <w:szCs w:val="24"/>
              </w:rPr>
              <w:t>,</w:t>
            </w:r>
            <w:r>
              <w:rPr>
                <w:rFonts w:ascii="Arial" w:eastAsia="Arial" w:hAnsi="Arial" w:cs="Arial"/>
                <w:color w:val="000000"/>
                <w:sz w:val="24"/>
                <w:szCs w:val="24"/>
              </w:rPr>
              <w:t xml:space="preserve"> an NHS Body or other employer which participates automatically in the NHSPS; or</w:t>
            </w:r>
          </w:p>
          <w:p w14:paraId="52A1F74B" w14:textId="77777777" w:rsidR="007A0057" w:rsidRDefault="0004719F">
            <w:pPr>
              <w:tabs>
                <w:tab w:val="left" w:pos="743"/>
              </w:tabs>
              <w:ind w:left="720" w:hanging="720"/>
              <w:rPr>
                <w:rFonts w:ascii="Arial" w:eastAsia="Arial" w:hAnsi="Arial" w:cs="Arial"/>
                <w:color w:val="000000"/>
                <w:sz w:val="24"/>
                <w:szCs w:val="24"/>
              </w:rPr>
            </w:pPr>
            <w:r>
              <w:rPr>
                <w:rFonts w:ascii="Arial" w:eastAsia="Arial" w:hAnsi="Arial" w:cs="Arial"/>
                <w:color w:val="000000"/>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2A98E51E"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7A0057" w14:paraId="54F45C62" w14:textId="77777777">
        <w:trPr>
          <w:cantSplit/>
        </w:trPr>
        <w:tc>
          <w:tcPr>
            <w:tcW w:w="3397" w:type="dxa"/>
          </w:tcPr>
          <w:p w14:paraId="3132CE60" w14:textId="77777777"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t>"NHSPS Eligible Employees"</w:t>
            </w:r>
          </w:p>
        </w:tc>
        <w:tc>
          <w:tcPr>
            <w:tcW w:w="5629" w:type="dxa"/>
          </w:tcPr>
          <w:p w14:paraId="05241989"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any NHSPS Fair Deal Employee  who at the relevant time is an active member or eligible to participate in the NHSPS under a Direction Letter/Determination Letter.</w:t>
            </w:r>
          </w:p>
        </w:tc>
      </w:tr>
      <w:tr w:rsidR="007A0057" w14:paraId="0BDBC5AF" w14:textId="77777777">
        <w:trPr>
          <w:cantSplit/>
        </w:trPr>
        <w:tc>
          <w:tcPr>
            <w:tcW w:w="3397" w:type="dxa"/>
          </w:tcPr>
          <w:p w14:paraId="3D88FD9C" w14:textId="77777777"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t>"NHSPS Fair Deal  Employees"</w:t>
            </w:r>
          </w:p>
        </w:tc>
        <w:tc>
          <w:tcPr>
            <w:tcW w:w="5629" w:type="dxa"/>
          </w:tcPr>
          <w:p w14:paraId="4B7613A0"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7A0057" w14:paraId="40BEA76C" w14:textId="77777777">
        <w:trPr>
          <w:cantSplit/>
        </w:trPr>
        <w:tc>
          <w:tcPr>
            <w:tcW w:w="3397" w:type="dxa"/>
          </w:tcPr>
          <w:p w14:paraId="093B74EA" w14:textId="77777777" w:rsidR="007A0057" w:rsidRDefault="007A0057">
            <w:pPr>
              <w:spacing w:before="120" w:after="120"/>
              <w:ind w:left="720"/>
              <w:rPr>
                <w:rFonts w:ascii="Arial" w:eastAsia="Arial" w:hAnsi="Arial" w:cs="Arial"/>
                <w:b/>
                <w:sz w:val="24"/>
                <w:szCs w:val="24"/>
              </w:rPr>
            </w:pPr>
          </w:p>
        </w:tc>
        <w:tc>
          <w:tcPr>
            <w:tcW w:w="5629" w:type="dxa"/>
          </w:tcPr>
          <w:p w14:paraId="4900DA2C" w14:textId="77777777" w:rsidR="007A0057" w:rsidRDefault="0004719F">
            <w:pPr>
              <w:widowControl w:val="0"/>
              <w:numPr>
                <w:ilvl w:val="0"/>
                <w:numId w:val="103"/>
              </w:numPr>
              <w:tabs>
                <w:tab w:val="left" w:pos="695"/>
              </w:tabs>
              <w:spacing w:before="120" w:after="120" w:line="240" w:lineRule="auto"/>
              <w:ind w:left="743" w:hanging="709"/>
              <w:rPr>
                <w:rFonts w:ascii="Arial" w:eastAsia="Arial" w:hAnsi="Arial" w:cs="Arial"/>
                <w:color w:val="000000"/>
                <w:sz w:val="24"/>
                <w:szCs w:val="24"/>
              </w:rPr>
            </w:pPr>
            <w:r>
              <w:rPr>
                <w:rFonts w:ascii="Arial" w:eastAsia="Arial" w:hAnsi="Arial" w:cs="Arial"/>
                <w:color w:val="000000"/>
                <w:sz w:val="24"/>
                <w:szCs w:val="24"/>
              </w:rPr>
              <w:t>their employment with the Buyer</w:t>
            </w:r>
            <w:r>
              <w:rPr>
                <w:rFonts w:ascii="Arial" w:eastAsia="Arial" w:hAnsi="Arial" w:cs="Arial"/>
                <w:i/>
                <w:color w:val="000000"/>
                <w:sz w:val="24"/>
                <w:szCs w:val="24"/>
              </w:rPr>
              <w:t>,</w:t>
            </w:r>
            <w:r>
              <w:rPr>
                <w:rFonts w:ascii="Arial" w:eastAsia="Arial" w:hAnsi="Arial" w:cs="Arial"/>
                <w:color w:val="000000"/>
                <w:sz w:val="24"/>
                <w:szCs w:val="24"/>
              </w:rPr>
              <w:t xml:space="preserve"> an NHS Body or other employer which participates automatically in the NHSPS; or</w:t>
            </w:r>
          </w:p>
        </w:tc>
      </w:tr>
      <w:tr w:rsidR="007A0057" w14:paraId="131B5088" w14:textId="77777777">
        <w:trPr>
          <w:cantSplit/>
        </w:trPr>
        <w:tc>
          <w:tcPr>
            <w:tcW w:w="3397" w:type="dxa"/>
          </w:tcPr>
          <w:p w14:paraId="6D29A11D" w14:textId="77777777" w:rsidR="007A0057" w:rsidRDefault="007A0057">
            <w:pPr>
              <w:spacing w:before="120" w:after="120"/>
              <w:ind w:left="720"/>
              <w:rPr>
                <w:rFonts w:ascii="Arial" w:eastAsia="Arial" w:hAnsi="Arial" w:cs="Arial"/>
                <w:b/>
                <w:sz w:val="24"/>
                <w:szCs w:val="24"/>
              </w:rPr>
            </w:pPr>
          </w:p>
        </w:tc>
        <w:tc>
          <w:tcPr>
            <w:tcW w:w="5629" w:type="dxa"/>
          </w:tcPr>
          <w:p w14:paraId="7116CF4A" w14:textId="77777777" w:rsidR="007A0057" w:rsidRDefault="0004719F">
            <w:pPr>
              <w:widowControl w:val="0"/>
              <w:numPr>
                <w:ilvl w:val="0"/>
                <w:numId w:val="103"/>
              </w:numPr>
              <w:tabs>
                <w:tab w:val="left" w:pos="695"/>
              </w:tabs>
              <w:spacing w:before="120" w:after="120" w:line="240" w:lineRule="auto"/>
              <w:ind w:left="695" w:hanging="646"/>
              <w:rPr>
                <w:rFonts w:ascii="Arial" w:eastAsia="Arial" w:hAnsi="Arial" w:cs="Arial"/>
                <w:color w:val="000000"/>
                <w:sz w:val="24"/>
                <w:szCs w:val="24"/>
              </w:rPr>
            </w:pPr>
            <w:r>
              <w:rPr>
                <w:rFonts w:ascii="Arial" w:eastAsia="Arial" w:hAnsi="Arial" w:cs="Arial"/>
                <w:color w:val="000000"/>
                <w:sz w:val="24"/>
                <w:szCs w:val="24"/>
              </w:rPr>
              <w:t xml:space="preserve">their employment with a Former Supplier who provides access to the NHSPS pursuant to a Direction Letter/Determination  or to a Broadly Comparable pension scheme in respect of their employment with that Former Supplier (on the basis that they are </w:t>
            </w:r>
            <w:r>
              <w:rPr>
                <w:rFonts w:ascii="Arial" w:eastAsia="Arial" w:hAnsi="Arial" w:cs="Arial"/>
                <w:sz w:val="24"/>
                <w:szCs w:val="24"/>
              </w:rPr>
              <w:t>entitled</w:t>
            </w:r>
            <w:r>
              <w:rPr>
                <w:rFonts w:ascii="Arial" w:eastAsia="Arial" w:hAnsi="Arial" w:cs="Arial"/>
                <w:color w:val="000000"/>
                <w:sz w:val="24"/>
                <w:szCs w:val="24"/>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7A0057" w14:paraId="29A2395C" w14:textId="77777777">
        <w:trPr>
          <w:cantSplit/>
        </w:trPr>
        <w:tc>
          <w:tcPr>
            <w:tcW w:w="3397" w:type="dxa"/>
          </w:tcPr>
          <w:p w14:paraId="19ED349F" w14:textId="77777777" w:rsidR="007A0057" w:rsidRDefault="007A0057">
            <w:pPr>
              <w:spacing w:before="120" w:after="120"/>
              <w:ind w:left="720"/>
              <w:rPr>
                <w:rFonts w:ascii="Arial" w:eastAsia="Arial" w:hAnsi="Arial" w:cs="Arial"/>
                <w:b/>
                <w:sz w:val="24"/>
                <w:szCs w:val="24"/>
              </w:rPr>
            </w:pPr>
          </w:p>
        </w:tc>
        <w:tc>
          <w:tcPr>
            <w:tcW w:w="5629" w:type="dxa"/>
          </w:tcPr>
          <w:p w14:paraId="3C08689E"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and, in each case, being continuously engaged for more than fifty per cent (50%) of their employed time in the delivery of services (the same as or similar to the Services).</w:t>
            </w:r>
          </w:p>
        </w:tc>
      </w:tr>
      <w:tr w:rsidR="007A0057" w14:paraId="5C7BF495" w14:textId="77777777">
        <w:trPr>
          <w:cantSplit/>
        </w:trPr>
        <w:tc>
          <w:tcPr>
            <w:tcW w:w="3397" w:type="dxa"/>
          </w:tcPr>
          <w:p w14:paraId="4F7F4E98" w14:textId="77777777" w:rsidR="007A0057" w:rsidRDefault="007A0057">
            <w:pPr>
              <w:spacing w:before="120" w:after="120"/>
              <w:ind w:left="720"/>
              <w:rPr>
                <w:rFonts w:ascii="Arial" w:eastAsia="Arial" w:hAnsi="Arial" w:cs="Arial"/>
                <w:b/>
                <w:sz w:val="24"/>
                <w:szCs w:val="24"/>
              </w:rPr>
            </w:pPr>
          </w:p>
        </w:tc>
        <w:tc>
          <w:tcPr>
            <w:tcW w:w="5629" w:type="dxa"/>
          </w:tcPr>
          <w:p w14:paraId="61F704B1"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7A0057" w14:paraId="0014281B" w14:textId="77777777">
        <w:trPr>
          <w:cantSplit/>
        </w:trPr>
        <w:tc>
          <w:tcPr>
            <w:tcW w:w="3397" w:type="dxa"/>
          </w:tcPr>
          <w:p w14:paraId="1A62E2C1" w14:textId="77777777" w:rsidR="007A0057" w:rsidRDefault="0004719F">
            <w:pPr>
              <w:spacing w:before="120" w:after="120"/>
              <w:ind w:left="993"/>
              <w:rPr>
                <w:rFonts w:ascii="Arial" w:eastAsia="Arial" w:hAnsi="Arial" w:cs="Arial"/>
                <w:b/>
                <w:sz w:val="24"/>
                <w:szCs w:val="24"/>
              </w:rPr>
            </w:pPr>
            <w:r>
              <w:rPr>
                <w:rFonts w:ascii="Arial" w:eastAsia="Arial" w:hAnsi="Arial" w:cs="Arial"/>
                <w:b/>
                <w:sz w:val="24"/>
                <w:szCs w:val="24"/>
              </w:rPr>
              <w:t>"NHS Body"</w:t>
            </w:r>
          </w:p>
        </w:tc>
        <w:tc>
          <w:tcPr>
            <w:tcW w:w="5629" w:type="dxa"/>
          </w:tcPr>
          <w:p w14:paraId="5EA1CBCC"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has the meaning given to it in section 275 of the National Health Service Act 2006 as amended by section 138(2)(c) of Schedule 4 to the Health and Social Care Act 2012; </w:t>
            </w:r>
          </w:p>
        </w:tc>
      </w:tr>
      <w:tr w:rsidR="007A0057" w14:paraId="65151047" w14:textId="77777777">
        <w:trPr>
          <w:cantSplit/>
        </w:trPr>
        <w:tc>
          <w:tcPr>
            <w:tcW w:w="3397" w:type="dxa"/>
          </w:tcPr>
          <w:p w14:paraId="205342DE" w14:textId="77777777" w:rsidR="007A0057" w:rsidRDefault="0004719F">
            <w:pPr>
              <w:spacing w:before="120" w:after="120"/>
              <w:ind w:left="993"/>
              <w:rPr>
                <w:rFonts w:ascii="Arial" w:eastAsia="Arial" w:hAnsi="Arial" w:cs="Arial"/>
                <w:b/>
                <w:sz w:val="24"/>
                <w:szCs w:val="24"/>
              </w:rPr>
            </w:pPr>
            <w:r>
              <w:rPr>
                <w:rFonts w:ascii="Arial" w:eastAsia="Arial" w:hAnsi="Arial" w:cs="Arial"/>
                <w:b/>
                <w:sz w:val="24"/>
                <w:szCs w:val="24"/>
              </w:rPr>
              <w:t>"NHS Pensions"</w:t>
            </w:r>
          </w:p>
        </w:tc>
        <w:tc>
          <w:tcPr>
            <w:tcW w:w="5629" w:type="dxa"/>
          </w:tcPr>
          <w:p w14:paraId="3538F4D3"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NHS Pensions as the administrators of the NHSPS or such other body as may from time to time be responsible for relevant administrative functions of the NHSPS;</w:t>
            </w:r>
          </w:p>
        </w:tc>
      </w:tr>
      <w:tr w:rsidR="007A0057" w14:paraId="181C292A" w14:textId="77777777">
        <w:trPr>
          <w:cantSplit/>
        </w:trPr>
        <w:tc>
          <w:tcPr>
            <w:tcW w:w="3397" w:type="dxa"/>
          </w:tcPr>
          <w:p w14:paraId="741E5486" w14:textId="77777777" w:rsidR="007A0057" w:rsidRDefault="0004719F">
            <w:pPr>
              <w:spacing w:before="120" w:after="120"/>
              <w:ind w:left="993"/>
              <w:rPr>
                <w:rFonts w:ascii="Arial" w:eastAsia="Arial" w:hAnsi="Arial" w:cs="Arial"/>
                <w:b/>
                <w:sz w:val="24"/>
                <w:szCs w:val="24"/>
              </w:rPr>
            </w:pPr>
            <w:r>
              <w:rPr>
                <w:rFonts w:ascii="Arial" w:eastAsia="Arial" w:hAnsi="Arial" w:cs="Arial"/>
                <w:b/>
                <w:sz w:val="24"/>
                <w:szCs w:val="24"/>
              </w:rPr>
              <w:t>"NHSPS"</w:t>
            </w:r>
          </w:p>
        </w:tc>
        <w:tc>
          <w:tcPr>
            <w:tcW w:w="5629" w:type="dxa"/>
          </w:tcPr>
          <w:p w14:paraId="4A9D85A0"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7A0057" w14:paraId="0FE177C8" w14:textId="77777777">
        <w:trPr>
          <w:cantSplit/>
        </w:trPr>
        <w:tc>
          <w:tcPr>
            <w:tcW w:w="3397" w:type="dxa"/>
          </w:tcPr>
          <w:p w14:paraId="0B63E22A" w14:textId="77777777" w:rsidR="007A0057" w:rsidRDefault="007A0057">
            <w:pPr>
              <w:spacing w:before="120" w:after="120"/>
              <w:ind w:left="993"/>
              <w:rPr>
                <w:rFonts w:ascii="Arial" w:eastAsia="Arial" w:hAnsi="Arial" w:cs="Arial"/>
                <w:b/>
                <w:sz w:val="24"/>
                <w:szCs w:val="24"/>
              </w:rPr>
            </w:pPr>
          </w:p>
        </w:tc>
        <w:tc>
          <w:tcPr>
            <w:tcW w:w="5629" w:type="dxa"/>
          </w:tcPr>
          <w:p w14:paraId="11E817B0" w14:textId="77777777" w:rsidR="007A0057" w:rsidRDefault="007A0057">
            <w:pPr>
              <w:tabs>
                <w:tab w:val="left" w:pos="235"/>
              </w:tabs>
              <w:spacing w:before="120" w:after="120"/>
              <w:rPr>
                <w:rFonts w:ascii="Arial" w:eastAsia="Arial" w:hAnsi="Arial" w:cs="Arial"/>
                <w:color w:val="000000"/>
                <w:sz w:val="24"/>
                <w:szCs w:val="24"/>
              </w:rPr>
            </w:pPr>
          </w:p>
        </w:tc>
      </w:tr>
      <w:tr w:rsidR="007A0057" w14:paraId="59785D04" w14:textId="77777777">
        <w:trPr>
          <w:cantSplit/>
        </w:trPr>
        <w:tc>
          <w:tcPr>
            <w:tcW w:w="3397" w:type="dxa"/>
          </w:tcPr>
          <w:p w14:paraId="57BCFA03" w14:textId="77777777" w:rsidR="007A0057" w:rsidRDefault="0004719F">
            <w:pPr>
              <w:spacing w:before="120" w:after="120"/>
              <w:ind w:left="993"/>
              <w:rPr>
                <w:rFonts w:ascii="Arial" w:eastAsia="Arial" w:hAnsi="Arial" w:cs="Arial"/>
                <w:b/>
                <w:sz w:val="24"/>
                <w:szCs w:val="24"/>
              </w:rPr>
            </w:pPr>
            <w:r>
              <w:rPr>
                <w:rFonts w:ascii="Arial" w:eastAsia="Arial" w:hAnsi="Arial" w:cs="Arial"/>
                <w:b/>
                <w:sz w:val="24"/>
                <w:szCs w:val="24"/>
              </w:rPr>
              <w:t>"NHS Pension Scheme Regulations"</w:t>
            </w:r>
          </w:p>
        </w:tc>
        <w:tc>
          <w:tcPr>
            <w:tcW w:w="5629" w:type="dxa"/>
          </w:tcPr>
          <w:p w14:paraId="07D03470"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7A0057" w14:paraId="50C0C3FA" w14:textId="77777777">
        <w:trPr>
          <w:cantSplit/>
        </w:trPr>
        <w:tc>
          <w:tcPr>
            <w:tcW w:w="3397" w:type="dxa"/>
          </w:tcPr>
          <w:p w14:paraId="7995425C" w14:textId="77777777" w:rsidR="007A0057" w:rsidRDefault="0004719F">
            <w:pPr>
              <w:spacing w:before="120" w:after="120"/>
              <w:ind w:left="993"/>
              <w:rPr>
                <w:rFonts w:ascii="Arial" w:eastAsia="Arial" w:hAnsi="Arial" w:cs="Arial"/>
                <w:b/>
                <w:sz w:val="24"/>
                <w:szCs w:val="24"/>
              </w:rPr>
            </w:pPr>
            <w:r>
              <w:rPr>
                <w:rFonts w:ascii="Arial" w:eastAsia="Arial" w:hAnsi="Arial" w:cs="Arial"/>
                <w:b/>
                <w:sz w:val="24"/>
                <w:szCs w:val="24"/>
              </w:rPr>
              <w:t>"NHS Premature Retirement Rights"</w:t>
            </w:r>
          </w:p>
        </w:tc>
        <w:tc>
          <w:tcPr>
            <w:tcW w:w="5629" w:type="dxa"/>
          </w:tcPr>
          <w:p w14:paraId="6E1FB071"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7A0057" w14:paraId="64B3BFF4" w14:textId="77777777">
        <w:trPr>
          <w:cantSplit/>
        </w:trPr>
        <w:tc>
          <w:tcPr>
            <w:tcW w:w="3397" w:type="dxa"/>
          </w:tcPr>
          <w:p w14:paraId="0E2B4170" w14:textId="77777777" w:rsidR="007A0057" w:rsidRDefault="0004719F">
            <w:pPr>
              <w:spacing w:before="120" w:after="120"/>
              <w:ind w:left="993"/>
              <w:rPr>
                <w:rFonts w:ascii="Arial" w:eastAsia="Arial" w:hAnsi="Arial" w:cs="Arial"/>
                <w:b/>
                <w:sz w:val="24"/>
                <w:szCs w:val="24"/>
              </w:rPr>
            </w:pPr>
            <w:r>
              <w:rPr>
                <w:rFonts w:ascii="Arial" w:eastAsia="Arial" w:hAnsi="Arial" w:cs="Arial"/>
                <w:b/>
                <w:sz w:val="24"/>
                <w:szCs w:val="24"/>
              </w:rPr>
              <w:t>"Pension Benefits"</w:t>
            </w:r>
          </w:p>
        </w:tc>
        <w:tc>
          <w:tcPr>
            <w:tcW w:w="5629" w:type="dxa"/>
          </w:tcPr>
          <w:p w14:paraId="2C7A2394"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any benefits payable in respect of an individual (including but not limited to pensions related allowances and lump sums) relating to old age, invalidity or survivor’s benefits provided under an occupational pension scheme. </w:t>
            </w:r>
          </w:p>
        </w:tc>
      </w:tr>
      <w:tr w:rsidR="007A0057" w14:paraId="53B7B047" w14:textId="77777777">
        <w:trPr>
          <w:cantSplit/>
        </w:trPr>
        <w:tc>
          <w:tcPr>
            <w:tcW w:w="3397" w:type="dxa"/>
          </w:tcPr>
          <w:p w14:paraId="5ED7CFA7" w14:textId="77777777" w:rsidR="007A0057" w:rsidRDefault="007A0057">
            <w:pPr>
              <w:spacing w:before="120" w:after="120"/>
              <w:ind w:left="993"/>
              <w:rPr>
                <w:rFonts w:ascii="Arial" w:eastAsia="Arial" w:hAnsi="Arial" w:cs="Arial"/>
                <w:b/>
                <w:sz w:val="24"/>
                <w:szCs w:val="24"/>
              </w:rPr>
            </w:pPr>
          </w:p>
        </w:tc>
        <w:tc>
          <w:tcPr>
            <w:tcW w:w="5629" w:type="dxa"/>
          </w:tcPr>
          <w:p w14:paraId="1846159C" w14:textId="77777777" w:rsidR="007A0057" w:rsidRDefault="007A0057">
            <w:pPr>
              <w:tabs>
                <w:tab w:val="left" w:pos="235"/>
              </w:tabs>
              <w:spacing w:before="120" w:after="120"/>
              <w:rPr>
                <w:rFonts w:ascii="Arial" w:eastAsia="Arial" w:hAnsi="Arial" w:cs="Arial"/>
                <w:sz w:val="24"/>
                <w:szCs w:val="24"/>
              </w:rPr>
            </w:pPr>
          </w:p>
        </w:tc>
      </w:tr>
    </w:tbl>
    <w:p w14:paraId="48F26CE2" w14:textId="77777777" w:rsidR="007A0057" w:rsidRDefault="0004719F">
      <w:pPr>
        <w:keepNext/>
        <w:numPr>
          <w:ilvl w:val="0"/>
          <w:numId w:val="115"/>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Membership of the NHS Pension Scheme</w:t>
      </w:r>
    </w:p>
    <w:p w14:paraId="1747F2D2"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14:paraId="3E3B182A"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7C1ACDBC" w14:textId="77777777" w:rsidR="007A0057" w:rsidRDefault="0004719F">
      <w:pPr>
        <w:pStyle w:val="Heading4"/>
        <w:keepNext w:val="0"/>
        <w:numPr>
          <w:ilvl w:val="3"/>
          <w:numId w:val="85"/>
        </w:numPr>
        <w:spacing w:before="0" w:after="240" w:line="240" w:lineRule="auto"/>
        <w:jc w:val="both"/>
        <w:rPr>
          <w:rFonts w:ascii="Arial" w:eastAsia="Arial" w:hAnsi="Arial" w:cs="Arial"/>
        </w:rPr>
      </w:pPr>
      <w:r>
        <w:rPr>
          <w:rFonts w:ascii="Arial" w:eastAsia="Arial" w:hAnsi="Arial" w:cs="Arial"/>
        </w:rPr>
        <w:t>all employer's and NHSPS Fair Deal Employees' contributions intended to go to the NHSPS are kept in a separate bank account; and</w:t>
      </w:r>
    </w:p>
    <w:p w14:paraId="2B539444" w14:textId="77777777" w:rsidR="007A0057" w:rsidRDefault="0004719F">
      <w:pPr>
        <w:pStyle w:val="Heading4"/>
        <w:keepNext w:val="0"/>
        <w:numPr>
          <w:ilvl w:val="3"/>
          <w:numId w:val="85"/>
        </w:numPr>
        <w:spacing w:before="0" w:after="240" w:line="240" w:lineRule="auto"/>
        <w:jc w:val="both"/>
        <w:rPr>
          <w:rFonts w:ascii="Arial" w:eastAsia="Arial" w:hAnsi="Arial" w:cs="Arial"/>
        </w:rPr>
      </w:pPr>
      <w:r>
        <w:rPr>
          <w:rFonts w:ascii="Arial" w:eastAsia="Arial" w:hAnsi="Arial" w:cs="Arial"/>
        </w:rPr>
        <w:t>the Pension Benefits and Premature Retirement Rights of NHSPS Fair Deal Employees are not adversely affected.</w:t>
      </w:r>
    </w:p>
    <w:p w14:paraId="406BCEFE"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must supply to the Buyer</w:t>
      </w:r>
      <w:r>
        <w:rPr>
          <w:rFonts w:ascii="Arial" w:eastAsia="Arial" w:hAnsi="Arial" w:cs="Arial"/>
          <w:i/>
          <w:color w:val="000000"/>
          <w:sz w:val="24"/>
          <w:szCs w:val="24"/>
        </w:rPr>
        <w:t xml:space="preserve"> </w:t>
      </w:r>
      <w:r>
        <w:rPr>
          <w:rFonts w:ascii="Arial" w:eastAsia="Arial" w:hAnsi="Arial" w:cs="Arial"/>
          <w:color w:val="000000"/>
          <w:sz w:val="24"/>
          <w:szCs w:val="24"/>
        </w:rPr>
        <w:t>a complete copy of each Direction Letter/ Determination within 5 Working Days of receipt of the Direction Letter/Determination.</w:t>
      </w:r>
    </w:p>
    <w:p w14:paraId="02F0BB65"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6851D25A"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25FFBD89"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5F16FE65"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will (and will procure that its Subcontractors (if any) will) Subcontractor provide any guarantee, bond or indemnity required by NHS Pensions in relation to a Direction Letter/Determination.</w:t>
      </w:r>
    </w:p>
    <w:p w14:paraId="102A496D" w14:textId="77777777" w:rsidR="007A0057" w:rsidRDefault="0004719F">
      <w:pPr>
        <w:keepNext/>
        <w:numPr>
          <w:ilvl w:val="0"/>
          <w:numId w:val="115"/>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Continuation of early retirement rights after transfer</w:t>
      </w:r>
    </w:p>
    <w:p w14:paraId="414FA12E"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14:paraId="26E73F99" w14:textId="77777777" w:rsidR="007A0057" w:rsidRDefault="0004719F">
      <w:pPr>
        <w:keepNext/>
        <w:numPr>
          <w:ilvl w:val="0"/>
          <w:numId w:val="115"/>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NHS Broadly Comparable Employees</w:t>
      </w:r>
    </w:p>
    <w:p w14:paraId="107F9AEA"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0A66BDAE" w14:textId="77777777" w:rsidR="007A0057" w:rsidRDefault="007A0057">
      <w:pPr>
        <w:ind w:left="357"/>
        <w:rPr>
          <w:rFonts w:ascii="Arial" w:eastAsia="Arial" w:hAnsi="Arial" w:cs="Arial"/>
          <w:sz w:val="24"/>
          <w:szCs w:val="24"/>
        </w:rPr>
      </w:pPr>
    </w:p>
    <w:p w14:paraId="2287784E" w14:textId="77777777" w:rsidR="007A0057" w:rsidRDefault="0004719F">
      <w:pPr>
        <w:keepNext/>
        <w:numPr>
          <w:ilvl w:val="0"/>
          <w:numId w:val="115"/>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hat the buyer can do if the Supplier breaches its pension obligations</w:t>
      </w:r>
    </w:p>
    <w:p w14:paraId="421F15BD"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14:paraId="3D91BF7D"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Supplier (or its Subcontractors, if relevant) ceases to participate in the NHSPS for whatever reason, the</w:t>
      </w:r>
      <w:r>
        <w:rPr>
          <w:rFonts w:ascii="Arial" w:eastAsia="Arial" w:hAnsi="Arial" w:cs="Arial"/>
          <w:i/>
          <w:color w:val="000000"/>
          <w:sz w:val="24"/>
          <w:szCs w:val="24"/>
        </w:rPr>
        <w:t xml:space="preserve"> </w:t>
      </w:r>
      <w:r>
        <w:rPr>
          <w:rFonts w:ascii="Arial" w:eastAsia="Arial" w:hAnsi="Arial" w:cs="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1B6BF15C" w14:textId="77777777" w:rsidR="007A0057" w:rsidRDefault="0004719F">
      <w:pPr>
        <w:keepNext/>
        <w:numPr>
          <w:ilvl w:val="0"/>
          <w:numId w:val="115"/>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Compensation when pension scheme access can’t be provided</w:t>
      </w:r>
    </w:p>
    <w:p w14:paraId="17170CD3" w14:textId="77777777" w:rsidR="007A0057" w:rsidRDefault="0004719F">
      <w:pPr>
        <w:keepNext/>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the Supplier (or its Subcontractor, if relevant) is unable to provide the NHSPS Fair Deal Employees with either membership of: </w:t>
      </w:r>
    </w:p>
    <w:p w14:paraId="6A53A92E" w14:textId="77777777" w:rsidR="007A0057" w:rsidRDefault="0004719F">
      <w:pPr>
        <w:numPr>
          <w:ilvl w:val="2"/>
          <w:numId w:val="1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NHSPS (having used its best endeavours to secure a Direction Letter/Determination); or </w:t>
      </w:r>
    </w:p>
    <w:p w14:paraId="268E4233" w14:textId="77777777" w:rsidR="007A0057" w:rsidRDefault="0004719F">
      <w:pPr>
        <w:numPr>
          <w:ilvl w:val="2"/>
          <w:numId w:val="1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Broadly Comparable pension scheme, </w:t>
      </w:r>
    </w:p>
    <w:p w14:paraId="3A8E5500" w14:textId="77777777" w:rsidR="007A0057" w:rsidRDefault="0004719F">
      <w:pPr>
        <w:tabs>
          <w:tab w:val="left" w:pos="709"/>
        </w:tabs>
        <w:spacing w:before="120" w:after="120"/>
        <w:ind w:left="993"/>
        <w:rPr>
          <w:rFonts w:ascii="Arial" w:eastAsia="Arial" w:hAnsi="Arial" w:cs="Arial"/>
          <w:sz w:val="24"/>
          <w:szCs w:val="24"/>
        </w:rPr>
      </w:pPr>
      <w:r>
        <w:rPr>
          <w:rFonts w:ascii="Arial" w:eastAsia="Arial" w:hAnsi="Arial" w:cs="Arial"/>
          <w:sz w:val="24"/>
          <w:szCs w:val="24"/>
        </w:rPr>
        <w:t>the Buyer</w:t>
      </w:r>
      <w:r>
        <w:rPr>
          <w:rFonts w:ascii="Arial" w:eastAsia="Arial" w:hAnsi="Arial" w:cs="Arial"/>
          <w:i/>
          <w:sz w:val="24"/>
          <w:szCs w:val="24"/>
        </w:rPr>
        <w:t xml:space="preserve"> </w:t>
      </w:r>
      <w:r>
        <w:rPr>
          <w:rFonts w:ascii="Arial" w:eastAsia="Arial" w:hAnsi="Arial" w:cs="Arial"/>
          <w:sz w:val="24"/>
          <w:szCs w:val="24"/>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cs="Arial"/>
          <w:i/>
          <w:sz w:val="24"/>
          <w:szCs w:val="24"/>
        </w:rPr>
        <w:t xml:space="preserve"> </w:t>
      </w:r>
      <w:r>
        <w:rPr>
          <w:rFonts w:ascii="Arial" w:eastAsia="Arial" w:hAnsi="Arial" w:cs="Arial"/>
          <w:sz w:val="24"/>
          <w:szCs w:val="24"/>
        </w:rPr>
        <w:t xml:space="preserve">determining whether the level of compensation offered is reasonable in the circumstances.  </w:t>
      </w:r>
    </w:p>
    <w:p w14:paraId="015FBCDE"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This flexibility for the Buyer to allow compensation in place of Pension Benefits is in addition to and not instead of the Buyer’s right to terminate the Contract.</w:t>
      </w:r>
    </w:p>
    <w:p w14:paraId="50DD3849" w14:textId="77777777" w:rsidR="007A0057" w:rsidRDefault="0004719F">
      <w:pPr>
        <w:keepNext/>
        <w:numPr>
          <w:ilvl w:val="0"/>
          <w:numId w:val="115"/>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that a Supplier must give</w:t>
      </w:r>
    </w:p>
    <w:p w14:paraId="51C525BB"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13455ABE" w14:textId="77777777" w:rsidR="007A0057" w:rsidRDefault="0004719F">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t xml:space="preserve">Annex D3: </w:t>
      </w:r>
    </w:p>
    <w:p w14:paraId="66B6DC66" w14:textId="77777777" w:rsidR="007A0057" w:rsidRDefault="0004719F">
      <w:pPr>
        <w:spacing w:after="120"/>
        <w:rPr>
          <w:rFonts w:ascii="Arial Bold" w:eastAsia="Arial Bold" w:hAnsi="Arial Bold" w:cs="Arial Bold"/>
          <w:b/>
          <w:sz w:val="36"/>
          <w:szCs w:val="36"/>
        </w:rPr>
      </w:pPr>
      <w:r>
        <w:rPr>
          <w:rFonts w:ascii="Arial Bold" w:eastAsia="Arial Bold" w:hAnsi="Arial Bold" w:cs="Arial Bold"/>
          <w:b/>
          <w:sz w:val="36"/>
          <w:szCs w:val="36"/>
        </w:rPr>
        <w:t>Local Government Pension Schemes (LGPS)</w:t>
      </w:r>
    </w:p>
    <w:p w14:paraId="103229CC" w14:textId="77777777" w:rsidR="007A0057" w:rsidRDefault="0004719F">
      <w:pPr>
        <w:rPr>
          <w:rFonts w:ascii="Arial" w:eastAsia="Arial" w:hAnsi="Arial" w:cs="Arial"/>
          <w:b/>
          <w:sz w:val="24"/>
          <w:szCs w:val="24"/>
          <w:highlight w:val="yellow"/>
        </w:rPr>
      </w:pPr>
      <w:r>
        <w:rPr>
          <w:rFonts w:ascii="Arial" w:eastAsia="Arial" w:hAnsi="Arial" w:cs="Arial"/>
          <w:b/>
          <w:sz w:val="24"/>
          <w:szCs w:val="24"/>
          <w:highlight w:val="yellow"/>
        </w:rPr>
        <w:t xml:space="preserve">[Guidance: You should take specific legal advice on this Annex D3 and in particular the risk apportionment provisions contained herein. </w:t>
      </w:r>
    </w:p>
    <w:p w14:paraId="6F7A2A6F" w14:textId="77777777" w:rsidR="007A0057" w:rsidRDefault="0004719F">
      <w:pPr>
        <w:rPr>
          <w:b/>
          <w:sz w:val="24"/>
          <w:szCs w:val="24"/>
        </w:rPr>
      </w:pPr>
      <w:r>
        <w:rPr>
          <w:rFonts w:ascii="Arial" w:eastAsia="Arial" w:hAnsi="Arial" w:cs="Arial"/>
          <w:b/>
          <w:sz w:val="24"/>
          <w:szCs w:val="24"/>
          <w:highlight w:val="yellow"/>
        </w:rPr>
        <w:t>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b/>
          <w:sz w:val="24"/>
          <w:szCs w:val="24"/>
          <w:highlight w:val="yellow"/>
        </w:rPr>
        <w:t xml:space="preserve">  </w:t>
      </w:r>
    </w:p>
    <w:p w14:paraId="3CBACE6C" w14:textId="77777777" w:rsidR="007A0057" w:rsidRDefault="0004719F">
      <w:pPr>
        <w:rPr>
          <w:rFonts w:ascii="Arial" w:eastAsia="Arial" w:hAnsi="Arial" w:cs="Arial"/>
          <w:sz w:val="24"/>
          <w:szCs w:val="24"/>
        </w:rPr>
      </w:pPr>
      <w:r>
        <w:rPr>
          <w:rFonts w:ascii="Arial" w:eastAsia="Arial" w:hAnsi="Arial" w:cs="Arial"/>
          <w:sz w:val="24"/>
          <w:szCs w:val="24"/>
        </w:rPr>
        <w:t>Note the LGPS unlike the CSPS &amp; NHSPS is a funded scheme which has associated cost implications as follows:</w:t>
      </w:r>
    </w:p>
    <w:p w14:paraId="658DE6DD" w14:textId="77777777" w:rsidR="007A0057" w:rsidRDefault="0004719F">
      <w:pPr>
        <w:rPr>
          <w:rFonts w:ascii="Arial" w:eastAsia="Arial" w:hAnsi="Arial" w:cs="Arial"/>
          <w:sz w:val="24"/>
          <w:szCs w:val="24"/>
        </w:rPr>
      </w:pPr>
      <w:r>
        <w:rPr>
          <w:rFonts w:ascii="Arial" w:eastAsia="Arial" w:hAnsi="Arial" w:cs="Arial"/>
          <w:sz w:val="24"/>
          <w:szCs w:val="24"/>
        </w:rPr>
        <w:t>There is not 1 LGPS but approx. 90 different Funds, each with their own separate Scheme Employer and Administering Buyer, it is important to identify the correct one(s) and amend the definition of "Fund" accordingly.</w:t>
      </w:r>
    </w:p>
    <w:p w14:paraId="0FDEA021" w14:textId="77777777" w:rsidR="007A0057" w:rsidRDefault="0004719F">
      <w:pPr>
        <w:rPr>
          <w:rFonts w:ascii="Arial" w:eastAsia="Arial" w:hAnsi="Arial" w:cs="Arial"/>
          <w:sz w:val="24"/>
          <w:szCs w:val="24"/>
        </w:rPr>
      </w:pPr>
      <w:r>
        <w:rPr>
          <w:rFonts w:ascii="Arial" w:eastAsia="Arial" w:hAnsi="Arial" w:cs="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6AB1BE6B" w14:textId="77777777" w:rsidR="007A0057" w:rsidRDefault="0004719F">
      <w:pPr>
        <w:rPr>
          <w:rFonts w:ascii="Arial" w:eastAsia="Arial" w:hAnsi="Arial" w:cs="Arial"/>
          <w:sz w:val="24"/>
          <w:szCs w:val="24"/>
        </w:rPr>
      </w:pPr>
      <w:r>
        <w:rPr>
          <w:rFonts w:ascii="Arial" w:eastAsia="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3FE3040F" w14:textId="77777777" w:rsidR="007A0057" w:rsidRDefault="0004719F">
      <w:pPr>
        <w:keepNext/>
        <w:numPr>
          <w:ilvl w:val="0"/>
          <w:numId w:val="106"/>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031F9097" w14:textId="77777777" w:rsidR="007A0057" w:rsidRDefault="0004719F">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In this Annex D3: LGPS to Part D: Pensions, the following words have the following meanings and they shall supplement Joint Schedule 1 (Definitions):</w:t>
      </w:r>
    </w:p>
    <w:tbl>
      <w:tblPr>
        <w:tblStyle w:val="afb"/>
        <w:tblW w:w="9026" w:type="dxa"/>
        <w:tblLayout w:type="fixed"/>
        <w:tblLook w:val="0000" w:firstRow="0" w:lastRow="0" w:firstColumn="0" w:lastColumn="0" w:noHBand="0" w:noVBand="0"/>
      </w:tblPr>
      <w:tblGrid>
        <w:gridCol w:w="2635"/>
        <w:gridCol w:w="6391"/>
      </w:tblGrid>
      <w:tr w:rsidR="007A0057" w14:paraId="0948ADF9" w14:textId="77777777">
        <w:trPr>
          <w:cantSplit/>
          <w:trHeight w:val="653"/>
        </w:trPr>
        <w:tc>
          <w:tcPr>
            <w:tcW w:w="2635" w:type="dxa"/>
            <w:shd w:val="clear" w:color="auto" w:fill="auto"/>
          </w:tcPr>
          <w:p w14:paraId="6CFA9BDD" w14:textId="77777777" w:rsidR="007A0057" w:rsidRDefault="0004719F">
            <w:pPr>
              <w:ind w:left="720"/>
              <w:rPr>
                <w:rFonts w:ascii="Arial" w:eastAsia="Arial" w:hAnsi="Arial" w:cs="Arial"/>
                <w:b/>
                <w:sz w:val="24"/>
                <w:szCs w:val="24"/>
              </w:rPr>
            </w:pPr>
            <w:r>
              <w:rPr>
                <w:rFonts w:ascii="Arial" w:eastAsia="Arial" w:hAnsi="Arial" w:cs="Arial"/>
                <w:b/>
                <w:sz w:val="24"/>
                <w:szCs w:val="24"/>
              </w:rPr>
              <w:t>“2013 Regulations”</w:t>
            </w:r>
          </w:p>
        </w:tc>
        <w:tc>
          <w:tcPr>
            <w:tcW w:w="6391" w:type="dxa"/>
            <w:shd w:val="clear" w:color="auto" w:fill="auto"/>
          </w:tcPr>
          <w:p w14:paraId="653A512A" w14:textId="77777777" w:rsidR="007A0057" w:rsidRDefault="0004719F">
            <w:pPr>
              <w:rPr>
                <w:rFonts w:ascii="Arial" w:eastAsia="Arial" w:hAnsi="Arial" w:cs="Arial"/>
                <w:sz w:val="24"/>
                <w:szCs w:val="24"/>
              </w:rPr>
            </w:pPr>
            <w:r>
              <w:rPr>
                <w:rFonts w:ascii="Arial" w:eastAsia="Arial" w:hAnsi="Arial" w:cs="Arial"/>
                <w:sz w:val="24"/>
                <w:szCs w:val="24"/>
              </w:rPr>
              <w:t>the Local Government Pension Scheme Regulations 2013 (SI 2013/2356) (as amended from time to time);</w:t>
            </w:r>
          </w:p>
        </w:tc>
      </w:tr>
      <w:tr w:rsidR="007A0057" w14:paraId="183B2985" w14:textId="77777777">
        <w:trPr>
          <w:cantSplit/>
          <w:trHeight w:val="653"/>
        </w:trPr>
        <w:tc>
          <w:tcPr>
            <w:tcW w:w="2635" w:type="dxa"/>
            <w:shd w:val="clear" w:color="auto" w:fill="auto"/>
          </w:tcPr>
          <w:p w14:paraId="4446EAA5" w14:textId="77777777"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Administering Buyer</w:t>
            </w:r>
            <w:r>
              <w:rPr>
                <w:rFonts w:ascii="Arial" w:eastAsia="Arial" w:hAnsi="Arial" w:cs="Arial"/>
                <w:sz w:val="24"/>
                <w:szCs w:val="24"/>
              </w:rPr>
              <w:t>"</w:t>
            </w:r>
          </w:p>
        </w:tc>
        <w:tc>
          <w:tcPr>
            <w:tcW w:w="6391" w:type="dxa"/>
            <w:shd w:val="clear" w:color="auto" w:fill="auto"/>
          </w:tcPr>
          <w:p w14:paraId="6FA496D4" w14:textId="77777777" w:rsidR="007A0057" w:rsidRDefault="0004719F">
            <w:pPr>
              <w:rPr>
                <w:rFonts w:ascii="Arial" w:eastAsia="Arial" w:hAnsi="Arial" w:cs="Arial"/>
                <w:sz w:val="24"/>
                <w:szCs w:val="24"/>
              </w:rPr>
            </w:pPr>
            <w:r>
              <w:rPr>
                <w:rFonts w:ascii="Arial" w:eastAsia="Arial" w:hAnsi="Arial" w:cs="Arial"/>
                <w:sz w:val="24"/>
                <w:szCs w:val="24"/>
              </w:rPr>
              <w:t xml:space="preserve">in relation to </w:t>
            </w:r>
            <w:r>
              <w:rPr>
                <w:rFonts w:ascii="Arial" w:eastAsia="Arial" w:hAnsi="Arial" w:cs="Arial"/>
                <w:b/>
                <w:sz w:val="24"/>
                <w:szCs w:val="24"/>
                <w:highlight w:val="yellow"/>
              </w:rPr>
              <w:t>the Fund [insert name],</w:t>
            </w:r>
            <w:r>
              <w:rPr>
                <w:rFonts w:ascii="Arial" w:eastAsia="Arial" w:hAnsi="Arial" w:cs="Arial"/>
                <w:sz w:val="24"/>
                <w:szCs w:val="24"/>
              </w:rPr>
              <w:t>the relevant Administering Buyer of that Fund for the purposes of the 2013 Regulations;</w:t>
            </w:r>
          </w:p>
        </w:tc>
      </w:tr>
      <w:tr w:rsidR="007A0057" w14:paraId="37C1D625" w14:textId="77777777">
        <w:trPr>
          <w:cantSplit/>
          <w:trHeight w:val="653"/>
        </w:trPr>
        <w:tc>
          <w:tcPr>
            <w:tcW w:w="2635" w:type="dxa"/>
            <w:shd w:val="clear" w:color="auto" w:fill="auto"/>
          </w:tcPr>
          <w:p w14:paraId="30B49960" w14:textId="77777777"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Fund Actuary</w:t>
            </w:r>
            <w:r>
              <w:rPr>
                <w:rFonts w:ascii="Arial" w:eastAsia="Arial" w:hAnsi="Arial" w:cs="Arial"/>
                <w:sz w:val="24"/>
                <w:szCs w:val="24"/>
              </w:rPr>
              <w:t>"</w:t>
            </w:r>
          </w:p>
        </w:tc>
        <w:tc>
          <w:tcPr>
            <w:tcW w:w="6391" w:type="dxa"/>
            <w:shd w:val="clear" w:color="auto" w:fill="auto"/>
          </w:tcPr>
          <w:p w14:paraId="1B6CCB59" w14:textId="77777777" w:rsidR="007A0057" w:rsidRDefault="0004719F">
            <w:pPr>
              <w:rPr>
                <w:rFonts w:ascii="Arial" w:eastAsia="Arial" w:hAnsi="Arial" w:cs="Arial"/>
                <w:sz w:val="24"/>
                <w:szCs w:val="24"/>
              </w:rPr>
            </w:pPr>
            <w:r>
              <w:rPr>
                <w:rFonts w:ascii="Arial" w:eastAsia="Arial" w:hAnsi="Arial" w:cs="Arial"/>
                <w:sz w:val="24"/>
                <w:szCs w:val="24"/>
              </w:rPr>
              <w:t>the actuary to a Fund appointed by the Administering Buyer of that Fund;</w:t>
            </w:r>
          </w:p>
        </w:tc>
      </w:tr>
      <w:tr w:rsidR="007A0057" w14:paraId="5384A3BC" w14:textId="77777777">
        <w:trPr>
          <w:cantSplit/>
          <w:trHeight w:val="337"/>
        </w:trPr>
        <w:tc>
          <w:tcPr>
            <w:tcW w:w="2635" w:type="dxa"/>
            <w:shd w:val="clear" w:color="auto" w:fill="auto"/>
          </w:tcPr>
          <w:p w14:paraId="224127DA" w14:textId="77777777"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Fund</w:t>
            </w:r>
            <w:r>
              <w:rPr>
                <w:rFonts w:ascii="Arial" w:eastAsia="Arial" w:hAnsi="Arial" w:cs="Arial"/>
                <w:sz w:val="24"/>
                <w:szCs w:val="24"/>
              </w:rPr>
              <w:t>"</w:t>
            </w:r>
          </w:p>
        </w:tc>
        <w:tc>
          <w:tcPr>
            <w:tcW w:w="6391" w:type="dxa"/>
            <w:shd w:val="clear" w:color="auto" w:fill="auto"/>
          </w:tcPr>
          <w:p w14:paraId="38A2AAF1" w14:textId="77777777" w:rsidR="007A0057" w:rsidRDefault="0004719F">
            <w:pPr>
              <w:rPr>
                <w:rFonts w:ascii="Arial" w:eastAsia="Arial" w:hAnsi="Arial" w:cs="Arial"/>
                <w:b/>
                <w:sz w:val="24"/>
                <w:szCs w:val="24"/>
              </w:rPr>
            </w:pPr>
            <w:r>
              <w:rPr>
                <w:rFonts w:ascii="Arial" w:eastAsia="Arial" w:hAnsi="Arial" w:cs="Arial"/>
                <w:b/>
                <w:sz w:val="24"/>
                <w:szCs w:val="24"/>
                <w:highlight w:val="yellow"/>
              </w:rPr>
              <w:t>[insert name], a pension fund within the LGPS;</w:t>
            </w:r>
          </w:p>
        </w:tc>
      </w:tr>
      <w:tr w:rsidR="007A0057" w14:paraId="6CE06FF4" w14:textId="77777777">
        <w:trPr>
          <w:cantSplit/>
          <w:trHeight w:val="337"/>
        </w:trPr>
        <w:tc>
          <w:tcPr>
            <w:tcW w:w="2635" w:type="dxa"/>
            <w:shd w:val="clear" w:color="auto" w:fill="auto"/>
          </w:tcPr>
          <w:p w14:paraId="228A4861" w14:textId="77777777" w:rsidR="007A0057" w:rsidRDefault="0004719F">
            <w:pPr>
              <w:ind w:left="720"/>
              <w:rPr>
                <w:rFonts w:ascii="Arial" w:eastAsia="Arial" w:hAnsi="Arial" w:cs="Arial"/>
                <w:sz w:val="24"/>
                <w:szCs w:val="24"/>
              </w:rPr>
            </w:pPr>
            <w:r>
              <w:rPr>
                <w:rFonts w:ascii="Arial" w:eastAsia="Arial" w:hAnsi="Arial" w:cs="Arial"/>
                <w:b/>
                <w:sz w:val="24"/>
                <w:szCs w:val="24"/>
              </w:rPr>
              <w:t>[“Initial Contribution Rate”</w:t>
            </w:r>
            <w:r>
              <w:rPr>
                <w:rFonts w:ascii="Arial" w:eastAsia="Arial" w:hAnsi="Arial" w:cs="Arial"/>
                <w:b/>
                <w:sz w:val="24"/>
                <w:szCs w:val="24"/>
                <w:vertAlign w:val="superscript"/>
              </w:rPr>
              <w:footnoteReference w:id="7"/>
            </w:r>
            <w:r>
              <w:rPr>
                <w:rFonts w:ascii="Arial" w:eastAsia="Arial" w:hAnsi="Arial" w:cs="Arial"/>
                <w:b/>
                <w:sz w:val="24"/>
                <w:szCs w:val="24"/>
              </w:rPr>
              <w:t>]</w:t>
            </w:r>
          </w:p>
        </w:tc>
        <w:tc>
          <w:tcPr>
            <w:tcW w:w="6391" w:type="dxa"/>
            <w:shd w:val="clear" w:color="auto" w:fill="auto"/>
          </w:tcPr>
          <w:p w14:paraId="2E0765FD" w14:textId="77777777" w:rsidR="007A0057" w:rsidRDefault="0004719F">
            <w:pPr>
              <w:rPr>
                <w:rFonts w:ascii="Arial" w:eastAsia="Arial" w:hAnsi="Arial" w:cs="Arial"/>
                <w:b/>
                <w:sz w:val="24"/>
                <w:szCs w:val="24"/>
                <w:highlight w:val="yellow"/>
              </w:rPr>
            </w:pPr>
            <w:r>
              <w:rPr>
                <w:rFonts w:ascii="Arial" w:eastAsia="Arial" w:hAnsi="Arial" w:cs="Arial"/>
                <w:sz w:val="24"/>
                <w:szCs w:val="24"/>
              </w:rPr>
              <w:t xml:space="preserve">[XX %] of pensionable pay (as defined in the 2013  Regulations);] </w:t>
            </w:r>
          </w:p>
        </w:tc>
      </w:tr>
      <w:tr w:rsidR="007A0057" w14:paraId="38F73631" w14:textId="77777777">
        <w:trPr>
          <w:cantSplit/>
          <w:trHeight w:val="1269"/>
        </w:trPr>
        <w:tc>
          <w:tcPr>
            <w:tcW w:w="2635" w:type="dxa"/>
            <w:shd w:val="clear" w:color="auto" w:fill="auto"/>
          </w:tcPr>
          <w:p w14:paraId="7933C3B2" w14:textId="77777777"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w:t>
            </w:r>
            <w:r>
              <w:rPr>
                <w:rFonts w:ascii="Arial" w:eastAsia="Arial" w:hAnsi="Arial" w:cs="Arial"/>
                <w:sz w:val="24"/>
                <w:szCs w:val="24"/>
              </w:rPr>
              <w:t>"</w:t>
            </w:r>
          </w:p>
        </w:tc>
        <w:tc>
          <w:tcPr>
            <w:tcW w:w="6391" w:type="dxa"/>
            <w:shd w:val="clear" w:color="auto" w:fill="auto"/>
          </w:tcPr>
          <w:p w14:paraId="51E77EC5" w14:textId="77777777" w:rsidR="007A0057" w:rsidRDefault="0004719F">
            <w:pPr>
              <w:rPr>
                <w:rFonts w:ascii="Arial" w:eastAsia="Arial" w:hAnsi="Arial" w:cs="Arial"/>
                <w:sz w:val="24"/>
                <w:szCs w:val="24"/>
              </w:rPr>
            </w:pPr>
            <w:r>
              <w:rPr>
                <w:rFonts w:ascii="Arial" w:eastAsia="Arial" w:hAnsi="Arial" w:cs="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7A0057" w14:paraId="1FB86421" w14:textId="77777777">
        <w:trPr>
          <w:cantSplit/>
          <w:trHeight w:val="990"/>
        </w:trPr>
        <w:tc>
          <w:tcPr>
            <w:tcW w:w="2635" w:type="dxa"/>
            <w:shd w:val="clear" w:color="auto" w:fill="auto"/>
          </w:tcPr>
          <w:p w14:paraId="7EE6BB7B" w14:textId="77777777"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Admission Agreement</w:t>
            </w:r>
            <w:r>
              <w:rPr>
                <w:rFonts w:ascii="Arial" w:eastAsia="Arial" w:hAnsi="Arial" w:cs="Arial"/>
                <w:sz w:val="24"/>
                <w:szCs w:val="24"/>
              </w:rPr>
              <w:t>"</w:t>
            </w:r>
          </w:p>
        </w:tc>
        <w:tc>
          <w:tcPr>
            <w:tcW w:w="6391" w:type="dxa"/>
            <w:shd w:val="clear" w:color="auto" w:fill="auto"/>
          </w:tcPr>
          <w:p w14:paraId="74B35B09" w14:textId="77777777" w:rsidR="007A0057" w:rsidRDefault="0004719F">
            <w:pPr>
              <w:rPr>
                <w:rFonts w:ascii="Arial" w:eastAsia="Arial" w:hAnsi="Arial" w:cs="Arial"/>
                <w:sz w:val="24"/>
                <w:szCs w:val="24"/>
              </w:rPr>
            </w:pPr>
            <w:r>
              <w:rPr>
                <w:rFonts w:ascii="Arial" w:eastAsia="Arial" w:hAnsi="Arial" w:cs="Arial"/>
                <w:sz w:val="24"/>
                <w:szCs w:val="24"/>
              </w:rPr>
              <w:t>an admission agreement within the meaning  in Schedule 1 of the  2013 Regulations;</w:t>
            </w:r>
          </w:p>
        </w:tc>
      </w:tr>
      <w:tr w:rsidR="007A0057" w14:paraId="7D1D0C17" w14:textId="77777777">
        <w:trPr>
          <w:cantSplit/>
          <w:trHeight w:val="900"/>
        </w:trPr>
        <w:tc>
          <w:tcPr>
            <w:tcW w:w="2635" w:type="dxa"/>
            <w:shd w:val="clear" w:color="auto" w:fill="auto"/>
          </w:tcPr>
          <w:p w14:paraId="7FE60333" w14:textId="77777777"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Admission Body</w:t>
            </w:r>
            <w:r>
              <w:rPr>
                <w:rFonts w:ascii="Arial" w:eastAsia="Arial" w:hAnsi="Arial" w:cs="Arial"/>
                <w:sz w:val="24"/>
                <w:szCs w:val="24"/>
              </w:rPr>
              <w:t>"</w:t>
            </w:r>
          </w:p>
        </w:tc>
        <w:tc>
          <w:tcPr>
            <w:tcW w:w="6391" w:type="dxa"/>
            <w:shd w:val="clear" w:color="auto" w:fill="auto"/>
          </w:tcPr>
          <w:p w14:paraId="3615CB17" w14:textId="77777777" w:rsidR="007A0057" w:rsidRDefault="0004719F">
            <w:pPr>
              <w:rPr>
                <w:rFonts w:ascii="Arial" w:eastAsia="Arial" w:hAnsi="Arial" w:cs="Arial"/>
                <w:sz w:val="24"/>
                <w:szCs w:val="24"/>
              </w:rPr>
            </w:pPr>
            <w:r>
              <w:rPr>
                <w:rFonts w:ascii="Arial" w:eastAsia="Arial" w:hAnsi="Arial" w:cs="Arial"/>
                <w:sz w:val="24"/>
                <w:szCs w:val="24"/>
              </w:rPr>
              <w:t>an admission body (within the meaning of Part 3 of Schedule 2 of the 2013 Regulations);</w:t>
            </w:r>
          </w:p>
        </w:tc>
      </w:tr>
      <w:tr w:rsidR="007A0057" w14:paraId="324D05C1" w14:textId="77777777">
        <w:trPr>
          <w:cantSplit/>
          <w:trHeight w:val="900"/>
        </w:trPr>
        <w:tc>
          <w:tcPr>
            <w:tcW w:w="2635" w:type="dxa"/>
            <w:shd w:val="clear" w:color="auto" w:fill="auto"/>
          </w:tcPr>
          <w:p w14:paraId="5E65CD48" w14:textId="77777777"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Eligible Employees</w:t>
            </w:r>
            <w:r>
              <w:rPr>
                <w:rFonts w:ascii="Arial" w:eastAsia="Arial" w:hAnsi="Arial" w:cs="Arial"/>
                <w:sz w:val="24"/>
                <w:szCs w:val="24"/>
              </w:rPr>
              <w:t>"</w:t>
            </w:r>
          </w:p>
        </w:tc>
        <w:tc>
          <w:tcPr>
            <w:tcW w:w="6391" w:type="dxa"/>
            <w:shd w:val="clear" w:color="auto" w:fill="auto"/>
          </w:tcPr>
          <w:p w14:paraId="028137F9" w14:textId="77777777" w:rsidR="007A0057" w:rsidRDefault="0004719F">
            <w:pPr>
              <w:rPr>
                <w:rFonts w:ascii="Arial" w:eastAsia="Arial" w:hAnsi="Arial" w:cs="Arial"/>
                <w:sz w:val="24"/>
                <w:szCs w:val="24"/>
              </w:rPr>
            </w:pPr>
            <w:r>
              <w:rPr>
                <w:rFonts w:ascii="Arial" w:eastAsia="Arial" w:hAnsi="Arial" w:cs="Arial"/>
                <w:sz w:val="24"/>
                <w:szCs w:val="24"/>
              </w:rPr>
              <w:t>any LGPS Fair Deal Employee who at the relevant time is an active member or eligible to participate in the LGPS under an LGPS Admission Agreement;</w:t>
            </w:r>
          </w:p>
        </w:tc>
      </w:tr>
      <w:tr w:rsidR="007A0057" w14:paraId="7B68E903" w14:textId="77777777">
        <w:trPr>
          <w:cantSplit/>
          <w:trHeight w:val="900"/>
        </w:trPr>
        <w:tc>
          <w:tcPr>
            <w:tcW w:w="2635" w:type="dxa"/>
            <w:shd w:val="clear" w:color="auto" w:fill="auto"/>
          </w:tcPr>
          <w:p w14:paraId="4FE27CBB" w14:textId="77777777"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Fair Deal Employees</w:t>
            </w:r>
            <w:r>
              <w:rPr>
                <w:rFonts w:ascii="Arial" w:eastAsia="Arial" w:hAnsi="Arial" w:cs="Arial"/>
                <w:sz w:val="24"/>
                <w:szCs w:val="24"/>
              </w:rPr>
              <w:t>"</w:t>
            </w:r>
          </w:p>
        </w:tc>
        <w:tc>
          <w:tcPr>
            <w:tcW w:w="6391" w:type="dxa"/>
            <w:shd w:val="clear" w:color="auto" w:fill="auto"/>
          </w:tcPr>
          <w:p w14:paraId="3ED7E494" w14:textId="77777777" w:rsidR="007A0057" w:rsidRDefault="0004719F">
            <w:pPr>
              <w:rPr>
                <w:rFonts w:ascii="Arial" w:eastAsia="Arial" w:hAnsi="Arial" w:cs="Arial"/>
                <w:sz w:val="24"/>
                <w:szCs w:val="24"/>
              </w:rPr>
            </w:pPr>
            <w:r>
              <w:rPr>
                <w:rFonts w:ascii="Arial" w:eastAsia="Arial" w:hAnsi="Arial" w:cs="Arial"/>
                <w:sz w:val="24"/>
                <w:szCs w:val="24"/>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 </w:t>
            </w:r>
          </w:p>
        </w:tc>
      </w:tr>
      <w:tr w:rsidR="007A0057" w14:paraId="3DEA91CC" w14:textId="77777777">
        <w:trPr>
          <w:cantSplit/>
          <w:trHeight w:val="1665"/>
        </w:trPr>
        <w:tc>
          <w:tcPr>
            <w:tcW w:w="2635" w:type="dxa"/>
            <w:shd w:val="clear" w:color="auto" w:fill="auto"/>
          </w:tcPr>
          <w:p w14:paraId="02C023D6" w14:textId="77777777" w:rsidR="007A0057" w:rsidRDefault="0004719F">
            <w:pPr>
              <w:spacing w:after="0"/>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Regulations</w:t>
            </w:r>
            <w:r>
              <w:rPr>
                <w:rFonts w:ascii="Arial" w:eastAsia="Arial" w:hAnsi="Arial" w:cs="Arial"/>
                <w:sz w:val="24"/>
                <w:szCs w:val="24"/>
              </w:rPr>
              <w:t>"</w:t>
            </w:r>
          </w:p>
        </w:tc>
        <w:tc>
          <w:tcPr>
            <w:tcW w:w="6391" w:type="dxa"/>
            <w:shd w:val="clear" w:color="auto" w:fill="auto"/>
          </w:tcPr>
          <w:p w14:paraId="202B7314" w14:textId="77777777" w:rsidR="007A0057" w:rsidRDefault="0004719F">
            <w:pPr>
              <w:spacing w:after="0"/>
              <w:rPr>
                <w:rFonts w:ascii="Arial" w:eastAsia="Arial" w:hAnsi="Arial" w:cs="Arial"/>
                <w:sz w:val="24"/>
                <w:szCs w:val="24"/>
              </w:rPr>
            </w:pPr>
            <w:r>
              <w:rPr>
                <w:rFonts w:ascii="Arial" w:eastAsia="Arial" w:hAnsi="Arial" w:cs="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6AE80D2F" w14:textId="77777777" w:rsidR="007A0057" w:rsidRDefault="007A0057">
      <w:pPr>
        <w:pStyle w:val="Heading2"/>
        <w:rPr>
          <w:rFonts w:ascii="Arial" w:eastAsia="Arial" w:hAnsi="Arial"/>
          <w:sz w:val="24"/>
          <w:szCs w:val="24"/>
        </w:rPr>
      </w:pPr>
    </w:p>
    <w:p w14:paraId="634EA840" w14:textId="77777777" w:rsidR="007A0057" w:rsidRDefault="0004719F">
      <w:pPr>
        <w:keepNext/>
        <w:numPr>
          <w:ilvl w:val="0"/>
          <w:numId w:val="106"/>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to become an LGPS Admission Body</w:t>
      </w:r>
    </w:p>
    <w:p w14:paraId="5B9999E8" w14:textId="77777777" w:rsidR="007A0057" w:rsidRDefault="0004719F">
      <w:pPr>
        <w:numPr>
          <w:ilvl w:val="1"/>
          <w:numId w:val="130"/>
        </w:numPr>
        <w:tabs>
          <w:tab w:val="left" w:pos="720"/>
        </w:tabs>
        <w:spacing w:after="240" w:line="240" w:lineRule="auto"/>
        <w:ind w:left="708" w:hanging="708"/>
        <w:jc w:val="both"/>
        <w:rPr>
          <w:rFonts w:ascii="Arial" w:eastAsia="Arial" w:hAnsi="Arial" w:cs="Arial"/>
          <w:sz w:val="24"/>
          <w:szCs w:val="24"/>
        </w:rPr>
      </w:pPr>
      <w:r>
        <w:rPr>
          <w:rFonts w:ascii="Arial" w:eastAsia="Arial" w:hAnsi="Arial" w:cs="Arial"/>
          <w:sz w:val="24"/>
          <w:szCs w:val="24"/>
        </w:rPr>
        <w:t>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2EB24062" w14:textId="77777777" w:rsidR="007A0057" w:rsidRDefault="0004719F">
      <w:pPr>
        <w:tabs>
          <w:tab w:val="left" w:pos="720"/>
        </w:tabs>
        <w:ind w:left="708"/>
        <w:rPr>
          <w:rFonts w:ascii="Arial" w:eastAsia="Arial" w:hAnsi="Arial" w:cs="Arial"/>
          <w:b/>
          <w:sz w:val="24"/>
          <w:szCs w:val="24"/>
        </w:rPr>
      </w:pPr>
      <w:r>
        <w:rPr>
          <w:rFonts w:ascii="Arial" w:eastAsia="Arial" w:hAnsi="Arial" w:cs="Arial"/>
          <w:b/>
          <w:sz w:val="24"/>
          <w:szCs w:val="24"/>
        </w:rPr>
        <w:t>OPTION 1</w:t>
      </w:r>
      <w:r>
        <w:rPr>
          <w:rFonts w:ascii="Arial" w:eastAsia="Arial" w:hAnsi="Arial" w:cs="Arial"/>
          <w:b/>
          <w:sz w:val="24"/>
          <w:szCs w:val="24"/>
          <w:vertAlign w:val="superscript"/>
        </w:rPr>
        <w:footnoteReference w:id="8"/>
      </w:r>
      <w:r>
        <w:rPr>
          <w:rFonts w:ascii="Arial" w:eastAsia="Arial" w:hAnsi="Arial" w:cs="Arial"/>
          <w:b/>
          <w:sz w:val="24"/>
          <w:szCs w:val="24"/>
        </w:rPr>
        <w:t xml:space="preserve"> </w:t>
      </w:r>
    </w:p>
    <w:p w14:paraId="075CC70C" w14:textId="77777777" w:rsidR="007A0057" w:rsidRDefault="0004719F">
      <w:pPr>
        <w:numPr>
          <w:ilvl w:val="1"/>
          <w:numId w:val="130"/>
        </w:numPr>
        <w:tabs>
          <w:tab w:val="left" w:pos="720"/>
        </w:tabs>
        <w:spacing w:after="240" w:line="240" w:lineRule="auto"/>
        <w:ind w:left="708" w:hanging="708"/>
        <w:jc w:val="both"/>
        <w:rPr>
          <w:rFonts w:ascii="Arial" w:eastAsia="Arial" w:hAnsi="Arial" w:cs="Arial"/>
          <w:sz w:val="24"/>
          <w:szCs w:val="24"/>
        </w:rPr>
      </w:pPr>
      <w:r>
        <w:rPr>
          <w:rFonts w:ascii="Arial" w:eastAsia="Arial" w:hAnsi="Arial" w:cs="Arial"/>
          <w:sz w:val="24"/>
          <w:szCs w:val="24"/>
        </w:rPr>
        <w:t>[Any LGPS Fair Deal Employees who:</w:t>
      </w:r>
    </w:p>
    <w:p w14:paraId="0D4CC9DD" w14:textId="77777777" w:rsidR="007A0057" w:rsidRDefault="0004719F">
      <w:pPr>
        <w:numPr>
          <w:ilvl w:val="2"/>
          <w:numId w:val="130"/>
        </w:numPr>
        <w:tabs>
          <w:tab w:val="left" w:pos="720"/>
        </w:tabs>
        <w:spacing w:after="240" w:line="240" w:lineRule="auto"/>
        <w:ind w:hanging="720"/>
        <w:jc w:val="both"/>
        <w:rPr>
          <w:rFonts w:ascii="Arial" w:eastAsia="Arial" w:hAnsi="Arial" w:cs="Arial"/>
          <w:sz w:val="24"/>
          <w:szCs w:val="24"/>
        </w:rPr>
      </w:pPr>
      <w:r>
        <w:rPr>
          <w:rFonts w:ascii="Arial" w:eastAsia="Arial" w:hAnsi="Arial" w:cs="Arial"/>
          <w:sz w:val="24"/>
          <w:szCs w:val="24"/>
        </w:rPr>
        <w:t>were active members of the LGPS (or a Broadly Comparable pension scheme) immediately before the Relevant Transfer Date shall be admitted to the LGPS with effect on and from the Relevant Transfer Date; and</w:t>
      </w:r>
    </w:p>
    <w:p w14:paraId="55E8E718" w14:textId="77777777" w:rsidR="007A0057" w:rsidRDefault="0004719F">
      <w:pPr>
        <w:numPr>
          <w:ilvl w:val="2"/>
          <w:numId w:val="130"/>
        </w:numPr>
        <w:tabs>
          <w:tab w:val="left" w:pos="720"/>
        </w:tabs>
        <w:spacing w:after="240" w:line="240" w:lineRule="auto"/>
        <w:ind w:hanging="720"/>
        <w:jc w:val="both"/>
        <w:rPr>
          <w:rFonts w:ascii="Arial" w:eastAsia="Arial" w:hAnsi="Arial" w:cs="Arial"/>
          <w:sz w:val="24"/>
          <w:szCs w:val="24"/>
        </w:rPr>
      </w:pPr>
      <w:r>
        <w:rPr>
          <w:rFonts w:ascii="Arial" w:eastAsia="Arial" w:hAnsi="Arial" w:cs="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14:paraId="62F66C51" w14:textId="77777777" w:rsidR="007A0057" w:rsidRDefault="0004719F">
      <w:pPr>
        <w:tabs>
          <w:tab w:val="left" w:pos="720"/>
        </w:tabs>
        <w:ind w:left="708"/>
        <w:rPr>
          <w:rFonts w:ascii="Arial" w:eastAsia="Arial" w:hAnsi="Arial" w:cs="Arial"/>
          <w:b/>
          <w:sz w:val="24"/>
          <w:szCs w:val="24"/>
        </w:rPr>
      </w:pPr>
      <w:r>
        <w:rPr>
          <w:rFonts w:ascii="Arial" w:eastAsia="Arial" w:hAnsi="Arial" w:cs="Arial"/>
          <w:b/>
          <w:sz w:val="24"/>
          <w:szCs w:val="24"/>
        </w:rPr>
        <w:t>OPTION 2</w:t>
      </w:r>
    </w:p>
    <w:p w14:paraId="22A64F25" w14:textId="77777777" w:rsidR="007A0057" w:rsidRDefault="0004719F">
      <w:pPr>
        <w:tabs>
          <w:tab w:val="left" w:pos="720"/>
        </w:tabs>
        <w:ind w:left="708"/>
        <w:rPr>
          <w:rFonts w:ascii="Arial" w:eastAsia="Arial" w:hAnsi="Arial" w:cs="Arial"/>
          <w:sz w:val="24"/>
          <w:szCs w:val="24"/>
        </w:rPr>
      </w:pPr>
      <w:r>
        <w:rPr>
          <w:rFonts w:ascii="Arial" w:eastAsia="Arial" w:hAnsi="Arial" w:cs="Arial"/>
          <w:sz w:val="24"/>
          <w:szCs w:val="24"/>
        </w:rPr>
        <w:t>[Any LGPS Fair Deal Employees whether:</w:t>
      </w:r>
    </w:p>
    <w:p w14:paraId="6137119C" w14:textId="77777777" w:rsidR="007A0057" w:rsidRDefault="0004719F">
      <w:pPr>
        <w:numPr>
          <w:ilvl w:val="2"/>
          <w:numId w:val="130"/>
        </w:numPr>
        <w:pBdr>
          <w:top w:val="nil"/>
          <w:left w:val="nil"/>
          <w:bottom w:val="nil"/>
          <w:right w:val="nil"/>
          <w:between w:val="nil"/>
        </w:pBdr>
        <w:tabs>
          <w:tab w:val="left" w:pos="720"/>
        </w:tabs>
        <w:spacing w:after="240" w:line="240" w:lineRule="auto"/>
        <w:ind w:hanging="720"/>
        <w:jc w:val="both"/>
        <w:rPr>
          <w:rFonts w:ascii="Arial" w:eastAsia="Arial" w:hAnsi="Arial" w:cs="Arial"/>
          <w:color w:val="000000"/>
          <w:sz w:val="24"/>
          <w:szCs w:val="24"/>
        </w:rPr>
      </w:pPr>
      <w:r>
        <w:rPr>
          <w:rFonts w:ascii="Arial" w:eastAsia="Arial" w:hAnsi="Arial" w:cs="Arial"/>
          <w:color w:val="000000"/>
          <w:sz w:val="24"/>
          <w:szCs w:val="24"/>
        </w:rPr>
        <w:t xml:space="preserve">active members of the LGPS (or a Broadly Comparable pension scheme) immediately before the Relevant Transfer Date; or </w:t>
      </w:r>
    </w:p>
    <w:p w14:paraId="18AB7F57" w14:textId="77777777" w:rsidR="007A0057" w:rsidRDefault="0004719F">
      <w:pPr>
        <w:numPr>
          <w:ilvl w:val="2"/>
          <w:numId w:val="130"/>
        </w:numPr>
        <w:tabs>
          <w:tab w:val="left" w:pos="720"/>
        </w:tabs>
        <w:spacing w:after="240" w:line="240" w:lineRule="auto"/>
        <w:ind w:hanging="720"/>
        <w:jc w:val="both"/>
        <w:rPr>
          <w:rFonts w:ascii="Arial" w:eastAsia="Arial" w:hAnsi="Arial" w:cs="Arial"/>
          <w:sz w:val="24"/>
          <w:szCs w:val="24"/>
        </w:rPr>
      </w:pPr>
      <w:r>
        <w:rPr>
          <w:rFonts w:ascii="Arial" w:eastAsia="Arial" w:hAnsi="Arial" w:cs="Arial"/>
          <w:sz w:val="24"/>
          <w:szCs w:val="24"/>
        </w:rPr>
        <w:t xml:space="preserve">eligible to join the LGPS (or a Broadly Comparable pension scheme) but not active members of the LGPS (or a Broadly Comparable pension scheme) immediately before the Relevant Transfer Date </w:t>
      </w:r>
    </w:p>
    <w:p w14:paraId="0640F524" w14:textId="77777777" w:rsidR="007A0057" w:rsidRDefault="0004719F">
      <w:pPr>
        <w:tabs>
          <w:tab w:val="left" w:pos="720"/>
        </w:tabs>
        <w:ind w:left="993"/>
        <w:rPr>
          <w:rFonts w:ascii="Arial" w:eastAsia="Arial" w:hAnsi="Arial" w:cs="Arial"/>
          <w:sz w:val="24"/>
          <w:szCs w:val="24"/>
        </w:rPr>
      </w:pPr>
      <w:r>
        <w:rPr>
          <w:rFonts w:ascii="Arial" w:eastAsia="Arial" w:hAnsi="Arial" w:cs="Arial"/>
          <w:sz w:val="24"/>
          <w:szCs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050912F7" w14:textId="77777777" w:rsidR="007A0057" w:rsidRDefault="0004719F">
      <w:pPr>
        <w:numPr>
          <w:ilvl w:val="1"/>
          <w:numId w:val="130"/>
        </w:numPr>
        <w:pBdr>
          <w:top w:val="nil"/>
          <w:left w:val="nil"/>
          <w:bottom w:val="nil"/>
          <w:right w:val="nil"/>
          <w:between w:val="nil"/>
        </w:pBdr>
        <w:tabs>
          <w:tab w:val="left" w:pos="720"/>
        </w:tabs>
        <w:spacing w:after="240" w:line="240" w:lineRule="auto"/>
        <w:ind w:left="708" w:hanging="712"/>
        <w:jc w:val="both"/>
        <w:rPr>
          <w:rFonts w:ascii="Arial" w:eastAsia="Arial" w:hAnsi="Arial" w:cs="Arial"/>
          <w:color w:val="000000"/>
          <w:sz w:val="24"/>
          <w:szCs w:val="24"/>
        </w:rPr>
      </w:pPr>
      <w:r>
        <w:rPr>
          <w:rFonts w:ascii="Arial" w:eastAsia="Arial" w:hAnsi="Arial" w:cs="Arial"/>
          <w:color w:val="000000"/>
          <w:sz w:val="24"/>
          <w:szCs w:val="24"/>
        </w:rPr>
        <w:t xml:space="preserve">The Supplier will (and will procure that its Subcontractors (if any) will) provide at its own cost any indemnity, bond or guarantee required by an Administering Buyer in relation to an LGPS Admission Agreement.  </w:t>
      </w:r>
    </w:p>
    <w:p w14:paraId="482939A3" w14:textId="77777777" w:rsidR="007A0057" w:rsidRDefault="0004719F">
      <w:pPr>
        <w:keepNext/>
        <w:numPr>
          <w:ilvl w:val="0"/>
          <w:numId w:val="106"/>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Broadly Comparable Scheme</w:t>
      </w:r>
    </w:p>
    <w:p w14:paraId="70950CFC" w14:textId="77777777" w:rsidR="007A0057" w:rsidRDefault="0004719F">
      <w:pPr>
        <w:pStyle w:val="Heading4"/>
        <w:ind w:left="720" w:hanging="720"/>
        <w:rPr>
          <w:rFonts w:ascii="Arial" w:eastAsia="Arial" w:hAnsi="Arial" w:cs="Arial"/>
        </w:rPr>
      </w:pPr>
      <w:r>
        <w:rPr>
          <w:rFonts w:ascii="Arial" w:eastAsia="Arial" w:hAnsi="Arial" w:cs="Arial"/>
        </w:rPr>
        <w:t>3.1</w:t>
      </w:r>
      <w:r>
        <w:rPr>
          <w:rFonts w:ascii="Arial" w:eastAsia="Arial" w:hAnsi="Arial" w:cs="Arial"/>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21201988" w14:textId="77777777" w:rsidR="007A0057" w:rsidRDefault="0004719F">
      <w:pPr>
        <w:pStyle w:val="Heading4"/>
        <w:ind w:left="720" w:hanging="720"/>
        <w:rPr>
          <w:rFonts w:ascii="Arial" w:eastAsia="Arial" w:hAnsi="Arial" w:cs="Arial"/>
        </w:rPr>
      </w:pPr>
      <w:r>
        <w:rPr>
          <w:rFonts w:ascii="Arial" w:eastAsia="Arial" w:hAnsi="Arial" w:cs="Arial"/>
        </w:rPr>
        <w:t>3.2</w:t>
      </w:r>
      <w:r>
        <w:rPr>
          <w:rFonts w:ascii="Arial" w:eastAsia="Arial" w:hAnsi="Arial" w:cs="Arial"/>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67804527" w14:textId="77777777" w:rsidR="007A0057" w:rsidRDefault="0004719F">
      <w:pPr>
        <w:keepNext/>
        <w:numPr>
          <w:ilvl w:val="0"/>
          <w:numId w:val="106"/>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Discretionary Benefits</w:t>
      </w:r>
    </w:p>
    <w:p w14:paraId="3EE9E5B3" w14:textId="77777777" w:rsidR="007A0057" w:rsidRDefault="0004719F">
      <w:pPr>
        <w:pStyle w:val="Heading3"/>
        <w:ind w:left="720" w:hanging="10"/>
        <w:rPr>
          <w:rFonts w:ascii="Arial" w:eastAsia="Arial" w:hAnsi="Arial" w:cs="Arial"/>
          <w:sz w:val="24"/>
          <w:szCs w:val="24"/>
        </w:rPr>
      </w:pPr>
      <w:r>
        <w:rPr>
          <w:rFonts w:ascii="Arial" w:eastAsia="Arial" w:hAnsi="Arial" w:cs="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2E1DD986" w14:textId="77777777" w:rsidR="007A0057" w:rsidRDefault="0004719F">
      <w:pPr>
        <w:rPr>
          <w:rFonts w:ascii="Arial" w:eastAsia="Arial" w:hAnsi="Arial" w:cs="Arial"/>
          <w:sz w:val="24"/>
          <w:szCs w:val="24"/>
        </w:rPr>
      </w:pPr>
      <w:r>
        <w:rPr>
          <w:rFonts w:ascii="Arial" w:eastAsia="Arial" w:hAnsi="Arial" w:cs="Arial"/>
          <w:sz w:val="24"/>
          <w:szCs w:val="24"/>
        </w:rPr>
        <w:t xml:space="preserve"> </w:t>
      </w:r>
    </w:p>
    <w:p w14:paraId="4A2EA6D2" w14:textId="77777777" w:rsidR="007A0057" w:rsidRDefault="0004719F">
      <w:pPr>
        <w:keepNext/>
        <w:numPr>
          <w:ilvl w:val="0"/>
          <w:numId w:val="106"/>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LGPS RISK SHARING</w:t>
      </w:r>
      <w:r>
        <w:rPr>
          <w:rFonts w:ascii="Arial Bold" w:eastAsia="Arial Bold" w:hAnsi="Arial Bold" w:cs="Arial Bold"/>
          <w:b/>
          <w:color w:val="000000"/>
          <w:sz w:val="16"/>
          <w:szCs w:val="16"/>
          <w:vertAlign w:val="superscript"/>
        </w:rPr>
        <w:footnoteReference w:id="9"/>
      </w:r>
    </w:p>
    <w:p w14:paraId="7AC2A884"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Bold" w:eastAsia="Arial Bold" w:hAnsi="Arial Bold" w:cs="Arial Bold"/>
          <w:color w:val="000000"/>
          <w:sz w:val="24"/>
          <w:szCs w:val="24"/>
        </w:rPr>
      </w:pPr>
      <w:r>
        <w:rPr>
          <w:rFonts w:ascii="Arial" w:eastAsia="Arial" w:hAnsi="Arial" w:cs="Arial"/>
          <w:color w:val="000000"/>
          <w:sz w:val="24"/>
          <w:szCs w:val="24"/>
        </w:rPr>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18C7D52E"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Bold" w:eastAsia="Arial Bold" w:hAnsi="Arial Bold" w:cs="Arial Bold"/>
          <w:color w:val="000000"/>
          <w:sz w:val="24"/>
          <w:szCs w:val="24"/>
        </w:rPr>
      </w:pPr>
      <w:r>
        <w:rPr>
          <w:rFonts w:ascii="Arial" w:eastAsia="Arial" w:hAnsi="Arial" w:cs="Arial"/>
          <w:color w:val="000000"/>
          <w:sz w:val="24"/>
          <w:szCs w:val="24"/>
        </w:rPr>
        <w:t xml:space="preserve">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p>
    <w:p w14:paraId="4549F7B0" w14:textId="77777777" w:rsidR="007A0057" w:rsidRDefault="0004719F">
      <w:pPr>
        <w:pStyle w:val="Heading3"/>
        <w:ind w:left="1440" w:hanging="731"/>
        <w:rPr>
          <w:rFonts w:ascii="Arial" w:eastAsia="Arial" w:hAnsi="Arial" w:cs="Arial"/>
          <w:sz w:val="24"/>
          <w:szCs w:val="24"/>
        </w:rPr>
      </w:pPr>
      <w:r>
        <w:rPr>
          <w:rFonts w:ascii="Arial" w:eastAsia="Arial" w:hAnsi="Arial" w:cs="Arial"/>
          <w:sz w:val="24"/>
          <w:szCs w:val="24"/>
        </w:rPr>
        <w:t>A =</w:t>
      </w:r>
      <w:r>
        <w:rPr>
          <w:rFonts w:ascii="Arial" w:eastAsia="Arial" w:hAnsi="Arial" w:cs="Arial"/>
          <w:sz w:val="24"/>
          <w:szCs w:val="24"/>
        </w:rPr>
        <w:tab/>
        <w:t>the amount which would have been paid if contributions and payments had been paid equal to the Initial Contribution Rate for that Contract Year; and</w:t>
      </w:r>
    </w:p>
    <w:p w14:paraId="41AFFAB2" w14:textId="77777777" w:rsidR="007A0057" w:rsidRDefault="0004719F">
      <w:pPr>
        <w:pStyle w:val="Heading3"/>
        <w:ind w:left="1440" w:hanging="731"/>
        <w:rPr>
          <w:rFonts w:ascii="Arial" w:eastAsia="Arial" w:hAnsi="Arial" w:cs="Arial"/>
          <w:sz w:val="24"/>
          <w:szCs w:val="24"/>
        </w:rPr>
      </w:pPr>
      <w:r>
        <w:rPr>
          <w:rFonts w:ascii="Arial" w:eastAsia="Arial" w:hAnsi="Arial" w:cs="Arial"/>
          <w:sz w:val="24"/>
          <w:szCs w:val="24"/>
        </w:rPr>
        <w:t>B =</w:t>
      </w:r>
      <w:r>
        <w:rPr>
          <w:rFonts w:ascii="Arial" w:eastAsia="Arial" w:hAnsi="Arial" w:cs="Arial"/>
          <w:sz w:val="24"/>
          <w:szCs w:val="24"/>
        </w:rPr>
        <w:tab/>
        <w:t>the amount of contributions or payments actually paid by the Supplier or Subcontractor for that Contract Year, as the case may be, to the Fund.</w:t>
      </w:r>
    </w:p>
    <w:p w14:paraId="17315DC0"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rFonts w:ascii="Arial" w:eastAsia="Arial" w:hAnsi="Arial" w:cs="Arial"/>
          <w:b/>
          <w:color w:val="000000"/>
          <w:sz w:val="24"/>
          <w:szCs w:val="24"/>
        </w:rPr>
        <w:t>Exit Payment</w:t>
      </w:r>
      <w:r>
        <w:rPr>
          <w:rFonts w:ascii="Arial" w:eastAsia="Arial" w:hAnsi="Arial" w:cs="Arial"/>
          <w:color w:val="000000"/>
          <w:sz w:val="24"/>
          <w:szCs w:val="24"/>
        </w:rPr>
        <w:t>”), such Exit Payment shall be paid by the Supplier or any Subcontractor (as the case may be) and the Supplier shall be reimbursed by the Buyer.</w:t>
      </w:r>
    </w:p>
    <w:p w14:paraId="5BE6557B"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and any Subcontractors shall at all times be responsible for the following costs:</w:t>
      </w:r>
    </w:p>
    <w:p w14:paraId="2E6A3B82"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employer contributions relating to the costs of early retirement benefits arising on redundancy or as a result of business efficiency under Regulation 30(7) of the 2013 Regulations or otherwise;</w:t>
      </w:r>
    </w:p>
    <w:p w14:paraId="3C79AC50"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payment of Fund benefits to active members on the grounds of ill health or infirmity of mind or body under Regulation 35 of the 2013 Regulations or otherwise</w:t>
      </w:r>
      <w:r>
        <w:rPr>
          <w:color w:val="000000"/>
          <w:sz w:val="16"/>
          <w:szCs w:val="16"/>
          <w:vertAlign w:val="superscript"/>
        </w:rPr>
        <w:footnoteReference w:id="10"/>
      </w:r>
      <w:r>
        <w:rPr>
          <w:rFonts w:ascii="Arial" w:eastAsia="Arial" w:hAnsi="Arial" w:cs="Arial"/>
          <w:color w:val="000000"/>
          <w:sz w:val="24"/>
          <w:szCs w:val="24"/>
        </w:rPr>
        <w:t>;</w:t>
      </w:r>
    </w:p>
    <w:p w14:paraId="22D45AD9"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payment of Fund benefits to deferred or deferred pensioner members on the grounds of ill health or infirmity of mind or body under Regulation 38 of the 2013 Regulations or otherwise;</w:t>
      </w:r>
    </w:p>
    <w:p w14:paraId="47ADEBE2"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763F07A7"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employer contributions relating to the costs of enhanced benefits made at the discretion of the Supplier or any relevant Subcontractors including without limitation additional pension awarded under Regulation 31 of the 2013 Regulations or otherwise;</w:t>
      </w:r>
    </w:p>
    <w:p w14:paraId="6B15879A"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34001B8D"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032DCCC3"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0F1514D5"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costs of any reports and advice requested by or arising  from an instruction given by the Supplier or a Subcontractor from the Fund Actuary; and/or</w:t>
      </w:r>
    </w:p>
    <w:p w14:paraId="36CCE781"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interest payable under the 2013 Regulations or LGPS Administration Agreement.</w:t>
      </w:r>
    </w:p>
    <w:p w14:paraId="6DDA0C36"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61137757"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cs="Arial"/>
          <w:b/>
          <w:color w:val="000000"/>
          <w:sz w:val="24"/>
          <w:szCs w:val="24"/>
        </w:rPr>
        <w:t>Exit Credit</w:t>
      </w:r>
      <w:r>
        <w:rPr>
          <w:rFonts w:ascii="Arial" w:eastAsia="Arial" w:hAnsi="Arial" w:cs="Arial"/>
          <w:color w:val="000000"/>
          <w:sz w:val="24"/>
          <w:szCs w:val="24"/>
        </w:rPr>
        <w:t xml:space="preserve">”), the Supplier shall (or procure that any Subcontractor shall) reimburse the Buyer an amount equal to the Exit Credit within twenty (20) Working Days of receipt of the Exit Credit. </w:t>
      </w:r>
    </w:p>
    <w:p w14:paraId="42D62B08"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(or procure that the Subcontractor shall) notify the Buyer in writing within twenty (20) Working Days:</w:t>
      </w:r>
    </w:p>
    <w:p w14:paraId="2D3DB75C"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of the end of each Contract Year of any Excess Amount or Refund Amount due  in respect of the Contract Year that has just ended and provide a reasonable summary of how the Excess Amount or Refund Amount was calculated; and</w:t>
      </w:r>
    </w:p>
    <w:p w14:paraId="33B01C04"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of being informed by the Administering Buyer  of any Exit Payment or Exit Credit that is determined by as being due from or to the Supplier or a Subcontractor and provide a copy of any revised rates and adjustments certificate detailing the Exit Payment or Exit Credit and its calculation.</w:t>
      </w:r>
    </w:p>
    <w:p w14:paraId="062F85E5"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Within twenty (20) Working Days of receiving the notification under paragraph 5.7  above, the Buyer shall either:</w:t>
      </w:r>
    </w:p>
    <w:p w14:paraId="68305DC2"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notify the Supplier in writing of its acceptance of the Excess Amount, Refund Amount or Exit Payment;</w:t>
      </w:r>
    </w:p>
    <w:p w14:paraId="2289C4D4"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request further information or evidence about the Excess Amount, Refund Amount or Exit Payment from the Supplier; and/or</w:t>
      </w:r>
    </w:p>
    <w:p w14:paraId="1A50BB54"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request a meeting with the Supplier to discuss or clarify the information or evidence provided.</w:t>
      </w:r>
    </w:p>
    <w:p w14:paraId="262F55D7"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00FCE829"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01631237"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50BE66A0"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This paragraph 5 shall survive termination of the relevant Contract. </w:t>
      </w:r>
    </w:p>
    <w:p w14:paraId="3373F8A1" w14:textId="77777777" w:rsidR="007A0057" w:rsidRDefault="007A0057">
      <w:pPr>
        <w:keepNext/>
        <w:pBdr>
          <w:top w:val="nil"/>
          <w:left w:val="nil"/>
          <w:bottom w:val="nil"/>
          <w:right w:val="nil"/>
          <w:between w:val="nil"/>
        </w:pBdr>
        <w:spacing w:before="120"/>
        <w:ind w:left="720" w:hanging="720"/>
        <w:rPr>
          <w:rFonts w:ascii="Arial Bold" w:eastAsia="Arial Bold" w:hAnsi="Arial Bold" w:cs="Arial Bold"/>
          <w:b/>
          <w:color w:val="000000"/>
          <w:sz w:val="24"/>
          <w:szCs w:val="24"/>
        </w:rPr>
      </w:pPr>
    </w:p>
    <w:p w14:paraId="03160452" w14:textId="77777777" w:rsidR="007A0057" w:rsidRDefault="0004719F">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t>Annex D4: Other Schemes</w:t>
      </w:r>
    </w:p>
    <w:p w14:paraId="7EB06A5E" w14:textId="77777777" w:rsidR="007A0057" w:rsidRDefault="0004719F">
      <w:pPr>
        <w:rPr>
          <w:rFonts w:ascii="Arial" w:eastAsia="Arial" w:hAnsi="Arial" w:cs="Arial"/>
          <w:b/>
          <w:sz w:val="24"/>
          <w:szCs w:val="24"/>
        </w:rPr>
      </w:pPr>
      <w:r>
        <w:rPr>
          <w:rFonts w:ascii="Arial" w:eastAsia="Arial" w:hAnsi="Arial" w:cs="Arial"/>
          <w:b/>
          <w:sz w:val="24"/>
          <w:szCs w:val="24"/>
          <w:highlight w:val="yellow"/>
        </w:rPr>
        <w:t xml:space="preserve"> [Guidance:</w:t>
      </w:r>
      <w:r>
        <w:rPr>
          <w:rFonts w:ascii="Arial" w:eastAsia="Arial" w:hAnsi="Arial" w:cs="Arial"/>
          <w:sz w:val="24"/>
          <w:szCs w:val="24"/>
          <w:highlight w:val="yellow"/>
        </w:rPr>
        <w:t xml:space="preserve"> </w:t>
      </w:r>
      <w:r>
        <w:rPr>
          <w:rFonts w:ascii="Arial" w:eastAsia="Arial" w:hAnsi="Arial" w:cs="Arial"/>
          <w:sz w:val="24"/>
          <w:szCs w:val="24"/>
        </w:rPr>
        <w:t>Placeholder for Pension Schemes other than LGPS, CSPS &amp; NHSPS]</w:t>
      </w:r>
    </w:p>
    <w:p w14:paraId="50ED9B46" w14:textId="77777777"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48" w:name="_heading=h.1vsw3ci" w:colFirst="0" w:colLast="0"/>
      <w:bookmarkEnd w:id="148"/>
      <w:r>
        <w:br w:type="page"/>
      </w:r>
      <w:r>
        <w:rPr>
          <w:b/>
          <w:color w:val="000000"/>
          <w:sz w:val="36"/>
          <w:szCs w:val="36"/>
        </w:rPr>
        <w:t xml:space="preserve">Part E: Staff Transfer on Exit </w:t>
      </w:r>
    </w:p>
    <w:p w14:paraId="466AB867" w14:textId="77777777" w:rsidR="007A0057" w:rsidRDefault="0004719F">
      <w:pPr>
        <w:keepNext/>
        <w:numPr>
          <w:ilvl w:val="0"/>
          <w:numId w:val="107"/>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Bold" w:eastAsia="Arial Bold" w:hAnsi="Arial Bold" w:cs="Arial Bold"/>
          <w:b/>
          <w:color w:val="000000"/>
          <w:sz w:val="24"/>
          <w:szCs w:val="24"/>
        </w:rPr>
        <w:t>Obligations before a Staff Transfer</w:t>
      </w:r>
    </w:p>
    <w:p w14:paraId="07311772" w14:textId="77777777"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agrees that within 20 Working Days of the earliest of:</w:t>
      </w:r>
    </w:p>
    <w:p w14:paraId="015D2398"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receipt of a notification from the Buyer of a Service Transfer or intended Service Transfer; </w:t>
      </w:r>
    </w:p>
    <w:p w14:paraId="6D2B3404"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receipt of the giving of notice of early termination or any Partial Termination of the relevant Contract; </w:t>
      </w:r>
    </w:p>
    <w:p w14:paraId="2D776754"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date which is 12 Months before the end of the Term; and</w:t>
      </w:r>
    </w:p>
    <w:p w14:paraId="58C3D9DB"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receipt of a written request of the Buyer at any time (provided that the Buyer shall only be entitled to make one such request in any 6 Month period),</w:t>
      </w:r>
    </w:p>
    <w:p w14:paraId="6C898651" w14:textId="77777777" w:rsidR="007A0057" w:rsidRDefault="0004719F">
      <w:pPr>
        <w:pBdr>
          <w:top w:val="nil"/>
          <w:left w:val="nil"/>
          <w:bottom w:val="nil"/>
          <w:right w:val="nil"/>
          <w:between w:val="nil"/>
        </w:pBdr>
        <w:ind w:left="992"/>
        <w:rPr>
          <w:rFonts w:ascii="Arial" w:eastAsia="Arial" w:hAnsi="Arial" w:cs="Arial"/>
          <w:color w:val="000000"/>
          <w:sz w:val="24"/>
          <w:szCs w:val="24"/>
        </w:rPr>
      </w:pPr>
      <w:r>
        <w:rPr>
          <w:rFonts w:ascii="Arial" w:eastAsia="Arial" w:hAnsi="Arial" w:cs="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72F2B082"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636A5865"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01CE0D90"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58EAEBE2"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47681B24" w14:textId="77777777" w:rsidR="007A0057" w:rsidRDefault="0004719F">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w:t>
      </w:r>
    </w:p>
    <w:p w14:paraId="7FE5FCFB"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35271F46"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make, promise, propose, permit or implement any material changes to the terms and conditions of employment of the Supplier Staff (including pensions and any payments connected with the termination of employment); </w:t>
      </w:r>
    </w:p>
    <w:p w14:paraId="38E77E19"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increase the proportion of working time spent on the Services (or the relevant part of the Services) by any of the Supplier Staff save for fulfilling assignments and projects previously scheduled and agreed;</w:t>
      </w:r>
    </w:p>
    <w:p w14:paraId="23DD4B5E"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introduce any new contractual or customary practice concerning the making of any lump sum payment on the termination of employment of any employees listed on the Supplier's Provisional Supplier Personnel List;</w:t>
      </w:r>
    </w:p>
    <w:p w14:paraId="7BA11728"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increase or reduce the total number of employees so engaged, or deploy any other person to perform the Services (or the relevant part of the Services);</w:t>
      </w:r>
    </w:p>
    <w:p w14:paraId="6E025AB5"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terminate or give notice to terminate the employment or contracts of any persons on the Supplier's Provisional Supplier Personnel List save by due disciplinary process;</w:t>
      </w:r>
    </w:p>
    <w:p w14:paraId="6B5EB149" w14:textId="77777777" w:rsidR="007A0057" w:rsidRDefault="0004719F">
      <w:pPr>
        <w:pBdr>
          <w:top w:val="nil"/>
          <w:left w:val="nil"/>
          <w:bottom w:val="nil"/>
          <w:right w:val="nil"/>
          <w:between w:val="nil"/>
        </w:pBdr>
        <w:tabs>
          <w:tab w:val="left" w:pos="993"/>
        </w:tabs>
        <w:spacing w:before="120" w:after="120"/>
        <w:ind w:left="720" w:hanging="720"/>
        <w:rPr>
          <w:color w:val="000000"/>
        </w:rPr>
      </w:pPr>
      <w:r>
        <w:rPr>
          <w:rFonts w:ascii="Arial" w:eastAsia="Arial" w:hAnsi="Arial" w:cs="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2AC42E23" w14:textId="77777777"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Buyersuch information as the Buyer may reasonably require relating to the manner in which the Services are organised, which shall include:</w:t>
      </w:r>
    </w:p>
    <w:p w14:paraId="432ACEDB"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numbers of employees engaged in providing the Services;</w:t>
      </w:r>
    </w:p>
    <w:p w14:paraId="5C4E6EBD"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percentage of time spent by each employee engaged in providing the Services;</w:t>
      </w:r>
    </w:p>
    <w:p w14:paraId="47FB37EE"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0B9D7530"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description of the nature of the work undertaken by each employee by location.</w:t>
      </w:r>
    </w:p>
    <w:p w14:paraId="32A5701B" w14:textId="77777777"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0FCA8218"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most recent month's copy pay slip data;</w:t>
      </w:r>
    </w:p>
    <w:p w14:paraId="66ED94BB"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details of cumulative pay for tax and pension purposes;</w:t>
      </w:r>
    </w:p>
    <w:p w14:paraId="436FA4BF"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details of cumulative tax paid;</w:t>
      </w:r>
    </w:p>
    <w:p w14:paraId="2D1012EC"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tax code;</w:t>
      </w:r>
    </w:p>
    <w:p w14:paraId="5CB2B1E9"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details of any voluntary deductions from pay; and</w:t>
      </w:r>
    </w:p>
    <w:p w14:paraId="4E60311A"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bank/building society account details for payroll purposes.</w:t>
      </w:r>
    </w:p>
    <w:p w14:paraId="5B489D24" w14:textId="77777777" w:rsidR="007A0057" w:rsidRDefault="0004719F">
      <w:pPr>
        <w:keepNext/>
        <w:numPr>
          <w:ilvl w:val="0"/>
          <w:numId w:val="107"/>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Staff Transfer when the contract ends</w:t>
      </w:r>
    </w:p>
    <w:p w14:paraId="0BC16119"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4B6A898"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3E6E7EA6"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2.4, the Supplier shall indemnify the Buyer and/or the Replacement Supplier and/or any Replacement Subcontractor against any Employee Liabilities arising from or as a result of: </w:t>
      </w:r>
    </w:p>
    <w:p w14:paraId="2FFD7F52"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2B0A3E8A"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breach or non-observance by the Supplier or any Subcontractor occurring on or before the Service Transfer Date of: </w:t>
      </w:r>
    </w:p>
    <w:p w14:paraId="430DEE21" w14:textId="77777777" w:rsidR="007A0057" w:rsidRDefault="0004719F">
      <w:pPr>
        <w:pStyle w:val="Heading5"/>
        <w:keepNext w:val="0"/>
        <w:numPr>
          <w:ilvl w:val="4"/>
          <w:numId w:val="85"/>
        </w:numPr>
        <w:spacing w:before="0" w:after="240" w:line="240" w:lineRule="auto"/>
        <w:ind w:left="3402" w:hanging="1134"/>
        <w:jc w:val="both"/>
        <w:rPr>
          <w:rFonts w:ascii="Arial" w:eastAsia="Arial" w:hAnsi="Arial" w:cs="Arial"/>
          <w:sz w:val="24"/>
          <w:szCs w:val="24"/>
        </w:rPr>
      </w:pPr>
      <w:r>
        <w:rPr>
          <w:rFonts w:ascii="Arial" w:eastAsia="Arial" w:hAnsi="Arial" w:cs="Arial"/>
          <w:sz w:val="24"/>
          <w:szCs w:val="24"/>
        </w:rPr>
        <w:t>any collective agreement applicable to the Transferring Supplier Employees; and/or</w:t>
      </w:r>
    </w:p>
    <w:p w14:paraId="08753219" w14:textId="77777777" w:rsidR="007A0057" w:rsidRDefault="0004719F">
      <w:pPr>
        <w:pStyle w:val="Heading5"/>
        <w:keepNext w:val="0"/>
        <w:numPr>
          <w:ilvl w:val="4"/>
          <w:numId w:val="85"/>
        </w:numPr>
        <w:spacing w:before="0" w:after="240" w:line="240" w:lineRule="auto"/>
        <w:ind w:left="3402" w:hanging="1134"/>
        <w:jc w:val="both"/>
        <w:rPr>
          <w:rFonts w:ascii="Arial" w:eastAsia="Arial" w:hAnsi="Arial" w:cs="Arial"/>
          <w:sz w:val="24"/>
          <w:szCs w:val="24"/>
        </w:rPr>
      </w:pPr>
      <w:r>
        <w:rPr>
          <w:rFonts w:ascii="Arial" w:eastAsia="Arial" w:hAnsi="Arial" w:cs="Arial"/>
          <w:sz w:val="24"/>
          <w:szCs w:val="24"/>
        </w:rPr>
        <w:t>any other custom or practice with a trade union or staff association in respect of any Transferring Supplier Employees which the Supplier or any Subcontractor is contractually bound to honour;</w:t>
      </w:r>
    </w:p>
    <w:p w14:paraId="130F8ED9"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56E7E349"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19075A2A" w14:textId="77777777" w:rsidR="007A0057" w:rsidRDefault="0004719F">
      <w:pPr>
        <w:pStyle w:val="Heading5"/>
        <w:keepNext w:val="0"/>
        <w:numPr>
          <w:ilvl w:val="4"/>
          <w:numId w:val="111"/>
        </w:numPr>
        <w:spacing w:before="0" w:after="240" w:line="240" w:lineRule="auto"/>
        <w:ind w:left="3402" w:hanging="1134"/>
        <w:jc w:val="both"/>
        <w:rPr>
          <w:rFonts w:ascii="Arial" w:eastAsia="Arial" w:hAnsi="Arial" w:cs="Arial"/>
          <w:sz w:val="24"/>
          <w:szCs w:val="24"/>
        </w:rPr>
      </w:pPr>
      <w:r>
        <w:rPr>
          <w:rFonts w:ascii="Arial" w:eastAsia="Arial" w:hAnsi="Arial" w:cs="Arial"/>
          <w:sz w:val="24"/>
          <w:szCs w:val="24"/>
        </w:rPr>
        <w:t>in relation to any Transferring Supplier Employee, to the extent that the proceeding, claim or demand by HMRC or other statutory authority relates to financial obligations arising on and before the Service Transfer Date; and</w:t>
      </w:r>
    </w:p>
    <w:p w14:paraId="4A1AAD49" w14:textId="77777777" w:rsidR="007A0057" w:rsidRDefault="0004719F">
      <w:pPr>
        <w:pStyle w:val="Heading5"/>
        <w:keepNext w:val="0"/>
        <w:numPr>
          <w:ilvl w:val="4"/>
          <w:numId w:val="111"/>
        </w:numPr>
        <w:spacing w:before="0" w:after="240" w:line="240" w:lineRule="auto"/>
        <w:ind w:left="3402" w:hanging="1134"/>
        <w:jc w:val="both"/>
        <w:rPr>
          <w:rFonts w:ascii="Arial" w:eastAsia="Arial" w:hAnsi="Arial" w:cs="Arial"/>
          <w:b w:val="0"/>
          <w:sz w:val="24"/>
          <w:szCs w:val="24"/>
        </w:rPr>
      </w:pPr>
      <w:r>
        <w:rPr>
          <w:rFonts w:ascii="Arial" w:eastAsia="Arial" w:hAnsi="Arial" w:cs="Arial"/>
          <w:b w:val="0"/>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7C76B3EA"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0E11583"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06032606"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41D66927" w14:textId="77777777" w:rsidR="007A0057" w:rsidRDefault="007A0057">
      <w:pPr>
        <w:pBdr>
          <w:top w:val="nil"/>
          <w:left w:val="nil"/>
          <w:bottom w:val="nil"/>
          <w:right w:val="nil"/>
          <w:between w:val="nil"/>
        </w:pBdr>
        <w:spacing w:before="120" w:after="120"/>
        <w:ind w:left="2214" w:hanging="1080"/>
        <w:rPr>
          <w:rFonts w:ascii="Arial" w:eastAsia="Arial" w:hAnsi="Arial" w:cs="Arial"/>
          <w:color w:val="000000"/>
          <w:sz w:val="24"/>
          <w:szCs w:val="24"/>
        </w:rPr>
      </w:pPr>
    </w:p>
    <w:p w14:paraId="598CE71E"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D8B3D99"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31C6C5F0"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arising from the Replacement Supplier’s failure, and/or Replacement Subcontractor’s failure, to comply with its obligations under the Employment Regulations.</w:t>
      </w:r>
    </w:p>
    <w:p w14:paraId="31A45A3C" w14:textId="77777777" w:rsidR="007A0057" w:rsidRDefault="007A0057">
      <w:pPr>
        <w:pBdr>
          <w:top w:val="nil"/>
          <w:left w:val="nil"/>
          <w:bottom w:val="nil"/>
          <w:right w:val="nil"/>
          <w:between w:val="nil"/>
        </w:pBdr>
        <w:spacing w:before="120" w:after="120"/>
        <w:ind w:left="1134" w:hanging="1080"/>
        <w:rPr>
          <w:color w:val="000000"/>
        </w:rPr>
      </w:pPr>
    </w:p>
    <w:p w14:paraId="092685AB" w14:textId="77777777"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25E2AABE"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procure that the Replacement Supplier and/or Replacement Subcontractor will, within 5 Working Days of becoming aware of that fact, notify the Buyer and the Supplier in writing; and </w:t>
      </w:r>
    </w:p>
    <w:p w14:paraId="03BD08A7"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14:paraId="0601A90A" w14:textId="77777777"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08BEAB38" w14:textId="77777777"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after the 15 Working Day period specified in Paragraph 2.5.2 has elapsed: </w:t>
      </w:r>
    </w:p>
    <w:p w14:paraId="15BB3ADE"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such offer has been made: </w:t>
      </w:r>
    </w:p>
    <w:p w14:paraId="4ACE20FA"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such offer has been made but not accepted; or </w:t>
      </w:r>
    </w:p>
    <w:p w14:paraId="60D3F7DA"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situation has not otherwise been resolved</w:t>
      </w:r>
    </w:p>
    <w:p w14:paraId="3ED848A7" w14:textId="77777777" w:rsidR="007A0057" w:rsidRDefault="0004719F">
      <w:pPr>
        <w:pBdr>
          <w:top w:val="nil"/>
          <w:left w:val="nil"/>
          <w:bottom w:val="nil"/>
          <w:right w:val="nil"/>
          <w:between w:val="nil"/>
        </w:pBdr>
        <w:spacing w:before="120" w:after="120"/>
        <w:ind w:left="993" w:hanging="1080"/>
        <w:rPr>
          <w:rFonts w:ascii="Arial" w:eastAsia="Arial" w:hAnsi="Arial" w:cs="Arial"/>
          <w:color w:val="000000"/>
          <w:sz w:val="24"/>
          <w:szCs w:val="24"/>
        </w:rPr>
      </w:pPr>
      <w:r>
        <w:rPr>
          <w:rFonts w:ascii="Arial" w:eastAsia="Arial" w:hAnsi="Arial" w:cs="Arial"/>
          <w:color w:val="000000"/>
          <w:sz w:val="24"/>
          <w:szCs w:val="24"/>
        </w:rPr>
        <w:t>the Buyer shall advise the Replacement Supplier and/or Replacement Subcontractor (as appropriate) that it may within 5 Working Days give notice to terminate the employment or alleged employment of such person;</w:t>
      </w:r>
    </w:p>
    <w:p w14:paraId="0A67FC13" w14:textId="77777777"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14:paraId="523E0A5E" w14:textId="77777777"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indemnity in Paragraph 2.8: </w:t>
      </w:r>
    </w:p>
    <w:p w14:paraId="31208B18"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shall not apply to:</w:t>
      </w:r>
    </w:p>
    <w:p w14:paraId="4884F47B" w14:textId="77777777" w:rsidR="007A0057" w:rsidRDefault="0004719F">
      <w:pPr>
        <w:numPr>
          <w:ilvl w:val="3"/>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for: </w:t>
      </w:r>
    </w:p>
    <w:p w14:paraId="2FA3E794" w14:textId="77777777" w:rsidR="007A0057" w:rsidRDefault="0004719F">
      <w:pPr>
        <w:numPr>
          <w:ilvl w:val="5"/>
          <w:numId w:val="10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discrimination, including on the grounds of sex, race, disability, age, gender reassignment, marriage or civil partnership, pregnancy and maternity or sexual orientation, religion or belief; or</w:t>
      </w:r>
    </w:p>
    <w:p w14:paraId="3DF7EAE3" w14:textId="77777777" w:rsidR="007A0057" w:rsidRDefault="0004719F">
      <w:pPr>
        <w:numPr>
          <w:ilvl w:val="5"/>
          <w:numId w:val="10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equal pay or compensation for less favourable treatment of part-time workers or fixed-term employees, </w:t>
      </w:r>
    </w:p>
    <w:p w14:paraId="6AFAE34C" w14:textId="77777777" w:rsidR="007A0057" w:rsidRDefault="0004719F">
      <w:pPr>
        <w:pBdr>
          <w:top w:val="nil"/>
          <w:left w:val="nil"/>
          <w:bottom w:val="nil"/>
          <w:right w:val="nil"/>
          <w:between w:val="nil"/>
        </w:pBdr>
        <w:ind w:left="2976"/>
        <w:rPr>
          <w:rFonts w:ascii="Arial" w:eastAsia="Arial" w:hAnsi="Arial" w:cs="Arial"/>
          <w:color w:val="000000"/>
          <w:sz w:val="24"/>
          <w:szCs w:val="24"/>
        </w:rPr>
      </w:pPr>
      <w:r>
        <w:rPr>
          <w:rFonts w:ascii="Arial" w:eastAsia="Arial" w:hAnsi="Arial" w:cs="Arial"/>
          <w:color w:val="000000"/>
          <w:sz w:val="24"/>
          <w:szCs w:val="24"/>
        </w:rPr>
        <w:t>In any case in relation to any alleged act or omission of the Replacement Supplier and/or Replacement Subcontractor, or</w:t>
      </w:r>
    </w:p>
    <w:p w14:paraId="35EEDCD6" w14:textId="77777777" w:rsidR="007A0057" w:rsidRDefault="0004719F">
      <w:pPr>
        <w:numPr>
          <w:ilvl w:val="3"/>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that the termination of employment was unfair because the Replacement Supplier and/or Replacement Subcontractor neglected to follow a fair dismissal procedure; and </w:t>
      </w:r>
    </w:p>
    <w:p w14:paraId="279ACBE5"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shall apply only where the notification referred to in Paragraph 2.5.1 is made by the Replacement Supplier and/or Replacement Subcontractor to the Supplier within 6 months of the Service Transfer Date..</w:t>
      </w:r>
    </w:p>
    <w:p w14:paraId="788CD4F9"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14:paraId="4DD34AEB"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3DEDF9F4" w14:textId="77777777" w:rsidR="007A0057" w:rsidRDefault="0004719F">
      <w:pPr>
        <w:pStyle w:val="Heading4"/>
        <w:keepNext w:val="0"/>
        <w:numPr>
          <w:ilvl w:val="3"/>
          <w:numId w:val="111"/>
        </w:numPr>
        <w:spacing w:before="0" w:after="240" w:line="240" w:lineRule="auto"/>
        <w:jc w:val="both"/>
        <w:rPr>
          <w:rFonts w:ascii="Arial" w:eastAsia="Arial" w:hAnsi="Arial" w:cs="Arial"/>
        </w:rPr>
      </w:pPr>
      <w:r>
        <w:rPr>
          <w:rFonts w:ascii="Arial" w:eastAsia="Arial" w:hAnsi="Arial" w:cs="Arial"/>
        </w:rPr>
        <w:t>the Supplier and/or any Subcontractor; and</w:t>
      </w:r>
    </w:p>
    <w:p w14:paraId="6D9AE4A6" w14:textId="77777777" w:rsidR="007A0057" w:rsidRDefault="0004719F">
      <w:pPr>
        <w:pStyle w:val="Heading4"/>
        <w:keepNext w:val="0"/>
        <w:numPr>
          <w:ilvl w:val="3"/>
          <w:numId w:val="111"/>
        </w:numPr>
        <w:spacing w:before="0" w:after="240" w:line="240" w:lineRule="auto"/>
        <w:jc w:val="both"/>
        <w:rPr>
          <w:rFonts w:ascii="Arial" w:eastAsia="Arial" w:hAnsi="Arial" w:cs="Arial"/>
        </w:rPr>
      </w:pPr>
      <w:r>
        <w:rPr>
          <w:rFonts w:ascii="Arial" w:eastAsia="Arial" w:hAnsi="Arial" w:cs="Arial"/>
        </w:rPr>
        <w:t>the Replacement Supplier and/or the Replacement Subcontractor.</w:t>
      </w:r>
    </w:p>
    <w:p w14:paraId="6A429A6E" w14:textId="77777777" w:rsidR="007A0057" w:rsidRDefault="007A0057">
      <w:pPr>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p>
    <w:p w14:paraId="182B5DFB"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52C12EDD"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14:paraId="582FB577"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14:paraId="395186A0"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breach or non-observance by the Replacement Supplier and/or Replacement Subcontractor on or after the Service Transfer Date of: </w:t>
      </w:r>
    </w:p>
    <w:p w14:paraId="07A66D4A" w14:textId="77777777" w:rsidR="007A0057" w:rsidRDefault="0004719F">
      <w:pPr>
        <w:pStyle w:val="Heading5"/>
        <w:keepNext w:val="0"/>
        <w:numPr>
          <w:ilvl w:val="4"/>
          <w:numId w:val="111"/>
        </w:numPr>
        <w:spacing w:before="0" w:after="240" w:line="240" w:lineRule="auto"/>
        <w:ind w:left="3402" w:hanging="1134"/>
        <w:jc w:val="both"/>
        <w:rPr>
          <w:rFonts w:ascii="Arial" w:eastAsia="Arial" w:hAnsi="Arial" w:cs="Arial"/>
          <w:b w:val="0"/>
          <w:sz w:val="24"/>
          <w:szCs w:val="24"/>
        </w:rPr>
      </w:pPr>
      <w:r>
        <w:rPr>
          <w:rFonts w:ascii="Arial" w:eastAsia="Arial" w:hAnsi="Arial" w:cs="Arial"/>
          <w:b w:val="0"/>
          <w:sz w:val="24"/>
          <w:szCs w:val="24"/>
        </w:rPr>
        <w:t xml:space="preserve">any collective agreement applicable to the Transferring Supplier Employees identified in the Supplier’s Final Supplier Personnel List; and/or </w:t>
      </w:r>
    </w:p>
    <w:p w14:paraId="16BB5619" w14:textId="77777777" w:rsidR="007A0057" w:rsidRDefault="0004719F">
      <w:pPr>
        <w:pStyle w:val="Heading5"/>
        <w:keepNext w:val="0"/>
        <w:numPr>
          <w:ilvl w:val="4"/>
          <w:numId w:val="111"/>
        </w:numPr>
        <w:spacing w:before="0" w:after="240" w:line="240" w:lineRule="auto"/>
        <w:ind w:left="3402" w:hanging="1134"/>
        <w:jc w:val="both"/>
        <w:rPr>
          <w:rFonts w:ascii="Arial" w:eastAsia="Arial" w:hAnsi="Arial" w:cs="Arial"/>
          <w:b w:val="0"/>
          <w:sz w:val="24"/>
          <w:szCs w:val="24"/>
        </w:rPr>
      </w:pPr>
      <w:r>
        <w:rPr>
          <w:rFonts w:ascii="Arial" w:eastAsia="Arial" w:hAnsi="Arial" w:cs="Arial"/>
          <w:b w:val="0"/>
          <w:sz w:val="24"/>
          <w:szCs w:val="24"/>
        </w:rPr>
        <w:t>any custom or practice in respect of any Transferring Supplier Employees identified in the Supplier’s Final Supplier Personnel List which the Replacement Supplier and/or Replacement Subcontractor is contractually bound to honour;</w:t>
      </w:r>
    </w:p>
    <w:p w14:paraId="2BE2C8FC"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36454576"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1A869883"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3895887F"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5BA23EBC" w14:textId="77777777" w:rsidR="007A0057" w:rsidRDefault="0004719F">
      <w:pPr>
        <w:pStyle w:val="Heading5"/>
        <w:keepNext w:val="0"/>
        <w:numPr>
          <w:ilvl w:val="4"/>
          <w:numId w:val="105"/>
        </w:numPr>
        <w:spacing w:before="0" w:after="240" w:line="240" w:lineRule="auto"/>
        <w:ind w:left="3544" w:hanging="1276"/>
        <w:jc w:val="both"/>
        <w:rPr>
          <w:rFonts w:ascii="Arial" w:eastAsia="Arial" w:hAnsi="Arial" w:cs="Arial"/>
          <w:b w:val="0"/>
          <w:sz w:val="24"/>
          <w:szCs w:val="24"/>
        </w:rPr>
      </w:pPr>
      <w:r>
        <w:rPr>
          <w:rFonts w:ascii="Arial" w:eastAsia="Arial" w:hAnsi="Arial" w:cs="Arial"/>
          <w:b w:val="0"/>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7A4DA0E3" w14:textId="77777777" w:rsidR="007A0057" w:rsidRDefault="0004719F">
      <w:pPr>
        <w:pStyle w:val="Heading5"/>
        <w:keepNext w:val="0"/>
        <w:numPr>
          <w:ilvl w:val="4"/>
          <w:numId w:val="105"/>
        </w:numPr>
        <w:spacing w:before="0" w:after="240" w:line="240" w:lineRule="auto"/>
        <w:ind w:left="3544" w:hanging="1276"/>
        <w:jc w:val="both"/>
        <w:rPr>
          <w:rFonts w:ascii="Arial" w:eastAsia="Arial" w:hAnsi="Arial" w:cs="Arial"/>
          <w:b w:val="0"/>
          <w:sz w:val="24"/>
          <w:szCs w:val="24"/>
        </w:rPr>
      </w:pPr>
      <w:r>
        <w:rPr>
          <w:rFonts w:ascii="Arial" w:eastAsia="Arial" w:hAnsi="Arial" w:cs="Arial"/>
          <w:b w:val="0"/>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0F222891"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2C7AFF25"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059AF853" w14:textId="77777777" w:rsidR="007A0057" w:rsidRDefault="007A0057">
      <w:pPr>
        <w:pBdr>
          <w:top w:val="nil"/>
          <w:left w:val="nil"/>
          <w:bottom w:val="nil"/>
          <w:right w:val="nil"/>
          <w:between w:val="nil"/>
        </w:pBdr>
        <w:spacing w:before="120" w:after="120"/>
        <w:ind w:left="2214" w:hanging="1080"/>
        <w:rPr>
          <w:rFonts w:ascii="Arial" w:eastAsia="Arial" w:hAnsi="Arial" w:cs="Arial"/>
          <w:color w:val="000000"/>
          <w:sz w:val="24"/>
          <w:szCs w:val="24"/>
        </w:rPr>
      </w:pPr>
    </w:p>
    <w:p w14:paraId="25353F60" w14:textId="77777777" w:rsidR="007A0057" w:rsidRDefault="0004719F">
      <w:pPr>
        <w:keepNext/>
        <w:numPr>
          <w:ilvl w:val="1"/>
          <w:numId w:val="107"/>
        </w:numPr>
        <w:pBdr>
          <w:top w:val="nil"/>
          <w:left w:val="nil"/>
          <w:bottom w:val="nil"/>
          <w:right w:val="nil"/>
          <w:between w:val="nil"/>
        </w:pBdr>
        <w:tabs>
          <w:tab w:val="left" w:pos="993"/>
        </w:tabs>
        <w:spacing w:before="120" w:after="120" w:line="240" w:lineRule="auto"/>
        <w:ind w:left="357"/>
        <w:jc w:val="both"/>
        <w:rPr>
          <w:rFonts w:ascii="Arial" w:eastAsia="Arial" w:hAnsi="Arial" w:cs="Arial"/>
          <w:color w:val="000000"/>
          <w:sz w:val="24"/>
          <w:szCs w:val="24"/>
        </w:rPr>
      </w:pPr>
      <w:r>
        <w:rPr>
          <w:rFonts w:ascii="Arial" w:eastAsia="Arial" w:hAnsi="Arial" w:cs="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06CD1AB3" w14:textId="77777777" w:rsidR="007A0057" w:rsidRDefault="0004719F">
      <w:pPr>
        <w:rPr>
          <w:rFonts w:ascii="Arial" w:eastAsia="Arial" w:hAnsi="Arial" w:cs="Arial"/>
          <w:color w:val="000000"/>
          <w:sz w:val="24"/>
          <w:szCs w:val="24"/>
        </w:rPr>
      </w:pPr>
      <w:r>
        <w:br w:type="page"/>
      </w:r>
    </w:p>
    <w:p w14:paraId="0585E9D2" w14:textId="77777777" w:rsidR="007A0057" w:rsidRDefault="0004719F">
      <w:pPr>
        <w:pBdr>
          <w:top w:val="nil"/>
          <w:left w:val="nil"/>
          <w:bottom w:val="nil"/>
          <w:right w:val="nil"/>
          <w:between w:val="nil"/>
        </w:pBdr>
        <w:spacing w:after="0"/>
        <w:rPr>
          <w:rFonts w:ascii="Arial" w:eastAsia="Arial" w:hAnsi="Arial" w:cs="Arial"/>
          <w:b/>
          <w:smallCaps/>
          <w:color w:val="000000"/>
          <w:sz w:val="36"/>
          <w:szCs w:val="36"/>
        </w:rPr>
      </w:pPr>
      <w:bookmarkStart w:id="149" w:name="_heading=h.4fsjm0b" w:colFirst="0" w:colLast="0"/>
      <w:bookmarkEnd w:id="149"/>
      <w:r>
        <w:rPr>
          <w:rFonts w:ascii="Arial" w:eastAsia="Arial" w:hAnsi="Arial" w:cs="Arial"/>
          <w:b/>
          <w:color w:val="000000"/>
          <w:sz w:val="36"/>
          <w:szCs w:val="36"/>
        </w:rPr>
        <w:t xml:space="preserve">Call-Off Schedule 3 (Continuous Improvement) </w:t>
      </w:r>
    </w:p>
    <w:p w14:paraId="7D67D7E1" w14:textId="77777777" w:rsidR="007A0057" w:rsidRDefault="0004719F">
      <w:pPr>
        <w:keepNext/>
        <w:numPr>
          <w:ilvl w:val="0"/>
          <w:numId w:val="72"/>
        </w:numPr>
        <w:pBdr>
          <w:top w:val="nil"/>
          <w:left w:val="nil"/>
          <w:bottom w:val="nil"/>
          <w:right w:val="nil"/>
          <w:between w:val="nil"/>
        </w:pBdr>
        <w:tabs>
          <w:tab w:val="left" w:pos="142"/>
        </w:tabs>
        <w:spacing w:before="120" w:after="240" w:line="240" w:lineRule="auto"/>
      </w:pPr>
      <w:r>
        <w:rPr>
          <w:rFonts w:ascii="Arial Bold" w:eastAsia="Arial Bold" w:hAnsi="Arial Bold" w:cs="Arial Bold"/>
          <w:color w:val="000000"/>
          <w:sz w:val="24"/>
          <w:szCs w:val="24"/>
        </w:rPr>
        <w:t>Buyer’s Rights</w:t>
      </w:r>
    </w:p>
    <w:p w14:paraId="13D1D498"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73D57673" w14:textId="77777777" w:rsidR="007A0057" w:rsidRDefault="0004719F">
      <w:pPr>
        <w:keepNext/>
        <w:numPr>
          <w:ilvl w:val="0"/>
          <w:numId w:val="72"/>
        </w:numPr>
        <w:pBdr>
          <w:top w:val="nil"/>
          <w:left w:val="nil"/>
          <w:bottom w:val="nil"/>
          <w:right w:val="nil"/>
          <w:between w:val="nil"/>
        </w:pBdr>
        <w:tabs>
          <w:tab w:val="left" w:pos="142"/>
        </w:tabs>
        <w:spacing w:before="120" w:after="240" w:line="240" w:lineRule="auto"/>
      </w:pPr>
      <w:r>
        <w:rPr>
          <w:rFonts w:ascii="Arial Bold" w:eastAsia="Arial Bold" w:hAnsi="Arial Bold" w:cs="Arial Bold"/>
          <w:color w:val="000000"/>
          <w:sz w:val="24"/>
          <w:szCs w:val="24"/>
        </w:rPr>
        <w:t>Supplier’s Obligations</w:t>
      </w:r>
    </w:p>
    <w:p w14:paraId="5F2E128F"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058AF0AA"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3E3F4EC6"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color w:val="000000"/>
          <w:sz w:val="24"/>
          <w:szCs w:val="24"/>
        </w:rPr>
        <w:t>"Continuous Improvement Plan"</w:t>
      </w:r>
      <w:r>
        <w:rPr>
          <w:rFonts w:ascii="Arial" w:eastAsia="Arial" w:hAnsi="Arial" w:cs="Arial"/>
          <w:color w:val="000000"/>
          <w:sz w:val="24"/>
          <w:szCs w:val="24"/>
        </w:rPr>
        <w:t>) for the Buyer's Approval.  The Continuous Improvement Plan must include, as a minimum, proposals:</w:t>
      </w:r>
    </w:p>
    <w:p w14:paraId="1DBDD16E" w14:textId="77777777" w:rsidR="007A0057" w:rsidRDefault="0004719F">
      <w:pPr>
        <w:numPr>
          <w:ilvl w:val="2"/>
          <w:numId w:val="7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identifying the emergence of relevant new and evolving technologies;</w:t>
      </w:r>
    </w:p>
    <w:p w14:paraId="16183817" w14:textId="77777777" w:rsidR="007A0057" w:rsidRDefault="0004719F">
      <w:pPr>
        <w:numPr>
          <w:ilvl w:val="2"/>
          <w:numId w:val="7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3A2C76A4" w14:textId="77777777" w:rsidR="007A0057" w:rsidRDefault="0004719F">
      <w:pPr>
        <w:numPr>
          <w:ilvl w:val="2"/>
          <w:numId w:val="7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56D03277" w14:textId="77777777" w:rsidR="007A0057" w:rsidRDefault="0004719F">
      <w:pPr>
        <w:numPr>
          <w:ilvl w:val="2"/>
          <w:numId w:val="7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0C2CE49D"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initial Continuous Improvement Plan for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314B054C"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2616F92C"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14:paraId="5A61C82D"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74495337" w14:textId="77777777" w:rsidR="007A0057" w:rsidRDefault="0004719F">
      <w:pPr>
        <w:keepNext/>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Once the first Continuous Improvement Plan has been Approved in accordance with Paragraph 2.5:</w:t>
      </w:r>
    </w:p>
    <w:p w14:paraId="3C0A6243" w14:textId="77777777" w:rsidR="007A0057" w:rsidRDefault="0004719F">
      <w:pPr>
        <w:numPr>
          <w:ilvl w:val="2"/>
          <w:numId w:val="7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use all reasonable endeavours to implement any agreed deliverables in accordance with the Continuous Improvement Plan; and</w:t>
      </w:r>
    </w:p>
    <w:p w14:paraId="756872C9" w14:textId="77777777" w:rsidR="007A0057" w:rsidRDefault="0004719F">
      <w:pPr>
        <w:numPr>
          <w:ilvl w:val="2"/>
          <w:numId w:val="7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4308900A"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Supplier shall update the Continuous Improvement Plan as and when required but at least once every Contract Year (after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in accordance with the procedure and timescales set out in Paragraph 2.3. </w:t>
      </w:r>
    </w:p>
    <w:p w14:paraId="3A8AB5C3"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766BC36B"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1F34C7F3"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46E7744B" w14:textId="77777777" w:rsidR="007A0057" w:rsidRDefault="0004719F">
      <w:r>
        <w:br w:type="page"/>
      </w:r>
    </w:p>
    <w:p w14:paraId="386531DF" w14:textId="61C7F62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50" w:name="_heading=h.2uxtw84" w:colFirst="0" w:colLast="0"/>
      <w:bookmarkEnd w:id="150"/>
      <w:r>
        <w:rPr>
          <w:rFonts w:ascii="Arial" w:eastAsia="Arial" w:hAnsi="Arial" w:cs="Arial"/>
          <w:b/>
          <w:color w:val="000000"/>
          <w:sz w:val="36"/>
          <w:szCs w:val="36"/>
        </w:rPr>
        <w:t xml:space="preserve">Call-Off Schedule 4 (Call Off Tender) </w:t>
      </w:r>
      <w:r w:rsidR="00F17A65">
        <w:rPr>
          <w:rFonts w:ascii="Arial" w:eastAsia="Arial" w:hAnsi="Arial" w:cs="Arial"/>
          <w:b/>
          <w:color w:val="000000"/>
          <w:sz w:val="36"/>
          <w:szCs w:val="36"/>
        </w:rPr>
        <w:t xml:space="preserve"> </w:t>
      </w:r>
    </w:p>
    <w:p w14:paraId="280A89B3" w14:textId="77777777" w:rsidR="00F17A65" w:rsidRDefault="00F17A65">
      <w:pPr>
        <w:rPr>
          <w:rFonts w:ascii="Arial" w:eastAsia="Arial" w:hAnsi="Arial" w:cs="Arial"/>
          <w:b/>
          <w:sz w:val="24"/>
          <w:szCs w:val="24"/>
        </w:rPr>
      </w:pPr>
    </w:p>
    <w:p w14:paraId="5BF63C67" w14:textId="354D2672" w:rsidR="00F17A65" w:rsidRPr="00B95340" w:rsidRDefault="001A5F87" w:rsidP="00F17A65">
      <w:pPr>
        <w:rPr>
          <w:rFonts w:ascii="Arial" w:eastAsia="Arial" w:hAnsi="Arial" w:cs="Arial"/>
          <w:bCs/>
          <w:sz w:val="24"/>
          <w:szCs w:val="24"/>
        </w:rPr>
      </w:pPr>
      <w:r w:rsidRPr="00B95340">
        <w:rPr>
          <w:rFonts w:ascii="Arial" w:eastAsia="Arial" w:hAnsi="Arial" w:cs="Arial"/>
          <w:bCs/>
          <w:sz w:val="24"/>
          <w:szCs w:val="24"/>
        </w:rPr>
        <w:t>Section</w:t>
      </w:r>
      <w:r w:rsidR="00F17A65" w:rsidRPr="00B95340">
        <w:rPr>
          <w:rFonts w:ascii="Arial" w:eastAsia="Arial" w:hAnsi="Arial" w:cs="Arial"/>
          <w:bCs/>
          <w:sz w:val="24"/>
          <w:szCs w:val="24"/>
        </w:rPr>
        <w:t xml:space="preserve"> 4: </w:t>
      </w:r>
    </w:p>
    <w:p w14:paraId="61844E98" w14:textId="69C78D19" w:rsidR="007A0057" w:rsidRPr="00B95340" w:rsidRDefault="00B95340">
      <w:pPr>
        <w:rPr>
          <w:rFonts w:ascii="Arial" w:eastAsia="Arial" w:hAnsi="Arial" w:cs="Arial"/>
          <w:sz w:val="24"/>
          <w:szCs w:val="24"/>
        </w:rPr>
      </w:pPr>
      <w:r w:rsidRPr="00B95340">
        <w:rPr>
          <w:rFonts w:ascii="Arial" w:hAnsi="Arial" w:cs="Arial"/>
          <w:b/>
          <w:bCs/>
          <w:color w:val="FF0000"/>
          <w:sz w:val="24"/>
          <w:szCs w:val="24"/>
        </w:rPr>
        <w:t>REDACTED TEXT under FOIA Section 43 Commercial Interests</w:t>
      </w:r>
      <w:r w:rsidRPr="00B95340">
        <w:rPr>
          <w:rFonts w:ascii="Arial" w:hAnsi="Arial" w:cs="Arial"/>
          <w:color w:val="FF0000"/>
          <w:sz w:val="24"/>
          <w:szCs w:val="24"/>
        </w:rPr>
        <w:t>.</w:t>
      </w:r>
    </w:p>
    <w:p w14:paraId="67FE3CEE" w14:textId="5A23356E" w:rsidR="00F17A65" w:rsidRPr="00B95340" w:rsidRDefault="001A5F87">
      <w:pPr>
        <w:rPr>
          <w:sz w:val="24"/>
          <w:szCs w:val="24"/>
        </w:rPr>
      </w:pPr>
      <w:r w:rsidRPr="00B95340">
        <w:rPr>
          <w:rFonts w:ascii="Arial" w:eastAsia="Arial" w:hAnsi="Arial" w:cs="Arial"/>
          <w:bCs/>
          <w:sz w:val="24"/>
          <w:szCs w:val="24"/>
        </w:rPr>
        <w:t>Section</w:t>
      </w:r>
      <w:r w:rsidR="00F17A65" w:rsidRPr="00B95340">
        <w:rPr>
          <w:rFonts w:ascii="Arial" w:eastAsia="Arial" w:hAnsi="Arial" w:cs="Arial"/>
          <w:bCs/>
          <w:sz w:val="24"/>
          <w:szCs w:val="24"/>
        </w:rPr>
        <w:t xml:space="preserve"> 5:</w:t>
      </w:r>
    </w:p>
    <w:p w14:paraId="352A90D6" w14:textId="77777777" w:rsidR="00B95340" w:rsidRPr="00B95340" w:rsidRDefault="00B95340">
      <w:pPr>
        <w:rPr>
          <w:rFonts w:ascii="Arial" w:hAnsi="Arial" w:cs="Arial"/>
          <w:color w:val="0B0C0C"/>
          <w:sz w:val="24"/>
          <w:szCs w:val="24"/>
        </w:rPr>
      </w:pPr>
      <w:r w:rsidRPr="00B95340">
        <w:rPr>
          <w:rFonts w:ascii="Arial" w:hAnsi="Arial" w:cs="Arial"/>
          <w:b/>
          <w:bCs/>
          <w:color w:val="FF0000"/>
          <w:sz w:val="24"/>
          <w:szCs w:val="24"/>
        </w:rPr>
        <w:t>REDACTED TEXT under FOIA Section 43 Commercial Interests</w:t>
      </w:r>
      <w:r w:rsidRPr="00B95340">
        <w:rPr>
          <w:rFonts w:ascii="Arial" w:hAnsi="Arial" w:cs="Arial"/>
          <w:color w:val="FF0000"/>
          <w:sz w:val="24"/>
          <w:szCs w:val="24"/>
        </w:rPr>
        <w:t>.</w:t>
      </w:r>
      <w:r w:rsidRPr="00B95340">
        <w:rPr>
          <w:rFonts w:ascii="Arial" w:hAnsi="Arial" w:cs="Arial"/>
          <w:color w:val="0B0C0C"/>
          <w:sz w:val="24"/>
          <w:szCs w:val="24"/>
        </w:rPr>
        <w:t xml:space="preserve"> </w:t>
      </w:r>
    </w:p>
    <w:p w14:paraId="30CE4060" w14:textId="3D033C1B" w:rsidR="001A5F87" w:rsidRPr="00B95340" w:rsidRDefault="001A5F87">
      <w:pPr>
        <w:rPr>
          <w:sz w:val="24"/>
          <w:szCs w:val="24"/>
        </w:rPr>
      </w:pPr>
      <w:r w:rsidRPr="00B95340">
        <w:rPr>
          <w:rFonts w:ascii="Arial" w:eastAsia="Arial" w:hAnsi="Arial" w:cs="Arial"/>
          <w:bCs/>
          <w:sz w:val="24"/>
          <w:szCs w:val="24"/>
        </w:rPr>
        <w:t xml:space="preserve">Section 6: </w:t>
      </w:r>
    </w:p>
    <w:p w14:paraId="52379A38" w14:textId="11B9FA26" w:rsidR="001A5F87" w:rsidRPr="00B95340" w:rsidRDefault="00B95340">
      <w:pPr>
        <w:rPr>
          <w:sz w:val="24"/>
          <w:szCs w:val="24"/>
        </w:rPr>
      </w:pPr>
      <w:r w:rsidRPr="00B95340">
        <w:rPr>
          <w:rFonts w:ascii="Arial" w:hAnsi="Arial" w:cs="Arial"/>
          <w:b/>
          <w:bCs/>
          <w:color w:val="FF0000"/>
          <w:sz w:val="24"/>
          <w:szCs w:val="24"/>
        </w:rPr>
        <w:t>REDACTED TEXT under FOIA Section 43 Commercial Interests</w:t>
      </w:r>
      <w:r w:rsidRPr="00B95340">
        <w:rPr>
          <w:rFonts w:ascii="Arial" w:hAnsi="Arial" w:cs="Arial"/>
          <w:color w:val="FF0000"/>
          <w:sz w:val="24"/>
          <w:szCs w:val="24"/>
        </w:rPr>
        <w:t>.</w:t>
      </w:r>
    </w:p>
    <w:p w14:paraId="19CC4793" w14:textId="4CE2A067" w:rsidR="001A5F87" w:rsidRDefault="001A5F87"/>
    <w:p w14:paraId="2D306CA1" w14:textId="35C434D4" w:rsidR="001A5F87" w:rsidRDefault="001A5F87"/>
    <w:p w14:paraId="432B88C6" w14:textId="782AF303" w:rsidR="001A5F87" w:rsidRDefault="001A5F87"/>
    <w:p w14:paraId="22B9A730" w14:textId="474FA1E5" w:rsidR="001A5F87" w:rsidRDefault="001A5F87"/>
    <w:p w14:paraId="5502B6A4" w14:textId="6425935C" w:rsidR="001A5F87" w:rsidRDefault="001A5F87"/>
    <w:p w14:paraId="10930BD6" w14:textId="7439DB4B" w:rsidR="001A5F87" w:rsidRDefault="001A5F87"/>
    <w:p w14:paraId="6A9EC22E" w14:textId="678C5B51" w:rsidR="001A5F87" w:rsidRDefault="001A5F87"/>
    <w:p w14:paraId="0E980EE4" w14:textId="7A7FF9D8" w:rsidR="001A5F87" w:rsidRDefault="001A5F87"/>
    <w:p w14:paraId="1AA0DC71" w14:textId="513EF717" w:rsidR="001A5F87" w:rsidRDefault="001A5F87"/>
    <w:p w14:paraId="779A0F5C" w14:textId="6C4C2CBD" w:rsidR="00B95340" w:rsidRDefault="00B95340"/>
    <w:p w14:paraId="415D334A" w14:textId="2F8575A0" w:rsidR="00B95340" w:rsidRDefault="00B95340"/>
    <w:p w14:paraId="2DFE4980" w14:textId="0F568D31" w:rsidR="00B95340" w:rsidRDefault="00B95340"/>
    <w:p w14:paraId="0673548A" w14:textId="117EED67" w:rsidR="00B95340" w:rsidRDefault="00B95340"/>
    <w:p w14:paraId="4D6655E5" w14:textId="69FA04FC" w:rsidR="00B95340" w:rsidRDefault="00B95340"/>
    <w:p w14:paraId="379E2CBC" w14:textId="4A27056F" w:rsidR="00B95340" w:rsidRDefault="00B95340"/>
    <w:p w14:paraId="560844B2" w14:textId="1640448C" w:rsidR="00B95340" w:rsidRDefault="00B95340"/>
    <w:p w14:paraId="3A926735" w14:textId="1D8E2683" w:rsidR="00B95340" w:rsidRDefault="00B95340"/>
    <w:p w14:paraId="7168234A" w14:textId="431EB476" w:rsidR="00B95340" w:rsidRDefault="00B95340"/>
    <w:p w14:paraId="0BFDDFF9" w14:textId="2586036A" w:rsidR="00B95340" w:rsidRDefault="00B95340"/>
    <w:p w14:paraId="213DB694" w14:textId="579200AA" w:rsidR="00B95340" w:rsidRDefault="00B95340"/>
    <w:p w14:paraId="17305CBE" w14:textId="77777777" w:rsidR="00B95340" w:rsidRDefault="00B95340"/>
    <w:p w14:paraId="29E32021" w14:textId="77777777" w:rsidR="001A5F87" w:rsidRPr="00F17A65" w:rsidRDefault="001A5F87"/>
    <w:p w14:paraId="3437EB46" w14:textId="77777777" w:rsidR="007A0057" w:rsidRDefault="0004719F">
      <w:pPr>
        <w:pBdr>
          <w:top w:val="nil"/>
          <w:left w:val="nil"/>
          <w:bottom w:val="nil"/>
          <w:right w:val="nil"/>
          <w:between w:val="nil"/>
        </w:pBdr>
        <w:spacing w:after="0"/>
        <w:rPr>
          <w:rFonts w:ascii="Arial" w:eastAsia="Arial" w:hAnsi="Arial" w:cs="Arial"/>
          <w:b/>
          <w:smallCaps/>
          <w:color w:val="000000"/>
          <w:sz w:val="36"/>
          <w:szCs w:val="36"/>
        </w:rPr>
      </w:pPr>
      <w:bookmarkStart w:id="151" w:name="_heading=h.1a346fx" w:colFirst="0" w:colLast="0"/>
      <w:bookmarkEnd w:id="151"/>
      <w:r>
        <w:rPr>
          <w:rFonts w:ascii="Arial" w:eastAsia="Arial" w:hAnsi="Arial" w:cs="Arial"/>
          <w:b/>
          <w:color w:val="000000"/>
          <w:sz w:val="36"/>
          <w:szCs w:val="36"/>
        </w:rPr>
        <w:t>Call-Off Schedule 5 (Pricing Details)</w:t>
      </w:r>
    </w:p>
    <w:p w14:paraId="6049AAE1" w14:textId="77777777" w:rsidR="007A0057" w:rsidRDefault="007A0057">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24"/>
          <w:szCs w:val="24"/>
        </w:rPr>
      </w:pPr>
    </w:p>
    <w:p w14:paraId="22339BAA" w14:textId="77777777" w:rsidR="00B95340" w:rsidRPr="00B95340" w:rsidRDefault="00B95340" w:rsidP="00B95340">
      <w:pPr>
        <w:rPr>
          <w:rFonts w:ascii="Arial" w:eastAsia="Arial" w:hAnsi="Arial" w:cs="Arial"/>
          <w:sz w:val="24"/>
          <w:szCs w:val="24"/>
        </w:rPr>
      </w:pPr>
      <w:r w:rsidRPr="00B95340">
        <w:rPr>
          <w:rFonts w:ascii="Arial" w:hAnsi="Arial" w:cs="Arial"/>
          <w:b/>
          <w:bCs/>
          <w:color w:val="FF0000"/>
          <w:sz w:val="24"/>
          <w:szCs w:val="24"/>
        </w:rPr>
        <w:t>REDACTED TEXT under FOIA Section 43 Commercial Interests</w:t>
      </w:r>
      <w:r w:rsidRPr="00B95340">
        <w:rPr>
          <w:rFonts w:ascii="Arial" w:hAnsi="Arial" w:cs="Arial"/>
          <w:color w:val="FF0000"/>
          <w:sz w:val="24"/>
          <w:szCs w:val="24"/>
        </w:rPr>
        <w:t>.</w:t>
      </w:r>
    </w:p>
    <w:p w14:paraId="37F1BAAB" w14:textId="3562967A" w:rsidR="007A0057" w:rsidRDefault="007A0057">
      <w:pPr>
        <w:spacing w:after="200" w:line="276" w:lineRule="auto"/>
        <w:rPr>
          <w:rFonts w:ascii="Arial" w:eastAsia="Arial" w:hAnsi="Arial" w:cs="Arial"/>
          <w:sz w:val="24"/>
          <w:szCs w:val="24"/>
        </w:rPr>
      </w:pPr>
    </w:p>
    <w:p w14:paraId="4F931420" w14:textId="77777777" w:rsidR="007A0057" w:rsidRDefault="0004719F">
      <w:pPr>
        <w:rPr>
          <w:rFonts w:ascii="Arial" w:eastAsia="Arial" w:hAnsi="Arial" w:cs="Arial"/>
          <w:sz w:val="24"/>
          <w:szCs w:val="24"/>
        </w:rPr>
      </w:pPr>
      <w:r>
        <w:br w:type="page"/>
      </w:r>
    </w:p>
    <w:p w14:paraId="5877FFF1" w14:textId="6A47DBCB" w:rsidR="007A0057" w:rsidRDefault="0004719F">
      <w:pPr>
        <w:pBdr>
          <w:top w:val="nil"/>
          <w:left w:val="nil"/>
          <w:bottom w:val="nil"/>
          <w:right w:val="nil"/>
          <w:between w:val="nil"/>
        </w:pBdr>
        <w:spacing w:after="0"/>
        <w:rPr>
          <w:rFonts w:ascii="Arial" w:eastAsia="Arial" w:hAnsi="Arial" w:cs="Arial"/>
          <w:b/>
          <w:color w:val="000000"/>
          <w:sz w:val="36"/>
          <w:szCs w:val="36"/>
        </w:rPr>
      </w:pPr>
      <w:r>
        <w:rPr>
          <w:rFonts w:ascii="Arial" w:eastAsia="Arial" w:hAnsi="Arial" w:cs="Arial"/>
          <w:b/>
          <w:color w:val="000000"/>
          <w:sz w:val="36"/>
          <w:szCs w:val="36"/>
        </w:rPr>
        <w:t>Call-Off Schedule 6 (ICT Services)</w:t>
      </w:r>
      <w:r w:rsidR="00F17A65">
        <w:rPr>
          <w:rFonts w:ascii="Arial" w:eastAsia="Arial" w:hAnsi="Arial" w:cs="Arial"/>
          <w:b/>
          <w:color w:val="000000"/>
          <w:sz w:val="36"/>
          <w:szCs w:val="36"/>
        </w:rPr>
        <w:t xml:space="preserve"> – NOT USED</w:t>
      </w:r>
    </w:p>
    <w:p w14:paraId="0EA2A51C" w14:textId="77777777" w:rsidR="007A0057" w:rsidRDefault="0004719F">
      <w:pPr>
        <w:numPr>
          <w:ilvl w:val="0"/>
          <w:numId w:val="75"/>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10A4CD82" w14:textId="77777777" w:rsidR="007A0057" w:rsidRDefault="0004719F">
      <w:pPr>
        <w:numPr>
          <w:ilvl w:val="1"/>
          <w:numId w:val="75"/>
        </w:numPr>
        <w:pBdr>
          <w:top w:val="nil"/>
          <w:left w:val="nil"/>
          <w:bottom w:val="nil"/>
          <w:right w:val="nil"/>
          <w:between w:val="nil"/>
        </w:pBdr>
        <w:tabs>
          <w:tab w:val="left" w:pos="1134"/>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c"/>
        <w:tblW w:w="8201" w:type="dxa"/>
        <w:tblInd w:w="828" w:type="dxa"/>
        <w:tblLayout w:type="fixed"/>
        <w:tblLook w:val="0400" w:firstRow="0" w:lastRow="0" w:firstColumn="0" w:lastColumn="0" w:noHBand="0" w:noVBand="1"/>
      </w:tblPr>
      <w:tblGrid>
        <w:gridCol w:w="2741"/>
        <w:gridCol w:w="5460"/>
      </w:tblGrid>
      <w:tr w:rsidR="007A0057" w14:paraId="118AE41C" w14:textId="77777777">
        <w:tc>
          <w:tcPr>
            <w:tcW w:w="2741" w:type="dxa"/>
            <w:shd w:val="clear" w:color="auto" w:fill="auto"/>
          </w:tcPr>
          <w:p w14:paraId="1D6CBFC2"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"Buyer Property" </w:t>
            </w:r>
          </w:p>
        </w:tc>
        <w:tc>
          <w:tcPr>
            <w:tcW w:w="5460" w:type="dxa"/>
            <w:shd w:val="clear" w:color="auto" w:fill="auto"/>
          </w:tcPr>
          <w:p w14:paraId="70052C8C"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7A0057" w14:paraId="3B3A1F65" w14:textId="77777777">
        <w:tc>
          <w:tcPr>
            <w:tcW w:w="2741" w:type="dxa"/>
            <w:shd w:val="clear" w:color="auto" w:fill="auto"/>
          </w:tcPr>
          <w:p w14:paraId="185DB35B"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Software"</w:t>
            </w:r>
          </w:p>
        </w:tc>
        <w:tc>
          <w:tcPr>
            <w:tcW w:w="5460" w:type="dxa"/>
            <w:shd w:val="clear" w:color="auto" w:fill="auto"/>
          </w:tcPr>
          <w:p w14:paraId="5DB671D7"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7A0057" w14:paraId="53BCC78B" w14:textId="77777777">
        <w:tc>
          <w:tcPr>
            <w:tcW w:w="2741" w:type="dxa"/>
            <w:shd w:val="clear" w:color="auto" w:fill="auto"/>
          </w:tcPr>
          <w:p w14:paraId="3FD33ACF"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System"</w:t>
            </w:r>
          </w:p>
        </w:tc>
        <w:tc>
          <w:tcPr>
            <w:tcW w:w="5460" w:type="dxa"/>
            <w:shd w:val="clear" w:color="auto" w:fill="auto"/>
          </w:tcPr>
          <w:p w14:paraId="2583FE3A"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7A0057" w14:paraId="7BDB2ECD" w14:textId="77777777">
        <w:tc>
          <w:tcPr>
            <w:tcW w:w="2741" w:type="dxa"/>
            <w:shd w:val="clear" w:color="auto" w:fill="auto"/>
          </w:tcPr>
          <w:p w14:paraId="0C3FFC7C"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“Commercial off the shelf Software” or “COTS Software”</w:t>
            </w:r>
          </w:p>
        </w:tc>
        <w:tc>
          <w:tcPr>
            <w:tcW w:w="5460" w:type="dxa"/>
            <w:shd w:val="clear" w:color="auto" w:fill="auto"/>
          </w:tcPr>
          <w:p w14:paraId="0DC5E47C"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7A0057" w14:paraId="614C2AA2" w14:textId="77777777">
        <w:tc>
          <w:tcPr>
            <w:tcW w:w="2741" w:type="dxa"/>
            <w:shd w:val="clear" w:color="auto" w:fill="auto"/>
          </w:tcPr>
          <w:p w14:paraId="229F72CC"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"Defect"</w:t>
            </w:r>
          </w:p>
        </w:tc>
        <w:tc>
          <w:tcPr>
            <w:tcW w:w="5460" w:type="dxa"/>
            <w:shd w:val="clear" w:color="auto" w:fill="auto"/>
          </w:tcPr>
          <w:p w14:paraId="5A03CD8E" w14:textId="77777777" w:rsidR="007A0057" w:rsidRDefault="0004719F">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r>
              <w:rPr>
                <w:rFonts w:ascii="Arial" w:eastAsia="Arial" w:hAnsi="Arial" w:cs="Arial"/>
                <w:color w:val="000000"/>
                <w:sz w:val="24"/>
                <w:szCs w:val="24"/>
              </w:rPr>
              <w:t xml:space="preserve">any of the following: </w:t>
            </w:r>
          </w:p>
          <w:p w14:paraId="5EF1AB6F" w14:textId="77777777" w:rsidR="007A0057" w:rsidRDefault="0004719F">
            <w:pPr>
              <w:numPr>
                <w:ilvl w:val="1"/>
                <w:numId w:val="61"/>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error, damage or defect in the manufacturing of a Deliverable; or</w:t>
            </w:r>
          </w:p>
          <w:p w14:paraId="784A9BE9" w14:textId="77777777" w:rsidR="007A0057" w:rsidRDefault="0004719F">
            <w:pPr>
              <w:numPr>
                <w:ilvl w:val="1"/>
                <w:numId w:val="61"/>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7A0057" w14:paraId="78EB1006" w14:textId="77777777">
        <w:tc>
          <w:tcPr>
            <w:tcW w:w="2741" w:type="dxa"/>
            <w:shd w:val="clear" w:color="auto" w:fill="auto"/>
          </w:tcPr>
          <w:p w14:paraId="420C85C2" w14:textId="77777777" w:rsidR="007A0057" w:rsidRDefault="007A005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14:paraId="75743572" w14:textId="77777777" w:rsidR="007A0057" w:rsidRDefault="0004719F">
            <w:pPr>
              <w:numPr>
                <w:ilvl w:val="1"/>
                <w:numId w:val="61"/>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06334BAE" w14:textId="77777777" w:rsidR="007A0057" w:rsidRDefault="0004719F">
            <w:pPr>
              <w:numPr>
                <w:ilvl w:val="1"/>
                <w:numId w:val="61"/>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7A0057" w14:paraId="06691419" w14:textId="77777777">
        <w:tc>
          <w:tcPr>
            <w:tcW w:w="2741" w:type="dxa"/>
            <w:shd w:val="clear" w:color="auto" w:fill="auto"/>
          </w:tcPr>
          <w:p w14:paraId="6CD2B0C3"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"Emergency Maintenance"</w:t>
            </w:r>
          </w:p>
        </w:tc>
        <w:tc>
          <w:tcPr>
            <w:tcW w:w="5460" w:type="dxa"/>
            <w:shd w:val="clear" w:color="auto" w:fill="auto"/>
          </w:tcPr>
          <w:p w14:paraId="69D408F8"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7A0057" w14:paraId="00517BF5" w14:textId="77777777">
        <w:tc>
          <w:tcPr>
            <w:tcW w:w="2741" w:type="dxa"/>
            <w:shd w:val="clear" w:color="auto" w:fill="auto"/>
          </w:tcPr>
          <w:p w14:paraId="0834BC2E"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"ICT Environment"</w:t>
            </w:r>
          </w:p>
        </w:tc>
        <w:tc>
          <w:tcPr>
            <w:tcW w:w="5460" w:type="dxa"/>
            <w:shd w:val="clear" w:color="auto" w:fill="auto"/>
          </w:tcPr>
          <w:p w14:paraId="6A23F3EB"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System and the Supplier System;</w:t>
            </w:r>
          </w:p>
        </w:tc>
      </w:tr>
      <w:tr w:rsidR="007A0057" w14:paraId="4661A3C3" w14:textId="77777777">
        <w:tc>
          <w:tcPr>
            <w:tcW w:w="2741" w:type="dxa"/>
            <w:shd w:val="clear" w:color="auto" w:fill="auto"/>
          </w:tcPr>
          <w:p w14:paraId="510D039A"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"Licensed Software"</w:t>
            </w:r>
          </w:p>
        </w:tc>
        <w:tc>
          <w:tcPr>
            <w:tcW w:w="5460" w:type="dxa"/>
            <w:shd w:val="clear" w:color="auto" w:fill="auto"/>
          </w:tcPr>
          <w:p w14:paraId="7B4FFB1E"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7A0057" w14:paraId="64AB2004" w14:textId="77777777">
        <w:tc>
          <w:tcPr>
            <w:tcW w:w="2741" w:type="dxa"/>
            <w:shd w:val="clear" w:color="auto" w:fill="auto"/>
          </w:tcPr>
          <w:p w14:paraId="2AD43F0A"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"Maintenance Schedule"</w:t>
            </w:r>
          </w:p>
        </w:tc>
        <w:tc>
          <w:tcPr>
            <w:tcW w:w="5460" w:type="dxa"/>
            <w:shd w:val="clear" w:color="auto" w:fill="auto"/>
          </w:tcPr>
          <w:p w14:paraId="2B833C40"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 of this Schedule;</w:t>
            </w:r>
          </w:p>
        </w:tc>
      </w:tr>
      <w:tr w:rsidR="007A0057" w14:paraId="038AD661" w14:textId="77777777">
        <w:tc>
          <w:tcPr>
            <w:tcW w:w="2741" w:type="dxa"/>
            <w:shd w:val="clear" w:color="auto" w:fill="auto"/>
          </w:tcPr>
          <w:p w14:paraId="13F81F35"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"Malicious Software"</w:t>
            </w:r>
          </w:p>
        </w:tc>
        <w:tc>
          <w:tcPr>
            <w:tcW w:w="5460" w:type="dxa"/>
            <w:shd w:val="clear" w:color="auto" w:fill="auto"/>
          </w:tcPr>
          <w:p w14:paraId="30D2015B"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7A0057" w14:paraId="27AE7391" w14:textId="77777777">
        <w:tc>
          <w:tcPr>
            <w:tcW w:w="2741" w:type="dxa"/>
            <w:shd w:val="clear" w:color="auto" w:fill="auto"/>
          </w:tcPr>
          <w:p w14:paraId="004F044F"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"New Release"</w:t>
            </w:r>
          </w:p>
        </w:tc>
        <w:tc>
          <w:tcPr>
            <w:tcW w:w="5460" w:type="dxa"/>
            <w:shd w:val="clear" w:color="auto" w:fill="auto"/>
          </w:tcPr>
          <w:p w14:paraId="7264FF99"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7A0057" w14:paraId="5C31BD58" w14:textId="77777777">
        <w:tc>
          <w:tcPr>
            <w:tcW w:w="2741" w:type="dxa"/>
            <w:shd w:val="clear" w:color="auto" w:fill="auto"/>
          </w:tcPr>
          <w:p w14:paraId="6A944196"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"Open Source Software"</w:t>
            </w:r>
          </w:p>
        </w:tc>
        <w:tc>
          <w:tcPr>
            <w:tcW w:w="5460" w:type="dxa"/>
            <w:shd w:val="clear" w:color="auto" w:fill="auto"/>
          </w:tcPr>
          <w:p w14:paraId="54A5155F"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7A0057" w14:paraId="7377D67C" w14:textId="77777777">
        <w:tc>
          <w:tcPr>
            <w:tcW w:w="2741" w:type="dxa"/>
            <w:shd w:val="clear" w:color="auto" w:fill="auto"/>
          </w:tcPr>
          <w:p w14:paraId="7B39BF05"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"Operating Environment"</w:t>
            </w:r>
          </w:p>
        </w:tc>
        <w:tc>
          <w:tcPr>
            <w:tcW w:w="5460" w:type="dxa"/>
            <w:shd w:val="clear" w:color="auto" w:fill="auto"/>
          </w:tcPr>
          <w:p w14:paraId="71620BCA"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means the Buyer System and any premises (including the Buyer Premises, the Supplier’s premises or third party premises) from, to or at which:</w:t>
            </w:r>
          </w:p>
          <w:p w14:paraId="596B30A7" w14:textId="77777777" w:rsidR="007A0057" w:rsidRDefault="0004719F">
            <w:pPr>
              <w:numPr>
                <w:ilvl w:val="1"/>
                <w:numId w:val="74"/>
              </w:numPr>
              <w:pBdr>
                <w:top w:val="nil"/>
                <w:left w:val="nil"/>
                <w:bottom w:val="nil"/>
                <w:right w:val="nil"/>
                <w:between w:val="nil"/>
              </w:pBdr>
              <w:tabs>
                <w:tab w:val="left" w:pos="144"/>
                <w:tab w:val="left" w:pos="342"/>
              </w:tabs>
              <w:spacing w:after="120" w:line="240" w:lineRule="auto"/>
              <w:ind w:left="342"/>
              <w:rPr>
                <w:rFonts w:ascii="Arial" w:eastAsia="Arial" w:hAnsi="Arial" w:cs="Arial"/>
                <w:color w:val="000000"/>
                <w:sz w:val="24"/>
                <w:szCs w:val="24"/>
              </w:rPr>
            </w:pPr>
            <w:r>
              <w:rPr>
                <w:rFonts w:ascii="Arial" w:eastAsia="Arial" w:hAnsi="Arial" w:cs="Arial"/>
                <w:color w:val="000000"/>
                <w:sz w:val="24"/>
                <w:szCs w:val="24"/>
              </w:rPr>
              <w:t xml:space="preserve">the Deliverables are (or are to be) provided; or </w:t>
            </w:r>
          </w:p>
          <w:p w14:paraId="003662A5" w14:textId="77777777" w:rsidR="007A0057" w:rsidRDefault="0004719F">
            <w:pPr>
              <w:numPr>
                <w:ilvl w:val="1"/>
                <w:numId w:val="74"/>
              </w:numPr>
              <w:pBdr>
                <w:top w:val="nil"/>
                <w:left w:val="nil"/>
                <w:bottom w:val="nil"/>
                <w:right w:val="nil"/>
                <w:between w:val="nil"/>
              </w:pBdr>
              <w:tabs>
                <w:tab w:val="left" w:pos="144"/>
                <w:tab w:val="left" w:pos="342"/>
              </w:tabs>
              <w:spacing w:after="120" w:line="240" w:lineRule="auto"/>
              <w:ind w:left="342"/>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 or</w:t>
            </w:r>
          </w:p>
          <w:p w14:paraId="4172FD9A" w14:textId="77777777" w:rsidR="007A0057" w:rsidRDefault="0004719F">
            <w:pPr>
              <w:numPr>
                <w:ilvl w:val="1"/>
                <w:numId w:val="74"/>
              </w:numPr>
              <w:pBdr>
                <w:top w:val="nil"/>
                <w:left w:val="nil"/>
                <w:bottom w:val="nil"/>
                <w:right w:val="nil"/>
                <w:between w:val="nil"/>
              </w:pBdr>
              <w:tabs>
                <w:tab w:val="left" w:pos="144"/>
                <w:tab w:val="left" w:pos="342"/>
              </w:tabs>
              <w:spacing w:after="120" w:line="240" w:lineRule="auto"/>
              <w:ind w:left="342"/>
              <w:rPr>
                <w:rFonts w:ascii="Arial" w:eastAsia="Arial" w:hAnsi="Arial" w:cs="Arial"/>
                <w:color w:val="000000"/>
                <w:sz w:val="24"/>
                <w:szCs w:val="24"/>
              </w:rPr>
            </w:pPr>
            <w:r>
              <w:rPr>
                <w:rFonts w:ascii="Arial" w:eastAsia="Arial" w:hAnsi="Arial" w:cs="Arial"/>
                <w:color w:val="000000"/>
                <w:sz w:val="24"/>
                <w:szCs w:val="24"/>
              </w:rPr>
              <w:t>where any part of the Supplier System is situated;</w:t>
            </w:r>
          </w:p>
        </w:tc>
      </w:tr>
      <w:tr w:rsidR="007A0057" w14:paraId="52A05F76" w14:textId="77777777">
        <w:tc>
          <w:tcPr>
            <w:tcW w:w="2741" w:type="dxa"/>
            <w:shd w:val="clear" w:color="auto" w:fill="auto"/>
          </w:tcPr>
          <w:p w14:paraId="576C3D98"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"Permitted Maintenance"</w:t>
            </w:r>
          </w:p>
        </w:tc>
        <w:tc>
          <w:tcPr>
            <w:tcW w:w="5460" w:type="dxa"/>
            <w:shd w:val="clear" w:color="auto" w:fill="auto"/>
          </w:tcPr>
          <w:p w14:paraId="6E83D572"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 of this Schedule;</w:t>
            </w:r>
          </w:p>
        </w:tc>
      </w:tr>
      <w:tr w:rsidR="007A0057" w14:paraId="5DA501F6" w14:textId="77777777">
        <w:tc>
          <w:tcPr>
            <w:tcW w:w="2741" w:type="dxa"/>
            <w:shd w:val="clear" w:color="auto" w:fill="auto"/>
          </w:tcPr>
          <w:p w14:paraId="6D7B252E"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"Quality Plans"</w:t>
            </w:r>
          </w:p>
        </w:tc>
        <w:tc>
          <w:tcPr>
            <w:tcW w:w="5460" w:type="dxa"/>
            <w:shd w:val="clear" w:color="auto" w:fill="auto"/>
          </w:tcPr>
          <w:p w14:paraId="284E4475"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6.1 of this Schedule;</w:t>
            </w:r>
          </w:p>
        </w:tc>
      </w:tr>
      <w:tr w:rsidR="007A0057" w14:paraId="2D4E342B" w14:textId="77777777">
        <w:tc>
          <w:tcPr>
            <w:tcW w:w="2741" w:type="dxa"/>
            <w:shd w:val="clear" w:color="auto" w:fill="auto"/>
          </w:tcPr>
          <w:p w14:paraId="1E4922D2"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"Sites"</w:t>
            </w:r>
          </w:p>
        </w:tc>
        <w:tc>
          <w:tcPr>
            <w:tcW w:w="5460" w:type="dxa"/>
            <w:shd w:val="clear" w:color="auto" w:fill="auto"/>
          </w:tcPr>
          <w:p w14:paraId="76C98DB4"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7A0057" w14:paraId="68C58CD3" w14:textId="77777777">
        <w:tc>
          <w:tcPr>
            <w:tcW w:w="2741" w:type="dxa"/>
            <w:shd w:val="clear" w:color="auto" w:fill="auto"/>
          </w:tcPr>
          <w:p w14:paraId="2C34202D"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"Software"</w:t>
            </w:r>
          </w:p>
        </w:tc>
        <w:tc>
          <w:tcPr>
            <w:tcW w:w="5460" w:type="dxa"/>
            <w:shd w:val="clear" w:color="auto" w:fill="auto"/>
          </w:tcPr>
          <w:p w14:paraId="66C32DEB"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Specially Written Software COTS Software and non-COTS Supplier and third party Software;</w:t>
            </w:r>
          </w:p>
        </w:tc>
      </w:tr>
      <w:tr w:rsidR="007A0057" w14:paraId="233D3C69" w14:textId="77777777">
        <w:tc>
          <w:tcPr>
            <w:tcW w:w="2741" w:type="dxa"/>
            <w:shd w:val="clear" w:color="auto" w:fill="auto"/>
          </w:tcPr>
          <w:p w14:paraId="7DB86F89"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"Software Supporting Materials"</w:t>
            </w:r>
          </w:p>
        </w:tc>
        <w:tc>
          <w:tcPr>
            <w:tcW w:w="5460" w:type="dxa"/>
            <w:shd w:val="clear" w:color="auto" w:fill="auto"/>
          </w:tcPr>
          <w:p w14:paraId="279BE8C3"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9.1 of this Schedule;</w:t>
            </w:r>
          </w:p>
        </w:tc>
      </w:tr>
      <w:tr w:rsidR="007A0057" w14:paraId="26335F28" w14:textId="77777777">
        <w:tc>
          <w:tcPr>
            <w:tcW w:w="2741" w:type="dxa"/>
            <w:shd w:val="clear" w:color="auto" w:fill="auto"/>
          </w:tcPr>
          <w:p w14:paraId="7F434B20"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"Source Code"</w:t>
            </w:r>
          </w:p>
        </w:tc>
        <w:tc>
          <w:tcPr>
            <w:tcW w:w="5460" w:type="dxa"/>
            <w:shd w:val="clear" w:color="auto" w:fill="auto"/>
          </w:tcPr>
          <w:p w14:paraId="53A619AA"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7A0057" w14:paraId="0171550B" w14:textId="77777777">
        <w:tc>
          <w:tcPr>
            <w:tcW w:w="2741" w:type="dxa"/>
            <w:shd w:val="clear" w:color="auto" w:fill="auto"/>
          </w:tcPr>
          <w:p w14:paraId="1BD6578D"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"Specially Written Software"</w:t>
            </w:r>
          </w:p>
        </w:tc>
        <w:tc>
          <w:tcPr>
            <w:tcW w:w="5460" w:type="dxa"/>
            <w:shd w:val="clear" w:color="auto" w:fill="auto"/>
          </w:tcPr>
          <w:p w14:paraId="08E983C8"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7A0057" w14:paraId="5B1B0743" w14:textId="77777777">
        <w:tc>
          <w:tcPr>
            <w:tcW w:w="2741" w:type="dxa"/>
            <w:shd w:val="clear" w:color="auto" w:fill="auto"/>
          </w:tcPr>
          <w:p w14:paraId="73D8421D" w14:textId="77777777" w:rsidR="007A0057" w:rsidRDefault="007A005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14:paraId="4A6D3870" w14:textId="77777777" w:rsidR="007A0057" w:rsidRDefault="007A005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r>
      <w:tr w:rsidR="007A0057" w14:paraId="335FDAB5" w14:textId="77777777">
        <w:tc>
          <w:tcPr>
            <w:tcW w:w="2741" w:type="dxa"/>
            <w:shd w:val="clear" w:color="auto" w:fill="auto"/>
          </w:tcPr>
          <w:p w14:paraId="36F288BB"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System"</w:t>
            </w:r>
          </w:p>
        </w:tc>
        <w:tc>
          <w:tcPr>
            <w:tcW w:w="5460" w:type="dxa"/>
            <w:shd w:val="clear" w:color="auto" w:fill="auto"/>
          </w:tcPr>
          <w:p w14:paraId="11743D49"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7A0057" w14:paraId="74EDC9AF" w14:textId="77777777">
        <w:tc>
          <w:tcPr>
            <w:tcW w:w="2741" w:type="dxa"/>
            <w:shd w:val="clear" w:color="auto" w:fill="auto"/>
          </w:tcPr>
          <w:p w14:paraId="7F562CA3" w14:textId="77777777" w:rsidR="007A0057" w:rsidRDefault="007A005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14:paraId="27FB7615" w14:textId="77777777" w:rsidR="007A0057" w:rsidRDefault="007A005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r>
    </w:tbl>
    <w:p w14:paraId="615F3868" w14:textId="77777777" w:rsidR="007A0057" w:rsidRDefault="0004719F">
      <w:pPr>
        <w:keepNext/>
        <w:keepLines/>
        <w:numPr>
          <w:ilvl w:val="0"/>
          <w:numId w:val="75"/>
        </w:numPr>
        <w:pBdr>
          <w:top w:val="nil"/>
          <w:left w:val="nil"/>
          <w:bottom w:val="nil"/>
          <w:right w:val="nil"/>
          <w:between w:val="nil"/>
        </w:pBdr>
        <w:tabs>
          <w:tab w:val="left" w:pos="142"/>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1D03D51C" w14:textId="77777777" w:rsidR="007A0057" w:rsidRDefault="0004719F">
      <w:pPr>
        <w:keepNext/>
        <w:keepLines/>
        <w:numPr>
          <w:ilvl w:val="1"/>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37135928" w14:textId="77777777" w:rsidR="007A0057" w:rsidRDefault="0004719F">
      <w:pPr>
        <w:numPr>
          <w:ilvl w:val="0"/>
          <w:numId w:val="75"/>
        </w:numPr>
        <w:pBdr>
          <w:top w:val="nil"/>
          <w:left w:val="nil"/>
          <w:bottom w:val="nil"/>
          <w:right w:val="nil"/>
          <w:between w:val="nil"/>
        </w:pBdr>
        <w:tabs>
          <w:tab w:val="left" w:pos="3686"/>
          <w:tab w:val="left" w:pos="142"/>
        </w:tabs>
        <w:spacing w:before="120" w:after="240" w:line="240" w:lineRule="auto"/>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7C502008" w14:textId="77777777" w:rsidR="007A0057" w:rsidRDefault="0004719F">
      <w:pPr>
        <w:numPr>
          <w:ilvl w:val="1"/>
          <w:numId w:val="75"/>
        </w:numPr>
        <w:pBdr>
          <w:top w:val="nil"/>
          <w:left w:val="nil"/>
          <w:bottom w:val="nil"/>
          <w:right w:val="nil"/>
          <w:between w:val="nil"/>
        </w:pBdr>
        <w:tabs>
          <w:tab w:val="left" w:pos="3686"/>
          <w:tab w:val="left" w:pos="142"/>
        </w:tabs>
        <w:spacing w:before="120" w:after="240" w:line="240" w:lineRule="auto"/>
        <w:rPr>
          <w:rFonts w:ascii="Arial" w:eastAsia="Arial" w:hAnsi="Arial" w:cs="Arial"/>
          <w:b/>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14:paraId="28E9BE35"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2A32AEED"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756D925C"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14:paraId="0794D294"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735F34AE" w14:textId="77777777" w:rsidR="007A0057" w:rsidRDefault="0004719F">
      <w:pPr>
        <w:numPr>
          <w:ilvl w:val="1"/>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14:paraId="2674EAE7"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6E6464C6"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1C7AFD5D"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35568EF6" w14:textId="77777777" w:rsidR="007A0057" w:rsidRDefault="0004719F">
      <w:pPr>
        <w:numPr>
          <w:ilvl w:val="0"/>
          <w:numId w:val="75"/>
        </w:numPr>
        <w:pBdr>
          <w:top w:val="nil"/>
          <w:left w:val="nil"/>
          <w:bottom w:val="nil"/>
          <w:right w:val="nil"/>
          <w:between w:val="nil"/>
        </w:pBdr>
        <w:spacing w:after="240" w:line="240" w:lineRule="auto"/>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54B7335B"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represents and warrants that:</w:t>
      </w:r>
    </w:p>
    <w:p w14:paraId="133A088C" w14:textId="77777777" w:rsidR="007A0057" w:rsidRDefault="0004719F">
      <w:pPr>
        <w:numPr>
          <w:ilvl w:val="2"/>
          <w:numId w:val="75"/>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34669836"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5EEA0FAE"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54686BAA"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44F73059" w14:textId="77777777" w:rsidR="007A0057" w:rsidRDefault="0004719F">
      <w:pPr>
        <w:numPr>
          <w:ilvl w:val="3"/>
          <w:numId w:val="75"/>
        </w:numPr>
        <w:pBdr>
          <w:top w:val="nil"/>
          <w:left w:val="nil"/>
          <w:bottom w:val="nil"/>
          <w:right w:val="nil"/>
          <w:between w:val="nil"/>
        </w:pBdr>
        <w:tabs>
          <w:tab w:val="left" w:pos="851"/>
        </w:tabs>
        <w:spacing w:after="240" w:line="240" w:lineRule="auto"/>
        <w:rPr>
          <w:rFonts w:ascii="Arial" w:eastAsia="Arial" w:hAnsi="Arial" w:cs="Arial"/>
          <w:color w:val="000000"/>
          <w:sz w:val="24"/>
          <w:szCs w:val="24"/>
        </w:rPr>
      </w:pPr>
      <w:r>
        <w:rPr>
          <w:rFonts w:ascii="Arial" w:eastAsia="Arial" w:hAnsi="Arial" w:cs="Arial"/>
          <w:color w:val="000000"/>
          <w:sz w:val="24"/>
          <w:szCs w:val="24"/>
        </w:rPr>
        <w:t>not infringe any IPR.</w:t>
      </w:r>
    </w:p>
    <w:p w14:paraId="5A06AD22" w14:textId="77777777" w:rsidR="007A0057" w:rsidRDefault="0004719F">
      <w:pPr>
        <w:numPr>
          <w:ilvl w:val="0"/>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Provision of ICT Services</w:t>
      </w:r>
    </w:p>
    <w:p w14:paraId="4D2CD348" w14:textId="77777777" w:rsidR="007A0057" w:rsidRDefault="0004719F">
      <w:pPr>
        <w:numPr>
          <w:ilvl w:val="1"/>
          <w:numId w:val="75"/>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4BB25A81" w14:textId="77777777"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1446EF8B" w14:textId="77777777"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00605176" w14:textId="77777777"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0A21C48F" w14:textId="77777777"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4C7E4744" w14:textId="77777777"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minimise any disruption to the Services and the ICT Environment  and/or the Buyer's operations when providing the Deliverables;</w:t>
      </w:r>
    </w:p>
    <w:p w14:paraId="2380CF17" w14:textId="77777777" w:rsidR="007A0057" w:rsidRDefault="0004719F">
      <w:pPr>
        <w:keepNext/>
        <w:numPr>
          <w:ilvl w:val="0"/>
          <w:numId w:val="75"/>
        </w:numPr>
        <w:pBdr>
          <w:top w:val="nil"/>
          <w:left w:val="nil"/>
          <w:bottom w:val="nil"/>
          <w:right w:val="nil"/>
          <w:between w:val="nil"/>
        </w:pBdr>
        <w:tabs>
          <w:tab w:val="left" w:pos="1134"/>
        </w:tabs>
        <w:spacing w:before="12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1F957648"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43E7623A"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1EB01C25"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65347F72"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ensure that the Supplier Personnel shall at all times during the Call Off Contract Period:</w:t>
      </w:r>
    </w:p>
    <w:p w14:paraId="2A0A279C" w14:textId="77777777"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14:paraId="629E546D" w14:textId="77777777"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6F19C1BF" w14:textId="77777777" w:rsidR="007A0057" w:rsidRDefault="0004719F">
      <w:pPr>
        <w:numPr>
          <w:ilvl w:val="2"/>
          <w:numId w:val="75"/>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14:paraId="4A2AA8A8" w14:textId="77777777" w:rsidR="007A0057" w:rsidRDefault="0004719F">
      <w:pPr>
        <w:numPr>
          <w:ilvl w:val="0"/>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ICT Audit</w:t>
      </w:r>
    </w:p>
    <w:p w14:paraId="61952100" w14:textId="77777777" w:rsidR="007A0057" w:rsidRDefault="0004719F">
      <w:pPr>
        <w:numPr>
          <w:ilvl w:val="1"/>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14:paraId="311FF363"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31C8F681"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05A58F07" w14:textId="77777777" w:rsidR="007A0057" w:rsidRDefault="0004719F">
      <w:pPr>
        <w:numPr>
          <w:ilvl w:val="2"/>
          <w:numId w:val="75"/>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3B6CC30E" w14:textId="77777777" w:rsidR="007A0057" w:rsidRDefault="0004719F">
      <w:pPr>
        <w:keepNext/>
        <w:numPr>
          <w:ilvl w:val="0"/>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5683BCD0" w14:textId="77777777" w:rsidR="007A0057" w:rsidRDefault="0004719F">
      <w:pPr>
        <w:numPr>
          <w:ilvl w:val="1"/>
          <w:numId w:val="75"/>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16EF5168" w14:textId="77777777" w:rsidR="007A0057" w:rsidRDefault="0004719F">
      <w:pPr>
        <w:numPr>
          <w:ilvl w:val="1"/>
          <w:numId w:val="75"/>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Once the Maintenance Schedule has been Approved,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14:paraId="7612AE16" w14:textId="77777777" w:rsidR="007A0057" w:rsidRDefault="0004719F">
      <w:pPr>
        <w:numPr>
          <w:ilvl w:val="1"/>
          <w:numId w:val="75"/>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give as much notice as is reasonably practicable to the Buyer prior to carrying out any Emergency Maintenance.</w:t>
      </w:r>
    </w:p>
    <w:p w14:paraId="45AD81BF" w14:textId="77777777" w:rsidR="007A0057" w:rsidRDefault="0004719F">
      <w:pPr>
        <w:numPr>
          <w:ilvl w:val="1"/>
          <w:numId w:val="75"/>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2C574AB0" w14:textId="77777777" w:rsidR="007A0057" w:rsidRDefault="0004719F">
      <w:pPr>
        <w:keepNext/>
        <w:numPr>
          <w:ilvl w:val="0"/>
          <w:numId w:val="75"/>
        </w:numPr>
        <w:pBdr>
          <w:top w:val="nil"/>
          <w:left w:val="nil"/>
          <w:bottom w:val="nil"/>
          <w:right w:val="nil"/>
          <w:between w:val="nil"/>
        </w:pBdr>
        <w:tabs>
          <w:tab w:val="left" w:pos="1134"/>
        </w:tabs>
        <w:spacing w:before="12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14:paraId="2BD914A9"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Assignments granted by the Supplier: Specially Written Software </w:t>
      </w:r>
    </w:p>
    <w:p w14:paraId="41FA5F40"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3D24FB82"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Documentation, Source Code and the Object Code of the Specially Written Software; and</w:t>
      </w:r>
    </w:p>
    <w:p w14:paraId="4ED17B39"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5571211B"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700FFC1F"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14:paraId="30482002"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5A00B22F"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67C09D86"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6367FF76"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Licences for non-COTS IPR from the Supplier and third parties to the Buyer</w:t>
      </w:r>
    </w:p>
    <w:p w14:paraId="27C02D48"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the Buyer gives its Approval the Supplier must not use any:</w:t>
      </w:r>
    </w:p>
    <w:p w14:paraId="1295EDB7" w14:textId="77777777" w:rsidR="007A0057" w:rsidRDefault="0004719F">
      <w:pPr>
        <w:numPr>
          <w:ilvl w:val="0"/>
          <w:numId w:val="59"/>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14:paraId="1CCD2EB2" w14:textId="77777777" w:rsidR="007A0057" w:rsidRDefault="0004719F">
      <w:pPr>
        <w:numPr>
          <w:ilvl w:val="0"/>
          <w:numId w:val="59"/>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06851266"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3A1F7B38"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64C6D49B"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3AD7202A"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only use such third party IPR as referred to at paragraph 9.2.3.1 if the Buyer Approves the terms of the licence from the relevant third party.</w:t>
      </w:r>
    </w:p>
    <w:p w14:paraId="69F9CDA3"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2F52D303"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1775EA0B"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Licenses for COTS Software by the Supplier and third parties to the Buyer</w:t>
      </w:r>
    </w:p>
    <w:p w14:paraId="21A05435"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1ECB2F2D"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73DD947B"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w:t>
      </w:r>
    </w:p>
    <w:p w14:paraId="1696294C"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14:paraId="19BB10C5"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387F05F9"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will no longer be made commercially available</w:t>
      </w:r>
    </w:p>
    <w:p w14:paraId="7C14E1F8"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Buyer’s right to assign/novate licences</w:t>
      </w:r>
    </w:p>
    <w:p w14:paraId="482DCFFE"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assign, novate or otherwise transfer its rights and obligations under the licences granted pursuant to paragraph 9.2 (to:</w:t>
      </w:r>
    </w:p>
    <w:p w14:paraId="20912881"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Central Government Body; or</w:t>
      </w:r>
    </w:p>
    <w:p w14:paraId="7BCB9F8C"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to any body (including any private sector body) which performs or carries on any of the functions and/or activities that previously had been performed and/or carried on by the Buyer.</w:t>
      </w:r>
    </w:p>
    <w:p w14:paraId="4DB4B106"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27F81410" w14:textId="77777777" w:rsidR="007A0057" w:rsidRDefault="0004719F">
      <w:pPr>
        <w:numPr>
          <w:ilvl w:val="1"/>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Licence granted by the Buyer</w:t>
      </w:r>
    </w:p>
    <w:p w14:paraId="73267E54"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26C95886"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Open Source Publication</w:t>
      </w:r>
    </w:p>
    <w:p w14:paraId="1555D7D6"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1945E757"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29C8A9BB"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14:paraId="12243C75" w14:textId="77777777" w:rsidR="007A0057" w:rsidRDefault="0004719F">
      <w:pPr>
        <w:pBdr>
          <w:top w:val="nil"/>
          <w:left w:val="nil"/>
          <w:bottom w:val="nil"/>
          <w:right w:val="nil"/>
          <w:between w:val="nil"/>
        </w:pBdr>
        <w:tabs>
          <w:tab w:val="left" w:pos="1985"/>
          <w:tab w:val="left" w:pos="2127"/>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and the Buyer may, at its sole discretion, publish the same as Open Source.</w:t>
      </w:r>
    </w:p>
    <w:p w14:paraId="13301FF6" w14:textId="77777777" w:rsidR="007A0057" w:rsidRDefault="0004719F">
      <w:pPr>
        <w:numPr>
          <w:ilvl w:val="2"/>
          <w:numId w:val="75"/>
        </w:numPr>
        <w:pBdr>
          <w:top w:val="nil"/>
          <w:left w:val="nil"/>
          <w:bottom w:val="nil"/>
          <w:right w:val="nil"/>
          <w:between w:val="nil"/>
        </w:pBdr>
        <w:tabs>
          <w:tab w:val="left" w:pos="1985"/>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hereby warrants that the Specially Written Software and the New IPR:</w:t>
      </w:r>
    </w:p>
    <w:p w14:paraId="3846D079" w14:textId="77777777" w:rsidR="007A0057" w:rsidRDefault="0004719F">
      <w:pPr>
        <w:numPr>
          <w:ilvl w:val="3"/>
          <w:numId w:val="75"/>
        </w:numPr>
        <w:pBdr>
          <w:top w:val="nil"/>
          <w:left w:val="nil"/>
          <w:bottom w:val="nil"/>
          <w:right w:val="nil"/>
          <w:between w:val="nil"/>
        </w:pBdr>
        <w:spacing w:after="220" w:line="240" w:lineRule="auto"/>
        <w:rPr>
          <w:rFonts w:ascii="Arial" w:eastAsia="Arial" w:hAnsi="Arial" w:cs="Arial"/>
          <w:color w:val="000000"/>
          <w:sz w:val="24"/>
          <w:szCs w:val="24"/>
        </w:rPr>
      </w:pPr>
      <w:r>
        <w:rPr>
          <w:rFonts w:ascii="Arial" w:eastAsia="Arial" w:hAnsi="Arial" w:cs="Arial"/>
          <w:color w:val="000000"/>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0FB87CF7" w14:textId="77777777" w:rsidR="007A0057" w:rsidRDefault="0004719F">
      <w:pPr>
        <w:numPr>
          <w:ilvl w:val="3"/>
          <w:numId w:val="75"/>
        </w:numPr>
        <w:pBdr>
          <w:top w:val="nil"/>
          <w:left w:val="nil"/>
          <w:bottom w:val="nil"/>
          <w:right w:val="nil"/>
          <w:between w:val="nil"/>
        </w:pBdr>
        <w:spacing w:after="220" w:line="240" w:lineRule="auto"/>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14:paraId="339EBC64" w14:textId="77777777" w:rsidR="007A0057" w:rsidRDefault="0004719F">
      <w:pPr>
        <w:numPr>
          <w:ilvl w:val="3"/>
          <w:numId w:val="75"/>
        </w:numPr>
        <w:pBdr>
          <w:top w:val="nil"/>
          <w:left w:val="nil"/>
          <w:bottom w:val="nil"/>
          <w:right w:val="nil"/>
          <w:between w:val="nil"/>
        </w:pBdr>
        <w:spacing w:after="220" w:line="240" w:lineRule="auto"/>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14:paraId="6BAE05B1" w14:textId="77777777" w:rsidR="007A0057" w:rsidRDefault="0004719F">
      <w:pPr>
        <w:numPr>
          <w:ilvl w:val="3"/>
          <w:numId w:val="75"/>
        </w:numPr>
        <w:pBdr>
          <w:top w:val="nil"/>
          <w:left w:val="nil"/>
          <w:bottom w:val="nil"/>
          <w:right w:val="nil"/>
          <w:between w:val="nil"/>
        </w:pBdr>
        <w:spacing w:after="220" w:line="240" w:lineRule="auto"/>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14:paraId="0E1D4E71" w14:textId="77777777" w:rsidR="007A0057" w:rsidRDefault="0004719F">
      <w:pPr>
        <w:numPr>
          <w:ilvl w:val="3"/>
          <w:numId w:val="75"/>
        </w:numPr>
        <w:pBdr>
          <w:top w:val="nil"/>
          <w:left w:val="nil"/>
          <w:bottom w:val="nil"/>
          <w:right w:val="nil"/>
          <w:between w:val="nil"/>
        </w:pBdr>
        <w:spacing w:after="220" w:line="240" w:lineRule="auto"/>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the Open Source Publication Material</w:t>
      </w:r>
      <w:r>
        <w:rPr>
          <w:rFonts w:ascii="Arial" w:eastAsia="Arial" w:hAnsi="Arial" w:cs="Arial"/>
          <w:color w:val="000000"/>
          <w:sz w:val="24"/>
          <w:szCs w:val="24"/>
        </w:rPr>
        <w:t>") no later than the date notified by the Buyer to the Supplier; and</w:t>
      </w:r>
    </w:p>
    <w:p w14:paraId="1556F156" w14:textId="77777777" w:rsidR="007A0057" w:rsidRDefault="0004719F">
      <w:pPr>
        <w:numPr>
          <w:ilvl w:val="3"/>
          <w:numId w:val="75"/>
        </w:numPr>
        <w:pBdr>
          <w:top w:val="nil"/>
          <w:left w:val="nil"/>
          <w:bottom w:val="nil"/>
          <w:right w:val="nil"/>
          <w:between w:val="nil"/>
        </w:pBdr>
        <w:spacing w:after="220" w:line="240" w:lineRule="auto"/>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43753121"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01EAA45F"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Open Source publication; and </w:t>
      </w:r>
    </w:p>
    <w:p w14:paraId="21B07AC6" w14:textId="77777777" w:rsidR="007A0057" w:rsidRDefault="0004719F">
      <w:pPr>
        <w:numPr>
          <w:ilvl w:val="3"/>
          <w:numId w:val="75"/>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0A62C27F"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Malicious Software</w:t>
      </w:r>
    </w:p>
    <w:p w14:paraId="09CC2DF9"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790C66E5"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6BD45D4B"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4D0BFB0F"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5FAB4F2E"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4A0984A8" w14:textId="77777777" w:rsidR="007A0057" w:rsidRDefault="0004719F">
      <w:pPr>
        <w:keepNext/>
        <w:numPr>
          <w:ilvl w:val="0"/>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highlight w:val="yellow"/>
        </w:rPr>
      </w:pPr>
      <w:r>
        <w:rPr>
          <w:rFonts w:ascii="Arial" w:eastAsia="Arial" w:hAnsi="Arial" w:cs="Arial"/>
          <w:b/>
          <w:color w:val="000000"/>
          <w:sz w:val="24"/>
          <w:szCs w:val="24"/>
          <w:highlight w:val="yellow"/>
        </w:rPr>
        <w:tab/>
        <w:t>[Supplier-Furnished Terms</w:t>
      </w:r>
    </w:p>
    <w:p w14:paraId="6A32FEEA"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highlight w:val="yellow"/>
        </w:rPr>
      </w:pPr>
      <w:r>
        <w:rPr>
          <w:rFonts w:ascii="Arial" w:eastAsia="Arial" w:hAnsi="Arial" w:cs="Arial"/>
          <w:b/>
          <w:color w:val="000000"/>
          <w:sz w:val="24"/>
          <w:szCs w:val="24"/>
          <w:highlight w:val="yellow"/>
        </w:rPr>
        <w:tab/>
        <w:t>Software Licence Terms</w:t>
      </w:r>
    </w:p>
    <w:p w14:paraId="416A47B3"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Terms for licensing of non-COTS third party software in accordance with Paragraph 9.2.3 are detailed in [insert reference to relevant Schedule].</w:t>
      </w:r>
    </w:p>
    <w:p w14:paraId="254D7F10"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Terms for licensing of COTS software in accordance with Paragraph 9.3 are detailed in [insert reference to relevant Schedule].</w:t>
      </w:r>
    </w:p>
    <w:p w14:paraId="291044E8"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highlight w:val="yellow"/>
        </w:rPr>
      </w:pPr>
      <w:r>
        <w:rPr>
          <w:rFonts w:ascii="Arial" w:eastAsia="Arial" w:hAnsi="Arial" w:cs="Arial"/>
          <w:b/>
          <w:color w:val="000000"/>
          <w:sz w:val="24"/>
          <w:szCs w:val="24"/>
          <w:highlight w:val="yellow"/>
        </w:rPr>
        <w:t>Software as a Service Terms</w:t>
      </w:r>
    </w:p>
    <w:p w14:paraId="703045AE"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Additional terms for provision of a Software as a Service solution are detailed in [insert reference to relevant Schedule].</w:t>
      </w:r>
    </w:p>
    <w:p w14:paraId="06EE1668"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highlight w:val="yellow"/>
        </w:rPr>
      </w:pPr>
      <w:r>
        <w:rPr>
          <w:rFonts w:ascii="Arial" w:eastAsia="Arial" w:hAnsi="Arial" w:cs="Arial"/>
          <w:b/>
          <w:color w:val="000000"/>
          <w:sz w:val="24"/>
          <w:szCs w:val="24"/>
          <w:highlight w:val="yellow"/>
        </w:rPr>
        <w:t>Software Support &amp; Maintenance Terms</w:t>
      </w:r>
    </w:p>
    <w:p w14:paraId="76DE405C"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Additional terms for provision of Software Support &amp; Maintenance Services are detailed in [insert reference to relevant Schedule]</w:t>
      </w:r>
      <w:r>
        <w:rPr>
          <w:rFonts w:ascii="Arial" w:eastAsia="Arial" w:hAnsi="Arial" w:cs="Arial"/>
          <w:b/>
          <w:color w:val="000000"/>
          <w:sz w:val="24"/>
          <w:szCs w:val="24"/>
          <w:highlight w:val="yellow"/>
        </w:rPr>
        <w:t>]</w:t>
      </w:r>
    </w:p>
    <w:p w14:paraId="47580C8C" w14:textId="77777777" w:rsidR="007A0057" w:rsidRDefault="0004719F">
      <w:pPr>
        <w:rPr>
          <w:rFonts w:ascii="Arial" w:eastAsia="Arial" w:hAnsi="Arial" w:cs="Arial"/>
          <w:b/>
          <w:i/>
          <w:color w:val="000000"/>
          <w:sz w:val="24"/>
          <w:szCs w:val="24"/>
        </w:rPr>
      </w:pPr>
      <w:r>
        <w:br w:type="page"/>
      </w:r>
    </w:p>
    <w:p w14:paraId="17E62BE8"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52" w:name="_heading=h.2981zbj" w:colFirst="0" w:colLast="0"/>
      <w:bookmarkEnd w:id="152"/>
      <w:r>
        <w:rPr>
          <w:rFonts w:ascii="Arial" w:eastAsia="Arial" w:hAnsi="Arial" w:cs="Arial"/>
          <w:b/>
          <w:color w:val="000000"/>
          <w:sz w:val="36"/>
          <w:szCs w:val="36"/>
        </w:rPr>
        <w:t xml:space="preserve">Call-Off Schedule 7 (Key Supplier Staff) </w:t>
      </w:r>
    </w:p>
    <w:p w14:paraId="742F1CF9" w14:textId="77777777" w:rsidR="007A0057" w:rsidRDefault="0004719F">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4E77776A" w14:textId="77777777" w:rsidR="007A0057" w:rsidRDefault="007A005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582CFA31" w14:textId="77777777" w:rsidR="007A0057" w:rsidRDefault="0004719F">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14:paraId="50871E17" w14:textId="77777777" w:rsidR="007A0057" w:rsidRDefault="007A005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6A9A2E98" w14:textId="77777777" w:rsidR="007A0057" w:rsidRDefault="0004719F">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37FA800B" w14:textId="77777777" w:rsidR="007A0057" w:rsidRDefault="007A005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200F0562" w14:textId="77777777" w:rsidR="007A0057" w:rsidRDefault="0004719F">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7B4E3CD7" w14:textId="77777777" w:rsidR="007A0057" w:rsidRDefault="007A0057">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38105CF" w14:textId="77777777"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14:paraId="07C899DD" w14:textId="77777777"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35C36796" w14:textId="77777777"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2469B717" w14:textId="77777777" w:rsidR="007A0057" w:rsidRDefault="007A0057">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14:paraId="06A1BFC8" w14:textId="77777777" w:rsidR="007A0057" w:rsidRDefault="0004719F">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064707A5" w14:textId="77777777"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6DFCE9F4" w14:textId="77777777"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1AA82B81" w14:textId="77777777"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4099C310" w14:textId="77777777"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65DD166D" w14:textId="77777777"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6DB236BA" w14:textId="77777777" w:rsidR="007A0057" w:rsidRDefault="007A0057">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68EA6352" w14:textId="77777777" w:rsidR="007A0057" w:rsidRDefault="0004719F">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02F13468" w14:textId="77777777" w:rsidR="007A0057" w:rsidRDefault="0004719F">
      <w:pPr>
        <w:rPr>
          <w:rFonts w:ascii="Arial" w:eastAsia="Arial" w:hAnsi="Arial" w:cs="Arial"/>
          <w:sz w:val="24"/>
          <w:szCs w:val="24"/>
        </w:rPr>
      </w:pPr>
      <w:r>
        <w:br w:type="page"/>
      </w:r>
    </w:p>
    <w:p w14:paraId="7A7437AB" w14:textId="553BDDC8"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53" w:name="_heading=h.odc9jc" w:colFirst="0" w:colLast="0"/>
      <w:bookmarkEnd w:id="153"/>
      <w:r>
        <w:rPr>
          <w:rFonts w:ascii="Arial" w:eastAsia="Arial" w:hAnsi="Arial" w:cs="Arial"/>
          <w:b/>
          <w:color w:val="000000"/>
          <w:sz w:val="36"/>
          <w:szCs w:val="36"/>
        </w:rPr>
        <w:t>Call-Off Schedule 8 (Business Continuity and Disaster Recovery)</w:t>
      </w:r>
      <w:r w:rsidR="00F17A65">
        <w:rPr>
          <w:rFonts w:ascii="Arial" w:eastAsia="Arial" w:hAnsi="Arial" w:cs="Arial"/>
          <w:b/>
          <w:color w:val="000000"/>
          <w:sz w:val="36"/>
          <w:szCs w:val="36"/>
        </w:rPr>
        <w:t xml:space="preserve"> – NOT USED</w:t>
      </w:r>
    </w:p>
    <w:p w14:paraId="57889CAC" w14:textId="77777777" w:rsidR="007A0057" w:rsidRDefault="0004719F">
      <w:pPr>
        <w:keepNext/>
        <w:numPr>
          <w:ilvl w:val="0"/>
          <w:numId w:val="63"/>
        </w:numPr>
        <w:pBdr>
          <w:top w:val="nil"/>
          <w:left w:val="nil"/>
          <w:bottom w:val="nil"/>
          <w:right w:val="nil"/>
          <w:between w:val="nil"/>
        </w:pBdr>
        <w:tabs>
          <w:tab w:val="left" w:pos="0"/>
        </w:tabs>
        <w:spacing w:before="240" w:after="240" w:line="240" w:lineRule="auto"/>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14:paraId="2EEF6580" w14:textId="77777777" w:rsidR="007A0057" w:rsidRDefault="0004719F">
      <w:pPr>
        <w:keepNext/>
        <w:numPr>
          <w:ilvl w:val="1"/>
          <w:numId w:val="63"/>
        </w:numPr>
        <w:pBdr>
          <w:top w:val="nil"/>
          <w:left w:val="nil"/>
          <w:bottom w:val="nil"/>
          <w:right w:val="nil"/>
          <w:between w:val="nil"/>
        </w:pBdr>
        <w:spacing w:before="120" w:after="120" w:line="240" w:lineRule="auto"/>
        <w:rPr>
          <w:color w:val="000000"/>
          <w:sz w:val="24"/>
          <w:szCs w:val="24"/>
        </w:rPr>
      </w:pPr>
      <w:r>
        <w:rPr>
          <w:color w:val="000000"/>
          <w:sz w:val="24"/>
          <w:szCs w:val="24"/>
        </w:rPr>
        <w:t>In this Schedule, the following words shall have the following meanings and they shall supplement Joint Schedule 1 (Definitions):</w:t>
      </w:r>
    </w:p>
    <w:tbl>
      <w:tblPr>
        <w:tblStyle w:val="afd"/>
        <w:tblW w:w="817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7A0057" w14:paraId="0694626A" w14:textId="77777777">
        <w:tc>
          <w:tcPr>
            <w:tcW w:w="3097" w:type="dxa"/>
          </w:tcPr>
          <w:p w14:paraId="3115B25F" w14:textId="77777777" w:rsidR="007A0057" w:rsidRDefault="0004719F">
            <w:pPr>
              <w:pBdr>
                <w:top w:val="nil"/>
                <w:left w:val="nil"/>
                <w:bottom w:val="nil"/>
                <w:right w:val="nil"/>
                <w:between w:val="nil"/>
              </w:pBdr>
              <w:spacing w:after="120"/>
              <w:ind w:left="-108"/>
              <w:rPr>
                <w:b/>
                <w:color w:val="000000"/>
                <w:sz w:val="24"/>
                <w:szCs w:val="24"/>
              </w:rPr>
            </w:pPr>
            <w:r>
              <w:rPr>
                <w:b/>
                <w:sz w:val="24"/>
                <w:szCs w:val="24"/>
              </w:rPr>
              <w:t>“Annual Revenue”</w:t>
            </w:r>
          </w:p>
        </w:tc>
        <w:tc>
          <w:tcPr>
            <w:tcW w:w="5075" w:type="dxa"/>
          </w:tcPr>
          <w:p w14:paraId="2868BC4E"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50CD55A" w14:textId="77777777" w:rsidR="007A0057" w:rsidRDefault="0004719F">
            <w:pPr>
              <w:pBdr>
                <w:top w:val="nil"/>
                <w:left w:val="nil"/>
                <w:bottom w:val="nil"/>
                <w:right w:val="nil"/>
                <w:between w:val="nil"/>
              </w:pBdr>
              <w:spacing w:after="240"/>
              <w:rPr>
                <w:rFonts w:ascii="Arial" w:eastAsia="Arial" w:hAnsi="Arial" w:cs="Arial"/>
                <w:sz w:val="24"/>
                <w:szCs w:val="24"/>
              </w:rPr>
            </w:pPr>
            <w:r>
              <w:rPr>
                <w:rFonts w:ascii="Arial" w:eastAsia="Arial" w:hAnsi="Arial" w:cs="Arial"/>
                <w:color w:val="000000"/>
                <w:sz w:val="24"/>
                <w:szCs w:val="24"/>
              </w:rPr>
              <w:t>figures for accounting periods of other than 12 months should be scaled pro rata to produce a proforma figure for a 12 month period; and</w:t>
            </w:r>
          </w:p>
          <w:p w14:paraId="6861AF71"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7A0057" w14:paraId="6AB868B1" w14:textId="77777777">
        <w:tc>
          <w:tcPr>
            <w:tcW w:w="3097" w:type="dxa"/>
          </w:tcPr>
          <w:p w14:paraId="05902041" w14:textId="77777777" w:rsidR="007A0057" w:rsidRDefault="0004719F">
            <w:pPr>
              <w:pBdr>
                <w:top w:val="nil"/>
                <w:left w:val="nil"/>
                <w:bottom w:val="nil"/>
                <w:right w:val="nil"/>
                <w:between w:val="nil"/>
              </w:pBdr>
              <w:spacing w:after="120"/>
              <w:ind w:left="-108"/>
              <w:rPr>
                <w:b/>
                <w:sz w:val="24"/>
                <w:szCs w:val="24"/>
              </w:rPr>
            </w:pPr>
            <w:r>
              <w:rPr>
                <w:b/>
                <w:sz w:val="24"/>
                <w:szCs w:val="24"/>
              </w:rPr>
              <w:t>“Appropriate Authority” or “Appropriate Authorities”</w:t>
            </w:r>
          </w:p>
        </w:tc>
        <w:tc>
          <w:tcPr>
            <w:tcW w:w="5075" w:type="dxa"/>
          </w:tcPr>
          <w:p w14:paraId="05320362" w14:textId="77777777" w:rsidR="007A0057" w:rsidRDefault="0004719F">
            <w:pPr>
              <w:pBdr>
                <w:top w:val="nil"/>
                <w:left w:val="nil"/>
                <w:bottom w:val="nil"/>
                <w:right w:val="nil"/>
                <w:between w:val="nil"/>
              </w:pBdr>
              <w:spacing w:before="100" w:after="200"/>
              <w:rPr>
                <w:color w:val="000000"/>
                <w:sz w:val="24"/>
                <w:szCs w:val="24"/>
              </w:rPr>
            </w:pPr>
            <w:r>
              <w:rPr>
                <w:rFonts w:ascii="Arial" w:eastAsia="Arial" w:hAnsi="Arial" w:cs="Arial"/>
                <w:sz w:val="24"/>
                <w:szCs w:val="24"/>
              </w:rPr>
              <w:t>means the Buyer and the Cabinet Office Markets and Suppliers Team or, where the Supplier is a Strategic Supplier, the Cabinet Office Markets and Suppliers Team;</w:t>
            </w:r>
          </w:p>
        </w:tc>
      </w:tr>
      <w:tr w:rsidR="007A0057" w14:paraId="1C7A8EF4" w14:textId="77777777">
        <w:tc>
          <w:tcPr>
            <w:tcW w:w="3097" w:type="dxa"/>
          </w:tcPr>
          <w:p w14:paraId="3F9540F1" w14:textId="77777777" w:rsidR="007A0057" w:rsidRDefault="0004719F">
            <w:pPr>
              <w:pBdr>
                <w:top w:val="nil"/>
                <w:left w:val="nil"/>
                <w:bottom w:val="nil"/>
                <w:right w:val="nil"/>
                <w:between w:val="nil"/>
              </w:pBdr>
              <w:spacing w:after="120"/>
              <w:ind w:left="-108"/>
              <w:rPr>
                <w:b/>
                <w:sz w:val="24"/>
                <w:szCs w:val="24"/>
              </w:rPr>
            </w:pPr>
            <w:r>
              <w:rPr>
                <w:b/>
                <w:sz w:val="24"/>
                <w:szCs w:val="24"/>
              </w:rPr>
              <w:t>“Associates”</w:t>
            </w:r>
          </w:p>
        </w:tc>
        <w:tc>
          <w:tcPr>
            <w:tcW w:w="5075" w:type="dxa"/>
          </w:tcPr>
          <w:p w14:paraId="5BE933F1"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7A0057" w14:paraId="4C9D105D" w14:textId="77777777">
        <w:tc>
          <w:tcPr>
            <w:tcW w:w="3097" w:type="dxa"/>
          </w:tcPr>
          <w:p w14:paraId="24CAD76C" w14:textId="77777777" w:rsidR="007A0057" w:rsidRDefault="0004719F">
            <w:pPr>
              <w:pBdr>
                <w:top w:val="nil"/>
                <w:left w:val="nil"/>
                <w:bottom w:val="nil"/>
                <w:right w:val="nil"/>
                <w:between w:val="nil"/>
              </w:pBdr>
              <w:spacing w:after="120"/>
              <w:ind w:left="-108"/>
              <w:rPr>
                <w:b/>
                <w:sz w:val="24"/>
                <w:szCs w:val="24"/>
              </w:rPr>
            </w:pPr>
            <w:r>
              <w:rPr>
                <w:b/>
                <w:sz w:val="24"/>
                <w:szCs w:val="24"/>
              </w:rPr>
              <w:t>"BCDR Plan"</w:t>
            </w:r>
          </w:p>
        </w:tc>
        <w:tc>
          <w:tcPr>
            <w:tcW w:w="5075" w:type="dxa"/>
          </w:tcPr>
          <w:p w14:paraId="14B7073B" w14:textId="77777777" w:rsidR="007A0057" w:rsidRDefault="0004719F">
            <w:p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has the meaning given to it in Paragraph 2.2 of this Schedule;</w:t>
            </w:r>
          </w:p>
        </w:tc>
      </w:tr>
      <w:tr w:rsidR="007A0057" w14:paraId="15588226" w14:textId="77777777">
        <w:tc>
          <w:tcPr>
            <w:tcW w:w="3097" w:type="dxa"/>
          </w:tcPr>
          <w:p w14:paraId="4089A6E3" w14:textId="77777777" w:rsidR="007A0057" w:rsidRDefault="0004719F">
            <w:pPr>
              <w:pBdr>
                <w:top w:val="nil"/>
                <w:left w:val="nil"/>
                <w:bottom w:val="nil"/>
                <w:right w:val="nil"/>
                <w:between w:val="nil"/>
              </w:pBdr>
              <w:spacing w:after="120"/>
              <w:ind w:left="-108"/>
              <w:rPr>
                <w:b/>
                <w:sz w:val="24"/>
                <w:szCs w:val="24"/>
              </w:rPr>
            </w:pPr>
            <w:r>
              <w:rPr>
                <w:b/>
                <w:sz w:val="24"/>
                <w:szCs w:val="24"/>
              </w:rPr>
              <w:t>"Business Continuity Plan"</w:t>
            </w:r>
          </w:p>
        </w:tc>
        <w:tc>
          <w:tcPr>
            <w:tcW w:w="5075" w:type="dxa"/>
          </w:tcPr>
          <w:p w14:paraId="7BD429E7" w14:textId="77777777" w:rsidR="007A0057" w:rsidRDefault="0004719F">
            <w:p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has the meaning given to it in Paragraph 2.3.2 of this Schedule;</w:t>
            </w:r>
          </w:p>
        </w:tc>
      </w:tr>
      <w:tr w:rsidR="007A0057" w14:paraId="1F91C481" w14:textId="77777777">
        <w:tc>
          <w:tcPr>
            <w:tcW w:w="3097" w:type="dxa"/>
          </w:tcPr>
          <w:p w14:paraId="7F85AFC3" w14:textId="77777777" w:rsidR="007A0057" w:rsidRDefault="0004719F">
            <w:pPr>
              <w:pBdr>
                <w:top w:val="nil"/>
                <w:left w:val="nil"/>
                <w:bottom w:val="nil"/>
                <w:right w:val="nil"/>
                <w:between w:val="nil"/>
              </w:pBdr>
              <w:spacing w:after="120"/>
              <w:ind w:left="-108"/>
              <w:rPr>
                <w:b/>
                <w:color w:val="000000"/>
                <w:sz w:val="24"/>
                <w:szCs w:val="24"/>
              </w:rPr>
            </w:pPr>
            <w:r>
              <w:rPr>
                <w:b/>
                <w:sz w:val="24"/>
                <w:szCs w:val="24"/>
              </w:rPr>
              <w:t>“Class 1 Transaction”</w:t>
            </w:r>
          </w:p>
        </w:tc>
        <w:tc>
          <w:tcPr>
            <w:tcW w:w="5075" w:type="dxa"/>
          </w:tcPr>
          <w:p w14:paraId="46B4C260"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has the meaning set out in the listing rules issued by the UK Listing Authority;</w:t>
            </w:r>
          </w:p>
        </w:tc>
      </w:tr>
      <w:tr w:rsidR="007A0057" w14:paraId="56736A7B" w14:textId="77777777">
        <w:tc>
          <w:tcPr>
            <w:tcW w:w="3097" w:type="dxa"/>
          </w:tcPr>
          <w:p w14:paraId="362C445B" w14:textId="77777777" w:rsidR="007A0057" w:rsidRDefault="0004719F">
            <w:pPr>
              <w:pBdr>
                <w:top w:val="nil"/>
                <w:left w:val="nil"/>
                <w:bottom w:val="nil"/>
                <w:right w:val="nil"/>
                <w:between w:val="nil"/>
              </w:pBdr>
              <w:spacing w:after="120"/>
              <w:ind w:left="-108"/>
              <w:rPr>
                <w:b/>
                <w:color w:val="000000"/>
                <w:sz w:val="24"/>
                <w:szCs w:val="24"/>
              </w:rPr>
            </w:pPr>
            <w:r>
              <w:rPr>
                <w:b/>
                <w:sz w:val="24"/>
                <w:szCs w:val="24"/>
              </w:rPr>
              <w:t>“Control”</w:t>
            </w:r>
          </w:p>
        </w:tc>
        <w:tc>
          <w:tcPr>
            <w:tcW w:w="5075" w:type="dxa"/>
          </w:tcPr>
          <w:p w14:paraId="5B473970"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w:t>
            </w:r>
            <w:r>
              <w:rPr>
                <w:rFonts w:ascii="Arial" w:eastAsia="Arial" w:hAnsi="Arial" w:cs="Arial"/>
                <w:b/>
                <w:sz w:val="24"/>
                <w:szCs w:val="24"/>
              </w:rPr>
              <w:t>Controls</w:t>
            </w:r>
            <w:r>
              <w:rPr>
                <w:rFonts w:ascii="Arial" w:eastAsia="Arial" w:hAnsi="Arial" w:cs="Arial"/>
                <w:sz w:val="24"/>
                <w:szCs w:val="24"/>
              </w:rPr>
              <w:t>” and “</w:t>
            </w:r>
            <w:r>
              <w:rPr>
                <w:rFonts w:ascii="Arial" w:eastAsia="Arial" w:hAnsi="Arial" w:cs="Arial"/>
                <w:b/>
                <w:sz w:val="24"/>
                <w:szCs w:val="24"/>
              </w:rPr>
              <w:t>Controlled</w:t>
            </w:r>
            <w:r>
              <w:rPr>
                <w:rFonts w:ascii="Arial" w:eastAsia="Arial" w:hAnsi="Arial" w:cs="Arial"/>
                <w:sz w:val="24"/>
                <w:szCs w:val="24"/>
              </w:rPr>
              <w:t>” shall be interpreted accordingly;</w:t>
            </w:r>
          </w:p>
        </w:tc>
      </w:tr>
      <w:tr w:rsidR="007A0057" w14:paraId="4B9CE9B8" w14:textId="77777777">
        <w:tc>
          <w:tcPr>
            <w:tcW w:w="3097" w:type="dxa"/>
          </w:tcPr>
          <w:p w14:paraId="24C8E6FF" w14:textId="77777777" w:rsidR="007A0057" w:rsidRDefault="0004719F">
            <w:pPr>
              <w:pBdr>
                <w:top w:val="nil"/>
                <w:left w:val="nil"/>
                <w:bottom w:val="nil"/>
                <w:right w:val="nil"/>
                <w:between w:val="nil"/>
              </w:pBdr>
              <w:spacing w:after="120"/>
              <w:ind w:left="-108"/>
              <w:rPr>
                <w:b/>
                <w:color w:val="000000"/>
                <w:sz w:val="24"/>
                <w:szCs w:val="24"/>
              </w:rPr>
            </w:pPr>
            <w:r>
              <w:rPr>
                <w:b/>
                <w:sz w:val="24"/>
                <w:szCs w:val="24"/>
              </w:rPr>
              <w:t>“Corporate Change Event”</w:t>
            </w:r>
          </w:p>
        </w:tc>
        <w:tc>
          <w:tcPr>
            <w:tcW w:w="5075" w:type="dxa"/>
          </w:tcPr>
          <w:p w14:paraId="4A529735" w14:textId="77777777" w:rsidR="007A0057" w:rsidRDefault="0004719F">
            <w:pPr>
              <w:pBdr>
                <w:top w:val="nil"/>
                <w:left w:val="nil"/>
                <w:bottom w:val="nil"/>
                <w:right w:val="nil"/>
                <w:between w:val="nil"/>
              </w:pBdr>
              <w:spacing w:before="100"/>
              <w:rPr>
                <w:rFonts w:ascii="Arial" w:eastAsia="Arial" w:hAnsi="Arial" w:cs="Arial"/>
                <w:color w:val="000000"/>
                <w:sz w:val="24"/>
                <w:szCs w:val="24"/>
              </w:rPr>
            </w:pPr>
            <w:r>
              <w:rPr>
                <w:rFonts w:ascii="Arial" w:eastAsia="Arial" w:hAnsi="Arial" w:cs="Arial"/>
                <w:color w:val="000000"/>
                <w:sz w:val="24"/>
                <w:szCs w:val="24"/>
              </w:rPr>
              <w:t>means:</w:t>
            </w:r>
          </w:p>
          <w:p w14:paraId="5D7FAC89" w14:textId="77777777"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any change of Control of the Supplier or a Parent Undertaking of the Supplier;</w:t>
            </w:r>
          </w:p>
          <w:p w14:paraId="060AED46" w14:textId="77777777"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 xml:space="preserve">any change of Control of any member of the Supplier Group which, in the reasonable opinion of the Buyer, could have a material adverse effect on the Deliverables; </w:t>
            </w:r>
          </w:p>
          <w:p w14:paraId="6C3D4050" w14:textId="77777777"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any change to the business of the Supplier or any member of the Supplier Group which, in the reasonable opinion of the Buyer, could have a material adverse effect on the Deliverables;</w:t>
            </w:r>
          </w:p>
          <w:p w14:paraId="04D92B83" w14:textId="77777777"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a Class 1 Transaction taking place in relation to the shares of the Supplier or any Parent Undertaking of the Supplier whose shares are listed on the main market of the London Stock Exchange plc;</w:t>
            </w:r>
          </w:p>
          <w:p w14:paraId="1A66EA2D" w14:textId="77777777"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an event that could reasonably be regarded as being equivalent to a Class 1 Transaction taking place in respect of the Supplier or any Parent Undertaking of the Supplier;</w:t>
            </w:r>
          </w:p>
          <w:p w14:paraId="793292EA" w14:textId="77777777"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payment of dividends by the Supplier or the ultimate Parent Undertaking of the Supplier Group exceeding 25% of the Net Asset Value of the Supplier or the ultimate Parent Undertaking of the Supplier Group respectively in any 12 month period;</w:t>
            </w:r>
          </w:p>
          <w:p w14:paraId="243B21A8" w14:textId="77777777"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 xml:space="preserve">an order is made or an effective resolution is passed for the winding up of any member of the Supplier Group; </w:t>
            </w:r>
          </w:p>
          <w:p w14:paraId="0B86ED3F" w14:textId="77777777"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2483ABD" w14:textId="77777777"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the appointment of a receiver, administrative receiver or administrator in respect of or over all or a material part of the undertaking or assets of any member of the Supplier Group; and/or</w:t>
            </w:r>
          </w:p>
          <w:p w14:paraId="38024EFC" w14:textId="77777777" w:rsidR="007A0057" w:rsidRDefault="0004719F">
            <w:pPr>
              <w:numPr>
                <w:ilvl w:val="3"/>
                <w:numId w:val="63"/>
              </w:numPr>
              <w:pBdr>
                <w:top w:val="nil"/>
                <w:left w:val="nil"/>
                <w:bottom w:val="nil"/>
                <w:right w:val="nil"/>
                <w:between w:val="nil"/>
              </w:pBdr>
              <w:spacing w:after="200"/>
              <w:ind w:left="0" w:firstLine="0"/>
              <w:rPr>
                <w:rFonts w:ascii="Arial" w:eastAsia="Arial" w:hAnsi="Arial" w:cs="Arial"/>
                <w:color w:val="000000"/>
                <w:sz w:val="24"/>
                <w:szCs w:val="24"/>
              </w:rPr>
            </w:pPr>
            <w:r>
              <w:rPr>
                <w:rFonts w:ascii="Arial" w:eastAsia="Arial" w:hAnsi="Arial" w:cs="Arial"/>
                <w:color w:val="000000"/>
                <w:sz w:val="24"/>
                <w:szCs w:val="24"/>
              </w:rPr>
              <w:t>any process or events with an effect analogous to those in paragraphs (e) to (g) inclusive above occurring to a member of the Supplier Group in a jurisdiction outside England and Wales;</w:t>
            </w:r>
          </w:p>
        </w:tc>
      </w:tr>
      <w:tr w:rsidR="007A0057" w14:paraId="352844BA" w14:textId="77777777">
        <w:tc>
          <w:tcPr>
            <w:tcW w:w="3097" w:type="dxa"/>
          </w:tcPr>
          <w:p w14:paraId="5DBF1F51" w14:textId="77777777" w:rsidR="007A0057" w:rsidRDefault="0004719F">
            <w:pPr>
              <w:pBdr>
                <w:top w:val="nil"/>
                <w:left w:val="nil"/>
                <w:bottom w:val="nil"/>
                <w:right w:val="nil"/>
                <w:between w:val="nil"/>
              </w:pBdr>
              <w:spacing w:after="120"/>
              <w:ind w:left="-108"/>
              <w:rPr>
                <w:b/>
                <w:color w:val="000000"/>
                <w:sz w:val="24"/>
                <w:szCs w:val="24"/>
              </w:rPr>
            </w:pPr>
            <w:r>
              <w:rPr>
                <w:b/>
                <w:sz w:val="24"/>
                <w:szCs w:val="24"/>
              </w:rPr>
              <w:t>“Critical National Infrastructure”</w:t>
            </w:r>
          </w:p>
        </w:tc>
        <w:tc>
          <w:tcPr>
            <w:tcW w:w="5075" w:type="dxa"/>
          </w:tcPr>
          <w:p w14:paraId="082160B6"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means those critical elements of UK national infrastructure (namely assets, facilities, systems, networks or processes and the essential workers that operate and facilitate them), the loss or compromise of which could result in:</w:t>
            </w:r>
          </w:p>
          <w:p w14:paraId="0387EA62" w14:textId="77777777" w:rsidR="007A0057" w:rsidRDefault="0004719F">
            <w:pPr>
              <w:pBdr>
                <w:top w:val="nil"/>
                <w:left w:val="nil"/>
                <w:bottom w:val="nil"/>
                <w:right w:val="nil"/>
                <w:between w:val="nil"/>
              </w:pBdr>
              <w:spacing w:after="240"/>
              <w:rPr>
                <w:rFonts w:ascii="Arial" w:eastAsia="Arial" w:hAnsi="Arial" w:cs="Arial"/>
                <w:sz w:val="24"/>
                <w:szCs w:val="24"/>
              </w:rPr>
            </w:pPr>
            <w:r>
              <w:rPr>
                <w:rFonts w:ascii="Arial" w:eastAsia="Arial" w:hAnsi="Arial" w:cs="Arial"/>
                <w:color w:val="000000"/>
                <w:sz w:val="24"/>
                <w:szCs w:val="24"/>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103750ED"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significant impact on the national security, national defence, or the functioning of the UK;</w:t>
            </w:r>
          </w:p>
        </w:tc>
      </w:tr>
      <w:tr w:rsidR="007A0057" w14:paraId="3CB691C4" w14:textId="77777777">
        <w:tc>
          <w:tcPr>
            <w:tcW w:w="3097" w:type="dxa"/>
          </w:tcPr>
          <w:p w14:paraId="64E168FD" w14:textId="77777777" w:rsidR="007A0057" w:rsidRDefault="0004719F">
            <w:pPr>
              <w:pBdr>
                <w:top w:val="nil"/>
                <w:left w:val="nil"/>
                <w:bottom w:val="nil"/>
                <w:right w:val="nil"/>
                <w:between w:val="nil"/>
              </w:pBdr>
              <w:spacing w:after="120"/>
              <w:ind w:left="-108"/>
              <w:rPr>
                <w:b/>
                <w:color w:val="000000"/>
                <w:sz w:val="24"/>
                <w:szCs w:val="24"/>
              </w:rPr>
            </w:pPr>
            <w:r>
              <w:rPr>
                <w:b/>
                <w:sz w:val="24"/>
                <w:szCs w:val="24"/>
              </w:rPr>
              <w:t>“Critical Service Contract”</w:t>
            </w:r>
          </w:p>
        </w:tc>
        <w:tc>
          <w:tcPr>
            <w:tcW w:w="5075" w:type="dxa"/>
          </w:tcPr>
          <w:p w14:paraId="36858E73"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 xml:space="preserve">a service contract which the Buyer has categorised as a Gold Contract </w:t>
            </w:r>
            <w:r>
              <w:rPr>
                <w:rFonts w:ascii="Arial" w:eastAsia="Arial" w:hAnsi="Arial" w:cs="Arial"/>
                <w:color w:val="000000"/>
                <w:sz w:val="24"/>
                <w:szCs w:val="24"/>
              </w:rPr>
              <w:t>using the Cabinet Office Contract Tiering Tool</w:t>
            </w:r>
            <w:r>
              <w:rPr>
                <w:rFonts w:ascii="Arial" w:eastAsia="Arial" w:hAnsi="Arial" w:cs="Arial"/>
                <w:sz w:val="24"/>
                <w:szCs w:val="24"/>
              </w:rPr>
              <w:t xml:space="preserve"> or which the Buyer otherwise considers should be classed as a Critical Service Contract;</w:t>
            </w:r>
          </w:p>
        </w:tc>
      </w:tr>
      <w:tr w:rsidR="007A0057" w14:paraId="6A14B38E" w14:textId="77777777">
        <w:tc>
          <w:tcPr>
            <w:tcW w:w="3097" w:type="dxa"/>
          </w:tcPr>
          <w:p w14:paraId="4302EAB0" w14:textId="77777777" w:rsidR="007A0057" w:rsidRDefault="0004719F">
            <w:pPr>
              <w:pBdr>
                <w:top w:val="nil"/>
                <w:left w:val="nil"/>
                <w:bottom w:val="nil"/>
                <w:right w:val="nil"/>
                <w:between w:val="nil"/>
              </w:pBdr>
              <w:spacing w:after="120"/>
              <w:ind w:left="-108"/>
              <w:rPr>
                <w:b/>
                <w:color w:val="000000"/>
                <w:sz w:val="24"/>
                <w:szCs w:val="24"/>
              </w:rPr>
            </w:pPr>
            <w:r>
              <w:rPr>
                <w:b/>
                <w:sz w:val="24"/>
                <w:szCs w:val="24"/>
              </w:rPr>
              <w:t>“CRP Information”</w:t>
            </w:r>
          </w:p>
        </w:tc>
        <w:tc>
          <w:tcPr>
            <w:tcW w:w="5075" w:type="dxa"/>
          </w:tcPr>
          <w:p w14:paraId="61F23DA6"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means, together, the:</w:t>
            </w:r>
          </w:p>
          <w:p w14:paraId="2533EFBC"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Group Structure Information and Resolution Commentary; and</w:t>
            </w:r>
          </w:p>
          <w:p w14:paraId="5480BE63"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UK Public Sector and CNI Contract Information;</w:t>
            </w:r>
          </w:p>
        </w:tc>
      </w:tr>
      <w:tr w:rsidR="007A0057" w14:paraId="3476528B" w14:textId="77777777">
        <w:tc>
          <w:tcPr>
            <w:tcW w:w="3097" w:type="dxa"/>
          </w:tcPr>
          <w:p w14:paraId="37393563" w14:textId="77777777" w:rsidR="007A0057" w:rsidRDefault="0004719F">
            <w:pPr>
              <w:pBdr>
                <w:top w:val="nil"/>
                <w:left w:val="nil"/>
                <w:bottom w:val="nil"/>
                <w:right w:val="nil"/>
                <w:between w:val="nil"/>
              </w:pBdr>
              <w:spacing w:after="120"/>
              <w:ind w:left="-108"/>
              <w:rPr>
                <w:b/>
                <w:sz w:val="24"/>
                <w:szCs w:val="24"/>
              </w:rPr>
            </w:pPr>
            <w:r>
              <w:rPr>
                <w:b/>
                <w:sz w:val="24"/>
                <w:szCs w:val="24"/>
              </w:rPr>
              <w:t>“Dependent Parent Undertaking”</w:t>
            </w:r>
          </w:p>
        </w:tc>
        <w:tc>
          <w:tcPr>
            <w:tcW w:w="5075" w:type="dxa"/>
          </w:tcPr>
          <w:p w14:paraId="28C1F8E6"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7A0057" w14:paraId="0B27A4BC" w14:textId="77777777">
        <w:tc>
          <w:tcPr>
            <w:tcW w:w="3097" w:type="dxa"/>
          </w:tcPr>
          <w:p w14:paraId="3A4960CF" w14:textId="77777777" w:rsidR="007A0057" w:rsidRDefault="0004719F">
            <w:pPr>
              <w:pBdr>
                <w:top w:val="nil"/>
                <w:left w:val="nil"/>
                <w:bottom w:val="nil"/>
                <w:right w:val="nil"/>
                <w:between w:val="nil"/>
              </w:pBdr>
              <w:spacing w:after="120"/>
              <w:ind w:left="-108"/>
              <w:rPr>
                <w:b/>
                <w:color w:val="000000"/>
                <w:sz w:val="24"/>
                <w:szCs w:val="24"/>
              </w:rPr>
            </w:pPr>
            <w:r>
              <w:rPr>
                <w:b/>
                <w:color w:val="000000"/>
                <w:sz w:val="24"/>
                <w:szCs w:val="24"/>
              </w:rPr>
              <w:t>"Disaster"</w:t>
            </w:r>
          </w:p>
        </w:tc>
        <w:tc>
          <w:tcPr>
            <w:tcW w:w="5075" w:type="dxa"/>
          </w:tcPr>
          <w:p w14:paraId="2C13B586"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7A0057" w14:paraId="1AC57401" w14:textId="77777777">
        <w:tc>
          <w:tcPr>
            <w:tcW w:w="3097" w:type="dxa"/>
          </w:tcPr>
          <w:p w14:paraId="0AE7659D" w14:textId="77777777" w:rsidR="007A0057" w:rsidRDefault="0004719F">
            <w:pPr>
              <w:pBdr>
                <w:top w:val="nil"/>
                <w:left w:val="nil"/>
                <w:bottom w:val="nil"/>
                <w:right w:val="nil"/>
                <w:between w:val="nil"/>
              </w:pBdr>
              <w:spacing w:after="120"/>
              <w:ind w:left="-108"/>
              <w:rPr>
                <w:b/>
                <w:color w:val="000000"/>
                <w:sz w:val="24"/>
                <w:szCs w:val="24"/>
              </w:rPr>
            </w:pPr>
            <w:r>
              <w:rPr>
                <w:b/>
                <w:color w:val="000000"/>
                <w:sz w:val="24"/>
                <w:szCs w:val="24"/>
              </w:rPr>
              <w:t>"Disaster Recovery Deliverables"</w:t>
            </w:r>
          </w:p>
        </w:tc>
        <w:tc>
          <w:tcPr>
            <w:tcW w:w="5075" w:type="dxa"/>
          </w:tcPr>
          <w:p w14:paraId="6A31FD0B" w14:textId="77777777" w:rsidR="007A0057" w:rsidRDefault="0004719F">
            <w:pPr>
              <w:pBdr>
                <w:top w:val="nil"/>
                <w:left w:val="nil"/>
                <w:bottom w:val="nil"/>
                <w:right w:val="nil"/>
                <w:between w:val="nil"/>
              </w:pBdr>
              <w:tabs>
                <w:tab w:val="left" w:pos="-9"/>
                <w:tab w:val="left" w:pos="-179"/>
              </w:tabs>
              <w:spacing w:after="120"/>
              <w:rPr>
                <w:rFonts w:ascii="Arial" w:eastAsia="Arial" w:hAnsi="Arial" w:cs="Arial"/>
                <w:color w:val="000000"/>
                <w:sz w:val="24"/>
                <w:szCs w:val="24"/>
              </w:rPr>
            </w:pPr>
            <w:r>
              <w:rPr>
                <w:color w:val="000000"/>
                <w:sz w:val="24"/>
                <w:szCs w:val="24"/>
              </w:rPr>
              <w:t>the Deliverables embodied in the processes and procedures for restoring the provision of Deliverables following the occurrence of a Disaster;</w:t>
            </w:r>
          </w:p>
        </w:tc>
      </w:tr>
      <w:tr w:rsidR="007A0057" w14:paraId="71BC25FD" w14:textId="77777777">
        <w:tc>
          <w:tcPr>
            <w:tcW w:w="3097" w:type="dxa"/>
          </w:tcPr>
          <w:p w14:paraId="23FFF826" w14:textId="77777777" w:rsidR="007A0057" w:rsidRDefault="0004719F">
            <w:pPr>
              <w:pBdr>
                <w:top w:val="nil"/>
                <w:left w:val="nil"/>
                <w:bottom w:val="nil"/>
                <w:right w:val="nil"/>
                <w:between w:val="nil"/>
              </w:pBdr>
              <w:spacing w:after="120"/>
              <w:ind w:left="-108"/>
              <w:rPr>
                <w:b/>
                <w:color w:val="000000"/>
                <w:sz w:val="24"/>
                <w:szCs w:val="24"/>
              </w:rPr>
            </w:pPr>
            <w:r>
              <w:rPr>
                <w:b/>
                <w:color w:val="000000"/>
                <w:sz w:val="24"/>
                <w:szCs w:val="24"/>
              </w:rPr>
              <w:t>"Disaster Recovery Plan"</w:t>
            </w:r>
          </w:p>
        </w:tc>
        <w:tc>
          <w:tcPr>
            <w:tcW w:w="5075" w:type="dxa"/>
          </w:tcPr>
          <w:p w14:paraId="2DDF7C9C"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has the meaning given to it in Paragraph 2.3.3 of this Schedule;</w:t>
            </w:r>
          </w:p>
        </w:tc>
      </w:tr>
      <w:tr w:rsidR="007A0057" w14:paraId="5089FC28" w14:textId="77777777">
        <w:tc>
          <w:tcPr>
            <w:tcW w:w="3097" w:type="dxa"/>
          </w:tcPr>
          <w:p w14:paraId="5A0A5963" w14:textId="77777777" w:rsidR="007A0057" w:rsidRDefault="0004719F">
            <w:pPr>
              <w:pBdr>
                <w:top w:val="nil"/>
                <w:left w:val="nil"/>
                <w:bottom w:val="nil"/>
                <w:right w:val="nil"/>
                <w:between w:val="nil"/>
              </w:pBdr>
              <w:spacing w:after="120"/>
              <w:ind w:left="-108"/>
              <w:rPr>
                <w:b/>
                <w:color w:val="000000"/>
                <w:sz w:val="24"/>
                <w:szCs w:val="24"/>
              </w:rPr>
            </w:pPr>
            <w:r>
              <w:rPr>
                <w:b/>
                <w:color w:val="000000"/>
                <w:sz w:val="24"/>
                <w:szCs w:val="24"/>
              </w:rPr>
              <w:t>"Disaster Recovery System"</w:t>
            </w:r>
          </w:p>
        </w:tc>
        <w:tc>
          <w:tcPr>
            <w:tcW w:w="5075" w:type="dxa"/>
          </w:tcPr>
          <w:p w14:paraId="5A141C2E"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the system embodied in the processes and procedures for restoring the provision of Deliverables following the occurrence of a Disaster;</w:t>
            </w:r>
          </w:p>
        </w:tc>
      </w:tr>
      <w:tr w:rsidR="007A0057" w14:paraId="1D619802" w14:textId="77777777">
        <w:tc>
          <w:tcPr>
            <w:tcW w:w="3097" w:type="dxa"/>
          </w:tcPr>
          <w:p w14:paraId="589B7680" w14:textId="77777777" w:rsidR="007A0057" w:rsidRDefault="0004719F">
            <w:pPr>
              <w:pBdr>
                <w:top w:val="nil"/>
                <w:left w:val="nil"/>
                <w:bottom w:val="nil"/>
                <w:right w:val="nil"/>
                <w:between w:val="nil"/>
              </w:pBdr>
              <w:spacing w:after="120"/>
              <w:ind w:left="-108"/>
              <w:rPr>
                <w:b/>
                <w:color w:val="000000"/>
                <w:sz w:val="24"/>
                <w:szCs w:val="24"/>
              </w:rPr>
            </w:pPr>
            <w:r>
              <w:rPr>
                <w:b/>
                <w:sz w:val="24"/>
                <w:szCs w:val="24"/>
              </w:rPr>
              <w:t>“Group Structure Information and Resolution Commentary”</w:t>
            </w:r>
          </w:p>
        </w:tc>
        <w:tc>
          <w:tcPr>
            <w:tcW w:w="5075" w:type="dxa"/>
          </w:tcPr>
          <w:p w14:paraId="5F1E02E3"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means the information relating to the Supplier Group to be provided by the Supplier in accordance with Paragraphs 2 to 4 and Appendix 1 to Part B;</w:t>
            </w:r>
          </w:p>
        </w:tc>
      </w:tr>
      <w:tr w:rsidR="007A0057" w14:paraId="4B2AE450" w14:textId="77777777">
        <w:tc>
          <w:tcPr>
            <w:tcW w:w="3097" w:type="dxa"/>
          </w:tcPr>
          <w:p w14:paraId="44113A86" w14:textId="77777777" w:rsidR="007A0057" w:rsidRDefault="0004719F">
            <w:pPr>
              <w:pBdr>
                <w:top w:val="nil"/>
                <w:left w:val="nil"/>
                <w:bottom w:val="nil"/>
                <w:right w:val="nil"/>
                <w:between w:val="nil"/>
              </w:pBdr>
              <w:spacing w:after="120"/>
              <w:ind w:left="-108"/>
              <w:rPr>
                <w:b/>
                <w:color w:val="000000"/>
                <w:sz w:val="24"/>
                <w:szCs w:val="24"/>
              </w:rPr>
            </w:pPr>
            <w:r>
              <w:rPr>
                <w:b/>
                <w:sz w:val="24"/>
                <w:szCs w:val="24"/>
              </w:rPr>
              <w:t>“Parent Undertaking”</w:t>
            </w:r>
          </w:p>
        </w:tc>
        <w:tc>
          <w:tcPr>
            <w:tcW w:w="5075" w:type="dxa"/>
          </w:tcPr>
          <w:p w14:paraId="63FF108D"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7A0057" w14:paraId="324D473F" w14:textId="77777777">
        <w:tc>
          <w:tcPr>
            <w:tcW w:w="3097" w:type="dxa"/>
          </w:tcPr>
          <w:p w14:paraId="4785AAE7" w14:textId="77777777" w:rsidR="007A0057" w:rsidRDefault="0004719F">
            <w:pPr>
              <w:pBdr>
                <w:top w:val="nil"/>
                <w:left w:val="nil"/>
                <w:bottom w:val="nil"/>
                <w:right w:val="nil"/>
                <w:between w:val="nil"/>
              </w:pBdr>
              <w:spacing w:after="120"/>
              <w:ind w:left="-108"/>
              <w:rPr>
                <w:b/>
                <w:color w:val="000000"/>
                <w:sz w:val="24"/>
                <w:szCs w:val="24"/>
              </w:rPr>
            </w:pPr>
            <w:r>
              <w:rPr>
                <w:b/>
                <w:sz w:val="24"/>
                <w:szCs w:val="24"/>
              </w:rPr>
              <w:t>“Public Sector Dependent Supplier”</w:t>
            </w:r>
          </w:p>
        </w:tc>
        <w:tc>
          <w:tcPr>
            <w:tcW w:w="5075" w:type="dxa"/>
          </w:tcPr>
          <w:p w14:paraId="6DFA3196"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means a supplier where that supplier, or that supplier’s group has Annual Revenue of £50 million or more of which over 50% is generated from UK Public Sector Business;</w:t>
            </w:r>
          </w:p>
        </w:tc>
      </w:tr>
      <w:tr w:rsidR="007A0057" w14:paraId="7BE53ABF" w14:textId="77777777">
        <w:trPr>
          <w:trHeight w:val="567"/>
        </w:trPr>
        <w:tc>
          <w:tcPr>
            <w:tcW w:w="3097" w:type="dxa"/>
          </w:tcPr>
          <w:p w14:paraId="59B30A2F"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b/>
                <w:color w:val="000000"/>
                <w:sz w:val="24"/>
                <w:szCs w:val="24"/>
              </w:rPr>
              <w:t>"Related Supplier"</w:t>
            </w:r>
          </w:p>
        </w:tc>
        <w:tc>
          <w:tcPr>
            <w:tcW w:w="5075" w:type="dxa"/>
          </w:tcPr>
          <w:p w14:paraId="449AA629"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any person who provides Deliverables to the Buyer which are related to the Deliverables from time to time;</w:t>
            </w:r>
          </w:p>
        </w:tc>
      </w:tr>
      <w:tr w:rsidR="007A0057" w14:paraId="5D092A59" w14:textId="77777777">
        <w:trPr>
          <w:trHeight w:val="567"/>
        </w:trPr>
        <w:tc>
          <w:tcPr>
            <w:tcW w:w="3097" w:type="dxa"/>
          </w:tcPr>
          <w:p w14:paraId="240BB902"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b/>
                <w:color w:val="000000"/>
                <w:sz w:val="24"/>
                <w:szCs w:val="24"/>
              </w:rPr>
              <w:t>"Review Report"</w:t>
            </w:r>
          </w:p>
        </w:tc>
        <w:tc>
          <w:tcPr>
            <w:tcW w:w="5075" w:type="dxa"/>
          </w:tcPr>
          <w:p w14:paraId="70C552DF"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has the meaning given to it in Paragraph 6.3 of this Schedule;</w:t>
            </w:r>
          </w:p>
        </w:tc>
      </w:tr>
      <w:tr w:rsidR="007A0057" w14:paraId="79208593" w14:textId="77777777">
        <w:trPr>
          <w:trHeight w:val="567"/>
        </w:trPr>
        <w:tc>
          <w:tcPr>
            <w:tcW w:w="3097" w:type="dxa"/>
          </w:tcPr>
          <w:p w14:paraId="43AA838E" w14:textId="77777777" w:rsidR="007A0057" w:rsidRDefault="0004719F">
            <w:pPr>
              <w:pBdr>
                <w:top w:val="nil"/>
                <w:left w:val="nil"/>
                <w:bottom w:val="nil"/>
                <w:right w:val="nil"/>
                <w:between w:val="nil"/>
              </w:pBdr>
              <w:spacing w:after="120"/>
              <w:ind w:left="-108"/>
              <w:rPr>
                <w:b/>
                <w:color w:val="000000"/>
                <w:sz w:val="24"/>
                <w:szCs w:val="24"/>
              </w:rPr>
            </w:pPr>
            <w:r>
              <w:rPr>
                <w:b/>
                <w:color w:val="000000"/>
                <w:sz w:val="24"/>
                <w:szCs w:val="24"/>
              </w:rPr>
              <w:t>“Strategic Supplier”</w:t>
            </w:r>
          </w:p>
        </w:tc>
        <w:tc>
          <w:tcPr>
            <w:tcW w:w="5075" w:type="dxa"/>
          </w:tcPr>
          <w:p w14:paraId="7F85B5A6" w14:textId="77777777" w:rsidR="007A0057" w:rsidRDefault="0004719F">
            <w:pPr>
              <w:rPr>
                <w:sz w:val="24"/>
                <w:szCs w:val="24"/>
              </w:rPr>
            </w:pPr>
            <w:r>
              <w:rPr>
                <w:sz w:val="24"/>
                <w:szCs w:val="24"/>
              </w:rPr>
              <w:t>means those suppliers to government listed at</w:t>
            </w:r>
          </w:p>
          <w:p w14:paraId="4796A40E" w14:textId="77777777" w:rsidR="007A0057" w:rsidRDefault="0004719F">
            <w:pPr>
              <w:rPr>
                <w:color w:val="000000"/>
                <w:sz w:val="24"/>
                <w:szCs w:val="24"/>
              </w:rPr>
            </w:pPr>
            <w:r>
              <w:rPr>
                <w:sz w:val="24"/>
                <w:szCs w:val="24"/>
              </w:rPr>
              <w:t>https://www.gov.uk/government/publications/strategic-suppliers;</w:t>
            </w:r>
          </w:p>
        </w:tc>
      </w:tr>
      <w:tr w:rsidR="007A0057" w14:paraId="333262A8" w14:textId="77777777">
        <w:trPr>
          <w:trHeight w:val="567"/>
        </w:trPr>
        <w:tc>
          <w:tcPr>
            <w:tcW w:w="3097" w:type="dxa"/>
          </w:tcPr>
          <w:p w14:paraId="6FB14618"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“Subsidiary Undertaking”</w:t>
            </w:r>
          </w:p>
        </w:tc>
        <w:tc>
          <w:tcPr>
            <w:tcW w:w="5075" w:type="dxa"/>
          </w:tcPr>
          <w:p w14:paraId="7EDB03EC"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7A0057" w14:paraId="2CDEFCB4" w14:textId="77777777">
        <w:trPr>
          <w:trHeight w:val="567"/>
        </w:trPr>
        <w:tc>
          <w:tcPr>
            <w:tcW w:w="3097" w:type="dxa"/>
          </w:tcPr>
          <w:p w14:paraId="2EFF8C7E"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“Supplier Group”</w:t>
            </w:r>
          </w:p>
        </w:tc>
        <w:tc>
          <w:tcPr>
            <w:tcW w:w="5075" w:type="dxa"/>
          </w:tcPr>
          <w:p w14:paraId="1CBD7FDD"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means the Supplier, its Dependent Parent Undertakings and all Subsidiary Undertakings and Associates of such Dependent Parent Undertakings;</w:t>
            </w:r>
          </w:p>
        </w:tc>
      </w:tr>
      <w:tr w:rsidR="007A0057" w14:paraId="241290E8" w14:textId="77777777">
        <w:tc>
          <w:tcPr>
            <w:tcW w:w="3097" w:type="dxa"/>
          </w:tcPr>
          <w:p w14:paraId="019160CF"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b/>
                <w:color w:val="000000"/>
                <w:sz w:val="24"/>
                <w:szCs w:val="24"/>
              </w:rPr>
              <w:t>"Supplier's Proposals"</w:t>
            </w:r>
          </w:p>
        </w:tc>
        <w:tc>
          <w:tcPr>
            <w:tcW w:w="5075" w:type="dxa"/>
          </w:tcPr>
          <w:p w14:paraId="413B8964"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has the meaning given to it in Paragraph 6.3 of this Schedule;</w:t>
            </w:r>
          </w:p>
        </w:tc>
      </w:tr>
      <w:tr w:rsidR="007A0057" w14:paraId="20733902" w14:textId="77777777">
        <w:tc>
          <w:tcPr>
            <w:tcW w:w="3097" w:type="dxa"/>
          </w:tcPr>
          <w:p w14:paraId="774DCF79"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“UK Public Sector Business”</w:t>
            </w:r>
          </w:p>
        </w:tc>
        <w:tc>
          <w:tcPr>
            <w:tcW w:w="5075" w:type="dxa"/>
          </w:tcPr>
          <w:p w14:paraId="7F1D41D3"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7A0057" w14:paraId="09A40111" w14:textId="77777777">
        <w:tc>
          <w:tcPr>
            <w:tcW w:w="3097" w:type="dxa"/>
          </w:tcPr>
          <w:p w14:paraId="7F5ED737"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“UK Public Sector / CNI Contract Information”</w:t>
            </w:r>
          </w:p>
        </w:tc>
        <w:tc>
          <w:tcPr>
            <w:tcW w:w="5075" w:type="dxa"/>
          </w:tcPr>
          <w:p w14:paraId="747362D8"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means the information relating to the Supplier Group to be provided by the Supplier in accordance with Paragraphs 2 to 4 and Appendix 2 of Part B;</w:t>
            </w:r>
          </w:p>
        </w:tc>
      </w:tr>
    </w:tbl>
    <w:p w14:paraId="73C9A1BE" w14:textId="77777777" w:rsidR="007A0057" w:rsidRDefault="0004719F">
      <w:pPr>
        <w:ind w:firstLine="1418"/>
        <w:rPr>
          <w:rFonts w:ascii="Arial Bold" w:eastAsia="Arial Bold" w:hAnsi="Arial Bold" w:cs="Arial Bold"/>
          <w:b/>
          <w:color w:val="000000"/>
          <w:sz w:val="24"/>
          <w:szCs w:val="24"/>
        </w:rPr>
      </w:pPr>
      <w:r>
        <w:br w:type="page"/>
      </w:r>
    </w:p>
    <w:p w14:paraId="194EFB8C" w14:textId="77777777" w:rsidR="007A0057" w:rsidRDefault="0004719F">
      <w:pPr>
        <w:pBdr>
          <w:top w:val="nil"/>
          <w:left w:val="nil"/>
          <w:bottom w:val="nil"/>
          <w:right w:val="nil"/>
          <w:between w:val="nil"/>
        </w:pBdr>
        <w:spacing w:before="120" w:after="120"/>
        <w:rPr>
          <w:b/>
          <w:color w:val="000000"/>
          <w:sz w:val="32"/>
          <w:szCs w:val="32"/>
        </w:rPr>
      </w:pPr>
      <w:r>
        <w:rPr>
          <w:b/>
          <w:color w:val="000000"/>
          <w:sz w:val="32"/>
          <w:szCs w:val="32"/>
        </w:rPr>
        <w:t>Part A: BCDR Plan</w:t>
      </w:r>
    </w:p>
    <w:p w14:paraId="0614F7B7" w14:textId="77777777" w:rsidR="007A0057" w:rsidRDefault="0004719F">
      <w:pPr>
        <w:keepNext/>
        <w:numPr>
          <w:ilvl w:val="0"/>
          <w:numId w:val="62"/>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BCDR Plan</w:t>
      </w:r>
    </w:p>
    <w:p w14:paraId="6D6FD064"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759A6CE8"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At least ninety (90) Working Days prior to the Start Date the Supplier shall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14:paraId="405105BB"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ensure continuity of the business processes and operations supported by the Services following any failure or disruption of any element of the Deliverables; and</w:t>
      </w:r>
    </w:p>
    <w:p w14:paraId="7F559DBD"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the recovery of the Deliverables in the event of a Disaster </w:t>
      </w:r>
    </w:p>
    <w:p w14:paraId="12914E74" w14:textId="77777777"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BCDR Plan shall be divided into four sections:</w:t>
      </w:r>
    </w:p>
    <w:p w14:paraId="6B7B761B"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Section 1 which shall set out general principles applicable to the BCDR Plan; </w:t>
      </w:r>
    </w:p>
    <w:p w14:paraId="7A6ECBF6"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w:t>
      </w:r>
    </w:p>
    <w:p w14:paraId="07939AC6"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 and</w:t>
      </w:r>
    </w:p>
    <w:p w14:paraId="44A561E4"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Section 4 which shall relate to an Insolvency Event of the Supplier, and Key-Subcontractors and/or any Supplier Group member (the “</w:t>
      </w:r>
      <w:r>
        <w:rPr>
          <w:b/>
          <w:color w:val="000000"/>
          <w:sz w:val="24"/>
          <w:szCs w:val="24"/>
        </w:rPr>
        <w:t>Insolvency Continuity Plan</w:t>
      </w:r>
      <w:r>
        <w:rPr>
          <w:color w:val="000000"/>
          <w:sz w:val="24"/>
          <w:szCs w:val="24"/>
        </w:rPr>
        <w:t xml:space="preserve">”). </w:t>
      </w:r>
    </w:p>
    <w:p w14:paraId="17A93801"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51D63F7A" w14:textId="77777777" w:rsidR="007A0057" w:rsidRDefault="0004719F">
      <w:pPr>
        <w:keepNext/>
        <w:numPr>
          <w:ilvl w:val="0"/>
          <w:numId w:val="62"/>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General Principles of the BCDR Plan (Section 1)</w:t>
      </w:r>
    </w:p>
    <w:p w14:paraId="234DFF3E" w14:textId="77777777"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Section 1 of the BCDR Plan shall:</w:t>
      </w:r>
    </w:p>
    <w:p w14:paraId="0245B1CA"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set out how the business continuity and disaster recovery elements of the BCDR Plan link to each other;</w:t>
      </w:r>
    </w:p>
    <w:p w14:paraId="46C231B4"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provide details of how the invocation of any element of the BCDR Plan may impact upon the provision of the Deliverables and any goods and/or services provided to the Buyer by a Related Supplier;</w:t>
      </w:r>
    </w:p>
    <w:p w14:paraId="22F99D63"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contain an obligation upon the Supplier to liaise with the Buyer and any Related Suppliers with respect to business continuity and disaster recovery;</w:t>
      </w:r>
    </w:p>
    <w:p w14:paraId="5D17A505"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6F22AAA6"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contain a communication strategy including details of an incident and problem management service and advice and help desk facility which can be accessed via multiple channels;</w:t>
      </w:r>
    </w:p>
    <w:p w14:paraId="1FF9897C" w14:textId="77777777" w:rsidR="007A0057" w:rsidRDefault="0004719F">
      <w:pPr>
        <w:keepNext/>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contain a risk analysis, including:</w:t>
      </w:r>
    </w:p>
    <w:p w14:paraId="431C122B" w14:textId="77777777" w:rsidR="007A0057" w:rsidRDefault="0004719F">
      <w:pPr>
        <w:numPr>
          <w:ilvl w:val="3"/>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failure or disruption scenarios and assessments of likely frequency of occurrence;</w:t>
      </w:r>
    </w:p>
    <w:p w14:paraId="26F1D756" w14:textId="77777777" w:rsidR="007A0057" w:rsidRDefault="0004719F">
      <w:pPr>
        <w:numPr>
          <w:ilvl w:val="3"/>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identification of any single points of failure within the provision of Deliverables and processes for managing those risks;</w:t>
      </w:r>
    </w:p>
    <w:p w14:paraId="26DEBE4F" w14:textId="77777777" w:rsidR="007A0057" w:rsidRDefault="0004719F">
      <w:pPr>
        <w:numPr>
          <w:ilvl w:val="3"/>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identification of risks arising from the interaction of the provision of Deliverables with the goods and/or services provided by a Related Supplier; and</w:t>
      </w:r>
    </w:p>
    <w:p w14:paraId="4A379BCA" w14:textId="77777777" w:rsidR="007A0057" w:rsidRDefault="0004719F">
      <w:pPr>
        <w:numPr>
          <w:ilvl w:val="3"/>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 business impact analysis of different anticipated failures or disruptions;</w:t>
      </w:r>
    </w:p>
    <w:p w14:paraId="52606BF9"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provide for documentation of processes, including business processes, and procedures;</w:t>
      </w:r>
    </w:p>
    <w:p w14:paraId="581B1642"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set out key contact details for the Supplier (and any Subcontractors) and for the Buyer;</w:t>
      </w:r>
    </w:p>
    <w:p w14:paraId="2231C3E9"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identify the procedures for reverting to "normal service";</w:t>
      </w:r>
    </w:p>
    <w:p w14:paraId="6A3584A1"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set out method(s) of recovering or updating data collected (or which ought to have been collected) during a failure or disruption to minimise data loss;</w:t>
      </w:r>
    </w:p>
    <w:p w14:paraId="222DFD2A"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identify the responsibilities (if any) that the Buyer has agreed it will assume in the event of the invocation of the BCDR Plan;</w:t>
      </w:r>
    </w:p>
    <w:p w14:paraId="59560494"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provide for the provision of technical assistance to key contacts at the Buyer as required by the Buyer to inform decisions in support of the Buyer’s business continuity plans;</w:t>
      </w:r>
    </w:p>
    <w:p w14:paraId="53FA972D"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set out how the business continuity and disaster recovery elements of the BCDR Plan link to the Insolvency Continuity Plan, and how the Insolvency Continuity Plan links to the business continuity and disaster recovery elements of the BCDR Plan;</w:t>
      </w:r>
    </w:p>
    <w:p w14:paraId="4F868B63"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contain an obligation upon the Supplier to liaise with the Buyer and (at the Buyer’s request) any Related Supplier with respect to issues concerning insolvency continuity where applicable; and</w:t>
      </w:r>
    </w:p>
    <w:p w14:paraId="779E4056"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detail how the BCDR Plan links and interoperates with any overarching and/or connected insolvency continuity plan of the Buyer and any of its other Related Suppliers in each case as notified to the Supplier by the Buyer from time to time.</w:t>
      </w:r>
    </w:p>
    <w:p w14:paraId="0D170840" w14:textId="77777777"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BCDR Plan shall be designed so as to ensure that:</w:t>
      </w:r>
    </w:p>
    <w:p w14:paraId="47A42D08"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Deliverables are provided in accordance with this Contract at all times during and after the invocation of the BCDR Plan;</w:t>
      </w:r>
    </w:p>
    <w:p w14:paraId="00606513"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the adverse impact of any Disaster is minimised as far as reasonably possible; </w:t>
      </w:r>
    </w:p>
    <w:p w14:paraId="0D12433A"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it complies with the relevant provisions of ISO/IEC 27002; ISO22301/ISO22313 and all other industry standards from time to time in force; and</w:t>
      </w:r>
    </w:p>
    <w:p w14:paraId="10A9B9D4"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it details a process for the management of disaster recovery testing.</w:t>
      </w:r>
    </w:p>
    <w:p w14:paraId="5A4AACE2"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BCDR Plan shall be upgradeable and sufficiently flexible to support any changes to the Deliverables and the business operations supported by the provision of Deliverables.</w:t>
      </w:r>
    </w:p>
    <w:p w14:paraId="7DD73181"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43930A77" w14:textId="77777777" w:rsidR="007A0057" w:rsidRDefault="0004719F">
      <w:pPr>
        <w:keepNext/>
        <w:numPr>
          <w:ilvl w:val="0"/>
          <w:numId w:val="62"/>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Business Continuity (Section 2)</w:t>
      </w:r>
    </w:p>
    <w:p w14:paraId="7B054095"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138B8DAA"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alternative processes, options and responsibilities that may be adopted in the event of a failure in or disruption to the provision of Deliverables; and</w:t>
      </w:r>
    </w:p>
    <w:p w14:paraId="6BC67E35"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steps to be taken by the Supplier upon resumption of the provision of Deliverables in order to address the effect of the failure or disruption.</w:t>
      </w:r>
    </w:p>
    <w:p w14:paraId="38E4B416" w14:textId="77777777"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Business Continuity Plan shall:</w:t>
      </w:r>
    </w:p>
    <w:p w14:paraId="38DD7B25"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address the various possible levels of failures of or disruptions to the provision of Deliverables;</w:t>
      </w:r>
    </w:p>
    <w:p w14:paraId="23CA1B67"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set out the goods and/or services to be provided and the steps to be taken to remedy the different levels of failures of and disruption to the Deliverables;</w:t>
      </w:r>
    </w:p>
    <w:p w14:paraId="1B89F38B"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1650ED05"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set out the circumstances in which the Business Continuity Plan is invoked.</w:t>
      </w:r>
    </w:p>
    <w:p w14:paraId="39A1A445" w14:textId="77777777" w:rsidR="007A0057" w:rsidRDefault="0004719F">
      <w:pPr>
        <w:keepNext/>
        <w:numPr>
          <w:ilvl w:val="0"/>
          <w:numId w:val="62"/>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Disaster Recovery (Section 3)</w:t>
      </w:r>
    </w:p>
    <w:p w14:paraId="0927C18A"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55386FC6" w14:textId="77777777"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Supplier's BCDR Plan shall include an approach to business continuity and disaster recovery that addresses the following:</w:t>
      </w:r>
    </w:p>
    <w:p w14:paraId="7124D1F3"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loss of access to the Buyer Premises;</w:t>
      </w:r>
    </w:p>
    <w:p w14:paraId="2C973B02"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loss of utilities to the Buyer Premises;</w:t>
      </w:r>
    </w:p>
    <w:p w14:paraId="40BF8C93"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loss of the Supplier's helpdesk or Computer-Aided Facilities Management (CAFM) system;</w:t>
      </w:r>
    </w:p>
    <w:p w14:paraId="0F80BCDF"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loss of a Subcontractor;</w:t>
      </w:r>
    </w:p>
    <w:p w14:paraId="58DA65D7"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emergency notification and escalation process;</w:t>
      </w:r>
    </w:p>
    <w:p w14:paraId="4D81D71A"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contact lists;</w:t>
      </w:r>
    </w:p>
    <w:p w14:paraId="0925CCCD"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staff training and awareness;</w:t>
      </w:r>
    </w:p>
    <w:p w14:paraId="0A2E8B79"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BCDR Plan testing; </w:t>
      </w:r>
    </w:p>
    <w:p w14:paraId="36A960DF"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post implementation review process; </w:t>
      </w:r>
    </w:p>
    <w:p w14:paraId="1AF62288"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6F9774E0"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details of how the Supplier shall ensure compliance with security standards ensuring that compliance is maintained for any period during which the Disaster Recovery Plan is invoked;</w:t>
      </w:r>
    </w:p>
    <w:p w14:paraId="206B9B6E"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access controls to any disaster recovery sites used by the Supplier in relation to its obligations pursuant to this Schedule; and</w:t>
      </w:r>
    </w:p>
    <w:p w14:paraId="5B368DB9"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testing and management arrangements.</w:t>
      </w:r>
    </w:p>
    <w:p w14:paraId="56E7C5FA" w14:textId="77777777" w:rsidR="007A0057" w:rsidRDefault="0004719F">
      <w:pPr>
        <w:keepNext/>
        <w:numPr>
          <w:ilvl w:val="0"/>
          <w:numId w:val="62"/>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Insolvency Continuity Plan (Section 4)</w:t>
      </w:r>
    </w:p>
    <w:p w14:paraId="14A2E482" w14:textId="77777777" w:rsidR="007A0057" w:rsidRDefault="0004719F">
      <w:pPr>
        <w:numPr>
          <w:ilvl w:val="1"/>
          <w:numId w:val="62"/>
        </w:numPr>
        <w:pBdr>
          <w:top w:val="nil"/>
          <w:left w:val="nil"/>
          <w:bottom w:val="nil"/>
          <w:right w:val="nil"/>
          <w:between w:val="nil"/>
        </w:pBdr>
        <w:spacing w:before="120" w:after="120" w:line="240" w:lineRule="auto"/>
        <w:jc w:val="both"/>
        <w:rPr>
          <w:color w:val="000000"/>
          <w:sz w:val="24"/>
          <w:szCs w:val="24"/>
        </w:rPr>
      </w:pPr>
      <w:r>
        <w:rPr>
          <w:color w:val="000000"/>
          <w:sz w:val="24"/>
          <w:szCs w:val="24"/>
        </w:rPr>
        <w:t>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p>
    <w:p w14:paraId="48251D27" w14:textId="77777777" w:rsidR="007A0057" w:rsidRDefault="0004719F">
      <w:pPr>
        <w:numPr>
          <w:ilvl w:val="1"/>
          <w:numId w:val="62"/>
        </w:numPr>
        <w:pBdr>
          <w:top w:val="nil"/>
          <w:left w:val="nil"/>
          <w:bottom w:val="nil"/>
          <w:right w:val="nil"/>
          <w:between w:val="nil"/>
        </w:pBdr>
        <w:spacing w:before="120" w:after="120" w:line="240" w:lineRule="auto"/>
        <w:jc w:val="both"/>
        <w:rPr>
          <w:color w:val="000000"/>
          <w:sz w:val="24"/>
          <w:szCs w:val="24"/>
        </w:rPr>
      </w:pPr>
      <w:r>
        <w:rPr>
          <w:color w:val="000000"/>
          <w:sz w:val="24"/>
          <w:szCs w:val="24"/>
        </w:rPr>
        <w:t>The Insolvency Continuity Plan shall include the following:</w:t>
      </w:r>
    </w:p>
    <w:p w14:paraId="52DC3769"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w:t>
      </w:r>
    </w:p>
    <w:p w14:paraId="6546939B"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identification, explanation, assessment and an impact analysis of risks in respect of dependencies between the Supplier, Key Subcontractors and Supplier Group members where failure of those dependencies could reasonably have an adverse impact on the Deliverables;</w:t>
      </w:r>
    </w:p>
    <w:p w14:paraId="5F9980B1"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plans to manage and mitigate identified risks;</w:t>
      </w:r>
    </w:p>
    <w:p w14:paraId="1EEAE8E9"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details of the roles and responsibilities of the Supplier, Key Subcontractors and/or Supplier Group members to minimise and mitigate the effects of an Insolvency Event of such persons on the Deliverables;</w:t>
      </w:r>
    </w:p>
    <w:p w14:paraId="34F5E79F"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details of the recovery team to be put in place by the Supplier (which may include representatives of the Supplier, Key Subcontractors and Supplier Group members); and</w:t>
      </w:r>
    </w:p>
    <w:p w14:paraId="58C38259"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sufficient detail to enable an appointed insolvency practitioner to invoke the plan in the event of an Insolvency Event of the Supplier.</w:t>
      </w:r>
    </w:p>
    <w:p w14:paraId="5F6C6406" w14:textId="77777777" w:rsidR="007A0057" w:rsidRDefault="0004719F">
      <w:pPr>
        <w:keepNext/>
        <w:numPr>
          <w:ilvl w:val="0"/>
          <w:numId w:val="62"/>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Review and changing the BCDR Plan</w:t>
      </w:r>
    </w:p>
    <w:p w14:paraId="5C463642" w14:textId="77777777"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Supplier shall review the BCDR Plan:</w:t>
      </w:r>
    </w:p>
    <w:p w14:paraId="0C9C7A64"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on a regular basis and as a minimum once every six (6) Months;</w:t>
      </w:r>
    </w:p>
    <w:p w14:paraId="6A0FFDD5"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within three (3) calendar Months of the BCDR Plan (or any part) having been invoked pursuant to Paragraph 8; and</w:t>
      </w:r>
    </w:p>
    <w:p w14:paraId="0289B45E"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77D92168"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5FE399E1"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Supplier shall, within twenty (20) Working Days of the conclusion of each such review of the BCDR Plan, provide to the Buyer a report (a </w:t>
      </w:r>
      <w:r>
        <w:rPr>
          <w:b/>
          <w:color w:val="000000"/>
          <w:sz w:val="24"/>
          <w:szCs w:val="24"/>
        </w:rPr>
        <w:t>"Review Report"</w:t>
      </w:r>
      <w:r>
        <w:rPr>
          <w:color w:val="000000"/>
          <w:sz w:val="24"/>
          <w:szCs w:val="24"/>
        </w:rPr>
        <w:t xml:space="preserve">) setting out the Supplier's proposals (the </w:t>
      </w:r>
      <w:r>
        <w:rPr>
          <w:b/>
          <w:color w:val="000000"/>
          <w:sz w:val="24"/>
          <w:szCs w:val="24"/>
        </w:rPr>
        <w:t>"Supplier's Proposals"</w:t>
      </w:r>
      <w:r>
        <w:rPr>
          <w:color w:val="000000"/>
          <w:sz w:val="24"/>
          <w:szCs w:val="24"/>
        </w:rPr>
        <w:t>) for addressing any changes in the risk profile and its proposals for amendments to the BCDR Plan.</w:t>
      </w:r>
    </w:p>
    <w:p w14:paraId="39932A53"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5DCB86F8"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6405C99C" w14:textId="77777777" w:rsidR="007A0057" w:rsidRDefault="0004719F">
      <w:pPr>
        <w:keepNext/>
        <w:numPr>
          <w:ilvl w:val="0"/>
          <w:numId w:val="62"/>
        </w:numPr>
        <w:pBdr>
          <w:top w:val="nil"/>
          <w:left w:val="nil"/>
          <w:bottom w:val="nil"/>
          <w:right w:val="nil"/>
          <w:between w:val="nil"/>
        </w:pBdr>
        <w:tabs>
          <w:tab w:val="left" w:pos="0"/>
        </w:tabs>
        <w:spacing w:before="240" w:after="240" w:line="240" w:lineRule="auto"/>
        <w:ind w:left="504"/>
        <w:rPr>
          <w:rFonts w:ascii="Arial Bold" w:eastAsia="Arial Bold" w:hAnsi="Arial Bold" w:cs="Arial Bold"/>
          <w:b/>
          <w:color w:val="000000"/>
          <w:sz w:val="24"/>
          <w:szCs w:val="24"/>
        </w:rPr>
      </w:pPr>
      <w:r>
        <w:rPr>
          <w:rFonts w:ascii="Arial Bold" w:eastAsia="Arial Bold" w:hAnsi="Arial Bold" w:cs="Arial Bold"/>
          <w:b/>
          <w:color w:val="000000"/>
          <w:sz w:val="24"/>
          <w:szCs w:val="24"/>
        </w:rPr>
        <w:t>Testing the BCDR Plan</w:t>
      </w:r>
    </w:p>
    <w:p w14:paraId="4D1446A1" w14:textId="77777777"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Supplier shall test the BCDR Plan: </w:t>
      </w:r>
    </w:p>
    <w:p w14:paraId="1DE669FA"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regularly and in any event not less than once in every Contract Year;</w:t>
      </w:r>
    </w:p>
    <w:p w14:paraId="2B7C6D58"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in the event of any major reconfiguration of the Deliverables</w:t>
      </w:r>
    </w:p>
    <w:p w14:paraId="5F7B946C"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at any time where the Buyer considers it necessary (acting in its sole discretion).  </w:t>
      </w:r>
    </w:p>
    <w:p w14:paraId="22F9C9B4"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63BBC964"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3629FAB6"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0383FBDA" w14:textId="77777777"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Supplier shall, within twenty (20) Working Days of the conclusion of each test, provide to the Buyer a report setting out:</w:t>
      </w:r>
    </w:p>
    <w:p w14:paraId="7961849A"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outcome of the test;</w:t>
      </w:r>
    </w:p>
    <w:p w14:paraId="2D2900CE"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any failures in the BCDR Plan (including the BCDR Plan's procedures) revealed by the test; and</w:t>
      </w:r>
    </w:p>
    <w:p w14:paraId="1910B83A"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Supplier's proposals for remedying any such failures.</w:t>
      </w:r>
    </w:p>
    <w:p w14:paraId="3178574C"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70B9CA5C" w14:textId="77777777" w:rsidR="007A0057" w:rsidRDefault="0004719F">
      <w:pPr>
        <w:keepNext/>
        <w:numPr>
          <w:ilvl w:val="0"/>
          <w:numId w:val="62"/>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Invoking the BCDR Plan</w:t>
      </w:r>
    </w:p>
    <w:p w14:paraId="22951DC4"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4DA3A2DF" w14:textId="77777777" w:rsidR="007A0057" w:rsidRDefault="0004719F">
      <w:pPr>
        <w:numPr>
          <w:ilvl w:val="1"/>
          <w:numId w:val="62"/>
        </w:numPr>
        <w:pBdr>
          <w:top w:val="nil"/>
          <w:left w:val="nil"/>
          <w:bottom w:val="nil"/>
          <w:right w:val="nil"/>
          <w:between w:val="nil"/>
        </w:pBdr>
        <w:spacing w:before="120" w:after="120" w:line="240" w:lineRule="auto"/>
        <w:rPr>
          <w:sz w:val="24"/>
          <w:szCs w:val="24"/>
        </w:rPr>
      </w:pPr>
      <w:r>
        <w:rPr>
          <w:sz w:val="24"/>
          <w:szCs w:val="24"/>
        </w:rPr>
        <w:t xml:space="preserve">The </w:t>
      </w:r>
      <w:r>
        <w:rPr>
          <w:color w:val="000000"/>
          <w:sz w:val="24"/>
          <w:szCs w:val="24"/>
        </w:rPr>
        <w:t>Insolvency</w:t>
      </w:r>
      <w:r>
        <w:rPr>
          <w:sz w:val="24"/>
          <w:szCs w:val="24"/>
        </w:rPr>
        <w:t xml:space="preserve"> Continuity Plan element of the BCDR Plan, including any linked elements in other parts of the BCDR Plan, shall be invoked by the Supplier:</w:t>
      </w:r>
    </w:p>
    <w:p w14:paraId="19AC2778"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where an Insolvency Event of a Key Sub-contractor and/or Supplier Group member (other than the Supplier) could reasonably be expected to adversely affect delivery of the Deliverables; and/or</w:t>
      </w:r>
    </w:p>
    <w:p w14:paraId="7C72F3FE"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where there is an Insolvency Event of the Supplier and the insolvency arrangements enable the Supplier to invoke the plan.</w:t>
      </w:r>
    </w:p>
    <w:p w14:paraId="61074976" w14:textId="77777777" w:rsidR="007A0057" w:rsidRDefault="0004719F">
      <w:pPr>
        <w:keepNext/>
        <w:numPr>
          <w:ilvl w:val="0"/>
          <w:numId w:val="62"/>
        </w:numPr>
        <w:pBdr>
          <w:top w:val="nil"/>
          <w:left w:val="nil"/>
          <w:bottom w:val="nil"/>
          <w:right w:val="nil"/>
          <w:between w:val="nil"/>
        </w:pBdr>
        <w:tabs>
          <w:tab w:val="left" w:pos="0"/>
        </w:tabs>
        <w:spacing w:before="240" w:after="240" w:line="240" w:lineRule="auto"/>
        <w:ind w:left="504"/>
        <w:rPr>
          <w:b/>
          <w:smallCaps/>
          <w:color w:val="000000"/>
          <w:sz w:val="24"/>
          <w:szCs w:val="24"/>
        </w:rPr>
      </w:pPr>
      <w:r>
        <w:rPr>
          <w:b/>
          <w:smallCaps/>
          <w:color w:val="000000"/>
          <w:sz w:val="24"/>
          <w:szCs w:val="24"/>
        </w:rPr>
        <w:t>C</w:t>
      </w:r>
      <w:r>
        <w:rPr>
          <w:rFonts w:ascii="Arial Bold" w:eastAsia="Arial Bold" w:hAnsi="Arial Bold" w:cs="Arial Bold"/>
          <w:b/>
          <w:color w:val="000000"/>
          <w:sz w:val="24"/>
          <w:szCs w:val="24"/>
        </w:rPr>
        <w:t>ircumstances beyond your control</w:t>
      </w:r>
    </w:p>
    <w:p w14:paraId="6F9A2D2C"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08C3F41D" w14:textId="77777777" w:rsidR="007A0057" w:rsidRDefault="0004719F">
      <w:pPr>
        <w:keepNext/>
        <w:numPr>
          <w:ilvl w:val="0"/>
          <w:numId w:val="62"/>
        </w:numPr>
        <w:pBdr>
          <w:top w:val="nil"/>
          <w:left w:val="nil"/>
          <w:bottom w:val="nil"/>
          <w:right w:val="nil"/>
          <w:between w:val="nil"/>
        </w:pBdr>
        <w:tabs>
          <w:tab w:val="left" w:pos="0"/>
        </w:tabs>
        <w:spacing w:before="240" w:after="240" w:line="240" w:lineRule="auto"/>
        <w:ind w:left="504" w:hanging="930"/>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Amendments to this Schedule in respect of Bronze Contracts</w:t>
      </w:r>
    </w:p>
    <w:p w14:paraId="6078AB37"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Where a Buyer’s Call-Off Contract is a Bronze Contract, if specified in the Order Form, the following provisions of this Call-Off Schedule 8, shall be disapplied in respect of that Contract:</w:t>
      </w:r>
    </w:p>
    <w:p w14:paraId="104D3D0B"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Paragraph 1.3.4 of Part A so that the BCDR plan shall only be required to be split into the three sections detailed in paragraphs 1.3.1 to 1.3.3 inclusive;</w:t>
      </w:r>
    </w:p>
    <w:p w14:paraId="7E2B7D39"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Paragraphs 2.1.13 to 2.1.15 of Part A, inclusive;</w:t>
      </w:r>
    </w:p>
    <w:p w14:paraId="656FF6AE"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Paragraph 5 (Insolvency Continuity Plan) of Part A;</w:t>
      </w:r>
    </w:p>
    <w:p w14:paraId="13575E89"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Paragraph 8.2 of Part A; and</w:t>
      </w:r>
    </w:p>
    <w:p w14:paraId="19D261C6"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entirety of Part B of this Schedule.</w:t>
      </w:r>
    </w:p>
    <w:p w14:paraId="36FD9EA7"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Where a Buyer’s Call-Off Contract is a Bronze Contract, if specified in the Order Form, the following definitions in Paragraph 1 of this Call-Off Schedule 8, shall be deemed to be deleted:</w:t>
      </w:r>
    </w:p>
    <w:p w14:paraId="3ABC4F93"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Annual Review;</w:t>
      </w:r>
    </w:p>
    <w:p w14:paraId="65458B3F"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Appropriate Authority or Appropriate Authorities;</w:t>
      </w:r>
    </w:p>
    <w:p w14:paraId="37FBEFB7"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Associates;</w:t>
      </w:r>
    </w:p>
    <w:p w14:paraId="572814AC"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Class 1 Transaction;</w:t>
      </w:r>
    </w:p>
    <w:p w14:paraId="37ADF87B"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Control;</w:t>
      </w:r>
    </w:p>
    <w:p w14:paraId="2822530A"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Corporate Change Event;</w:t>
      </w:r>
    </w:p>
    <w:p w14:paraId="47D85DA1"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Critical National Infrastructure;</w:t>
      </w:r>
    </w:p>
    <w:p w14:paraId="528CCFC4"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Critical Service Contract;</w:t>
      </w:r>
    </w:p>
    <w:p w14:paraId="7F0B69B7"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CRP Information;</w:t>
      </w:r>
    </w:p>
    <w:p w14:paraId="73E397AD" w14:textId="77777777"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Dependent Parent Undertaking;</w:t>
      </w:r>
    </w:p>
    <w:p w14:paraId="7D3EADF9" w14:textId="77777777"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Group Structure Information and Resolution Commentary;</w:t>
      </w:r>
    </w:p>
    <w:p w14:paraId="68A51979" w14:textId="77777777"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Parent Undertaking;</w:t>
      </w:r>
    </w:p>
    <w:p w14:paraId="20CF2614" w14:textId="77777777"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Public Sector Dependent Supplier;</w:t>
      </w:r>
    </w:p>
    <w:p w14:paraId="45F48F0D" w14:textId="77777777"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Subsidiary Undertaking;</w:t>
      </w:r>
    </w:p>
    <w:p w14:paraId="5220D1FE" w14:textId="77777777"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Supplier Group;</w:t>
      </w:r>
    </w:p>
    <w:p w14:paraId="5024E92B" w14:textId="77777777"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UK Public Sector Business; and</w:t>
      </w:r>
    </w:p>
    <w:p w14:paraId="3312060A" w14:textId="77777777"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UK Public Sector/CNI Contract Information.</w:t>
      </w:r>
    </w:p>
    <w:p w14:paraId="557E8B4B" w14:textId="77777777" w:rsidR="007A0057" w:rsidRDefault="007A0057">
      <w:pPr>
        <w:pBdr>
          <w:top w:val="nil"/>
          <w:left w:val="nil"/>
          <w:bottom w:val="nil"/>
          <w:right w:val="nil"/>
          <w:between w:val="nil"/>
        </w:pBdr>
        <w:spacing w:before="120" w:after="120"/>
        <w:rPr>
          <w:color w:val="000000"/>
          <w:sz w:val="24"/>
          <w:szCs w:val="24"/>
        </w:rPr>
      </w:pPr>
    </w:p>
    <w:p w14:paraId="72B29808" w14:textId="77777777" w:rsidR="007A0057" w:rsidRDefault="0004719F">
      <w:pPr>
        <w:ind w:firstLine="1418"/>
        <w:rPr>
          <w:color w:val="000000"/>
          <w:sz w:val="24"/>
          <w:szCs w:val="24"/>
        </w:rPr>
      </w:pPr>
      <w:r>
        <w:br w:type="page"/>
      </w:r>
    </w:p>
    <w:p w14:paraId="487F584D" w14:textId="77777777" w:rsidR="007A0057" w:rsidRDefault="0004719F">
      <w:pPr>
        <w:pBdr>
          <w:top w:val="nil"/>
          <w:left w:val="nil"/>
          <w:bottom w:val="nil"/>
          <w:right w:val="nil"/>
          <w:between w:val="nil"/>
        </w:pBdr>
        <w:spacing w:before="120" w:after="120"/>
        <w:ind w:left="720" w:hanging="720"/>
        <w:rPr>
          <w:b/>
          <w:color w:val="000000"/>
          <w:sz w:val="32"/>
          <w:szCs w:val="32"/>
        </w:rPr>
      </w:pPr>
      <w:r>
        <w:rPr>
          <w:b/>
          <w:color w:val="000000"/>
          <w:sz w:val="32"/>
          <w:szCs w:val="32"/>
        </w:rPr>
        <w:t>Part B:  Corporate Resolution Planning</w:t>
      </w:r>
    </w:p>
    <w:p w14:paraId="586B634E" w14:textId="77777777" w:rsidR="007A0057" w:rsidRDefault="0004719F">
      <w:pPr>
        <w:keepNext/>
        <w:numPr>
          <w:ilvl w:val="0"/>
          <w:numId w:val="65"/>
        </w:numPr>
        <w:pBdr>
          <w:top w:val="nil"/>
          <w:left w:val="nil"/>
          <w:bottom w:val="nil"/>
          <w:right w:val="nil"/>
          <w:between w:val="nil"/>
        </w:pBdr>
        <w:tabs>
          <w:tab w:val="left" w:pos="0"/>
        </w:tabs>
        <w:spacing w:before="240" w:after="240" w:line="240" w:lineRule="auto"/>
        <w:rPr>
          <w:b/>
          <w:color w:val="000000"/>
          <w:sz w:val="24"/>
          <w:szCs w:val="24"/>
        </w:rPr>
      </w:pPr>
      <w:r>
        <w:rPr>
          <w:b/>
          <w:color w:val="000000"/>
          <w:sz w:val="24"/>
          <w:szCs w:val="24"/>
        </w:rPr>
        <w:t>Service Status and Supplier Status</w:t>
      </w:r>
    </w:p>
    <w:p w14:paraId="2ACD7F4E"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 xml:space="preserve">This Contract </w:t>
      </w:r>
      <w:r>
        <w:rPr>
          <w:color w:val="000000"/>
          <w:sz w:val="24"/>
          <w:szCs w:val="24"/>
          <w:highlight w:val="yellow"/>
        </w:rPr>
        <w:t>[insert ‘is’ or ‘is not’</w:t>
      </w:r>
      <w:r>
        <w:rPr>
          <w:color w:val="000000"/>
          <w:sz w:val="24"/>
          <w:szCs w:val="24"/>
        </w:rPr>
        <w:t>] a Critical Service Contract.</w:t>
      </w:r>
    </w:p>
    <w:p w14:paraId="28999041"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 shall notify the Buyer in writing within 5 Working Days of the Effective Date and throughout the Call-Off Contract Period within 120 days after each Accounting Reference Date as to whether or not it is a Public Sector Dependent Supplier.</w:t>
      </w:r>
    </w:p>
    <w:p w14:paraId="263FDAF1" w14:textId="77777777" w:rsidR="007A0057" w:rsidRDefault="0004719F">
      <w:pPr>
        <w:keepNext/>
        <w:numPr>
          <w:ilvl w:val="0"/>
          <w:numId w:val="65"/>
        </w:numPr>
        <w:pBdr>
          <w:top w:val="nil"/>
          <w:left w:val="nil"/>
          <w:bottom w:val="nil"/>
          <w:right w:val="nil"/>
          <w:between w:val="nil"/>
        </w:pBdr>
        <w:tabs>
          <w:tab w:val="left" w:pos="0"/>
        </w:tabs>
        <w:spacing w:before="240" w:after="240" w:line="240" w:lineRule="auto"/>
        <w:rPr>
          <w:b/>
          <w:color w:val="000000"/>
          <w:sz w:val="24"/>
          <w:szCs w:val="24"/>
        </w:rPr>
      </w:pPr>
      <w:r>
        <w:rPr>
          <w:b/>
          <w:color w:val="000000"/>
          <w:sz w:val="24"/>
          <w:szCs w:val="24"/>
        </w:rPr>
        <w:t>Provision of Corporate Resolution Planning Information</w:t>
      </w:r>
    </w:p>
    <w:p w14:paraId="7ABF1468"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Paragraphs 2 to 4 of this Part B shall apply if the Contract has been specified as a Critical Service Contract under Paragraph 1.1 of this Part B or the Supplier is or becomes a Public Sector Dependent Supplier.</w:t>
      </w:r>
    </w:p>
    <w:p w14:paraId="0F7ED737"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Subject to Paragraphs 2.6, 2.10 and 2.11 of this Part B:</w:t>
      </w:r>
    </w:p>
    <w:p w14:paraId="10130F28"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where the Contract is a Critical Service Contract, the Supplier shall provide the Appropriate Authority or Appropriate Authorities</w:t>
      </w:r>
      <w:r>
        <w:rPr>
          <w:sz w:val="28"/>
          <w:szCs w:val="28"/>
        </w:rPr>
        <w:t xml:space="preserve"> </w:t>
      </w:r>
      <w:r>
        <w:rPr>
          <w:sz w:val="24"/>
          <w:szCs w:val="24"/>
        </w:rPr>
        <w:t>with the CRP Information within 60 days of the Effective Date; and</w:t>
      </w:r>
    </w:p>
    <w:p w14:paraId="46393185"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1B2D99CE"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 shall ensure that the CRP Information provided pursuant to Paragraphs 2.2, 2.8 and 2.9 of this Part B:</w:t>
      </w:r>
    </w:p>
    <w:p w14:paraId="3F72292F"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is full, comprehensive, accurate and up to date;</w:t>
      </w:r>
    </w:p>
    <w:p w14:paraId="19A2D681"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is split into two parts:</w:t>
      </w:r>
    </w:p>
    <w:p w14:paraId="170BD1F5" w14:textId="77777777"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Group Structure Information and Resolution Commentary;</w:t>
      </w:r>
    </w:p>
    <w:p w14:paraId="3B82553B" w14:textId="77777777"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
    <w:p w14:paraId="120C9F3D"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incorporates any additional commentary, supporting documents and evidence which would reasonably be required by the Appropriate Authority or Appropriate Authorities to understand and consider the information for approval;</w:t>
      </w:r>
    </w:p>
    <w:p w14:paraId="0945A2BB"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provides a clear description and explanation of the Supplier Group members that have agreements for goods, services or works provision in respect of UK Public Sector Business and/or Critical National Infrastructure and the nature of those agreements; and</w:t>
      </w:r>
    </w:p>
    <w:p w14:paraId="4F80A2EB"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complies with the requirements set out at Appendix 1 (Group Structure Information and Resolution Commentary) and Appendix 2 (UK Public Sector / CNI Contract Information) respectively.</w:t>
      </w:r>
    </w:p>
    <w:p w14:paraId="14F6FA0D"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Following receipt by the Appropriate Authority or Appropriate Authorities of the CRP Information pursuant to Paragraphs 2.2, 2.8 and 2.9 of this Part B,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approves the CRP Information or that the Appropriate Authority or Appropriate Authorities rejects the CRP Information.</w:t>
      </w:r>
    </w:p>
    <w:p w14:paraId="61E36EAE"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If the Appropriate Authority or Appropriate Authorities rejects the CRP Information:</w:t>
      </w:r>
    </w:p>
    <w:p w14:paraId="6D19FE9F"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the Buyer shall (and shall procure that the Cabinet Office Markets and Suppliers Team shall) inform the Supplier in writing of its reasons for its rejection; and</w:t>
      </w:r>
    </w:p>
    <w:p w14:paraId="194A0BCE"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2.3 to 2.5 of this Part B shall apply again to any resubmitted CRP Information provided that either Party may refer any disputed matters for resolution by the Dispute Resolution Procedure under Clause 34 of the Core Terms at any time.</w:t>
      </w:r>
    </w:p>
    <w:p w14:paraId="48B3A2FF"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(which has the meaning in paragraph 2.7 below) on the date by which the CRP Information would otherwise be required, the Supplier shall not be required to provide the CRP Information under Paragraph 2.2 if it provides a copy of the Valid Assurance to the Appropriate Authority or Appropriate Authorities on or before the date on which the CRP Information would otherwise have been required.</w:t>
      </w:r>
    </w:p>
    <w:p w14:paraId="2E80DD37"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An Assurance shall be deemed Valid for the purposes of Paragraph 2.6 of this Part B if:</w:t>
      </w:r>
    </w:p>
    <w:p w14:paraId="20B352E3"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1A7F8205"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14:paraId="28ABAC18"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If the Contract is a Critical Service Contract, the Supplier shall provide an updated version of the CRP Information (or, in the case of Paragraph 2.8.3 of this Part B its initial CRP Information) to the Appropriate Authority or Appropriate Authorities:</w:t>
      </w:r>
    </w:p>
    <w:p w14:paraId="5CF5E9FC"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within 14 days of the occurrence of a Financial Distress Event (along with any additional highly confidential information no longer exempted from disclosure under Paragraph 2.11 of this Part B) unless the Supplier is relieved of the consequences of the Financial Distress Event under Paragraph 7.1 of Joint Schedule 7 (Financial Distress) (if applicable);</w:t>
      </w:r>
    </w:p>
    <w:p w14:paraId="611E5D82"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within 30 days of a Corporate Change Event unless not required pursuant to Paragraph 2.10;</w:t>
      </w:r>
    </w:p>
    <w:p w14:paraId="64F632D2"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within 30 days of the date that:</w:t>
      </w:r>
    </w:p>
    <w:p w14:paraId="54088006" w14:textId="77777777"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the credit rating(s) of each of the Supplier and its Parent Undertakings fail to meet any of the criteria specified in Paragraph 2.10; or</w:t>
      </w:r>
    </w:p>
    <w:p w14:paraId="652448EF" w14:textId="77777777"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none of the credit rating agencies specified at Paragraph 2.10 hold a public credit rating for the Supplier or any of its Parent Undertakings; and</w:t>
      </w:r>
    </w:p>
    <w:p w14:paraId="3C0EE219"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in any event, within 6 months after each Accounting Reference Date or within 15 months of the date of the previous Assurance received from the Appropriate Authority (whichever is the earlier), unless:</w:t>
      </w:r>
    </w:p>
    <w:p w14:paraId="2204BACA" w14:textId="77777777"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updated CRP Information has been provided under any of Paragraphs 2.8.1 2.8.2 or 2.8.3 since the most recent Accounting Reference Date (being no more than 12 months previously) within the timescales that would ordinarily be required for the provision of that information under this Paragraph 2.8.4; or</w:t>
      </w:r>
    </w:p>
    <w:p w14:paraId="2A7EABD4" w14:textId="77777777"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unless not required pursuant to Paragraph 2.10.</w:t>
      </w:r>
    </w:p>
    <w:p w14:paraId="5892B2B0"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Where the Supplier is a Public Sector Dependent Supplier and the Contract is not a Critical Service Contract, then on the occurrence of any of the events   specified in Paragraphs 2.8.1 to 2.8.4 of this Part B, the Supplier shall provide at the request of the Appropriate Authority or Appropriate Authorities and within the applicable timescales for each event as set out in Paragraph 2.8 (or such longer timescales as may be notified to the Supplier by the Buyer), the CRP Information to the Appropriate Authority or Appropriate Authorities.</w:t>
      </w:r>
    </w:p>
    <w:p w14:paraId="0EDDFF81"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Where the Supplier or a Parent Undertaking of the Supplier has a credit rating of either:</w:t>
      </w:r>
    </w:p>
    <w:p w14:paraId="759FAB1C"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Aa3 or better from Moody’s;</w:t>
      </w:r>
    </w:p>
    <w:p w14:paraId="09745AAB"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AA- or better from Standard and Poors;</w:t>
      </w:r>
    </w:p>
    <w:p w14:paraId="4FC71196"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AA- or better from Fitch;</w:t>
      </w:r>
    </w:p>
    <w:p w14:paraId="22FA7B90" w14:textId="77777777" w:rsidR="007A0057" w:rsidRDefault="0004719F">
      <w:pPr>
        <w:keepNext/>
        <w:pBdr>
          <w:top w:val="nil"/>
          <w:left w:val="nil"/>
          <w:bottom w:val="nil"/>
          <w:right w:val="nil"/>
          <w:between w:val="nil"/>
        </w:pBdr>
        <w:spacing w:before="120" w:after="120"/>
        <w:ind w:left="720"/>
        <w:rPr>
          <w:sz w:val="24"/>
          <w:szCs w:val="24"/>
        </w:rPr>
      </w:pPr>
      <w:r>
        <w:rPr>
          <w:sz w:val="24"/>
          <w:szCs w:val="24"/>
        </w:rPr>
        <w:t>the Supplier will not be required to provide any CRP Information unless or until either (i) a Financial Distress Event occurs (unless the Supplier is relieved of the consequences of the Financial Distress Event under Paragraph 7.1 of Joint Schedule 7 (Financial Distress), if applicable) or (ii) the Supplier and its Parent Undertakings cease to fulfil the criteria set out in this Paragraph 2.10, in which cases the Supplier shall provide the updated version of the CRP Information in accordance with paragraph 2.8.</w:t>
      </w:r>
    </w:p>
    <w:p w14:paraId="7E631581"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Subject to Paragraph 4,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2.8.</w:t>
      </w:r>
    </w:p>
    <w:p w14:paraId="3A3D0008" w14:textId="77777777" w:rsidR="007A0057" w:rsidRDefault="0004719F">
      <w:pPr>
        <w:keepNext/>
        <w:numPr>
          <w:ilvl w:val="0"/>
          <w:numId w:val="65"/>
        </w:numPr>
        <w:pBdr>
          <w:top w:val="nil"/>
          <w:left w:val="nil"/>
          <w:bottom w:val="nil"/>
          <w:right w:val="nil"/>
          <w:between w:val="nil"/>
        </w:pBdr>
        <w:tabs>
          <w:tab w:val="left" w:pos="0"/>
        </w:tabs>
        <w:spacing w:before="240" w:after="240" w:line="240" w:lineRule="auto"/>
        <w:rPr>
          <w:b/>
          <w:color w:val="000000"/>
          <w:sz w:val="24"/>
          <w:szCs w:val="24"/>
        </w:rPr>
      </w:pPr>
      <w:r>
        <w:rPr>
          <w:b/>
          <w:color w:val="000000"/>
          <w:sz w:val="24"/>
          <w:szCs w:val="24"/>
        </w:rPr>
        <w:t>Termination Rights</w:t>
      </w:r>
    </w:p>
    <w:p w14:paraId="51370AA6"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The Buyer shall be entitled to terminate the Contract if the Supplier is required to provide CRP Information under Paragraph 2 of this Part B and either:</w:t>
      </w:r>
    </w:p>
    <w:p w14:paraId="47A050AE"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the Supplier fails to provide the CRP Information within 4 months of the Effective Date if this is a Critical Service Contract or otherwise within 4 months of the Appropriate Authority’s or Appropriate Authorities’ request; or</w:t>
      </w:r>
    </w:p>
    <w:p w14:paraId="6C43FCE6"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the Supplier fails to obtain an Assurance from the Appropriate Authority or Appropriate Authorities within 4 months of the date that it was first required to provide the CRP Information under the Contract,</w:t>
      </w:r>
    </w:p>
    <w:p w14:paraId="0749EDA8" w14:textId="77777777" w:rsidR="007A0057" w:rsidRDefault="0004719F">
      <w:pPr>
        <w:pBdr>
          <w:top w:val="nil"/>
          <w:left w:val="nil"/>
          <w:bottom w:val="nil"/>
          <w:right w:val="nil"/>
          <w:between w:val="nil"/>
        </w:pBdr>
        <w:spacing w:before="120" w:after="120"/>
        <w:ind w:left="720" w:hanging="720"/>
        <w:rPr>
          <w:color w:val="000000"/>
          <w:sz w:val="24"/>
          <w:szCs w:val="24"/>
        </w:rPr>
      </w:pPr>
      <w:r>
        <w:rPr>
          <w:color w:val="000000"/>
          <w:sz w:val="24"/>
          <w:szCs w:val="24"/>
        </w:rPr>
        <w:t>which shall be deemed to be an event to which Clause 10.4.1 of the Core Terms applies and Clauses 10.6.1 and 10.6.2 of the Core Terms shall apply accordingly.</w:t>
      </w:r>
    </w:p>
    <w:p w14:paraId="3A2F014D" w14:textId="77777777" w:rsidR="007A0057" w:rsidRDefault="0004719F">
      <w:pPr>
        <w:keepNext/>
        <w:numPr>
          <w:ilvl w:val="0"/>
          <w:numId w:val="65"/>
        </w:numPr>
        <w:pBdr>
          <w:top w:val="nil"/>
          <w:left w:val="nil"/>
          <w:bottom w:val="nil"/>
          <w:right w:val="nil"/>
          <w:between w:val="nil"/>
        </w:pBdr>
        <w:tabs>
          <w:tab w:val="left" w:pos="0"/>
        </w:tabs>
        <w:spacing w:before="240" w:after="240" w:line="240" w:lineRule="auto"/>
        <w:rPr>
          <w:b/>
          <w:color w:val="000000"/>
          <w:sz w:val="24"/>
          <w:szCs w:val="24"/>
        </w:rPr>
      </w:pPr>
      <w:r>
        <w:rPr>
          <w:b/>
          <w:color w:val="000000"/>
          <w:sz w:val="24"/>
          <w:szCs w:val="24"/>
        </w:rPr>
        <w:t>Confidentiality and usage of CRP Information</w:t>
      </w:r>
    </w:p>
    <w:p w14:paraId="3851B473"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31847293"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4.1 of this Part B and Clause 15 of the Core Terms.</w:t>
      </w:r>
    </w:p>
    <w:p w14:paraId="412C403A"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 shall use reasonable endeavours to obtain consent from any third party which has restricted the disclosure of the CRP Information to enable disclosure of that information to the Appropriate Authority or Appropriate Authorities pursuant to Paragraph 2 of this Part B subject, where necessary, to the Appropriate Authority or Appropriate Authorities entering into an appropriate confidentiality agreement in the form required by the third party.</w:t>
      </w:r>
    </w:p>
    <w:p w14:paraId="59A8CE34"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Where the Supplier is unable to procure consent pursuant to Paragraph 4.3 of this Part B, the Supplier shall use all reasonable endeavours to disclose the CRP Information to the fullest extent possible by limiting the amount of information it withholds including by:</w:t>
      </w:r>
    </w:p>
    <w:p w14:paraId="3BFB98A0"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redacting only those parts of the information which are subject to such obligations of confidentiality;</w:t>
      </w:r>
    </w:p>
    <w:p w14:paraId="3E1B1601"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providing the information in a form that does not breach its obligations of confidentiality including (where possible) by:</w:t>
      </w:r>
    </w:p>
    <w:p w14:paraId="30280313" w14:textId="77777777"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summarising the information;</w:t>
      </w:r>
    </w:p>
    <w:p w14:paraId="0A0ABA29" w14:textId="77777777"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grouping the information;</w:t>
      </w:r>
    </w:p>
    <w:p w14:paraId="58946A98" w14:textId="77777777"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anonymising the information; and</w:t>
      </w:r>
    </w:p>
    <w:p w14:paraId="50CA2FCB" w14:textId="77777777"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presenting the information in general terms</w:t>
      </w:r>
    </w:p>
    <w:p w14:paraId="77987222"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E5F7811" w14:textId="77777777" w:rsidR="007A0057" w:rsidRDefault="007A0057">
      <w:pPr>
        <w:pBdr>
          <w:top w:val="nil"/>
          <w:left w:val="nil"/>
          <w:bottom w:val="nil"/>
          <w:right w:val="nil"/>
          <w:between w:val="nil"/>
        </w:pBdr>
        <w:spacing w:before="120" w:after="120"/>
        <w:ind w:left="720" w:hanging="720"/>
        <w:rPr>
          <w:color w:val="000000"/>
        </w:rPr>
      </w:pPr>
    </w:p>
    <w:p w14:paraId="1F8DE571" w14:textId="77777777" w:rsidR="007A0057" w:rsidRDefault="0004719F">
      <w:pPr>
        <w:ind w:firstLine="1418"/>
      </w:pPr>
      <w:r>
        <w:br w:type="page"/>
      </w:r>
    </w:p>
    <w:p w14:paraId="21A7DB8C" w14:textId="77777777" w:rsidR="007A0057" w:rsidRDefault="0004719F">
      <w:pPr>
        <w:rPr>
          <w:b/>
          <w:sz w:val="32"/>
          <w:szCs w:val="32"/>
        </w:rPr>
      </w:pPr>
      <w:r>
        <w:rPr>
          <w:b/>
          <w:sz w:val="32"/>
          <w:szCs w:val="32"/>
        </w:rPr>
        <w:t>Appendix 1: Group structure information and resolution commentary</w:t>
      </w:r>
    </w:p>
    <w:p w14:paraId="3F9E45E1" w14:textId="77777777" w:rsidR="007A0057" w:rsidRDefault="0004719F">
      <w:pPr>
        <w:numPr>
          <w:ilvl w:val="0"/>
          <w:numId w:val="64"/>
        </w:numPr>
        <w:pBdr>
          <w:top w:val="nil"/>
          <w:left w:val="nil"/>
          <w:bottom w:val="nil"/>
          <w:right w:val="nil"/>
          <w:between w:val="nil"/>
        </w:pBdr>
        <w:spacing w:after="240" w:line="240" w:lineRule="auto"/>
        <w:jc w:val="both"/>
        <w:rPr>
          <w:color w:val="000000"/>
          <w:sz w:val="24"/>
          <w:szCs w:val="24"/>
        </w:rPr>
      </w:pPr>
      <w:r>
        <w:rPr>
          <w:color w:val="000000"/>
          <w:sz w:val="24"/>
          <w:szCs w:val="24"/>
        </w:rPr>
        <w:t>The Supplier shall:</w:t>
      </w:r>
    </w:p>
    <w:p w14:paraId="35EB8F2C" w14:textId="77777777" w:rsidR="007A0057" w:rsidRDefault="0004719F">
      <w:pPr>
        <w:numPr>
          <w:ilvl w:val="1"/>
          <w:numId w:val="64"/>
        </w:numPr>
        <w:pBdr>
          <w:top w:val="nil"/>
          <w:left w:val="nil"/>
          <w:bottom w:val="nil"/>
          <w:right w:val="nil"/>
          <w:between w:val="nil"/>
        </w:pBdr>
        <w:spacing w:after="240" w:line="240" w:lineRule="auto"/>
        <w:ind w:left="1134"/>
        <w:jc w:val="both"/>
        <w:rPr>
          <w:color w:val="000000"/>
          <w:sz w:val="24"/>
          <w:szCs w:val="24"/>
        </w:rPr>
      </w:pPr>
      <w:r>
        <w:rPr>
          <w:color w:val="000000"/>
          <w:sz w:val="24"/>
          <w:szCs w:val="24"/>
        </w:rPr>
        <w:t>provide sufficient information to allow the Appropriate Authority to understand the implications on the Supplier Group’s UK Public Sector Business and CNI contracts listed pursuant to Appendix 2 if the Supplier or another member of the Supplier Group is subject to an Insolvency Event;</w:t>
      </w:r>
    </w:p>
    <w:p w14:paraId="28E05AEF" w14:textId="77777777" w:rsidR="007A0057" w:rsidRDefault="0004719F">
      <w:pPr>
        <w:numPr>
          <w:ilvl w:val="1"/>
          <w:numId w:val="64"/>
        </w:numPr>
        <w:pBdr>
          <w:top w:val="nil"/>
          <w:left w:val="nil"/>
          <w:bottom w:val="nil"/>
          <w:right w:val="nil"/>
          <w:between w:val="nil"/>
        </w:pBdr>
        <w:spacing w:after="240" w:line="240" w:lineRule="auto"/>
        <w:ind w:left="1134"/>
        <w:jc w:val="both"/>
        <w:rPr>
          <w:color w:val="000000"/>
          <w:sz w:val="24"/>
          <w:szCs w:val="24"/>
        </w:rPr>
      </w:pPr>
      <w:r>
        <w:rPr>
          <w:color w:val="000000"/>
          <w:sz w:val="24"/>
          <w:szCs w:val="24"/>
        </w:rPr>
        <w:t>ensure that the information is presented so as to provide a simple, effective and easily understood overview of the Supplier Group; and</w:t>
      </w:r>
    </w:p>
    <w:p w14:paraId="420D5565" w14:textId="77777777" w:rsidR="007A0057" w:rsidRDefault="0004719F">
      <w:pPr>
        <w:numPr>
          <w:ilvl w:val="1"/>
          <w:numId w:val="64"/>
        </w:numPr>
        <w:pBdr>
          <w:top w:val="nil"/>
          <w:left w:val="nil"/>
          <w:bottom w:val="nil"/>
          <w:right w:val="nil"/>
          <w:between w:val="nil"/>
        </w:pBdr>
        <w:spacing w:after="240" w:line="240" w:lineRule="auto"/>
        <w:ind w:left="1134"/>
        <w:jc w:val="both"/>
        <w:rPr>
          <w:color w:val="000000"/>
          <w:sz w:val="24"/>
          <w:szCs w:val="24"/>
        </w:rPr>
      </w:pPr>
      <w:r>
        <w:rPr>
          <w:color w:val="000000"/>
          <w:sz w:val="24"/>
          <w:szCs w:val="24"/>
        </w:rPr>
        <w:t>provide full details of the importance of each member of the Supplier Group to the Supplier Group’s UK Public Sector Business and CNI contracts listed pursuant to Appendix 2 and the dependencies between each.</w:t>
      </w:r>
    </w:p>
    <w:p w14:paraId="1491E3FA" w14:textId="77777777" w:rsidR="007A0057" w:rsidRDefault="0004719F">
      <w:pPr>
        <w:ind w:firstLine="1418"/>
      </w:pPr>
      <w:r>
        <w:br w:type="page"/>
      </w:r>
    </w:p>
    <w:p w14:paraId="3BE3B0F5" w14:textId="77777777" w:rsidR="007A0057" w:rsidRDefault="0004719F">
      <w:pPr>
        <w:rPr>
          <w:b/>
          <w:sz w:val="32"/>
          <w:szCs w:val="32"/>
        </w:rPr>
      </w:pPr>
      <w:r>
        <w:rPr>
          <w:b/>
          <w:sz w:val="32"/>
          <w:szCs w:val="32"/>
        </w:rPr>
        <w:t>Appendix 2: UK Public Sector / CNI Contract Information</w:t>
      </w:r>
    </w:p>
    <w:p w14:paraId="29087741" w14:textId="77777777" w:rsidR="007A0057" w:rsidRDefault="0004719F">
      <w:pPr>
        <w:numPr>
          <w:ilvl w:val="0"/>
          <w:numId w:val="60"/>
        </w:numPr>
        <w:pBdr>
          <w:top w:val="nil"/>
          <w:left w:val="nil"/>
          <w:bottom w:val="nil"/>
          <w:right w:val="nil"/>
          <w:between w:val="nil"/>
        </w:pBdr>
        <w:spacing w:after="240" w:line="240" w:lineRule="auto"/>
        <w:jc w:val="both"/>
        <w:rPr>
          <w:color w:val="000000"/>
          <w:sz w:val="24"/>
          <w:szCs w:val="24"/>
        </w:rPr>
      </w:pPr>
      <w:r>
        <w:rPr>
          <w:color w:val="000000"/>
          <w:sz w:val="24"/>
          <w:szCs w:val="24"/>
        </w:rPr>
        <w:t>The Supplier shall:</w:t>
      </w:r>
    </w:p>
    <w:p w14:paraId="44D3C0B2" w14:textId="77777777" w:rsidR="007A0057" w:rsidRDefault="0004719F">
      <w:pPr>
        <w:numPr>
          <w:ilvl w:val="1"/>
          <w:numId w:val="60"/>
        </w:numPr>
        <w:pBdr>
          <w:top w:val="nil"/>
          <w:left w:val="nil"/>
          <w:bottom w:val="nil"/>
          <w:right w:val="nil"/>
          <w:between w:val="nil"/>
        </w:pBdr>
        <w:spacing w:after="240" w:line="240" w:lineRule="auto"/>
        <w:jc w:val="both"/>
        <w:rPr>
          <w:color w:val="000000"/>
          <w:sz w:val="24"/>
          <w:szCs w:val="24"/>
        </w:rPr>
      </w:pPr>
      <w:r>
        <w:rPr>
          <w:color w:val="000000"/>
          <w:sz w:val="24"/>
          <w:szCs w:val="24"/>
        </w:rPr>
        <w:t>provide details of all agreements held by members of the Supplier Group where those agreements are for goods, services or works provision and:</w:t>
      </w:r>
    </w:p>
    <w:p w14:paraId="0A943C77" w14:textId="77777777" w:rsidR="007A0057" w:rsidRDefault="0004719F">
      <w:pPr>
        <w:numPr>
          <w:ilvl w:val="2"/>
          <w:numId w:val="60"/>
        </w:numPr>
        <w:pBdr>
          <w:top w:val="nil"/>
          <w:left w:val="nil"/>
          <w:bottom w:val="nil"/>
          <w:right w:val="nil"/>
          <w:between w:val="nil"/>
        </w:pBdr>
        <w:spacing w:after="240" w:line="240" w:lineRule="auto"/>
        <w:jc w:val="both"/>
        <w:rPr>
          <w:color w:val="000000"/>
          <w:sz w:val="24"/>
          <w:szCs w:val="24"/>
        </w:rPr>
      </w:pPr>
      <w:r>
        <w:rPr>
          <w:color w:val="000000"/>
          <w:sz w:val="24"/>
          <w:szCs w:val="24"/>
        </w:rPr>
        <w:t>are with any UK public sector bodies including: central Government departments and their arms-length bodies and agencies, non-departmental public bodies, NHS bodies, local authorities, health bodies, police fire and rescue, education bodies and the devolved administrations;</w:t>
      </w:r>
    </w:p>
    <w:p w14:paraId="73E065DD" w14:textId="77777777" w:rsidR="007A0057" w:rsidRDefault="0004719F">
      <w:pPr>
        <w:numPr>
          <w:ilvl w:val="2"/>
          <w:numId w:val="60"/>
        </w:numPr>
        <w:pBdr>
          <w:top w:val="nil"/>
          <w:left w:val="nil"/>
          <w:bottom w:val="nil"/>
          <w:right w:val="nil"/>
          <w:between w:val="nil"/>
        </w:pBdr>
        <w:spacing w:after="240" w:line="240" w:lineRule="auto"/>
        <w:jc w:val="both"/>
        <w:rPr>
          <w:color w:val="000000"/>
          <w:sz w:val="24"/>
          <w:szCs w:val="24"/>
        </w:rPr>
      </w:pPr>
      <w:r>
        <w:rPr>
          <w:color w:val="000000"/>
          <w:sz w:val="24"/>
          <w:szCs w:val="24"/>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14:paraId="02B0B7D0" w14:textId="77777777" w:rsidR="007A0057" w:rsidRDefault="0004719F">
      <w:pPr>
        <w:numPr>
          <w:ilvl w:val="2"/>
          <w:numId w:val="60"/>
        </w:numPr>
        <w:pBdr>
          <w:top w:val="nil"/>
          <w:left w:val="nil"/>
          <w:bottom w:val="nil"/>
          <w:right w:val="nil"/>
          <w:between w:val="nil"/>
        </w:pBdr>
        <w:spacing w:after="240" w:line="240" w:lineRule="auto"/>
        <w:jc w:val="both"/>
        <w:rPr>
          <w:color w:val="000000"/>
          <w:sz w:val="24"/>
          <w:szCs w:val="24"/>
        </w:rPr>
      </w:pPr>
      <w:r>
        <w:rPr>
          <w:color w:val="000000"/>
          <w:sz w:val="24"/>
          <w:szCs w:val="24"/>
        </w:rPr>
        <w:t>involve or could reasonably be considered to involve CNI;</w:t>
      </w:r>
    </w:p>
    <w:p w14:paraId="50886906" w14:textId="77777777" w:rsidR="007A0057" w:rsidRDefault="0004719F">
      <w:pPr>
        <w:numPr>
          <w:ilvl w:val="1"/>
          <w:numId w:val="60"/>
        </w:numPr>
        <w:pBdr>
          <w:top w:val="nil"/>
          <w:left w:val="nil"/>
          <w:bottom w:val="nil"/>
          <w:right w:val="nil"/>
          <w:between w:val="nil"/>
        </w:pBdr>
        <w:spacing w:after="240" w:line="240" w:lineRule="auto"/>
        <w:jc w:val="both"/>
        <w:rPr>
          <w:color w:val="000000"/>
          <w:sz w:val="24"/>
          <w:szCs w:val="24"/>
        </w:rPr>
      </w:pPr>
      <w:r>
        <w:rPr>
          <w:color w:val="000000"/>
          <w:sz w:val="24"/>
          <w:szCs w:val="24"/>
        </w:rP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1C31E972" w14:textId="77777777" w:rsidR="007A0057" w:rsidRDefault="007A0057">
      <w:pPr>
        <w:pBdr>
          <w:top w:val="nil"/>
          <w:left w:val="nil"/>
          <w:bottom w:val="nil"/>
          <w:right w:val="nil"/>
          <w:between w:val="nil"/>
        </w:pBdr>
        <w:spacing w:before="120" w:after="120"/>
        <w:rPr>
          <w:color w:val="000000"/>
          <w:sz w:val="24"/>
          <w:szCs w:val="24"/>
        </w:rPr>
      </w:pPr>
    </w:p>
    <w:p w14:paraId="41D571DC" w14:textId="77777777" w:rsidR="007A0057" w:rsidRDefault="0004719F">
      <w:pPr>
        <w:pBdr>
          <w:top w:val="nil"/>
          <w:left w:val="nil"/>
          <w:bottom w:val="nil"/>
          <w:right w:val="nil"/>
          <w:between w:val="nil"/>
        </w:pBdr>
        <w:spacing w:before="120" w:after="120"/>
      </w:pPr>
      <w:r>
        <w:t xml:space="preserve">     </w:t>
      </w:r>
    </w:p>
    <w:p w14:paraId="347DEEA6" w14:textId="77777777" w:rsidR="007A0057" w:rsidRDefault="0004719F">
      <w:r>
        <w:br w:type="page"/>
      </w:r>
    </w:p>
    <w:p w14:paraId="5E391518" w14:textId="2BD8E4F3"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54" w:name="_heading=h.38czs75" w:colFirst="0" w:colLast="0"/>
      <w:bookmarkEnd w:id="154"/>
      <w:r>
        <w:rPr>
          <w:rFonts w:ascii="Arial" w:eastAsia="Arial" w:hAnsi="Arial" w:cs="Arial"/>
          <w:b/>
          <w:color w:val="000000"/>
          <w:sz w:val="36"/>
          <w:szCs w:val="36"/>
        </w:rPr>
        <w:t>Call-Off Schedule 9 (Security)</w:t>
      </w:r>
      <w:r w:rsidR="00F17A65">
        <w:rPr>
          <w:rFonts w:ascii="Arial" w:eastAsia="Arial" w:hAnsi="Arial" w:cs="Arial"/>
          <w:b/>
          <w:color w:val="000000"/>
          <w:sz w:val="36"/>
          <w:szCs w:val="36"/>
        </w:rPr>
        <w:t xml:space="preserve"> – NOT USED</w:t>
      </w:r>
    </w:p>
    <w:p w14:paraId="4EEB1BCD" w14:textId="77777777" w:rsidR="007A0057" w:rsidRDefault="0004719F">
      <w:pPr>
        <w:pBdr>
          <w:top w:val="nil"/>
          <w:left w:val="nil"/>
          <w:bottom w:val="nil"/>
          <w:right w:val="nil"/>
          <w:between w:val="nil"/>
        </w:pBdr>
        <w:spacing w:before="240" w:after="120"/>
        <w:rPr>
          <w:b/>
          <w:color w:val="000000"/>
          <w:sz w:val="24"/>
          <w:szCs w:val="24"/>
        </w:rPr>
      </w:pPr>
      <w:r>
        <w:rPr>
          <w:b/>
          <w:color w:val="000000"/>
          <w:sz w:val="24"/>
          <w:szCs w:val="24"/>
          <w:highlight w:val="yellow"/>
        </w:rPr>
        <w:t>[Guidance Note:</w:t>
      </w:r>
      <w:r>
        <w:rPr>
          <w:b/>
          <w:color w:val="000000"/>
          <w:sz w:val="24"/>
          <w:szCs w:val="24"/>
        </w:rPr>
        <w:t xml:space="preserve"> </w:t>
      </w:r>
      <w:r>
        <w:rPr>
          <w:color w:val="000000"/>
          <w:sz w:val="24"/>
          <w:szCs w:val="24"/>
        </w:rPr>
        <w:t>Buyer to Select whether or when Part A (Short Form Security Requirements) or Part B (Long Form Security Requirements) should apply. Part B should be considered where there is a high level of risk to personal or sensitive data.]</w:t>
      </w:r>
      <w:r>
        <w:rPr>
          <w:b/>
          <w:color w:val="000000"/>
          <w:sz w:val="24"/>
          <w:szCs w:val="24"/>
        </w:rPr>
        <w:t xml:space="preserve"> </w:t>
      </w:r>
    </w:p>
    <w:p w14:paraId="2C965866" w14:textId="77777777" w:rsidR="007A0057" w:rsidRDefault="007A0057">
      <w:pPr>
        <w:spacing w:after="200" w:line="276" w:lineRule="auto"/>
        <w:rPr>
          <w:sz w:val="24"/>
          <w:szCs w:val="24"/>
        </w:rPr>
      </w:pPr>
    </w:p>
    <w:p w14:paraId="1EC9FB20" w14:textId="77777777"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55" w:name="_heading=h.1nia2ey" w:colFirst="0" w:colLast="0"/>
      <w:bookmarkEnd w:id="155"/>
      <w:r>
        <w:rPr>
          <w:b/>
          <w:color w:val="000000"/>
          <w:sz w:val="36"/>
          <w:szCs w:val="36"/>
        </w:rPr>
        <w:t>Part A: Short Form Security Requirements</w:t>
      </w:r>
    </w:p>
    <w:p w14:paraId="45B3CBB3" w14:textId="77777777" w:rsidR="007A0057" w:rsidRDefault="0004719F">
      <w:pPr>
        <w:keepNext/>
        <w:numPr>
          <w:ilvl w:val="0"/>
          <w:numId w:val="58"/>
        </w:numPr>
        <w:pBdr>
          <w:top w:val="nil"/>
          <w:left w:val="nil"/>
          <w:bottom w:val="nil"/>
          <w:right w:val="nil"/>
          <w:between w:val="nil"/>
        </w:pBdr>
        <w:tabs>
          <w:tab w:val="left" w:pos="0"/>
        </w:tabs>
        <w:spacing w:before="240" w:after="240" w:line="240" w:lineRule="auto"/>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14:paraId="1D9A5A09" w14:textId="77777777"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In this Schedule, the following words shall have the following meanings and they shall supplement Joint Schedule 1 (Definitions):</w:t>
      </w:r>
    </w:p>
    <w:tbl>
      <w:tblPr>
        <w:tblStyle w:val="afe"/>
        <w:tblW w:w="8234" w:type="dxa"/>
        <w:tblInd w:w="1008" w:type="dxa"/>
        <w:tblLayout w:type="fixed"/>
        <w:tblLook w:val="0400" w:firstRow="0" w:lastRow="0" w:firstColumn="0" w:lastColumn="0" w:noHBand="0" w:noVBand="1"/>
      </w:tblPr>
      <w:tblGrid>
        <w:gridCol w:w="2502"/>
        <w:gridCol w:w="5732"/>
      </w:tblGrid>
      <w:tr w:rsidR="007A0057" w14:paraId="0C974C2B" w14:textId="77777777">
        <w:tc>
          <w:tcPr>
            <w:tcW w:w="2502" w:type="dxa"/>
          </w:tcPr>
          <w:p w14:paraId="457CD41A" w14:textId="77777777" w:rsidR="007A0057" w:rsidRDefault="0004719F">
            <w:pPr>
              <w:spacing w:after="120"/>
              <w:ind w:left="-108" w:firstLine="108"/>
              <w:rPr>
                <w:rFonts w:ascii="Arial" w:eastAsia="Arial" w:hAnsi="Arial" w:cs="Arial"/>
                <w:b/>
                <w:sz w:val="24"/>
                <w:szCs w:val="24"/>
              </w:rPr>
            </w:pPr>
            <w:r>
              <w:rPr>
                <w:rFonts w:ascii="Arial" w:eastAsia="Arial" w:hAnsi="Arial" w:cs="Arial"/>
                <w:sz w:val="24"/>
                <w:szCs w:val="24"/>
              </w:rPr>
              <w:t>"Breach of Security"</w:t>
            </w:r>
          </w:p>
        </w:tc>
        <w:tc>
          <w:tcPr>
            <w:tcW w:w="5732" w:type="dxa"/>
          </w:tcPr>
          <w:p w14:paraId="60E1B233" w14:textId="77777777" w:rsidR="007A0057" w:rsidRDefault="0004719F">
            <w:pPr>
              <w:tabs>
                <w:tab w:val="left" w:pos="-9"/>
              </w:tabs>
              <w:spacing w:after="120"/>
              <w:rPr>
                <w:rFonts w:ascii="Arial" w:eastAsia="Arial" w:hAnsi="Arial" w:cs="Arial"/>
                <w:b/>
                <w:sz w:val="24"/>
                <w:szCs w:val="24"/>
              </w:rPr>
            </w:pPr>
            <w:r>
              <w:rPr>
                <w:rFonts w:ascii="Arial" w:eastAsia="Arial" w:hAnsi="Arial" w:cs="Arial"/>
                <w:sz w:val="24"/>
                <w:szCs w:val="24"/>
              </w:rPr>
              <w:t>the occurrence of:</w:t>
            </w:r>
          </w:p>
          <w:p w14:paraId="4D7E36AD" w14:textId="77777777" w:rsidR="007A0057" w:rsidRDefault="0004719F">
            <w:pPr>
              <w:numPr>
                <w:ilvl w:val="1"/>
                <w:numId w:val="34"/>
              </w:numPr>
              <w:pBdr>
                <w:top w:val="nil"/>
                <w:left w:val="nil"/>
                <w:bottom w:val="nil"/>
                <w:right w:val="nil"/>
                <w:between w:val="nil"/>
              </w:pBdr>
              <w:tabs>
                <w:tab w:val="left" w:pos="144"/>
              </w:tabs>
              <w:spacing w:before="240" w:after="120" w:line="240" w:lineRule="auto"/>
              <w:rPr>
                <w:sz w:val="24"/>
                <w:szCs w:val="24"/>
              </w:rPr>
            </w:pPr>
            <w:r>
              <w:rPr>
                <w:rFonts w:ascii="Arial" w:eastAsia="Arial" w:hAnsi="Arial" w:cs="Arial"/>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7E04771E" w14:textId="77777777" w:rsidR="007A0057" w:rsidRDefault="0004719F">
            <w:pPr>
              <w:numPr>
                <w:ilvl w:val="1"/>
                <w:numId w:val="34"/>
              </w:numPr>
              <w:pBdr>
                <w:top w:val="nil"/>
                <w:left w:val="nil"/>
                <w:bottom w:val="nil"/>
                <w:right w:val="nil"/>
                <w:between w:val="nil"/>
              </w:pBdr>
              <w:tabs>
                <w:tab w:val="left" w:pos="144"/>
              </w:tabs>
              <w:spacing w:before="240" w:after="120" w:line="240" w:lineRule="auto"/>
              <w:rPr>
                <w:sz w:val="24"/>
                <w:szCs w:val="24"/>
              </w:rPr>
            </w:pPr>
            <w:r>
              <w:rPr>
                <w:rFonts w:ascii="Arial" w:eastAsia="Arial" w:hAnsi="Arial" w:cs="Arial"/>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0C5AA5CC" w14:textId="77777777" w:rsidR="007A0057" w:rsidRDefault="0004719F">
            <w:pPr>
              <w:tabs>
                <w:tab w:val="left" w:pos="-9"/>
              </w:tabs>
              <w:spacing w:after="120"/>
              <w:rPr>
                <w:rFonts w:ascii="Arial" w:eastAsia="Arial" w:hAnsi="Arial" w:cs="Arial"/>
                <w:b/>
                <w:sz w:val="24"/>
                <w:szCs w:val="24"/>
              </w:rPr>
            </w:pPr>
            <w:r>
              <w:rPr>
                <w:rFonts w:ascii="Arial" w:eastAsia="Arial" w:hAnsi="Arial" w:cs="Arial"/>
                <w:sz w:val="24"/>
                <w:szCs w:val="24"/>
              </w:rPr>
              <w:t>in either case as more particularly set out in the Security Policy where the Buyer has required compliance therewith in accordance with paragraph 2.2;</w:t>
            </w:r>
          </w:p>
        </w:tc>
      </w:tr>
      <w:tr w:rsidR="007A0057" w14:paraId="7342B6EC" w14:textId="77777777">
        <w:tc>
          <w:tcPr>
            <w:tcW w:w="2502" w:type="dxa"/>
          </w:tcPr>
          <w:p w14:paraId="2351C4EC" w14:textId="77777777" w:rsidR="007A0057" w:rsidRDefault="0004719F">
            <w:pPr>
              <w:spacing w:after="120"/>
              <w:rPr>
                <w:rFonts w:ascii="Arial" w:eastAsia="Arial" w:hAnsi="Arial" w:cs="Arial"/>
                <w:b/>
                <w:sz w:val="24"/>
                <w:szCs w:val="24"/>
              </w:rPr>
            </w:pPr>
            <w:r>
              <w:rPr>
                <w:rFonts w:ascii="Arial" w:eastAsia="Arial" w:hAnsi="Arial" w:cs="Arial"/>
                <w:sz w:val="24"/>
                <w:szCs w:val="24"/>
              </w:rPr>
              <w:t xml:space="preserve">"Security Management Plan" </w:t>
            </w:r>
          </w:p>
        </w:tc>
        <w:tc>
          <w:tcPr>
            <w:tcW w:w="5732" w:type="dxa"/>
          </w:tcPr>
          <w:p w14:paraId="12FC4729" w14:textId="77777777" w:rsidR="007A0057" w:rsidRDefault="0004719F">
            <w:pPr>
              <w:tabs>
                <w:tab w:val="left" w:pos="-179"/>
              </w:tabs>
              <w:spacing w:after="120"/>
              <w:rPr>
                <w:rFonts w:ascii="Arial" w:eastAsia="Arial" w:hAnsi="Arial" w:cs="Arial"/>
                <w:b/>
                <w:sz w:val="24"/>
                <w:szCs w:val="24"/>
              </w:rPr>
            </w:pPr>
            <w:r>
              <w:rPr>
                <w:rFonts w:ascii="Arial" w:eastAsia="Arial" w:hAnsi="Arial" w:cs="Arial"/>
                <w:sz w:val="24"/>
                <w:szCs w:val="24"/>
              </w:rPr>
              <w:t>the Supplier's security management plan prepared pursuant to this Schedule, a draft of which has been provided by the Supplier to the Buyer and as updated from time to time.</w:t>
            </w:r>
          </w:p>
        </w:tc>
      </w:tr>
    </w:tbl>
    <w:p w14:paraId="6170836E" w14:textId="77777777" w:rsidR="007A0057" w:rsidRDefault="0004719F">
      <w:pPr>
        <w:keepNext/>
        <w:numPr>
          <w:ilvl w:val="0"/>
          <w:numId w:val="58"/>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Complying with security requirements and updates to them</w:t>
      </w:r>
    </w:p>
    <w:p w14:paraId="346EEB01" w14:textId="77777777"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1E3A4940" w14:textId="77777777"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3D18E575" w14:textId="77777777"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Where the Security Policy applies the Buyer shall notify the Supplier of any changes or proposed changes to the Security Policy.</w:t>
      </w:r>
    </w:p>
    <w:p w14:paraId="7F277EBC" w14:textId="77777777"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2935EC35" w14:textId="77777777"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with its existing obligations.</w:t>
      </w:r>
    </w:p>
    <w:p w14:paraId="14B3751D" w14:textId="77777777" w:rsidR="007A0057" w:rsidRDefault="0004719F">
      <w:pPr>
        <w:keepNext/>
        <w:numPr>
          <w:ilvl w:val="0"/>
          <w:numId w:val="58"/>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Security Standards</w:t>
      </w:r>
    </w:p>
    <w:p w14:paraId="43A0946E" w14:textId="77777777"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security.</w:t>
      </w:r>
    </w:p>
    <w:p w14:paraId="026B10F6" w14:textId="77777777"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The Supplier shall be responsible for the effective performance of its security obligations and shall at all times provide a level of security which:</w:t>
      </w:r>
    </w:p>
    <w:p w14:paraId="60766E67"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 xml:space="preserve">is in accordance with the Law and this Contract; </w:t>
      </w:r>
    </w:p>
    <w:p w14:paraId="3A7658BC"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as a minimum demonstrates Good Industry Practice;</w:t>
      </w:r>
    </w:p>
    <w:p w14:paraId="693703AE"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meets any specific security threats of immediate relevance to the Deliverables and/or the Government Data; and</w:t>
      </w:r>
    </w:p>
    <w:p w14:paraId="7E950CD0"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where specified by the Buyer in accordance with paragraph 2.2 complies with the Security Policy and the ICT Policy.</w:t>
      </w:r>
    </w:p>
    <w:p w14:paraId="37198944" w14:textId="77777777"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69B3B95C" w14:textId="77777777"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2EDAFF73" w14:textId="77777777" w:rsidR="007A0057" w:rsidRDefault="0004719F">
      <w:pPr>
        <w:keepNext/>
        <w:numPr>
          <w:ilvl w:val="0"/>
          <w:numId w:val="58"/>
        </w:numPr>
        <w:pBdr>
          <w:top w:val="nil"/>
          <w:left w:val="nil"/>
          <w:bottom w:val="nil"/>
          <w:right w:val="nil"/>
          <w:between w:val="nil"/>
        </w:pBdr>
        <w:tabs>
          <w:tab w:val="left" w:pos="0"/>
        </w:tabs>
        <w:spacing w:before="240" w:after="240" w:line="240" w:lineRule="auto"/>
        <w:rPr>
          <w:b/>
          <w:smallCaps/>
          <w:color w:val="000000"/>
          <w:sz w:val="24"/>
          <w:szCs w:val="24"/>
        </w:rPr>
      </w:pPr>
      <w:r>
        <w:rPr>
          <w:b/>
          <w:smallCaps/>
          <w:color w:val="000000"/>
          <w:sz w:val="24"/>
          <w:szCs w:val="24"/>
        </w:rPr>
        <w:t>S</w:t>
      </w:r>
      <w:r>
        <w:rPr>
          <w:rFonts w:ascii="Arial Bold" w:eastAsia="Arial Bold" w:hAnsi="Arial Bold" w:cs="Arial Bold"/>
          <w:b/>
          <w:color w:val="000000"/>
          <w:sz w:val="24"/>
          <w:szCs w:val="24"/>
        </w:rPr>
        <w:t>ecurity Management Plan</w:t>
      </w:r>
    </w:p>
    <w:p w14:paraId="2286B060" w14:textId="77777777"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568"/>
        <w:rPr>
          <w:b/>
          <w:color w:val="000000"/>
          <w:sz w:val="24"/>
          <w:szCs w:val="24"/>
        </w:rPr>
      </w:pPr>
      <w:r>
        <w:rPr>
          <w:b/>
          <w:color w:val="000000"/>
          <w:sz w:val="24"/>
          <w:szCs w:val="24"/>
        </w:rPr>
        <w:t>Introduction</w:t>
      </w:r>
    </w:p>
    <w:p w14:paraId="2429254C"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Supplier shall develop and maintain a Security Management Plan in accordance with this Schedule. The Supplier shall thereafter comply with its obligations set out in the Security Management Plan.</w:t>
      </w:r>
    </w:p>
    <w:p w14:paraId="5988A6F4" w14:textId="77777777"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568"/>
        <w:rPr>
          <w:b/>
          <w:color w:val="000000"/>
          <w:sz w:val="24"/>
          <w:szCs w:val="24"/>
        </w:rPr>
      </w:pPr>
      <w:r>
        <w:rPr>
          <w:b/>
          <w:color w:val="000000"/>
          <w:sz w:val="24"/>
          <w:szCs w:val="24"/>
        </w:rPr>
        <w:t>Content of the Security Management Plan</w:t>
      </w:r>
    </w:p>
    <w:p w14:paraId="6A79D061" w14:textId="77777777" w:rsidR="007A0057" w:rsidRDefault="0004719F">
      <w:pPr>
        <w:keepNext/>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Security Management Plan shall:</w:t>
      </w:r>
    </w:p>
    <w:p w14:paraId="5E3C0F19"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comply with the principles of security set out in Paragraph 3 and any other provisions of this Contract relevant to security;</w:t>
      </w:r>
    </w:p>
    <w:p w14:paraId="411C2792"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identify the necessary delegated organisational roles for those responsible for ensuring it is complied with by the Supplier;</w:t>
      </w:r>
    </w:p>
    <w:p w14:paraId="7026DEAF"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1E39C6D4"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298D722F"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32622D46"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7B6F92BE"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025D8BB2" w14:textId="77777777"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568"/>
        <w:rPr>
          <w:b/>
          <w:color w:val="000000"/>
          <w:sz w:val="24"/>
          <w:szCs w:val="24"/>
        </w:rPr>
      </w:pPr>
      <w:r>
        <w:rPr>
          <w:b/>
          <w:color w:val="000000"/>
          <w:sz w:val="24"/>
          <w:szCs w:val="24"/>
        </w:rPr>
        <w:t>Development of the Security Management Plan</w:t>
      </w:r>
    </w:p>
    <w:p w14:paraId="59C4EB21"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727D250F"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460399A6"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132A500C"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594D8E8F" w14:textId="77777777"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568"/>
        <w:rPr>
          <w:b/>
          <w:color w:val="000000"/>
          <w:sz w:val="24"/>
          <w:szCs w:val="24"/>
        </w:rPr>
      </w:pPr>
      <w:r>
        <w:rPr>
          <w:b/>
          <w:color w:val="000000"/>
          <w:sz w:val="24"/>
          <w:szCs w:val="24"/>
        </w:rPr>
        <w:t>Amendment of the Security Management Plan</w:t>
      </w:r>
    </w:p>
    <w:p w14:paraId="0F62F89E" w14:textId="77777777" w:rsidR="007A0057" w:rsidRDefault="0004719F">
      <w:pPr>
        <w:keepNext/>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Security Management Plan shall be fully reviewed and updated by the Supplier at least annually to reflect:</w:t>
      </w:r>
    </w:p>
    <w:p w14:paraId="62E871C1"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emerging changes in Good Industry Practice;</w:t>
      </w:r>
    </w:p>
    <w:p w14:paraId="0A60E756"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 xml:space="preserve">any change or proposed change to the Deliverables and/or associated processes; </w:t>
      </w:r>
    </w:p>
    <w:p w14:paraId="42978923"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 xml:space="preserve">where necessary in accordance with paragraph 2.2, any change to the Security Policy; </w:t>
      </w:r>
    </w:p>
    <w:p w14:paraId="4A74D4B6"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any new perceived or changed security threats; and</w:t>
      </w:r>
    </w:p>
    <w:p w14:paraId="7F113184"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any reasonable change in requirements requested by the Buyer.</w:t>
      </w:r>
    </w:p>
    <w:p w14:paraId="51A58844"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56698785"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suggested improvements to the effectiveness of the Security Management Plan;</w:t>
      </w:r>
    </w:p>
    <w:p w14:paraId="2980EBF5"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updates to the risk assessments; and</w:t>
      </w:r>
    </w:p>
    <w:p w14:paraId="51E8EC65"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suggested improvements in measuring the effectiveness of controls.</w:t>
      </w:r>
    </w:p>
    <w:p w14:paraId="6FC1C916"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784C4E7E"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226C4192" w14:textId="77777777" w:rsidR="007A0057" w:rsidRDefault="0004719F">
      <w:pPr>
        <w:keepNext/>
        <w:numPr>
          <w:ilvl w:val="0"/>
          <w:numId w:val="58"/>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14:paraId="2E1C3304" w14:textId="77777777" w:rsidR="007A0057" w:rsidRDefault="0004719F">
      <w:pPr>
        <w:numPr>
          <w:ilvl w:val="1"/>
          <w:numId w:val="58"/>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0ADDE40B" w14:textId="77777777"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Without prejudice to the security incident management process, upon becoming aware of any of the circumstances referred to in Paragraph 5.1, the Supplier shall:</w:t>
      </w:r>
    </w:p>
    <w:p w14:paraId="7D822753"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700"/>
        <w:rPr>
          <w:color w:val="000000"/>
          <w:sz w:val="24"/>
          <w:szCs w:val="24"/>
        </w:rPr>
      </w:pPr>
      <w:r>
        <w:rPr>
          <w:color w:val="000000"/>
          <w:sz w:val="24"/>
          <w:szCs w:val="24"/>
        </w:rPr>
        <w:t>immediately take all reasonable steps (which shall include any action or changes reasonably required by the Buyer) necessary to:</w:t>
      </w:r>
    </w:p>
    <w:p w14:paraId="052B973D"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minimise the extent of actual or potential harm caused by any Breach of Security;</w:t>
      </w:r>
    </w:p>
    <w:p w14:paraId="7455AAD7"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1587F657"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prevent an equivalent breach in the future exploiting the same cause failure; and</w:t>
      </w:r>
    </w:p>
    <w:p w14:paraId="1C022161"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18C73B71" w14:textId="77777777" w:rsidR="007A0057" w:rsidRDefault="0004719F">
      <w:pPr>
        <w:numPr>
          <w:ilvl w:val="1"/>
          <w:numId w:val="58"/>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2E40102E" w14:textId="77777777" w:rsidR="007A0057" w:rsidRDefault="0004719F">
      <w:pPr>
        <w:rPr>
          <w:b/>
          <w:smallCaps/>
          <w:sz w:val="24"/>
          <w:szCs w:val="24"/>
        </w:rPr>
      </w:pPr>
      <w:r>
        <w:rPr>
          <w:b/>
          <w:smallCaps/>
          <w:sz w:val="24"/>
          <w:szCs w:val="24"/>
        </w:rPr>
        <w:t xml:space="preserve"> </w:t>
      </w:r>
    </w:p>
    <w:p w14:paraId="6AB97C0A" w14:textId="77777777" w:rsidR="007A0057" w:rsidRDefault="0004719F">
      <w:pPr>
        <w:spacing w:after="200" w:line="276" w:lineRule="auto"/>
        <w:rPr>
          <w:b/>
          <w:smallCaps/>
          <w:sz w:val="24"/>
          <w:szCs w:val="24"/>
        </w:rPr>
      </w:pPr>
      <w:r>
        <w:br w:type="page"/>
      </w:r>
    </w:p>
    <w:p w14:paraId="68D888D6" w14:textId="77777777"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56" w:name="_heading=h.47hxl2r" w:colFirst="0" w:colLast="0"/>
      <w:bookmarkEnd w:id="156"/>
      <w:r>
        <w:rPr>
          <w:b/>
          <w:color w:val="000000"/>
          <w:sz w:val="36"/>
          <w:szCs w:val="36"/>
        </w:rPr>
        <w:t>Part B: Long Form Security Requirements</w:t>
      </w:r>
    </w:p>
    <w:p w14:paraId="56066796" w14:textId="77777777" w:rsidR="007A0057" w:rsidRDefault="0004719F">
      <w:pPr>
        <w:numPr>
          <w:ilvl w:val="0"/>
          <w:numId w:val="57"/>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 xml:space="preserve">Definitions </w:t>
      </w:r>
    </w:p>
    <w:p w14:paraId="4EC0CA45" w14:textId="77777777"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In this Schedule the following words shall have the following meanings and they shall supplement Joint Schedule 1 (Definitions):</w:t>
      </w:r>
    </w:p>
    <w:tbl>
      <w:tblPr>
        <w:tblStyle w:val="aff"/>
        <w:tblW w:w="8031" w:type="dxa"/>
        <w:tblInd w:w="1008" w:type="dxa"/>
        <w:tblLayout w:type="fixed"/>
        <w:tblLook w:val="0400" w:firstRow="0" w:lastRow="0" w:firstColumn="0" w:lastColumn="0" w:noHBand="0" w:noVBand="1"/>
      </w:tblPr>
      <w:tblGrid>
        <w:gridCol w:w="2250"/>
        <w:gridCol w:w="5781"/>
      </w:tblGrid>
      <w:tr w:rsidR="007A0057" w14:paraId="4D195E19" w14:textId="77777777">
        <w:tc>
          <w:tcPr>
            <w:tcW w:w="2250" w:type="dxa"/>
          </w:tcPr>
          <w:p w14:paraId="551C9EAB" w14:textId="77777777" w:rsidR="007A0057" w:rsidRDefault="0004719F">
            <w:pPr>
              <w:spacing w:after="120"/>
              <w:rPr>
                <w:rFonts w:ascii="Arial" w:eastAsia="Arial" w:hAnsi="Arial" w:cs="Arial"/>
                <w:b/>
                <w:sz w:val="24"/>
                <w:szCs w:val="24"/>
              </w:rPr>
            </w:pPr>
            <w:r>
              <w:rPr>
                <w:rFonts w:ascii="Arial" w:eastAsia="Arial" w:hAnsi="Arial" w:cs="Arial"/>
                <w:sz w:val="24"/>
                <w:szCs w:val="24"/>
              </w:rPr>
              <w:t>"Breach of Security"</w:t>
            </w:r>
          </w:p>
        </w:tc>
        <w:tc>
          <w:tcPr>
            <w:tcW w:w="5781" w:type="dxa"/>
          </w:tcPr>
          <w:p w14:paraId="45FFEBA6" w14:textId="77777777" w:rsidR="007A0057" w:rsidRDefault="0004719F">
            <w:pPr>
              <w:tabs>
                <w:tab w:val="left" w:pos="-9"/>
              </w:tabs>
              <w:spacing w:after="120"/>
              <w:rPr>
                <w:rFonts w:ascii="Arial" w:eastAsia="Arial" w:hAnsi="Arial" w:cs="Arial"/>
                <w:b/>
                <w:sz w:val="24"/>
                <w:szCs w:val="24"/>
              </w:rPr>
            </w:pPr>
            <w:r>
              <w:rPr>
                <w:rFonts w:ascii="Arial" w:eastAsia="Arial" w:hAnsi="Arial" w:cs="Arial"/>
                <w:sz w:val="24"/>
                <w:szCs w:val="24"/>
              </w:rPr>
              <w:t>means the occurrence of:</w:t>
            </w:r>
          </w:p>
          <w:p w14:paraId="06001DDE" w14:textId="77777777" w:rsidR="007A0057" w:rsidRDefault="0004719F">
            <w:pPr>
              <w:numPr>
                <w:ilvl w:val="1"/>
                <w:numId w:val="34"/>
              </w:numPr>
              <w:pBdr>
                <w:top w:val="nil"/>
                <w:left w:val="nil"/>
                <w:bottom w:val="nil"/>
                <w:right w:val="nil"/>
                <w:between w:val="nil"/>
              </w:pBdr>
              <w:tabs>
                <w:tab w:val="left" w:pos="144"/>
              </w:tabs>
              <w:spacing w:before="240" w:after="120" w:line="240" w:lineRule="auto"/>
              <w:rPr>
                <w:sz w:val="24"/>
                <w:szCs w:val="24"/>
              </w:rPr>
            </w:pPr>
            <w:r>
              <w:rPr>
                <w:rFonts w:ascii="Arial" w:eastAsia="Arial" w:hAnsi="Arial" w:cs="Arial"/>
                <w:sz w:val="24"/>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14:paraId="4D8689F7" w14:textId="77777777" w:rsidR="007A0057" w:rsidRDefault="0004719F">
            <w:pPr>
              <w:numPr>
                <w:ilvl w:val="1"/>
                <w:numId w:val="34"/>
              </w:numPr>
              <w:pBdr>
                <w:top w:val="nil"/>
                <w:left w:val="nil"/>
                <w:bottom w:val="nil"/>
                <w:right w:val="nil"/>
                <w:between w:val="nil"/>
              </w:pBdr>
              <w:tabs>
                <w:tab w:val="left" w:pos="144"/>
              </w:tabs>
              <w:spacing w:before="240" w:after="120" w:line="240" w:lineRule="auto"/>
              <w:rPr>
                <w:sz w:val="24"/>
                <w:szCs w:val="24"/>
              </w:rPr>
            </w:pPr>
            <w:r>
              <w:rPr>
                <w:rFonts w:ascii="Arial" w:eastAsia="Arial" w:hAnsi="Arial" w:cs="Arial"/>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3D67AB09" w14:textId="77777777" w:rsidR="007A0057" w:rsidRDefault="0004719F">
            <w:pPr>
              <w:tabs>
                <w:tab w:val="left" w:pos="-9"/>
              </w:tabs>
              <w:spacing w:after="120"/>
              <w:ind w:left="170"/>
              <w:rPr>
                <w:rFonts w:ascii="Arial" w:eastAsia="Arial" w:hAnsi="Arial" w:cs="Arial"/>
                <w:b/>
                <w:sz w:val="24"/>
                <w:szCs w:val="24"/>
              </w:rPr>
            </w:pPr>
            <w:r>
              <w:rPr>
                <w:rFonts w:ascii="Arial" w:eastAsia="Arial" w:hAnsi="Arial" w:cs="Arial"/>
                <w:sz w:val="24"/>
                <w:szCs w:val="24"/>
              </w:rPr>
              <w:t>in either case as more particularly set out in the security requirements in the Security Policy where the Buyer has required compliance therewith in accordance with paragraph 3.4.3 d;</w:t>
            </w:r>
          </w:p>
        </w:tc>
      </w:tr>
      <w:tr w:rsidR="007A0057" w14:paraId="2C97D697" w14:textId="77777777">
        <w:tc>
          <w:tcPr>
            <w:tcW w:w="2250" w:type="dxa"/>
          </w:tcPr>
          <w:p w14:paraId="613BB926" w14:textId="77777777" w:rsidR="007A0057" w:rsidRDefault="0004719F">
            <w:pPr>
              <w:spacing w:after="120"/>
              <w:ind w:left="-108" w:firstLine="108"/>
              <w:rPr>
                <w:rFonts w:ascii="Arial" w:eastAsia="Arial" w:hAnsi="Arial" w:cs="Arial"/>
                <w:b/>
                <w:sz w:val="24"/>
                <w:szCs w:val="24"/>
              </w:rPr>
            </w:pPr>
            <w:r>
              <w:rPr>
                <w:rFonts w:ascii="Arial" w:eastAsia="Arial" w:hAnsi="Arial" w:cs="Arial"/>
                <w:sz w:val="24"/>
                <w:szCs w:val="24"/>
              </w:rPr>
              <w:t>"ISMS"</w:t>
            </w:r>
          </w:p>
        </w:tc>
        <w:tc>
          <w:tcPr>
            <w:tcW w:w="5781" w:type="dxa"/>
          </w:tcPr>
          <w:p w14:paraId="4B3ADF5D" w14:textId="77777777" w:rsidR="007A0057" w:rsidRDefault="0004719F">
            <w:pPr>
              <w:tabs>
                <w:tab w:val="left" w:pos="-9"/>
              </w:tabs>
              <w:spacing w:after="120"/>
              <w:ind w:left="170"/>
              <w:rPr>
                <w:rFonts w:ascii="Arial" w:eastAsia="Arial" w:hAnsi="Arial" w:cs="Arial"/>
                <w:b/>
                <w:sz w:val="24"/>
                <w:szCs w:val="24"/>
              </w:rPr>
            </w:pPr>
            <w:r>
              <w:rPr>
                <w:rFonts w:ascii="Arial" w:eastAsia="Arial" w:hAnsi="Arial" w:cs="Arial"/>
                <w:sz w:val="24"/>
                <w:szCs w:val="24"/>
              </w:rPr>
              <w:t>the information security management system and process developed by the Supplier in accordance with Paragraph 3 (ISMS) as updated from time to time in accordance with this Schedule; and</w:t>
            </w:r>
          </w:p>
        </w:tc>
      </w:tr>
      <w:tr w:rsidR="007A0057" w14:paraId="2B86E5B2" w14:textId="77777777">
        <w:tc>
          <w:tcPr>
            <w:tcW w:w="2250" w:type="dxa"/>
          </w:tcPr>
          <w:p w14:paraId="58103698" w14:textId="77777777" w:rsidR="007A0057" w:rsidRDefault="0004719F">
            <w:pPr>
              <w:spacing w:after="120"/>
              <w:ind w:left="-108" w:firstLine="108"/>
              <w:rPr>
                <w:rFonts w:ascii="Arial" w:eastAsia="Arial" w:hAnsi="Arial" w:cs="Arial"/>
                <w:b/>
                <w:sz w:val="24"/>
                <w:szCs w:val="24"/>
              </w:rPr>
            </w:pPr>
            <w:r>
              <w:rPr>
                <w:rFonts w:ascii="Arial" w:eastAsia="Arial" w:hAnsi="Arial" w:cs="Arial"/>
                <w:sz w:val="24"/>
                <w:szCs w:val="24"/>
              </w:rPr>
              <w:t>"Security Tests"</w:t>
            </w:r>
          </w:p>
        </w:tc>
        <w:tc>
          <w:tcPr>
            <w:tcW w:w="5781" w:type="dxa"/>
          </w:tcPr>
          <w:p w14:paraId="010B59F6" w14:textId="77777777" w:rsidR="007A0057" w:rsidRDefault="0004719F">
            <w:pPr>
              <w:tabs>
                <w:tab w:val="left" w:pos="-9"/>
              </w:tabs>
              <w:spacing w:after="120"/>
              <w:ind w:left="170"/>
              <w:rPr>
                <w:rFonts w:ascii="Arial" w:eastAsia="Arial" w:hAnsi="Arial" w:cs="Arial"/>
                <w:b/>
                <w:sz w:val="24"/>
                <w:szCs w:val="24"/>
              </w:rPr>
            </w:pPr>
            <w:r>
              <w:rPr>
                <w:rFonts w:ascii="Arial" w:eastAsia="Arial" w:hAnsi="Arial" w:cs="Arial"/>
                <w:sz w:val="24"/>
                <w:szCs w:val="24"/>
              </w:rPr>
              <w:t>tests to validate the ISMS and security of all relevant processes, systems, incident response plans, patches to vulnerabilities and mitigations to Breaches of Security.</w:t>
            </w:r>
          </w:p>
        </w:tc>
      </w:tr>
    </w:tbl>
    <w:p w14:paraId="7126A166" w14:textId="77777777" w:rsidR="007A0057" w:rsidRDefault="0004719F">
      <w:pPr>
        <w:keepNext/>
        <w:numPr>
          <w:ilvl w:val="0"/>
          <w:numId w:val="57"/>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 xml:space="preserve">Security Requirements </w:t>
      </w:r>
    </w:p>
    <w:p w14:paraId="720AB32F"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1F8914AD"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Parties acknowledge that the purpose of the ISMS and Security Management Plan are to ensure a good organisational approach to security under which the specific requirements of this Contract will be met.</w:t>
      </w:r>
    </w:p>
    <w:p w14:paraId="68EAFB66" w14:textId="77777777"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Parties shall each appoint a security representative to be responsible for Security.  The initial security representatives of the Parties are:</w:t>
      </w:r>
    </w:p>
    <w:p w14:paraId="19BB6DFF"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highlight w:val="yellow"/>
        </w:rPr>
        <w:t>[insert security representative of the Buyer]</w:t>
      </w:r>
    </w:p>
    <w:p w14:paraId="46777F5E"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highlight w:val="yellow"/>
        </w:rPr>
        <w:t>[insert security representative of the Supplier]</w:t>
      </w:r>
    </w:p>
    <w:p w14:paraId="715E07AC"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shall clearly articulate its high level security requirements so that the Supplier can ensure that the ISMS, security related activities and any mitigations are driven by these fundamental needs.</w:t>
      </w:r>
    </w:p>
    <w:p w14:paraId="3F59391C"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Both Parties shall provide a reasonable level of access to any members of their staff for the purposes of designing, implementing and managing security.</w:t>
      </w:r>
    </w:p>
    <w:p w14:paraId="5CF0C91A"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1C5FD3CC"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Supplier shall ensure the up-to-date maintenance of a security policy relating to the operation of its own organisation and systems and on request shall supply this document as soon as practicable to the Buyer. </w:t>
      </w:r>
    </w:p>
    <w:p w14:paraId="234CFB6C"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5B562E8E" w14:textId="77777777" w:rsidR="007A0057" w:rsidRDefault="0004719F">
      <w:pPr>
        <w:keepNext/>
        <w:numPr>
          <w:ilvl w:val="0"/>
          <w:numId w:val="57"/>
        </w:numPr>
        <w:pBdr>
          <w:top w:val="nil"/>
          <w:left w:val="nil"/>
          <w:bottom w:val="nil"/>
          <w:right w:val="nil"/>
          <w:between w:val="nil"/>
        </w:pBdr>
        <w:tabs>
          <w:tab w:val="left" w:pos="0"/>
        </w:tabs>
        <w:spacing w:before="240" w:after="240" w:line="240" w:lineRule="auto"/>
        <w:rPr>
          <w:b/>
          <w:smallCaps/>
          <w:color w:val="000000"/>
          <w:sz w:val="24"/>
          <w:szCs w:val="24"/>
        </w:rPr>
      </w:pPr>
      <w:r>
        <w:rPr>
          <w:b/>
          <w:smallCaps/>
          <w:color w:val="000000"/>
          <w:sz w:val="24"/>
          <w:szCs w:val="24"/>
        </w:rPr>
        <w:t>I</w:t>
      </w:r>
      <w:r>
        <w:rPr>
          <w:rFonts w:ascii="Arial Bold" w:eastAsia="Arial Bold" w:hAnsi="Arial Bold" w:cs="Arial Bold"/>
          <w:b/>
          <w:color w:val="000000"/>
          <w:sz w:val="24"/>
          <w:szCs w:val="24"/>
        </w:rPr>
        <w:t>nformation Security Management System (ISMS)</w:t>
      </w:r>
    </w:p>
    <w:p w14:paraId="1444F300"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14:paraId="342B12AE"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73786238"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acknowledges that;</w:t>
      </w:r>
    </w:p>
    <w:p w14:paraId="6C5CE358"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If the Buyer has not stipulated during a Further Competition that it requires a bespoke ISMS, the ISMS provided by the Supplier may be an extant ISMS covering the Services and their implementation across the Supplier’s estate; and</w:t>
      </w:r>
    </w:p>
    <w:p w14:paraId="428AA17A"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Where the Buyer has stipulated that it requires a bespoke ISMS then the Supplier shall be required to present the ISMS for the Buyer’s Approval.</w:t>
      </w:r>
    </w:p>
    <w:p w14:paraId="5B619E8F" w14:textId="77777777"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ISMS shall:</w:t>
      </w:r>
    </w:p>
    <w:p w14:paraId="4B0CBA9A"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425F79F1"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meet the relevant standards in ISO/IEC 27001 and ISO/IEC27002 in accordance with Paragraph 7;</w:t>
      </w:r>
    </w:p>
    <w:p w14:paraId="63D5DDC7"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at all times provide a level of security which:</w:t>
      </w:r>
    </w:p>
    <w:p w14:paraId="1EAA0339"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is in accordance with the Law and this Contract;</w:t>
      </w:r>
    </w:p>
    <w:p w14:paraId="7B4A52B5"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complies with the Baseline Security Requirements;</w:t>
      </w:r>
    </w:p>
    <w:p w14:paraId="6D53E203"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as a minimum demonstrates Good Industry Practice;</w:t>
      </w:r>
    </w:p>
    <w:p w14:paraId="46127B76"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where specified by a Buyer that has undertaken a Further Competition - complies with the Security Policy and the ICT Policy;</w:t>
      </w:r>
    </w:p>
    <w:p w14:paraId="4E1726C6"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complies with at least the minimum set of security measures and standards as determined by the Security Policy Framework (Tiers 1-4)  (</w:t>
      </w:r>
      <w:hyperlink r:id="rId44">
        <w:r>
          <w:rPr>
            <w:color w:val="3366FF"/>
            <w:sz w:val="24"/>
            <w:szCs w:val="24"/>
            <w:u w:val="single"/>
          </w:rPr>
          <w:t>https://www.gov.uk/government/publications/security-policy-framework/hmg-security-policy-framework</w:t>
        </w:r>
      </w:hyperlink>
      <w:r>
        <w:rPr>
          <w:color w:val="3366FF"/>
          <w:sz w:val="24"/>
          <w:szCs w:val="24"/>
        </w:rPr>
        <w:t>)</w:t>
      </w:r>
    </w:p>
    <w:p w14:paraId="693749A7"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takes account of guidance issued by the Centre for Protection of National Infrastructure (</w:t>
      </w:r>
      <w:hyperlink r:id="rId45">
        <w:r>
          <w:rPr>
            <w:color w:val="0000FF"/>
            <w:sz w:val="24"/>
            <w:szCs w:val="24"/>
            <w:u w:val="single"/>
          </w:rPr>
          <w:t>https://www.cpni.gov.uk</w:t>
        </w:r>
      </w:hyperlink>
      <w:r>
        <w:rPr>
          <w:color w:val="000000"/>
          <w:sz w:val="24"/>
          <w:szCs w:val="24"/>
        </w:rPr>
        <w:t>)</w:t>
      </w:r>
    </w:p>
    <w:p w14:paraId="09116FB3"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complies with HMG Information Assurance Maturity Model and Assurance Framework (</w:t>
      </w:r>
      <w:hyperlink r:id="rId46">
        <w:r>
          <w:rPr>
            <w:color w:val="0000FF"/>
            <w:sz w:val="24"/>
            <w:szCs w:val="24"/>
            <w:u w:val="single"/>
          </w:rPr>
          <w:t>https://www.ncsc.gov.uk/articles/hmg-ia-maturity-model-iamm</w:t>
        </w:r>
      </w:hyperlink>
      <w:r>
        <w:rPr>
          <w:color w:val="000000"/>
          <w:sz w:val="24"/>
          <w:szCs w:val="24"/>
        </w:rPr>
        <w:t>)</w:t>
      </w:r>
    </w:p>
    <w:p w14:paraId="7CF6EC4F"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meets any specific security threats of immediate relevance to the ISMS, the Deliverables and/or Government Data;</w:t>
      </w:r>
    </w:p>
    <w:p w14:paraId="27D47B13"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addresses issues of incompatibility with the Supplier’s own organisational security policies; and</w:t>
      </w:r>
    </w:p>
    <w:p w14:paraId="1D8262CB"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complies with ISO/IEC27001 and ISO/IEC27002 in accordance with Paragraph 7;</w:t>
      </w:r>
    </w:p>
    <w:p w14:paraId="2E14C5E3"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document the security incident management processes and incident response plans;</w:t>
      </w:r>
    </w:p>
    <w:p w14:paraId="6DF85B85"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14:paraId="6BDBF726"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70A55421"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14:paraId="1199626A"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14:paraId="446129B1"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14:paraId="5E893315"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Approval by the Buyer of the ISMS pursuant to Paragraph 3.7 or of any change to the ISMS shall not relieve the Supplier of its obligations under this Schedule.</w:t>
      </w:r>
    </w:p>
    <w:p w14:paraId="507986EB" w14:textId="77777777" w:rsidR="007A0057" w:rsidRDefault="0004719F">
      <w:pPr>
        <w:keepNext/>
        <w:numPr>
          <w:ilvl w:val="0"/>
          <w:numId w:val="57"/>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Management Plan</w:t>
      </w:r>
    </w:p>
    <w:p w14:paraId="6139BA7D"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14:paraId="7EB4346F" w14:textId="77777777"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Security Management Plan shall:</w:t>
      </w:r>
    </w:p>
    <w:p w14:paraId="624C7D29"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be based on the initial Security Management Plan set out in Annex 2 (Security Management Plan);</w:t>
      </w:r>
    </w:p>
    <w:p w14:paraId="2B6A6B08"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comply with the Baseline Security Requirements and, where specified by the Buyer in accordance with paragraph 3.4.3 d, the Security Policy;</w:t>
      </w:r>
    </w:p>
    <w:p w14:paraId="2C98E348"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identify the necessary delegated organisational roles defined for those responsible for ensuring this Schedule is complied with by the Supplier;</w:t>
      </w:r>
    </w:p>
    <w:p w14:paraId="0053FEAD"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315DEB32"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7B14A76B"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14:paraId="62679C52"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14:paraId="3BE4D7B9"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set out the plans for transitioning all security arrangements and responsibilities from those in place at the Start Date to those incorporated in the ISMS within the timeframe agreed between the Parties;</w:t>
      </w:r>
    </w:p>
    <w:p w14:paraId="55349731"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set out the scope of the Buyer System that is under the control of the Supplier;</w:t>
      </w:r>
    </w:p>
    <w:p w14:paraId="5D991B79"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be structured in accordance with ISO/IEC27001 and ISO/IEC27002, cross-referencing if necessary to other Schedules which cover specific areas included within those standards; and</w:t>
      </w:r>
    </w:p>
    <w:p w14:paraId="55BFE7A4"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3E2673FE"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p w14:paraId="643CA2F3"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Approval by the Buyer of the Security Management Plan pursuant to Paragraph 4.3 or of any change or amendment to the Security Management Plan shall not relieve the Supplier of its obligations under this Schedule.</w:t>
      </w:r>
    </w:p>
    <w:p w14:paraId="05442FA7" w14:textId="77777777" w:rsidR="007A0057" w:rsidRDefault="0004719F">
      <w:pPr>
        <w:keepNext/>
        <w:numPr>
          <w:ilvl w:val="0"/>
          <w:numId w:val="57"/>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 of the ISMS and Security Management Plan</w:t>
      </w:r>
    </w:p>
    <w:p w14:paraId="23E4D84F" w14:textId="77777777"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ISMS and Security Management Plan shall be fully reviewed and updated by the Supplier and at least annually to reflect:</w:t>
      </w:r>
    </w:p>
    <w:p w14:paraId="1D4B22D9"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emerging changes in Good Industry Practice;</w:t>
      </w:r>
    </w:p>
    <w:p w14:paraId="668491A2"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 xml:space="preserve">any change or proposed change to the Supplier System, the Deliverables and/or associated processes; </w:t>
      </w:r>
    </w:p>
    <w:p w14:paraId="06D3D38A"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 xml:space="preserve">any new perceived or changed security threats; </w:t>
      </w:r>
    </w:p>
    <w:p w14:paraId="076706E4"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where required in accordance with paragraph 3.4.3 d, any changes to the Security Policy;</w:t>
      </w:r>
    </w:p>
    <w:p w14:paraId="167FFD52"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any new perceived or changed security threats; and</w:t>
      </w:r>
    </w:p>
    <w:p w14:paraId="4725F7DF"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any reasonable change in requirement requested by the Buyer.</w:t>
      </w:r>
    </w:p>
    <w:p w14:paraId="16A311FC"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14:paraId="08F5C093"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suggested improvements to the effectiveness of the ISMS;</w:t>
      </w:r>
    </w:p>
    <w:p w14:paraId="56E97A94"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updates to the risk assessments;</w:t>
      </w:r>
    </w:p>
    <w:p w14:paraId="56105BED"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proposed modifications to the procedures and controls that affect information security to respond to events that may impact on the ISMS; and</w:t>
      </w:r>
    </w:p>
    <w:p w14:paraId="4CA37CF9"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suggested improvements in measuring the effectiveness of controls.</w:t>
      </w:r>
    </w:p>
    <w:p w14:paraId="36FE292F"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14:paraId="4F7EC9EA"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4E14E7AE" w14:textId="77777777" w:rsidR="007A0057" w:rsidRDefault="0004719F">
      <w:pPr>
        <w:keepNext/>
        <w:numPr>
          <w:ilvl w:val="0"/>
          <w:numId w:val="57"/>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Testing</w:t>
      </w:r>
    </w:p>
    <w:p w14:paraId="1308D79A"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14:paraId="5543FD2B"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14:paraId="2C544CBD"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14:paraId="3910BAA3"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14:paraId="51D4E019"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If any repeat Security Test carried out pursuant to Paragraph 6.4 reveals an actual or potential Breach of Security exploiting the same root cause failure, such circumstance shall constitute a material Default of this Contract. </w:t>
      </w:r>
    </w:p>
    <w:p w14:paraId="6EA5F399" w14:textId="77777777" w:rsidR="007A0057" w:rsidRDefault="0004719F">
      <w:pPr>
        <w:keepNext/>
        <w:numPr>
          <w:ilvl w:val="0"/>
          <w:numId w:val="57"/>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Complying with the ISMS </w:t>
      </w:r>
    </w:p>
    <w:p w14:paraId="6F7F3096"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7D77DC01"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14:paraId="7A4019C1"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14:paraId="08290A03" w14:textId="77777777" w:rsidR="007A0057" w:rsidRDefault="0004719F">
      <w:pPr>
        <w:keepNext/>
        <w:numPr>
          <w:ilvl w:val="0"/>
          <w:numId w:val="57"/>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Security Breach</w:t>
      </w:r>
    </w:p>
    <w:p w14:paraId="2971C32C"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14:paraId="0C593DAA" w14:textId="77777777"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Without prejudice to the security incident management process, upon becoming aware of any of the circumstances referred to in Paragraph 8.1, the Supplier shall:</w:t>
      </w:r>
    </w:p>
    <w:p w14:paraId="569F4B98"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immediately take all reasonable steps (which shall include any action or changes reasonably required by the Buyer) necessary to:</w:t>
      </w:r>
    </w:p>
    <w:p w14:paraId="3823DFD5"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minimise the extent of actual or potential harm caused by any Breach of Security; </w:t>
      </w:r>
    </w:p>
    <w:p w14:paraId="534ED182"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p w14:paraId="11C84DFB"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14:paraId="4C646349"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prevent a further Breach of Security or any potential or attempted Breach of Security in the future exploiting the same root cause failure; and</w:t>
      </w:r>
    </w:p>
    <w:p w14:paraId="4241BDD6"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supply any requested data to the Buyer (or the Computer Emergency Response Team for UK Government ("GovCertUK")) on the Buyer’s request within two (2) Working Days and without charge (where such requests are reasonably related to a possible incident or compromise); and</w:t>
      </w:r>
    </w:p>
    <w:p w14:paraId="6F1C9E2B"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as soon as reasonably practicable provide to the Buyer full details (using the reporting mechanism defined by the ISMS) of the Breach of Security or attempted Breach of Security, including a root cause analysis where required by the Buyer.</w:t>
      </w:r>
    </w:p>
    <w:p w14:paraId="37ECD93F"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14:paraId="14572905" w14:textId="77777777" w:rsidR="007A0057" w:rsidRDefault="0004719F">
      <w:pPr>
        <w:keepNext/>
        <w:numPr>
          <w:ilvl w:val="0"/>
          <w:numId w:val="57"/>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Vulnerabilities and fixing them</w:t>
      </w:r>
    </w:p>
    <w:p w14:paraId="6ECD6434"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and the Supplier acknowledge that from time to time vulnerabilities in the ICT Environment will be discovered which unless mitigated will present an unacceptable risk to the Buyer’s information.</w:t>
      </w:r>
    </w:p>
    <w:p w14:paraId="588A125B"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43EF0373"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the ‘National Vulnerability Database’ ‘Vulnerability Severity Ratings’: ‘High’, ‘Medium’ and ‘Low’ respectively (these in turn are aligned to CVSS scores as set out by NIST http://nvd.nist.gov/cvss.cfm); and</w:t>
      </w:r>
    </w:p>
    <w:p w14:paraId="43643D2D"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Microsoft’s ‘Security Bulletin Severity Rating System’ ratings ‘Critical’, ‘Important’, and the two remaining levels (‘Moderate’ and ‘Low’) respectively.</w:t>
      </w:r>
    </w:p>
    <w:p w14:paraId="778BBE7C"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jc w:val="both"/>
        <w:rPr>
          <w:color w:val="000000"/>
          <w:sz w:val="24"/>
          <w:szCs w:val="24"/>
        </w:rPr>
      </w:pPr>
      <w:r>
        <w:rPr>
          <w:color w:val="000000"/>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4717A4C4"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7118C7A5"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5EAFF9FA"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the Buyer agrees a different maximum period after a case-by-case consultation with the Supplier under the processes defined in the ISMS.</w:t>
      </w:r>
    </w:p>
    <w:p w14:paraId="2015E189"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027A05F6"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14:paraId="1E4362E5"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 xml:space="preserve">is agreed with the Buyer in writing. </w:t>
      </w:r>
    </w:p>
    <w:p w14:paraId="1A35AB56" w14:textId="77777777"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w:t>
      </w:r>
    </w:p>
    <w:p w14:paraId="17FAB8F1"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implement a mechanism for receiving, analysing and acting upon threat information supplied by GovCertUK, or any other competent Central Government Body;</w:t>
      </w:r>
    </w:p>
    <w:p w14:paraId="0895BFF5"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ensure that the ICT Environment (to the extent that the ICT Environment is within the control of the Supplier) is monitored to facilitate the detection of anomalous behaviour that would be indicative of system compromise;</w:t>
      </w:r>
    </w:p>
    <w:p w14:paraId="73F1DBA3"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ensure it is knowledgeable about the latest trends in threat, vulnerability and exploitation that are relevant to the ICT Environment by actively monitoring the threat landscape during the Contract Period;</w:t>
      </w:r>
    </w:p>
    <w:p w14:paraId="208400EA"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3.3.5;</w:t>
      </w:r>
    </w:p>
    <w:p w14:paraId="0323DEDD"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12296D33"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propose interim mitigation measures to vulnerabilities in the ICT Environment known to be exploitable where a security patch is not immediately available;</w:t>
      </w:r>
    </w:p>
    <w:p w14:paraId="5A4EF7BF"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remove or disable any extraneous interfaces, services or capabilities that are not needed for the provision of the Services (in order to reduce the attack surface of the ICT Environment); and</w:t>
      </w:r>
    </w:p>
    <w:p w14:paraId="22835067"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inform the Buyer when it becomes aware of any new threat, vulnerability or exploitation technique that has the potential to affect the security of the ICT Environment and provide initial indications of possible mitigations.</w:t>
      </w:r>
    </w:p>
    <w:p w14:paraId="22B0361E"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If the Supplier is unlikely to be able to mitigate the vulnerability within the timescales under this Paragraph 9, the Supplier shall immediately notify the Buyer.</w:t>
      </w:r>
    </w:p>
    <w:p w14:paraId="5D18E74D"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A failure to comply with Paragraph 9.3 shall constitute a Default, and the Supplier shall comply with the Rectification Plan Process.</w:t>
      </w:r>
    </w:p>
    <w:p w14:paraId="1F6E5CFA" w14:textId="77777777" w:rsidR="007A0057" w:rsidRDefault="0004719F">
      <w:pPr>
        <w:pBdr>
          <w:top w:val="nil"/>
          <w:left w:val="nil"/>
          <w:bottom w:val="nil"/>
          <w:right w:val="nil"/>
          <w:between w:val="nil"/>
        </w:pBdr>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t>Part B – A</w:t>
      </w:r>
      <w:bookmarkStart w:id="157" w:name="bookmark=id.3tbugp1" w:colFirst="0" w:colLast="0"/>
      <w:bookmarkEnd w:id="157"/>
      <w:r>
        <w:rPr>
          <w:rFonts w:ascii="Arial Bold" w:eastAsia="Arial Bold" w:hAnsi="Arial Bold" w:cs="Arial Bold"/>
          <w:b/>
          <w:color w:val="000000"/>
          <w:sz w:val="36"/>
          <w:szCs w:val="36"/>
        </w:rPr>
        <w:t xml:space="preserve">nnex 1: </w:t>
      </w:r>
    </w:p>
    <w:p w14:paraId="67F19ACA" w14:textId="77777777" w:rsidR="007A0057" w:rsidRDefault="0004719F">
      <w:pPr>
        <w:pBdr>
          <w:top w:val="nil"/>
          <w:left w:val="nil"/>
          <w:bottom w:val="nil"/>
          <w:right w:val="nil"/>
          <w:between w:val="nil"/>
        </w:pBdr>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p w14:paraId="3ACC2B86" w14:textId="77777777" w:rsidR="007A0057" w:rsidRDefault="007A0057">
      <w:pPr>
        <w:pBdr>
          <w:top w:val="nil"/>
          <w:left w:val="nil"/>
          <w:bottom w:val="nil"/>
          <w:right w:val="nil"/>
          <w:between w:val="nil"/>
        </w:pBdr>
        <w:spacing w:after="0"/>
        <w:rPr>
          <w:color w:val="000000"/>
          <w:sz w:val="24"/>
          <w:szCs w:val="24"/>
        </w:rPr>
      </w:pPr>
    </w:p>
    <w:p w14:paraId="45AE7BFC" w14:textId="77777777" w:rsidR="007A0057" w:rsidRDefault="0004719F">
      <w:pPr>
        <w:keepNext/>
        <w:numPr>
          <w:ilvl w:val="0"/>
          <w:numId w:val="56"/>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Handling Classified information</w:t>
      </w:r>
    </w:p>
    <w:p w14:paraId="51D75740"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4D3B10E2" w14:textId="77777777" w:rsidR="007A0057" w:rsidRDefault="0004719F">
      <w:pPr>
        <w:keepNext/>
        <w:numPr>
          <w:ilvl w:val="0"/>
          <w:numId w:val="56"/>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End user devices</w:t>
      </w:r>
    </w:p>
    <w:p w14:paraId="6E0397BF"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14:paraId="1AE17EF0"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47">
        <w:r>
          <w:rPr>
            <w:color w:val="0000FF"/>
            <w:sz w:val="24"/>
            <w:szCs w:val="24"/>
            <w:u w:val="single"/>
          </w:rPr>
          <w:t>https://www.ncsc.gov.uk/guidance/end-user-device-security</w:t>
        </w:r>
      </w:hyperlink>
      <w:r>
        <w:rPr>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14:paraId="57CF7D1A" w14:textId="77777777" w:rsidR="007A0057" w:rsidRDefault="0004719F">
      <w:pPr>
        <w:keepNext/>
        <w:numPr>
          <w:ilvl w:val="0"/>
          <w:numId w:val="56"/>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p w14:paraId="4DFF25F6"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50602E33"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agree any change in location of data storage, processing and administration with the Buyer in accordance with Clause 14 (Data protection).</w:t>
      </w:r>
    </w:p>
    <w:p w14:paraId="14D94095" w14:textId="77777777" w:rsidR="007A0057" w:rsidRDefault="0004719F">
      <w:pPr>
        <w:keepNext/>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w:t>
      </w:r>
    </w:p>
    <w:p w14:paraId="6D8F56BD" w14:textId="77777777" w:rsidR="007A0057" w:rsidRDefault="0004719F">
      <w:pPr>
        <w:numPr>
          <w:ilvl w:val="2"/>
          <w:numId w:val="56"/>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provide the Buyer with all Government Data on demand in an agreed open format;</w:t>
      </w:r>
    </w:p>
    <w:p w14:paraId="2EFF7CDC" w14:textId="77777777" w:rsidR="007A0057" w:rsidRDefault="0004719F">
      <w:pPr>
        <w:numPr>
          <w:ilvl w:val="2"/>
          <w:numId w:val="56"/>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have documented processes to guarantee availability of Government Data in the event of the Supplier ceasing to trade;</w:t>
      </w:r>
    </w:p>
    <w:p w14:paraId="1A65C27D" w14:textId="77777777" w:rsidR="007A0057" w:rsidRDefault="0004719F">
      <w:pPr>
        <w:numPr>
          <w:ilvl w:val="2"/>
          <w:numId w:val="56"/>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securely destroy all media that has held Government Data at the end of life of that media in line with Good Industry Practice; and</w:t>
      </w:r>
    </w:p>
    <w:p w14:paraId="4CE30296" w14:textId="77777777" w:rsidR="007A0057" w:rsidRDefault="0004719F">
      <w:pPr>
        <w:numPr>
          <w:ilvl w:val="2"/>
          <w:numId w:val="56"/>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securely erase any or all Government Data held by the Supplier when requested to do so by the Buyer.</w:t>
      </w:r>
    </w:p>
    <w:p w14:paraId="3BE711C7" w14:textId="77777777" w:rsidR="007A0057" w:rsidRDefault="0004719F">
      <w:pPr>
        <w:keepNext/>
        <w:numPr>
          <w:ilvl w:val="0"/>
          <w:numId w:val="56"/>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 xml:space="preserve">Ensuring secure communications </w:t>
      </w:r>
    </w:p>
    <w:p w14:paraId="2AA1DE9A"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14:paraId="1EE59596"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requires that the configuration and use of all networking equipment to provide the Services, including those that are located in secure physical locations, are at least compliant with Good Industry Practice.</w:t>
      </w:r>
    </w:p>
    <w:p w14:paraId="68A85496" w14:textId="77777777" w:rsidR="007A0057" w:rsidRDefault="0004719F">
      <w:pPr>
        <w:keepNext/>
        <w:numPr>
          <w:ilvl w:val="0"/>
          <w:numId w:val="56"/>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 xml:space="preserve">Security by design </w:t>
      </w:r>
    </w:p>
    <w:p w14:paraId="1CC1E812"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14:paraId="55F0AB64"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48">
        <w:r>
          <w:rPr>
            <w:color w:val="0000FF"/>
            <w:sz w:val="24"/>
            <w:szCs w:val="24"/>
            <w:u w:val="single"/>
          </w:rPr>
          <w:t>https://www.ncsc.gov.uk/section/products-services/ncsc-certification</w:t>
        </w:r>
      </w:hyperlink>
      <w:r>
        <w:rPr>
          <w:color w:val="000000"/>
          <w:sz w:val="24"/>
          <w:szCs w:val="24"/>
        </w:rPr>
        <w:t xml:space="preserve">) for all bespoke or complex components of the ICT Environment (to the extent that the ICT Environment is within the control of the Supplier). </w:t>
      </w:r>
    </w:p>
    <w:p w14:paraId="0CEC05A8" w14:textId="77777777" w:rsidR="007A0057" w:rsidRDefault="0004719F">
      <w:pPr>
        <w:keepNext/>
        <w:numPr>
          <w:ilvl w:val="0"/>
          <w:numId w:val="56"/>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p w14:paraId="55A1A7D7"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Supplier Staff shall be subject to pre-employment checks that include, as a minimum: identity, unspent criminal convictions and right to work.</w:t>
      </w:r>
    </w:p>
    <w:p w14:paraId="35B0CA95"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14:paraId="5A588A0C"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14:paraId="11B4D8FC"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61F5013A"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0F3D0B6E" w14:textId="77777777" w:rsidR="007A0057" w:rsidRDefault="0004719F">
      <w:pPr>
        <w:keepNext/>
        <w:numPr>
          <w:ilvl w:val="0"/>
          <w:numId w:val="56"/>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 xml:space="preserve">Restricting and monitoring access </w:t>
      </w:r>
    </w:p>
    <w:p w14:paraId="33EC2A04"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0614B7FE" w14:textId="77777777" w:rsidR="007A0057" w:rsidRDefault="0004719F">
      <w:pPr>
        <w:keepNext/>
        <w:numPr>
          <w:ilvl w:val="0"/>
          <w:numId w:val="56"/>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 </w:t>
      </w:r>
    </w:p>
    <w:p w14:paraId="63E34B43"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21CB27D4" w14:textId="77777777" w:rsidR="007A0057" w:rsidRDefault="0004719F">
      <w:pPr>
        <w:numPr>
          <w:ilvl w:val="2"/>
          <w:numId w:val="56"/>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09C3A55E" w14:textId="77777777" w:rsidR="007A0057" w:rsidRDefault="0004719F">
      <w:pPr>
        <w:numPr>
          <w:ilvl w:val="2"/>
          <w:numId w:val="56"/>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31ABC737"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Supplier and the Buyer shall work together to establish any additional audit and monitoring requirements for the ICT Environment. </w:t>
      </w:r>
    </w:p>
    <w:p w14:paraId="26064812"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retain audit records collected in compliance with this Paragraph 8 for a period of at least 6 Months.</w:t>
      </w:r>
    </w:p>
    <w:p w14:paraId="5A07B221" w14:textId="77777777" w:rsidR="007A0057" w:rsidRDefault="0004719F">
      <w:pPr>
        <w:pBdr>
          <w:top w:val="nil"/>
          <w:left w:val="nil"/>
          <w:bottom w:val="nil"/>
          <w:right w:val="nil"/>
          <w:between w:val="nil"/>
        </w:pBdr>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t>Part B – Annex 2 - Security Management Plan</w:t>
      </w:r>
    </w:p>
    <w:p w14:paraId="744982C9" w14:textId="77777777" w:rsidR="007A0057" w:rsidRDefault="007A0057">
      <w:pPr>
        <w:pBdr>
          <w:top w:val="nil"/>
          <w:left w:val="nil"/>
          <w:bottom w:val="nil"/>
          <w:right w:val="nil"/>
          <w:between w:val="nil"/>
        </w:pBdr>
        <w:spacing w:after="0"/>
        <w:rPr>
          <w:color w:val="000000"/>
          <w:sz w:val="24"/>
          <w:szCs w:val="24"/>
          <w:highlight w:val="yellow"/>
        </w:rPr>
      </w:pPr>
    </w:p>
    <w:p w14:paraId="432B6150" w14:textId="77777777" w:rsidR="007A0057" w:rsidRDefault="0004719F">
      <w:pPr>
        <w:pBdr>
          <w:top w:val="nil"/>
          <w:left w:val="nil"/>
          <w:bottom w:val="nil"/>
          <w:right w:val="nil"/>
          <w:between w:val="nil"/>
        </w:pBdr>
        <w:spacing w:after="0"/>
        <w:rPr>
          <w:color w:val="000000"/>
          <w:sz w:val="24"/>
          <w:szCs w:val="24"/>
        </w:rPr>
      </w:pPr>
      <w:r>
        <w:rPr>
          <w:color w:val="000000"/>
          <w:sz w:val="24"/>
          <w:szCs w:val="24"/>
          <w:highlight w:val="yellow"/>
        </w:rPr>
        <w:t>[                ]</w:t>
      </w:r>
    </w:p>
    <w:p w14:paraId="7241237C" w14:textId="77777777" w:rsidR="007A0057" w:rsidRDefault="007A0057">
      <w:pPr>
        <w:pBdr>
          <w:top w:val="nil"/>
          <w:left w:val="nil"/>
          <w:bottom w:val="nil"/>
          <w:right w:val="nil"/>
          <w:between w:val="nil"/>
        </w:pBdr>
        <w:spacing w:after="0"/>
        <w:rPr>
          <w:color w:val="000000"/>
          <w:sz w:val="24"/>
          <w:szCs w:val="24"/>
        </w:rPr>
      </w:pPr>
    </w:p>
    <w:p w14:paraId="47FB3BB1" w14:textId="77777777" w:rsidR="007A0057" w:rsidRDefault="0004719F">
      <w:pPr>
        <w:pBdr>
          <w:top w:val="nil"/>
          <w:left w:val="nil"/>
          <w:bottom w:val="nil"/>
          <w:right w:val="nil"/>
          <w:between w:val="nil"/>
        </w:pBdr>
        <w:spacing w:after="0"/>
        <w:rPr>
          <w:color w:val="000000"/>
          <w:sz w:val="24"/>
          <w:szCs w:val="24"/>
        </w:rPr>
      </w:pPr>
      <w:r>
        <w:t xml:space="preserve">     </w:t>
      </w:r>
    </w:p>
    <w:p w14:paraId="0C2DC1A8" w14:textId="77777777" w:rsidR="007A0057" w:rsidRDefault="0004719F">
      <w:pPr>
        <w:pBdr>
          <w:top w:val="nil"/>
          <w:left w:val="nil"/>
          <w:bottom w:val="nil"/>
          <w:right w:val="nil"/>
          <w:between w:val="nil"/>
        </w:pBdr>
        <w:spacing w:after="0"/>
      </w:pPr>
      <w:r>
        <w:t xml:space="preserve">     </w:t>
      </w:r>
    </w:p>
    <w:p w14:paraId="526B0107" w14:textId="77777777" w:rsidR="007A0057" w:rsidRDefault="0004719F">
      <w:r>
        <w:br w:type="page"/>
      </w:r>
    </w:p>
    <w:p w14:paraId="6E134FD1" w14:textId="52CC221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58" w:name="_heading=h.2mn7vak" w:colFirst="0" w:colLast="0"/>
      <w:bookmarkEnd w:id="158"/>
      <w:r>
        <w:rPr>
          <w:rFonts w:ascii="Arial" w:eastAsia="Arial" w:hAnsi="Arial" w:cs="Arial"/>
          <w:b/>
          <w:color w:val="000000"/>
          <w:sz w:val="36"/>
          <w:szCs w:val="36"/>
        </w:rPr>
        <w:t>Call-Off Schedule 10 (Exit Management)</w:t>
      </w:r>
      <w:r w:rsidR="00F17A65">
        <w:rPr>
          <w:rFonts w:ascii="Arial" w:eastAsia="Arial" w:hAnsi="Arial" w:cs="Arial"/>
          <w:b/>
          <w:color w:val="000000"/>
          <w:sz w:val="36"/>
          <w:szCs w:val="36"/>
        </w:rPr>
        <w:t xml:space="preserve"> – NOT USED</w:t>
      </w:r>
    </w:p>
    <w:p w14:paraId="75EA02CD" w14:textId="77777777"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2D7A78AC"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f0"/>
        <w:tblW w:w="7988"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4928"/>
      </w:tblGrid>
      <w:tr w:rsidR="007A0057" w14:paraId="79DF1B16" w14:textId="77777777">
        <w:tc>
          <w:tcPr>
            <w:tcW w:w="3060" w:type="dxa"/>
          </w:tcPr>
          <w:p w14:paraId="4E741E3F"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14:paraId="57B946D4"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Supplier Assets used exclusively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in the provision of the Deliverables;</w:t>
            </w:r>
          </w:p>
        </w:tc>
      </w:tr>
      <w:tr w:rsidR="007A0057" w14:paraId="48B81A7A" w14:textId="77777777">
        <w:tc>
          <w:tcPr>
            <w:tcW w:w="3060" w:type="dxa"/>
          </w:tcPr>
          <w:p w14:paraId="7F1F26A8"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691AEB0C"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7A0057" w14:paraId="5B87272E" w14:textId="77777777">
        <w:tc>
          <w:tcPr>
            <w:tcW w:w="3060" w:type="dxa"/>
          </w:tcPr>
          <w:p w14:paraId="59DCA278"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0051C1DF"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7A0057" w14:paraId="2EB10D6A" w14:textId="77777777">
        <w:tc>
          <w:tcPr>
            <w:tcW w:w="3060" w:type="dxa"/>
          </w:tcPr>
          <w:p w14:paraId="6AF6FF21"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14:paraId="20A6810A" w14:textId="77777777" w:rsidR="007A0057" w:rsidRDefault="0004719F">
            <w:pPr>
              <w:pBdr>
                <w:top w:val="nil"/>
                <w:left w:val="nil"/>
                <w:bottom w:val="nil"/>
                <w:right w:val="nil"/>
                <w:between w:val="nil"/>
              </w:pBdr>
              <w:tabs>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7A0057" w14:paraId="349124D9" w14:textId="77777777">
        <w:tc>
          <w:tcPr>
            <w:tcW w:w="3060" w:type="dxa"/>
          </w:tcPr>
          <w:p w14:paraId="595C5880"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46BBFACB"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7A0057" w14:paraId="77D5556B" w14:textId="77777777">
        <w:tc>
          <w:tcPr>
            <w:tcW w:w="3060" w:type="dxa"/>
          </w:tcPr>
          <w:p w14:paraId="3F3F7046"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7FC3064B"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those Supplier Assets used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xml:space="preserve">] in connection with the Deliverables but which are also used by the Supplier </w:t>
            </w:r>
            <w:r>
              <w:rPr>
                <w:rFonts w:ascii="Arial" w:eastAsia="Arial" w:hAnsi="Arial" w:cs="Arial"/>
                <w:color w:val="000000"/>
                <w:sz w:val="24"/>
                <w:szCs w:val="24"/>
                <w:highlight w:val="yellow"/>
              </w:rPr>
              <w:t>[or Key Subcontractor]</w:t>
            </w:r>
            <w:r>
              <w:rPr>
                <w:rFonts w:ascii="Arial" w:eastAsia="Arial" w:hAnsi="Arial" w:cs="Arial"/>
                <w:color w:val="000000"/>
                <w:sz w:val="24"/>
                <w:szCs w:val="24"/>
              </w:rPr>
              <w:t xml:space="preserve"> for other purposes;</w:t>
            </w:r>
          </w:p>
        </w:tc>
      </w:tr>
      <w:tr w:rsidR="007A0057" w14:paraId="01B85B00" w14:textId="77777777">
        <w:tc>
          <w:tcPr>
            <w:tcW w:w="3060" w:type="dxa"/>
          </w:tcPr>
          <w:p w14:paraId="4E3AD28C"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14:paraId="41AC1542"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7A0057" w14:paraId="32E97A58" w14:textId="77777777">
        <w:tc>
          <w:tcPr>
            <w:tcW w:w="3060" w:type="dxa"/>
          </w:tcPr>
          <w:p w14:paraId="1887B032"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287F338D"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7A0057" w14:paraId="61D50107" w14:textId="77777777">
        <w:tc>
          <w:tcPr>
            <w:tcW w:w="3060" w:type="dxa"/>
          </w:tcPr>
          <w:p w14:paraId="42075ECE"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14:paraId="2FCCE0B3"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7A0057" w14:paraId="2B446BE7" w14:textId="77777777">
        <w:tc>
          <w:tcPr>
            <w:tcW w:w="3060" w:type="dxa"/>
          </w:tcPr>
          <w:p w14:paraId="439546C1"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4928" w:type="dxa"/>
          </w:tcPr>
          <w:p w14:paraId="50C83274"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7A0057" w14:paraId="749D1185" w14:textId="77777777">
        <w:tc>
          <w:tcPr>
            <w:tcW w:w="3060" w:type="dxa"/>
          </w:tcPr>
          <w:p w14:paraId="7AEC35A3"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14:paraId="52D29B4F"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7A0057" w14:paraId="7330F9B3" w14:textId="77777777">
        <w:tc>
          <w:tcPr>
            <w:tcW w:w="3060" w:type="dxa"/>
          </w:tcPr>
          <w:p w14:paraId="48B603C4" w14:textId="77777777" w:rsidR="007A0057" w:rsidRDefault="0004719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09BB5823"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7A0057" w14:paraId="4A32D066" w14:textId="77777777">
        <w:tc>
          <w:tcPr>
            <w:tcW w:w="3060" w:type="dxa"/>
          </w:tcPr>
          <w:p w14:paraId="38E830B4"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3EA139CA"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7A0057" w14:paraId="6DBEEE5F" w14:textId="77777777">
        <w:tc>
          <w:tcPr>
            <w:tcW w:w="3060" w:type="dxa"/>
          </w:tcPr>
          <w:p w14:paraId="1A71C6FA"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19EB2A35"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7A0057" w14:paraId="5FB2C9EF" w14:textId="77777777">
        <w:tc>
          <w:tcPr>
            <w:tcW w:w="3060" w:type="dxa"/>
          </w:tcPr>
          <w:p w14:paraId="50CB986A"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14:paraId="2DA2F58C"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7A0057" w14:paraId="6C5B1042" w14:textId="77777777">
        <w:tc>
          <w:tcPr>
            <w:tcW w:w="3060" w:type="dxa"/>
          </w:tcPr>
          <w:p w14:paraId="68F9BA00"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4F618C95"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14:paraId="7C8BB5E6" w14:textId="77777777"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Supplier must always be prepared for contract exit </w:t>
      </w:r>
    </w:p>
    <w:p w14:paraId="16CE3790"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00363E4C"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During the Contract Period, the Supplier shall promptly:</w:t>
      </w:r>
    </w:p>
    <w:p w14:paraId="3C0098D1"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color w:val="000000"/>
          <w:sz w:val="24"/>
          <w:szCs w:val="24"/>
        </w:rPr>
      </w:pPr>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7DF34E09"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59" w:name="_heading=h.e58p5a673i9z" w:colFirst="0" w:colLast="0"/>
      <w:bookmarkEnd w:id="159"/>
      <w:r>
        <w:rPr>
          <w:rFonts w:ascii="Arial" w:eastAsia="Arial" w:hAnsi="Arial" w:cs="Arial"/>
          <w:sz w:val="24"/>
          <w:szCs w:val="24"/>
        </w:rPr>
        <w:t xml:space="preserve">create and maintain a configuration database detailing the technical infrastructure and operating procedures through which the Supplier provides the Deliverables </w:t>
      </w:r>
    </w:p>
    <w:p w14:paraId="7A059BC3" w14:textId="77777777" w:rsidR="007A0057" w:rsidRDefault="0004719F">
      <w:pPr>
        <w:pBdr>
          <w:top w:val="nil"/>
          <w:left w:val="nil"/>
          <w:bottom w:val="nil"/>
          <w:right w:val="nil"/>
          <w:between w:val="nil"/>
        </w:pBdr>
        <w:tabs>
          <w:tab w:val="left" w:pos="1985"/>
          <w:tab w:val="left" w:pos="2127"/>
        </w:tabs>
        <w:spacing w:before="120" w:after="120" w:line="240" w:lineRule="auto"/>
        <w:ind w:left="1656" w:hanging="1296"/>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443588A4"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54C7DEB5"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0" w:name="_heading=h.8kjqh17amemo" w:colFirst="0" w:colLast="0"/>
      <w:bookmarkEnd w:id="160"/>
      <w:r>
        <w:rPr>
          <w:rFonts w:ascii="Arial" w:eastAsia="Arial" w:hAnsi="Arial" w:cs="Arial"/>
          <w:sz w:val="24"/>
          <w:szCs w:val="24"/>
        </w:rPr>
        <w:t>ensure that all Exclusive Assets listed in the Registers are clearly physically identified as such; and</w:t>
      </w:r>
    </w:p>
    <w:p w14:paraId="12B7AB82"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1" w:name="_heading=h.myuyh1ov017l" w:colFirst="0" w:colLast="0"/>
      <w:bookmarkEnd w:id="161"/>
      <w:r>
        <w:rPr>
          <w:rFonts w:ascii="Arial" w:eastAsia="Arial" w:hAnsi="Arial" w:cs="Arial"/>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2B3B6754"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20F7D7D6" w14:textId="77777777"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Assisting re-competition for Deliverables </w:t>
      </w:r>
    </w:p>
    <w:p w14:paraId="5F1FE9CF"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66598576"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1361E2DA"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2D4876A6"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4FFC93A6" w14:textId="77777777"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Exit Plan</w:t>
      </w:r>
    </w:p>
    <w:p w14:paraId="27B91CE0"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0395817D"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19955029"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Plan shall set out, as a minimum:</w:t>
      </w:r>
    </w:p>
    <w:p w14:paraId="1030EDC5"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2" w:name="_heading=h.mq1u7nh7j6jo" w:colFirst="0" w:colLast="0"/>
      <w:bookmarkEnd w:id="162"/>
      <w:r>
        <w:rPr>
          <w:rFonts w:ascii="Arial" w:eastAsia="Arial" w:hAnsi="Arial" w:cs="Arial"/>
          <w:sz w:val="24"/>
          <w:szCs w:val="24"/>
        </w:rPr>
        <w:t xml:space="preserve">a detailed description of both the transfer and cessation processes, including a timetable; </w:t>
      </w:r>
    </w:p>
    <w:p w14:paraId="401E4CDF"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3" w:name="_heading=h.k2x6g61ecyln" w:colFirst="0" w:colLast="0"/>
      <w:bookmarkEnd w:id="163"/>
      <w:r>
        <w:rPr>
          <w:rFonts w:ascii="Arial" w:eastAsia="Arial" w:hAnsi="Arial" w:cs="Arial"/>
          <w:sz w:val="24"/>
          <w:szCs w:val="24"/>
        </w:rPr>
        <w:t>how the Deliverables will transfer to the Replacement Supplier and/or the Buyer;</w:t>
      </w:r>
    </w:p>
    <w:p w14:paraId="6577EA97"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4" w:name="_heading=h.dbzj2r3h98l5" w:colFirst="0" w:colLast="0"/>
      <w:bookmarkEnd w:id="164"/>
      <w:r>
        <w:rPr>
          <w:rFonts w:ascii="Arial" w:eastAsia="Arial" w:hAnsi="Arial" w:cs="Arial"/>
          <w:sz w:val="24"/>
          <w:szCs w:val="24"/>
        </w:rPr>
        <w:t>details of any contracts which will be available for transfer to the Buyer and/or the Replacement Supplier upon the Expiry Date together with any reasonable costs required to effect such transfer;</w:t>
      </w:r>
    </w:p>
    <w:p w14:paraId="446F8C0E"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5" w:name="_heading=h.nb7drs9zbry6" w:colFirst="0" w:colLast="0"/>
      <w:bookmarkEnd w:id="165"/>
      <w:r>
        <w:rPr>
          <w:rFonts w:ascii="Arial" w:eastAsia="Arial" w:hAnsi="Arial" w:cs="Arial"/>
          <w:sz w:val="24"/>
          <w:szCs w:val="24"/>
        </w:rPr>
        <w:t>proposals for the training of key members of the Replacement Supplier’s staff in connection with the continuation of the provision of the Deliverables following the Expiry Date;</w:t>
      </w:r>
    </w:p>
    <w:p w14:paraId="065CCFD4"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6" w:name="_heading=h.ukuavunpowzf" w:colFirst="0" w:colLast="0"/>
      <w:bookmarkEnd w:id="166"/>
      <w:r>
        <w:rPr>
          <w:rFonts w:ascii="Arial" w:eastAsia="Arial" w:hAnsi="Arial" w:cs="Arial"/>
          <w:sz w:val="24"/>
          <w:szCs w:val="24"/>
        </w:rPr>
        <w:t xml:space="preserve">proposals for providing the Buyer or a Replacement Supplier copies of all documentation relating to the use and operation of the Deliverables and required for their continued use; </w:t>
      </w:r>
    </w:p>
    <w:p w14:paraId="319DAA38"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7" w:name="_heading=h.y3lbmybrzhky" w:colFirst="0" w:colLast="0"/>
      <w:bookmarkEnd w:id="167"/>
      <w:r>
        <w:rPr>
          <w:rFonts w:ascii="Arial" w:eastAsia="Arial" w:hAnsi="Arial" w:cs="Arial"/>
          <w:sz w:val="24"/>
          <w:szCs w:val="24"/>
        </w:rPr>
        <w:t>proposals for the assignment or novation of all services utilised by the Supplier in connection with the supply of the Deliverables;</w:t>
      </w:r>
    </w:p>
    <w:p w14:paraId="0897F4A6"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8" w:name="_heading=h.cdupn5qg3loa" w:colFirst="0" w:colLast="0"/>
      <w:bookmarkEnd w:id="168"/>
      <w:r>
        <w:rPr>
          <w:rFonts w:ascii="Arial" w:eastAsia="Arial" w:hAnsi="Arial" w:cs="Arial"/>
          <w:sz w:val="24"/>
          <w:szCs w:val="24"/>
        </w:rPr>
        <w:t>proposals for the identification and return of all Buyer Property in the possession of and/or control of the Supplier or any third party;</w:t>
      </w:r>
    </w:p>
    <w:p w14:paraId="489130A9"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9" w:name="_heading=h.a13xfq9nvure" w:colFirst="0" w:colLast="0"/>
      <w:bookmarkEnd w:id="169"/>
      <w:r>
        <w:rPr>
          <w:rFonts w:ascii="Arial" w:eastAsia="Arial" w:hAnsi="Arial" w:cs="Arial"/>
          <w:sz w:val="24"/>
          <w:szCs w:val="24"/>
        </w:rPr>
        <w:t>proposals for the disposal of any redundant Deliverables and materials;</w:t>
      </w:r>
    </w:p>
    <w:p w14:paraId="0504B19E"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0" w:name="_heading=h.iw2n8s3s4ysg" w:colFirst="0" w:colLast="0"/>
      <w:bookmarkEnd w:id="170"/>
      <w:r>
        <w:rPr>
          <w:rFonts w:ascii="Arial" w:eastAsia="Arial" w:hAnsi="Arial" w:cs="Arial"/>
          <w:sz w:val="24"/>
          <w:szCs w:val="24"/>
        </w:rPr>
        <w:t>how the Supplier will ensure that there is no disruption to or degradation of the Deliverables during the Termination Assistance Period; and</w:t>
      </w:r>
    </w:p>
    <w:p w14:paraId="201EB54B"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1" w:name="_heading=h.jfa4dyfkp35b" w:colFirst="0" w:colLast="0"/>
      <w:bookmarkEnd w:id="171"/>
      <w:r>
        <w:rPr>
          <w:rFonts w:ascii="Arial" w:eastAsia="Arial" w:hAnsi="Arial" w:cs="Arial"/>
          <w:sz w:val="24"/>
          <w:szCs w:val="24"/>
        </w:rPr>
        <w:t>any other information or assistance reasonably required by the Buyer or a Replacement Supplier.</w:t>
      </w:r>
    </w:p>
    <w:p w14:paraId="551DCF3E"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73A464EC"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2" w:name="_heading=h.s31uc7chww7b" w:colFirst="0" w:colLast="0"/>
      <w:bookmarkEnd w:id="172"/>
      <w:r>
        <w:rPr>
          <w:rFonts w:ascii="Arial" w:eastAsia="Arial" w:hAnsi="Arial" w:cs="Arial"/>
          <w:sz w:val="24"/>
          <w:szCs w:val="24"/>
        </w:rPr>
        <w:t xml:space="preserve">maintain and update the Exit Plan (and risk management plan) no less frequently than: </w:t>
      </w:r>
    </w:p>
    <w:p w14:paraId="04C0A50E" w14:textId="77777777"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every </w:t>
      </w:r>
      <w:r>
        <w:rPr>
          <w:rFonts w:ascii="Arial" w:eastAsia="Arial" w:hAnsi="Arial" w:cs="Arial"/>
          <w:color w:val="000000"/>
          <w:sz w:val="24"/>
          <w:szCs w:val="24"/>
          <w:highlight w:val="yellow"/>
        </w:rPr>
        <w:t>[six (6) months]</w:t>
      </w:r>
      <w:r>
        <w:rPr>
          <w:rFonts w:ascii="Arial" w:eastAsia="Arial" w:hAnsi="Arial" w:cs="Arial"/>
          <w:color w:val="000000"/>
          <w:sz w:val="24"/>
          <w:szCs w:val="24"/>
        </w:rPr>
        <w:t xml:space="preserve"> throughout the Contract Period; and</w:t>
      </w:r>
    </w:p>
    <w:p w14:paraId="6D88AC2D" w14:textId="77777777"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 later than [</w:t>
      </w:r>
      <w:r>
        <w:rPr>
          <w:rFonts w:ascii="Arial" w:eastAsia="Arial" w:hAnsi="Arial" w:cs="Arial"/>
          <w:color w:val="000000"/>
          <w:sz w:val="24"/>
          <w:szCs w:val="24"/>
          <w:highlight w:val="yellow"/>
        </w:rPr>
        <w:t>twenty (20) Working Days</w:t>
      </w:r>
      <w:r>
        <w:rPr>
          <w:rFonts w:ascii="Arial" w:eastAsia="Arial" w:hAnsi="Arial" w:cs="Arial"/>
          <w:color w:val="000000"/>
          <w:sz w:val="24"/>
          <w:szCs w:val="24"/>
        </w:rPr>
        <w:t xml:space="preserve">] after a request from the Buyer for an up-to-date copy of the Exit Plan; </w:t>
      </w:r>
    </w:p>
    <w:p w14:paraId="2F422CFD" w14:textId="77777777"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as soon as reasonably possible following a Termination Assistance Notice, and in any event no later than [</w:t>
      </w:r>
      <w:r>
        <w:rPr>
          <w:rFonts w:ascii="Arial" w:eastAsia="Arial" w:hAnsi="Arial" w:cs="Arial"/>
          <w:color w:val="000000"/>
          <w:sz w:val="24"/>
          <w:szCs w:val="24"/>
          <w:highlight w:val="yellow"/>
        </w:rPr>
        <w:t>ten (10) Working Days]</w:t>
      </w:r>
      <w:r>
        <w:rPr>
          <w:rFonts w:ascii="Arial" w:eastAsia="Arial" w:hAnsi="Arial" w:cs="Arial"/>
          <w:color w:val="000000"/>
          <w:sz w:val="24"/>
          <w:szCs w:val="24"/>
        </w:rPr>
        <w:t xml:space="preserve"> after the date of the Termination Assistance Notice;</w:t>
      </w:r>
    </w:p>
    <w:p w14:paraId="18C4BC74" w14:textId="77777777"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as soon as reasonably possible following, and in any event no later than [</w:t>
      </w:r>
      <w:r>
        <w:rPr>
          <w:rFonts w:ascii="Arial" w:eastAsia="Arial" w:hAnsi="Arial" w:cs="Arial"/>
          <w:color w:val="000000"/>
          <w:sz w:val="24"/>
          <w:szCs w:val="24"/>
          <w:highlight w:val="yellow"/>
        </w:rPr>
        <w:t>twenty (20) Working Days</w:t>
      </w:r>
      <w:r>
        <w:rPr>
          <w:rFonts w:ascii="Arial" w:eastAsia="Arial" w:hAnsi="Arial" w:cs="Arial"/>
          <w:color w:val="000000"/>
          <w:sz w:val="24"/>
          <w:szCs w:val="24"/>
        </w:rPr>
        <w:t xml:space="preserve">] following, any material change to the Deliverables (including all changes under the Variation Procedure); and  </w:t>
      </w:r>
    </w:p>
    <w:p w14:paraId="4E7E801D"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3" w:name="_heading=h.bt52t8utfn2k" w:colFirst="0" w:colLast="0"/>
      <w:bookmarkEnd w:id="173"/>
      <w:r>
        <w:rPr>
          <w:rFonts w:ascii="Arial" w:eastAsia="Arial" w:hAnsi="Arial" w:cs="Arial"/>
          <w:sz w:val="24"/>
          <w:szCs w:val="24"/>
        </w:rPr>
        <w:t>jointly review and verify the Exit Plan if required by the Buyer and promptly correct any identified failures.</w:t>
      </w:r>
    </w:p>
    <w:p w14:paraId="6605A76F"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01F5316F"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36761637" w14:textId="77777777"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14:paraId="6B3EF9DF"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6A04D233"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4" w:name="_heading=h.7iu32zhfihyf" w:colFirst="0" w:colLast="0"/>
      <w:bookmarkEnd w:id="174"/>
      <w:r>
        <w:rPr>
          <w:rFonts w:ascii="Arial" w:eastAsia="Arial" w:hAnsi="Arial" w:cs="Arial"/>
          <w:sz w:val="24"/>
          <w:szCs w:val="24"/>
        </w:rPr>
        <w:t>the nature of the Termination Assistance required; and</w:t>
      </w:r>
    </w:p>
    <w:p w14:paraId="5600E7D6"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5" w:name="_heading=h.cevbujhl2si2" w:colFirst="0" w:colLast="0"/>
      <w:bookmarkEnd w:id="175"/>
      <w:r>
        <w:rPr>
          <w:rFonts w:ascii="Arial" w:eastAsia="Arial" w:hAnsi="Arial" w:cs="Arial"/>
          <w:sz w:val="24"/>
          <w:szCs w:val="24"/>
        </w:rPr>
        <w:t>the start date and initial period during which it is anticipated that Termination Assistance will be required, which shall continue no longer than twelve (12) Months after the End Date.</w:t>
      </w:r>
    </w:p>
    <w:p w14:paraId="7BCAD980"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3006FEC2"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6" w:name="_heading=h.6lk6y7w0sn8h" w:colFirst="0" w:colLast="0"/>
      <w:bookmarkEnd w:id="176"/>
      <w:r>
        <w:rPr>
          <w:rFonts w:ascii="Arial" w:eastAsia="Arial" w:hAnsi="Arial" w:cs="Arial"/>
          <w:sz w:val="24"/>
          <w:szCs w:val="24"/>
        </w:rPr>
        <w:t xml:space="preserve">no such extension shall extend the Termination Assistance Period beyond the date twelve (12) Months after the End Date; and </w:t>
      </w:r>
    </w:p>
    <w:p w14:paraId="17682AAD"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7" w:name="_heading=h.a3hb8o9iaam9" w:colFirst="0" w:colLast="0"/>
      <w:bookmarkEnd w:id="177"/>
      <w:r>
        <w:rPr>
          <w:rFonts w:ascii="Arial" w:eastAsia="Arial" w:hAnsi="Arial" w:cs="Arial"/>
          <w:sz w:val="24"/>
          <w:szCs w:val="24"/>
        </w:rPr>
        <w:t xml:space="preserve">the Buyer shall notify the Supplier of any such extension no later than twenty (20) Working Days prior to the date on which the Termination Assistance Period is otherwise due to expire. </w:t>
      </w:r>
    </w:p>
    <w:p w14:paraId="1239EC4B" w14:textId="77777777" w:rsidR="007A0057" w:rsidRDefault="0004719F">
      <w:pPr>
        <w:numPr>
          <w:ilvl w:val="1"/>
          <w:numId w:val="3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532AAA9F"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26E08A80" w14:textId="77777777" w:rsidR="007A0057" w:rsidRDefault="0004719F">
      <w:pPr>
        <w:keepNext/>
        <w:keepLines/>
        <w:numPr>
          <w:ilvl w:val="0"/>
          <w:numId w:val="33"/>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Termination Assistance Period </w:t>
      </w:r>
    </w:p>
    <w:p w14:paraId="0F2E2A31" w14:textId="77777777" w:rsidR="007A0057" w:rsidRDefault="0004719F">
      <w:pPr>
        <w:keepNext/>
        <w:keepLines/>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Throughout the Termination Assistance Period the Supplier shall:</w:t>
      </w:r>
    </w:p>
    <w:p w14:paraId="79155D88"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8" w:name="_heading=h.hc89qpvww2ce" w:colFirst="0" w:colLast="0"/>
      <w:bookmarkEnd w:id="178"/>
      <w:r>
        <w:rPr>
          <w:rFonts w:ascii="Arial" w:eastAsia="Arial" w:hAnsi="Arial" w:cs="Arial"/>
          <w:sz w:val="24"/>
          <w:szCs w:val="24"/>
        </w:rPr>
        <w:t>continue to provide the Deliverables (as applicable) and otherwise perform its obligations under this Contract and, if required by the Buyer, provide the Termination Assistance;</w:t>
      </w:r>
    </w:p>
    <w:p w14:paraId="43B23267"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9" w:name="_heading=h.q25oipf12i9k" w:colFirst="0" w:colLast="0"/>
      <w:bookmarkEnd w:id="179"/>
      <w:r>
        <w:rPr>
          <w:rFonts w:ascii="Arial" w:eastAsia="Arial" w:hAnsi="Arial" w:cs="Arial"/>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264466F8"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0" w:name="_heading=h.8q3u4g259wgp" w:colFirst="0" w:colLast="0"/>
      <w:bookmarkEnd w:id="180"/>
      <w:r>
        <w:rPr>
          <w:rFonts w:ascii="Arial" w:eastAsia="Arial" w:hAnsi="Arial" w:cs="Arial"/>
          <w:sz w:val="24"/>
          <w:szCs w:val="24"/>
        </w:rPr>
        <w:t>use all reasonable endeavours to reallocate resources to provide such assistance without additional costs to the Buyer;</w:t>
      </w:r>
    </w:p>
    <w:p w14:paraId="292F11DC"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1" w:name="_heading=h.mmieyjgdwrog" w:colFirst="0" w:colLast="0"/>
      <w:bookmarkEnd w:id="181"/>
      <w:r>
        <w:rPr>
          <w:rFonts w:ascii="Arial" w:eastAsia="Arial" w:hAnsi="Arial" w:cs="Arial"/>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0DCCEFA1"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2" w:name="_heading=h.mdl3a5a2jyaj" w:colFirst="0" w:colLast="0"/>
      <w:bookmarkEnd w:id="182"/>
      <w:r>
        <w:rPr>
          <w:rFonts w:ascii="Arial" w:eastAsia="Arial" w:hAnsi="Arial" w:cs="Arial"/>
          <w:sz w:val="24"/>
          <w:szCs w:val="24"/>
        </w:rPr>
        <w:t>at the Buyer's request and on reasonable notice, deliver up-to-date Registers to the Buyer;</w:t>
      </w:r>
    </w:p>
    <w:p w14:paraId="0A11AAA4"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3" w:name="_heading=h.49h7q6gd4e7c" w:colFirst="0" w:colLast="0"/>
      <w:bookmarkEnd w:id="183"/>
      <w:r>
        <w:rPr>
          <w:rFonts w:ascii="Arial" w:eastAsia="Arial" w:hAnsi="Arial" w:cs="Arial"/>
          <w:sz w:val="24"/>
          <w:szCs w:val="24"/>
        </w:rPr>
        <w:t>seek the Buyer's prior written consent to access any Buyer Premises from which the de-installation or removal of Supplier Assets is required.</w:t>
      </w:r>
    </w:p>
    <w:p w14:paraId="62CBFD10"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46B84473"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2626D05D" w14:textId="77777777"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Obligations when the contract is terminated  </w:t>
      </w:r>
    </w:p>
    <w:p w14:paraId="3A14386E"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comply with all of its obligations contained in the Exit Plan.</w:t>
      </w:r>
    </w:p>
    <w:p w14:paraId="34C5BA17"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2080CDF0"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4" w:name="_heading=h.yvv144kk5w6" w:colFirst="0" w:colLast="0"/>
      <w:bookmarkEnd w:id="184"/>
      <w:r>
        <w:rPr>
          <w:rFonts w:ascii="Arial" w:eastAsia="Arial" w:hAnsi="Arial" w:cs="Arial"/>
          <w:sz w:val="24"/>
          <w:szCs w:val="24"/>
        </w:rPr>
        <w:t>vacate any Buyer Premises;</w:t>
      </w:r>
    </w:p>
    <w:p w14:paraId="086931E7"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5" w:name="_heading=h.g7izaae7z1uo" w:colFirst="0" w:colLast="0"/>
      <w:bookmarkEnd w:id="185"/>
      <w:r>
        <w:rPr>
          <w:rFonts w:ascii="Arial" w:eastAsia="Arial" w:hAnsi="Arial" w:cs="Arial"/>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46AC29DC"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6" w:name="_heading=h.8k2ttyp4jdns" w:colFirst="0" w:colLast="0"/>
      <w:bookmarkEnd w:id="186"/>
      <w:r>
        <w:rPr>
          <w:rFonts w:ascii="Arial" w:eastAsia="Arial" w:hAnsi="Arial" w:cs="Arial"/>
          <w:sz w:val="24"/>
          <w:szCs w:val="24"/>
        </w:rPr>
        <w:t>provide access during normal working hours to the Buyer and/or the Replacement Supplier for up to twelve (12) Months after expiry or termination to:</w:t>
      </w:r>
    </w:p>
    <w:p w14:paraId="55CEA693" w14:textId="77777777"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14:paraId="73D94471" w14:textId="77777777"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7123AA98"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005479B1" w14:textId="77777777"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Assets, Sub-contracts and Software</w:t>
      </w:r>
    </w:p>
    <w:p w14:paraId="43CD2124"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2F7D3181"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7" w:name="_heading=h.77fkv32u90me" w:colFirst="0" w:colLast="0"/>
      <w:bookmarkEnd w:id="187"/>
      <w:r>
        <w:rPr>
          <w:rFonts w:ascii="Arial" w:eastAsia="Arial" w:hAnsi="Arial" w:cs="Arial"/>
          <w:sz w:val="24"/>
          <w:szCs w:val="24"/>
        </w:rPr>
        <w:t>terminate, enter into or vary any Sub-contract or licence for any software in connection with the Deliverables; or</w:t>
      </w:r>
    </w:p>
    <w:p w14:paraId="70E0F867"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8" w:name="_heading=h.2slj8a9c4ww1" w:colFirst="0" w:colLast="0"/>
      <w:bookmarkEnd w:id="188"/>
      <w:r>
        <w:rPr>
          <w:rFonts w:ascii="Arial" w:eastAsia="Arial" w:hAnsi="Arial" w:cs="Arial"/>
          <w:sz w:val="24"/>
          <w:szCs w:val="24"/>
        </w:rPr>
        <w:t>(subject to normal maintenance requirements) make material modifications to, or dispose of, any existing Supplier Assets or acquire any new Supplier Assets.</w:t>
      </w:r>
    </w:p>
    <w:p w14:paraId="01A67FC2"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receipt of the up-to-date Registers provided by the Supplier, the Buyer shall notify the Supplier setting out:</w:t>
      </w:r>
    </w:p>
    <w:p w14:paraId="6B7FDE29"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9" w:name="_heading=h.544vnj5ceweu" w:colFirst="0" w:colLast="0"/>
      <w:bookmarkEnd w:id="189"/>
      <w:r>
        <w:rPr>
          <w:rFonts w:ascii="Arial" w:eastAsia="Arial" w:hAnsi="Arial" w:cs="Arial"/>
          <w:sz w:val="24"/>
          <w:szCs w:val="24"/>
        </w:rPr>
        <w:t xml:space="preserve">which, if any, of the Transferable Assets the Buyer requires to be transferred to the Buyer and/or the Replacement Supplier ("Transferring Assets"); </w:t>
      </w:r>
    </w:p>
    <w:p w14:paraId="237ABCF0"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0" w:name="bookmark=id.49x2ik5" w:colFirst="0" w:colLast="0"/>
      <w:bookmarkStart w:id="191" w:name="_heading=h.34ipx99tqw0y" w:colFirst="0" w:colLast="0"/>
      <w:bookmarkEnd w:id="190"/>
      <w:bookmarkEnd w:id="191"/>
      <w:r>
        <w:rPr>
          <w:rFonts w:ascii="Arial" w:eastAsia="Arial" w:hAnsi="Arial" w:cs="Arial"/>
          <w:sz w:val="24"/>
          <w:szCs w:val="24"/>
        </w:rPr>
        <w:t>which, if any, of:</w:t>
      </w:r>
    </w:p>
    <w:p w14:paraId="36AF13BC" w14:textId="77777777"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14:paraId="7594F740" w14:textId="77777777"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Non-Exclusive Assets,</w:t>
      </w:r>
    </w:p>
    <w:p w14:paraId="6EDE37ED" w14:textId="77777777" w:rsidR="007A0057" w:rsidRDefault="0004719F">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5E146BAB"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2" w:name="_heading=h.slj1d56xj5nc" w:colFirst="0" w:colLast="0"/>
      <w:bookmarkEnd w:id="192"/>
      <w:r>
        <w:rPr>
          <w:rFonts w:ascii="Arial" w:eastAsia="Arial" w:hAnsi="Arial" w:cs="Arial"/>
          <w:sz w:val="24"/>
          <w:szCs w:val="24"/>
        </w:rPr>
        <w:t xml:space="preserve">which, if any, of Transferable Contracts the Buyer requires to be assigned or novated to the Buyer and/or the Replacement Supplier (the "Transferring Contracts"), </w:t>
      </w:r>
      <w:r>
        <w:rPr>
          <w:rFonts w:ascii="Arial" w:eastAsia="Arial" w:hAnsi="Arial" w:cs="Arial"/>
          <w:color w:val="000000"/>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5073609A"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754DD9D8"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46AB34DF"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31181D2A"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3" w:name="_heading=h.ln0282ffhoct" w:colFirst="0" w:colLast="0"/>
      <w:bookmarkEnd w:id="193"/>
      <w:r>
        <w:rPr>
          <w:rFonts w:ascii="Arial" w:eastAsia="Arial" w:hAnsi="Arial" w:cs="Arial"/>
          <w:sz w:val="24"/>
          <w:szCs w:val="24"/>
        </w:rPr>
        <w:t>procure a non-exclusive, perpetual, royalty-free licence for the Buyer and/or the Replacement Supplier to use such assets (with a right of sub-licence or assignment on the same terms); or failing which</w:t>
      </w:r>
    </w:p>
    <w:p w14:paraId="0523990C"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4" w:name="_heading=h.h9ntpd6oiefj" w:colFirst="0" w:colLast="0"/>
      <w:bookmarkEnd w:id="194"/>
      <w:r>
        <w:rPr>
          <w:rFonts w:ascii="Arial" w:eastAsia="Arial" w:hAnsi="Arial" w:cs="Arial"/>
          <w:sz w:val="24"/>
          <w:szCs w:val="24"/>
        </w:rPr>
        <w:t>procure a suitable alternative to such assets, the Buyer or the Replacement Supplier to bear the reasonable proven costs of procuring the same.</w:t>
      </w:r>
    </w:p>
    <w:p w14:paraId="41B30B18"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0CBD783B"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w:t>
      </w:r>
    </w:p>
    <w:p w14:paraId="5BBA211C"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5" w:name="_heading=h.37yd7bt6fotx" w:colFirst="0" w:colLast="0"/>
      <w:bookmarkEnd w:id="195"/>
      <w:r>
        <w:rPr>
          <w:rFonts w:ascii="Arial" w:eastAsia="Arial" w:hAnsi="Arial" w:cs="Arial"/>
          <w:sz w:val="24"/>
          <w:szCs w:val="24"/>
        </w:rPr>
        <w:t>accept assignments from the Supplier or join with the Supplier in procuring a novation of each Transferring Contract; and</w:t>
      </w:r>
    </w:p>
    <w:p w14:paraId="0E95196C"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6" w:name="_heading=h.eu9h52u52hi5" w:colFirst="0" w:colLast="0"/>
      <w:bookmarkEnd w:id="196"/>
      <w:r>
        <w:rPr>
          <w:rFonts w:ascii="Arial" w:eastAsia="Arial" w:hAnsi="Arial" w:cs="Arial"/>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08FD0D71"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6EF96D48"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71E25D10" w14:textId="77777777"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14191D09"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227B9D3D" w14:textId="77777777"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7B4C051F"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2E6D7FE8"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7" w:name="_heading=h.vsvgeus2xcy" w:colFirst="0" w:colLast="0"/>
      <w:bookmarkEnd w:id="197"/>
      <w:r>
        <w:rPr>
          <w:rFonts w:ascii="Arial" w:eastAsia="Arial" w:hAnsi="Arial" w:cs="Arial"/>
          <w:sz w:val="24"/>
          <w:szCs w:val="24"/>
        </w:rPr>
        <w:t>the amounts shall be annualised and divided by 365 to reach a daily rate;</w:t>
      </w:r>
    </w:p>
    <w:p w14:paraId="39D0B4AF"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8" w:name="_heading=h.sxu4rmyek06u" w:colFirst="0" w:colLast="0"/>
      <w:bookmarkEnd w:id="198"/>
      <w:r>
        <w:rPr>
          <w:rFonts w:ascii="Arial" w:eastAsia="Arial" w:hAnsi="Arial" w:cs="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16B06968"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9" w:name="_heading=h.4rwt646widwr" w:colFirst="0" w:colLast="0"/>
      <w:bookmarkEnd w:id="199"/>
      <w:r>
        <w:rPr>
          <w:rFonts w:ascii="Arial" w:eastAsia="Arial" w:hAnsi="Arial" w:cs="Arial"/>
          <w:sz w:val="24"/>
          <w:szCs w:val="24"/>
        </w:rPr>
        <w:t>the Supplier shall be responsible for or entitled to (as the case may be) the rest of the invoice.</w:t>
      </w:r>
    </w:p>
    <w:p w14:paraId="08C8675E" w14:textId="77777777" w:rsidR="007A0057" w:rsidRDefault="007A0057">
      <w:pPr>
        <w:rPr>
          <w:rFonts w:ascii="Arial" w:eastAsia="Arial" w:hAnsi="Arial" w:cs="Arial"/>
          <w:sz w:val="24"/>
          <w:szCs w:val="24"/>
        </w:rPr>
      </w:pPr>
    </w:p>
    <w:p w14:paraId="0B32378D" w14:textId="77777777" w:rsidR="007A0057" w:rsidRDefault="0004719F">
      <w:pPr>
        <w:rPr>
          <w:rFonts w:ascii="Arial" w:eastAsia="Arial" w:hAnsi="Arial" w:cs="Arial"/>
          <w:sz w:val="24"/>
          <w:szCs w:val="24"/>
        </w:rPr>
      </w:pPr>
      <w:r>
        <w:br w:type="page"/>
      </w:r>
    </w:p>
    <w:p w14:paraId="2089CAC1" w14:textId="58A35529"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0" w:name="_heading=h.11si5id" w:colFirst="0" w:colLast="0"/>
      <w:bookmarkEnd w:id="200"/>
      <w:r>
        <w:rPr>
          <w:rFonts w:ascii="Arial" w:eastAsia="Arial" w:hAnsi="Arial" w:cs="Arial"/>
          <w:b/>
          <w:color w:val="000000"/>
          <w:sz w:val="36"/>
          <w:szCs w:val="36"/>
        </w:rPr>
        <w:t>Call-Off Schedule 12 (Clustering)</w:t>
      </w:r>
      <w:r w:rsidR="00F17A65">
        <w:rPr>
          <w:rFonts w:ascii="Arial" w:eastAsia="Arial" w:hAnsi="Arial" w:cs="Arial"/>
          <w:b/>
          <w:color w:val="000000"/>
          <w:sz w:val="36"/>
          <w:szCs w:val="36"/>
        </w:rPr>
        <w:t xml:space="preserve"> – NOT USED</w:t>
      </w:r>
    </w:p>
    <w:p w14:paraId="6134203C" w14:textId="77777777" w:rsidR="007A0057" w:rsidRDefault="0004719F">
      <w:pPr>
        <w:keepNext/>
        <w:numPr>
          <w:ilvl w:val="0"/>
          <w:numId w:val="36"/>
        </w:numPr>
        <w:pBdr>
          <w:top w:val="nil"/>
          <w:left w:val="nil"/>
          <w:bottom w:val="nil"/>
          <w:right w:val="nil"/>
          <w:between w:val="nil"/>
        </w:pBdr>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14:paraId="27C57AA3" w14:textId="77777777"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This Schedule is required where various Other Contracting Authorities want to join with the Buyer to efficiently contract collectively under a single Call Off Contract rather than as separate individual Buyers under separate Call Off Contracts. </w:t>
      </w:r>
    </w:p>
    <w:p w14:paraId="5DFE74B6" w14:textId="77777777" w:rsidR="007A0057" w:rsidRDefault="0004719F">
      <w:pPr>
        <w:keepNext/>
        <w:numPr>
          <w:ilvl w:val="0"/>
          <w:numId w:val="36"/>
        </w:numPr>
        <w:pBdr>
          <w:top w:val="nil"/>
          <w:left w:val="nil"/>
          <w:bottom w:val="nil"/>
          <w:right w:val="nil"/>
          <w:between w:val="nil"/>
        </w:pBdr>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Definitions </w:t>
      </w:r>
    </w:p>
    <w:p w14:paraId="05D05E7C" w14:textId="77777777"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b/>
          <w:color w:val="000000"/>
          <w:sz w:val="24"/>
          <w:szCs w:val="24"/>
        </w:rPr>
        <w:t>“Cluster Members"</w:t>
      </w:r>
      <w:r>
        <w:rPr>
          <w:color w:val="000000"/>
          <w:sz w:val="24"/>
          <w:szCs w:val="24"/>
        </w:rPr>
        <w:t xml:space="preserve"> means a person named as such in the Annex A to this Schedule which shall be incorporated into the Order Form. </w:t>
      </w:r>
    </w:p>
    <w:p w14:paraId="25C571E5" w14:textId="77777777" w:rsidR="007A0057" w:rsidRDefault="0004719F">
      <w:pPr>
        <w:numPr>
          <w:ilvl w:val="0"/>
          <w:numId w:val="36"/>
        </w:numPr>
        <w:pBdr>
          <w:top w:val="nil"/>
          <w:left w:val="nil"/>
          <w:bottom w:val="nil"/>
          <w:right w:val="nil"/>
          <w:between w:val="nil"/>
        </w:pBdr>
        <w:spacing w:before="240" w:after="240" w:line="240" w:lineRule="auto"/>
        <w:rPr>
          <w:b/>
          <w:smallCaps/>
          <w:color w:val="000000"/>
          <w:sz w:val="24"/>
          <w:szCs w:val="24"/>
        </w:rPr>
      </w:pPr>
      <w:r>
        <w:rPr>
          <w:rFonts w:ascii="Arial Bold" w:eastAsia="Arial Bold" w:hAnsi="Arial Bold" w:cs="Arial Bold"/>
          <w:b/>
          <w:color w:val="000000"/>
          <w:sz w:val="24"/>
          <w:szCs w:val="24"/>
        </w:rPr>
        <w:t>Cluster Members benefits under the Contract</w:t>
      </w:r>
    </w:p>
    <w:p w14:paraId="22AF3689" w14:textId="77777777"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Buyer has entered into this Call-Off Contract both for its own benefit and for the benefit the Cluster Members.  </w:t>
      </w:r>
    </w:p>
    <w:p w14:paraId="36CBDF2A" w14:textId="77777777"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The Cluster Members who are to benefit under the Call-Off Contract are identified Annex 1 to this Schedule which shall be included into Order Form.</w:t>
      </w:r>
    </w:p>
    <w:p w14:paraId="463D2D57" w14:textId="77777777"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14:paraId="34014FB4" w14:textId="77777777"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 xml:space="preserve">Each of the Cluster Members will be a third party beneficiary for the purposes of the CRTPA and may enforce the relevant provisions of a Call-Off Contract pursuant to CRTPA.  </w:t>
      </w:r>
    </w:p>
    <w:p w14:paraId="315B71DA" w14:textId="77777777"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The Parties to a Call-Off Contract may in accordance with its provisions vary, terminate or rescind that Call-Off Contract or any part of it, without the consent of any Cluster Member.</w:t>
      </w:r>
    </w:p>
    <w:p w14:paraId="1C2B7A49" w14:textId="77777777" w:rsidR="007A0057" w:rsidRDefault="0004719F">
      <w:pPr>
        <w:keepNext/>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enforcement rights granted to Cluster Members under Paragraph 1.4 are subject to the following provisions: </w:t>
      </w:r>
    </w:p>
    <w:p w14:paraId="4AFEFDF0" w14:textId="77777777"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the Buyer may enforce any provision of a Call-Off Contract on behalf of a Cluster Member; </w:t>
      </w:r>
    </w:p>
    <w:p w14:paraId="3360BB9A" w14:textId="77777777"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any claim from a Cluster Member under the CRTPA to enforce a Call-Off Contract shall be brought by the Buyer if reasonably practicable for the Buyer and Cluster Member to do so; and</w:t>
      </w:r>
    </w:p>
    <w:p w14:paraId="2109CD80" w14:textId="77777777"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14:paraId="101D7714" w14:textId="77777777"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Notwithstanding that Cluster Members shall each receive the same Services from the Supplier the following adjustments will apply in relation to how the Call-Off Contract will operate in relation to the Buyer and Cluster Members:</w:t>
      </w:r>
    </w:p>
    <w:p w14:paraId="556DE9FE" w14:textId="77777777"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Services will be provided by the Supplier to each Cluster Member and Buyer separately; </w:t>
      </w:r>
    </w:p>
    <w:p w14:paraId="74B6AA29" w14:textId="77777777"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Supplier's obligation in regards to reporting will be owed to each Cluster Member and Buyer separately;</w:t>
      </w:r>
    </w:p>
    <w:p w14:paraId="1EAACE86" w14:textId="77777777"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the Buyer and Cluster Members shall be entitled to separate invoices in respect of the provision of Deliverables; </w:t>
      </w:r>
    </w:p>
    <w:p w14:paraId="19C1A640" w14:textId="77777777"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separate invoices will correlate to the Deliverables provided to the respective Buyer and Cluster Members;</w:t>
      </w:r>
    </w:p>
    <w:p w14:paraId="3513A83D" w14:textId="77777777"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Charges to be paid for the Deliverables shall be calculated on a per Cluster Member and Buyer basis and each Cluster Member and the Buyer shall be responsible for paying their respective Charges;</w:t>
      </w:r>
    </w:p>
    <w:p w14:paraId="4E29EE79" w14:textId="77777777"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Service Levels and corresponding Service Credits will be calculated in respect of each Cluster Member and Buyer, and they will be reported and deducted against Charges due by each respective Cluster Member and Buyer; and</w:t>
      </w:r>
    </w:p>
    <w:p w14:paraId="39AE6848" w14:textId="77777777"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such further adjustments as the Buyer and each Cluster Member may notify to the Supplier from time to time. </w:t>
      </w:r>
    </w:p>
    <w:p w14:paraId="72E36134" w14:textId="77777777" w:rsidR="007A0057" w:rsidRDefault="0004719F">
      <w:pPr>
        <w:spacing w:after="200" w:line="276" w:lineRule="auto"/>
        <w:rPr>
          <w:sz w:val="24"/>
          <w:szCs w:val="24"/>
        </w:rPr>
      </w:pPr>
      <w:r>
        <w:br w:type="page"/>
      </w:r>
    </w:p>
    <w:p w14:paraId="1814F9EF" w14:textId="77777777" w:rsidR="007A0057" w:rsidRDefault="007A0057">
      <w:pPr>
        <w:pBdr>
          <w:top w:val="nil"/>
          <w:left w:val="nil"/>
          <w:bottom w:val="nil"/>
          <w:right w:val="nil"/>
          <w:between w:val="nil"/>
        </w:pBdr>
        <w:rPr>
          <w:color w:val="000000"/>
          <w:sz w:val="24"/>
          <w:szCs w:val="24"/>
        </w:rPr>
      </w:pPr>
    </w:p>
    <w:p w14:paraId="77C50AFB" w14:textId="77777777" w:rsidR="007A0057" w:rsidRDefault="0004719F">
      <w:pPr>
        <w:pBdr>
          <w:top w:val="nil"/>
          <w:left w:val="nil"/>
          <w:bottom w:val="nil"/>
          <w:right w:val="nil"/>
          <w:between w:val="nil"/>
        </w:pBdr>
        <w:rPr>
          <w:b/>
          <w:color w:val="000000"/>
          <w:sz w:val="36"/>
          <w:szCs w:val="36"/>
        </w:rPr>
      </w:pPr>
      <w:r>
        <w:rPr>
          <w:b/>
          <w:color w:val="000000"/>
          <w:sz w:val="36"/>
          <w:szCs w:val="36"/>
        </w:rPr>
        <w:t>Annex A – Cluster Members</w:t>
      </w:r>
    </w:p>
    <w:p w14:paraId="5D43321F" w14:textId="77777777" w:rsidR="007A0057" w:rsidRDefault="0004719F">
      <w:pPr>
        <w:rPr>
          <w:sz w:val="24"/>
          <w:szCs w:val="24"/>
        </w:rPr>
      </w:pPr>
      <w:r>
        <w:rPr>
          <w:sz w:val="24"/>
          <w:szCs w:val="24"/>
        </w:rPr>
        <w:t>The Deliverables shall also be provided for the benefit of the following Cluster Members:</w:t>
      </w:r>
    </w:p>
    <w:tbl>
      <w:tblPr>
        <w:tblStyle w:val="aff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7A0057" w14:paraId="2A8E97BD" w14:textId="77777777">
        <w:tc>
          <w:tcPr>
            <w:tcW w:w="2254" w:type="dxa"/>
          </w:tcPr>
          <w:p w14:paraId="75E6C1AD" w14:textId="77777777" w:rsidR="007A0057" w:rsidRDefault="0004719F">
            <w:pPr>
              <w:keepNext/>
              <w:keepLines/>
              <w:spacing w:before="200" w:line="276" w:lineRule="auto"/>
              <w:rPr>
                <w:sz w:val="24"/>
                <w:szCs w:val="24"/>
              </w:rPr>
            </w:pPr>
            <w:r>
              <w:rPr>
                <w:sz w:val="24"/>
                <w:szCs w:val="24"/>
              </w:rPr>
              <w:t>Name of Cluster Member</w:t>
            </w:r>
          </w:p>
        </w:tc>
        <w:tc>
          <w:tcPr>
            <w:tcW w:w="2254" w:type="dxa"/>
          </w:tcPr>
          <w:p w14:paraId="30A0F1B3" w14:textId="77777777" w:rsidR="007A0057" w:rsidRDefault="0004719F">
            <w:pPr>
              <w:keepNext/>
              <w:keepLines/>
              <w:spacing w:before="200" w:line="276" w:lineRule="auto"/>
              <w:rPr>
                <w:sz w:val="24"/>
                <w:szCs w:val="24"/>
              </w:rPr>
            </w:pPr>
            <w:r>
              <w:rPr>
                <w:sz w:val="24"/>
                <w:szCs w:val="24"/>
              </w:rPr>
              <w:t>Services to be provided</w:t>
            </w:r>
          </w:p>
        </w:tc>
        <w:tc>
          <w:tcPr>
            <w:tcW w:w="2254" w:type="dxa"/>
          </w:tcPr>
          <w:p w14:paraId="29653094" w14:textId="77777777" w:rsidR="007A0057" w:rsidRDefault="0004719F">
            <w:pPr>
              <w:keepNext/>
              <w:keepLines/>
              <w:spacing w:before="200" w:line="276" w:lineRule="auto"/>
              <w:rPr>
                <w:sz w:val="24"/>
                <w:szCs w:val="24"/>
              </w:rPr>
            </w:pPr>
            <w:r>
              <w:rPr>
                <w:sz w:val="24"/>
                <w:szCs w:val="24"/>
              </w:rPr>
              <w:t>Duration</w:t>
            </w:r>
          </w:p>
        </w:tc>
        <w:tc>
          <w:tcPr>
            <w:tcW w:w="2254" w:type="dxa"/>
          </w:tcPr>
          <w:p w14:paraId="2A055B5C" w14:textId="77777777" w:rsidR="007A0057" w:rsidRDefault="0004719F">
            <w:pPr>
              <w:keepNext/>
              <w:keepLines/>
              <w:spacing w:before="200" w:line="276" w:lineRule="auto"/>
              <w:rPr>
                <w:sz w:val="24"/>
                <w:szCs w:val="24"/>
              </w:rPr>
            </w:pPr>
            <w:r>
              <w:rPr>
                <w:sz w:val="24"/>
                <w:szCs w:val="24"/>
              </w:rPr>
              <w:t>Special Terms</w:t>
            </w:r>
          </w:p>
        </w:tc>
      </w:tr>
      <w:tr w:rsidR="007A0057" w14:paraId="1D876BE5" w14:textId="77777777">
        <w:tc>
          <w:tcPr>
            <w:tcW w:w="2254" w:type="dxa"/>
          </w:tcPr>
          <w:p w14:paraId="3B5FF3CB"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6B188D2F"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27ED2722"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5002FBEC"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r>
      <w:tr w:rsidR="007A0057" w14:paraId="42534D53" w14:textId="77777777">
        <w:tc>
          <w:tcPr>
            <w:tcW w:w="2254" w:type="dxa"/>
          </w:tcPr>
          <w:p w14:paraId="6F42FDE4"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7812FB87"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0B4852DF"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709FECFB"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r>
      <w:tr w:rsidR="007A0057" w14:paraId="63660475" w14:textId="77777777">
        <w:tc>
          <w:tcPr>
            <w:tcW w:w="2254" w:type="dxa"/>
          </w:tcPr>
          <w:p w14:paraId="10CA319C"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37DDF9F3"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59CAB5AB"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50A84B85"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r>
      <w:tr w:rsidR="007A0057" w14:paraId="26E08C68" w14:textId="77777777">
        <w:tc>
          <w:tcPr>
            <w:tcW w:w="2254" w:type="dxa"/>
          </w:tcPr>
          <w:p w14:paraId="5BC5DFDC"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5129CF37"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4BFF5815"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1DE2F513"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r>
    </w:tbl>
    <w:p w14:paraId="0F773598" w14:textId="77777777" w:rsidR="007A0057" w:rsidRDefault="007A0057">
      <w:pPr>
        <w:pBdr>
          <w:top w:val="nil"/>
          <w:left w:val="nil"/>
          <w:bottom w:val="nil"/>
          <w:right w:val="nil"/>
          <w:between w:val="nil"/>
        </w:pBdr>
        <w:rPr>
          <w:b/>
          <w:color w:val="000000"/>
          <w:sz w:val="24"/>
          <w:szCs w:val="24"/>
          <w:u w:val="single"/>
        </w:rPr>
      </w:pPr>
    </w:p>
    <w:p w14:paraId="6B4FCA74" w14:textId="77777777" w:rsidR="007A0057" w:rsidRDefault="0004719F">
      <w:pPr>
        <w:rPr>
          <w:b/>
          <w:color w:val="000000"/>
          <w:sz w:val="24"/>
          <w:szCs w:val="24"/>
          <w:u w:val="single"/>
        </w:rPr>
      </w:pPr>
      <w:r>
        <w:br w:type="page"/>
      </w:r>
    </w:p>
    <w:p w14:paraId="6F16B3DB" w14:textId="56D39838"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1" w:name="_heading=h.3ls5o66" w:colFirst="0" w:colLast="0"/>
      <w:bookmarkEnd w:id="201"/>
      <w:r>
        <w:rPr>
          <w:rFonts w:ascii="Arial" w:eastAsia="Arial" w:hAnsi="Arial" w:cs="Arial"/>
          <w:b/>
          <w:color w:val="000000"/>
          <w:sz w:val="36"/>
          <w:szCs w:val="36"/>
        </w:rPr>
        <w:t>Call-Off Schedule 13 (Implementation Plan and Testing)</w:t>
      </w:r>
      <w:r w:rsidR="00F17A65">
        <w:rPr>
          <w:rFonts w:ascii="Arial" w:eastAsia="Arial" w:hAnsi="Arial" w:cs="Arial"/>
          <w:b/>
          <w:color w:val="000000"/>
          <w:sz w:val="36"/>
          <w:szCs w:val="36"/>
        </w:rPr>
        <w:t xml:space="preserve"> – NOT USED</w:t>
      </w:r>
    </w:p>
    <w:p w14:paraId="54FED22B" w14:textId="77777777" w:rsidR="007A0057" w:rsidRDefault="0004719F">
      <w:pPr>
        <w:keepNext/>
        <w:pBdr>
          <w:top w:val="nil"/>
          <w:left w:val="nil"/>
          <w:bottom w:val="nil"/>
          <w:right w:val="nil"/>
          <w:between w:val="nil"/>
        </w:pBdr>
        <w:ind w:firstLine="720"/>
        <w:rPr>
          <w:b/>
          <w:color w:val="000000"/>
          <w:sz w:val="36"/>
          <w:szCs w:val="36"/>
        </w:rPr>
      </w:pPr>
      <w:r>
        <w:rPr>
          <w:b/>
          <w:color w:val="000000"/>
          <w:sz w:val="36"/>
          <w:szCs w:val="36"/>
        </w:rPr>
        <w:t>Part A - Implementation</w:t>
      </w:r>
    </w:p>
    <w:p w14:paraId="4ED18DF7" w14:textId="77777777"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jc w:val="both"/>
        <w:rPr>
          <w:b/>
          <w:smallCaps/>
          <w:color w:val="000000"/>
          <w:sz w:val="24"/>
          <w:szCs w:val="24"/>
        </w:rPr>
      </w:pPr>
      <w:r>
        <w:rPr>
          <w:b/>
          <w:smallCaps/>
          <w:sz w:val="24"/>
          <w:szCs w:val="24"/>
        </w:rPr>
        <w:t>D</w:t>
      </w:r>
      <w:r>
        <w:rPr>
          <w:b/>
          <w:color w:val="000000"/>
          <w:sz w:val="24"/>
          <w:szCs w:val="24"/>
        </w:rPr>
        <w:t>efinitions</w:t>
      </w:r>
    </w:p>
    <w:p w14:paraId="58402E78" w14:textId="77777777" w:rsidR="007A0057" w:rsidRDefault="0004719F">
      <w:pPr>
        <w:keepNext/>
        <w:numPr>
          <w:ilvl w:val="1"/>
          <w:numId w:val="40"/>
        </w:numPr>
        <w:pBdr>
          <w:top w:val="nil"/>
          <w:left w:val="nil"/>
          <w:bottom w:val="nil"/>
          <w:right w:val="nil"/>
          <w:between w:val="nil"/>
        </w:pBdr>
        <w:tabs>
          <w:tab w:val="left" w:pos="1134"/>
        </w:tabs>
        <w:spacing w:before="120" w:after="120" w:line="240" w:lineRule="auto"/>
        <w:ind w:left="1789" w:hanging="567"/>
        <w:rPr>
          <w:b/>
          <w:color w:val="000000"/>
          <w:sz w:val="24"/>
          <w:szCs w:val="24"/>
        </w:rPr>
      </w:pPr>
      <w:r>
        <w:rPr>
          <w:color w:val="000000"/>
          <w:sz w:val="24"/>
          <w:szCs w:val="24"/>
        </w:rPr>
        <w:t>In this Schedule, the following words shall have the following meanings and they shall supplement Joint Schedule 1 (Definitions):</w:t>
      </w:r>
    </w:p>
    <w:tbl>
      <w:tblPr>
        <w:tblStyle w:val="aff2"/>
        <w:tblW w:w="8172" w:type="dxa"/>
        <w:tblInd w:w="1791" w:type="dxa"/>
        <w:tblLayout w:type="fixed"/>
        <w:tblLook w:val="0400" w:firstRow="0" w:lastRow="0" w:firstColumn="0" w:lastColumn="0" w:noHBand="0" w:noVBand="1"/>
      </w:tblPr>
      <w:tblGrid>
        <w:gridCol w:w="2997"/>
        <w:gridCol w:w="5175"/>
      </w:tblGrid>
      <w:tr w:rsidR="007A0057" w14:paraId="0367D89B" w14:textId="77777777">
        <w:tc>
          <w:tcPr>
            <w:tcW w:w="2997" w:type="dxa"/>
            <w:shd w:val="clear" w:color="auto" w:fill="auto"/>
          </w:tcPr>
          <w:p w14:paraId="3143A775" w14:textId="77777777" w:rsidR="007A0057" w:rsidRDefault="0004719F">
            <w:pPr>
              <w:pBdr>
                <w:top w:val="nil"/>
                <w:left w:val="nil"/>
                <w:bottom w:val="nil"/>
                <w:right w:val="nil"/>
                <w:between w:val="nil"/>
              </w:pBdr>
              <w:spacing w:after="120"/>
              <w:rPr>
                <w:b/>
                <w:color w:val="000000"/>
                <w:sz w:val="24"/>
                <w:szCs w:val="24"/>
              </w:rPr>
            </w:pPr>
            <w:r>
              <w:rPr>
                <w:b/>
                <w:color w:val="000000"/>
                <w:sz w:val="24"/>
                <w:szCs w:val="24"/>
              </w:rPr>
              <w:t>"Delay"</w:t>
            </w:r>
          </w:p>
        </w:tc>
        <w:tc>
          <w:tcPr>
            <w:tcW w:w="5175" w:type="dxa"/>
            <w:shd w:val="clear" w:color="auto" w:fill="auto"/>
          </w:tcPr>
          <w:p w14:paraId="0B7C02A2" w14:textId="77777777" w:rsidR="007A0057" w:rsidRDefault="0004719F">
            <w:pPr>
              <w:numPr>
                <w:ilvl w:val="0"/>
                <w:numId w:val="38"/>
              </w:numPr>
              <w:pBdr>
                <w:top w:val="nil"/>
                <w:left w:val="nil"/>
                <w:bottom w:val="nil"/>
                <w:right w:val="nil"/>
                <w:between w:val="nil"/>
              </w:pBdr>
              <w:tabs>
                <w:tab w:val="left" w:pos="-179"/>
                <w:tab w:val="left" w:pos="-9"/>
              </w:tabs>
              <w:spacing w:after="120"/>
              <w:ind w:left="288" w:hanging="288"/>
              <w:rPr>
                <w:color w:val="000000"/>
                <w:sz w:val="24"/>
                <w:szCs w:val="24"/>
              </w:rPr>
            </w:pPr>
            <w:r>
              <w:rPr>
                <w:color w:val="000000"/>
                <w:sz w:val="24"/>
                <w:szCs w:val="24"/>
              </w:rPr>
              <w:t>a delay in the Achievement of a Milestone by its Milestone Date; or</w:t>
            </w:r>
          </w:p>
          <w:p w14:paraId="2F7DAD23" w14:textId="77777777" w:rsidR="007A0057" w:rsidRDefault="0004719F">
            <w:pPr>
              <w:numPr>
                <w:ilvl w:val="0"/>
                <w:numId w:val="38"/>
              </w:numPr>
              <w:pBdr>
                <w:top w:val="nil"/>
                <w:left w:val="nil"/>
                <w:bottom w:val="nil"/>
                <w:right w:val="nil"/>
                <w:between w:val="nil"/>
              </w:pBdr>
              <w:tabs>
                <w:tab w:val="left" w:pos="-179"/>
                <w:tab w:val="left" w:pos="-9"/>
              </w:tabs>
              <w:spacing w:after="120"/>
              <w:ind w:left="288" w:hanging="288"/>
              <w:rPr>
                <w:color w:val="000000"/>
                <w:sz w:val="24"/>
                <w:szCs w:val="24"/>
              </w:rPr>
            </w:pPr>
            <w:r>
              <w:rPr>
                <w:color w:val="000000"/>
                <w:sz w:val="24"/>
                <w:szCs w:val="24"/>
              </w:rPr>
              <w:t>a delay in the design, development, testing or implementation of a Deliverable by the relevant date set out in the Implementation Plan;</w:t>
            </w:r>
          </w:p>
        </w:tc>
      </w:tr>
      <w:tr w:rsidR="007A0057" w14:paraId="11B18FDB" w14:textId="77777777">
        <w:tc>
          <w:tcPr>
            <w:tcW w:w="2997" w:type="dxa"/>
            <w:shd w:val="clear" w:color="auto" w:fill="auto"/>
          </w:tcPr>
          <w:p w14:paraId="41ED7153" w14:textId="77777777" w:rsidR="007A0057" w:rsidRDefault="0004719F">
            <w:pPr>
              <w:pBdr>
                <w:top w:val="nil"/>
                <w:left w:val="nil"/>
                <w:bottom w:val="nil"/>
                <w:right w:val="nil"/>
                <w:between w:val="nil"/>
              </w:pBdr>
              <w:spacing w:after="120"/>
              <w:rPr>
                <w:b/>
                <w:color w:val="000000"/>
                <w:sz w:val="24"/>
                <w:szCs w:val="24"/>
              </w:rPr>
            </w:pPr>
            <w:r>
              <w:rPr>
                <w:b/>
                <w:color w:val="000000"/>
                <w:sz w:val="24"/>
                <w:szCs w:val="24"/>
              </w:rPr>
              <w:t>"Deliverable Item"</w:t>
            </w:r>
          </w:p>
        </w:tc>
        <w:tc>
          <w:tcPr>
            <w:tcW w:w="5175" w:type="dxa"/>
            <w:shd w:val="clear" w:color="auto" w:fill="auto"/>
          </w:tcPr>
          <w:p w14:paraId="4D214DC6"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an item or feature in the supply of the Deliverables delivered or to be delivered by the Supplier at or before a Milestone Date listed in the Implementation Plan;</w:t>
            </w:r>
          </w:p>
        </w:tc>
      </w:tr>
      <w:tr w:rsidR="007A0057" w14:paraId="02050BAF" w14:textId="77777777">
        <w:tc>
          <w:tcPr>
            <w:tcW w:w="2997" w:type="dxa"/>
            <w:shd w:val="clear" w:color="auto" w:fill="auto"/>
          </w:tcPr>
          <w:p w14:paraId="63E87FC0" w14:textId="77777777" w:rsidR="007A0057" w:rsidRDefault="0004719F">
            <w:pPr>
              <w:pBdr>
                <w:top w:val="nil"/>
                <w:left w:val="nil"/>
                <w:bottom w:val="nil"/>
                <w:right w:val="nil"/>
                <w:between w:val="nil"/>
              </w:pBdr>
              <w:spacing w:after="120"/>
              <w:rPr>
                <w:b/>
                <w:color w:val="000000"/>
                <w:sz w:val="24"/>
                <w:szCs w:val="24"/>
              </w:rPr>
            </w:pPr>
            <w:r>
              <w:rPr>
                <w:b/>
                <w:color w:val="000000"/>
                <w:sz w:val="24"/>
                <w:szCs w:val="24"/>
              </w:rPr>
              <w:t>"Milestone Payment"</w:t>
            </w:r>
          </w:p>
        </w:tc>
        <w:tc>
          <w:tcPr>
            <w:tcW w:w="5175" w:type="dxa"/>
            <w:shd w:val="clear" w:color="auto" w:fill="auto"/>
          </w:tcPr>
          <w:p w14:paraId="6979D59E"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 payment identified in the Implementation Plan to be made following the issue of a Satisfaction Certificate in respect of Achievement of the relevant Milestone;</w:t>
            </w:r>
          </w:p>
        </w:tc>
      </w:tr>
      <w:tr w:rsidR="007A0057" w14:paraId="13FCB3B5" w14:textId="77777777">
        <w:tc>
          <w:tcPr>
            <w:tcW w:w="2997" w:type="dxa"/>
            <w:shd w:val="clear" w:color="auto" w:fill="auto"/>
          </w:tcPr>
          <w:p w14:paraId="169DE0AA" w14:textId="77777777" w:rsidR="007A0057" w:rsidRDefault="0004719F">
            <w:pPr>
              <w:pBdr>
                <w:top w:val="nil"/>
                <w:left w:val="nil"/>
                <w:bottom w:val="nil"/>
                <w:right w:val="nil"/>
                <w:between w:val="nil"/>
              </w:pBdr>
              <w:spacing w:after="120"/>
              <w:rPr>
                <w:b/>
                <w:color w:val="000000"/>
                <w:sz w:val="24"/>
                <w:szCs w:val="24"/>
              </w:rPr>
            </w:pPr>
            <w:r>
              <w:rPr>
                <w:b/>
                <w:color w:val="000000"/>
                <w:sz w:val="24"/>
                <w:szCs w:val="24"/>
              </w:rPr>
              <w:t>Implementation Period"</w:t>
            </w:r>
          </w:p>
        </w:tc>
        <w:tc>
          <w:tcPr>
            <w:tcW w:w="5175" w:type="dxa"/>
            <w:shd w:val="clear" w:color="auto" w:fill="auto"/>
          </w:tcPr>
          <w:p w14:paraId="41C0940E"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 xml:space="preserve">has the meaning given to it in Paragraph 7.1; </w:t>
            </w:r>
          </w:p>
        </w:tc>
      </w:tr>
    </w:tbl>
    <w:p w14:paraId="6086D954" w14:textId="77777777"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Agreeing and following the Implementation Plan</w:t>
      </w:r>
    </w:p>
    <w:p w14:paraId="304C5CA9"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A draft of the Implementation Plan is set out in the Annex to this Schedule.  The Supplier shall provide a further draft Implementation Plan </w:t>
      </w:r>
      <w:r>
        <w:rPr>
          <w:color w:val="000000"/>
          <w:sz w:val="24"/>
          <w:szCs w:val="24"/>
          <w:highlight w:val="yellow"/>
        </w:rPr>
        <w:t>[</w:t>
      </w:r>
      <w:r>
        <w:rPr>
          <w:b/>
          <w:color w:val="000000"/>
          <w:sz w:val="24"/>
          <w:szCs w:val="24"/>
          <w:highlight w:val="yellow"/>
        </w:rPr>
        <w:t xml:space="preserve">Insert </w:t>
      </w:r>
      <w:r>
        <w:rPr>
          <w:color w:val="000000"/>
          <w:sz w:val="24"/>
          <w:szCs w:val="24"/>
          <w:highlight w:val="yellow"/>
        </w:rPr>
        <w:t>number of days]</w:t>
      </w:r>
      <w:r>
        <w:rPr>
          <w:color w:val="000000"/>
          <w:sz w:val="24"/>
          <w:szCs w:val="24"/>
        </w:rPr>
        <w:t xml:space="preserve"> days after the Call-Off Contract Start Date.</w:t>
      </w:r>
    </w:p>
    <w:p w14:paraId="7C8B7D82"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draft Implementation Plan:</w:t>
      </w:r>
    </w:p>
    <w:p w14:paraId="0E5AD453"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color w:val="000000"/>
          <w:sz w:val="24"/>
          <w:szCs w:val="24"/>
        </w:rPr>
        <w:t>must contain information at the level of detail necessary to manage the implementation stage effectively and as the Buyer may otherwise require; and</w:t>
      </w:r>
    </w:p>
    <w:p w14:paraId="4D901D70"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color w:val="000000"/>
          <w:sz w:val="24"/>
          <w:szCs w:val="24"/>
        </w:rPr>
        <w:t>it shall take account of all dependencies known to, or which should reasonably be known to, the Supplier.</w:t>
      </w:r>
    </w:p>
    <w:p w14:paraId="2CC62EC0"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49FC4627"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6E1C2E2A"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monitor its performance against the Implementation Plan and Milestones (if any) and report to the Buyer on such performance.</w:t>
      </w:r>
    </w:p>
    <w:p w14:paraId="4A2405F5" w14:textId="77777777"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Reviewing and changing the Implementation Plan</w:t>
      </w:r>
    </w:p>
    <w:p w14:paraId="630555DA"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Subject to Paragraph 4.3, the Supplier shall keep the Implementation Plan under review in accordance with the Buyer’s instructions and ensure that it is updated on a regular basis.</w:t>
      </w:r>
    </w:p>
    <w:p w14:paraId="5EBB81D5"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shall have the right to require the Supplier to include any reasonable changes or provisions in each version of the Implementation Plan.</w:t>
      </w:r>
    </w:p>
    <w:p w14:paraId="5A70A8F6"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Changes to any Milestones, Milestone Payments and Delay Payments shall only be made in accordance with the Variation Procedure.</w:t>
      </w:r>
    </w:p>
    <w:p w14:paraId="2F0EC461"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Time in relation to compliance with the Implementation Plan shall be of the essence and failure of the Supplier to comply with the Implementation Plan shall be a material Default.</w:t>
      </w:r>
    </w:p>
    <w:p w14:paraId="64907D00" w14:textId="77777777" w:rsidR="007A0057" w:rsidRDefault="007A0057">
      <w:pPr>
        <w:pBdr>
          <w:top w:val="nil"/>
          <w:left w:val="nil"/>
          <w:bottom w:val="nil"/>
          <w:right w:val="nil"/>
          <w:between w:val="nil"/>
        </w:pBdr>
        <w:tabs>
          <w:tab w:val="left" w:pos="1134"/>
        </w:tabs>
        <w:spacing w:before="120" w:after="120"/>
        <w:ind w:left="1620" w:hanging="576"/>
        <w:rPr>
          <w:color w:val="000000"/>
          <w:sz w:val="24"/>
          <w:szCs w:val="24"/>
        </w:rPr>
      </w:pPr>
    </w:p>
    <w:p w14:paraId="161858F2" w14:textId="77777777"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requirements before the Start Date </w:t>
      </w:r>
    </w:p>
    <w:p w14:paraId="3F18FDA0"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3CC6C86E"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ensure that all Supplier Staff and Subcontractors do not access the Buyer's IT systems, or any IT systems linked to the Buyer, unless they have satisfied the Buyer's security requirements.</w:t>
      </w:r>
    </w:p>
    <w:p w14:paraId="3103ED9E"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be responsible for providing all necessary information to the Buyer to facilitate security clearances for Supplier Staff and Subcontractors in accordance with the Buyer's requirements.</w:t>
      </w:r>
    </w:p>
    <w:p w14:paraId="7EBF8F13"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provide the names of all Supplier Staff and Subcontractors and inform the Buyer of any alterations and additions as they take place throughout the Call-Off Contract.</w:t>
      </w:r>
    </w:p>
    <w:p w14:paraId="15E0D373"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6D1CACE1"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0021263C" w14:textId="77777777"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 xml:space="preserve">What to do if there is a Delay </w:t>
      </w:r>
    </w:p>
    <w:p w14:paraId="12C46DE4" w14:textId="77777777" w:rsidR="007A0057" w:rsidRDefault="0004719F">
      <w:pPr>
        <w:keepNext/>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If the Supplier becomes aware that there is, or there is reasonably likely to be, a Delay under this Contract it shall: </w:t>
      </w:r>
    </w:p>
    <w:p w14:paraId="14B8901C"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notify the Buyer as soon as practically possible and no later than within two (2) Working Days from becoming aware of the Delay or anticipated Delay; </w:t>
      </w:r>
    </w:p>
    <w:p w14:paraId="077D4092"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include in its notification an explanation of the actual or anticipated impact of the Delay;</w:t>
      </w:r>
    </w:p>
    <w:p w14:paraId="6B22E820"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comply with the Buyer’s instructions in order to address the impact of the Delay or anticipated Delay; and</w:t>
      </w:r>
    </w:p>
    <w:p w14:paraId="353003C6"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use all reasonable endeavours to eliminate or mitigate the consequences of any Delay or anticipated Delay.</w:t>
      </w:r>
    </w:p>
    <w:p w14:paraId="0E0DA16B" w14:textId="77777777"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Compensation for a Delay</w:t>
      </w:r>
    </w:p>
    <w:p w14:paraId="3BF63B38"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704AB9C5"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7DC5A004" w14:textId="77777777" w:rsidR="007A0057" w:rsidRDefault="0004719F">
      <w:pPr>
        <w:keepNext/>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Delay Payments shall be the Buyer's exclusive financial remedy for the Supplier’s failure to Achieve a Milestone by its Milestone Date except where:</w:t>
      </w:r>
    </w:p>
    <w:p w14:paraId="2198B78F" w14:textId="77777777" w:rsidR="007A0057" w:rsidRDefault="0004719F">
      <w:pPr>
        <w:numPr>
          <w:ilvl w:val="3"/>
          <w:numId w:val="40"/>
        </w:numPr>
        <w:pBdr>
          <w:top w:val="nil"/>
          <w:left w:val="nil"/>
          <w:bottom w:val="nil"/>
          <w:right w:val="nil"/>
          <w:between w:val="nil"/>
        </w:pBdr>
        <w:tabs>
          <w:tab w:val="left" w:pos="1985"/>
          <w:tab w:val="left" w:pos="2127"/>
        </w:tabs>
        <w:spacing w:before="120" w:after="120" w:line="240" w:lineRule="auto"/>
        <w:ind w:left="3420" w:hanging="990"/>
        <w:rPr>
          <w:color w:val="000000"/>
          <w:sz w:val="24"/>
          <w:szCs w:val="24"/>
        </w:rPr>
      </w:pPr>
      <w:r>
        <w:rPr>
          <w:color w:val="000000"/>
          <w:sz w:val="24"/>
          <w:szCs w:val="24"/>
        </w:rPr>
        <w:t xml:space="preserve">the Buyer is entitled to or does terminate this Contract pursuant to Clause 10.4 (When CCS or the Buyer can end this contract); or </w:t>
      </w:r>
    </w:p>
    <w:p w14:paraId="7AC6B765" w14:textId="77777777" w:rsidR="007A0057" w:rsidRDefault="0004719F">
      <w:pPr>
        <w:numPr>
          <w:ilvl w:val="3"/>
          <w:numId w:val="40"/>
        </w:numPr>
        <w:pBdr>
          <w:top w:val="nil"/>
          <w:left w:val="nil"/>
          <w:bottom w:val="nil"/>
          <w:right w:val="nil"/>
          <w:between w:val="nil"/>
        </w:pBdr>
        <w:tabs>
          <w:tab w:val="left" w:pos="1985"/>
          <w:tab w:val="left" w:pos="2127"/>
        </w:tabs>
        <w:spacing w:before="120" w:after="120" w:line="240" w:lineRule="auto"/>
        <w:ind w:left="3420" w:hanging="990"/>
        <w:rPr>
          <w:color w:val="000000"/>
          <w:sz w:val="24"/>
          <w:szCs w:val="24"/>
        </w:rPr>
      </w:pPr>
      <w:r>
        <w:rPr>
          <w:color w:val="000000"/>
          <w:sz w:val="24"/>
          <w:szCs w:val="24"/>
        </w:rPr>
        <w:t>the delay exceeds the number of days (the "</w:t>
      </w:r>
      <w:r>
        <w:rPr>
          <w:b/>
          <w:color w:val="000000"/>
          <w:sz w:val="24"/>
          <w:szCs w:val="24"/>
        </w:rPr>
        <w:t>Delay Period Limit</w:t>
      </w:r>
      <w:r>
        <w:rPr>
          <w:color w:val="000000"/>
          <w:sz w:val="24"/>
          <w:szCs w:val="24"/>
        </w:rPr>
        <w:t>") specified in the Implementation Plan commencing on the relevant Milestone Date;</w:t>
      </w:r>
    </w:p>
    <w:p w14:paraId="3476A4B7"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Delay Payments will accrue on a daily basis from the relevant Milestone Date until the date when the Milestone is Achieved;</w:t>
      </w:r>
    </w:p>
    <w:p w14:paraId="4699C03F"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no payment or other act or omission of the Buyer shall in any way affect the rights of the Buyer to recover the Delay Payments or be deemed to be a waiver of the right of the Buyer to recover any such damages; and</w:t>
      </w:r>
    </w:p>
    <w:p w14:paraId="1370FA78"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Delay Payments shall not be subject to or count towards any limitation on liability set out in Clause 11 (How much you can be held responsible for).</w:t>
      </w:r>
    </w:p>
    <w:p w14:paraId="70458F4E" w14:textId="77777777"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rPr>
          <w:b/>
          <w:smallCaps/>
          <w:color w:val="000000"/>
          <w:sz w:val="24"/>
          <w:szCs w:val="24"/>
          <w:highlight w:val="yellow"/>
        </w:rPr>
      </w:pPr>
      <w:r>
        <w:rPr>
          <w:b/>
          <w:smallCaps/>
          <w:color w:val="000000"/>
          <w:sz w:val="24"/>
          <w:szCs w:val="24"/>
          <w:highlight w:val="yellow"/>
        </w:rPr>
        <w:t>[</w:t>
      </w:r>
      <w:r>
        <w:rPr>
          <w:rFonts w:ascii="Arial Bold" w:eastAsia="Arial Bold" w:hAnsi="Arial Bold" w:cs="Arial Bold"/>
          <w:b/>
          <w:color w:val="000000"/>
          <w:sz w:val="24"/>
          <w:szCs w:val="24"/>
          <w:highlight w:val="yellow"/>
        </w:rPr>
        <w:t xml:space="preserve">Implementation Plan </w:t>
      </w:r>
    </w:p>
    <w:p w14:paraId="379788A4"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highlight w:val="yellow"/>
        </w:rPr>
      </w:pPr>
      <w:r>
        <w:rPr>
          <w:color w:val="000000"/>
          <w:sz w:val="24"/>
          <w:szCs w:val="24"/>
          <w:highlight w:val="yellow"/>
        </w:rPr>
        <w:t>The Implementation Period will be a [six (6)] Month period.</w:t>
      </w:r>
    </w:p>
    <w:p w14:paraId="4B61C53B"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highlight w:val="yellow"/>
        </w:rPr>
      </w:pPr>
      <w:r>
        <w:rPr>
          <w:color w:val="000000"/>
          <w:sz w:val="24"/>
          <w:szCs w:val="24"/>
          <w:highlight w:val="yellow"/>
        </w:rPr>
        <w:t xml:space="preserve">During the Implementation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14:paraId="00D8577B"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highlight w:val="yellow"/>
        </w:rPr>
      </w:pPr>
      <w:r>
        <w:rPr>
          <w:color w:val="000000"/>
          <w:sz w:val="24"/>
          <w:szCs w:val="24"/>
          <w:highlight w:val="yellow"/>
        </w:rPr>
        <w:t xml:space="preserve">In accordance with the Implementation Plan, the Supplier shall: </w:t>
      </w:r>
    </w:p>
    <w:p w14:paraId="06A0C482"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 xml:space="preserve">work cooperatively and in partnership with the Buyer, incumbent supplier, and other Framework Supplier(s), where applicable, to understand the scope of Services to ensure a mutually beneficial handover of the Services; </w:t>
      </w:r>
    </w:p>
    <w:p w14:paraId="609F52E4"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 xml:space="preserve">work with the incumbent supplier and Buyer to assess the scope of the Services and prepare a plan which demonstrates how they will mobilise the Services; </w:t>
      </w:r>
    </w:p>
    <w:p w14:paraId="5B3BEBD8"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 xml:space="preserve">liaise with the incumbent Supplier to enable the full completion of the Implementation Period activities; and </w:t>
      </w:r>
    </w:p>
    <w:p w14:paraId="24D3B774"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produce a Implementation Plan, to be agreed by the Buyer, for carrying out the requirements within the Implementation Period including, key Milestones and dependencies.</w:t>
      </w:r>
    </w:p>
    <w:p w14:paraId="6931ABE3"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56" w:hanging="360"/>
        <w:rPr>
          <w:color w:val="000000"/>
          <w:sz w:val="24"/>
          <w:szCs w:val="24"/>
          <w:highlight w:val="yellow"/>
        </w:rPr>
      </w:pPr>
      <w:r>
        <w:rPr>
          <w:color w:val="000000"/>
          <w:sz w:val="24"/>
          <w:szCs w:val="24"/>
          <w:highlight w:val="yellow"/>
        </w:rPr>
        <w:t>The Implementation Plan will include detail stating:</w:t>
      </w:r>
    </w:p>
    <w:p w14:paraId="319C1FFF"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how the Supplier will work with the incumbent Supplier and the Buyer Authorised Representative to capture and load up information such as asset data ; and</w:t>
      </w:r>
    </w:p>
    <w:p w14:paraId="4D844F21"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 xml:space="preserve">a communications plan, to be produced and implemented by the Supplier, but to be agreed with the Buyer, including the frequency, responsibility for and nature of communication with the Buyer and end users of the Services. </w:t>
      </w:r>
    </w:p>
    <w:p w14:paraId="67DC887E"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56" w:hanging="360"/>
        <w:rPr>
          <w:color w:val="000000"/>
          <w:sz w:val="24"/>
          <w:szCs w:val="24"/>
          <w:highlight w:val="yellow"/>
        </w:rPr>
      </w:pPr>
      <w:r>
        <w:rPr>
          <w:color w:val="000000"/>
          <w:sz w:val="24"/>
          <w:szCs w:val="24"/>
          <w:highlight w:val="yellow"/>
        </w:rPr>
        <w:t xml:space="preserve">In addition, the Supplier shall: </w:t>
      </w:r>
    </w:p>
    <w:p w14:paraId="126D2C02"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appoint a Supplier Authorised Representative who shall be responsible for the management of the Implementation Period, to ensure that the Implementation Period is planned and resourced adequately, and who will act as a point of contact for the Buyer;</w:t>
      </w:r>
    </w:p>
    <w:p w14:paraId="013E013A"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mobilise all the Services specified in the Specification within the Call-Off Contract;</w:t>
      </w:r>
    </w:p>
    <w:p w14:paraId="42C1BFE6"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produce a Implementation Plan report for each Buyer Premises to encompass programmes that will fulfil all the Buyer's obligations to landlords and other tenants:</w:t>
      </w:r>
    </w:p>
    <w:p w14:paraId="1DEBAC61" w14:textId="77777777" w:rsidR="007A0057" w:rsidRDefault="0004719F">
      <w:pPr>
        <w:numPr>
          <w:ilvl w:val="3"/>
          <w:numId w:val="40"/>
        </w:numPr>
        <w:pBdr>
          <w:top w:val="nil"/>
          <w:left w:val="nil"/>
          <w:bottom w:val="nil"/>
          <w:right w:val="nil"/>
          <w:between w:val="nil"/>
        </w:pBdr>
        <w:tabs>
          <w:tab w:val="left" w:pos="1985"/>
          <w:tab w:val="left" w:pos="2127"/>
        </w:tabs>
        <w:spacing w:before="120" w:after="120" w:line="240" w:lineRule="auto"/>
        <w:ind w:left="3555"/>
        <w:rPr>
          <w:color w:val="000000"/>
          <w:sz w:val="24"/>
          <w:szCs w:val="24"/>
          <w:highlight w:val="yellow"/>
        </w:rPr>
      </w:pPr>
      <w:r>
        <w:rPr>
          <w:color w:val="000000"/>
          <w:sz w:val="24"/>
          <w:szCs w:val="24"/>
          <w:highlight w:val="yellow"/>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7540D1AA" w14:textId="77777777" w:rsidR="007A0057" w:rsidRDefault="0004719F">
      <w:pPr>
        <w:numPr>
          <w:ilvl w:val="3"/>
          <w:numId w:val="40"/>
        </w:numPr>
        <w:pBdr>
          <w:top w:val="nil"/>
          <w:left w:val="nil"/>
          <w:bottom w:val="nil"/>
          <w:right w:val="nil"/>
          <w:between w:val="nil"/>
        </w:pBdr>
        <w:tabs>
          <w:tab w:val="left" w:pos="1985"/>
          <w:tab w:val="left" w:pos="2127"/>
        </w:tabs>
        <w:spacing w:before="120" w:after="120" w:line="240" w:lineRule="auto"/>
        <w:ind w:left="3555"/>
        <w:rPr>
          <w:color w:val="000000"/>
          <w:sz w:val="24"/>
          <w:szCs w:val="24"/>
          <w:highlight w:val="yellow"/>
        </w:rPr>
      </w:pPr>
      <w:r>
        <w:rPr>
          <w:color w:val="000000"/>
          <w:sz w:val="24"/>
          <w:szCs w:val="24"/>
          <w:highlight w:val="yellow"/>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52B84B16"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manage and report progress against the Implementation Plan;</w:t>
      </w:r>
    </w:p>
    <w:p w14:paraId="03256D3A"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construct and maintain a Implementation risk and issue register in conjunction with the Buyer detailing how risks and issues will be effectively communicated to the Buyer in order to mitigate them;</w:t>
      </w:r>
    </w:p>
    <w:p w14:paraId="4DDC0291"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0C5B4CDF"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ensure that all risks associated with the Implementation Period are minimised to ensure a seamless change of control between incumbent provider and the Supplier.]</w:t>
      </w:r>
    </w:p>
    <w:p w14:paraId="25A0C97A" w14:textId="77777777" w:rsidR="007A0057" w:rsidRDefault="007A0057">
      <w:pPr>
        <w:pBdr>
          <w:top w:val="nil"/>
          <w:left w:val="nil"/>
          <w:bottom w:val="nil"/>
          <w:right w:val="nil"/>
          <w:between w:val="nil"/>
        </w:pBdr>
        <w:tabs>
          <w:tab w:val="left" w:pos="1985"/>
          <w:tab w:val="left" w:pos="2127"/>
        </w:tabs>
        <w:spacing w:before="120" w:after="120"/>
        <w:ind w:left="2340" w:hanging="1296"/>
        <w:rPr>
          <w:color w:val="000000"/>
          <w:sz w:val="24"/>
          <w:szCs w:val="24"/>
          <w:highlight w:val="yellow"/>
        </w:rPr>
      </w:pPr>
    </w:p>
    <w:p w14:paraId="245E0538" w14:textId="77777777" w:rsidR="007A0057" w:rsidRDefault="0004719F">
      <w:pPr>
        <w:spacing w:after="200" w:line="276" w:lineRule="auto"/>
        <w:ind w:left="720"/>
        <w:rPr>
          <w:sz w:val="24"/>
          <w:szCs w:val="24"/>
        </w:rPr>
      </w:pPr>
      <w:r>
        <w:br w:type="page"/>
      </w:r>
    </w:p>
    <w:p w14:paraId="45FAFC27" w14:textId="77777777" w:rsidR="007A0057" w:rsidRDefault="0004719F">
      <w:pPr>
        <w:pBdr>
          <w:top w:val="nil"/>
          <w:left w:val="nil"/>
          <w:bottom w:val="nil"/>
          <w:right w:val="nil"/>
          <w:between w:val="nil"/>
        </w:pBdr>
        <w:tabs>
          <w:tab w:val="left" w:pos="1134"/>
        </w:tabs>
        <w:spacing w:before="120" w:after="120"/>
        <w:ind w:left="936" w:hanging="576"/>
        <w:rPr>
          <w:b/>
          <w:color w:val="000000"/>
          <w:sz w:val="24"/>
          <w:szCs w:val="24"/>
        </w:rPr>
      </w:pPr>
      <w:r>
        <w:rPr>
          <w:b/>
          <w:color w:val="000000"/>
          <w:sz w:val="24"/>
          <w:szCs w:val="24"/>
        </w:rPr>
        <w:t>Annex 1: Implementation Plan</w:t>
      </w:r>
    </w:p>
    <w:p w14:paraId="48A83098" w14:textId="77777777" w:rsidR="007A0057" w:rsidRDefault="007A0057">
      <w:pPr>
        <w:pBdr>
          <w:top w:val="nil"/>
          <w:left w:val="nil"/>
          <w:bottom w:val="nil"/>
          <w:right w:val="nil"/>
          <w:between w:val="nil"/>
        </w:pBdr>
        <w:tabs>
          <w:tab w:val="left" w:pos="1134"/>
        </w:tabs>
        <w:spacing w:before="120" w:after="120"/>
        <w:ind w:left="360" w:hanging="576"/>
        <w:rPr>
          <w:color w:val="000000"/>
          <w:sz w:val="24"/>
          <w:szCs w:val="24"/>
        </w:rPr>
      </w:pPr>
    </w:p>
    <w:p w14:paraId="775D1B8B" w14:textId="77777777" w:rsidR="007A0057" w:rsidRDefault="0004719F">
      <w:pPr>
        <w:pBdr>
          <w:top w:val="nil"/>
          <w:left w:val="nil"/>
          <w:bottom w:val="nil"/>
          <w:right w:val="nil"/>
          <w:between w:val="nil"/>
        </w:pBdr>
        <w:tabs>
          <w:tab w:val="left" w:pos="1134"/>
        </w:tabs>
        <w:spacing w:before="120" w:after="120"/>
        <w:ind w:left="360" w:hanging="576"/>
        <w:rPr>
          <w:color w:val="000000"/>
          <w:sz w:val="24"/>
          <w:szCs w:val="24"/>
        </w:rPr>
      </w:pPr>
      <w:r>
        <w:rPr>
          <w:color w:val="000000"/>
          <w:sz w:val="24"/>
          <w:szCs w:val="24"/>
        </w:rPr>
        <w:t>The Implementation Plan is set out below and the Milestones to be Achieved are identified below:</w:t>
      </w:r>
    </w:p>
    <w:tbl>
      <w:tblPr>
        <w:tblStyle w:val="aff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
        <w:gridCol w:w="1083"/>
        <w:gridCol w:w="1405"/>
        <w:gridCol w:w="967"/>
        <w:gridCol w:w="1603"/>
        <w:gridCol w:w="1441"/>
        <w:gridCol w:w="1443"/>
      </w:tblGrid>
      <w:tr w:rsidR="007A0057" w14:paraId="1171A312" w14:textId="77777777">
        <w:trPr>
          <w:trHeight w:val="1014"/>
        </w:trPr>
        <w:tc>
          <w:tcPr>
            <w:tcW w:w="1074" w:type="dxa"/>
            <w:tcBorders>
              <w:bottom w:val="single" w:sz="4" w:space="0" w:color="000000"/>
            </w:tcBorders>
            <w:shd w:val="clear" w:color="auto" w:fill="FFFFFF"/>
          </w:tcPr>
          <w:p w14:paraId="49F6AC04" w14:textId="77777777"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Milestone</w:t>
            </w:r>
          </w:p>
        </w:tc>
        <w:tc>
          <w:tcPr>
            <w:tcW w:w="1083" w:type="dxa"/>
            <w:tcBorders>
              <w:bottom w:val="single" w:sz="4" w:space="0" w:color="000000"/>
            </w:tcBorders>
            <w:shd w:val="clear" w:color="auto" w:fill="FFFFFF"/>
          </w:tcPr>
          <w:p w14:paraId="1731ED7F" w14:textId="77777777"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Deliverable Items</w:t>
            </w:r>
          </w:p>
        </w:tc>
        <w:tc>
          <w:tcPr>
            <w:tcW w:w="1405" w:type="dxa"/>
            <w:tcBorders>
              <w:bottom w:val="single" w:sz="4" w:space="0" w:color="000000"/>
            </w:tcBorders>
            <w:shd w:val="clear" w:color="auto" w:fill="FFFFFF"/>
          </w:tcPr>
          <w:p w14:paraId="7170E505" w14:textId="77777777"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Duration</w:t>
            </w:r>
          </w:p>
        </w:tc>
        <w:tc>
          <w:tcPr>
            <w:tcW w:w="967" w:type="dxa"/>
            <w:tcBorders>
              <w:bottom w:val="single" w:sz="4" w:space="0" w:color="000000"/>
            </w:tcBorders>
            <w:shd w:val="clear" w:color="auto" w:fill="FFFFFF"/>
          </w:tcPr>
          <w:p w14:paraId="130EE063" w14:textId="77777777"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Milestone Date</w:t>
            </w:r>
          </w:p>
        </w:tc>
        <w:tc>
          <w:tcPr>
            <w:tcW w:w="1603" w:type="dxa"/>
            <w:tcBorders>
              <w:bottom w:val="single" w:sz="4" w:space="0" w:color="000000"/>
            </w:tcBorders>
            <w:shd w:val="clear" w:color="auto" w:fill="FFFFFF"/>
          </w:tcPr>
          <w:p w14:paraId="3CC2FB46" w14:textId="77777777"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Buyer Responsibilities</w:t>
            </w:r>
          </w:p>
        </w:tc>
        <w:tc>
          <w:tcPr>
            <w:tcW w:w="1441" w:type="dxa"/>
            <w:tcBorders>
              <w:bottom w:val="single" w:sz="4" w:space="0" w:color="000000"/>
            </w:tcBorders>
            <w:shd w:val="clear" w:color="auto" w:fill="FFFFFF"/>
          </w:tcPr>
          <w:p w14:paraId="1F2E86F2" w14:textId="77777777"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 xml:space="preserve">Milestone Payments </w:t>
            </w:r>
          </w:p>
        </w:tc>
        <w:tc>
          <w:tcPr>
            <w:tcW w:w="1443" w:type="dxa"/>
            <w:tcBorders>
              <w:bottom w:val="single" w:sz="4" w:space="0" w:color="000000"/>
            </w:tcBorders>
            <w:shd w:val="clear" w:color="auto" w:fill="FFFFFF"/>
          </w:tcPr>
          <w:p w14:paraId="56FBB593" w14:textId="77777777"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Delay Payments</w:t>
            </w:r>
          </w:p>
        </w:tc>
      </w:tr>
      <w:tr w:rsidR="007A0057" w14:paraId="3259437D" w14:textId="77777777">
        <w:trPr>
          <w:trHeight w:val="719"/>
        </w:trPr>
        <w:tc>
          <w:tcPr>
            <w:tcW w:w="1074" w:type="dxa"/>
            <w:tcBorders>
              <w:top w:val="single" w:sz="4" w:space="0" w:color="000000"/>
              <w:bottom w:val="single" w:sz="4" w:space="0" w:color="000000"/>
            </w:tcBorders>
            <w:shd w:val="clear" w:color="auto" w:fill="FFFFFF"/>
          </w:tcPr>
          <w:p w14:paraId="4F8994C6" w14:textId="77777777" w:rsidR="007A0057" w:rsidRDefault="0004719F">
            <w:pPr>
              <w:rPr>
                <w:sz w:val="24"/>
                <w:szCs w:val="24"/>
                <w:highlight w:val="yellow"/>
              </w:rPr>
            </w:pPr>
            <w:r>
              <w:rPr>
                <w:sz w:val="24"/>
                <w:szCs w:val="24"/>
                <w:highlight w:val="yellow"/>
              </w:rPr>
              <w:t>[  ]</w:t>
            </w:r>
          </w:p>
        </w:tc>
        <w:tc>
          <w:tcPr>
            <w:tcW w:w="1083" w:type="dxa"/>
            <w:tcBorders>
              <w:top w:val="single" w:sz="4" w:space="0" w:color="000000"/>
              <w:bottom w:val="single" w:sz="4" w:space="0" w:color="000000"/>
            </w:tcBorders>
            <w:shd w:val="clear" w:color="auto" w:fill="FFFFFF"/>
          </w:tcPr>
          <w:p w14:paraId="6C1D4259" w14:textId="77777777" w:rsidR="007A0057" w:rsidRDefault="0004719F">
            <w:pPr>
              <w:rPr>
                <w:sz w:val="24"/>
                <w:szCs w:val="24"/>
                <w:highlight w:val="yellow"/>
              </w:rPr>
            </w:pPr>
            <w:r>
              <w:rPr>
                <w:sz w:val="24"/>
                <w:szCs w:val="24"/>
                <w:highlight w:val="yellow"/>
              </w:rPr>
              <w:t>[  ]</w:t>
            </w:r>
          </w:p>
        </w:tc>
        <w:tc>
          <w:tcPr>
            <w:tcW w:w="1405" w:type="dxa"/>
            <w:tcBorders>
              <w:top w:val="single" w:sz="4" w:space="0" w:color="000000"/>
              <w:bottom w:val="single" w:sz="4" w:space="0" w:color="000000"/>
            </w:tcBorders>
            <w:shd w:val="clear" w:color="auto" w:fill="FFFFFF"/>
          </w:tcPr>
          <w:p w14:paraId="3987490B" w14:textId="77777777" w:rsidR="007A0057" w:rsidRDefault="0004719F">
            <w:pPr>
              <w:rPr>
                <w:sz w:val="24"/>
                <w:szCs w:val="24"/>
                <w:highlight w:val="yellow"/>
              </w:rPr>
            </w:pPr>
            <w:r>
              <w:rPr>
                <w:sz w:val="24"/>
                <w:szCs w:val="24"/>
                <w:highlight w:val="yellow"/>
              </w:rPr>
              <w:t>[  ]</w:t>
            </w:r>
          </w:p>
        </w:tc>
        <w:tc>
          <w:tcPr>
            <w:tcW w:w="967" w:type="dxa"/>
            <w:tcBorders>
              <w:top w:val="single" w:sz="4" w:space="0" w:color="000000"/>
              <w:bottom w:val="single" w:sz="4" w:space="0" w:color="000000"/>
            </w:tcBorders>
            <w:shd w:val="clear" w:color="auto" w:fill="FFFFFF"/>
          </w:tcPr>
          <w:p w14:paraId="1609F674" w14:textId="77777777" w:rsidR="007A0057" w:rsidRDefault="0004719F">
            <w:pPr>
              <w:rPr>
                <w:sz w:val="24"/>
                <w:szCs w:val="24"/>
                <w:highlight w:val="yellow"/>
              </w:rPr>
            </w:pPr>
            <w:r>
              <w:rPr>
                <w:sz w:val="24"/>
                <w:szCs w:val="24"/>
                <w:highlight w:val="yellow"/>
              </w:rPr>
              <w:t>[  ]</w:t>
            </w:r>
          </w:p>
        </w:tc>
        <w:tc>
          <w:tcPr>
            <w:tcW w:w="1603" w:type="dxa"/>
            <w:tcBorders>
              <w:top w:val="single" w:sz="4" w:space="0" w:color="000000"/>
              <w:bottom w:val="single" w:sz="4" w:space="0" w:color="000000"/>
            </w:tcBorders>
            <w:shd w:val="clear" w:color="auto" w:fill="FFFFFF"/>
          </w:tcPr>
          <w:p w14:paraId="1740703F" w14:textId="77777777" w:rsidR="007A0057" w:rsidRDefault="0004719F">
            <w:pPr>
              <w:rPr>
                <w:sz w:val="24"/>
                <w:szCs w:val="24"/>
                <w:highlight w:val="yellow"/>
              </w:rPr>
            </w:pPr>
            <w:r>
              <w:rPr>
                <w:sz w:val="24"/>
                <w:szCs w:val="24"/>
                <w:highlight w:val="yellow"/>
              </w:rPr>
              <w:t>[  ]</w:t>
            </w:r>
          </w:p>
        </w:tc>
        <w:tc>
          <w:tcPr>
            <w:tcW w:w="1441" w:type="dxa"/>
            <w:tcBorders>
              <w:top w:val="single" w:sz="4" w:space="0" w:color="000000"/>
              <w:bottom w:val="single" w:sz="4" w:space="0" w:color="000000"/>
            </w:tcBorders>
            <w:shd w:val="clear" w:color="auto" w:fill="FFFFFF"/>
          </w:tcPr>
          <w:p w14:paraId="1E1EEBE4" w14:textId="77777777" w:rsidR="007A0057" w:rsidRDefault="0004719F">
            <w:pPr>
              <w:tabs>
                <w:tab w:val="left" w:pos="1188"/>
              </w:tabs>
              <w:rPr>
                <w:sz w:val="24"/>
                <w:szCs w:val="24"/>
                <w:highlight w:val="yellow"/>
              </w:rPr>
            </w:pPr>
            <w:r>
              <w:rPr>
                <w:sz w:val="24"/>
                <w:szCs w:val="24"/>
                <w:highlight w:val="yellow"/>
              </w:rPr>
              <w:t>[   ]</w:t>
            </w:r>
          </w:p>
        </w:tc>
        <w:tc>
          <w:tcPr>
            <w:tcW w:w="1443" w:type="dxa"/>
            <w:tcBorders>
              <w:top w:val="single" w:sz="4" w:space="0" w:color="000000"/>
              <w:bottom w:val="single" w:sz="4" w:space="0" w:color="000000"/>
            </w:tcBorders>
            <w:shd w:val="clear" w:color="auto" w:fill="FFFFFF"/>
          </w:tcPr>
          <w:p w14:paraId="234C5CDA" w14:textId="77777777" w:rsidR="007A0057" w:rsidRDefault="0004719F">
            <w:pPr>
              <w:rPr>
                <w:sz w:val="24"/>
                <w:szCs w:val="24"/>
                <w:highlight w:val="yellow"/>
              </w:rPr>
            </w:pPr>
            <w:r>
              <w:rPr>
                <w:sz w:val="24"/>
                <w:szCs w:val="24"/>
                <w:highlight w:val="yellow"/>
              </w:rPr>
              <w:t>[  ]</w:t>
            </w:r>
          </w:p>
          <w:p w14:paraId="4392D490" w14:textId="77777777" w:rsidR="007A0057" w:rsidRDefault="007A0057">
            <w:pPr>
              <w:ind w:left="720"/>
              <w:rPr>
                <w:sz w:val="24"/>
                <w:szCs w:val="24"/>
                <w:highlight w:val="yellow"/>
              </w:rPr>
            </w:pPr>
          </w:p>
          <w:p w14:paraId="72F16915" w14:textId="77777777" w:rsidR="007A0057" w:rsidRDefault="007A0057">
            <w:pPr>
              <w:ind w:left="720"/>
              <w:rPr>
                <w:sz w:val="24"/>
                <w:szCs w:val="24"/>
                <w:highlight w:val="yellow"/>
              </w:rPr>
            </w:pPr>
          </w:p>
        </w:tc>
      </w:tr>
      <w:tr w:rsidR="007A0057" w14:paraId="6900CFC7" w14:textId="77777777">
        <w:trPr>
          <w:trHeight w:val="719"/>
        </w:trPr>
        <w:tc>
          <w:tcPr>
            <w:tcW w:w="9016" w:type="dxa"/>
            <w:gridSpan w:val="7"/>
            <w:tcBorders>
              <w:top w:val="single" w:sz="4" w:space="0" w:color="000000"/>
              <w:bottom w:val="single" w:sz="4" w:space="0" w:color="000000"/>
            </w:tcBorders>
            <w:shd w:val="clear" w:color="auto" w:fill="FFFFFF"/>
          </w:tcPr>
          <w:p w14:paraId="257EEBCD" w14:textId="77777777" w:rsidR="007A0057" w:rsidRDefault="0004719F">
            <w:pPr>
              <w:pBdr>
                <w:top w:val="nil"/>
                <w:left w:val="nil"/>
                <w:bottom w:val="nil"/>
                <w:right w:val="nil"/>
                <w:between w:val="nil"/>
              </w:pBdr>
              <w:tabs>
                <w:tab w:val="left" w:pos="1134"/>
              </w:tabs>
              <w:spacing w:before="120" w:after="120"/>
              <w:ind w:left="720" w:hanging="774"/>
              <w:rPr>
                <w:color w:val="000000"/>
                <w:sz w:val="24"/>
                <w:szCs w:val="24"/>
              </w:rPr>
            </w:pPr>
            <w:r>
              <w:rPr>
                <w:color w:val="000000"/>
                <w:sz w:val="24"/>
                <w:szCs w:val="24"/>
              </w:rPr>
              <w:t>The Milestones will be Achieved in accordance with this Call-Off Schedule 13: (Implementation Plan and Testing)</w:t>
            </w:r>
          </w:p>
          <w:p w14:paraId="1128E5B3" w14:textId="77777777" w:rsidR="007A0057" w:rsidRDefault="0004719F">
            <w:pPr>
              <w:pBdr>
                <w:top w:val="nil"/>
                <w:left w:val="nil"/>
                <w:bottom w:val="nil"/>
                <w:right w:val="nil"/>
                <w:between w:val="nil"/>
              </w:pBdr>
              <w:tabs>
                <w:tab w:val="left" w:pos="1134"/>
              </w:tabs>
              <w:spacing w:before="120" w:after="120"/>
              <w:ind w:left="720" w:hanging="774"/>
              <w:rPr>
                <w:b/>
                <w:i/>
                <w:color w:val="000000"/>
                <w:sz w:val="24"/>
                <w:szCs w:val="24"/>
              </w:rPr>
            </w:pPr>
            <w:r>
              <w:rPr>
                <w:color w:val="000000"/>
                <w:sz w:val="24"/>
                <w:szCs w:val="24"/>
              </w:rPr>
              <w:t>For the purposes of Paragraph 9.1.2 the Delay Period Limit shall be</w:t>
            </w:r>
            <w:r>
              <w:rPr>
                <w:b/>
                <w:color w:val="000000"/>
                <w:sz w:val="24"/>
                <w:szCs w:val="24"/>
              </w:rPr>
              <w:t xml:space="preserve"> </w:t>
            </w:r>
            <w:r>
              <w:rPr>
                <w:b/>
                <w:color w:val="000000"/>
                <w:sz w:val="24"/>
                <w:szCs w:val="24"/>
                <w:highlight w:val="yellow"/>
              </w:rPr>
              <w:t>[insert number of days]</w:t>
            </w:r>
            <w:r>
              <w:rPr>
                <w:b/>
                <w:color w:val="000000"/>
                <w:sz w:val="24"/>
                <w:szCs w:val="24"/>
              </w:rPr>
              <w:t>.</w:t>
            </w:r>
          </w:p>
        </w:tc>
      </w:tr>
    </w:tbl>
    <w:p w14:paraId="5F2FF7A2" w14:textId="77777777" w:rsidR="007A0057" w:rsidRDefault="007A0057">
      <w:pPr>
        <w:pBdr>
          <w:top w:val="nil"/>
          <w:left w:val="nil"/>
          <w:bottom w:val="nil"/>
          <w:right w:val="nil"/>
          <w:between w:val="nil"/>
        </w:pBdr>
        <w:spacing w:after="0"/>
        <w:ind w:left="720"/>
        <w:rPr>
          <w:color w:val="FFFFFF"/>
          <w:sz w:val="24"/>
          <w:szCs w:val="24"/>
        </w:rPr>
        <w:sectPr w:rsidR="007A0057">
          <w:headerReference w:type="default" r:id="rId49"/>
          <w:footerReference w:type="default" r:id="rId50"/>
          <w:headerReference w:type="first" r:id="rId51"/>
          <w:footerReference w:type="first" r:id="rId52"/>
          <w:pgSz w:w="11906" w:h="16838"/>
          <w:pgMar w:top="1440" w:right="1440" w:bottom="1440" w:left="1440" w:header="708" w:footer="708" w:gutter="0"/>
          <w:cols w:space="720"/>
        </w:sectPr>
      </w:pPr>
    </w:p>
    <w:p w14:paraId="4E3BE2BC" w14:textId="77777777" w:rsidR="007A0057" w:rsidRDefault="0004719F">
      <w:pPr>
        <w:pBdr>
          <w:top w:val="nil"/>
          <w:left w:val="nil"/>
          <w:bottom w:val="nil"/>
          <w:right w:val="nil"/>
          <w:between w:val="nil"/>
        </w:pBdr>
        <w:tabs>
          <w:tab w:val="left" w:pos="0"/>
        </w:tabs>
        <w:spacing w:before="240"/>
        <w:ind w:left="360" w:hanging="360"/>
        <w:rPr>
          <w:b/>
          <w:color w:val="000000"/>
          <w:sz w:val="36"/>
          <w:szCs w:val="36"/>
        </w:rPr>
      </w:pPr>
      <w:r>
        <w:rPr>
          <w:b/>
          <w:color w:val="000000"/>
          <w:sz w:val="36"/>
          <w:szCs w:val="36"/>
        </w:rPr>
        <w:t>Part B - Testing</w:t>
      </w:r>
    </w:p>
    <w:p w14:paraId="6A761AD0"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 xml:space="preserve">efinitions </w:t>
      </w:r>
    </w:p>
    <w:p w14:paraId="4FEF9991"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In this Schedule, the following words shall have the following meanings and they shall supplement Joint Schedule 1 (Definitions):</w:t>
      </w:r>
    </w:p>
    <w:tbl>
      <w:tblPr>
        <w:tblStyle w:val="aff4"/>
        <w:tblW w:w="8325" w:type="dxa"/>
        <w:tblInd w:w="918" w:type="dxa"/>
        <w:tblLayout w:type="fixed"/>
        <w:tblLook w:val="0000" w:firstRow="0" w:lastRow="0" w:firstColumn="0" w:lastColumn="0" w:noHBand="0" w:noVBand="0"/>
      </w:tblPr>
      <w:tblGrid>
        <w:gridCol w:w="3150"/>
        <w:gridCol w:w="5175"/>
      </w:tblGrid>
      <w:tr w:rsidR="007A0057" w14:paraId="18F6E513" w14:textId="77777777">
        <w:tc>
          <w:tcPr>
            <w:tcW w:w="3150" w:type="dxa"/>
          </w:tcPr>
          <w:p w14:paraId="35E3411E"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"Component"</w:t>
            </w:r>
          </w:p>
        </w:tc>
        <w:tc>
          <w:tcPr>
            <w:tcW w:w="5175" w:type="dxa"/>
          </w:tcPr>
          <w:p w14:paraId="6A45F5E3"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any constituent parts of the Deliverables;</w:t>
            </w:r>
          </w:p>
        </w:tc>
      </w:tr>
      <w:tr w:rsidR="007A0057" w14:paraId="64B2A7BC" w14:textId="77777777">
        <w:tc>
          <w:tcPr>
            <w:tcW w:w="3150" w:type="dxa"/>
          </w:tcPr>
          <w:p w14:paraId="52BEDB0D"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"Material Test Issue"</w:t>
            </w:r>
          </w:p>
        </w:tc>
        <w:tc>
          <w:tcPr>
            <w:tcW w:w="5175" w:type="dxa"/>
          </w:tcPr>
          <w:p w14:paraId="7EE650B2"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 Test Issue of Severity Level 1 or Severity Level 2;</w:t>
            </w:r>
          </w:p>
        </w:tc>
      </w:tr>
      <w:tr w:rsidR="007A0057" w14:paraId="50686CA5" w14:textId="77777777">
        <w:tc>
          <w:tcPr>
            <w:tcW w:w="3150" w:type="dxa"/>
          </w:tcPr>
          <w:p w14:paraId="34D9C6DE"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"Satisfaction Certificate"</w:t>
            </w:r>
          </w:p>
        </w:tc>
        <w:tc>
          <w:tcPr>
            <w:tcW w:w="5175" w:type="dxa"/>
          </w:tcPr>
          <w:p w14:paraId="21AEF7E2"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 certificate materially in the form of the document contained in Annex 2 issued by the Buyer when a Deliverable and/or Milestone has satisfied its relevant Test Success Criteria;</w:t>
            </w:r>
          </w:p>
        </w:tc>
      </w:tr>
      <w:tr w:rsidR="007A0057" w14:paraId="759C7146" w14:textId="77777777">
        <w:tc>
          <w:tcPr>
            <w:tcW w:w="3150" w:type="dxa"/>
          </w:tcPr>
          <w:p w14:paraId="511CE416"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"Severity Level"</w:t>
            </w:r>
          </w:p>
        </w:tc>
        <w:tc>
          <w:tcPr>
            <w:tcW w:w="5175" w:type="dxa"/>
          </w:tcPr>
          <w:p w14:paraId="5C66FA48"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the level of severity of a Test Issue, the criteria for which are described in Annex 1;</w:t>
            </w:r>
          </w:p>
        </w:tc>
      </w:tr>
      <w:tr w:rsidR="007A0057" w14:paraId="43D2E4AD" w14:textId="77777777">
        <w:tc>
          <w:tcPr>
            <w:tcW w:w="3150" w:type="dxa"/>
          </w:tcPr>
          <w:p w14:paraId="0DB27176" w14:textId="77777777" w:rsidR="007A0057" w:rsidRDefault="0004719F">
            <w:pPr>
              <w:pBdr>
                <w:top w:val="nil"/>
                <w:left w:val="nil"/>
                <w:bottom w:val="nil"/>
                <w:right w:val="nil"/>
                <w:between w:val="nil"/>
              </w:pBdr>
              <w:spacing w:after="120"/>
              <w:ind w:left="720" w:right="-108"/>
              <w:rPr>
                <w:b/>
                <w:color w:val="000000"/>
                <w:sz w:val="24"/>
                <w:szCs w:val="24"/>
              </w:rPr>
            </w:pPr>
            <w:r>
              <w:rPr>
                <w:b/>
                <w:color w:val="000000"/>
                <w:sz w:val="24"/>
                <w:szCs w:val="24"/>
              </w:rPr>
              <w:t>"Test Issue Management Log"</w:t>
            </w:r>
          </w:p>
        </w:tc>
        <w:tc>
          <w:tcPr>
            <w:tcW w:w="5175" w:type="dxa"/>
          </w:tcPr>
          <w:p w14:paraId="11B7660E"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 log for the recording of Test Issues as described further in Paragraph 8.1 of this Schedule;</w:t>
            </w:r>
          </w:p>
        </w:tc>
      </w:tr>
      <w:tr w:rsidR="007A0057" w14:paraId="05FA4BCA" w14:textId="77777777">
        <w:tc>
          <w:tcPr>
            <w:tcW w:w="3150" w:type="dxa"/>
          </w:tcPr>
          <w:p w14:paraId="0C9BA687"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"Test Issue Threshold"</w:t>
            </w:r>
          </w:p>
        </w:tc>
        <w:tc>
          <w:tcPr>
            <w:tcW w:w="5175" w:type="dxa"/>
          </w:tcPr>
          <w:p w14:paraId="4A504F2D"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 xml:space="preserve">in relation to the Tests applicable to a Milestone, a maximum number of Severity Level 3, Severity Level 4 and Severity Level 5 Test Issues as set out in the relevant Test Plan; </w:t>
            </w:r>
          </w:p>
        </w:tc>
      </w:tr>
      <w:tr w:rsidR="007A0057" w14:paraId="51C0B53C" w14:textId="77777777">
        <w:tc>
          <w:tcPr>
            <w:tcW w:w="3150" w:type="dxa"/>
          </w:tcPr>
          <w:p w14:paraId="6E3A4112"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"Test Reports"</w:t>
            </w:r>
          </w:p>
        </w:tc>
        <w:tc>
          <w:tcPr>
            <w:tcW w:w="5175" w:type="dxa"/>
          </w:tcPr>
          <w:p w14:paraId="4BDF54B0"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the reports to be produced by the Supplier setting out the results of Tests;</w:t>
            </w:r>
          </w:p>
        </w:tc>
      </w:tr>
      <w:tr w:rsidR="007A0057" w14:paraId="4A3DB15F" w14:textId="77777777">
        <w:tc>
          <w:tcPr>
            <w:tcW w:w="3150" w:type="dxa"/>
          </w:tcPr>
          <w:p w14:paraId="68F59BB5"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"Test Specification"</w:t>
            </w:r>
          </w:p>
        </w:tc>
        <w:tc>
          <w:tcPr>
            <w:tcW w:w="5175" w:type="dxa"/>
          </w:tcPr>
          <w:p w14:paraId="31635196"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the specification that sets out how Tests will demonstrate that the Test Success Criteria have been satisfied, as described in more detail in Paragraph 6.2 of this Schedule;</w:t>
            </w:r>
          </w:p>
        </w:tc>
      </w:tr>
      <w:tr w:rsidR="007A0057" w14:paraId="1EFCAF13" w14:textId="77777777">
        <w:tc>
          <w:tcPr>
            <w:tcW w:w="3150" w:type="dxa"/>
          </w:tcPr>
          <w:p w14:paraId="3BCA6719"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"Test Strategy"</w:t>
            </w:r>
          </w:p>
        </w:tc>
        <w:tc>
          <w:tcPr>
            <w:tcW w:w="5175" w:type="dxa"/>
          </w:tcPr>
          <w:p w14:paraId="5EE1FEE6"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 strategy for the conduct of Testing as described further in Paragraph 3.2 of this Schedule;</w:t>
            </w:r>
          </w:p>
        </w:tc>
      </w:tr>
      <w:tr w:rsidR="007A0057" w14:paraId="5DD518A5" w14:textId="77777777">
        <w:tc>
          <w:tcPr>
            <w:tcW w:w="3150" w:type="dxa"/>
          </w:tcPr>
          <w:p w14:paraId="5ED5267F"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"Test Success Criteria"</w:t>
            </w:r>
          </w:p>
        </w:tc>
        <w:tc>
          <w:tcPr>
            <w:tcW w:w="5175" w:type="dxa"/>
          </w:tcPr>
          <w:p w14:paraId="3232B1A0"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in relation to a Test, the test success criteria for that Test as referred to in Paragraph 5 of this Schedule;</w:t>
            </w:r>
          </w:p>
        </w:tc>
      </w:tr>
      <w:tr w:rsidR="007A0057" w14:paraId="7E9611EA" w14:textId="77777777">
        <w:tc>
          <w:tcPr>
            <w:tcW w:w="3150" w:type="dxa"/>
          </w:tcPr>
          <w:p w14:paraId="531F63C2"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"Test Witness"</w:t>
            </w:r>
          </w:p>
        </w:tc>
        <w:tc>
          <w:tcPr>
            <w:tcW w:w="5175" w:type="dxa"/>
          </w:tcPr>
          <w:p w14:paraId="7642DFF1"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any person appointed by the Buyer pursuant to Paragraph 9 of this Schedule; and</w:t>
            </w:r>
          </w:p>
        </w:tc>
      </w:tr>
      <w:tr w:rsidR="007A0057" w14:paraId="0508E8FD" w14:textId="77777777">
        <w:tc>
          <w:tcPr>
            <w:tcW w:w="3150" w:type="dxa"/>
          </w:tcPr>
          <w:p w14:paraId="5E3A3777"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"Testing Procedures"</w:t>
            </w:r>
          </w:p>
        </w:tc>
        <w:tc>
          <w:tcPr>
            <w:tcW w:w="5175" w:type="dxa"/>
          </w:tcPr>
          <w:p w14:paraId="7A6EBB00"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the applicable testing procedures and Test Success Criteria set out in this Schedule.</w:t>
            </w:r>
          </w:p>
        </w:tc>
      </w:tr>
    </w:tbl>
    <w:p w14:paraId="41DEDA4C"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How testing should work</w:t>
      </w:r>
    </w:p>
    <w:p w14:paraId="1D696BC8"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All Tests conducted by the Supplier shall be conducted in accordance with the Test Strategy, Test Specification and the Test Plan.</w:t>
      </w:r>
    </w:p>
    <w:p w14:paraId="705886C9"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not submit any Deliverable for Testing:</w:t>
      </w:r>
    </w:p>
    <w:p w14:paraId="0F37B087"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unless the Supplier is reasonably confident that it will satisfy the relevant Test Success Criteria;</w:t>
      </w:r>
    </w:p>
    <w:p w14:paraId="667BE6E9"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until the Buyer has issued a Satisfaction Certificate in respect of any prior, dependant Deliverable(s); and</w:t>
      </w:r>
    </w:p>
    <w:p w14:paraId="3A565781"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until the Parties have agreed the Test Plan and the Test Specification relating to the relevant Deliverable(s).</w:t>
      </w:r>
    </w:p>
    <w:p w14:paraId="1D67C80E"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317292E9"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Prior to the issue of a Satisfaction Certificate, the Buyer shall be entitled to review the relevant Test Reports and the Test Issue Management Log.</w:t>
      </w:r>
    </w:p>
    <w:p w14:paraId="137AB59C"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Planning for testing</w:t>
      </w:r>
    </w:p>
    <w:p w14:paraId="6595E7A7"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develop the final Test Strategy as soon as practicable after the Start Date but in any case no later than twenty (20) Working Days after the Start Date.</w:t>
      </w:r>
    </w:p>
    <w:p w14:paraId="42E4E488"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final Test Strategy shall include:</w:t>
      </w:r>
    </w:p>
    <w:p w14:paraId="622020B4"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an overview of how Testing will be conducted in relation to the Implementation Plan;</w:t>
      </w:r>
    </w:p>
    <w:p w14:paraId="0593776E"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process to be used to capture and record Test results and the categorisation of Test Issues;</w:t>
      </w:r>
    </w:p>
    <w:p w14:paraId="055968DE"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5218BF13"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the procedure to be followed to sign off each Test; </w:t>
      </w:r>
    </w:p>
    <w:p w14:paraId="1A671F1C"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the process for the production and maintenance of Test Reports and a sample plan for the resolution of Test Issues; </w:t>
      </w:r>
    </w:p>
    <w:p w14:paraId="01213B89"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names and contact details of the Buyer and the Supplier's Test representatives;</w:t>
      </w:r>
    </w:p>
    <w:p w14:paraId="72F59962"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a high level identification of the resources required for Testing including Buyer and/or third party involvement in the conduct of the Tests;</w:t>
      </w:r>
    </w:p>
    <w:p w14:paraId="530A41A8"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technical environments required to support the Tests; and</w:t>
      </w:r>
    </w:p>
    <w:p w14:paraId="4B85B58E"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procedure for managing the configuration of the Test environments.</w:t>
      </w:r>
    </w:p>
    <w:p w14:paraId="6392D529"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Preparing for Testing</w:t>
      </w:r>
    </w:p>
    <w:p w14:paraId="1308782A"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530" w:hanging="450"/>
        <w:rPr>
          <w:color w:val="000000"/>
          <w:sz w:val="24"/>
          <w:szCs w:val="24"/>
        </w:rPr>
      </w:pPr>
      <w:r>
        <w:rPr>
          <w:color w:val="000000"/>
          <w:sz w:val="24"/>
          <w:szCs w:val="24"/>
        </w:rPr>
        <w:t>The Supplier shall develop Test Plans and submit these for Approval as soon as practicable but in any case no later than twenty (20) Working Days prior to the start date for the relevant Testing as specified in the Implementation Plan.</w:t>
      </w:r>
    </w:p>
    <w:p w14:paraId="46F696CF"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530" w:hanging="450"/>
        <w:rPr>
          <w:color w:val="000000"/>
          <w:sz w:val="24"/>
          <w:szCs w:val="24"/>
        </w:rPr>
      </w:pPr>
      <w:r>
        <w:rPr>
          <w:color w:val="000000"/>
          <w:sz w:val="24"/>
          <w:szCs w:val="24"/>
        </w:rPr>
        <w:t>Each Test Plan shall include as a minimum:</w:t>
      </w:r>
    </w:p>
    <w:p w14:paraId="7D045BD6"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relevant Test definition and the purpose of the Test, the Milestone to which it relates, the requirements being Tested and, for each Test, the specific Test Success Criteria to be satisfied; and</w:t>
      </w:r>
    </w:p>
    <w:p w14:paraId="2B441C60"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a detailed procedure for the Tests to be carried out.</w:t>
      </w:r>
    </w:p>
    <w:p w14:paraId="6F015D9F"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shall not unreasonably withhold or delay its approval of the Test Plan provided that the Supplier shall implement any reasonable requirements of the Buyer in the Test Plan.</w:t>
      </w:r>
    </w:p>
    <w:p w14:paraId="2271994B"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 xml:space="preserve">Passing Testing </w:t>
      </w:r>
    </w:p>
    <w:p w14:paraId="7B12A7E3"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Test Success Criteria for all Tests shall be agreed between the Parties as part of the relevant Test Plan pursuant to Paragraph 4.</w:t>
      </w:r>
    </w:p>
    <w:p w14:paraId="15BFA0E9"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How Deliverables will be tested</w:t>
      </w:r>
    </w:p>
    <w:p w14:paraId="738CBE6B"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7971FC6A"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Each Test Specification shall include as a minimum:</w:t>
      </w:r>
    </w:p>
    <w:p w14:paraId="24ED5DEE"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41392AD5"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a plan to make the resources available for Testing;</w:t>
      </w:r>
    </w:p>
    <w:p w14:paraId="492D1022"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Test scripts;</w:t>
      </w:r>
    </w:p>
    <w:p w14:paraId="60D0D1A0"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Test pre-requisites and the mechanism for measuring them; and</w:t>
      </w:r>
    </w:p>
    <w:p w14:paraId="4606C8D5" w14:textId="77777777" w:rsidR="007A0057" w:rsidRDefault="0004719F">
      <w:pPr>
        <w:keepNext/>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expected Test results, including:</w:t>
      </w:r>
    </w:p>
    <w:p w14:paraId="0D5367D4" w14:textId="77777777" w:rsidR="007A0057" w:rsidRDefault="0004719F">
      <w:pPr>
        <w:numPr>
          <w:ilvl w:val="3"/>
          <w:numId w:val="37"/>
        </w:numPr>
        <w:pBdr>
          <w:top w:val="nil"/>
          <w:left w:val="nil"/>
          <w:bottom w:val="nil"/>
          <w:right w:val="nil"/>
          <w:between w:val="nil"/>
        </w:pBdr>
        <w:tabs>
          <w:tab w:val="left" w:pos="1985"/>
          <w:tab w:val="left" w:pos="2127"/>
        </w:tabs>
        <w:spacing w:before="120" w:after="120" w:line="240" w:lineRule="auto"/>
        <w:ind w:left="3420" w:hanging="1080"/>
        <w:rPr>
          <w:color w:val="000000"/>
          <w:sz w:val="24"/>
          <w:szCs w:val="24"/>
        </w:rPr>
      </w:pPr>
      <w:r>
        <w:rPr>
          <w:color w:val="000000"/>
          <w:sz w:val="24"/>
          <w:szCs w:val="24"/>
        </w:rPr>
        <w:t>a mechanism to be used to capture and record Test results; and</w:t>
      </w:r>
    </w:p>
    <w:p w14:paraId="53C2D853" w14:textId="77777777" w:rsidR="007A0057" w:rsidRDefault="0004719F">
      <w:pPr>
        <w:numPr>
          <w:ilvl w:val="3"/>
          <w:numId w:val="37"/>
        </w:numPr>
        <w:pBdr>
          <w:top w:val="nil"/>
          <w:left w:val="nil"/>
          <w:bottom w:val="nil"/>
          <w:right w:val="nil"/>
          <w:between w:val="nil"/>
        </w:pBdr>
        <w:tabs>
          <w:tab w:val="left" w:pos="1985"/>
          <w:tab w:val="left" w:pos="2127"/>
        </w:tabs>
        <w:spacing w:before="120" w:after="120" w:line="240" w:lineRule="auto"/>
        <w:ind w:left="3420" w:hanging="1080"/>
        <w:rPr>
          <w:color w:val="000000"/>
          <w:sz w:val="24"/>
          <w:szCs w:val="24"/>
        </w:rPr>
      </w:pPr>
      <w:r>
        <w:rPr>
          <w:color w:val="000000"/>
          <w:sz w:val="24"/>
          <w:szCs w:val="24"/>
        </w:rPr>
        <w:t>a method to process the Test results to establish their content.</w:t>
      </w:r>
    </w:p>
    <w:p w14:paraId="74F1DDB6"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Performing the tests</w:t>
      </w:r>
    </w:p>
    <w:p w14:paraId="7DD38F17"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Before submitting any Deliverables for Testing the Supplier shall subject the relevant Deliverables to its own internal quality control measures.</w:t>
      </w:r>
    </w:p>
    <w:p w14:paraId="38256EDA"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0F1A60AA"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notify the Buyer at least 10 Working Days in advance of the date, time and location of the relevant Tests and the Buyer shall ensure that the Test Witnesses attend the Tests.</w:t>
      </w:r>
    </w:p>
    <w:p w14:paraId="01FB0778"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may raise and close Test Issues during the Test witnessing process.</w:t>
      </w:r>
    </w:p>
    <w:p w14:paraId="165A326E"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provide to the Buyer in relation to each Test:</w:t>
      </w:r>
    </w:p>
    <w:p w14:paraId="1D4D6368"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a draft Test Report not less than 2 Working Days prior to the date on which the Test is planned to end; and</w:t>
      </w:r>
    </w:p>
    <w:p w14:paraId="3CEB552A"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final Test Report within 5 Working Days of completion of Testing.</w:t>
      </w:r>
    </w:p>
    <w:p w14:paraId="2B2EF191"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29"/>
        <w:rPr>
          <w:color w:val="000000"/>
          <w:sz w:val="24"/>
          <w:szCs w:val="24"/>
        </w:rPr>
      </w:pPr>
      <w:r>
        <w:rPr>
          <w:color w:val="000000"/>
          <w:sz w:val="24"/>
          <w:szCs w:val="24"/>
        </w:rPr>
        <w:t>Each Test Report shall provide a full report on the Testing conducted in respect of the relevant Deliverables, including:</w:t>
      </w:r>
    </w:p>
    <w:p w14:paraId="42F62230"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an overview of the Testing conducted;</w:t>
      </w:r>
    </w:p>
    <w:p w14:paraId="778A7575"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identification of the relevant Test Success Criteria that have/have not been satisfied together with the Supplier's explanation of why any criteria have not been met;</w:t>
      </w:r>
    </w:p>
    <w:p w14:paraId="15C90A89"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Tests that were not completed together with the Supplier's explanation of why those Tests were not completed;</w:t>
      </w:r>
    </w:p>
    <w:p w14:paraId="5CA5D527"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Test Success Criteria that were satisfied, not satisfied or which were not tested, and any other relevant categories, in each case grouped by Severity Level in accordance with Paragraph 8.1; and</w:t>
      </w:r>
    </w:p>
    <w:p w14:paraId="60EF1986"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specification for any hardware and software used throughout Testing and any changes that were applied to that hardware and/or software during Testing.</w:t>
      </w:r>
    </w:p>
    <w:p w14:paraId="4FB31A25"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When the Supplier has completed a Milestone it shall submit any Deliverables relating to that Milestone for Testing.</w:t>
      </w:r>
    </w:p>
    <w:p w14:paraId="24FEEFEF"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63476C47"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4611D26F"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 xml:space="preserve">Discovering Problems </w:t>
      </w:r>
    </w:p>
    <w:p w14:paraId="34C2C2B8"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2EB4D0E1"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69BE1EE1"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3DB38118"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Test witnessing </w:t>
      </w:r>
    </w:p>
    <w:p w14:paraId="2A6C4A04"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may, in its sole discretion, require the attendance at any Test of one or more Test Witnesses selected by the Buyer, each of whom shall have appropriate skills to fulfil the role of a Test Witness.</w:t>
      </w:r>
    </w:p>
    <w:p w14:paraId="17603C32"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61F1FB3E"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Test Witnesses:</w:t>
      </w:r>
    </w:p>
    <w:p w14:paraId="1B405264"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shall actively review the Test documentation;</w:t>
      </w:r>
    </w:p>
    <w:p w14:paraId="0DA58A24"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22B14951"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shall not be involved in the execution of any Test;</w:t>
      </w:r>
    </w:p>
    <w:p w14:paraId="065671C9"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shall be required to verify that the Supplier conducted the Tests in accordance with the Test Success Criteria and the relevant Test Plan and Test Specification; </w:t>
      </w:r>
    </w:p>
    <w:p w14:paraId="3D57D8D4"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may produce and deliver their own, independent reports on Testing, which may be used by the Buyer to assess whether the Tests have been Achieved; </w:t>
      </w:r>
    </w:p>
    <w:p w14:paraId="6E260851"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may raise Test Issues on the Test Issue Management Log in respect of any Testing; and</w:t>
      </w:r>
    </w:p>
    <w:p w14:paraId="4419FA52"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may require the Supplier to demonstrate the modifications made to any defective Deliverable before a Test Issue is closed.</w:t>
      </w:r>
    </w:p>
    <w:p w14:paraId="33A4EF09"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Auditing the quality of the test </w:t>
      </w:r>
    </w:p>
    <w:p w14:paraId="5972FE8A"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or an agent or contractor appointed by the Buyer may perform on-going quality audits in respect of any part of the Testing (each a "</w:t>
      </w:r>
      <w:r>
        <w:rPr>
          <w:b/>
          <w:color w:val="000000"/>
          <w:sz w:val="24"/>
          <w:szCs w:val="24"/>
        </w:rPr>
        <w:t>Testing Quality Audit</w:t>
      </w:r>
      <w:r>
        <w:rPr>
          <w:color w:val="000000"/>
          <w:sz w:val="24"/>
          <w:szCs w:val="24"/>
        </w:rPr>
        <w:t>") subject to the provisions set out in the agreed Quality Plan.</w:t>
      </w:r>
    </w:p>
    <w:p w14:paraId="2B9BDEE8"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allow sufficient time in the Test Plan to ensure that adequate responses to a Testing Quality Audit can be provided.</w:t>
      </w:r>
    </w:p>
    <w:p w14:paraId="15C33DE7"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will give the Supplier at least 5 Working Days' written notice of the Buyer’s intention to undertake a Testing Quality Audit.</w:t>
      </w:r>
    </w:p>
    <w:p w14:paraId="7E2A95AA"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provide all reasonable necessary assistance and access to all relevant documentation required by the Buyer to enable it to carry out the Testing Quality Audit.</w:t>
      </w:r>
    </w:p>
    <w:p w14:paraId="42BC974A"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5804C786"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4A67511F"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Outcome of the testing</w:t>
      </w:r>
    </w:p>
    <w:p w14:paraId="789FEC3F"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will issue a Satisfaction Certificate when the Deliverables satisfy the Test Success Criteria in respect of that Test without any Test Issues.</w:t>
      </w:r>
    </w:p>
    <w:p w14:paraId="2A3732DC"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If the Deliverables (or any relevant part) do not satisfy the Test Success Criteria then the Buyer shall notify the Supplier and:</w:t>
      </w:r>
    </w:p>
    <w:p w14:paraId="22A6F312"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the Buyer may issue a Satisfaction Certificate conditional upon the remediation of the Test Issues; </w:t>
      </w:r>
    </w:p>
    <w:p w14:paraId="79C7C883"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006434AB"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i/>
          <w:color w:val="000000"/>
          <w:sz w:val="24"/>
          <w:szCs w:val="24"/>
        </w:rPr>
        <w:t>.</w:t>
      </w:r>
      <w:r>
        <w:rPr>
          <w:color w:val="000000"/>
          <w:sz w:val="24"/>
          <w:szCs w:val="24"/>
        </w:rPr>
        <w:t xml:space="preserve"> </w:t>
      </w:r>
    </w:p>
    <w:p w14:paraId="1F4526F7"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3AF496F7"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shall issue a Satisfaction Certificate in respect of a given Milestone as soon as is reasonably practicable following:</w:t>
      </w:r>
    </w:p>
    <w:p w14:paraId="545063A9"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issuing by the Buyer of Satisfaction Certificates and/or conditional Satisfaction Certificates in respect of all Deliverables related to that Milestone which are due to be Tested; and</w:t>
      </w:r>
    </w:p>
    <w:p w14:paraId="2B0C33BF"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performance by the Supplier to the reasonable satisfaction of the Buyer of any other tasks identified in the Implementation Plan as associated with that Milestone.</w:t>
      </w:r>
    </w:p>
    <w:p w14:paraId="0E29E8B4"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78D0EB59"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If a Milestone is not Achieved, the Buyer shall promptly issue a report to the Supplier setting out the applicable Test Issues and any other reasons for the relevant Milestone not being Achieved.</w:t>
      </w:r>
    </w:p>
    <w:p w14:paraId="01E1AAC0"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If there are Test Issues but these do not exceed the Test Issues Threshold, then provided there are no Material Test Issues, the Buyer shall issue a Satisfaction Certificate. </w:t>
      </w:r>
    </w:p>
    <w:p w14:paraId="49602D24"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09B08A10"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54AD32F8"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138945EA"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where the Buyer issues a conditional Satisfaction Certificate, it may (but shall not be obliged to) revise the failed Milestone Date and any subsequent Milestone Date.</w:t>
      </w:r>
    </w:p>
    <w:p w14:paraId="144BD21D"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Risk</w:t>
      </w:r>
    </w:p>
    <w:p w14:paraId="3BC86D8A"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issue of a Satisfaction Certificate and/or a conditional Satisfaction Certificate shall not:</w:t>
      </w:r>
    </w:p>
    <w:p w14:paraId="131F1A28"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operate to transfer any risk that the relevant Deliverable or Milestone is complete or will meet and/or satisfy the Buyer’s requirements for that Deliverable or Milestone; or</w:t>
      </w:r>
    </w:p>
    <w:p w14:paraId="2B3B2DE6"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affect the Buyer’s right subsequently to reject all or any element of the Deliverables and/or any Milestone to which a Satisfaction Certificate relates. </w:t>
      </w:r>
    </w:p>
    <w:p w14:paraId="185CA155" w14:textId="77777777" w:rsidR="007A0057" w:rsidRDefault="0004719F">
      <w:pPr>
        <w:keepNext/>
        <w:pBdr>
          <w:top w:val="nil"/>
          <w:left w:val="nil"/>
          <w:bottom w:val="nil"/>
          <w:right w:val="nil"/>
          <w:between w:val="nil"/>
        </w:pBdr>
        <w:ind w:left="7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t>Annex 1: Test Issues – Severity Levels</w:t>
      </w:r>
    </w:p>
    <w:p w14:paraId="34A5E603" w14:textId="77777777" w:rsidR="007A0057" w:rsidRDefault="0004719F">
      <w:pPr>
        <w:keepNext/>
        <w:numPr>
          <w:ilvl w:val="0"/>
          <w:numId w:val="35"/>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Severity 1 Error </w:t>
      </w:r>
    </w:p>
    <w:p w14:paraId="5B75DA67" w14:textId="77777777" w:rsidR="007A0057" w:rsidRDefault="0004719F">
      <w:pPr>
        <w:numPr>
          <w:ilvl w:val="1"/>
          <w:numId w:val="35"/>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This is an error that causes non-recoverable conditions, e.g. it is not possible to continue using a Component.</w:t>
      </w:r>
    </w:p>
    <w:p w14:paraId="53488F0A" w14:textId="77777777" w:rsidR="007A0057" w:rsidRDefault="0004719F">
      <w:pPr>
        <w:keepNext/>
        <w:numPr>
          <w:ilvl w:val="0"/>
          <w:numId w:val="35"/>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Severity 2 Error</w:t>
      </w:r>
    </w:p>
    <w:p w14:paraId="21A44282" w14:textId="77777777" w:rsidR="007A0057" w:rsidRDefault="0004719F">
      <w:pPr>
        <w:keepNext/>
        <w:numPr>
          <w:ilvl w:val="1"/>
          <w:numId w:val="35"/>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This is an error for which, as reasonably determined by the Buyer, there is no practicable workaround available, and which:</w:t>
      </w:r>
    </w:p>
    <w:p w14:paraId="359840D5" w14:textId="77777777" w:rsidR="007A0057" w:rsidRDefault="0004719F">
      <w:pPr>
        <w:numPr>
          <w:ilvl w:val="2"/>
          <w:numId w:val="3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causes a Component to become unusable; </w:t>
      </w:r>
    </w:p>
    <w:p w14:paraId="2CFBE96C" w14:textId="77777777" w:rsidR="007A0057" w:rsidRDefault="0004719F">
      <w:pPr>
        <w:numPr>
          <w:ilvl w:val="2"/>
          <w:numId w:val="3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causes a lack of functionality, or unexpected functionality, that has an impact on the current Test; or </w:t>
      </w:r>
    </w:p>
    <w:p w14:paraId="573696FF" w14:textId="77777777" w:rsidR="007A0057" w:rsidRDefault="0004719F">
      <w:pPr>
        <w:numPr>
          <w:ilvl w:val="2"/>
          <w:numId w:val="3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has an adverse impact on any other Component(s) or any other area of the Deliverables;</w:t>
      </w:r>
    </w:p>
    <w:p w14:paraId="644B8868" w14:textId="77777777" w:rsidR="007A0057" w:rsidRDefault="0004719F">
      <w:pPr>
        <w:keepNext/>
        <w:numPr>
          <w:ilvl w:val="0"/>
          <w:numId w:val="35"/>
        </w:numPr>
        <w:pBdr>
          <w:top w:val="nil"/>
          <w:left w:val="nil"/>
          <w:bottom w:val="nil"/>
          <w:right w:val="nil"/>
          <w:between w:val="nil"/>
        </w:pBdr>
        <w:tabs>
          <w:tab w:val="left" w:pos="0"/>
        </w:tabs>
        <w:spacing w:before="240" w:after="240" w:line="240" w:lineRule="auto"/>
        <w:ind w:left="1224"/>
        <w:rPr>
          <w:b/>
          <w:smallCaps/>
          <w:color w:val="000000"/>
          <w:sz w:val="24"/>
          <w:szCs w:val="24"/>
        </w:rPr>
      </w:pPr>
      <w:r>
        <w:rPr>
          <w:b/>
          <w:smallCaps/>
          <w:color w:val="000000"/>
          <w:sz w:val="24"/>
          <w:szCs w:val="24"/>
        </w:rPr>
        <w:t>S</w:t>
      </w:r>
      <w:r>
        <w:rPr>
          <w:rFonts w:ascii="Arial Bold" w:eastAsia="Arial Bold" w:hAnsi="Arial Bold" w:cs="Arial Bold"/>
          <w:b/>
          <w:color w:val="000000"/>
          <w:sz w:val="24"/>
          <w:szCs w:val="24"/>
        </w:rPr>
        <w:t>everity 3 Error</w:t>
      </w:r>
    </w:p>
    <w:p w14:paraId="40BCDA78" w14:textId="77777777" w:rsidR="007A0057" w:rsidRDefault="0004719F">
      <w:pPr>
        <w:keepNext/>
        <w:numPr>
          <w:ilvl w:val="1"/>
          <w:numId w:val="35"/>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This is an error which:</w:t>
      </w:r>
    </w:p>
    <w:p w14:paraId="2815FB85" w14:textId="77777777" w:rsidR="007A0057" w:rsidRDefault="0004719F">
      <w:pPr>
        <w:numPr>
          <w:ilvl w:val="2"/>
          <w:numId w:val="3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causes a Component to become unusable; </w:t>
      </w:r>
    </w:p>
    <w:p w14:paraId="6E5EF38E" w14:textId="77777777" w:rsidR="007A0057" w:rsidRDefault="0004719F">
      <w:pPr>
        <w:numPr>
          <w:ilvl w:val="2"/>
          <w:numId w:val="3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causes a lack of functionality, or unexpected functionality, but which does not impact on the current Test; or </w:t>
      </w:r>
    </w:p>
    <w:p w14:paraId="4BB29169" w14:textId="77777777" w:rsidR="007A0057" w:rsidRDefault="0004719F">
      <w:pPr>
        <w:keepNext/>
        <w:numPr>
          <w:ilvl w:val="2"/>
          <w:numId w:val="3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has an impact on any other Component(s) or any other area of the Deliverables;</w:t>
      </w:r>
    </w:p>
    <w:p w14:paraId="1C8148AE" w14:textId="77777777" w:rsidR="007A0057" w:rsidRDefault="0004719F">
      <w:pPr>
        <w:pBdr>
          <w:top w:val="nil"/>
          <w:left w:val="nil"/>
          <w:bottom w:val="nil"/>
          <w:right w:val="nil"/>
          <w:between w:val="nil"/>
        </w:pBdr>
        <w:tabs>
          <w:tab w:val="left" w:pos="709"/>
          <w:tab w:val="left" w:pos="2127"/>
        </w:tabs>
        <w:spacing w:before="120" w:after="120"/>
        <w:ind w:left="1620" w:hanging="349"/>
        <w:rPr>
          <w:color w:val="000000"/>
          <w:sz w:val="24"/>
          <w:szCs w:val="24"/>
        </w:rPr>
      </w:pPr>
      <w:r>
        <w:rPr>
          <w:color w:val="000000"/>
          <w:sz w:val="24"/>
          <w:szCs w:val="24"/>
        </w:rPr>
        <w:t>but for which, as reasonably determined by the Buyer, there is a practicable workaround available;</w:t>
      </w:r>
    </w:p>
    <w:p w14:paraId="26CE0564" w14:textId="77777777" w:rsidR="007A0057" w:rsidRDefault="0004719F">
      <w:pPr>
        <w:keepNext/>
        <w:numPr>
          <w:ilvl w:val="0"/>
          <w:numId w:val="35"/>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4 Error</w:t>
      </w:r>
    </w:p>
    <w:p w14:paraId="48B1A06C" w14:textId="77777777" w:rsidR="007A0057" w:rsidRDefault="0004719F">
      <w:pPr>
        <w:numPr>
          <w:ilvl w:val="1"/>
          <w:numId w:val="35"/>
        </w:numPr>
        <w:pBdr>
          <w:top w:val="nil"/>
          <w:left w:val="nil"/>
          <w:bottom w:val="nil"/>
          <w:right w:val="nil"/>
          <w:between w:val="nil"/>
        </w:pBdr>
        <w:tabs>
          <w:tab w:val="left" w:pos="1134"/>
        </w:tabs>
        <w:spacing w:before="120" w:after="120" w:line="240" w:lineRule="auto"/>
        <w:ind w:left="1620" w:hanging="540"/>
        <w:rPr>
          <w:b/>
          <w:smallCaps/>
          <w:color w:val="000000"/>
          <w:sz w:val="24"/>
          <w:szCs w:val="24"/>
        </w:rPr>
      </w:pPr>
      <w:r>
        <w:rPr>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616439EE" w14:textId="77777777" w:rsidR="007A0057" w:rsidRDefault="0004719F">
      <w:pPr>
        <w:keepNext/>
        <w:numPr>
          <w:ilvl w:val="0"/>
          <w:numId w:val="35"/>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5 Error</w:t>
      </w:r>
    </w:p>
    <w:p w14:paraId="5D0F5279" w14:textId="77777777" w:rsidR="007A0057" w:rsidRDefault="0004719F">
      <w:pPr>
        <w:numPr>
          <w:ilvl w:val="1"/>
          <w:numId w:val="35"/>
        </w:numPr>
        <w:pBdr>
          <w:top w:val="nil"/>
          <w:left w:val="nil"/>
          <w:bottom w:val="nil"/>
          <w:right w:val="nil"/>
          <w:between w:val="nil"/>
        </w:pBdr>
        <w:tabs>
          <w:tab w:val="left" w:pos="1134"/>
        </w:tabs>
        <w:spacing w:before="120" w:after="120" w:line="240" w:lineRule="auto"/>
        <w:ind w:left="1620" w:hanging="450"/>
        <w:rPr>
          <w:color w:val="000000"/>
          <w:sz w:val="24"/>
          <w:szCs w:val="24"/>
        </w:rPr>
      </w:pPr>
      <w:r>
        <w:rPr>
          <w:color w:val="000000"/>
          <w:sz w:val="24"/>
          <w:szCs w:val="24"/>
        </w:rPr>
        <w:t>This is an error that causes a minor problem, for which no workaround is required, and which has no impact on the current Test, or other areas of the Deliverables.</w:t>
      </w:r>
    </w:p>
    <w:p w14:paraId="2FDBE531" w14:textId="77777777" w:rsidR="007A0057" w:rsidRDefault="0004719F">
      <w:pPr>
        <w:keepNext/>
        <w:pBdr>
          <w:top w:val="nil"/>
          <w:left w:val="nil"/>
          <w:bottom w:val="nil"/>
          <w:right w:val="nil"/>
          <w:between w:val="nil"/>
        </w:pBdr>
        <w:ind w:left="7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t>Annex 2: Satisfaction Certificate</w:t>
      </w:r>
    </w:p>
    <w:p w14:paraId="21F45E99" w14:textId="77777777" w:rsidR="007A0057" w:rsidRDefault="0004719F">
      <w:pPr>
        <w:ind w:left="1429"/>
        <w:rPr>
          <w:sz w:val="24"/>
          <w:szCs w:val="24"/>
        </w:rPr>
      </w:pPr>
      <w:r>
        <w:rPr>
          <w:sz w:val="24"/>
          <w:szCs w:val="24"/>
        </w:rPr>
        <w:t>To:</w:t>
      </w:r>
      <w:r>
        <w:rPr>
          <w:sz w:val="24"/>
          <w:szCs w:val="24"/>
        </w:rPr>
        <w:tab/>
      </w:r>
      <w:r>
        <w:rPr>
          <w:sz w:val="24"/>
          <w:szCs w:val="24"/>
        </w:rPr>
        <w:tab/>
        <w:t xml:space="preserve">[insert name of Supplier] </w:t>
      </w:r>
    </w:p>
    <w:p w14:paraId="36DDC63C" w14:textId="77777777" w:rsidR="007A0057" w:rsidRDefault="0004719F">
      <w:pPr>
        <w:ind w:left="720" w:firstLine="709"/>
        <w:rPr>
          <w:sz w:val="24"/>
          <w:szCs w:val="24"/>
        </w:rPr>
      </w:pPr>
      <w:r>
        <w:rPr>
          <w:sz w:val="24"/>
          <w:szCs w:val="24"/>
        </w:rPr>
        <w:t>From:</w:t>
      </w:r>
      <w:r>
        <w:rPr>
          <w:sz w:val="24"/>
          <w:szCs w:val="24"/>
        </w:rPr>
        <w:tab/>
      </w:r>
      <w:r>
        <w:rPr>
          <w:sz w:val="24"/>
          <w:szCs w:val="24"/>
        </w:rPr>
        <w:tab/>
        <w:t>[insert name of Buyer]</w:t>
      </w:r>
    </w:p>
    <w:p w14:paraId="750ABD8A" w14:textId="77777777" w:rsidR="007A0057" w:rsidRDefault="0004719F">
      <w:pPr>
        <w:ind w:left="1429"/>
        <w:rPr>
          <w:sz w:val="24"/>
          <w:szCs w:val="24"/>
        </w:rPr>
      </w:pPr>
      <w:r>
        <w:rPr>
          <w:sz w:val="24"/>
          <w:szCs w:val="24"/>
        </w:rPr>
        <w:t>[insert Date dd/mm/yyyy]</w:t>
      </w:r>
    </w:p>
    <w:p w14:paraId="38165DDB" w14:textId="77777777" w:rsidR="007A0057" w:rsidRDefault="007A0057">
      <w:pPr>
        <w:keepNext/>
        <w:pBdr>
          <w:top w:val="nil"/>
          <w:left w:val="nil"/>
          <w:bottom w:val="nil"/>
          <w:right w:val="nil"/>
          <w:between w:val="nil"/>
        </w:pBdr>
        <w:spacing w:before="240" w:after="120"/>
        <w:ind w:left="862"/>
        <w:rPr>
          <w:color w:val="000000"/>
          <w:sz w:val="24"/>
          <w:szCs w:val="24"/>
        </w:rPr>
      </w:pPr>
    </w:p>
    <w:p w14:paraId="4D1B64D0" w14:textId="77777777" w:rsidR="007A0057" w:rsidRDefault="0004719F">
      <w:pPr>
        <w:ind w:left="1429"/>
        <w:rPr>
          <w:sz w:val="24"/>
          <w:szCs w:val="24"/>
        </w:rPr>
      </w:pPr>
      <w:r>
        <w:rPr>
          <w:sz w:val="24"/>
          <w:szCs w:val="24"/>
        </w:rPr>
        <w:t>Dear Sirs,</w:t>
      </w:r>
    </w:p>
    <w:p w14:paraId="2EF759A1" w14:textId="77777777" w:rsidR="007A0057" w:rsidRDefault="0004719F">
      <w:pPr>
        <w:keepNext/>
        <w:pBdr>
          <w:top w:val="nil"/>
          <w:left w:val="nil"/>
          <w:bottom w:val="nil"/>
          <w:right w:val="nil"/>
          <w:between w:val="nil"/>
        </w:pBdr>
        <w:spacing w:before="240" w:after="120"/>
        <w:ind w:left="862" w:firstLine="567"/>
        <w:rPr>
          <w:b/>
          <w:color w:val="000000"/>
          <w:sz w:val="24"/>
          <w:szCs w:val="24"/>
        </w:rPr>
      </w:pPr>
      <w:r>
        <w:rPr>
          <w:b/>
          <w:color w:val="000000"/>
          <w:sz w:val="24"/>
          <w:szCs w:val="24"/>
        </w:rPr>
        <w:t>Satisfaction Certificate</w:t>
      </w:r>
    </w:p>
    <w:p w14:paraId="623635B3" w14:textId="77777777" w:rsidR="007A0057" w:rsidRDefault="0004719F">
      <w:pPr>
        <w:ind w:left="1429"/>
        <w:rPr>
          <w:sz w:val="24"/>
          <w:szCs w:val="24"/>
        </w:rPr>
      </w:pPr>
      <w:r>
        <w:rPr>
          <w:sz w:val="24"/>
          <w:szCs w:val="24"/>
        </w:rPr>
        <w:t>Deliverable/Milestone(s): [Insert relevant description of the agreed Deliverables/Milestones].</w:t>
      </w:r>
    </w:p>
    <w:p w14:paraId="54B7076A" w14:textId="77777777" w:rsidR="007A0057" w:rsidRDefault="0004719F">
      <w:pPr>
        <w:ind w:left="1429"/>
        <w:rPr>
          <w:sz w:val="24"/>
          <w:szCs w:val="24"/>
        </w:rPr>
      </w:pPr>
      <w:r>
        <w:rPr>
          <w:sz w:val="24"/>
          <w:szCs w:val="24"/>
        </w:rPr>
        <w:t>We refer to the agreement (</w:t>
      </w:r>
      <w:r>
        <w:rPr>
          <w:b/>
          <w:sz w:val="24"/>
          <w:szCs w:val="24"/>
        </w:rPr>
        <w:t>"Call-Off Contract"</w:t>
      </w:r>
      <w:r>
        <w:rPr>
          <w:sz w:val="24"/>
          <w:szCs w:val="24"/>
        </w:rPr>
        <w:t>) [insert Call-Off  Contract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Call-Off  Start Date dd/mm/yyyy</w:t>
      </w:r>
      <w:r>
        <w:rPr>
          <w:sz w:val="24"/>
          <w:szCs w:val="24"/>
        </w:rPr>
        <w:t>].</w:t>
      </w:r>
    </w:p>
    <w:p w14:paraId="0CA46339" w14:textId="77777777" w:rsidR="007A0057" w:rsidRDefault="0004719F">
      <w:pPr>
        <w:ind w:left="1429"/>
        <w:rPr>
          <w:sz w:val="24"/>
          <w:szCs w:val="24"/>
        </w:rPr>
      </w:pPr>
      <w:r>
        <w:rPr>
          <w:sz w:val="24"/>
          <w:szCs w:val="24"/>
        </w:rPr>
        <w:t>The definitions for any capitalised terms in this certificate are as set out in the Call-Off  Contract.</w:t>
      </w:r>
    </w:p>
    <w:p w14:paraId="197F42E6" w14:textId="77777777" w:rsidR="007A0057" w:rsidRDefault="0004719F">
      <w:pPr>
        <w:keepNext/>
        <w:pBdr>
          <w:top w:val="nil"/>
          <w:left w:val="nil"/>
          <w:bottom w:val="nil"/>
          <w:right w:val="nil"/>
          <w:between w:val="nil"/>
        </w:pBdr>
        <w:spacing w:before="240" w:after="120"/>
        <w:ind w:left="1429"/>
        <w:rPr>
          <w:color w:val="000000"/>
          <w:sz w:val="24"/>
          <w:szCs w:val="24"/>
        </w:rPr>
      </w:pPr>
      <w:r>
        <w:rPr>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42362614" w14:textId="77777777" w:rsidR="007A0057" w:rsidRDefault="0004719F">
      <w:pPr>
        <w:keepNext/>
        <w:pBdr>
          <w:top w:val="nil"/>
          <w:left w:val="nil"/>
          <w:bottom w:val="nil"/>
          <w:right w:val="nil"/>
          <w:between w:val="nil"/>
        </w:pBdr>
        <w:spacing w:before="240" w:after="120"/>
        <w:ind w:left="1429"/>
        <w:rPr>
          <w:color w:val="000000"/>
          <w:sz w:val="24"/>
          <w:szCs w:val="24"/>
        </w:rPr>
      </w:pPr>
      <w:r>
        <w:rPr>
          <w:color w:val="000000"/>
          <w:sz w:val="24"/>
          <w:szCs w:val="24"/>
        </w:rPr>
        <w:t>[OR]</w:t>
      </w:r>
    </w:p>
    <w:p w14:paraId="325FB3C5" w14:textId="77777777" w:rsidR="007A0057" w:rsidRDefault="0004719F">
      <w:pPr>
        <w:keepNext/>
        <w:pBdr>
          <w:top w:val="nil"/>
          <w:left w:val="nil"/>
          <w:bottom w:val="nil"/>
          <w:right w:val="nil"/>
          <w:between w:val="nil"/>
        </w:pBdr>
        <w:spacing w:before="240" w:after="120"/>
        <w:ind w:left="1429"/>
        <w:rPr>
          <w:color w:val="000000"/>
          <w:sz w:val="24"/>
          <w:szCs w:val="24"/>
        </w:rPr>
      </w:pPr>
      <w:r>
        <w:rPr>
          <w:color w:val="000000"/>
          <w:sz w:val="24"/>
          <w:szCs w:val="24"/>
        </w:rPr>
        <w:t>[This Satisfaction Certificate is granted on the condition that any Test Issues are remedied in accordance with the Rectification Plan attached to this certificate.]</w:t>
      </w:r>
    </w:p>
    <w:p w14:paraId="1C8052A0" w14:textId="77777777" w:rsidR="007A0057" w:rsidRDefault="0004719F">
      <w:pPr>
        <w:keepNext/>
        <w:pBdr>
          <w:top w:val="nil"/>
          <w:left w:val="nil"/>
          <w:bottom w:val="nil"/>
          <w:right w:val="nil"/>
          <w:between w:val="nil"/>
        </w:pBdr>
        <w:spacing w:before="240" w:after="120"/>
        <w:ind w:left="1429"/>
        <w:rPr>
          <w:color w:val="000000"/>
          <w:sz w:val="24"/>
          <w:szCs w:val="24"/>
        </w:rPr>
      </w:pPr>
      <w:r>
        <w:rPr>
          <w:color w:val="000000"/>
          <w:sz w:val="24"/>
          <w:szCs w:val="24"/>
        </w:rPr>
        <w:t>[You may now issue an invoice in respect of the Milestone Payment associated with this Milestone in accordance with Clause 4 (Pricing and payments)].</w:t>
      </w:r>
    </w:p>
    <w:p w14:paraId="01EE9799" w14:textId="77777777" w:rsidR="007A0057" w:rsidRDefault="007A0057">
      <w:pPr>
        <w:ind w:left="1429"/>
        <w:rPr>
          <w:sz w:val="24"/>
          <w:szCs w:val="24"/>
        </w:rPr>
      </w:pPr>
    </w:p>
    <w:p w14:paraId="393A8965" w14:textId="77777777" w:rsidR="007A0057" w:rsidRDefault="0004719F">
      <w:pPr>
        <w:ind w:left="1429"/>
        <w:rPr>
          <w:sz w:val="24"/>
          <w:szCs w:val="24"/>
        </w:rPr>
      </w:pPr>
      <w:r>
        <w:rPr>
          <w:sz w:val="24"/>
          <w:szCs w:val="24"/>
        </w:rPr>
        <w:t>Yours faithfully</w:t>
      </w:r>
    </w:p>
    <w:p w14:paraId="15B5C61B" w14:textId="77777777" w:rsidR="007A0057" w:rsidRDefault="0004719F">
      <w:pPr>
        <w:ind w:left="1429"/>
        <w:rPr>
          <w:sz w:val="24"/>
          <w:szCs w:val="24"/>
        </w:rPr>
      </w:pPr>
      <w:r>
        <w:rPr>
          <w:sz w:val="24"/>
          <w:szCs w:val="24"/>
        </w:rPr>
        <w:t>[insert Name]</w:t>
      </w:r>
    </w:p>
    <w:p w14:paraId="797DBF30" w14:textId="77777777" w:rsidR="007A0057" w:rsidRDefault="0004719F">
      <w:pPr>
        <w:ind w:left="1429"/>
        <w:rPr>
          <w:sz w:val="24"/>
          <w:szCs w:val="24"/>
        </w:rPr>
      </w:pPr>
      <w:r>
        <w:rPr>
          <w:sz w:val="24"/>
          <w:szCs w:val="24"/>
        </w:rPr>
        <w:t>[insert Position]</w:t>
      </w:r>
    </w:p>
    <w:p w14:paraId="681C9C48" w14:textId="77777777" w:rsidR="007A0057" w:rsidRDefault="0004719F">
      <w:pPr>
        <w:ind w:left="1429"/>
        <w:rPr>
          <w:sz w:val="24"/>
          <w:szCs w:val="24"/>
        </w:rPr>
      </w:pPr>
      <w:r>
        <w:rPr>
          <w:sz w:val="24"/>
          <w:szCs w:val="24"/>
        </w:rPr>
        <w:t>acting on behalf of [insert name of Buyer]</w:t>
      </w:r>
    </w:p>
    <w:p w14:paraId="2CA45C23" w14:textId="77777777" w:rsidR="007A0057" w:rsidRDefault="0004719F">
      <w:pPr>
        <w:rPr>
          <w:sz w:val="24"/>
          <w:szCs w:val="24"/>
        </w:rPr>
      </w:pPr>
      <w:r>
        <w:br w:type="page"/>
      </w:r>
    </w:p>
    <w:p w14:paraId="386F665C" w14:textId="6B9B1414"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2" w:name="_heading=h.20xfydz" w:colFirst="0" w:colLast="0"/>
      <w:bookmarkEnd w:id="202"/>
      <w:r>
        <w:rPr>
          <w:rFonts w:ascii="Arial" w:eastAsia="Arial" w:hAnsi="Arial" w:cs="Arial"/>
          <w:b/>
          <w:color w:val="000000"/>
          <w:sz w:val="36"/>
          <w:szCs w:val="36"/>
        </w:rPr>
        <w:t>Call-Off Schedule 14 (Service Levels)</w:t>
      </w:r>
      <w:r w:rsidR="00F17A65">
        <w:rPr>
          <w:rFonts w:ascii="Arial" w:eastAsia="Arial" w:hAnsi="Arial" w:cs="Arial"/>
          <w:b/>
          <w:color w:val="000000"/>
          <w:sz w:val="36"/>
          <w:szCs w:val="36"/>
        </w:rPr>
        <w:t xml:space="preserve"> </w:t>
      </w:r>
    </w:p>
    <w:p w14:paraId="24B6A161" w14:textId="77777777" w:rsidR="007A0057" w:rsidRDefault="0004719F">
      <w:pPr>
        <w:numPr>
          <w:ilvl w:val="0"/>
          <w:numId w:val="3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D59C46F" w14:textId="77777777"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f5"/>
        <w:tblW w:w="836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5953"/>
      </w:tblGrid>
      <w:tr w:rsidR="007A0057" w14:paraId="71253134" w14:textId="77777777">
        <w:tc>
          <w:tcPr>
            <w:tcW w:w="2410" w:type="dxa"/>
            <w:shd w:val="clear" w:color="auto" w:fill="auto"/>
          </w:tcPr>
          <w:p w14:paraId="47D180A9" w14:textId="77777777" w:rsidR="007A0057" w:rsidRDefault="007A0057">
            <w:pPr>
              <w:pBdr>
                <w:top w:val="nil"/>
                <w:left w:val="nil"/>
                <w:bottom w:val="nil"/>
                <w:right w:val="nil"/>
                <w:between w:val="nil"/>
              </w:pBdr>
              <w:spacing w:after="120"/>
              <w:ind w:left="-108"/>
              <w:rPr>
                <w:rFonts w:ascii="Arial" w:eastAsia="Arial" w:hAnsi="Arial" w:cs="Arial"/>
                <w:b/>
                <w:color w:val="000000"/>
                <w:sz w:val="24"/>
                <w:szCs w:val="24"/>
              </w:rPr>
            </w:pPr>
          </w:p>
          <w:p w14:paraId="4B419EEC"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“Critical Service Level Failure”</w:t>
            </w:r>
          </w:p>
          <w:p w14:paraId="2F7AA12C" w14:textId="77777777" w:rsidR="007A0057" w:rsidRDefault="007A0057">
            <w:pPr>
              <w:pBdr>
                <w:top w:val="nil"/>
                <w:left w:val="nil"/>
                <w:bottom w:val="nil"/>
                <w:right w:val="nil"/>
                <w:between w:val="nil"/>
              </w:pBdr>
              <w:spacing w:after="120"/>
              <w:ind w:left="-108"/>
              <w:rPr>
                <w:rFonts w:ascii="Arial" w:eastAsia="Arial" w:hAnsi="Arial" w:cs="Arial"/>
                <w:b/>
                <w:color w:val="000000"/>
                <w:sz w:val="24"/>
                <w:szCs w:val="24"/>
              </w:rPr>
            </w:pPr>
          </w:p>
        </w:tc>
        <w:tc>
          <w:tcPr>
            <w:tcW w:w="5953" w:type="dxa"/>
            <w:shd w:val="clear" w:color="auto" w:fill="auto"/>
          </w:tcPr>
          <w:p w14:paraId="0E85DBDF" w14:textId="77777777" w:rsidR="007A0057" w:rsidRDefault="007A0057">
            <w:pPr>
              <w:pBdr>
                <w:top w:val="nil"/>
                <w:left w:val="nil"/>
                <w:bottom w:val="nil"/>
                <w:right w:val="nil"/>
                <w:between w:val="nil"/>
              </w:pBdr>
              <w:tabs>
                <w:tab w:val="left" w:pos="-9"/>
                <w:tab w:val="left" w:pos="-179"/>
              </w:tabs>
              <w:spacing w:after="120"/>
              <w:ind w:left="170" w:hanging="170"/>
              <w:rPr>
                <w:rFonts w:ascii="Arial" w:eastAsia="Arial" w:hAnsi="Arial" w:cs="Arial"/>
                <w:color w:val="000000"/>
                <w:sz w:val="24"/>
                <w:szCs w:val="24"/>
              </w:rPr>
            </w:pPr>
          </w:p>
          <w:p w14:paraId="4050A70B" w14:textId="77777777" w:rsidR="007A0057" w:rsidRDefault="0004719F">
            <w:pPr>
              <w:pBdr>
                <w:top w:val="nil"/>
                <w:left w:val="nil"/>
                <w:bottom w:val="nil"/>
                <w:right w:val="nil"/>
                <w:between w:val="nil"/>
              </w:pBdr>
              <w:tabs>
                <w:tab w:val="left" w:pos="-9"/>
                <w:tab w:val="left" w:pos="-179"/>
              </w:tabs>
              <w:spacing w:after="120"/>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7A0057" w14:paraId="0419C2E4" w14:textId="77777777">
        <w:tc>
          <w:tcPr>
            <w:tcW w:w="2410" w:type="dxa"/>
            <w:shd w:val="clear" w:color="auto" w:fill="auto"/>
          </w:tcPr>
          <w:p w14:paraId="3ADD7A6C"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14:paraId="5DAE55AD" w14:textId="77777777" w:rsidR="007A0057" w:rsidRDefault="0004719F">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7A0057" w14:paraId="18F4BBA5" w14:textId="77777777">
        <w:trPr>
          <w:trHeight w:val="359"/>
        </w:trPr>
        <w:tc>
          <w:tcPr>
            <w:tcW w:w="2410" w:type="dxa"/>
            <w:shd w:val="clear" w:color="auto" w:fill="auto"/>
          </w:tcPr>
          <w:p w14:paraId="6B564DA9"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953" w:type="dxa"/>
            <w:shd w:val="clear" w:color="auto" w:fill="auto"/>
          </w:tcPr>
          <w:p w14:paraId="68EE4C5F" w14:textId="77777777" w:rsidR="007A0057" w:rsidRDefault="0004719F">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7A0057" w14:paraId="4F6FE093" w14:textId="77777777">
        <w:tc>
          <w:tcPr>
            <w:tcW w:w="2410" w:type="dxa"/>
            <w:shd w:val="clear" w:color="auto" w:fill="auto"/>
          </w:tcPr>
          <w:p w14:paraId="7FCF6854"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14:paraId="52E251FB" w14:textId="77777777" w:rsidR="007A0057" w:rsidRDefault="0004719F">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7A0057" w14:paraId="6EBCF663" w14:textId="77777777">
        <w:tc>
          <w:tcPr>
            <w:tcW w:w="2410" w:type="dxa"/>
            <w:shd w:val="clear" w:color="auto" w:fill="auto"/>
          </w:tcPr>
          <w:p w14:paraId="120751CE"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14:paraId="3DD9FC9D" w14:textId="77777777" w:rsidR="007A0057" w:rsidRDefault="0004719F">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 and</w:t>
            </w:r>
          </w:p>
        </w:tc>
      </w:tr>
      <w:tr w:rsidR="007A0057" w14:paraId="786B8598" w14:textId="77777777">
        <w:tc>
          <w:tcPr>
            <w:tcW w:w="2410" w:type="dxa"/>
            <w:shd w:val="clear" w:color="auto" w:fill="auto"/>
          </w:tcPr>
          <w:p w14:paraId="62452E9F"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953" w:type="dxa"/>
            <w:shd w:val="clear" w:color="auto" w:fill="auto"/>
          </w:tcPr>
          <w:p w14:paraId="131A70F1" w14:textId="77777777" w:rsidR="007A0057" w:rsidRDefault="0004719F">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w:t>
            </w:r>
          </w:p>
        </w:tc>
      </w:tr>
    </w:tbl>
    <w:p w14:paraId="4FF11353" w14:textId="77777777" w:rsidR="007A0057" w:rsidRDefault="0004719F">
      <w:pPr>
        <w:numPr>
          <w:ilvl w:val="0"/>
          <w:numId w:val="31"/>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 don’t meet the Service Levels</w:t>
      </w:r>
    </w:p>
    <w:p w14:paraId="6E7F41C6" w14:textId="77777777"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shall at all times provide the Deliverables to meet or exceed the Service Level Performance Measure for each Service Level.</w:t>
      </w:r>
    </w:p>
    <w:p w14:paraId="230B34FA" w14:textId="77777777"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7FFC31F5" w14:textId="77777777"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09158DBA" w14:textId="77777777"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 Service Credit shall be the Buyer’s exclusive financial remedy for a Service Level Failure except where:</w:t>
      </w:r>
    </w:p>
    <w:p w14:paraId="1AEAC6A7" w14:textId="77777777" w:rsidR="007A0057" w:rsidRDefault="0004719F">
      <w:pPr>
        <w:numPr>
          <w:ilvl w:val="2"/>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has over the previous (twelve) 12 Month period exceeded the Service Credit Cap; and/or</w:t>
      </w:r>
    </w:p>
    <w:p w14:paraId="3BD3C358" w14:textId="77777777" w:rsidR="007A0057" w:rsidRDefault="0004719F">
      <w:pPr>
        <w:numPr>
          <w:ilvl w:val="2"/>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Level Failure:</w:t>
      </w:r>
    </w:p>
    <w:p w14:paraId="45F9D62B" w14:textId="77777777" w:rsidR="007A0057" w:rsidRDefault="0004719F">
      <w:pPr>
        <w:numPr>
          <w:ilvl w:val="3"/>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exceeds the relevant Service Level Threshold;</w:t>
      </w:r>
    </w:p>
    <w:p w14:paraId="1C9A093D" w14:textId="77777777" w:rsidR="007A0057" w:rsidRDefault="0004719F">
      <w:pPr>
        <w:numPr>
          <w:ilvl w:val="3"/>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arisen due to a Prohibited Act or wilful Default by the Supplier; </w:t>
      </w:r>
    </w:p>
    <w:p w14:paraId="5C6125ED" w14:textId="77777777" w:rsidR="007A0057" w:rsidRDefault="0004719F">
      <w:pPr>
        <w:numPr>
          <w:ilvl w:val="3"/>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14:paraId="15F8DADA" w14:textId="77777777" w:rsidR="007A0057" w:rsidRDefault="0004719F">
      <w:pPr>
        <w:numPr>
          <w:ilvl w:val="3"/>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Buyer being required to make a compensation payment to one or more third parties; and/or</w:t>
      </w:r>
    </w:p>
    <w:p w14:paraId="06F0AA4D" w14:textId="77777777" w:rsidR="007A0057" w:rsidRDefault="0004719F">
      <w:pPr>
        <w:numPr>
          <w:ilvl w:val="2"/>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is entitled to or does terminate this Contract pursuant to Clause 10.4 (CCS and Buyer Termination Rights).</w:t>
      </w:r>
    </w:p>
    <w:p w14:paraId="59C1FBED" w14:textId="77777777"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01EA9688" w14:textId="77777777" w:rsidR="007A0057" w:rsidRDefault="0004719F">
      <w:pPr>
        <w:numPr>
          <w:ilvl w:val="2"/>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total number of Service Levels for which the weighting is to be changed does not exceed the number applicable as at the Start Date; </w:t>
      </w:r>
    </w:p>
    <w:p w14:paraId="1F9D944F" w14:textId="77777777" w:rsidR="007A0057" w:rsidRDefault="0004719F">
      <w:pPr>
        <w:numPr>
          <w:ilvl w:val="2"/>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7B4F5751" w14:textId="77777777" w:rsidR="007A0057" w:rsidRDefault="0004719F">
      <w:pPr>
        <w:numPr>
          <w:ilvl w:val="2"/>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there is no change to the Service Credit Cap.</w:t>
      </w:r>
    </w:p>
    <w:p w14:paraId="2DD5AD3F" w14:textId="77777777" w:rsidR="007A0057" w:rsidRDefault="0004719F">
      <w:pPr>
        <w:numPr>
          <w:ilvl w:val="0"/>
          <w:numId w:val="3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Critical Service Level Failure</w:t>
      </w:r>
    </w:p>
    <w:p w14:paraId="7964163C" w14:textId="77777777" w:rsidR="007A0057" w:rsidRDefault="0004719F">
      <w:pPr>
        <w:pBdr>
          <w:top w:val="nil"/>
          <w:left w:val="nil"/>
          <w:bottom w:val="nil"/>
          <w:right w:val="nil"/>
          <w:between w:val="nil"/>
        </w:pBdr>
        <w:spacing w:before="120" w:after="120" w:line="240" w:lineRule="auto"/>
        <w:ind w:left="936" w:hanging="227"/>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14:paraId="0FB5FF86" w14:textId="77777777"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14:paraId="541877BE" w14:textId="77777777"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14:paraId="49B6997A" w14:textId="77777777" w:rsidR="007A0057" w:rsidRDefault="0004719F">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7D2AB4E8" w14:textId="77777777" w:rsidR="007A0057" w:rsidRDefault="007A0057">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14:paraId="6A6B3572" w14:textId="77777777" w:rsidR="007A0057" w:rsidRDefault="0004719F">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t xml:space="preserve">Part A: Service Levels and Service Credits </w:t>
      </w:r>
    </w:p>
    <w:p w14:paraId="2DEE3859" w14:textId="77777777" w:rsidR="007A0057" w:rsidRDefault="0004719F">
      <w:pPr>
        <w:numPr>
          <w:ilvl w:val="0"/>
          <w:numId w:val="39"/>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14:paraId="26F47152" w14:textId="77777777" w:rsidR="007A0057" w:rsidRDefault="0004719F">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14:paraId="0AAC191B" w14:textId="77777777"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 likely to or fails to meet any Service Level Performance Measure; or</w:t>
      </w:r>
    </w:p>
    <w:p w14:paraId="074BCAC6" w14:textId="77777777"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p>
    <w:p w14:paraId="01AEB69F" w14:textId="77777777" w:rsidR="007A0057" w:rsidRDefault="0004719F">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26A09714" w14:textId="77777777" w:rsidR="007A0057" w:rsidRDefault="0004719F">
      <w:pPr>
        <w:numPr>
          <w:ilvl w:val="2"/>
          <w:numId w:val="3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79D09F46" w14:textId="77777777" w:rsidR="007A0057" w:rsidRDefault="0004719F">
      <w:pPr>
        <w:numPr>
          <w:ilvl w:val="2"/>
          <w:numId w:val="3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instruct the Supplier to comply with the Rectification Plan Process; </w:t>
      </w:r>
    </w:p>
    <w:p w14:paraId="537B3C6F" w14:textId="77777777" w:rsidR="007A0057" w:rsidRDefault="0004719F">
      <w:pPr>
        <w:numPr>
          <w:ilvl w:val="2"/>
          <w:numId w:val="3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Service Level Failure has occurred, deduct the applicable Service Level Credits payable by the Supplier to the Buyer; and/or</w:t>
      </w:r>
    </w:p>
    <w:p w14:paraId="39CA5FD7" w14:textId="77777777" w:rsidR="007A0057" w:rsidRDefault="0004719F">
      <w:pPr>
        <w:numPr>
          <w:ilvl w:val="2"/>
          <w:numId w:val="3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23CB9C11" w14:textId="77777777" w:rsidR="007A0057" w:rsidRDefault="0004719F">
      <w:pPr>
        <w:numPr>
          <w:ilvl w:val="0"/>
          <w:numId w:val="39"/>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Credits</w:t>
      </w:r>
    </w:p>
    <w:p w14:paraId="552EED4D" w14:textId="77777777"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04527480" w14:textId="77777777"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6A4BF796" w14:textId="77777777" w:rsidR="007A0057" w:rsidRDefault="0004719F">
      <w:pPr>
        <w:keepNext/>
        <w:pBdr>
          <w:top w:val="nil"/>
          <w:left w:val="nil"/>
          <w:bottom w:val="nil"/>
          <w:right w:val="nil"/>
          <w:between w:val="nil"/>
        </w:pBdr>
        <w:spacing w:after="240" w:line="240" w:lineRule="auto"/>
        <w:rPr>
          <w:rFonts w:ascii="Arial Bold" w:eastAsia="Arial Bold" w:hAnsi="Arial Bold" w:cs="Arial Bold"/>
          <w:b/>
          <w:color w:val="000000"/>
          <w:sz w:val="24"/>
          <w:szCs w:val="24"/>
        </w:rPr>
      </w:pPr>
      <w:r>
        <w:br w:type="page"/>
      </w:r>
      <w:r>
        <w:rPr>
          <w:rFonts w:ascii="Arial Bold" w:eastAsia="Arial Bold" w:hAnsi="Arial Bold" w:cs="Arial Bold"/>
          <w:b/>
          <w:color w:val="000000"/>
          <w:sz w:val="36"/>
          <w:szCs w:val="36"/>
        </w:rPr>
        <w:t>Annex A to Part A: Services Levels and Service Credits Table</w:t>
      </w:r>
    </w:p>
    <w:p w14:paraId="7F663252" w14:textId="77777777" w:rsidR="007A0057" w:rsidRDefault="0004719F">
      <w:pPr>
        <w:ind w:left="709"/>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 xml:space="preserve">Guidance Note: </w:t>
      </w:r>
      <w:r>
        <w:rPr>
          <w:rFonts w:ascii="Arial" w:eastAsia="Arial" w:hAnsi="Arial" w:cs="Arial"/>
          <w:sz w:val="24"/>
          <w:szCs w:val="24"/>
        </w:rPr>
        <w:t>The following are included by way of example only</w:t>
      </w:r>
      <w:r>
        <w:rPr>
          <w:rFonts w:ascii="Arial" w:eastAsia="Arial" w:hAnsi="Arial" w:cs="Arial"/>
          <w:b/>
          <w:i/>
          <w:sz w:val="24"/>
          <w:szCs w:val="24"/>
        </w:rPr>
        <w:t xml:space="preserve"> </w:t>
      </w:r>
      <w:r>
        <w:rPr>
          <w:rFonts w:ascii="Arial" w:eastAsia="Arial" w:hAnsi="Arial" w:cs="Arial"/>
          <w:sz w:val="24"/>
          <w:szCs w:val="24"/>
        </w:rPr>
        <w:t xml:space="preserve">including Service Levels relating to Social Value (Social Value KPIs).  Procurement-specific Service Levels should be incorporated.  In line with the </w:t>
      </w:r>
      <w:hyperlink r:id="rId53">
        <w:r>
          <w:rPr>
            <w:rFonts w:ascii="Arial" w:eastAsia="Arial" w:hAnsi="Arial" w:cs="Arial"/>
            <w:color w:val="0000FF"/>
            <w:sz w:val="24"/>
            <w:szCs w:val="24"/>
            <w:u w:val="single"/>
          </w:rPr>
          <w:t>Sourcing Playbook</w:t>
        </w:r>
      </w:hyperlink>
      <w:r>
        <w:rPr>
          <w:rFonts w:ascii="Arial" w:eastAsia="Arial" w:hAnsi="Arial" w:cs="Arial"/>
          <w:sz w:val="24"/>
          <w:szCs w:val="24"/>
        </w:rPr>
        <w:t>, it is HMG’s intention to publish the top KPIs for the Government’s most important contracts. Where this publication requirement applies to this Contract, the Buyer must select at least three Service Levels (KPIs) which shall be publishable and must also select the single most important Social Value KPI, which shall also be publishable (four KPIs in total). Buyers can indicate which are publishable in the table below]</w:t>
      </w:r>
    </w:p>
    <w:tbl>
      <w:tblPr>
        <w:tblStyle w:val="aff6"/>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5"/>
        <w:gridCol w:w="1335"/>
        <w:gridCol w:w="1725"/>
        <w:gridCol w:w="1530"/>
        <w:gridCol w:w="2220"/>
        <w:gridCol w:w="1650"/>
      </w:tblGrid>
      <w:tr w:rsidR="007A0057" w14:paraId="58B8F035" w14:textId="77777777">
        <w:trPr>
          <w:trHeight w:val="495"/>
          <w:tblHeader/>
          <w:jc w:val="center"/>
        </w:trPr>
        <w:tc>
          <w:tcPr>
            <w:tcW w:w="6735" w:type="dxa"/>
            <w:gridSpan w:val="4"/>
            <w:shd w:val="clear" w:color="auto" w:fill="D9D9D9"/>
          </w:tcPr>
          <w:p w14:paraId="0EA56529" w14:textId="77777777" w:rsidR="007A0057" w:rsidRDefault="0004719F">
            <w:pPr>
              <w:ind w:left="95"/>
              <w:rPr>
                <w:rFonts w:ascii="Arial" w:eastAsia="Arial" w:hAnsi="Arial" w:cs="Arial"/>
              </w:rPr>
            </w:pPr>
            <w:r>
              <w:rPr>
                <w:rFonts w:ascii="Arial" w:eastAsia="Arial" w:hAnsi="Arial" w:cs="Arial"/>
              </w:rPr>
              <w:t>Service Levels</w:t>
            </w:r>
          </w:p>
        </w:tc>
        <w:tc>
          <w:tcPr>
            <w:tcW w:w="2220" w:type="dxa"/>
            <w:vMerge w:val="restart"/>
            <w:shd w:val="clear" w:color="auto" w:fill="D9D9D9"/>
            <w:vAlign w:val="center"/>
          </w:tcPr>
          <w:p w14:paraId="7A2682A0" w14:textId="77777777" w:rsidR="007A0057" w:rsidRDefault="0004719F">
            <w:pPr>
              <w:ind w:left="95"/>
              <w:rPr>
                <w:rFonts w:ascii="Arial" w:eastAsia="Arial" w:hAnsi="Arial" w:cs="Arial"/>
              </w:rPr>
            </w:pPr>
            <w:r>
              <w:rPr>
                <w:rFonts w:ascii="Arial" w:eastAsia="Arial" w:hAnsi="Arial" w:cs="Arial"/>
              </w:rPr>
              <w:t>Service Credit for each Service Period</w:t>
            </w:r>
          </w:p>
          <w:p w14:paraId="326E1ED3" w14:textId="77777777" w:rsidR="007A0057" w:rsidRDefault="007A0057">
            <w:pPr>
              <w:ind w:left="95"/>
              <w:rPr>
                <w:rFonts w:ascii="Arial" w:eastAsia="Arial" w:hAnsi="Arial" w:cs="Arial"/>
              </w:rPr>
            </w:pPr>
          </w:p>
        </w:tc>
        <w:tc>
          <w:tcPr>
            <w:tcW w:w="1650" w:type="dxa"/>
            <w:shd w:val="clear" w:color="auto" w:fill="D9D9D9"/>
          </w:tcPr>
          <w:p w14:paraId="45A1514E" w14:textId="77777777" w:rsidR="007A0057" w:rsidRDefault="007A0057">
            <w:pPr>
              <w:ind w:left="95"/>
              <w:rPr>
                <w:rFonts w:ascii="Arial" w:eastAsia="Arial" w:hAnsi="Arial" w:cs="Arial"/>
              </w:rPr>
            </w:pPr>
          </w:p>
        </w:tc>
      </w:tr>
      <w:tr w:rsidR="007A0057" w14:paraId="3C318540" w14:textId="77777777">
        <w:trPr>
          <w:trHeight w:val="1213"/>
          <w:tblHeader/>
          <w:jc w:val="center"/>
        </w:trPr>
        <w:tc>
          <w:tcPr>
            <w:tcW w:w="2145" w:type="dxa"/>
            <w:shd w:val="clear" w:color="auto" w:fill="D9D9D9"/>
            <w:vAlign w:val="center"/>
          </w:tcPr>
          <w:p w14:paraId="49E3F70C" w14:textId="77777777" w:rsidR="007A0057" w:rsidRDefault="0004719F">
            <w:pPr>
              <w:ind w:left="61"/>
              <w:rPr>
                <w:rFonts w:ascii="Arial" w:eastAsia="Arial" w:hAnsi="Arial" w:cs="Arial"/>
              </w:rPr>
            </w:pPr>
            <w:r>
              <w:rPr>
                <w:rFonts w:ascii="Arial" w:eastAsia="Arial" w:hAnsi="Arial" w:cs="Arial"/>
              </w:rPr>
              <w:t>Service Level Performance Criterion</w:t>
            </w:r>
          </w:p>
        </w:tc>
        <w:tc>
          <w:tcPr>
            <w:tcW w:w="1335" w:type="dxa"/>
            <w:shd w:val="clear" w:color="auto" w:fill="D9D9D9"/>
            <w:vAlign w:val="center"/>
          </w:tcPr>
          <w:p w14:paraId="49896060" w14:textId="77777777" w:rsidR="007A0057" w:rsidRDefault="0004719F">
            <w:pPr>
              <w:ind w:left="95"/>
              <w:rPr>
                <w:rFonts w:ascii="Arial" w:eastAsia="Arial" w:hAnsi="Arial" w:cs="Arial"/>
              </w:rPr>
            </w:pPr>
            <w:r>
              <w:rPr>
                <w:rFonts w:ascii="Arial" w:eastAsia="Arial" w:hAnsi="Arial" w:cs="Arial"/>
              </w:rPr>
              <w:t>Key Indicator</w:t>
            </w:r>
          </w:p>
        </w:tc>
        <w:tc>
          <w:tcPr>
            <w:tcW w:w="1725" w:type="dxa"/>
            <w:shd w:val="clear" w:color="auto" w:fill="D9D9D9"/>
            <w:vAlign w:val="center"/>
          </w:tcPr>
          <w:p w14:paraId="3643149F" w14:textId="77777777" w:rsidR="007A0057" w:rsidRDefault="0004719F">
            <w:pPr>
              <w:rPr>
                <w:rFonts w:ascii="Arial" w:eastAsia="Arial" w:hAnsi="Arial" w:cs="Arial"/>
              </w:rPr>
            </w:pPr>
            <w:r>
              <w:rPr>
                <w:rFonts w:ascii="Arial" w:eastAsia="Arial" w:hAnsi="Arial" w:cs="Arial"/>
              </w:rPr>
              <w:t>Service Level Performance Measure</w:t>
            </w:r>
          </w:p>
        </w:tc>
        <w:tc>
          <w:tcPr>
            <w:tcW w:w="1530" w:type="dxa"/>
            <w:shd w:val="clear" w:color="auto" w:fill="D9D9D9"/>
          </w:tcPr>
          <w:p w14:paraId="467AF81F" w14:textId="77777777" w:rsidR="007A0057" w:rsidRDefault="0004719F">
            <w:pPr>
              <w:ind w:left="95"/>
              <w:rPr>
                <w:rFonts w:ascii="Arial" w:eastAsia="Arial" w:hAnsi="Arial" w:cs="Arial"/>
              </w:rPr>
            </w:pPr>
            <w:r>
              <w:rPr>
                <w:rFonts w:ascii="Arial" w:eastAsia="Arial" w:hAnsi="Arial" w:cs="Arial"/>
              </w:rPr>
              <w:t>Service Level Threshold</w:t>
            </w:r>
          </w:p>
        </w:tc>
        <w:tc>
          <w:tcPr>
            <w:tcW w:w="2220" w:type="dxa"/>
            <w:vMerge/>
            <w:shd w:val="clear" w:color="auto" w:fill="D9D9D9"/>
            <w:vAlign w:val="center"/>
          </w:tcPr>
          <w:p w14:paraId="768D875D" w14:textId="77777777" w:rsidR="007A0057" w:rsidRDefault="007A0057">
            <w:pPr>
              <w:widowControl w:val="0"/>
              <w:pBdr>
                <w:top w:val="nil"/>
                <w:left w:val="nil"/>
                <w:bottom w:val="nil"/>
                <w:right w:val="nil"/>
                <w:between w:val="nil"/>
              </w:pBdr>
              <w:spacing w:after="0" w:line="276" w:lineRule="auto"/>
              <w:rPr>
                <w:rFonts w:ascii="Arial" w:eastAsia="Arial" w:hAnsi="Arial" w:cs="Arial"/>
              </w:rPr>
            </w:pPr>
          </w:p>
        </w:tc>
        <w:tc>
          <w:tcPr>
            <w:tcW w:w="1650" w:type="dxa"/>
            <w:shd w:val="clear" w:color="auto" w:fill="D9D9D9"/>
          </w:tcPr>
          <w:p w14:paraId="2E8EED47" w14:textId="77777777" w:rsidR="007A0057" w:rsidRDefault="0004719F">
            <w:pPr>
              <w:ind w:left="95"/>
              <w:rPr>
                <w:rFonts w:ascii="Arial" w:eastAsia="Arial" w:hAnsi="Arial" w:cs="Arial"/>
              </w:rPr>
            </w:pPr>
            <w:r>
              <w:rPr>
                <w:rFonts w:ascii="Arial" w:eastAsia="Arial" w:hAnsi="Arial" w:cs="Arial"/>
              </w:rPr>
              <w:t>Publishable KPI</w:t>
            </w:r>
          </w:p>
        </w:tc>
      </w:tr>
      <w:tr w:rsidR="007A0057" w14:paraId="776EBD23" w14:textId="77777777">
        <w:trPr>
          <w:trHeight w:val="1474"/>
          <w:jc w:val="center"/>
        </w:trPr>
        <w:tc>
          <w:tcPr>
            <w:tcW w:w="2145" w:type="dxa"/>
          </w:tcPr>
          <w:p w14:paraId="52D1B487" w14:textId="77777777" w:rsidR="007A0057" w:rsidRDefault="0004719F">
            <w:pPr>
              <w:spacing w:after="120"/>
              <w:ind w:left="61"/>
              <w:rPr>
                <w:rFonts w:ascii="Arial" w:eastAsia="Arial" w:hAnsi="Arial" w:cs="Arial"/>
              </w:rPr>
            </w:pPr>
            <w:r>
              <w:rPr>
                <w:rFonts w:ascii="Arial" w:eastAsia="Arial" w:hAnsi="Arial" w:cs="Arial"/>
              </w:rPr>
              <w:t>[</w:t>
            </w:r>
            <w:r>
              <w:rPr>
                <w:rFonts w:ascii="Arial" w:eastAsia="Arial" w:hAnsi="Arial" w:cs="Arial"/>
                <w:highlight w:val="yellow"/>
              </w:rPr>
              <w:t>Accurate and timely billing of Buyer</w:t>
            </w:r>
            <w:r>
              <w:rPr>
                <w:rFonts w:ascii="Arial" w:eastAsia="Arial" w:hAnsi="Arial" w:cs="Arial"/>
              </w:rPr>
              <w:t>]</w:t>
            </w:r>
          </w:p>
          <w:p w14:paraId="5207756F" w14:textId="77777777" w:rsidR="007A0057" w:rsidRDefault="007A0057">
            <w:pPr>
              <w:spacing w:after="120"/>
              <w:ind w:left="61"/>
              <w:rPr>
                <w:rFonts w:ascii="Arial" w:eastAsia="Arial" w:hAnsi="Arial" w:cs="Arial"/>
              </w:rPr>
            </w:pPr>
          </w:p>
        </w:tc>
        <w:tc>
          <w:tcPr>
            <w:tcW w:w="1335" w:type="dxa"/>
          </w:tcPr>
          <w:p w14:paraId="03310DBA"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Accuracy /Timelines</w:t>
            </w:r>
            <w:r>
              <w:rPr>
                <w:rFonts w:ascii="Arial" w:eastAsia="Arial" w:hAnsi="Arial" w:cs="Arial"/>
              </w:rPr>
              <w:t>]</w:t>
            </w:r>
          </w:p>
          <w:p w14:paraId="0BE8495A" w14:textId="77777777" w:rsidR="007A0057" w:rsidRDefault="007A0057">
            <w:pPr>
              <w:spacing w:after="120"/>
              <w:ind w:left="95"/>
              <w:rPr>
                <w:rFonts w:ascii="Arial" w:eastAsia="Arial" w:hAnsi="Arial" w:cs="Arial"/>
              </w:rPr>
            </w:pPr>
          </w:p>
        </w:tc>
        <w:tc>
          <w:tcPr>
            <w:tcW w:w="1725" w:type="dxa"/>
          </w:tcPr>
          <w:p w14:paraId="6952BEB0" w14:textId="77777777" w:rsidR="007A0057" w:rsidRDefault="0004719F">
            <w:pPr>
              <w:spacing w:after="120"/>
              <w:rPr>
                <w:rFonts w:ascii="Arial" w:eastAsia="Arial" w:hAnsi="Arial" w:cs="Arial"/>
              </w:rPr>
            </w:pPr>
            <w:r>
              <w:rPr>
                <w:rFonts w:ascii="Arial" w:eastAsia="Arial" w:hAnsi="Arial" w:cs="Arial"/>
              </w:rPr>
              <w:t>[</w:t>
            </w:r>
            <w:r>
              <w:rPr>
                <w:rFonts w:ascii="Arial" w:eastAsia="Arial" w:hAnsi="Arial" w:cs="Arial"/>
                <w:highlight w:val="yellow"/>
              </w:rPr>
              <w:t>at least 98% at all times</w:t>
            </w:r>
            <w:r>
              <w:rPr>
                <w:rFonts w:ascii="Arial" w:eastAsia="Arial" w:hAnsi="Arial" w:cs="Arial"/>
              </w:rPr>
              <w:t>]</w:t>
            </w:r>
          </w:p>
          <w:p w14:paraId="266A513A" w14:textId="77777777" w:rsidR="007A0057" w:rsidRDefault="007A0057">
            <w:pPr>
              <w:spacing w:after="120"/>
              <w:rPr>
                <w:rFonts w:ascii="Arial" w:eastAsia="Arial" w:hAnsi="Arial" w:cs="Arial"/>
              </w:rPr>
            </w:pPr>
          </w:p>
        </w:tc>
        <w:tc>
          <w:tcPr>
            <w:tcW w:w="1530" w:type="dxa"/>
          </w:tcPr>
          <w:p w14:paraId="57BAECD2" w14:textId="77777777" w:rsidR="007A0057" w:rsidRDefault="0004719F">
            <w:pPr>
              <w:spacing w:after="120"/>
              <w:ind w:left="95"/>
              <w:rPr>
                <w:rFonts w:ascii="Arial" w:eastAsia="Arial" w:hAnsi="Arial" w:cs="Arial"/>
              </w:rPr>
            </w:pPr>
            <w:r>
              <w:rPr>
                <w:rFonts w:ascii="Arial" w:eastAsia="Arial" w:hAnsi="Arial" w:cs="Arial"/>
                <w:highlight w:val="yellow"/>
              </w:rPr>
              <w:t>[  ]</w:t>
            </w:r>
          </w:p>
        </w:tc>
        <w:tc>
          <w:tcPr>
            <w:tcW w:w="2220" w:type="dxa"/>
          </w:tcPr>
          <w:p w14:paraId="391C0A75"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0.5% Service Credit gained for each percentage under the specified Service Level Performance Measure</w:t>
            </w:r>
            <w:r>
              <w:rPr>
                <w:rFonts w:ascii="Arial" w:eastAsia="Arial" w:hAnsi="Arial" w:cs="Arial"/>
              </w:rPr>
              <w:t>]</w:t>
            </w:r>
          </w:p>
        </w:tc>
        <w:tc>
          <w:tcPr>
            <w:tcW w:w="1650" w:type="dxa"/>
          </w:tcPr>
          <w:p w14:paraId="03CA0000"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Yes/No</w:t>
            </w:r>
            <w:r>
              <w:rPr>
                <w:rFonts w:ascii="Arial" w:eastAsia="Arial" w:hAnsi="Arial" w:cs="Arial"/>
              </w:rPr>
              <w:t>]</w:t>
            </w:r>
          </w:p>
        </w:tc>
      </w:tr>
      <w:tr w:rsidR="007A0057" w14:paraId="1AA28C64" w14:textId="77777777">
        <w:trPr>
          <w:trHeight w:val="1474"/>
          <w:jc w:val="center"/>
        </w:trPr>
        <w:tc>
          <w:tcPr>
            <w:tcW w:w="2145" w:type="dxa"/>
          </w:tcPr>
          <w:p w14:paraId="6E5AF04E" w14:textId="77777777" w:rsidR="007A0057" w:rsidRDefault="0004719F">
            <w:pPr>
              <w:spacing w:after="120"/>
              <w:ind w:left="61"/>
              <w:rPr>
                <w:rFonts w:ascii="Arial" w:eastAsia="Arial" w:hAnsi="Arial" w:cs="Arial"/>
              </w:rPr>
            </w:pPr>
            <w:r>
              <w:rPr>
                <w:rFonts w:ascii="Arial" w:eastAsia="Arial" w:hAnsi="Arial" w:cs="Arial"/>
              </w:rPr>
              <w:t>[</w:t>
            </w:r>
            <w:r>
              <w:rPr>
                <w:rFonts w:ascii="Arial" w:eastAsia="Arial" w:hAnsi="Arial" w:cs="Arial"/>
                <w:highlight w:val="yellow"/>
              </w:rPr>
              <w:t>Worker Compliance conducted as outlined in section 6 of Framework Schedule 1 (Specification)</w:t>
            </w:r>
            <w:r>
              <w:rPr>
                <w:rFonts w:ascii="Arial" w:eastAsia="Arial" w:hAnsi="Arial" w:cs="Arial"/>
              </w:rPr>
              <w:t>]</w:t>
            </w:r>
          </w:p>
        </w:tc>
        <w:tc>
          <w:tcPr>
            <w:tcW w:w="1335" w:type="dxa"/>
          </w:tcPr>
          <w:p w14:paraId="31C1E5A2"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Audited worker files are accurate</w:t>
            </w:r>
            <w:r>
              <w:rPr>
                <w:rFonts w:ascii="Arial" w:eastAsia="Arial" w:hAnsi="Arial" w:cs="Arial"/>
              </w:rPr>
              <w:t>]</w:t>
            </w:r>
          </w:p>
          <w:p w14:paraId="76935715" w14:textId="77777777" w:rsidR="007A0057" w:rsidRDefault="007A0057">
            <w:pPr>
              <w:spacing w:after="120"/>
              <w:ind w:left="95"/>
              <w:rPr>
                <w:rFonts w:ascii="Arial" w:eastAsia="Arial" w:hAnsi="Arial" w:cs="Arial"/>
              </w:rPr>
            </w:pPr>
          </w:p>
        </w:tc>
        <w:tc>
          <w:tcPr>
            <w:tcW w:w="1725" w:type="dxa"/>
          </w:tcPr>
          <w:p w14:paraId="0D80BBAA" w14:textId="77777777" w:rsidR="007A0057" w:rsidRDefault="0004719F">
            <w:pPr>
              <w:spacing w:after="120"/>
              <w:rPr>
                <w:rFonts w:ascii="Arial" w:eastAsia="Arial" w:hAnsi="Arial" w:cs="Arial"/>
              </w:rPr>
            </w:pPr>
            <w:r>
              <w:rPr>
                <w:rFonts w:ascii="Arial" w:eastAsia="Arial" w:hAnsi="Arial" w:cs="Arial"/>
              </w:rPr>
              <w:t>[</w:t>
            </w:r>
            <w:r>
              <w:rPr>
                <w:rFonts w:ascii="Arial" w:eastAsia="Arial" w:hAnsi="Arial" w:cs="Arial"/>
                <w:highlight w:val="yellow"/>
              </w:rPr>
              <w:t>at least 98% at all times</w:t>
            </w:r>
            <w:r>
              <w:rPr>
                <w:rFonts w:ascii="Arial" w:eastAsia="Arial" w:hAnsi="Arial" w:cs="Arial"/>
              </w:rPr>
              <w:t>]</w:t>
            </w:r>
          </w:p>
          <w:p w14:paraId="1EAC2620" w14:textId="77777777" w:rsidR="007A0057" w:rsidRDefault="007A0057">
            <w:pPr>
              <w:spacing w:after="120"/>
              <w:rPr>
                <w:rFonts w:ascii="Arial" w:eastAsia="Arial" w:hAnsi="Arial" w:cs="Arial"/>
              </w:rPr>
            </w:pPr>
          </w:p>
        </w:tc>
        <w:tc>
          <w:tcPr>
            <w:tcW w:w="1530" w:type="dxa"/>
          </w:tcPr>
          <w:p w14:paraId="4D3F6A66" w14:textId="77777777" w:rsidR="007A0057" w:rsidRDefault="0004719F">
            <w:pPr>
              <w:spacing w:after="120"/>
              <w:ind w:left="95"/>
              <w:rPr>
                <w:rFonts w:ascii="Arial" w:eastAsia="Arial" w:hAnsi="Arial" w:cs="Arial"/>
              </w:rPr>
            </w:pPr>
            <w:r>
              <w:rPr>
                <w:rFonts w:ascii="Arial" w:eastAsia="Arial" w:hAnsi="Arial" w:cs="Arial"/>
                <w:highlight w:val="yellow"/>
              </w:rPr>
              <w:t>[  ]</w:t>
            </w:r>
          </w:p>
        </w:tc>
        <w:tc>
          <w:tcPr>
            <w:tcW w:w="2220" w:type="dxa"/>
          </w:tcPr>
          <w:p w14:paraId="14E19D8E"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0.5% Service Credit gained for each percentage under the specified Service Level Performance Measure</w:t>
            </w:r>
            <w:r>
              <w:rPr>
                <w:rFonts w:ascii="Arial" w:eastAsia="Arial" w:hAnsi="Arial" w:cs="Arial"/>
              </w:rPr>
              <w:t>]</w:t>
            </w:r>
          </w:p>
        </w:tc>
        <w:tc>
          <w:tcPr>
            <w:tcW w:w="1650" w:type="dxa"/>
          </w:tcPr>
          <w:p w14:paraId="2E66038A"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Yes/No</w:t>
            </w:r>
            <w:r>
              <w:rPr>
                <w:rFonts w:ascii="Arial" w:eastAsia="Arial" w:hAnsi="Arial" w:cs="Arial"/>
              </w:rPr>
              <w:t>]</w:t>
            </w:r>
          </w:p>
        </w:tc>
      </w:tr>
      <w:tr w:rsidR="007A0057" w14:paraId="0F56A072" w14:textId="77777777">
        <w:trPr>
          <w:trHeight w:val="1474"/>
          <w:jc w:val="center"/>
        </w:trPr>
        <w:tc>
          <w:tcPr>
            <w:tcW w:w="2145" w:type="dxa"/>
          </w:tcPr>
          <w:p w14:paraId="68F0A833" w14:textId="77777777" w:rsidR="007A0057" w:rsidRDefault="0004719F">
            <w:pPr>
              <w:spacing w:after="120"/>
              <w:ind w:left="61"/>
              <w:rPr>
                <w:rFonts w:ascii="Arial" w:eastAsia="Arial" w:hAnsi="Arial" w:cs="Arial"/>
              </w:rPr>
            </w:pPr>
            <w:r>
              <w:rPr>
                <w:rFonts w:ascii="Arial" w:eastAsia="Arial" w:hAnsi="Arial" w:cs="Arial"/>
              </w:rPr>
              <w:t>[</w:t>
            </w:r>
            <w:r>
              <w:rPr>
                <w:rFonts w:ascii="Arial" w:eastAsia="Arial" w:hAnsi="Arial" w:cs="Arial"/>
                <w:highlight w:val="yellow"/>
              </w:rPr>
              <w:t>Adherence to response- timescales as outlined in section 9.1 of Framework Schedule 1 (Specification)</w:t>
            </w:r>
            <w:r>
              <w:rPr>
                <w:rFonts w:ascii="Arial" w:eastAsia="Arial" w:hAnsi="Arial" w:cs="Arial"/>
              </w:rPr>
              <w:t>]</w:t>
            </w:r>
          </w:p>
        </w:tc>
        <w:tc>
          <w:tcPr>
            <w:tcW w:w="1335" w:type="dxa"/>
          </w:tcPr>
          <w:p w14:paraId="73719E7E"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Timely response as defined</w:t>
            </w:r>
            <w:r>
              <w:rPr>
                <w:rFonts w:ascii="Arial" w:eastAsia="Arial" w:hAnsi="Arial" w:cs="Arial"/>
              </w:rPr>
              <w:t>]</w:t>
            </w:r>
          </w:p>
          <w:p w14:paraId="68DA2C2D" w14:textId="77777777" w:rsidR="007A0057" w:rsidRDefault="007A0057">
            <w:pPr>
              <w:spacing w:after="120"/>
              <w:ind w:left="95"/>
              <w:rPr>
                <w:rFonts w:ascii="Arial" w:eastAsia="Arial" w:hAnsi="Arial" w:cs="Arial"/>
              </w:rPr>
            </w:pPr>
          </w:p>
          <w:p w14:paraId="14DDA37A" w14:textId="77777777" w:rsidR="007A0057" w:rsidRDefault="007A0057">
            <w:pPr>
              <w:spacing w:after="120"/>
              <w:ind w:left="95"/>
              <w:rPr>
                <w:rFonts w:ascii="Arial" w:eastAsia="Arial" w:hAnsi="Arial" w:cs="Arial"/>
              </w:rPr>
            </w:pPr>
          </w:p>
        </w:tc>
        <w:tc>
          <w:tcPr>
            <w:tcW w:w="1725" w:type="dxa"/>
          </w:tcPr>
          <w:p w14:paraId="15D52CBB" w14:textId="77777777" w:rsidR="007A0057" w:rsidRDefault="0004719F">
            <w:pPr>
              <w:spacing w:after="120"/>
              <w:rPr>
                <w:rFonts w:ascii="Arial" w:eastAsia="Arial" w:hAnsi="Arial" w:cs="Arial"/>
              </w:rPr>
            </w:pPr>
            <w:r>
              <w:rPr>
                <w:rFonts w:ascii="Arial" w:eastAsia="Arial" w:hAnsi="Arial" w:cs="Arial"/>
              </w:rPr>
              <w:t>[</w:t>
            </w:r>
            <w:r>
              <w:rPr>
                <w:rFonts w:ascii="Arial" w:eastAsia="Arial" w:hAnsi="Arial" w:cs="Arial"/>
                <w:highlight w:val="yellow"/>
              </w:rPr>
              <w:t>at least 98% at all times</w:t>
            </w:r>
            <w:r>
              <w:rPr>
                <w:rFonts w:ascii="Arial" w:eastAsia="Arial" w:hAnsi="Arial" w:cs="Arial"/>
              </w:rPr>
              <w:t>]</w:t>
            </w:r>
          </w:p>
          <w:p w14:paraId="2E21B842" w14:textId="77777777" w:rsidR="007A0057" w:rsidRDefault="007A0057">
            <w:pPr>
              <w:spacing w:after="120"/>
              <w:rPr>
                <w:rFonts w:ascii="Arial" w:eastAsia="Arial" w:hAnsi="Arial" w:cs="Arial"/>
              </w:rPr>
            </w:pPr>
          </w:p>
        </w:tc>
        <w:tc>
          <w:tcPr>
            <w:tcW w:w="1530" w:type="dxa"/>
          </w:tcPr>
          <w:p w14:paraId="5EA689E7" w14:textId="77777777" w:rsidR="007A0057" w:rsidRDefault="0004719F">
            <w:pPr>
              <w:spacing w:after="120"/>
              <w:ind w:left="95"/>
              <w:rPr>
                <w:rFonts w:ascii="Arial" w:eastAsia="Arial" w:hAnsi="Arial" w:cs="Arial"/>
              </w:rPr>
            </w:pPr>
            <w:r>
              <w:rPr>
                <w:rFonts w:ascii="Arial" w:eastAsia="Arial" w:hAnsi="Arial" w:cs="Arial"/>
                <w:highlight w:val="yellow"/>
              </w:rPr>
              <w:t>[  ]</w:t>
            </w:r>
          </w:p>
        </w:tc>
        <w:tc>
          <w:tcPr>
            <w:tcW w:w="2220" w:type="dxa"/>
          </w:tcPr>
          <w:p w14:paraId="36053929"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0.5% Service Credit gained for each percentage under the specified Service Level Performance Measure</w:t>
            </w:r>
            <w:r>
              <w:rPr>
                <w:rFonts w:ascii="Arial" w:eastAsia="Arial" w:hAnsi="Arial" w:cs="Arial"/>
              </w:rPr>
              <w:t>]</w:t>
            </w:r>
          </w:p>
        </w:tc>
        <w:tc>
          <w:tcPr>
            <w:tcW w:w="1650" w:type="dxa"/>
          </w:tcPr>
          <w:p w14:paraId="016EB65C"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Yes/No</w:t>
            </w:r>
            <w:r>
              <w:rPr>
                <w:rFonts w:ascii="Arial" w:eastAsia="Arial" w:hAnsi="Arial" w:cs="Arial"/>
              </w:rPr>
              <w:t>]</w:t>
            </w:r>
          </w:p>
        </w:tc>
      </w:tr>
      <w:tr w:rsidR="007A0057" w14:paraId="790ACE9E" w14:textId="77777777">
        <w:trPr>
          <w:trHeight w:val="1165"/>
          <w:jc w:val="center"/>
        </w:trPr>
        <w:tc>
          <w:tcPr>
            <w:tcW w:w="2145" w:type="dxa"/>
          </w:tcPr>
          <w:p w14:paraId="0955F1A9" w14:textId="77777777" w:rsidR="007A0057" w:rsidRDefault="0004719F">
            <w:pPr>
              <w:spacing w:after="120"/>
              <w:ind w:left="61"/>
              <w:rPr>
                <w:rFonts w:ascii="Arial" w:eastAsia="Arial" w:hAnsi="Arial" w:cs="Arial"/>
              </w:rPr>
            </w:pPr>
            <w:r>
              <w:rPr>
                <w:rFonts w:ascii="Arial" w:eastAsia="Arial" w:hAnsi="Arial" w:cs="Arial"/>
              </w:rPr>
              <w:t>[</w:t>
            </w:r>
            <w:r>
              <w:rPr>
                <w:rFonts w:ascii="Arial" w:eastAsia="Arial" w:hAnsi="Arial" w:cs="Arial"/>
                <w:highlight w:val="yellow"/>
              </w:rPr>
              <w:t>KPI</w:t>
            </w:r>
            <w:r>
              <w:rPr>
                <w:rFonts w:ascii="Arial" w:eastAsia="Arial" w:hAnsi="Arial" w:cs="Arial"/>
              </w:rPr>
              <w:t>]</w:t>
            </w:r>
          </w:p>
        </w:tc>
        <w:tc>
          <w:tcPr>
            <w:tcW w:w="1335" w:type="dxa"/>
          </w:tcPr>
          <w:p w14:paraId="4124A0DF" w14:textId="77777777" w:rsidR="007A0057" w:rsidRDefault="0004719F">
            <w:pPr>
              <w:spacing w:after="120"/>
              <w:ind w:left="95"/>
              <w:rPr>
                <w:rFonts w:ascii="Arial" w:eastAsia="Arial" w:hAnsi="Arial" w:cs="Arial"/>
              </w:rPr>
            </w:pPr>
            <w:r>
              <w:rPr>
                <w:rFonts w:ascii="Arial" w:eastAsia="Arial" w:hAnsi="Arial" w:cs="Arial"/>
                <w:highlight w:val="yellow"/>
              </w:rPr>
              <w:t>[  ]</w:t>
            </w:r>
          </w:p>
        </w:tc>
        <w:tc>
          <w:tcPr>
            <w:tcW w:w="1725" w:type="dxa"/>
          </w:tcPr>
          <w:p w14:paraId="353C5D3F" w14:textId="77777777" w:rsidR="007A0057" w:rsidRDefault="0004719F">
            <w:pPr>
              <w:spacing w:after="120"/>
              <w:rPr>
                <w:rFonts w:ascii="Arial" w:eastAsia="Arial" w:hAnsi="Arial" w:cs="Arial"/>
              </w:rPr>
            </w:pPr>
            <w:r>
              <w:rPr>
                <w:rFonts w:ascii="Arial" w:eastAsia="Arial" w:hAnsi="Arial" w:cs="Arial"/>
                <w:highlight w:val="yellow"/>
              </w:rPr>
              <w:t>[  ]</w:t>
            </w:r>
          </w:p>
        </w:tc>
        <w:tc>
          <w:tcPr>
            <w:tcW w:w="1530" w:type="dxa"/>
          </w:tcPr>
          <w:p w14:paraId="67D20DF4" w14:textId="77777777" w:rsidR="007A0057" w:rsidRDefault="0004719F">
            <w:pPr>
              <w:spacing w:after="120"/>
              <w:ind w:left="95"/>
              <w:rPr>
                <w:rFonts w:ascii="Arial" w:eastAsia="Arial" w:hAnsi="Arial" w:cs="Arial"/>
              </w:rPr>
            </w:pPr>
            <w:r>
              <w:rPr>
                <w:rFonts w:ascii="Arial" w:eastAsia="Arial" w:hAnsi="Arial" w:cs="Arial"/>
                <w:highlight w:val="yellow"/>
              </w:rPr>
              <w:t>[  ]</w:t>
            </w:r>
          </w:p>
        </w:tc>
        <w:tc>
          <w:tcPr>
            <w:tcW w:w="2220" w:type="dxa"/>
          </w:tcPr>
          <w:p w14:paraId="006E4234" w14:textId="77777777" w:rsidR="007A0057" w:rsidRDefault="0004719F">
            <w:pPr>
              <w:spacing w:after="120"/>
              <w:ind w:left="95"/>
              <w:rPr>
                <w:rFonts w:ascii="Arial" w:eastAsia="Arial" w:hAnsi="Arial" w:cs="Arial"/>
              </w:rPr>
            </w:pPr>
            <w:r>
              <w:rPr>
                <w:rFonts w:ascii="Arial" w:eastAsia="Arial" w:hAnsi="Arial" w:cs="Arial"/>
                <w:highlight w:val="yellow"/>
              </w:rPr>
              <w:t>[  ]</w:t>
            </w:r>
          </w:p>
        </w:tc>
        <w:tc>
          <w:tcPr>
            <w:tcW w:w="1650" w:type="dxa"/>
          </w:tcPr>
          <w:p w14:paraId="20EE8256" w14:textId="77777777" w:rsidR="007A0057" w:rsidRDefault="0004719F">
            <w:pPr>
              <w:spacing w:after="120"/>
              <w:ind w:left="95"/>
              <w:rPr>
                <w:rFonts w:ascii="Arial" w:eastAsia="Arial" w:hAnsi="Arial" w:cs="Arial"/>
              </w:rPr>
            </w:pPr>
            <w:r>
              <w:rPr>
                <w:rFonts w:ascii="Arial" w:eastAsia="Arial" w:hAnsi="Arial" w:cs="Arial"/>
                <w:highlight w:val="yellow"/>
              </w:rPr>
              <w:t>[Yes/No</w:t>
            </w:r>
            <w:r>
              <w:rPr>
                <w:rFonts w:ascii="Arial" w:eastAsia="Arial" w:hAnsi="Arial" w:cs="Arial"/>
              </w:rPr>
              <w:t>]</w:t>
            </w:r>
          </w:p>
        </w:tc>
      </w:tr>
      <w:tr w:rsidR="007A0057" w14:paraId="2DA983D1" w14:textId="77777777">
        <w:trPr>
          <w:trHeight w:val="1474"/>
          <w:jc w:val="center"/>
        </w:trPr>
        <w:tc>
          <w:tcPr>
            <w:tcW w:w="2145" w:type="dxa"/>
          </w:tcPr>
          <w:p w14:paraId="2EA583A4" w14:textId="77777777" w:rsidR="007A0057" w:rsidRDefault="0004719F">
            <w:pPr>
              <w:spacing w:after="120"/>
              <w:ind w:left="61"/>
              <w:rPr>
                <w:rFonts w:ascii="Arial" w:eastAsia="Arial" w:hAnsi="Arial" w:cs="Arial"/>
              </w:rPr>
            </w:pPr>
            <w:r>
              <w:rPr>
                <w:rFonts w:ascii="Arial" w:eastAsia="Arial" w:hAnsi="Arial" w:cs="Arial"/>
              </w:rPr>
              <w:t>[</w:t>
            </w:r>
            <w:r>
              <w:rPr>
                <w:rFonts w:ascii="Arial" w:eastAsia="Arial" w:hAnsi="Arial" w:cs="Arial"/>
                <w:highlight w:val="yellow"/>
              </w:rPr>
              <w:t>Social Value KPI 1]</w:t>
            </w:r>
          </w:p>
        </w:tc>
        <w:tc>
          <w:tcPr>
            <w:tcW w:w="1335" w:type="dxa"/>
          </w:tcPr>
          <w:p w14:paraId="1EB7EC98" w14:textId="77777777"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1725" w:type="dxa"/>
          </w:tcPr>
          <w:p w14:paraId="10FC37AC" w14:textId="77777777" w:rsidR="007A0057" w:rsidRDefault="0004719F">
            <w:pPr>
              <w:spacing w:after="120"/>
              <w:rPr>
                <w:rFonts w:ascii="Arial" w:eastAsia="Arial" w:hAnsi="Arial" w:cs="Arial"/>
                <w:highlight w:val="yellow"/>
              </w:rPr>
            </w:pPr>
            <w:r>
              <w:rPr>
                <w:rFonts w:ascii="Arial" w:eastAsia="Arial" w:hAnsi="Arial" w:cs="Arial"/>
                <w:highlight w:val="yellow"/>
              </w:rPr>
              <w:t>[  ]</w:t>
            </w:r>
          </w:p>
        </w:tc>
        <w:tc>
          <w:tcPr>
            <w:tcW w:w="1530" w:type="dxa"/>
          </w:tcPr>
          <w:p w14:paraId="36F07AA8" w14:textId="77777777"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2220" w:type="dxa"/>
          </w:tcPr>
          <w:p w14:paraId="429E4936" w14:textId="77777777"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1650" w:type="dxa"/>
          </w:tcPr>
          <w:p w14:paraId="4D6B6FB6"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Yes/No</w:t>
            </w:r>
            <w:r>
              <w:rPr>
                <w:rFonts w:ascii="Arial" w:eastAsia="Arial" w:hAnsi="Arial" w:cs="Arial"/>
              </w:rPr>
              <w:t>]</w:t>
            </w:r>
          </w:p>
        </w:tc>
      </w:tr>
      <w:tr w:rsidR="007A0057" w14:paraId="13973234" w14:textId="77777777">
        <w:trPr>
          <w:trHeight w:val="1474"/>
          <w:jc w:val="center"/>
        </w:trPr>
        <w:tc>
          <w:tcPr>
            <w:tcW w:w="2145" w:type="dxa"/>
          </w:tcPr>
          <w:p w14:paraId="5B32B593" w14:textId="77777777" w:rsidR="007A0057" w:rsidRDefault="0004719F">
            <w:pPr>
              <w:spacing w:after="120"/>
              <w:ind w:left="61"/>
              <w:rPr>
                <w:rFonts w:ascii="Arial" w:eastAsia="Arial" w:hAnsi="Arial" w:cs="Arial"/>
              </w:rPr>
            </w:pPr>
            <w:r>
              <w:rPr>
                <w:rFonts w:ascii="Arial" w:eastAsia="Arial" w:hAnsi="Arial" w:cs="Arial"/>
              </w:rPr>
              <w:t>[</w:t>
            </w:r>
            <w:r>
              <w:rPr>
                <w:rFonts w:ascii="Arial" w:eastAsia="Arial" w:hAnsi="Arial" w:cs="Arial"/>
                <w:highlight w:val="yellow"/>
              </w:rPr>
              <w:t>Social Value KPI 2]</w:t>
            </w:r>
          </w:p>
        </w:tc>
        <w:tc>
          <w:tcPr>
            <w:tcW w:w="1335" w:type="dxa"/>
          </w:tcPr>
          <w:p w14:paraId="436CC1A3" w14:textId="77777777"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1725" w:type="dxa"/>
          </w:tcPr>
          <w:p w14:paraId="3E4D6002" w14:textId="77777777" w:rsidR="007A0057" w:rsidRDefault="0004719F">
            <w:pPr>
              <w:spacing w:after="120"/>
              <w:rPr>
                <w:rFonts w:ascii="Arial" w:eastAsia="Arial" w:hAnsi="Arial" w:cs="Arial"/>
                <w:highlight w:val="yellow"/>
              </w:rPr>
            </w:pPr>
            <w:r>
              <w:rPr>
                <w:rFonts w:ascii="Arial" w:eastAsia="Arial" w:hAnsi="Arial" w:cs="Arial"/>
                <w:highlight w:val="yellow"/>
              </w:rPr>
              <w:t>[  ]</w:t>
            </w:r>
          </w:p>
        </w:tc>
        <w:tc>
          <w:tcPr>
            <w:tcW w:w="1530" w:type="dxa"/>
          </w:tcPr>
          <w:p w14:paraId="396905BE" w14:textId="77777777"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2220" w:type="dxa"/>
          </w:tcPr>
          <w:p w14:paraId="0D0E1BC6" w14:textId="77777777"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1650" w:type="dxa"/>
          </w:tcPr>
          <w:p w14:paraId="714C34EC"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Yes/No</w:t>
            </w:r>
            <w:r>
              <w:rPr>
                <w:rFonts w:ascii="Arial" w:eastAsia="Arial" w:hAnsi="Arial" w:cs="Arial"/>
              </w:rPr>
              <w:t>]</w:t>
            </w:r>
          </w:p>
        </w:tc>
      </w:tr>
      <w:tr w:rsidR="007A0057" w14:paraId="72EA8C65" w14:textId="77777777">
        <w:trPr>
          <w:trHeight w:val="1474"/>
          <w:jc w:val="center"/>
        </w:trPr>
        <w:tc>
          <w:tcPr>
            <w:tcW w:w="2145" w:type="dxa"/>
          </w:tcPr>
          <w:p w14:paraId="2A6DC118" w14:textId="77777777" w:rsidR="007A0057" w:rsidRDefault="0004719F">
            <w:pPr>
              <w:spacing w:after="120"/>
              <w:ind w:left="61"/>
              <w:rPr>
                <w:rFonts w:ascii="Arial" w:eastAsia="Arial" w:hAnsi="Arial" w:cs="Arial"/>
              </w:rPr>
            </w:pPr>
            <w:r>
              <w:rPr>
                <w:rFonts w:ascii="Arial" w:eastAsia="Arial" w:hAnsi="Arial" w:cs="Arial"/>
              </w:rPr>
              <w:t>[</w:t>
            </w:r>
            <w:r>
              <w:rPr>
                <w:rFonts w:ascii="Arial" w:eastAsia="Arial" w:hAnsi="Arial" w:cs="Arial"/>
                <w:highlight w:val="yellow"/>
              </w:rPr>
              <w:t>Social Value KPI 3]</w:t>
            </w:r>
          </w:p>
        </w:tc>
        <w:tc>
          <w:tcPr>
            <w:tcW w:w="1335" w:type="dxa"/>
          </w:tcPr>
          <w:p w14:paraId="4F958524" w14:textId="77777777"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1725" w:type="dxa"/>
          </w:tcPr>
          <w:p w14:paraId="3621A499" w14:textId="77777777" w:rsidR="007A0057" w:rsidRDefault="0004719F">
            <w:pPr>
              <w:spacing w:after="120"/>
              <w:rPr>
                <w:rFonts w:ascii="Arial" w:eastAsia="Arial" w:hAnsi="Arial" w:cs="Arial"/>
                <w:highlight w:val="yellow"/>
              </w:rPr>
            </w:pPr>
            <w:r>
              <w:rPr>
                <w:rFonts w:ascii="Arial" w:eastAsia="Arial" w:hAnsi="Arial" w:cs="Arial"/>
                <w:highlight w:val="yellow"/>
              </w:rPr>
              <w:t>[  ]</w:t>
            </w:r>
          </w:p>
        </w:tc>
        <w:tc>
          <w:tcPr>
            <w:tcW w:w="1530" w:type="dxa"/>
          </w:tcPr>
          <w:p w14:paraId="43B45859" w14:textId="77777777"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2220" w:type="dxa"/>
          </w:tcPr>
          <w:p w14:paraId="78AE3535" w14:textId="77777777"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1650" w:type="dxa"/>
          </w:tcPr>
          <w:p w14:paraId="4E3C1B27"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Yes/No</w:t>
            </w:r>
            <w:r>
              <w:rPr>
                <w:rFonts w:ascii="Arial" w:eastAsia="Arial" w:hAnsi="Arial" w:cs="Arial"/>
              </w:rPr>
              <w:t>]</w:t>
            </w:r>
          </w:p>
        </w:tc>
      </w:tr>
    </w:tbl>
    <w:p w14:paraId="2B18E7BE" w14:textId="77777777" w:rsidR="007A0057" w:rsidRDefault="007A0057">
      <w:pPr>
        <w:ind w:left="709"/>
        <w:rPr>
          <w:rFonts w:ascii="Arial" w:eastAsia="Arial" w:hAnsi="Arial" w:cs="Arial"/>
          <w:sz w:val="24"/>
          <w:szCs w:val="24"/>
          <w:highlight w:val="green"/>
        </w:rPr>
      </w:pPr>
    </w:p>
    <w:p w14:paraId="757F30F9" w14:textId="77777777" w:rsidR="007A0057" w:rsidRDefault="0004719F">
      <w:pPr>
        <w:ind w:left="709"/>
        <w:rPr>
          <w:rFonts w:ascii="Arial" w:eastAsia="Arial" w:hAnsi="Arial" w:cs="Arial"/>
          <w:sz w:val="24"/>
          <w:szCs w:val="24"/>
        </w:rPr>
      </w:pPr>
      <w:r>
        <w:rPr>
          <w:rFonts w:ascii="Arial" w:eastAsia="Arial" w:hAnsi="Arial" w:cs="Arial"/>
          <w:sz w:val="24"/>
          <w:szCs w:val="24"/>
        </w:rPr>
        <w:t>The Service Credits shall be calculated on the basis of the following formula:</w:t>
      </w:r>
    </w:p>
    <w:p w14:paraId="2B86AF34" w14:textId="77777777" w:rsidR="007A0057" w:rsidRDefault="0004719F">
      <w:pPr>
        <w:ind w:left="709"/>
        <w:rPr>
          <w:rFonts w:ascii="Arial" w:eastAsia="Arial" w:hAnsi="Arial" w:cs="Arial"/>
          <w:sz w:val="24"/>
          <w:szCs w:val="24"/>
          <w:highlight w:val="yellow"/>
        </w:rPr>
      </w:pPr>
      <w:r>
        <w:rPr>
          <w:rFonts w:ascii="Arial" w:eastAsia="Arial" w:hAnsi="Arial" w:cs="Arial"/>
          <w:sz w:val="24"/>
          <w:szCs w:val="24"/>
          <w:highlight w:val="yellow"/>
        </w:rPr>
        <w:t>[Example:</w:t>
      </w:r>
    </w:p>
    <w:tbl>
      <w:tblPr>
        <w:tblStyle w:val="aff7"/>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5"/>
        <w:gridCol w:w="685"/>
        <w:gridCol w:w="3966"/>
      </w:tblGrid>
      <w:tr w:rsidR="007A0057" w14:paraId="20B0331A" w14:textId="77777777">
        <w:tc>
          <w:tcPr>
            <w:tcW w:w="4375" w:type="dxa"/>
          </w:tcPr>
          <w:p w14:paraId="68FC2359" w14:textId="77777777" w:rsidR="007A0057" w:rsidRDefault="0004719F">
            <w:pPr>
              <w:ind w:left="567"/>
              <w:rPr>
                <w:rFonts w:ascii="Arial" w:eastAsia="Arial" w:hAnsi="Arial" w:cs="Arial"/>
                <w:sz w:val="24"/>
                <w:szCs w:val="24"/>
              </w:rPr>
            </w:pPr>
            <w:r>
              <w:rPr>
                <w:rFonts w:ascii="Arial" w:eastAsia="Arial" w:hAnsi="Arial" w:cs="Arial"/>
                <w:sz w:val="24"/>
                <w:szCs w:val="24"/>
              </w:rPr>
              <w:t xml:space="preserve">Formula: x% (Service Level Performance Measure) - x% (actual Service Level performance)  </w:t>
            </w:r>
          </w:p>
        </w:tc>
        <w:tc>
          <w:tcPr>
            <w:tcW w:w="685" w:type="dxa"/>
          </w:tcPr>
          <w:p w14:paraId="2BE4F5C9" w14:textId="77777777" w:rsidR="007A0057" w:rsidRDefault="0004719F">
            <w:pPr>
              <w:ind w:left="211"/>
              <w:rPr>
                <w:rFonts w:ascii="Arial" w:eastAsia="Arial" w:hAnsi="Arial" w:cs="Arial"/>
                <w:sz w:val="24"/>
                <w:szCs w:val="24"/>
              </w:rPr>
            </w:pPr>
            <w:r>
              <w:rPr>
                <w:rFonts w:ascii="Arial" w:eastAsia="Arial" w:hAnsi="Arial" w:cs="Arial"/>
                <w:sz w:val="24"/>
                <w:szCs w:val="24"/>
              </w:rPr>
              <w:t>=</w:t>
            </w:r>
          </w:p>
        </w:tc>
        <w:tc>
          <w:tcPr>
            <w:tcW w:w="3966" w:type="dxa"/>
          </w:tcPr>
          <w:p w14:paraId="09B5DB71" w14:textId="77777777" w:rsidR="007A0057" w:rsidRDefault="0004719F">
            <w:pPr>
              <w:ind w:left="145"/>
              <w:rPr>
                <w:rFonts w:ascii="Arial" w:eastAsia="Arial" w:hAnsi="Arial" w:cs="Arial"/>
                <w:sz w:val="24"/>
                <w:szCs w:val="24"/>
              </w:rPr>
            </w:pPr>
            <w:r>
              <w:rPr>
                <w:rFonts w:ascii="Arial" w:eastAsia="Arial" w:hAnsi="Arial" w:cs="Arial"/>
                <w:sz w:val="24"/>
                <w:szCs w:val="24"/>
              </w:rPr>
              <w:t>x% of the Charges payable to the Buyer as Service Credits to be deducted from the next Invoice payable by the Buyer</w:t>
            </w:r>
          </w:p>
        </w:tc>
      </w:tr>
      <w:tr w:rsidR="007A0057" w14:paraId="6D1C51AC" w14:textId="77777777">
        <w:tc>
          <w:tcPr>
            <w:tcW w:w="4375" w:type="dxa"/>
          </w:tcPr>
          <w:p w14:paraId="22A53700" w14:textId="77777777" w:rsidR="007A0057" w:rsidRDefault="0004719F">
            <w:pPr>
              <w:ind w:left="567"/>
              <w:rPr>
                <w:rFonts w:ascii="Arial" w:eastAsia="Arial" w:hAnsi="Arial" w:cs="Arial"/>
                <w:sz w:val="24"/>
                <w:szCs w:val="24"/>
              </w:rPr>
            </w:pPr>
            <w:r>
              <w:rPr>
                <w:rFonts w:ascii="Arial" w:eastAsia="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373BCA93" w14:textId="77777777" w:rsidR="007A0057" w:rsidRDefault="007A0057">
            <w:pPr>
              <w:ind w:left="567"/>
              <w:rPr>
                <w:rFonts w:ascii="Arial" w:eastAsia="Arial" w:hAnsi="Arial" w:cs="Arial"/>
                <w:sz w:val="24"/>
                <w:szCs w:val="24"/>
              </w:rPr>
            </w:pPr>
          </w:p>
        </w:tc>
        <w:tc>
          <w:tcPr>
            <w:tcW w:w="685" w:type="dxa"/>
          </w:tcPr>
          <w:p w14:paraId="0BD73F80" w14:textId="77777777" w:rsidR="007A0057" w:rsidRDefault="0004719F">
            <w:pPr>
              <w:ind w:left="211"/>
              <w:rPr>
                <w:rFonts w:ascii="Arial" w:eastAsia="Arial" w:hAnsi="Arial" w:cs="Arial"/>
                <w:sz w:val="24"/>
                <w:szCs w:val="24"/>
              </w:rPr>
            </w:pPr>
            <w:r>
              <w:rPr>
                <w:rFonts w:ascii="Arial" w:eastAsia="Arial" w:hAnsi="Arial" w:cs="Arial"/>
                <w:sz w:val="24"/>
                <w:szCs w:val="24"/>
              </w:rPr>
              <w:t>=</w:t>
            </w:r>
          </w:p>
        </w:tc>
        <w:tc>
          <w:tcPr>
            <w:tcW w:w="3966" w:type="dxa"/>
          </w:tcPr>
          <w:p w14:paraId="5BABB9A9" w14:textId="77777777" w:rsidR="007A0057" w:rsidRDefault="0004719F">
            <w:pPr>
              <w:ind w:left="145"/>
              <w:rPr>
                <w:rFonts w:ascii="Arial" w:eastAsia="Arial" w:hAnsi="Arial" w:cs="Arial"/>
                <w:sz w:val="24"/>
                <w:szCs w:val="24"/>
              </w:rPr>
            </w:pPr>
            <w:r>
              <w:rPr>
                <w:rFonts w:ascii="Arial" w:eastAsia="Arial" w:hAnsi="Arial" w:cs="Arial"/>
                <w:sz w:val="24"/>
                <w:szCs w:val="24"/>
              </w:rPr>
              <w:t>23% of the Charges payable to the Buyer as Service Credits to be deducted from the next Invoice payable by the Buyer]</w:t>
            </w:r>
          </w:p>
          <w:p w14:paraId="65FE7005" w14:textId="77777777" w:rsidR="007A0057" w:rsidRDefault="007A0057">
            <w:pPr>
              <w:ind w:left="145"/>
              <w:rPr>
                <w:rFonts w:ascii="Arial" w:eastAsia="Arial" w:hAnsi="Arial" w:cs="Arial"/>
                <w:sz w:val="24"/>
                <w:szCs w:val="24"/>
              </w:rPr>
            </w:pPr>
          </w:p>
        </w:tc>
      </w:tr>
    </w:tbl>
    <w:p w14:paraId="727615DD" w14:textId="77777777" w:rsidR="007A0057" w:rsidRDefault="0004719F">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t xml:space="preserve">Part B: Performance Monitoring </w:t>
      </w:r>
    </w:p>
    <w:p w14:paraId="3731AC28" w14:textId="77777777" w:rsidR="007A0057" w:rsidRDefault="0004719F">
      <w:pPr>
        <w:numPr>
          <w:ilvl w:val="0"/>
          <w:numId w:val="39"/>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Performance Monitoring and Performance Review</w:t>
      </w:r>
    </w:p>
    <w:p w14:paraId="07A65187" w14:textId="77777777"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1292571A" w14:textId="77777777" w:rsidR="007A0057" w:rsidRDefault="0004719F">
      <w:pPr>
        <w:keepNext/>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1324369F" w14:textId="77777777"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each Service Level, the actual performance achieved over the Service Level for the relevant Service Period;</w:t>
      </w:r>
    </w:p>
    <w:p w14:paraId="6F5031BF" w14:textId="77777777"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summary of all failures to achieve Service Levels that occurred during that Service Period;</w:t>
      </w:r>
    </w:p>
    <w:p w14:paraId="7291713B" w14:textId="77777777"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Critical Service Level Failures;</w:t>
      </w:r>
    </w:p>
    <w:p w14:paraId="50B1E695" w14:textId="77777777"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any repeat failures, actions taken to resolve the underlying cause and prevent recurrence;</w:t>
      </w:r>
    </w:p>
    <w:p w14:paraId="53E7CF99" w14:textId="77777777"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7F1408E1" w14:textId="77777777"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other details as the Buyer may reasonably require from time to time.</w:t>
      </w:r>
    </w:p>
    <w:p w14:paraId="3EA599F2" w14:textId="77777777" w:rsidR="007A0057" w:rsidRDefault="0004719F">
      <w:pPr>
        <w:keepNext/>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720FBCA4" w14:textId="77777777"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60C4D6B6" w14:textId="77777777"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attended by the Supplier's Representative and the Buyer’s Representative; and</w:t>
      </w:r>
    </w:p>
    <w:p w14:paraId="7A6DFD20" w14:textId="77777777"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68949BE0" w14:textId="77777777"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minutes of the preceding Month's Performance Review Meeting will be agreed and signed by both the Supplier's Representative and the Buyer’s Representative at each meeting.</w:t>
      </w:r>
    </w:p>
    <w:p w14:paraId="282CC5E8" w14:textId="77777777"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58B10D7A" w14:textId="77777777" w:rsidR="007A0057" w:rsidRDefault="007A0057">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14:paraId="1B5EE401" w14:textId="77777777" w:rsidR="007A0057" w:rsidRDefault="0004719F">
      <w:pPr>
        <w:numPr>
          <w:ilvl w:val="0"/>
          <w:numId w:val="39"/>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Satisfaction Surveys</w:t>
      </w:r>
    </w:p>
    <w:p w14:paraId="225DB64F" w14:textId="77777777"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0027B42B" w14:textId="77777777" w:rsidR="007A0057" w:rsidRDefault="0004719F">
      <w:pPr>
        <w:rPr>
          <w:rFonts w:ascii="Arial" w:eastAsia="Arial" w:hAnsi="Arial" w:cs="Arial"/>
          <w:color w:val="000000"/>
          <w:sz w:val="24"/>
          <w:szCs w:val="24"/>
        </w:rPr>
      </w:pPr>
      <w:r>
        <w:br w:type="page"/>
      </w:r>
    </w:p>
    <w:p w14:paraId="0E378355"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3" w:name="_heading=h.4kx3h1s" w:colFirst="0" w:colLast="0"/>
      <w:bookmarkEnd w:id="203"/>
      <w:r>
        <w:rPr>
          <w:rFonts w:ascii="Arial" w:eastAsia="Arial" w:hAnsi="Arial" w:cs="Arial"/>
          <w:b/>
          <w:color w:val="000000"/>
          <w:sz w:val="36"/>
          <w:szCs w:val="36"/>
        </w:rPr>
        <w:t>Call-Off Schedule 15 (Call-Off Contract Management)</w:t>
      </w:r>
    </w:p>
    <w:p w14:paraId="02B5FFB8" w14:textId="77777777" w:rsidR="007A0057" w:rsidRDefault="0004719F">
      <w:pPr>
        <w:pStyle w:val="Heading1"/>
        <w:keepLines w:val="0"/>
        <w:widowControl/>
        <w:numPr>
          <w:ilvl w:val="0"/>
          <w:numId w:val="8"/>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Pr>
          <w:rFonts w:ascii="Arial" w:eastAsia="Arial" w:hAnsi="Arial" w:cs="Arial"/>
          <w:sz w:val="24"/>
          <w:szCs w:val="24"/>
        </w:rPr>
        <w:t>Definitions</w:t>
      </w:r>
    </w:p>
    <w:p w14:paraId="1B1FDB4B" w14:textId="77777777"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b/>
          <w:smallCaps/>
          <w:sz w:val="24"/>
          <w:szCs w:val="24"/>
        </w:rPr>
      </w:pPr>
      <w:r>
        <w:rPr>
          <w:rFonts w:ascii="Arial" w:eastAsia="Arial" w:hAnsi="Arial"/>
          <w:sz w:val="24"/>
          <w:szCs w:val="24"/>
        </w:rPr>
        <w:t xml:space="preserve"> In this Schedule, the following words shall have the following meanings and they shall supplement Joint Schedule 1 (Definitions):</w:t>
      </w:r>
    </w:p>
    <w:tbl>
      <w:tblPr>
        <w:tblStyle w:val="aff8"/>
        <w:tblW w:w="8909"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9"/>
        <w:gridCol w:w="6170"/>
      </w:tblGrid>
      <w:tr w:rsidR="007A0057" w14:paraId="6C8AF090" w14:textId="77777777">
        <w:tc>
          <w:tcPr>
            <w:tcW w:w="2739" w:type="dxa"/>
            <w:shd w:val="clear" w:color="auto" w:fill="auto"/>
          </w:tcPr>
          <w:p w14:paraId="302C80AE" w14:textId="77777777" w:rsidR="007A0057" w:rsidRDefault="0004719F">
            <w:pPr>
              <w:spacing w:after="120" w:line="276" w:lineRule="auto"/>
              <w:ind w:left="720" w:hanging="360"/>
              <w:rPr>
                <w:b/>
                <w:sz w:val="24"/>
                <w:szCs w:val="24"/>
              </w:rPr>
            </w:pPr>
            <w:r>
              <w:rPr>
                <w:b/>
                <w:sz w:val="24"/>
                <w:szCs w:val="24"/>
              </w:rPr>
              <w:t>"Operational Board"</w:t>
            </w:r>
          </w:p>
        </w:tc>
        <w:tc>
          <w:tcPr>
            <w:tcW w:w="6170" w:type="dxa"/>
            <w:shd w:val="clear" w:color="auto" w:fill="auto"/>
          </w:tcPr>
          <w:p w14:paraId="36516B37" w14:textId="77777777" w:rsidR="007A0057" w:rsidRDefault="0004719F">
            <w:pPr>
              <w:tabs>
                <w:tab w:val="left" w:pos="-9"/>
              </w:tabs>
              <w:spacing w:after="120" w:line="276" w:lineRule="auto"/>
              <w:ind w:left="720" w:hanging="360"/>
              <w:rPr>
                <w:sz w:val="24"/>
                <w:szCs w:val="24"/>
              </w:rPr>
            </w:pPr>
            <w:r>
              <w:rPr>
                <w:sz w:val="24"/>
                <w:szCs w:val="24"/>
              </w:rPr>
              <w:t>the board established in accordance with paragraph 4.1 of this Schedule;</w:t>
            </w:r>
          </w:p>
        </w:tc>
      </w:tr>
      <w:tr w:rsidR="007A0057" w14:paraId="2F39E6E2" w14:textId="77777777">
        <w:tc>
          <w:tcPr>
            <w:tcW w:w="2739" w:type="dxa"/>
            <w:shd w:val="clear" w:color="auto" w:fill="auto"/>
          </w:tcPr>
          <w:p w14:paraId="293BA2B9" w14:textId="77777777" w:rsidR="007A0057" w:rsidRDefault="0004719F">
            <w:pPr>
              <w:spacing w:after="120" w:line="276" w:lineRule="auto"/>
              <w:ind w:left="720" w:hanging="360"/>
              <w:rPr>
                <w:b/>
                <w:sz w:val="24"/>
                <w:szCs w:val="24"/>
              </w:rPr>
            </w:pPr>
            <w:r>
              <w:rPr>
                <w:b/>
                <w:sz w:val="24"/>
                <w:szCs w:val="24"/>
              </w:rPr>
              <w:t>"Project Manager"</w:t>
            </w:r>
          </w:p>
        </w:tc>
        <w:tc>
          <w:tcPr>
            <w:tcW w:w="6170" w:type="dxa"/>
            <w:shd w:val="clear" w:color="auto" w:fill="auto"/>
          </w:tcPr>
          <w:p w14:paraId="6FDE67F3" w14:textId="77777777" w:rsidR="007A0057" w:rsidRDefault="0004719F">
            <w:pPr>
              <w:tabs>
                <w:tab w:val="left" w:pos="-9"/>
              </w:tabs>
              <w:spacing w:line="276" w:lineRule="auto"/>
              <w:ind w:left="720" w:hanging="360"/>
              <w:rPr>
                <w:sz w:val="24"/>
                <w:szCs w:val="24"/>
              </w:rPr>
            </w:pPr>
            <w:r>
              <w:rPr>
                <w:sz w:val="24"/>
                <w:szCs w:val="24"/>
              </w:rPr>
              <w:t>the manager appointed in accordance with paragraph 2.1 of this Schedule;</w:t>
            </w:r>
          </w:p>
          <w:p w14:paraId="4246BFD3" w14:textId="77777777" w:rsidR="007A0057" w:rsidRDefault="007A0057">
            <w:pPr>
              <w:tabs>
                <w:tab w:val="left" w:pos="-9"/>
              </w:tabs>
              <w:spacing w:line="276" w:lineRule="auto"/>
              <w:ind w:left="720" w:hanging="360"/>
              <w:rPr>
                <w:sz w:val="24"/>
                <w:szCs w:val="24"/>
              </w:rPr>
            </w:pPr>
          </w:p>
        </w:tc>
      </w:tr>
    </w:tbl>
    <w:p w14:paraId="5B5B2EC9" w14:textId="77777777" w:rsidR="007A0057" w:rsidRDefault="0004719F">
      <w:pPr>
        <w:pStyle w:val="Heading1"/>
        <w:keepLines w:val="0"/>
        <w:widowControl/>
        <w:numPr>
          <w:ilvl w:val="0"/>
          <w:numId w:val="8"/>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Pr>
          <w:rFonts w:ascii="Arial" w:eastAsia="Arial" w:hAnsi="Arial" w:cs="Arial"/>
          <w:sz w:val="24"/>
          <w:szCs w:val="24"/>
        </w:rPr>
        <w:t>Project Management</w:t>
      </w:r>
    </w:p>
    <w:p w14:paraId="541EC82F" w14:textId="77777777"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The Supplier and the Buyer shall each appoint a Project Manager for the purposes of this Contract through whom the provision of the Services and the Deliverables shall be managed day-to-day.</w:t>
      </w:r>
    </w:p>
    <w:p w14:paraId="3BF293E2" w14:textId="77777777"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The Parties shall ensure that appropriate resource is made available on a regular basis such that the aims, objectives and specific provisions of this Contract can be fully realised.</w:t>
      </w:r>
    </w:p>
    <w:p w14:paraId="642012A7" w14:textId="77777777"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Without prejudice to paragraph 4 below, the Parties agree to operate the boards specified as set out in the Annex to this Schedule.</w:t>
      </w:r>
    </w:p>
    <w:p w14:paraId="3D786A6F" w14:textId="77777777" w:rsidR="007A0057" w:rsidRDefault="0004719F">
      <w:pPr>
        <w:keepNext/>
        <w:numPr>
          <w:ilvl w:val="0"/>
          <w:numId w:val="8"/>
        </w:numPr>
        <w:pBdr>
          <w:top w:val="nil"/>
          <w:left w:val="nil"/>
          <w:bottom w:val="nil"/>
          <w:right w:val="nil"/>
          <w:between w:val="nil"/>
        </w:pBdr>
        <w:tabs>
          <w:tab w:val="left" w:pos="142"/>
        </w:tabs>
        <w:spacing w:before="120" w:after="240" w:line="240" w:lineRule="auto"/>
        <w:ind w:left="360" w:hanging="360"/>
        <w:rPr>
          <w:b/>
          <w:color w:val="000000"/>
          <w:sz w:val="24"/>
          <w:szCs w:val="24"/>
        </w:rPr>
      </w:pPr>
      <w:r>
        <w:rPr>
          <w:b/>
          <w:color w:val="000000"/>
          <w:sz w:val="24"/>
          <w:szCs w:val="24"/>
        </w:rPr>
        <w:t>Role of the Supplier Contract Manager</w:t>
      </w:r>
    </w:p>
    <w:p w14:paraId="4F97EF07" w14:textId="77777777" w:rsidR="007A0057" w:rsidRDefault="0004719F">
      <w:pPr>
        <w:keepNext/>
        <w:numPr>
          <w:ilvl w:val="1"/>
          <w:numId w:val="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The Supplier's Contract Manager's shall be:</w:t>
      </w:r>
    </w:p>
    <w:p w14:paraId="12B9BD0E" w14:textId="77777777" w:rsidR="007A0057" w:rsidRDefault="0004719F">
      <w:pPr>
        <w:pStyle w:val="Heading3"/>
        <w:keepNext w:val="0"/>
        <w:keepLines w:val="0"/>
        <w:numPr>
          <w:ilvl w:val="2"/>
          <w:numId w:val="8"/>
        </w:numPr>
        <w:tabs>
          <w:tab w:val="left" w:pos="2268"/>
          <w:tab w:val="left" w:pos="2977"/>
          <w:tab w:val="left" w:pos="3686"/>
          <w:tab w:val="left" w:pos="4394"/>
          <w:tab w:val="right" w:pos="8789"/>
        </w:tabs>
        <w:spacing w:before="100" w:after="100"/>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7A968FEF" w14:textId="77777777" w:rsidR="007A0057" w:rsidRDefault="0004719F">
      <w:pPr>
        <w:pStyle w:val="Heading3"/>
        <w:keepNext w:val="0"/>
        <w:keepLines w:val="0"/>
        <w:numPr>
          <w:ilvl w:val="2"/>
          <w:numId w:val="8"/>
        </w:numPr>
        <w:tabs>
          <w:tab w:val="left" w:pos="2268"/>
          <w:tab w:val="left" w:pos="2977"/>
          <w:tab w:val="left" w:pos="3686"/>
          <w:tab w:val="left" w:pos="4394"/>
          <w:tab w:val="right" w:pos="8789"/>
        </w:tabs>
        <w:spacing w:before="100" w:after="100"/>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7D1CB975" w14:textId="77777777" w:rsidR="007A0057" w:rsidRDefault="0004719F">
      <w:pPr>
        <w:pStyle w:val="Heading3"/>
        <w:keepNext w:val="0"/>
        <w:keepLines w:val="0"/>
        <w:numPr>
          <w:ilvl w:val="2"/>
          <w:numId w:val="8"/>
        </w:numPr>
        <w:tabs>
          <w:tab w:val="left" w:pos="2268"/>
          <w:tab w:val="left" w:pos="2977"/>
          <w:tab w:val="left" w:pos="3686"/>
          <w:tab w:val="left" w:pos="4394"/>
          <w:tab w:val="right" w:pos="8789"/>
        </w:tabs>
        <w:spacing w:before="100" w:after="100"/>
        <w:rPr>
          <w:rFonts w:ascii="Arial" w:eastAsia="Arial" w:hAnsi="Arial" w:cs="Arial"/>
          <w:sz w:val="24"/>
          <w:szCs w:val="24"/>
        </w:rPr>
      </w:pPr>
      <w:r>
        <w:rPr>
          <w:rFonts w:ascii="Arial" w:eastAsia="Arial" w:hAnsi="Arial" w:cs="Arial"/>
          <w:sz w:val="24"/>
          <w:szCs w:val="24"/>
        </w:rPr>
        <w:t>able to cancel any delegation and recommence the position himself; and</w:t>
      </w:r>
    </w:p>
    <w:p w14:paraId="5203C499" w14:textId="77777777" w:rsidR="007A0057" w:rsidRDefault="0004719F">
      <w:pPr>
        <w:pStyle w:val="Heading3"/>
        <w:keepNext w:val="0"/>
        <w:keepLines w:val="0"/>
        <w:numPr>
          <w:ilvl w:val="2"/>
          <w:numId w:val="8"/>
        </w:numPr>
        <w:tabs>
          <w:tab w:val="left" w:pos="2268"/>
          <w:tab w:val="left" w:pos="2977"/>
          <w:tab w:val="left" w:pos="3686"/>
          <w:tab w:val="left" w:pos="4394"/>
          <w:tab w:val="right" w:pos="8789"/>
        </w:tabs>
        <w:spacing w:before="100" w:after="100"/>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14:paraId="759A0E9A" w14:textId="77777777" w:rsidR="007A0057" w:rsidRDefault="0004719F">
      <w:pPr>
        <w:numPr>
          <w:ilvl w:val="1"/>
          <w:numId w:val="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322F0ECD" w14:textId="77777777" w:rsidR="007A0057" w:rsidRDefault="0004719F">
      <w:pPr>
        <w:numPr>
          <w:ilvl w:val="1"/>
          <w:numId w:val="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Receipt of communication from the Supplier's Contract Manager's by the Buyer does not absolve the Supplier from its responsibilities, obligations or liabilities under the Contract.</w:t>
      </w:r>
    </w:p>
    <w:p w14:paraId="525794D4" w14:textId="77777777" w:rsidR="007A0057" w:rsidRDefault="007A0057">
      <w:pPr>
        <w:rPr>
          <w:sz w:val="24"/>
          <w:szCs w:val="24"/>
        </w:rPr>
      </w:pPr>
    </w:p>
    <w:p w14:paraId="04F5785D" w14:textId="77777777" w:rsidR="007A0057" w:rsidRDefault="0004719F">
      <w:pPr>
        <w:pStyle w:val="Heading1"/>
        <w:keepLines w:val="0"/>
        <w:widowControl/>
        <w:numPr>
          <w:ilvl w:val="0"/>
          <w:numId w:val="8"/>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Pr>
          <w:rFonts w:ascii="Arial" w:eastAsia="Arial" w:hAnsi="Arial" w:cs="Arial"/>
          <w:sz w:val="24"/>
          <w:szCs w:val="24"/>
        </w:rPr>
        <w:t>Role of the Operational Board</w:t>
      </w:r>
    </w:p>
    <w:p w14:paraId="5817381D" w14:textId="77777777"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The Operational Board shall be established by the Buyer for the purposes of this Contract on which the Supplier and the Buyer shall be represented.</w:t>
      </w:r>
    </w:p>
    <w:p w14:paraId="0DD09072" w14:textId="77777777"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The Operational Board members, frequency and location of board meetings and planned start date by which the board shall be established are set out in the Order Form.</w:t>
      </w:r>
    </w:p>
    <w:p w14:paraId="15422C13" w14:textId="77777777"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26A19365" w14:textId="77777777"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1FA04FE7" w14:textId="77777777"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64260BF6" w14:textId="77777777" w:rsidR="007A0057" w:rsidRDefault="0004719F">
      <w:pPr>
        <w:keepNext/>
        <w:numPr>
          <w:ilvl w:val="0"/>
          <w:numId w:val="8"/>
        </w:numPr>
        <w:pBdr>
          <w:top w:val="nil"/>
          <w:left w:val="nil"/>
          <w:bottom w:val="nil"/>
          <w:right w:val="nil"/>
          <w:between w:val="nil"/>
        </w:pBdr>
        <w:tabs>
          <w:tab w:val="left" w:pos="142"/>
        </w:tabs>
        <w:spacing w:before="120" w:after="240" w:line="240" w:lineRule="auto"/>
        <w:ind w:left="360" w:hanging="360"/>
        <w:rPr>
          <w:b/>
          <w:color w:val="000000"/>
          <w:sz w:val="24"/>
          <w:szCs w:val="24"/>
        </w:rPr>
      </w:pPr>
      <w:r>
        <w:rPr>
          <w:b/>
          <w:color w:val="000000"/>
          <w:sz w:val="24"/>
          <w:szCs w:val="24"/>
        </w:rPr>
        <w:t>Contract Risk Management</w:t>
      </w:r>
    </w:p>
    <w:p w14:paraId="22A5BB4E" w14:textId="77777777" w:rsidR="007A0057" w:rsidRDefault="0004719F">
      <w:pPr>
        <w:numPr>
          <w:ilvl w:val="1"/>
          <w:numId w:val="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Both Parties shall pro-actively manage risks attributed to them under the terms of this Call-Off Contract.</w:t>
      </w:r>
    </w:p>
    <w:p w14:paraId="4B0F5822" w14:textId="77777777" w:rsidR="007A0057" w:rsidRDefault="0004719F">
      <w:pPr>
        <w:keepNext/>
        <w:numPr>
          <w:ilvl w:val="1"/>
          <w:numId w:val="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The Supplier shall develop, operate, maintain and amend, as agreed with the Buyer, processes for:</w:t>
      </w:r>
    </w:p>
    <w:p w14:paraId="26B4DE0E" w14:textId="77777777" w:rsidR="007A0057" w:rsidRDefault="0004719F">
      <w:pPr>
        <w:pStyle w:val="Heading3"/>
        <w:keepNext w:val="0"/>
        <w:keepLines w:val="0"/>
        <w:numPr>
          <w:ilvl w:val="2"/>
          <w:numId w:val="8"/>
        </w:numPr>
        <w:tabs>
          <w:tab w:val="left" w:pos="2268"/>
          <w:tab w:val="left" w:pos="2977"/>
          <w:tab w:val="left" w:pos="3686"/>
          <w:tab w:val="left" w:pos="4394"/>
          <w:tab w:val="right" w:pos="8789"/>
        </w:tabs>
        <w:spacing w:before="100" w:after="100"/>
        <w:rPr>
          <w:rFonts w:ascii="Arial" w:eastAsia="Arial" w:hAnsi="Arial" w:cs="Arial"/>
          <w:sz w:val="24"/>
          <w:szCs w:val="24"/>
        </w:rPr>
      </w:pPr>
      <w:r>
        <w:rPr>
          <w:rFonts w:ascii="Arial" w:eastAsia="Arial" w:hAnsi="Arial" w:cs="Arial"/>
          <w:sz w:val="24"/>
          <w:szCs w:val="24"/>
        </w:rPr>
        <w:t>the identification and management of risks;</w:t>
      </w:r>
    </w:p>
    <w:p w14:paraId="03B7806D" w14:textId="77777777" w:rsidR="007A0057" w:rsidRDefault="0004719F">
      <w:pPr>
        <w:numPr>
          <w:ilvl w:val="2"/>
          <w:numId w:val="8"/>
        </w:numPr>
        <w:pBdr>
          <w:top w:val="nil"/>
          <w:left w:val="nil"/>
          <w:bottom w:val="nil"/>
          <w:right w:val="nil"/>
          <w:between w:val="nil"/>
        </w:pBdr>
        <w:tabs>
          <w:tab w:val="left" w:pos="1985"/>
          <w:tab w:val="left" w:pos="1985"/>
          <w:tab w:val="left" w:pos="2127"/>
        </w:tabs>
        <w:spacing w:before="120" w:after="120" w:line="240" w:lineRule="auto"/>
        <w:ind w:left="1656" w:hanging="720"/>
        <w:rPr>
          <w:color w:val="000000"/>
          <w:sz w:val="24"/>
          <w:szCs w:val="24"/>
        </w:rPr>
      </w:pPr>
      <w:r>
        <w:rPr>
          <w:sz w:val="24"/>
          <w:szCs w:val="24"/>
        </w:rPr>
        <w:tab/>
      </w:r>
      <w:r>
        <w:rPr>
          <w:color w:val="000000"/>
          <w:sz w:val="24"/>
          <w:szCs w:val="24"/>
        </w:rPr>
        <w:t>the identification and management of issues; and</w:t>
      </w:r>
    </w:p>
    <w:p w14:paraId="31C6980F" w14:textId="77777777" w:rsidR="007A0057" w:rsidRDefault="0004719F">
      <w:pPr>
        <w:numPr>
          <w:ilvl w:val="2"/>
          <w:numId w:val="8"/>
        </w:numPr>
        <w:pBdr>
          <w:top w:val="nil"/>
          <w:left w:val="nil"/>
          <w:bottom w:val="nil"/>
          <w:right w:val="nil"/>
          <w:between w:val="nil"/>
        </w:pBdr>
        <w:tabs>
          <w:tab w:val="left" w:pos="1985"/>
          <w:tab w:val="left" w:pos="1980"/>
        </w:tabs>
        <w:spacing w:before="120" w:after="120" w:line="240" w:lineRule="auto"/>
        <w:ind w:hanging="1044"/>
        <w:rPr>
          <w:color w:val="000000"/>
          <w:sz w:val="24"/>
          <w:szCs w:val="24"/>
        </w:rPr>
      </w:pPr>
      <w:r>
        <w:rPr>
          <w:color w:val="000000"/>
          <w:sz w:val="24"/>
          <w:szCs w:val="24"/>
        </w:rPr>
        <w:t>monitoring and controlling project plans.</w:t>
      </w:r>
    </w:p>
    <w:p w14:paraId="2AC455B6" w14:textId="77777777" w:rsidR="007A0057" w:rsidRDefault="0004719F">
      <w:pPr>
        <w:numPr>
          <w:ilvl w:val="1"/>
          <w:numId w:val="8"/>
        </w:numPr>
        <w:pBdr>
          <w:top w:val="nil"/>
          <w:left w:val="nil"/>
          <w:bottom w:val="nil"/>
          <w:right w:val="nil"/>
          <w:between w:val="nil"/>
        </w:pBdr>
        <w:tabs>
          <w:tab w:val="left" w:pos="936"/>
        </w:tabs>
        <w:spacing w:before="120" w:after="120" w:line="240" w:lineRule="auto"/>
        <w:ind w:left="936" w:hanging="576"/>
        <w:rPr>
          <w:b/>
          <w:color w:val="000000"/>
          <w:sz w:val="24"/>
          <w:szCs w:val="24"/>
        </w:rPr>
      </w:pPr>
      <w:r>
        <w:rPr>
          <w:color w:val="000000"/>
          <w:sz w:val="24"/>
          <w:szCs w:val="24"/>
        </w:rPr>
        <w:t>The Supplier allows the Buyer to inspect at any time within working hours the accounts and records which the Supplier is required to keep.</w:t>
      </w:r>
    </w:p>
    <w:p w14:paraId="4918EDED" w14:textId="77777777" w:rsidR="007A0057" w:rsidRDefault="0004719F">
      <w:pPr>
        <w:numPr>
          <w:ilvl w:val="1"/>
          <w:numId w:val="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 xml:space="preserve">The Supplier will maintain a risk register of the risks relating to the Call Off Contract which the Buyer's and the Supplier have identified. </w:t>
      </w:r>
    </w:p>
    <w:p w14:paraId="5C6C6986" w14:textId="77777777" w:rsidR="007A0057" w:rsidRDefault="007A0057">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rPr>
          <w:color w:val="000000"/>
          <w:sz w:val="24"/>
          <w:szCs w:val="24"/>
        </w:rPr>
      </w:pPr>
    </w:p>
    <w:p w14:paraId="46191E02" w14:textId="77777777" w:rsidR="007A0057" w:rsidRDefault="0004719F">
      <w:pPr>
        <w:spacing w:after="200" w:line="276" w:lineRule="auto"/>
        <w:rPr>
          <w:b/>
          <w:sz w:val="36"/>
          <w:szCs w:val="36"/>
        </w:rPr>
      </w:pPr>
      <w:r>
        <w:br w:type="page"/>
      </w:r>
      <w:r>
        <w:rPr>
          <w:b/>
          <w:sz w:val="36"/>
          <w:szCs w:val="36"/>
        </w:rPr>
        <w:t>Annex: Contract Boards</w:t>
      </w:r>
    </w:p>
    <w:p w14:paraId="4CA114E2" w14:textId="77777777" w:rsidR="007A0057" w:rsidRDefault="0004719F">
      <w:pPr>
        <w:pBdr>
          <w:top w:val="nil"/>
          <w:left w:val="nil"/>
          <w:bottom w:val="nil"/>
          <w:right w:val="nil"/>
          <w:between w:val="nil"/>
        </w:pBdr>
        <w:tabs>
          <w:tab w:val="left" w:pos="360"/>
        </w:tabs>
        <w:spacing w:after="240"/>
        <w:rPr>
          <w:color w:val="000000"/>
          <w:sz w:val="24"/>
          <w:szCs w:val="24"/>
        </w:rPr>
      </w:pPr>
      <w:r>
        <w:rPr>
          <w:color w:val="000000"/>
          <w:sz w:val="24"/>
          <w:szCs w:val="24"/>
        </w:rPr>
        <w:t>The Parties agree to operate the following boards at the locations and at the frequencies set out below:</w:t>
      </w:r>
    </w:p>
    <w:p w14:paraId="5AAAF9FE" w14:textId="77777777" w:rsidR="007A0057" w:rsidRDefault="0004719F">
      <w:pPr>
        <w:spacing w:after="200" w:line="276" w:lineRule="auto"/>
        <w:ind w:left="360"/>
        <w:rPr>
          <w:sz w:val="24"/>
          <w:szCs w:val="24"/>
        </w:rPr>
      </w:pPr>
      <w:r>
        <w:rPr>
          <w:sz w:val="24"/>
          <w:szCs w:val="24"/>
        </w:rPr>
        <w:t>[</w:t>
      </w:r>
      <w:r>
        <w:rPr>
          <w:b/>
          <w:sz w:val="24"/>
          <w:szCs w:val="24"/>
          <w:highlight w:val="yellow"/>
        </w:rPr>
        <w:t>Guidance note</w:t>
      </w:r>
      <w:r>
        <w:rPr>
          <w:sz w:val="24"/>
          <w:szCs w:val="24"/>
          <w:highlight w:val="yellow"/>
        </w:rPr>
        <w:t xml:space="preserve">: </w:t>
      </w:r>
      <w:r>
        <w:rPr>
          <w:sz w:val="24"/>
          <w:szCs w:val="24"/>
        </w:rPr>
        <w:t>Details of additional boards to be inserted.]</w:t>
      </w:r>
    </w:p>
    <w:p w14:paraId="6C456195" w14:textId="77777777" w:rsidR="007A0057" w:rsidRDefault="007A0057">
      <w:pPr>
        <w:spacing w:after="200" w:line="276" w:lineRule="auto"/>
        <w:ind w:left="360"/>
        <w:rPr>
          <w:sz w:val="24"/>
          <w:szCs w:val="24"/>
        </w:rPr>
      </w:pPr>
    </w:p>
    <w:p w14:paraId="3CBD88F1" w14:textId="77777777" w:rsidR="007A0057" w:rsidRDefault="0004719F">
      <w:pPr>
        <w:rPr>
          <w:sz w:val="24"/>
          <w:szCs w:val="24"/>
        </w:rPr>
      </w:pPr>
      <w:r>
        <w:br w:type="page"/>
      </w:r>
    </w:p>
    <w:p w14:paraId="4E3B4A1C" w14:textId="06340760"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4" w:name="_heading=h.302dr9l" w:colFirst="0" w:colLast="0"/>
      <w:bookmarkEnd w:id="204"/>
      <w:r>
        <w:rPr>
          <w:rFonts w:ascii="Arial" w:eastAsia="Arial" w:hAnsi="Arial" w:cs="Arial"/>
          <w:b/>
          <w:color w:val="000000"/>
          <w:sz w:val="36"/>
          <w:szCs w:val="36"/>
        </w:rPr>
        <w:t>Call-Off Schedule 16 (Benchmarking)</w:t>
      </w:r>
      <w:r w:rsidR="00F17A65">
        <w:rPr>
          <w:rFonts w:ascii="Arial" w:eastAsia="Arial" w:hAnsi="Arial" w:cs="Arial"/>
          <w:b/>
          <w:color w:val="000000"/>
          <w:sz w:val="36"/>
          <w:szCs w:val="36"/>
        </w:rPr>
        <w:t xml:space="preserve"> – NOT USED</w:t>
      </w:r>
    </w:p>
    <w:p w14:paraId="5396F5BA" w14:textId="77777777" w:rsidR="007A0057" w:rsidRDefault="0004719F">
      <w:pPr>
        <w:keepNext/>
        <w:numPr>
          <w:ilvl w:val="0"/>
          <w:numId w:val="14"/>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DEFINITIONS</w:t>
      </w:r>
    </w:p>
    <w:p w14:paraId="615DCD70" w14:textId="77777777" w:rsidR="007A0057" w:rsidRDefault="0004719F">
      <w:pPr>
        <w:keepNext/>
        <w:numPr>
          <w:ilvl w:val="1"/>
          <w:numId w:val="1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In this Schedule, the following expressions shall have the following meanings:</w:t>
      </w:r>
    </w:p>
    <w:tbl>
      <w:tblPr>
        <w:tblStyle w:val="aff9"/>
        <w:tblW w:w="8042" w:type="dxa"/>
        <w:tblInd w:w="1008" w:type="dxa"/>
        <w:tblLayout w:type="fixed"/>
        <w:tblLook w:val="0400" w:firstRow="0" w:lastRow="0" w:firstColumn="0" w:lastColumn="0" w:noHBand="0" w:noVBand="1"/>
      </w:tblPr>
      <w:tblGrid>
        <w:gridCol w:w="2900"/>
        <w:gridCol w:w="5142"/>
      </w:tblGrid>
      <w:tr w:rsidR="007A0057" w14:paraId="4CE67B27" w14:textId="77777777">
        <w:tc>
          <w:tcPr>
            <w:tcW w:w="2900" w:type="dxa"/>
            <w:shd w:val="clear" w:color="auto" w:fill="auto"/>
          </w:tcPr>
          <w:p w14:paraId="669F3EF7"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"Benchmark Review"</w:t>
            </w:r>
          </w:p>
        </w:tc>
        <w:tc>
          <w:tcPr>
            <w:tcW w:w="5142" w:type="dxa"/>
            <w:shd w:val="clear" w:color="auto" w:fill="auto"/>
          </w:tcPr>
          <w:p w14:paraId="063F7E8C"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a review of the Deliverables carried out in accordance with this Schedule to determine whether those Deliverables represent Good Value;</w:t>
            </w:r>
          </w:p>
        </w:tc>
      </w:tr>
      <w:tr w:rsidR="007A0057" w14:paraId="789333BA" w14:textId="77777777">
        <w:tc>
          <w:tcPr>
            <w:tcW w:w="2900" w:type="dxa"/>
            <w:shd w:val="clear" w:color="auto" w:fill="auto"/>
          </w:tcPr>
          <w:p w14:paraId="410F6D25"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"Benchmarked Deliverables"</w:t>
            </w:r>
          </w:p>
        </w:tc>
        <w:tc>
          <w:tcPr>
            <w:tcW w:w="5142" w:type="dxa"/>
            <w:shd w:val="clear" w:color="auto" w:fill="auto"/>
          </w:tcPr>
          <w:p w14:paraId="07DB0674"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any Deliverables included within the scope of a Benchmark Review pursuant to this Schedule;</w:t>
            </w:r>
          </w:p>
        </w:tc>
      </w:tr>
      <w:tr w:rsidR="007A0057" w14:paraId="25EE5271" w14:textId="77777777">
        <w:tc>
          <w:tcPr>
            <w:tcW w:w="2900" w:type="dxa"/>
            <w:shd w:val="clear" w:color="auto" w:fill="auto"/>
          </w:tcPr>
          <w:p w14:paraId="4234717D"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Rates"</w:t>
            </w:r>
          </w:p>
        </w:tc>
        <w:tc>
          <w:tcPr>
            <w:tcW w:w="5142" w:type="dxa"/>
            <w:shd w:val="clear" w:color="auto" w:fill="auto"/>
          </w:tcPr>
          <w:p w14:paraId="70F29941"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the Charges for Comparable Deliverables;</w:t>
            </w:r>
          </w:p>
        </w:tc>
      </w:tr>
      <w:tr w:rsidR="007A0057" w14:paraId="1EDA6474" w14:textId="77777777">
        <w:tc>
          <w:tcPr>
            <w:tcW w:w="2900" w:type="dxa"/>
            <w:shd w:val="clear" w:color="auto" w:fill="auto"/>
          </w:tcPr>
          <w:p w14:paraId="42DD8E65"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Deliverables"</w:t>
            </w:r>
          </w:p>
        </w:tc>
        <w:tc>
          <w:tcPr>
            <w:tcW w:w="5142" w:type="dxa"/>
            <w:shd w:val="clear" w:color="auto" w:fill="auto"/>
          </w:tcPr>
          <w:p w14:paraId="48AC8E42"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7A0057" w14:paraId="3F5CB3B2" w14:textId="77777777">
        <w:tc>
          <w:tcPr>
            <w:tcW w:w="2900" w:type="dxa"/>
            <w:shd w:val="clear" w:color="auto" w:fill="auto"/>
          </w:tcPr>
          <w:p w14:paraId="3B4C6DE3"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"Comparison Group"</w:t>
            </w:r>
          </w:p>
        </w:tc>
        <w:tc>
          <w:tcPr>
            <w:tcW w:w="5142" w:type="dxa"/>
            <w:shd w:val="clear" w:color="auto" w:fill="auto"/>
          </w:tcPr>
          <w:p w14:paraId="7E207CB2"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7A0057" w14:paraId="435F7DBA" w14:textId="77777777">
        <w:tc>
          <w:tcPr>
            <w:tcW w:w="2900" w:type="dxa"/>
            <w:shd w:val="clear" w:color="auto" w:fill="auto"/>
          </w:tcPr>
          <w:p w14:paraId="62669764"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"Equivalent Data"</w:t>
            </w:r>
          </w:p>
        </w:tc>
        <w:tc>
          <w:tcPr>
            <w:tcW w:w="5142" w:type="dxa"/>
            <w:shd w:val="clear" w:color="auto" w:fill="auto"/>
          </w:tcPr>
          <w:p w14:paraId="14CACE78"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data derived from an analysis of the Comparable Rates and/or the Comparable Deliverables (as applicable) provided by the Comparison Group;</w:t>
            </w:r>
          </w:p>
        </w:tc>
      </w:tr>
      <w:tr w:rsidR="007A0057" w14:paraId="09A03116" w14:textId="77777777">
        <w:tc>
          <w:tcPr>
            <w:tcW w:w="2900" w:type="dxa"/>
            <w:shd w:val="clear" w:color="auto" w:fill="auto"/>
          </w:tcPr>
          <w:p w14:paraId="416721E3"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 Value"</w:t>
            </w:r>
          </w:p>
        </w:tc>
        <w:tc>
          <w:tcPr>
            <w:tcW w:w="5142" w:type="dxa"/>
            <w:shd w:val="clear" w:color="auto" w:fill="auto"/>
          </w:tcPr>
          <w:p w14:paraId="2C8BC8B9"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that the Benchmarked Rates are within the Upper Quartile; and</w:t>
            </w:r>
          </w:p>
        </w:tc>
      </w:tr>
      <w:tr w:rsidR="007A0057" w14:paraId="38AE17DE" w14:textId="77777777">
        <w:tc>
          <w:tcPr>
            <w:tcW w:w="2900" w:type="dxa"/>
            <w:shd w:val="clear" w:color="auto" w:fill="auto"/>
          </w:tcPr>
          <w:p w14:paraId="6187BE3B"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"Upper Quartile"</w:t>
            </w:r>
          </w:p>
        </w:tc>
        <w:tc>
          <w:tcPr>
            <w:tcW w:w="5142" w:type="dxa"/>
            <w:shd w:val="clear" w:color="auto" w:fill="auto"/>
          </w:tcPr>
          <w:p w14:paraId="2F99C1D7"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09D6736C" w14:textId="77777777" w:rsidR="007A0057" w:rsidRDefault="0004719F">
      <w:pPr>
        <w:keepNext/>
        <w:numPr>
          <w:ilvl w:val="0"/>
          <w:numId w:val="14"/>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When you should use this Schedule</w:t>
      </w:r>
    </w:p>
    <w:p w14:paraId="0316AC90" w14:textId="77777777" w:rsidR="007A0057" w:rsidRDefault="0004719F">
      <w:pPr>
        <w:numPr>
          <w:ilvl w:val="1"/>
          <w:numId w:val="14"/>
        </w:numPr>
        <w:pBdr>
          <w:top w:val="nil"/>
          <w:left w:val="nil"/>
          <w:bottom w:val="nil"/>
          <w:right w:val="nil"/>
          <w:between w:val="nil"/>
        </w:pBdr>
        <w:tabs>
          <w:tab w:val="left" w:pos="1134"/>
        </w:tabs>
        <w:spacing w:before="120" w:after="120" w:line="240" w:lineRule="auto"/>
        <w:ind w:hanging="360"/>
        <w:rPr>
          <w:rFonts w:ascii="Arial" w:eastAsia="Arial" w:hAnsi="Arial" w:cs="Arial"/>
          <w:b/>
          <w:color w:val="000000"/>
          <w:sz w:val="24"/>
          <w:szCs w:val="24"/>
        </w:rPr>
      </w:pPr>
      <w:r>
        <w:rPr>
          <w:rFonts w:ascii="Arial" w:eastAsia="Arial" w:hAnsi="Arial" w:cs="Arial"/>
          <w:color w:val="000000"/>
          <w:sz w:val="24"/>
          <w:szCs w:val="24"/>
        </w:rPr>
        <w:t xml:space="preserve">The Supplier acknowledges that the Buyer wishes to ensure that the Deliverables, represent value for money to the taxpayer throughout the Contract Period.  </w:t>
      </w:r>
    </w:p>
    <w:p w14:paraId="17E6B7E1" w14:textId="77777777" w:rsidR="007A0057" w:rsidRDefault="0004719F">
      <w:pPr>
        <w:numPr>
          <w:ilvl w:val="1"/>
          <w:numId w:val="1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0928E2A0" w14:textId="77777777" w:rsidR="007A0057" w:rsidRDefault="0004719F">
      <w:pPr>
        <w:numPr>
          <w:ilvl w:val="1"/>
          <w:numId w:val="1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Amounts payable under this Schedule shall not fall with the definition of a Cost.</w:t>
      </w:r>
    </w:p>
    <w:p w14:paraId="008ABADE" w14:textId="77777777" w:rsidR="007A0057" w:rsidRDefault="0004719F">
      <w:pPr>
        <w:keepNext/>
        <w:numPr>
          <w:ilvl w:val="0"/>
          <w:numId w:val="14"/>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Benchmarking</w:t>
      </w:r>
    </w:p>
    <w:p w14:paraId="652F869A" w14:textId="77777777" w:rsidR="007A0057" w:rsidRDefault="0004719F">
      <w:pPr>
        <w:keepNext/>
        <w:numPr>
          <w:ilvl w:val="1"/>
          <w:numId w:val="14"/>
        </w:numPr>
        <w:pBdr>
          <w:top w:val="nil"/>
          <w:left w:val="nil"/>
          <w:bottom w:val="nil"/>
          <w:right w:val="nil"/>
          <w:between w:val="nil"/>
        </w:pBdr>
        <w:tabs>
          <w:tab w:val="left" w:pos="1134"/>
        </w:tabs>
        <w:spacing w:before="120" w:after="120" w:line="240" w:lineRule="auto"/>
        <w:ind w:hanging="360"/>
        <w:rPr>
          <w:rFonts w:ascii="Arial" w:eastAsia="Arial" w:hAnsi="Arial" w:cs="Arial"/>
          <w:b/>
          <w:color w:val="000000"/>
          <w:sz w:val="24"/>
          <w:szCs w:val="24"/>
        </w:rPr>
      </w:pPr>
      <w:r>
        <w:rPr>
          <w:rFonts w:ascii="Arial" w:eastAsia="Arial" w:hAnsi="Arial" w:cs="Arial"/>
          <w:b/>
          <w:color w:val="000000"/>
          <w:sz w:val="24"/>
          <w:szCs w:val="24"/>
        </w:rPr>
        <w:t>How benchmarking works</w:t>
      </w:r>
    </w:p>
    <w:p w14:paraId="6B4BA560"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50143A9A"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by written notice to the Supplier, require a Benchmark Review of any or all of the Deliverables.</w:t>
      </w:r>
    </w:p>
    <w:p w14:paraId="331900FC"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6147919F"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purpose of a Benchmark Review will be to establish whether the Benchmarked Deliverables are, individually and/or as a whole, Good Value.</w:t>
      </w:r>
    </w:p>
    <w:p w14:paraId="11AA64F2"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Deliverables that are to be the Benchmarked Deliverables will be identified by the Buyer in writing.</w:t>
      </w:r>
    </w:p>
    <w:p w14:paraId="50EF45C5"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14:paraId="065476B4"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14:paraId="715A8C96" w14:textId="77777777" w:rsidR="007A0057" w:rsidRDefault="0004719F">
      <w:pPr>
        <w:keepNext/>
        <w:numPr>
          <w:ilvl w:val="1"/>
          <w:numId w:val="14"/>
        </w:numPr>
        <w:pBdr>
          <w:top w:val="nil"/>
          <w:left w:val="nil"/>
          <w:bottom w:val="nil"/>
          <w:right w:val="nil"/>
          <w:between w:val="nil"/>
        </w:pBdr>
        <w:tabs>
          <w:tab w:val="left" w:pos="1134"/>
        </w:tabs>
        <w:spacing w:before="120" w:after="120" w:line="240" w:lineRule="auto"/>
        <w:ind w:hanging="360"/>
        <w:rPr>
          <w:rFonts w:ascii="Arial" w:eastAsia="Arial" w:hAnsi="Arial" w:cs="Arial"/>
          <w:b/>
          <w:color w:val="000000"/>
          <w:sz w:val="24"/>
          <w:szCs w:val="24"/>
        </w:rPr>
      </w:pPr>
      <w:r>
        <w:rPr>
          <w:rFonts w:ascii="Arial" w:eastAsia="Arial" w:hAnsi="Arial" w:cs="Arial"/>
          <w:b/>
          <w:color w:val="000000"/>
          <w:sz w:val="24"/>
          <w:szCs w:val="24"/>
        </w:rPr>
        <w:t>Benchmarking Process</w:t>
      </w:r>
    </w:p>
    <w:p w14:paraId="39D05559" w14:textId="77777777" w:rsidR="007A0057" w:rsidRDefault="0004719F">
      <w:pPr>
        <w:keepNext/>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benchmarker shall produce and send to the Buyer, for Approval, a draft plan for the Benchmark Review which must include:</w:t>
      </w:r>
    </w:p>
    <w:p w14:paraId="0866FEBE"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proposed cost and timetable for the Benchmark Review;</w:t>
      </w:r>
    </w:p>
    <w:p w14:paraId="72477678"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description of the benchmarking methodology to be used which must demonstrate that the methodology to be used is capable of fulfilling the benchmarking purpose; and</w:t>
      </w:r>
    </w:p>
    <w:p w14:paraId="3A98C351"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description of how the benchmarker will scope and identify the Comparison Group. </w:t>
      </w:r>
    </w:p>
    <w:p w14:paraId="1189DFA8"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benchmarker, acting reasonably, shall be entitled to use any model to determine the achievement of value for money and to carry out the benchmarking. </w:t>
      </w:r>
    </w:p>
    <w:p w14:paraId="7155F2B7"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14:paraId="094D49A6"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Once both Parties have approved the draft plan then they will notify the benchmarker.  No Party may unreasonably withhold or delay its Approval of the draft plan.</w:t>
      </w:r>
    </w:p>
    <w:p w14:paraId="750F1FD2" w14:textId="77777777" w:rsidR="007A0057" w:rsidRDefault="0004719F">
      <w:pPr>
        <w:keepNext/>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Once it has received the Approval of the draft plan, the benchmarker shall:</w:t>
      </w:r>
    </w:p>
    <w:p w14:paraId="6044B62B"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14:paraId="470D8BA1" w14:textId="77777777" w:rsidR="007A0057" w:rsidRDefault="0004719F">
      <w:pPr>
        <w:numPr>
          <w:ilvl w:val="4"/>
          <w:numId w:val="14"/>
        </w:numPr>
        <w:pBdr>
          <w:top w:val="nil"/>
          <w:left w:val="nil"/>
          <w:bottom w:val="nil"/>
          <w:right w:val="nil"/>
          <w:between w:val="nil"/>
        </w:pBdr>
        <w:tabs>
          <w:tab w:val="left" w:pos="311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market intelligence;</w:t>
      </w:r>
    </w:p>
    <w:p w14:paraId="6DB26A90" w14:textId="77777777" w:rsidR="007A0057" w:rsidRDefault="0004719F">
      <w:pPr>
        <w:numPr>
          <w:ilvl w:val="4"/>
          <w:numId w:val="14"/>
        </w:numPr>
        <w:pBdr>
          <w:top w:val="nil"/>
          <w:left w:val="nil"/>
          <w:bottom w:val="nil"/>
          <w:right w:val="nil"/>
          <w:between w:val="nil"/>
        </w:pBdr>
        <w:tabs>
          <w:tab w:val="left" w:pos="311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benchmarker’s own data and experience;</w:t>
      </w:r>
    </w:p>
    <w:p w14:paraId="70AF16A9" w14:textId="77777777" w:rsidR="007A0057" w:rsidRDefault="0004719F">
      <w:pPr>
        <w:numPr>
          <w:ilvl w:val="4"/>
          <w:numId w:val="14"/>
        </w:numPr>
        <w:pBdr>
          <w:top w:val="nil"/>
          <w:left w:val="nil"/>
          <w:bottom w:val="nil"/>
          <w:right w:val="nil"/>
          <w:between w:val="nil"/>
        </w:pBdr>
        <w:tabs>
          <w:tab w:val="left" w:pos="311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relevant published information; and</w:t>
      </w:r>
    </w:p>
    <w:p w14:paraId="08055772" w14:textId="77777777" w:rsidR="007A0057" w:rsidRDefault="0004719F">
      <w:pPr>
        <w:numPr>
          <w:ilvl w:val="4"/>
          <w:numId w:val="14"/>
        </w:numPr>
        <w:pBdr>
          <w:top w:val="nil"/>
          <w:left w:val="nil"/>
          <w:bottom w:val="nil"/>
          <w:right w:val="nil"/>
          <w:between w:val="nil"/>
        </w:pBdr>
        <w:tabs>
          <w:tab w:val="left" w:pos="311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pursuant to Paragraph 3.2.6  below, information from other suppliers or purchasers on Comparable Rates;</w:t>
      </w:r>
    </w:p>
    <w:p w14:paraId="4FF8623E"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by applying the adjustment factors listed in Paragraph 3.2.7 and from an analysis of the Comparable Rates, derive the Equivalent Data;</w:t>
      </w:r>
    </w:p>
    <w:p w14:paraId="06DDB659"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using the Equivalent Data, calculate the Upper Quartile;</w:t>
      </w:r>
    </w:p>
    <w:p w14:paraId="02A9354D"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determine whether or not each Benchmarked Rate is, and/or the Benchmarked Rates as a whole are, Good Value.</w:t>
      </w:r>
    </w:p>
    <w:p w14:paraId="306E6A98"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14:paraId="16FC15BA" w14:textId="77777777" w:rsidR="007A0057" w:rsidRDefault="0004719F">
      <w:pPr>
        <w:keepNext/>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carrying out the benchmarking analysis the benchmarker may have regard to the following matters when performing a comparative assessment of the Benchmarked Rates and the Comparable Rates in order to derive Equivalent Data:</w:t>
      </w:r>
    </w:p>
    <w:p w14:paraId="5FDA3624"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14:paraId="515BFE69"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exchange rates;</w:t>
      </w:r>
    </w:p>
    <w:p w14:paraId="513BDB3C"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other factors reasonably identified by the Supplier, which, if not taken into consideration, could unfairly cause the Supplier's pricing to appear non-competitive.</w:t>
      </w:r>
    </w:p>
    <w:p w14:paraId="00566584" w14:textId="77777777" w:rsidR="007A0057" w:rsidRDefault="0004719F">
      <w:pPr>
        <w:keepNext/>
        <w:numPr>
          <w:ilvl w:val="1"/>
          <w:numId w:val="14"/>
        </w:numPr>
        <w:pBdr>
          <w:top w:val="nil"/>
          <w:left w:val="nil"/>
          <w:bottom w:val="nil"/>
          <w:right w:val="nil"/>
          <w:between w:val="nil"/>
        </w:pBdr>
        <w:tabs>
          <w:tab w:val="left" w:pos="1134"/>
        </w:tabs>
        <w:spacing w:before="120" w:after="120" w:line="240" w:lineRule="auto"/>
        <w:ind w:left="648" w:hanging="216"/>
        <w:rPr>
          <w:rFonts w:ascii="Arial" w:eastAsia="Arial" w:hAnsi="Arial" w:cs="Arial"/>
          <w:b/>
          <w:color w:val="000000"/>
          <w:sz w:val="24"/>
          <w:szCs w:val="24"/>
        </w:rPr>
      </w:pPr>
      <w:r>
        <w:rPr>
          <w:rFonts w:ascii="Arial" w:eastAsia="Arial" w:hAnsi="Arial" w:cs="Arial"/>
          <w:b/>
          <w:color w:val="000000"/>
          <w:sz w:val="24"/>
          <w:szCs w:val="24"/>
        </w:rPr>
        <w:t>Benchmarking Report</w:t>
      </w:r>
    </w:p>
    <w:p w14:paraId="0D812ED4"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For the purposes of this Schedule </w:t>
      </w:r>
      <w:r>
        <w:rPr>
          <w:rFonts w:ascii="Arial" w:eastAsia="Arial" w:hAnsi="Arial" w:cs="Arial"/>
          <w:b/>
          <w:color w:val="000000"/>
          <w:sz w:val="24"/>
          <w:szCs w:val="24"/>
        </w:rPr>
        <w:t>"Benchmarking Report"</w:t>
      </w:r>
      <w:r>
        <w:rPr>
          <w:rFonts w:ascii="Arial" w:eastAsia="Arial" w:hAnsi="Arial" w:cs="Arial"/>
          <w:color w:val="000000"/>
          <w:sz w:val="24"/>
          <w:szCs w:val="24"/>
        </w:rPr>
        <w:t xml:space="preserve"> shall mean the report produced by the benchmarker following the Benchmark Review and as further described in this Schedule;</w:t>
      </w:r>
    </w:p>
    <w:p w14:paraId="2FEE457F" w14:textId="77777777" w:rsidR="007A0057" w:rsidRDefault="0004719F">
      <w:pPr>
        <w:keepNext/>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benchmarker shall prepare a Benchmarking Report and deliver it to the Buyer, at the time specified in the plan Approved pursuant to Paragraph 3.2.3, setting out its findings.  Those findings shall be required to:</w:t>
      </w:r>
    </w:p>
    <w:p w14:paraId="62ECF01C"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include a finding as to whether or not a Benchmarked Service and/or whether the Benchmarked Deliverables as a whole are, Good Value;</w:t>
      </w:r>
    </w:p>
    <w:p w14:paraId="36C43F75"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21C34AD1"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14:paraId="5C19E933"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sectPr w:rsidR="007A0057">
          <w:headerReference w:type="default" r:id="rId54"/>
          <w:footerReference w:type="default" r:id="rId55"/>
          <w:headerReference w:type="first" r:id="rId56"/>
          <w:footerReference w:type="first" r:id="rId57"/>
          <w:pgSz w:w="11906" w:h="16838"/>
          <w:pgMar w:top="1440" w:right="1440" w:bottom="1440" w:left="1440" w:header="708" w:footer="708" w:gutter="0"/>
          <w:cols w:space="720"/>
        </w:sectPr>
      </w:pPr>
      <w:r>
        <w:rPr>
          <w:rFonts w:ascii="Arial" w:eastAsia="Arial" w:hAnsi="Arial" w:cs="Arial"/>
          <w:color w:val="000000"/>
          <w:sz w:val="24"/>
          <w:szCs w:val="24"/>
        </w:rPr>
        <w:t>The Parties agree that any changes required to this Contract identified in the Benchmarking Report shall be implemented at the direction of the Buyer in accordance with Clause 24 (Changing the contract).</w:t>
      </w:r>
    </w:p>
    <w:p w14:paraId="0AC6F8C6" w14:textId="77777777" w:rsidR="00F17A65" w:rsidRDefault="0004719F" w:rsidP="00F17A65">
      <w:pPr>
        <w:pBdr>
          <w:top w:val="nil"/>
          <w:left w:val="nil"/>
          <w:bottom w:val="nil"/>
          <w:right w:val="nil"/>
          <w:between w:val="nil"/>
        </w:pBdr>
        <w:spacing w:after="0"/>
        <w:rPr>
          <w:rFonts w:ascii="Arial" w:eastAsia="Arial" w:hAnsi="Arial" w:cs="Arial"/>
          <w:b/>
          <w:color w:val="000000"/>
          <w:sz w:val="36"/>
          <w:szCs w:val="36"/>
        </w:rPr>
      </w:pPr>
      <w:bookmarkStart w:id="205" w:name="_heading=h.1f7o1he" w:colFirst="0" w:colLast="0"/>
      <w:bookmarkEnd w:id="205"/>
      <w:r>
        <w:rPr>
          <w:rFonts w:ascii="Arial" w:eastAsia="Arial" w:hAnsi="Arial" w:cs="Arial"/>
          <w:b/>
          <w:color w:val="000000"/>
          <w:sz w:val="36"/>
          <w:szCs w:val="36"/>
        </w:rPr>
        <w:t xml:space="preserve">Call-Off Schedule 17 (MOD Terms) </w:t>
      </w:r>
      <w:r w:rsidR="00F17A65">
        <w:rPr>
          <w:rFonts w:ascii="Arial" w:eastAsia="Arial" w:hAnsi="Arial" w:cs="Arial"/>
          <w:b/>
          <w:color w:val="000000"/>
          <w:sz w:val="36"/>
          <w:szCs w:val="36"/>
        </w:rPr>
        <w:t>NOT USED</w:t>
      </w:r>
    </w:p>
    <w:p w14:paraId="691428FC" w14:textId="0E4282B9" w:rsidR="007A0057" w:rsidRDefault="007A0057">
      <w:pPr>
        <w:pBdr>
          <w:top w:val="nil"/>
          <w:left w:val="nil"/>
          <w:bottom w:val="nil"/>
          <w:right w:val="nil"/>
          <w:between w:val="nil"/>
        </w:pBdr>
        <w:spacing w:after="0"/>
        <w:rPr>
          <w:rFonts w:ascii="Arial" w:eastAsia="Arial" w:hAnsi="Arial" w:cs="Arial"/>
          <w:b/>
          <w:color w:val="000000"/>
          <w:sz w:val="36"/>
          <w:szCs w:val="36"/>
        </w:rPr>
      </w:pPr>
    </w:p>
    <w:p w14:paraId="4575351F" w14:textId="77777777" w:rsidR="007A0057" w:rsidRDefault="0004719F">
      <w:pPr>
        <w:keepNext/>
        <w:numPr>
          <w:ilvl w:val="0"/>
          <w:numId w:val="13"/>
        </w:numPr>
        <w:pBdr>
          <w:top w:val="nil"/>
          <w:left w:val="nil"/>
          <w:bottom w:val="nil"/>
          <w:right w:val="nil"/>
          <w:between w:val="nil"/>
        </w:pBdr>
        <w:spacing w:before="120" w:after="240" w:line="240" w:lineRule="auto"/>
        <w:ind w:left="360"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3C83BD7B" w14:textId="77777777" w:rsidR="007A0057" w:rsidRDefault="0004719F">
      <w:pPr>
        <w:keepNext/>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fa"/>
        <w:tblW w:w="8018"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7A0057" w14:paraId="22712803" w14:textId="77777777">
        <w:tc>
          <w:tcPr>
            <w:tcW w:w="3422" w:type="dxa"/>
          </w:tcPr>
          <w:p w14:paraId="2508DBA5" w14:textId="77777777" w:rsidR="007A0057" w:rsidRDefault="0004719F">
            <w:pPr>
              <w:rPr>
                <w:rFonts w:ascii="Arial" w:eastAsia="Arial" w:hAnsi="Arial" w:cs="Arial"/>
                <w:b/>
                <w:sz w:val="24"/>
                <w:szCs w:val="24"/>
              </w:rPr>
            </w:pPr>
            <w:r>
              <w:rPr>
                <w:rFonts w:ascii="Arial" w:eastAsia="Arial" w:hAnsi="Arial" w:cs="Arial"/>
                <w:b/>
                <w:sz w:val="24"/>
                <w:szCs w:val="24"/>
              </w:rPr>
              <w:t>"MOD Terms and Conditions"</w:t>
            </w:r>
          </w:p>
        </w:tc>
        <w:tc>
          <w:tcPr>
            <w:tcW w:w="4596" w:type="dxa"/>
          </w:tcPr>
          <w:p w14:paraId="5FDF191D" w14:textId="77777777" w:rsidR="007A0057" w:rsidRDefault="0004719F">
            <w:pPr>
              <w:rPr>
                <w:rFonts w:ascii="Arial" w:eastAsia="Arial" w:hAnsi="Arial" w:cs="Arial"/>
                <w:sz w:val="24"/>
                <w:szCs w:val="24"/>
              </w:rPr>
            </w:pPr>
            <w:r>
              <w:rPr>
                <w:rFonts w:ascii="Arial" w:eastAsia="Arial" w:hAnsi="Arial" w:cs="Arial"/>
                <w:sz w:val="24"/>
                <w:szCs w:val="24"/>
              </w:rPr>
              <w:t>the terms and conditions listed in this Schedule;</w:t>
            </w:r>
          </w:p>
          <w:p w14:paraId="0CD35504" w14:textId="77777777" w:rsidR="007A0057" w:rsidRDefault="007A0057">
            <w:pPr>
              <w:rPr>
                <w:rFonts w:ascii="Arial" w:eastAsia="Arial" w:hAnsi="Arial" w:cs="Arial"/>
                <w:b/>
                <w:sz w:val="24"/>
                <w:szCs w:val="24"/>
              </w:rPr>
            </w:pPr>
          </w:p>
        </w:tc>
      </w:tr>
      <w:tr w:rsidR="007A0057" w14:paraId="415319DA" w14:textId="77777777">
        <w:tc>
          <w:tcPr>
            <w:tcW w:w="3422" w:type="dxa"/>
          </w:tcPr>
          <w:p w14:paraId="6A18BF59" w14:textId="77777777" w:rsidR="007A0057" w:rsidRDefault="0004719F">
            <w:pPr>
              <w:rPr>
                <w:rFonts w:ascii="Arial" w:eastAsia="Arial" w:hAnsi="Arial" w:cs="Arial"/>
                <w:b/>
                <w:sz w:val="24"/>
                <w:szCs w:val="24"/>
              </w:rPr>
            </w:pPr>
            <w:r>
              <w:rPr>
                <w:rFonts w:ascii="Arial" w:eastAsia="Arial" w:hAnsi="Arial" w:cs="Arial"/>
                <w:b/>
                <w:sz w:val="24"/>
                <w:szCs w:val="24"/>
              </w:rPr>
              <w:t>"MOD Site"</w:t>
            </w:r>
          </w:p>
        </w:tc>
        <w:tc>
          <w:tcPr>
            <w:tcW w:w="4596" w:type="dxa"/>
          </w:tcPr>
          <w:p w14:paraId="5271A561" w14:textId="77777777" w:rsidR="007A0057" w:rsidRDefault="0004719F">
            <w:pPr>
              <w:rPr>
                <w:rFonts w:ascii="Arial" w:eastAsia="Arial" w:hAnsi="Arial" w:cs="Arial"/>
                <w:sz w:val="24"/>
                <w:szCs w:val="24"/>
              </w:rPr>
            </w:pPr>
            <w:r>
              <w:rPr>
                <w:rFonts w:ascii="Arial" w:eastAsia="Arial" w:hAnsi="Arial" w:cs="Arial"/>
                <w:sz w:val="24"/>
                <w:szCs w:val="24"/>
              </w:rPr>
              <w:t>shall include any of Her Majesty's Ships or Vessels and Service Stations;</w:t>
            </w:r>
          </w:p>
          <w:p w14:paraId="6CE2513A" w14:textId="77777777" w:rsidR="007A0057" w:rsidRDefault="007A0057">
            <w:pPr>
              <w:rPr>
                <w:rFonts w:ascii="Arial" w:eastAsia="Arial" w:hAnsi="Arial" w:cs="Arial"/>
                <w:b/>
                <w:sz w:val="24"/>
                <w:szCs w:val="24"/>
              </w:rPr>
            </w:pPr>
          </w:p>
        </w:tc>
      </w:tr>
      <w:tr w:rsidR="007A0057" w14:paraId="058F0702" w14:textId="77777777">
        <w:tc>
          <w:tcPr>
            <w:tcW w:w="3422" w:type="dxa"/>
          </w:tcPr>
          <w:p w14:paraId="2C139CBC" w14:textId="77777777" w:rsidR="007A0057" w:rsidRDefault="0004719F">
            <w:pPr>
              <w:rPr>
                <w:rFonts w:ascii="Arial" w:eastAsia="Arial" w:hAnsi="Arial" w:cs="Arial"/>
                <w:b/>
                <w:sz w:val="24"/>
                <w:szCs w:val="24"/>
              </w:rPr>
            </w:pPr>
            <w:r>
              <w:rPr>
                <w:rFonts w:ascii="Arial" w:eastAsia="Arial" w:hAnsi="Arial" w:cs="Arial"/>
                <w:b/>
                <w:sz w:val="24"/>
                <w:szCs w:val="24"/>
              </w:rPr>
              <w:t>"Officer in charge"</w:t>
            </w:r>
          </w:p>
        </w:tc>
        <w:tc>
          <w:tcPr>
            <w:tcW w:w="4596" w:type="dxa"/>
          </w:tcPr>
          <w:p w14:paraId="0770984A" w14:textId="77777777" w:rsidR="007A0057" w:rsidRDefault="0004719F">
            <w:pPr>
              <w:rPr>
                <w:rFonts w:ascii="Arial" w:eastAsia="Arial" w:hAnsi="Arial" w:cs="Arial"/>
                <w:b/>
                <w:sz w:val="24"/>
                <w:szCs w:val="24"/>
              </w:rPr>
            </w:pPr>
            <w:r>
              <w:rPr>
                <w:rFonts w:ascii="Arial" w:eastAsia="Arial" w:hAnsi="Arial" w:cs="Arial"/>
                <w:sz w:val="24"/>
                <w:szCs w:val="24"/>
              </w:rPr>
              <w:t>shall include Officers Commanding Service Stations, Ships' Masters or Senior Officers, and Officers superintending Government Establishments;</w:t>
            </w:r>
          </w:p>
        </w:tc>
      </w:tr>
    </w:tbl>
    <w:p w14:paraId="5B0C8D13" w14:textId="77777777" w:rsidR="007A0057" w:rsidRDefault="0004719F">
      <w:pPr>
        <w:keepNext/>
        <w:numPr>
          <w:ilvl w:val="0"/>
          <w:numId w:val="13"/>
        </w:numPr>
        <w:pBdr>
          <w:top w:val="nil"/>
          <w:left w:val="nil"/>
          <w:bottom w:val="nil"/>
          <w:right w:val="nil"/>
          <w:between w:val="nil"/>
        </w:pBdr>
        <w:spacing w:before="120" w:after="240" w:line="240" w:lineRule="auto"/>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Access to MOD sites</w:t>
      </w:r>
    </w:p>
    <w:p w14:paraId="0B8CF855" w14:textId="77777777"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3A1F93F8" w14:textId="77777777"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687C68AF" w14:textId="77777777"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07C8E861" w14:textId="77777777"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41878CCE" w14:textId="77777777"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0831A430" w14:textId="77777777"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Accidents to the Supplier's representatives which ordinarily require to be reported in accordance with Health and Safety at Work etc. Act 1974, shall be reported to the Officer in charge so that the Inspector of Factories may be informed.</w:t>
      </w:r>
    </w:p>
    <w:p w14:paraId="737487BF" w14:textId="77777777"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5888A112" w14:textId="77777777"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0C9824F5" w14:textId="77777777" w:rsidR="007A0057" w:rsidRDefault="0004719F">
      <w:pPr>
        <w:pStyle w:val="Heading1"/>
        <w:widowControl/>
        <w:numPr>
          <w:ilvl w:val="0"/>
          <w:numId w:val="13"/>
        </w:numPr>
        <w:spacing w:before="0" w:after="240"/>
        <w:rPr>
          <w:rFonts w:ascii="Arial" w:eastAsia="Arial" w:hAnsi="Arial" w:cs="Arial"/>
          <w:sz w:val="24"/>
          <w:szCs w:val="24"/>
        </w:rPr>
      </w:pPr>
      <w:r>
        <w:rPr>
          <w:rFonts w:ascii="Arial" w:eastAsia="Arial" w:hAnsi="Arial" w:cs="Arial"/>
          <w:sz w:val="24"/>
          <w:szCs w:val="24"/>
        </w:rPr>
        <w:t>DEFCONS and DEFFORMS</w:t>
      </w:r>
    </w:p>
    <w:p w14:paraId="43CE7051" w14:textId="77777777" w:rsidR="007A0057" w:rsidRDefault="0004719F">
      <w:pPr>
        <w:pStyle w:val="Heading2"/>
        <w:keepNext/>
        <w:keepLines/>
        <w:widowControl/>
        <w:numPr>
          <w:ilvl w:val="1"/>
          <w:numId w:val="13"/>
        </w:numPr>
        <w:spacing w:after="240"/>
        <w:jc w:val="left"/>
        <w:rPr>
          <w:rFonts w:ascii="Arial" w:eastAsia="Arial" w:hAnsi="Arial"/>
          <w:sz w:val="24"/>
          <w:szCs w:val="24"/>
        </w:rPr>
      </w:pPr>
      <w:r>
        <w:rPr>
          <w:rFonts w:ascii="Arial" w:eastAsia="Arial" w:hAnsi="Arial"/>
          <w:sz w:val="24"/>
          <w:szCs w:val="24"/>
        </w:rPr>
        <w:t xml:space="preserve">The DEFCONS and DEFORMS listed in Annex 1 to this Schedule are incorporated into this Contract.  </w:t>
      </w:r>
    </w:p>
    <w:p w14:paraId="61B7BECC" w14:textId="77777777" w:rsidR="007A0057" w:rsidRDefault="0004719F">
      <w:pPr>
        <w:pStyle w:val="Heading2"/>
        <w:keepNext/>
        <w:keepLines/>
        <w:widowControl/>
        <w:numPr>
          <w:ilvl w:val="1"/>
          <w:numId w:val="13"/>
        </w:numPr>
        <w:spacing w:after="240"/>
        <w:jc w:val="left"/>
        <w:rPr>
          <w:rFonts w:ascii="Arial" w:eastAsia="Arial" w:hAnsi="Arial"/>
          <w:sz w:val="24"/>
          <w:szCs w:val="24"/>
        </w:rPr>
      </w:pPr>
      <w:r>
        <w:rPr>
          <w:rFonts w:ascii="Arial" w:eastAsia="Arial" w:hAnsi="Arial"/>
          <w:sz w:val="24"/>
          <w:szCs w:val="24"/>
        </w:rPr>
        <w:t>Where a DEFCON or DEFORM is updated or replaced the reference shall be taken as referring to the updated or replacement DEFCON or DEFORM from time to time.</w:t>
      </w:r>
    </w:p>
    <w:p w14:paraId="611F7D1C" w14:textId="77777777" w:rsidR="007A0057" w:rsidRDefault="0004719F">
      <w:pPr>
        <w:pStyle w:val="Heading2"/>
        <w:keepNext/>
        <w:keepLines/>
        <w:widowControl/>
        <w:numPr>
          <w:ilvl w:val="1"/>
          <w:numId w:val="13"/>
        </w:numPr>
        <w:spacing w:after="240"/>
        <w:jc w:val="left"/>
        <w:rPr>
          <w:rFonts w:ascii="Arial" w:eastAsia="Arial" w:hAnsi="Arial"/>
          <w:sz w:val="24"/>
          <w:szCs w:val="24"/>
        </w:rPr>
      </w:pPr>
      <w:r>
        <w:rPr>
          <w:rFonts w:ascii="Arial" w:eastAsia="Arial" w:hAnsi="Arial"/>
          <w:sz w:val="24"/>
          <w:szCs w:val="24"/>
        </w:rPr>
        <w:t xml:space="preserve">In the event of a conflict between any DEFCONs and DEFFORMS listed in the Order Form and the other terms in a Call Off Contract, the DEFCONs and DEFFORMS shall prevail. </w:t>
      </w:r>
    </w:p>
    <w:p w14:paraId="100F95AF" w14:textId="77777777" w:rsidR="007A0057" w:rsidRDefault="0004719F">
      <w:pPr>
        <w:pStyle w:val="Heading1"/>
        <w:widowControl/>
        <w:numPr>
          <w:ilvl w:val="0"/>
          <w:numId w:val="13"/>
        </w:numPr>
        <w:spacing w:before="0" w:after="240"/>
        <w:rPr>
          <w:rFonts w:ascii="Arial" w:eastAsia="Arial" w:hAnsi="Arial" w:cs="Arial"/>
          <w:sz w:val="24"/>
          <w:szCs w:val="24"/>
        </w:rPr>
      </w:pPr>
      <w:r>
        <w:rPr>
          <w:rFonts w:ascii="Arial" w:eastAsia="Arial" w:hAnsi="Arial" w:cs="Arial"/>
          <w:sz w:val="24"/>
          <w:szCs w:val="24"/>
        </w:rPr>
        <w:t>Authorisation by the Crown for use of third party intellectual property rights</w:t>
      </w:r>
    </w:p>
    <w:p w14:paraId="40EE0D60" w14:textId="77777777" w:rsidR="007A0057" w:rsidRDefault="0004719F">
      <w:pPr>
        <w:pStyle w:val="Heading2"/>
        <w:keepNext/>
        <w:keepLines/>
        <w:widowControl/>
        <w:numPr>
          <w:ilvl w:val="1"/>
          <w:numId w:val="13"/>
        </w:numPr>
        <w:spacing w:after="240"/>
        <w:jc w:val="left"/>
        <w:rPr>
          <w:rFonts w:ascii="Arial" w:eastAsia="Arial" w:hAnsi="Arial"/>
          <w:sz w:val="24"/>
          <w:szCs w:val="24"/>
        </w:rPr>
      </w:pPr>
      <w:r>
        <w:rPr>
          <w:rFonts w:ascii="Arial" w:eastAsia="Arial" w:hAnsi="Arial"/>
          <w:sz w:val="24"/>
          <w:szCs w:val="24"/>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0783FB90" w14:textId="77777777" w:rsidR="007A0057" w:rsidRDefault="0004719F">
      <w:pPr>
        <w:rPr>
          <w:rFonts w:ascii="Arial" w:eastAsia="Arial" w:hAnsi="Arial" w:cs="Arial"/>
          <w:b/>
          <w:sz w:val="24"/>
          <w:szCs w:val="24"/>
        </w:rPr>
      </w:pPr>
      <w:r>
        <w:br w:type="page"/>
      </w:r>
    </w:p>
    <w:p w14:paraId="6D567510" w14:textId="77777777" w:rsidR="007A0057" w:rsidRDefault="007A0057">
      <w:pPr>
        <w:rPr>
          <w:rFonts w:ascii="Arial" w:eastAsia="Arial" w:hAnsi="Arial" w:cs="Arial"/>
          <w:b/>
          <w:sz w:val="36"/>
          <w:szCs w:val="36"/>
        </w:rPr>
      </w:pPr>
    </w:p>
    <w:p w14:paraId="28D5D808" w14:textId="77777777" w:rsidR="007A0057" w:rsidRDefault="0004719F">
      <w:pPr>
        <w:rPr>
          <w:rFonts w:ascii="Arial" w:eastAsia="Arial" w:hAnsi="Arial" w:cs="Arial"/>
          <w:b/>
          <w:sz w:val="36"/>
          <w:szCs w:val="36"/>
        </w:rPr>
      </w:pPr>
      <w:r>
        <w:rPr>
          <w:rFonts w:ascii="Arial" w:eastAsia="Arial" w:hAnsi="Arial" w:cs="Arial"/>
          <w:b/>
          <w:sz w:val="36"/>
          <w:szCs w:val="36"/>
        </w:rPr>
        <w:t>ANNEX 1 - DEFCONS &amp; DEFFORMS</w:t>
      </w:r>
    </w:p>
    <w:p w14:paraId="2ECD7011" w14:textId="77777777" w:rsidR="007A0057" w:rsidRDefault="007A0057">
      <w:pPr>
        <w:spacing w:after="0"/>
        <w:ind w:left="720"/>
        <w:rPr>
          <w:rFonts w:ascii="Arial" w:eastAsia="Arial" w:hAnsi="Arial" w:cs="Arial"/>
          <w:color w:val="000000"/>
          <w:sz w:val="24"/>
          <w:szCs w:val="24"/>
        </w:rPr>
      </w:pPr>
    </w:p>
    <w:p w14:paraId="1A5108C1" w14:textId="77777777" w:rsidR="007A0057" w:rsidRDefault="0004719F">
      <w:pPr>
        <w:rPr>
          <w:rFonts w:ascii="Arial" w:eastAsia="Arial" w:hAnsi="Arial" w:cs="Arial"/>
          <w:color w:val="000000"/>
          <w:sz w:val="24"/>
          <w:szCs w:val="24"/>
        </w:rPr>
      </w:pPr>
      <w:r>
        <w:rPr>
          <w:rFonts w:ascii="Arial" w:eastAsia="Arial" w:hAnsi="Arial" w:cs="Arial"/>
          <w:color w:val="000000"/>
          <w:sz w:val="24"/>
          <w:szCs w:val="24"/>
        </w:rPr>
        <w:t xml:space="preserve">The full text of Defence Conditions (DEFCONs) and Defence Forms (DEFFORMS) are available electronically via </w:t>
      </w:r>
      <w:hyperlink r:id="rId58">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14:paraId="31C9A004" w14:textId="77777777" w:rsidR="007A0057" w:rsidRDefault="0004719F">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14:paraId="1F0C935F" w14:textId="77777777" w:rsidR="007A0057" w:rsidRDefault="0004719F">
      <w:pPr>
        <w:spacing w:after="0"/>
        <w:ind w:left="851"/>
        <w:rPr>
          <w:rFonts w:ascii="Arial" w:eastAsia="Arial" w:hAnsi="Arial" w:cs="Arial"/>
          <w:color w:val="000000"/>
          <w:sz w:val="24"/>
          <w:szCs w:val="24"/>
        </w:rPr>
      </w:pPr>
      <w:r>
        <w:rPr>
          <w:rFonts w:ascii="Arial" w:eastAsia="Arial" w:hAnsi="Arial" w:cs="Arial"/>
          <w:color w:val="000000"/>
          <w:sz w:val="24"/>
          <w:szCs w:val="24"/>
        </w:rPr>
        <w:t>DEFCONs</w:t>
      </w:r>
    </w:p>
    <w:p w14:paraId="407E55CA" w14:textId="77777777" w:rsidR="007A0057" w:rsidRDefault="007A0057">
      <w:pPr>
        <w:spacing w:after="0"/>
        <w:ind w:left="720"/>
        <w:rPr>
          <w:rFonts w:ascii="Arial" w:eastAsia="Arial" w:hAnsi="Arial" w:cs="Arial"/>
          <w:color w:val="000000"/>
          <w:sz w:val="24"/>
          <w:szCs w:val="24"/>
        </w:rPr>
      </w:pPr>
    </w:p>
    <w:tbl>
      <w:tblPr>
        <w:tblStyle w:val="affb"/>
        <w:tblW w:w="8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2861"/>
        <w:gridCol w:w="2928"/>
      </w:tblGrid>
      <w:tr w:rsidR="007A0057" w14:paraId="488BA858" w14:textId="77777777">
        <w:tc>
          <w:tcPr>
            <w:tcW w:w="2870" w:type="dxa"/>
          </w:tcPr>
          <w:p w14:paraId="49ADFBA7" w14:textId="77777777" w:rsidR="007A0057" w:rsidRDefault="0004719F">
            <w:pPr>
              <w:spacing w:after="120"/>
              <w:rPr>
                <w:rFonts w:ascii="Arial" w:eastAsia="Arial" w:hAnsi="Arial" w:cs="Arial"/>
                <w:b/>
                <w:color w:val="000000"/>
                <w:sz w:val="24"/>
                <w:szCs w:val="24"/>
              </w:rPr>
            </w:pPr>
            <w:r>
              <w:rPr>
                <w:rFonts w:ascii="Arial" w:eastAsia="Arial" w:hAnsi="Arial" w:cs="Arial"/>
                <w:b/>
                <w:color w:val="000000"/>
                <w:sz w:val="24"/>
                <w:szCs w:val="24"/>
              </w:rPr>
              <w:t>DEFCON No</w:t>
            </w:r>
          </w:p>
        </w:tc>
        <w:tc>
          <w:tcPr>
            <w:tcW w:w="2861" w:type="dxa"/>
          </w:tcPr>
          <w:p w14:paraId="329C0445" w14:textId="77777777" w:rsidR="007A0057" w:rsidRDefault="0004719F">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928" w:type="dxa"/>
          </w:tcPr>
          <w:p w14:paraId="265C934D" w14:textId="77777777" w:rsidR="007A0057" w:rsidRDefault="0004719F">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7A0057" w14:paraId="720B94C5" w14:textId="77777777">
        <w:tc>
          <w:tcPr>
            <w:tcW w:w="2870" w:type="dxa"/>
          </w:tcPr>
          <w:p w14:paraId="30C61ABA" w14:textId="77777777" w:rsidR="007A0057" w:rsidRDefault="007A0057">
            <w:pPr>
              <w:spacing w:after="120"/>
              <w:rPr>
                <w:rFonts w:ascii="Arial" w:eastAsia="Arial" w:hAnsi="Arial" w:cs="Arial"/>
                <w:b/>
                <w:color w:val="000000"/>
                <w:sz w:val="24"/>
                <w:szCs w:val="24"/>
              </w:rPr>
            </w:pPr>
          </w:p>
        </w:tc>
        <w:tc>
          <w:tcPr>
            <w:tcW w:w="2861" w:type="dxa"/>
          </w:tcPr>
          <w:p w14:paraId="3AFC147B" w14:textId="77777777" w:rsidR="007A0057" w:rsidRDefault="007A0057">
            <w:pPr>
              <w:spacing w:after="120"/>
              <w:rPr>
                <w:rFonts w:ascii="Arial" w:eastAsia="Arial" w:hAnsi="Arial" w:cs="Arial"/>
                <w:b/>
                <w:color w:val="000000"/>
                <w:sz w:val="24"/>
                <w:szCs w:val="24"/>
              </w:rPr>
            </w:pPr>
          </w:p>
        </w:tc>
        <w:tc>
          <w:tcPr>
            <w:tcW w:w="2928" w:type="dxa"/>
          </w:tcPr>
          <w:p w14:paraId="73AA9463" w14:textId="77777777" w:rsidR="007A0057" w:rsidRDefault="007A0057">
            <w:pPr>
              <w:spacing w:after="120"/>
              <w:rPr>
                <w:rFonts w:ascii="Arial" w:eastAsia="Arial" w:hAnsi="Arial" w:cs="Arial"/>
                <w:b/>
                <w:color w:val="000000"/>
                <w:sz w:val="24"/>
                <w:szCs w:val="24"/>
              </w:rPr>
            </w:pPr>
          </w:p>
        </w:tc>
      </w:tr>
    </w:tbl>
    <w:p w14:paraId="41573EAE" w14:textId="77777777" w:rsidR="007A0057" w:rsidRDefault="007A0057">
      <w:pPr>
        <w:spacing w:after="0"/>
        <w:ind w:left="720"/>
        <w:rPr>
          <w:rFonts w:ascii="Arial" w:eastAsia="Arial" w:hAnsi="Arial" w:cs="Arial"/>
          <w:color w:val="000000"/>
          <w:sz w:val="24"/>
          <w:szCs w:val="24"/>
        </w:rPr>
      </w:pPr>
    </w:p>
    <w:p w14:paraId="4B0C6F74" w14:textId="77777777" w:rsidR="007A0057" w:rsidRDefault="007A0057">
      <w:pPr>
        <w:spacing w:after="0"/>
        <w:ind w:left="720"/>
        <w:rPr>
          <w:rFonts w:ascii="Arial" w:eastAsia="Arial" w:hAnsi="Arial" w:cs="Arial"/>
          <w:color w:val="000000"/>
          <w:sz w:val="24"/>
          <w:szCs w:val="24"/>
        </w:rPr>
      </w:pPr>
    </w:p>
    <w:p w14:paraId="371C919A" w14:textId="77777777" w:rsidR="007A0057" w:rsidRDefault="007A0057">
      <w:pPr>
        <w:spacing w:after="0"/>
        <w:ind w:left="720"/>
        <w:rPr>
          <w:rFonts w:ascii="Arial" w:eastAsia="Arial" w:hAnsi="Arial" w:cs="Arial"/>
          <w:color w:val="000000"/>
          <w:sz w:val="24"/>
          <w:szCs w:val="24"/>
        </w:rPr>
      </w:pPr>
    </w:p>
    <w:p w14:paraId="5E0AA054" w14:textId="77777777" w:rsidR="007A0057" w:rsidRDefault="0004719F">
      <w:pPr>
        <w:keepNext/>
        <w:spacing w:after="0"/>
        <w:ind w:left="720"/>
        <w:rPr>
          <w:rFonts w:ascii="Arial" w:eastAsia="Arial" w:hAnsi="Arial" w:cs="Arial"/>
          <w:color w:val="000000"/>
          <w:sz w:val="24"/>
          <w:szCs w:val="24"/>
        </w:rPr>
      </w:pPr>
      <w:r>
        <w:rPr>
          <w:rFonts w:ascii="Arial" w:eastAsia="Arial" w:hAnsi="Arial" w:cs="Arial"/>
          <w:color w:val="000000"/>
          <w:sz w:val="24"/>
          <w:szCs w:val="24"/>
        </w:rPr>
        <w:t>DEFFORMs (Ministry of Defence Forms)</w:t>
      </w:r>
    </w:p>
    <w:p w14:paraId="58B5991F" w14:textId="77777777" w:rsidR="007A0057" w:rsidRDefault="007A0057">
      <w:pPr>
        <w:keepNext/>
        <w:spacing w:after="0"/>
        <w:rPr>
          <w:rFonts w:ascii="Arial" w:eastAsia="Arial" w:hAnsi="Arial" w:cs="Arial"/>
          <w:color w:val="000000"/>
          <w:sz w:val="24"/>
          <w:szCs w:val="24"/>
        </w:rPr>
      </w:pPr>
    </w:p>
    <w:tbl>
      <w:tblPr>
        <w:tblStyle w:val="affc"/>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7A0057" w14:paraId="62063429" w14:textId="77777777">
        <w:tc>
          <w:tcPr>
            <w:tcW w:w="2976" w:type="dxa"/>
          </w:tcPr>
          <w:p w14:paraId="49C01599" w14:textId="77777777" w:rsidR="007A0057" w:rsidRDefault="0004719F">
            <w:pPr>
              <w:spacing w:after="120"/>
              <w:rPr>
                <w:rFonts w:ascii="Arial" w:eastAsia="Arial" w:hAnsi="Arial" w:cs="Arial"/>
                <w:b/>
                <w:color w:val="000000"/>
                <w:sz w:val="24"/>
                <w:szCs w:val="24"/>
              </w:rPr>
            </w:pPr>
            <w:r>
              <w:rPr>
                <w:rFonts w:ascii="Arial" w:eastAsia="Arial" w:hAnsi="Arial" w:cs="Arial"/>
                <w:b/>
                <w:color w:val="000000"/>
                <w:sz w:val="24"/>
                <w:szCs w:val="24"/>
              </w:rPr>
              <w:t>DEFFORM No</w:t>
            </w:r>
          </w:p>
        </w:tc>
        <w:tc>
          <w:tcPr>
            <w:tcW w:w="2975" w:type="dxa"/>
          </w:tcPr>
          <w:p w14:paraId="69097887" w14:textId="77777777" w:rsidR="007A0057" w:rsidRDefault="0004719F">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899" w:type="dxa"/>
          </w:tcPr>
          <w:p w14:paraId="2B61CD1A" w14:textId="77777777" w:rsidR="007A0057" w:rsidRDefault="0004719F">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7A0057" w14:paraId="411F5C00" w14:textId="77777777">
        <w:tc>
          <w:tcPr>
            <w:tcW w:w="2976" w:type="dxa"/>
          </w:tcPr>
          <w:p w14:paraId="230C014E" w14:textId="77777777" w:rsidR="007A0057" w:rsidRDefault="007A0057">
            <w:pPr>
              <w:spacing w:after="120"/>
              <w:rPr>
                <w:rFonts w:ascii="Arial" w:eastAsia="Arial" w:hAnsi="Arial" w:cs="Arial"/>
                <w:b/>
                <w:color w:val="000000"/>
                <w:sz w:val="24"/>
                <w:szCs w:val="24"/>
              </w:rPr>
            </w:pPr>
          </w:p>
        </w:tc>
        <w:tc>
          <w:tcPr>
            <w:tcW w:w="2975" w:type="dxa"/>
          </w:tcPr>
          <w:p w14:paraId="1E9AE335" w14:textId="77777777" w:rsidR="007A0057" w:rsidRDefault="007A0057">
            <w:pPr>
              <w:spacing w:after="120"/>
              <w:rPr>
                <w:rFonts w:ascii="Arial" w:eastAsia="Arial" w:hAnsi="Arial" w:cs="Arial"/>
                <w:b/>
                <w:color w:val="000000"/>
                <w:sz w:val="24"/>
                <w:szCs w:val="24"/>
              </w:rPr>
            </w:pPr>
          </w:p>
        </w:tc>
        <w:tc>
          <w:tcPr>
            <w:tcW w:w="2899" w:type="dxa"/>
          </w:tcPr>
          <w:p w14:paraId="370B21E0" w14:textId="77777777" w:rsidR="007A0057" w:rsidRDefault="007A0057">
            <w:pPr>
              <w:spacing w:after="120"/>
              <w:rPr>
                <w:rFonts w:ascii="Arial" w:eastAsia="Arial" w:hAnsi="Arial" w:cs="Arial"/>
                <w:b/>
                <w:color w:val="000000"/>
                <w:sz w:val="24"/>
                <w:szCs w:val="24"/>
              </w:rPr>
            </w:pPr>
          </w:p>
        </w:tc>
      </w:tr>
    </w:tbl>
    <w:p w14:paraId="6B194CBB" w14:textId="77777777" w:rsidR="007A0057" w:rsidRDefault="007A0057">
      <w:pPr>
        <w:rPr>
          <w:rFonts w:ascii="Arial" w:eastAsia="Arial" w:hAnsi="Arial" w:cs="Arial"/>
          <w:color w:val="000000"/>
          <w:sz w:val="24"/>
          <w:szCs w:val="24"/>
        </w:rPr>
      </w:pPr>
    </w:p>
    <w:p w14:paraId="44A18EE1" w14:textId="77777777" w:rsidR="007A0057" w:rsidRDefault="0004719F">
      <w:pPr>
        <w:rPr>
          <w:rFonts w:ascii="Arial" w:eastAsia="Arial" w:hAnsi="Arial" w:cs="Arial"/>
          <w:color w:val="000000"/>
          <w:sz w:val="24"/>
          <w:szCs w:val="24"/>
        </w:rPr>
      </w:pPr>
      <w:r>
        <w:br w:type="page"/>
      </w:r>
    </w:p>
    <w:p w14:paraId="04F32BC7" w14:textId="2999C27D"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6" w:name="_heading=h.3z7bk57" w:colFirst="0" w:colLast="0"/>
      <w:bookmarkEnd w:id="206"/>
      <w:r>
        <w:rPr>
          <w:rFonts w:ascii="Arial" w:eastAsia="Arial" w:hAnsi="Arial" w:cs="Arial"/>
          <w:b/>
          <w:color w:val="000000"/>
          <w:sz w:val="36"/>
          <w:szCs w:val="36"/>
        </w:rPr>
        <w:t xml:space="preserve">Call-Off Schedule 18 (Background Checks) </w:t>
      </w:r>
      <w:r w:rsidR="00F17A65">
        <w:rPr>
          <w:rFonts w:ascii="Arial" w:eastAsia="Arial" w:hAnsi="Arial" w:cs="Arial"/>
          <w:b/>
          <w:color w:val="000000"/>
          <w:sz w:val="36"/>
          <w:szCs w:val="36"/>
        </w:rPr>
        <w:t>– NOT USED</w:t>
      </w:r>
    </w:p>
    <w:p w14:paraId="7FE32331" w14:textId="77777777" w:rsidR="007A0057" w:rsidRDefault="0004719F">
      <w:pPr>
        <w:keepNext/>
        <w:numPr>
          <w:ilvl w:val="0"/>
          <w:numId w:val="16"/>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14:paraId="47CA0DF4" w14:textId="77777777" w:rsidR="007A0057" w:rsidRDefault="0004719F">
      <w:pPr>
        <w:rPr>
          <w:rFonts w:ascii="Arial" w:eastAsia="Arial" w:hAnsi="Arial" w:cs="Arial"/>
          <w:sz w:val="24"/>
          <w:szCs w:val="24"/>
        </w:rPr>
      </w:pPr>
      <w:r>
        <w:rPr>
          <w:rFonts w:ascii="Arial" w:eastAsia="Arial" w:hAnsi="Arial" w:cs="Arial"/>
          <w:sz w:val="24"/>
          <w:szCs w:val="24"/>
        </w:rPr>
        <w:t xml:space="preserve">This Schedule should be used where Supplier Staff must be vetted before working on Contract. </w:t>
      </w:r>
    </w:p>
    <w:p w14:paraId="2D862CEC" w14:textId="77777777" w:rsidR="007A0057" w:rsidRDefault="0004719F">
      <w:pPr>
        <w:keepNext/>
        <w:numPr>
          <w:ilvl w:val="0"/>
          <w:numId w:val="16"/>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0F762710" w14:textId="77777777" w:rsidR="007A0057" w:rsidRDefault="0004719F">
      <w:pPr>
        <w:ind w:left="720"/>
        <w:rPr>
          <w:rFonts w:ascii="Arial" w:eastAsia="Arial" w:hAnsi="Arial" w:cs="Arial"/>
          <w:sz w:val="24"/>
          <w:szCs w:val="24"/>
        </w:rPr>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 </w:t>
      </w:r>
    </w:p>
    <w:p w14:paraId="42C555AC" w14:textId="77777777" w:rsidR="007A0057" w:rsidRDefault="0004719F">
      <w:pPr>
        <w:numPr>
          <w:ilvl w:val="0"/>
          <w:numId w:val="16"/>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Relevant Convictions</w:t>
      </w:r>
    </w:p>
    <w:p w14:paraId="27747E8E" w14:textId="77777777" w:rsidR="007A0057" w:rsidRDefault="0004719F">
      <w:pPr>
        <w:numPr>
          <w:ilvl w:val="2"/>
          <w:numId w:val="16"/>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3B27C39C" w14:textId="77777777" w:rsidR="007A0057" w:rsidRDefault="0004719F">
      <w:pPr>
        <w:numPr>
          <w:ilvl w:val="2"/>
          <w:numId w:val="16"/>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 xml:space="preserve">Notwithstanding Paragraph </w:t>
      </w:r>
      <w:r>
        <w:rPr>
          <w:rFonts w:ascii="Arial" w:eastAsia="Arial" w:hAnsi="Arial" w:cs="Arial"/>
          <w:sz w:val="24"/>
          <w:szCs w:val="24"/>
        </w:rPr>
        <w:t>3</w:t>
      </w:r>
      <w:r>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7F881015" w14:textId="77777777" w:rsidR="007A0057" w:rsidRDefault="0004719F">
      <w:pPr>
        <w:numPr>
          <w:ilvl w:val="3"/>
          <w:numId w:val="16"/>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carry out a check with the records held by the Department for Education (DfE);</w:t>
      </w:r>
    </w:p>
    <w:p w14:paraId="21DE02B9" w14:textId="77777777" w:rsidR="007A0057" w:rsidRDefault="0004719F">
      <w:pPr>
        <w:numPr>
          <w:ilvl w:val="3"/>
          <w:numId w:val="16"/>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conduct thorough questioning regarding any Relevant Convictions; and</w:t>
      </w:r>
    </w:p>
    <w:p w14:paraId="5D1B27E1" w14:textId="77777777" w:rsidR="007A0057" w:rsidRDefault="0004719F">
      <w:pPr>
        <w:numPr>
          <w:ilvl w:val="3"/>
          <w:numId w:val="16"/>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ensure a police check is completed and such other checks as may be carried out through the Disclosure and Barring Service (DBS),</w:t>
      </w:r>
    </w:p>
    <w:p w14:paraId="75D5D72D" w14:textId="77777777" w:rsidR="007A0057" w:rsidRDefault="0004719F">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r>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27ACBD87" w14:textId="77777777" w:rsidR="007A0057" w:rsidRDefault="0004719F">
      <w:pPr>
        <w:rPr>
          <w:rFonts w:ascii="Arial" w:eastAsia="Arial" w:hAnsi="Arial" w:cs="Arial"/>
          <w:b/>
          <w:smallCaps/>
          <w:sz w:val="20"/>
          <w:szCs w:val="20"/>
        </w:rPr>
      </w:pPr>
      <w:r>
        <w:br w:type="page"/>
      </w:r>
    </w:p>
    <w:p w14:paraId="28EFB857" w14:textId="77777777" w:rsidR="007A0057" w:rsidRDefault="007A0057">
      <w:pPr>
        <w:keepNext/>
        <w:rPr>
          <w:rFonts w:ascii="Arial" w:eastAsia="Arial" w:hAnsi="Arial" w:cs="Arial"/>
          <w:b/>
          <w:sz w:val="36"/>
          <w:szCs w:val="36"/>
        </w:rPr>
      </w:pPr>
    </w:p>
    <w:p w14:paraId="0F7FA259" w14:textId="77777777" w:rsidR="007A0057" w:rsidRDefault="0004719F">
      <w:pPr>
        <w:keepNext/>
        <w:rPr>
          <w:rFonts w:ascii="Arial" w:eastAsia="Arial" w:hAnsi="Arial" w:cs="Arial"/>
          <w:b/>
          <w:sz w:val="36"/>
          <w:szCs w:val="36"/>
        </w:rPr>
      </w:pPr>
      <w:r>
        <w:rPr>
          <w:rFonts w:ascii="Arial" w:eastAsia="Arial" w:hAnsi="Arial" w:cs="Arial"/>
          <w:b/>
          <w:sz w:val="36"/>
          <w:szCs w:val="36"/>
        </w:rPr>
        <w:t>Annex 1 – Relevant Convictions</w:t>
      </w:r>
    </w:p>
    <w:p w14:paraId="2E83E169" w14:textId="77777777" w:rsidR="007A0057" w:rsidRDefault="007A0057">
      <w:pPr>
        <w:rPr>
          <w:rFonts w:ascii="Arial" w:eastAsia="Arial" w:hAnsi="Arial" w:cs="Arial"/>
          <w:sz w:val="24"/>
          <w:szCs w:val="24"/>
        </w:rPr>
      </w:pPr>
    </w:p>
    <w:p w14:paraId="146B5203" w14:textId="77777777" w:rsidR="007A0057" w:rsidRDefault="0004719F">
      <w:pPr>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Relevant Convictions here]</w:t>
      </w:r>
    </w:p>
    <w:p w14:paraId="743600E6" w14:textId="77777777" w:rsidR="007A0057" w:rsidRDefault="0004719F">
      <w:pPr>
        <w:rPr>
          <w:rFonts w:ascii="Arial" w:eastAsia="Arial" w:hAnsi="Arial" w:cs="Arial"/>
          <w:sz w:val="24"/>
          <w:szCs w:val="24"/>
        </w:rPr>
      </w:pPr>
      <w:r>
        <w:br w:type="page"/>
      </w:r>
    </w:p>
    <w:p w14:paraId="56CD6027" w14:textId="4C586D4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7" w:name="_heading=h.2eclud0" w:colFirst="0" w:colLast="0"/>
      <w:bookmarkEnd w:id="207"/>
      <w:r>
        <w:rPr>
          <w:rFonts w:ascii="Arial" w:eastAsia="Arial" w:hAnsi="Arial" w:cs="Arial"/>
          <w:b/>
          <w:color w:val="000000"/>
          <w:sz w:val="36"/>
          <w:szCs w:val="36"/>
        </w:rPr>
        <w:t xml:space="preserve">Call-Off Schedule 19 (Scottish Law) </w:t>
      </w:r>
      <w:r w:rsidR="00F17A65">
        <w:rPr>
          <w:rFonts w:ascii="Arial" w:eastAsia="Arial" w:hAnsi="Arial" w:cs="Arial"/>
          <w:b/>
          <w:color w:val="000000"/>
          <w:sz w:val="36"/>
          <w:szCs w:val="36"/>
        </w:rPr>
        <w:t>– NOT USED</w:t>
      </w:r>
    </w:p>
    <w:p w14:paraId="1FEEA7E3" w14:textId="77777777" w:rsidR="007A0057" w:rsidRDefault="0004719F">
      <w:pPr>
        <w:keepNext/>
        <w:numPr>
          <w:ilvl w:val="0"/>
          <w:numId w:val="15"/>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When you should use this Schedule</w:t>
      </w:r>
    </w:p>
    <w:p w14:paraId="21AB82A3" w14:textId="77777777" w:rsidR="007A0057" w:rsidRDefault="0004719F">
      <w:pPr>
        <w:keepNext/>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Call-Off Schedule 19 may be included to adapt the Core Terms and Schedules so that the Call Off Contract is under Scottish Law.</w:t>
      </w:r>
    </w:p>
    <w:p w14:paraId="4BBF7284" w14:textId="77777777" w:rsidR="007A0057" w:rsidRDefault="0004719F">
      <w:pPr>
        <w:numPr>
          <w:ilvl w:val="0"/>
          <w:numId w:val="15"/>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the Core Terms</w:t>
      </w:r>
    </w:p>
    <w:p w14:paraId="0A9920DA" w14:textId="77777777" w:rsidR="007A0057" w:rsidRDefault="0004719F">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19, (Other people’s rights in this contract) – “Contract Rights of Third Parties Act (CRTPA)” shall be replaced by </w:t>
      </w:r>
      <w:r>
        <w:rPr>
          <w:rFonts w:ascii="Arial" w:eastAsia="Arial" w:hAnsi="Arial" w:cs="Arial"/>
          <w:i/>
          <w:color w:val="000000"/>
          <w:sz w:val="24"/>
          <w:szCs w:val="24"/>
        </w:rPr>
        <w:t>“</w:t>
      </w:r>
      <w:r>
        <w:rPr>
          <w:rFonts w:ascii="Arial" w:eastAsia="Arial" w:hAnsi="Arial" w:cs="Arial"/>
          <w:color w:val="000000"/>
          <w:sz w:val="24"/>
          <w:szCs w:val="24"/>
        </w:rPr>
        <w:t>Contract (Third Party Rights) (Scotland) Act 2017 (CTPRSA)</w:t>
      </w:r>
      <w:r>
        <w:rPr>
          <w:rFonts w:ascii="Arial" w:eastAsia="Arial" w:hAnsi="Arial" w:cs="Arial"/>
          <w:i/>
          <w:color w:val="000000"/>
          <w:sz w:val="24"/>
          <w:szCs w:val="24"/>
        </w:rPr>
        <w:t>”.</w:t>
      </w:r>
      <w:r>
        <w:rPr>
          <w:rFonts w:ascii="Arial" w:eastAsia="Arial" w:hAnsi="Arial" w:cs="Arial"/>
          <w:color w:val="000000"/>
          <w:sz w:val="24"/>
          <w:szCs w:val="24"/>
        </w:rPr>
        <w:t xml:space="preserve"> References to “</w:t>
      </w:r>
      <w:r>
        <w:rPr>
          <w:rFonts w:ascii="Arial" w:eastAsia="Arial" w:hAnsi="Arial" w:cs="Arial"/>
          <w:i/>
          <w:color w:val="000000"/>
          <w:sz w:val="24"/>
          <w:szCs w:val="24"/>
        </w:rPr>
        <w:t>CRTPA</w:t>
      </w:r>
      <w:r>
        <w:rPr>
          <w:rFonts w:ascii="Arial" w:eastAsia="Arial" w:hAnsi="Arial" w:cs="Arial"/>
          <w:color w:val="000000"/>
          <w:sz w:val="24"/>
          <w:szCs w:val="24"/>
        </w:rPr>
        <w:t>” shall be replaced by “</w:t>
      </w:r>
      <w:r>
        <w:rPr>
          <w:rFonts w:ascii="Arial" w:eastAsia="Arial" w:hAnsi="Arial" w:cs="Arial"/>
          <w:i/>
          <w:color w:val="000000"/>
          <w:sz w:val="24"/>
          <w:szCs w:val="24"/>
        </w:rPr>
        <w:t>CTPRSA</w:t>
      </w:r>
      <w:r>
        <w:rPr>
          <w:rFonts w:ascii="Arial" w:eastAsia="Arial" w:hAnsi="Arial" w:cs="Arial"/>
          <w:color w:val="000000"/>
          <w:sz w:val="24"/>
          <w:szCs w:val="24"/>
        </w:rPr>
        <w:t>”.</w:t>
      </w:r>
    </w:p>
    <w:p w14:paraId="2F8DF814" w14:textId="77777777" w:rsidR="007A0057" w:rsidRDefault="0004719F">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34 (Resolving Disputes):</w:t>
      </w:r>
    </w:p>
    <w:p w14:paraId="7472E989"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34.2 – add the following wording: “The governing law and jurisdiction provisions of CEDR’s Model Mediation Agreement shall be deemed to be amended to refer to the laws of Scotland and the Court of Session.”</w:t>
      </w:r>
    </w:p>
    <w:p w14:paraId="7776178A"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34.3  The term “Courts of England and Wales” shall be amended to read </w:t>
      </w:r>
      <w:r>
        <w:rPr>
          <w:rFonts w:ascii="Arial" w:eastAsia="Arial" w:hAnsi="Arial" w:cs="Arial"/>
          <w:i/>
          <w:color w:val="000000"/>
          <w:sz w:val="24"/>
          <w:szCs w:val="24"/>
        </w:rPr>
        <w:t xml:space="preserve">“Court of Session” </w:t>
      </w:r>
    </w:p>
    <w:p w14:paraId="08720332"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34.4 – Conduct of Arbitration. </w:t>
      </w:r>
    </w:p>
    <w:p w14:paraId="18F14499" w14:textId="77777777" w:rsidR="007A0057" w:rsidRDefault="0004719F">
      <w:pPr>
        <w:numPr>
          <w:ilvl w:val="3"/>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i/>
          <w:color w:val="000000"/>
          <w:sz w:val="24"/>
          <w:szCs w:val="24"/>
        </w:rPr>
        <w:t>under the London Court of International Arbitration rules current at the time of the Dispute</w:t>
      </w:r>
      <w:r>
        <w:rPr>
          <w:rFonts w:ascii="Arial" w:eastAsia="Arial" w:hAnsi="Arial" w:cs="Arial"/>
          <w:color w:val="000000"/>
          <w:sz w:val="24"/>
          <w:szCs w:val="24"/>
        </w:rPr>
        <w:t>” shall be deleted.</w:t>
      </w:r>
    </w:p>
    <w:p w14:paraId="7AE1543B" w14:textId="77777777" w:rsidR="007A0057" w:rsidRDefault="0004719F">
      <w:pPr>
        <w:numPr>
          <w:ilvl w:val="3"/>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seat or legal place of the arbitration shall be amended so that it takes place in “</w:t>
      </w:r>
      <w:r>
        <w:rPr>
          <w:rFonts w:ascii="Arial" w:eastAsia="Arial" w:hAnsi="Arial" w:cs="Arial"/>
          <w:i/>
          <w:color w:val="000000"/>
          <w:sz w:val="24"/>
          <w:szCs w:val="24"/>
        </w:rPr>
        <w:t>Edinburgh</w:t>
      </w:r>
      <w:r>
        <w:rPr>
          <w:rFonts w:ascii="Arial" w:eastAsia="Arial" w:hAnsi="Arial" w:cs="Arial"/>
          <w:color w:val="000000"/>
          <w:sz w:val="24"/>
          <w:szCs w:val="24"/>
        </w:rPr>
        <w:t>” as opposed to “</w:t>
      </w:r>
      <w:r>
        <w:rPr>
          <w:rFonts w:ascii="Arial" w:eastAsia="Arial" w:hAnsi="Arial" w:cs="Arial"/>
          <w:i/>
          <w:color w:val="000000"/>
          <w:sz w:val="24"/>
          <w:szCs w:val="24"/>
        </w:rPr>
        <w:t>London</w:t>
      </w:r>
      <w:r>
        <w:rPr>
          <w:rFonts w:ascii="Arial" w:eastAsia="Arial" w:hAnsi="Arial" w:cs="Arial"/>
          <w:color w:val="000000"/>
          <w:sz w:val="24"/>
          <w:szCs w:val="24"/>
        </w:rPr>
        <w:t>”.</w:t>
      </w:r>
    </w:p>
    <w:p w14:paraId="3169538B" w14:textId="77777777" w:rsidR="007A0057" w:rsidRDefault="0004719F">
      <w:pPr>
        <w:numPr>
          <w:ilvl w:val="3"/>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Add the following wording “</w:t>
      </w:r>
      <w:r>
        <w:rPr>
          <w:rFonts w:ascii="Arial" w:eastAsia="Arial" w:hAnsi="Arial" w:cs="Arial"/>
          <w:i/>
          <w:color w:val="000000"/>
          <w:sz w:val="24"/>
          <w:szCs w:val="24"/>
        </w:rPr>
        <w:t>The arbitration shall be conducted in accordance with the Arbitration (Scotland) Act 2010 subject to disapplication in whole or in part of any of the default rules of the Scottish Arbitration Rules comprising Schedule 1 to that Act as the Parties may agree</w:t>
      </w:r>
      <w:r>
        <w:rPr>
          <w:rFonts w:ascii="Arial" w:eastAsia="Arial" w:hAnsi="Arial" w:cs="Arial"/>
          <w:color w:val="000000"/>
          <w:sz w:val="24"/>
          <w:szCs w:val="24"/>
        </w:rPr>
        <w:t>.”</w:t>
      </w:r>
    </w:p>
    <w:p w14:paraId="30B6DBEE" w14:textId="77777777" w:rsidR="007A0057" w:rsidRDefault="0004719F">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35 (Which Laws apply) – the words “</w:t>
      </w:r>
      <w:r>
        <w:rPr>
          <w:rFonts w:ascii="Arial" w:eastAsia="Arial" w:hAnsi="Arial" w:cs="Arial"/>
          <w:i/>
          <w:color w:val="000000"/>
          <w:sz w:val="24"/>
          <w:szCs w:val="24"/>
        </w:rPr>
        <w:t>English Law</w:t>
      </w:r>
      <w:r>
        <w:rPr>
          <w:rFonts w:ascii="Arial" w:eastAsia="Arial" w:hAnsi="Arial" w:cs="Arial"/>
          <w:color w:val="000000"/>
          <w:sz w:val="24"/>
          <w:szCs w:val="24"/>
        </w:rPr>
        <w:t>” shall be replaced by “</w:t>
      </w:r>
      <w:r>
        <w:rPr>
          <w:rFonts w:ascii="Arial" w:eastAsia="Arial" w:hAnsi="Arial" w:cs="Arial"/>
          <w:i/>
          <w:color w:val="000000"/>
          <w:sz w:val="24"/>
          <w:szCs w:val="24"/>
        </w:rPr>
        <w:t>the Law of Scotland</w:t>
      </w:r>
      <w:r>
        <w:rPr>
          <w:rFonts w:ascii="Arial" w:eastAsia="Arial" w:hAnsi="Arial" w:cs="Arial"/>
          <w:color w:val="000000"/>
          <w:sz w:val="24"/>
          <w:szCs w:val="24"/>
        </w:rPr>
        <w:t>”.</w:t>
      </w:r>
    </w:p>
    <w:p w14:paraId="72200A88" w14:textId="77777777" w:rsidR="007A0057" w:rsidRDefault="0004719F">
      <w:pPr>
        <w:numPr>
          <w:ilvl w:val="0"/>
          <w:numId w:val="15"/>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the Joint Schedules</w:t>
      </w:r>
    </w:p>
    <w:p w14:paraId="5240F1C6" w14:textId="77777777" w:rsidR="007A0057" w:rsidRDefault="0004719F">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 1 – Definitions shall be amended as follows:</w:t>
      </w:r>
    </w:p>
    <w:p w14:paraId="20882833"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definition of “CRTPA” shall be replaced by “”CTPRSA” the Contract (Third Party Rights) (Scotland) Act 2017”.</w:t>
      </w:r>
    </w:p>
    <w:p w14:paraId="227AFC41"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definition of “Dispute” the reference to “</w:t>
      </w:r>
      <w:r>
        <w:rPr>
          <w:rFonts w:ascii="Arial" w:eastAsia="Arial" w:hAnsi="Arial" w:cs="Arial"/>
          <w:i/>
          <w:color w:val="000000"/>
          <w:sz w:val="24"/>
          <w:szCs w:val="24"/>
        </w:rPr>
        <w:t>English law</w:t>
      </w:r>
      <w:r>
        <w:rPr>
          <w:rFonts w:ascii="Arial" w:eastAsia="Arial" w:hAnsi="Arial" w:cs="Arial"/>
          <w:color w:val="000000"/>
          <w:sz w:val="24"/>
          <w:szCs w:val="24"/>
        </w:rPr>
        <w:t>” shall be replaced by “</w:t>
      </w:r>
      <w:r>
        <w:rPr>
          <w:rFonts w:ascii="Arial" w:eastAsia="Arial" w:hAnsi="Arial" w:cs="Arial"/>
          <w:i/>
          <w:color w:val="000000"/>
          <w:sz w:val="24"/>
          <w:szCs w:val="24"/>
        </w:rPr>
        <w:t>the Law of Scotland</w:t>
      </w:r>
      <w:r>
        <w:rPr>
          <w:rFonts w:ascii="Arial" w:eastAsia="Arial" w:hAnsi="Arial" w:cs="Arial"/>
          <w:color w:val="000000"/>
          <w:sz w:val="24"/>
          <w:szCs w:val="24"/>
        </w:rPr>
        <w:t>” and the reference to the “</w:t>
      </w:r>
      <w:r>
        <w:rPr>
          <w:rFonts w:ascii="Arial" w:eastAsia="Arial" w:hAnsi="Arial" w:cs="Arial"/>
          <w:i/>
          <w:color w:val="000000"/>
          <w:sz w:val="24"/>
          <w:szCs w:val="24"/>
        </w:rPr>
        <w:t>English courts</w:t>
      </w:r>
      <w:r>
        <w:rPr>
          <w:rFonts w:ascii="Arial" w:eastAsia="Arial" w:hAnsi="Arial" w:cs="Arial"/>
          <w:color w:val="000000"/>
          <w:sz w:val="24"/>
          <w:szCs w:val="24"/>
        </w:rPr>
        <w:t>” shall be replaced by the “</w:t>
      </w:r>
      <w:r>
        <w:rPr>
          <w:rFonts w:ascii="Arial" w:eastAsia="Arial" w:hAnsi="Arial" w:cs="Arial"/>
          <w:i/>
          <w:color w:val="000000"/>
          <w:sz w:val="24"/>
          <w:szCs w:val="24"/>
        </w:rPr>
        <w:t>courts of Scotland</w:t>
      </w:r>
      <w:r>
        <w:rPr>
          <w:rFonts w:ascii="Arial" w:eastAsia="Arial" w:hAnsi="Arial" w:cs="Arial"/>
          <w:color w:val="000000"/>
          <w:sz w:val="24"/>
          <w:szCs w:val="24"/>
        </w:rPr>
        <w:t>”.</w:t>
      </w:r>
    </w:p>
    <w:p w14:paraId="632C0747"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the definition of “Insolvency Event” – the word </w:t>
      </w:r>
      <w:r>
        <w:rPr>
          <w:rFonts w:ascii="Arial" w:eastAsia="Arial" w:hAnsi="Arial" w:cs="Arial"/>
          <w:i/>
          <w:color w:val="000000"/>
          <w:sz w:val="24"/>
          <w:szCs w:val="24"/>
        </w:rPr>
        <w:t>“Assignment”</w:t>
      </w:r>
      <w:r>
        <w:rPr>
          <w:rFonts w:ascii="Arial" w:eastAsia="Arial" w:hAnsi="Arial" w:cs="Arial"/>
          <w:color w:val="000000"/>
          <w:sz w:val="24"/>
          <w:szCs w:val="24"/>
        </w:rPr>
        <w:t xml:space="preserve"> replaced by </w:t>
      </w:r>
      <w:r>
        <w:rPr>
          <w:rFonts w:ascii="Arial" w:eastAsia="Arial" w:hAnsi="Arial" w:cs="Arial"/>
          <w:i/>
          <w:color w:val="000000"/>
          <w:sz w:val="24"/>
          <w:szCs w:val="24"/>
        </w:rPr>
        <w:t>“Assignation”.</w:t>
      </w:r>
    </w:p>
    <w:p w14:paraId="2B201B71"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definition of “Losses” the</w:t>
      </w:r>
      <w:r>
        <w:rPr>
          <w:rFonts w:ascii="Arial" w:eastAsia="Arial" w:hAnsi="Arial" w:cs="Arial"/>
          <w:i/>
          <w:color w:val="000000"/>
          <w:sz w:val="24"/>
          <w:szCs w:val="24"/>
        </w:rPr>
        <w:t xml:space="preserve"> </w:t>
      </w:r>
      <w:r>
        <w:rPr>
          <w:rFonts w:ascii="Arial" w:eastAsia="Arial" w:hAnsi="Arial" w:cs="Arial"/>
          <w:color w:val="000000"/>
          <w:sz w:val="24"/>
          <w:szCs w:val="24"/>
        </w:rPr>
        <w:t>word</w:t>
      </w:r>
      <w:r>
        <w:rPr>
          <w:rFonts w:ascii="Arial" w:eastAsia="Arial" w:hAnsi="Arial" w:cs="Arial"/>
          <w:i/>
          <w:color w:val="000000"/>
          <w:sz w:val="24"/>
          <w:szCs w:val="24"/>
        </w:rPr>
        <w:t xml:space="preserve"> “tort”</w:t>
      </w:r>
      <w:r>
        <w:rPr>
          <w:rFonts w:ascii="Arial" w:eastAsia="Arial" w:hAnsi="Arial" w:cs="Arial"/>
          <w:color w:val="000000"/>
          <w:sz w:val="24"/>
          <w:szCs w:val="24"/>
        </w:rPr>
        <w:t xml:space="preserve"> shall be replaced with </w:t>
      </w:r>
      <w:r>
        <w:rPr>
          <w:rFonts w:ascii="Arial" w:eastAsia="Arial" w:hAnsi="Arial" w:cs="Arial"/>
          <w:i/>
          <w:color w:val="000000"/>
          <w:sz w:val="24"/>
          <w:szCs w:val="24"/>
        </w:rPr>
        <w:t>“delict”.</w:t>
      </w:r>
    </w:p>
    <w:p w14:paraId="09C98011"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part (a) of the definition of “Intellectual Property Rights</w:t>
      </w:r>
      <w:r>
        <w:rPr>
          <w:rFonts w:ascii="Arial" w:eastAsia="Arial" w:hAnsi="Arial" w:cs="Arial"/>
          <w:i/>
          <w:color w:val="000000"/>
          <w:sz w:val="24"/>
          <w:szCs w:val="24"/>
        </w:rPr>
        <w:t xml:space="preserve">” </w:t>
      </w:r>
      <w:r>
        <w:rPr>
          <w:rFonts w:ascii="Arial" w:eastAsia="Arial" w:hAnsi="Arial" w:cs="Arial"/>
          <w:color w:val="000000"/>
          <w:sz w:val="24"/>
          <w:szCs w:val="24"/>
        </w:rPr>
        <w:t>the words</w:t>
      </w:r>
      <w:r>
        <w:rPr>
          <w:rFonts w:ascii="Arial" w:eastAsia="Arial" w:hAnsi="Arial" w:cs="Arial"/>
          <w:i/>
          <w:color w:val="000000"/>
          <w:sz w:val="24"/>
          <w:szCs w:val="24"/>
        </w:rPr>
        <w:t xml:space="preserve"> “Know-How” </w:t>
      </w:r>
      <w:r>
        <w:rPr>
          <w:rFonts w:ascii="Arial" w:eastAsia="Arial" w:hAnsi="Arial" w:cs="Arial"/>
          <w:color w:val="000000"/>
          <w:sz w:val="24"/>
          <w:szCs w:val="24"/>
        </w:rPr>
        <w:t>and</w:t>
      </w:r>
      <w:r>
        <w:rPr>
          <w:rFonts w:ascii="Arial" w:eastAsia="Arial" w:hAnsi="Arial" w:cs="Arial"/>
          <w:i/>
          <w:color w:val="000000"/>
          <w:sz w:val="24"/>
          <w:szCs w:val="24"/>
        </w:rPr>
        <w:t xml:space="preserve"> “trade secrets” </w:t>
      </w:r>
      <w:r>
        <w:rPr>
          <w:rFonts w:ascii="Arial" w:eastAsia="Arial" w:hAnsi="Arial" w:cs="Arial"/>
          <w:color w:val="000000"/>
          <w:sz w:val="24"/>
          <w:szCs w:val="24"/>
        </w:rPr>
        <w:t>refer to pre-existing know-how and trade secrets only</w:t>
      </w:r>
      <w:r>
        <w:rPr>
          <w:rFonts w:ascii="Arial" w:eastAsia="Arial" w:hAnsi="Arial" w:cs="Arial"/>
          <w:i/>
          <w:color w:val="000000"/>
          <w:sz w:val="24"/>
          <w:szCs w:val="24"/>
        </w:rPr>
        <w:t xml:space="preserve">. </w:t>
      </w:r>
    </w:p>
    <w:p w14:paraId="1242C0A1"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“Working Day”: reference to “England and Wales” replaced by “Scotland”</w:t>
      </w:r>
    </w:p>
    <w:p w14:paraId="25E499A9" w14:textId="77777777" w:rsidR="007A0057" w:rsidRDefault="0004719F">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a Guarantee is selected, the following provisions of Joint Schedule 8 – Guarantee shall be amended as follows: </w:t>
      </w:r>
    </w:p>
    <w:p w14:paraId="4DE7B293"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Throughout the whole Schedule delete all references to “deed of Guarantee” merely express as “Guarantee” </w:t>
      </w:r>
    </w:p>
    <w:p w14:paraId="4CBA847F"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Annex 1 - Form of Guarantee:</w:t>
      </w:r>
    </w:p>
    <w:p w14:paraId="2A79E6D6" w14:textId="77777777" w:rsidR="007A0057" w:rsidRDefault="0004719F">
      <w:pPr>
        <w:numPr>
          <w:ilvl w:val="3"/>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WHEREAS (B) “deed” replaced by “contract”</w:t>
      </w:r>
    </w:p>
    <w:p w14:paraId="21996C65" w14:textId="77777777" w:rsidR="007A0057" w:rsidRDefault="0004719F">
      <w:pPr>
        <w:numPr>
          <w:ilvl w:val="3"/>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Clause 4.1 Delete references to “England and Wales” when referring to addresses.</w:t>
      </w:r>
    </w:p>
    <w:p w14:paraId="15E03191" w14:textId="77777777" w:rsidR="007A0057" w:rsidRDefault="0004719F">
      <w:pPr>
        <w:numPr>
          <w:ilvl w:val="3"/>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Clause 12 – the word “</w:t>
      </w:r>
      <w:r>
        <w:rPr>
          <w:rFonts w:ascii="Arial" w:eastAsia="Arial" w:hAnsi="Arial" w:cs="Arial"/>
          <w:i/>
          <w:color w:val="000000"/>
          <w:sz w:val="24"/>
          <w:szCs w:val="24"/>
        </w:rPr>
        <w:t xml:space="preserve">assignment” </w:t>
      </w:r>
      <w:r>
        <w:rPr>
          <w:rFonts w:ascii="Arial" w:eastAsia="Arial" w:hAnsi="Arial" w:cs="Arial"/>
          <w:color w:val="000000"/>
          <w:sz w:val="24"/>
          <w:szCs w:val="24"/>
        </w:rPr>
        <w:t>shall be amended to “assignation”.</w:t>
      </w:r>
    </w:p>
    <w:p w14:paraId="54DA371B" w14:textId="77777777" w:rsidR="007A0057" w:rsidRDefault="0004719F">
      <w:pPr>
        <w:numPr>
          <w:ilvl w:val="3"/>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Clause 14 – “Contract (Rights of Third Parties) Act 1999” shall be amended to “Contract (Third Party Rights) (Scotland) Act 2017”.</w:t>
      </w:r>
    </w:p>
    <w:p w14:paraId="5280DFD3" w14:textId="77777777" w:rsidR="007A0057" w:rsidRDefault="0004719F">
      <w:pPr>
        <w:numPr>
          <w:ilvl w:val="3"/>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Clause 16 Governing Law (add “and Jurisdiction”). References to </w:t>
      </w:r>
      <w:r>
        <w:rPr>
          <w:rFonts w:ascii="Arial" w:eastAsia="Arial" w:hAnsi="Arial" w:cs="Arial"/>
          <w:i/>
          <w:color w:val="000000"/>
          <w:sz w:val="24"/>
          <w:szCs w:val="24"/>
        </w:rPr>
        <w:t>“Courts of England”</w:t>
      </w:r>
      <w:r>
        <w:rPr>
          <w:rFonts w:ascii="Arial" w:eastAsia="Arial" w:hAnsi="Arial" w:cs="Arial"/>
          <w:color w:val="000000"/>
          <w:sz w:val="24"/>
          <w:szCs w:val="24"/>
        </w:rPr>
        <w:t xml:space="preserve"> to be replaced by </w:t>
      </w:r>
      <w:r>
        <w:rPr>
          <w:rFonts w:ascii="Arial" w:eastAsia="Arial" w:hAnsi="Arial" w:cs="Arial"/>
          <w:i/>
          <w:color w:val="000000"/>
          <w:sz w:val="24"/>
          <w:szCs w:val="24"/>
        </w:rPr>
        <w:t>“Court of Session”.</w:t>
      </w:r>
      <w:r>
        <w:rPr>
          <w:rFonts w:ascii="Arial" w:eastAsia="Arial" w:hAnsi="Arial" w:cs="Arial"/>
          <w:color w:val="000000"/>
          <w:sz w:val="24"/>
          <w:szCs w:val="24"/>
        </w:rPr>
        <w:t xml:space="preserve"> References to </w:t>
      </w:r>
      <w:r>
        <w:rPr>
          <w:rFonts w:ascii="Arial" w:eastAsia="Arial" w:hAnsi="Arial" w:cs="Arial"/>
          <w:i/>
          <w:color w:val="000000"/>
          <w:sz w:val="24"/>
          <w:szCs w:val="24"/>
        </w:rPr>
        <w:t>“English”</w:t>
      </w:r>
      <w:r>
        <w:rPr>
          <w:rFonts w:ascii="Arial" w:eastAsia="Arial" w:hAnsi="Arial" w:cs="Arial"/>
          <w:color w:val="000000"/>
          <w:sz w:val="24"/>
          <w:szCs w:val="24"/>
        </w:rPr>
        <w:t xml:space="preserve"> to be replaced by </w:t>
      </w:r>
      <w:r>
        <w:rPr>
          <w:rFonts w:ascii="Arial" w:eastAsia="Arial" w:hAnsi="Arial" w:cs="Arial"/>
          <w:i/>
          <w:color w:val="000000"/>
          <w:sz w:val="24"/>
          <w:szCs w:val="24"/>
        </w:rPr>
        <w:t>“Scottish”</w:t>
      </w:r>
      <w:r>
        <w:rPr>
          <w:rFonts w:ascii="Arial" w:eastAsia="Arial" w:hAnsi="Arial" w:cs="Arial"/>
          <w:color w:val="000000"/>
          <w:sz w:val="24"/>
          <w:szCs w:val="24"/>
        </w:rPr>
        <w:t>. References to “</w:t>
      </w:r>
      <w:r>
        <w:rPr>
          <w:rFonts w:ascii="Arial" w:eastAsia="Arial" w:hAnsi="Arial" w:cs="Arial"/>
          <w:i/>
          <w:color w:val="000000"/>
          <w:sz w:val="24"/>
          <w:szCs w:val="24"/>
        </w:rPr>
        <w:t>England and Wales</w:t>
      </w:r>
      <w:r>
        <w:rPr>
          <w:rFonts w:ascii="Arial" w:eastAsia="Arial" w:hAnsi="Arial" w:cs="Arial"/>
          <w:color w:val="000000"/>
          <w:sz w:val="24"/>
          <w:szCs w:val="24"/>
        </w:rPr>
        <w:t>” to be replaced by “</w:t>
      </w:r>
      <w:r>
        <w:rPr>
          <w:rFonts w:ascii="Arial" w:eastAsia="Arial" w:hAnsi="Arial" w:cs="Arial"/>
          <w:i/>
          <w:color w:val="000000"/>
          <w:sz w:val="24"/>
          <w:szCs w:val="24"/>
        </w:rPr>
        <w:t>Scotland</w:t>
      </w:r>
      <w:r>
        <w:rPr>
          <w:rFonts w:ascii="Arial" w:eastAsia="Arial" w:hAnsi="Arial" w:cs="Arial"/>
          <w:color w:val="000000"/>
          <w:sz w:val="24"/>
          <w:szCs w:val="24"/>
        </w:rPr>
        <w:t>”.</w:t>
      </w:r>
    </w:p>
    <w:p w14:paraId="35177366" w14:textId="77777777" w:rsidR="007A0057" w:rsidRDefault="0004719F">
      <w:pPr>
        <w:numPr>
          <w:ilvl w:val="3"/>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Alter execution strip to read as follows:</w:t>
      </w:r>
    </w:p>
    <w:p w14:paraId="5FB2F069" w14:textId="77777777"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“IN WITNESS WHEREOF these presents consisting of this page and the [ ] preceding pages are executed in duplicate as follows:</w:t>
      </w:r>
    </w:p>
    <w:p w14:paraId="6EBDDC9C" w14:textId="77777777"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SIGNATURE:</w:t>
      </w:r>
    </w:p>
    <w:p w14:paraId="04C53F2B" w14:textId="77777777"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 xml:space="preserve">Name: </w:t>
      </w:r>
    </w:p>
    <w:p w14:paraId="1E14F6B7" w14:textId="77777777"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Position:</w:t>
      </w:r>
    </w:p>
    <w:p w14:paraId="254996C2" w14:textId="77777777"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Place of signing:</w:t>
      </w:r>
    </w:p>
    <w:p w14:paraId="132966DF" w14:textId="77777777"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Date:</w:t>
      </w:r>
    </w:p>
    <w:p w14:paraId="365C3D0C" w14:textId="77777777"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w:t>
      </w:r>
    </w:p>
    <w:p w14:paraId="0B9ECC81" w14:textId="77777777"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 name:</w:t>
      </w:r>
    </w:p>
    <w:p w14:paraId="66182DDA" w14:textId="77777777"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 address:”</w:t>
      </w:r>
    </w:p>
    <w:p w14:paraId="48A3FEDA" w14:textId="77777777" w:rsidR="007A0057" w:rsidRDefault="007A0057">
      <w:pPr>
        <w:pBdr>
          <w:top w:val="nil"/>
          <w:left w:val="nil"/>
          <w:bottom w:val="nil"/>
          <w:right w:val="nil"/>
          <w:between w:val="nil"/>
        </w:pBdr>
        <w:spacing w:before="120" w:after="120" w:line="240" w:lineRule="auto"/>
        <w:ind w:left="1996" w:hanging="720"/>
        <w:rPr>
          <w:rFonts w:ascii="Arial" w:eastAsia="Arial" w:hAnsi="Arial" w:cs="Arial"/>
          <w:color w:val="000000"/>
          <w:sz w:val="24"/>
          <w:szCs w:val="24"/>
        </w:rPr>
      </w:pPr>
    </w:p>
    <w:p w14:paraId="5674D84C" w14:textId="77777777" w:rsidR="007A0057" w:rsidRDefault="0004719F">
      <w:pPr>
        <w:numPr>
          <w:ilvl w:val="0"/>
          <w:numId w:val="15"/>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Call-Off Schedules</w:t>
      </w:r>
    </w:p>
    <w:p w14:paraId="5B9AB30D" w14:textId="77777777" w:rsidR="007A0057" w:rsidRDefault="007A0057"/>
    <w:p w14:paraId="58D3D296" w14:textId="77777777" w:rsidR="007A0057" w:rsidRDefault="0004719F">
      <w:r>
        <w:rPr>
          <w:b/>
          <w:highlight w:val="yellow"/>
        </w:rPr>
        <w:t>[Buyer Guidance</w:t>
      </w:r>
      <w:r>
        <w:t xml:space="preserve"> Insert any amendments to the Call-Off schedules where Scottish Law applies]</w:t>
      </w:r>
    </w:p>
    <w:p w14:paraId="5142AEAA" w14:textId="77777777" w:rsidR="007A0057" w:rsidRDefault="007A0057"/>
    <w:p w14:paraId="0633985D" w14:textId="77777777" w:rsidR="007A0057" w:rsidRDefault="0004719F">
      <w:pPr>
        <w:numPr>
          <w:ilvl w:val="0"/>
          <w:numId w:val="15"/>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References to Legislation</w:t>
      </w:r>
    </w:p>
    <w:p w14:paraId="0468CAC8" w14:textId="77777777" w:rsidR="007A0057" w:rsidRDefault="0004719F">
      <w:pPr>
        <w:pBdr>
          <w:top w:val="nil"/>
          <w:left w:val="nil"/>
          <w:bottom w:val="nil"/>
          <w:right w:val="nil"/>
          <w:between w:val="nil"/>
        </w:pBdr>
        <w:spacing w:before="120" w:after="120" w:line="240" w:lineRule="auto"/>
        <w:ind w:left="1440" w:hanging="576"/>
        <w:jc w:val="both"/>
        <w:rPr>
          <w:rFonts w:ascii="Arial" w:eastAsia="Arial" w:hAnsi="Arial" w:cs="Arial"/>
          <w:color w:val="000000"/>
          <w:sz w:val="24"/>
          <w:szCs w:val="24"/>
        </w:rPr>
      </w:pPr>
      <w:r>
        <w:rPr>
          <w:rFonts w:ascii="Arial" w:eastAsia="Arial" w:hAnsi="Arial" w:cs="Arial"/>
          <w:color w:val="000000"/>
          <w:sz w:val="24"/>
          <w:szCs w:val="24"/>
        </w:rPr>
        <w:t xml:space="preserve">Where legislation applicable to England and Wales only is expressly mentioned in this Call Off Contract it shall have the effect of substituting the equivalent legislation applicable in Scotland. </w:t>
      </w:r>
    </w:p>
    <w:p w14:paraId="43380777" w14:textId="77777777" w:rsidR="007A0057" w:rsidRDefault="0004719F">
      <w:pPr>
        <w:rPr>
          <w:rFonts w:ascii="Arial" w:eastAsia="Arial" w:hAnsi="Arial" w:cs="Arial"/>
          <w:color w:val="000000"/>
          <w:sz w:val="24"/>
          <w:szCs w:val="24"/>
        </w:rPr>
      </w:pPr>
      <w:r>
        <w:br w:type="page"/>
      </w:r>
    </w:p>
    <w:p w14:paraId="57832B88"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8" w:name="_heading=h.thw4kt" w:colFirst="0" w:colLast="0"/>
      <w:bookmarkEnd w:id="208"/>
      <w:r>
        <w:rPr>
          <w:rFonts w:ascii="Arial" w:eastAsia="Arial" w:hAnsi="Arial" w:cs="Arial"/>
          <w:b/>
          <w:color w:val="000000"/>
          <w:sz w:val="36"/>
          <w:szCs w:val="36"/>
        </w:rPr>
        <w:t xml:space="preserve">Call-Off Schedule 20 (Call-Off Specification) </w:t>
      </w:r>
    </w:p>
    <w:p w14:paraId="5E29EF4C" w14:textId="77777777" w:rsidR="007A0057" w:rsidRDefault="0004719F">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7F047C2C" w14:textId="20172D72" w:rsidR="00BF53BF" w:rsidRDefault="00BF53BF" w:rsidP="00BF53BF">
      <w:pPr>
        <w:tabs>
          <w:tab w:val="left" w:pos="1392"/>
        </w:tabs>
        <w:spacing w:after="0" w:line="240" w:lineRule="auto"/>
        <w:rPr>
          <w:rFonts w:ascii="Arial" w:eastAsia="STZhongsong" w:hAnsi="Arial" w:cs="Times New Roman"/>
          <w:szCs w:val="20"/>
          <w:lang w:eastAsia="zh-CN"/>
        </w:rPr>
      </w:pPr>
    </w:p>
    <w:p w14:paraId="44B6DB7F" w14:textId="77777777" w:rsidR="00B95340" w:rsidRPr="00B95340" w:rsidRDefault="00B95340" w:rsidP="00B95340">
      <w:pPr>
        <w:rPr>
          <w:rFonts w:ascii="Arial" w:eastAsia="Arial" w:hAnsi="Arial" w:cs="Arial"/>
          <w:sz w:val="24"/>
          <w:szCs w:val="24"/>
        </w:rPr>
      </w:pPr>
      <w:r w:rsidRPr="00B95340">
        <w:rPr>
          <w:rFonts w:ascii="Arial" w:hAnsi="Arial" w:cs="Arial"/>
          <w:b/>
          <w:bCs/>
          <w:color w:val="FF0000"/>
          <w:sz w:val="24"/>
          <w:szCs w:val="24"/>
        </w:rPr>
        <w:t>REDACTED TEXT under FOIA Section 43 Commercial Interests</w:t>
      </w:r>
      <w:r w:rsidRPr="00B95340">
        <w:rPr>
          <w:rFonts w:ascii="Arial" w:hAnsi="Arial" w:cs="Arial"/>
          <w:color w:val="FF0000"/>
          <w:sz w:val="24"/>
          <w:szCs w:val="24"/>
        </w:rPr>
        <w:t>.</w:t>
      </w:r>
    </w:p>
    <w:p w14:paraId="34373346" w14:textId="77777777" w:rsidR="00B95340" w:rsidRPr="00BF53BF" w:rsidRDefault="00B95340" w:rsidP="00BF53BF">
      <w:pPr>
        <w:tabs>
          <w:tab w:val="left" w:pos="1392"/>
        </w:tabs>
        <w:spacing w:after="0" w:line="240" w:lineRule="auto"/>
        <w:rPr>
          <w:rFonts w:ascii="Arial" w:eastAsia="STZhongsong" w:hAnsi="Arial" w:cs="Times New Roman"/>
          <w:szCs w:val="20"/>
          <w:lang w:eastAsia="zh-CN"/>
        </w:rPr>
      </w:pPr>
    </w:p>
    <w:p w14:paraId="5430BFCF" w14:textId="77777777" w:rsidR="007A0057" w:rsidRDefault="0004719F">
      <w:pPr>
        <w:rPr>
          <w:rFonts w:ascii="Arial" w:eastAsia="Arial" w:hAnsi="Arial" w:cs="Arial"/>
          <w:b/>
          <w:color w:val="000000"/>
          <w:sz w:val="24"/>
          <w:szCs w:val="24"/>
          <w:highlight w:val="yellow"/>
        </w:rPr>
      </w:pPr>
      <w:r>
        <w:br w:type="page"/>
      </w:r>
    </w:p>
    <w:p w14:paraId="6D3B3BD1" w14:textId="156FD17F"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9" w:name="_heading=h.3dhjn8m" w:colFirst="0" w:colLast="0"/>
      <w:bookmarkEnd w:id="209"/>
      <w:r>
        <w:rPr>
          <w:rFonts w:ascii="Arial" w:eastAsia="Arial" w:hAnsi="Arial" w:cs="Arial"/>
          <w:b/>
          <w:color w:val="000000"/>
          <w:sz w:val="36"/>
          <w:szCs w:val="36"/>
        </w:rPr>
        <w:t>Call-Off Schedule 21 (Northern Ireland Law)</w:t>
      </w:r>
      <w:r w:rsidR="00BF53BF">
        <w:rPr>
          <w:rFonts w:ascii="Arial" w:eastAsia="Arial" w:hAnsi="Arial" w:cs="Arial"/>
          <w:b/>
          <w:color w:val="000000"/>
          <w:sz w:val="36"/>
          <w:szCs w:val="36"/>
        </w:rPr>
        <w:t xml:space="preserve"> – NOT USED</w:t>
      </w:r>
    </w:p>
    <w:p w14:paraId="1472B60B" w14:textId="77777777" w:rsidR="007A0057" w:rsidRDefault="007A0057">
      <w:pPr>
        <w:jc w:val="both"/>
        <w:rPr>
          <w:rFonts w:ascii="Arial" w:eastAsia="Arial" w:hAnsi="Arial" w:cs="Arial"/>
          <w:b/>
          <w:sz w:val="26"/>
          <w:szCs w:val="26"/>
        </w:rPr>
      </w:pPr>
    </w:p>
    <w:p w14:paraId="0FBE73E1" w14:textId="77777777" w:rsidR="007A0057" w:rsidRDefault="0004719F">
      <w:pPr>
        <w:numPr>
          <w:ilvl w:val="0"/>
          <w:numId w:val="18"/>
        </w:numPr>
        <w:pBdr>
          <w:top w:val="nil"/>
          <w:left w:val="nil"/>
          <w:bottom w:val="nil"/>
          <w:right w:val="nil"/>
          <w:between w:val="nil"/>
        </w:pBdr>
        <w:spacing w:before="240" w:after="0" w:line="240" w:lineRule="auto"/>
        <w:ind w:left="851" w:hanging="709"/>
        <w:jc w:val="both"/>
        <w:rPr>
          <w:rFonts w:ascii="Arial" w:eastAsia="Arial" w:hAnsi="Arial" w:cs="Arial"/>
          <w:b/>
          <w:color w:val="000000"/>
        </w:rPr>
      </w:pPr>
      <w:r>
        <w:rPr>
          <w:rFonts w:ascii="Arial" w:eastAsia="Arial" w:hAnsi="Arial" w:cs="Arial"/>
          <w:b/>
          <w:color w:val="000000"/>
        </w:rPr>
        <w:t>When you should use this Schedule</w:t>
      </w:r>
    </w:p>
    <w:p w14:paraId="187034D7" w14:textId="77777777" w:rsidR="007A0057" w:rsidRDefault="0004719F">
      <w:pPr>
        <w:numPr>
          <w:ilvl w:val="1"/>
          <w:numId w:val="18"/>
        </w:numPr>
        <w:pBdr>
          <w:top w:val="nil"/>
          <w:left w:val="nil"/>
          <w:bottom w:val="nil"/>
          <w:right w:val="nil"/>
          <w:between w:val="nil"/>
        </w:pBdr>
        <w:tabs>
          <w:tab w:val="left" w:pos="1134"/>
        </w:tabs>
        <w:spacing w:before="240" w:after="0" w:line="240" w:lineRule="auto"/>
        <w:jc w:val="both"/>
        <w:rPr>
          <w:rFonts w:ascii="Arial" w:eastAsia="Arial" w:hAnsi="Arial" w:cs="Arial"/>
          <w:color w:val="000000"/>
        </w:rPr>
      </w:pPr>
      <w:r>
        <w:rPr>
          <w:rFonts w:ascii="Arial" w:eastAsia="Arial" w:hAnsi="Arial" w:cs="Arial"/>
          <w:color w:val="000000"/>
        </w:rPr>
        <w:tab/>
        <w:t>This Call-Off Schedule 21 may be included to adapt the Core Terms and Schedules so that the Call-Off Contract is under Northern Ireland Law.</w:t>
      </w:r>
    </w:p>
    <w:p w14:paraId="23A7D521" w14:textId="77777777" w:rsidR="007A0057" w:rsidRDefault="0004719F">
      <w:pPr>
        <w:numPr>
          <w:ilvl w:val="0"/>
          <w:numId w:val="18"/>
        </w:numPr>
        <w:pBdr>
          <w:top w:val="nil"/>
          <w:left w:val="nil"/>
          <w:bottom w:val="nil"/>
          <w:right w:val="nil"/>
          <w:between w:val="nil"/>
        </w:pBdr>
        <w:tabs>
          <w:tab w:val="left" w:pos="1134"/>
        </w:tabs>
        <w:spacing w:before="240" w:after="0" w:line="240" w:lineRule="auto"/>
        <w:ind w:left="851" w:hanging="709"/>
        <w:jc w:val="both"/>
        <w:rPr>
          <w:rFonts w:ascii="Arial" w:eastAsia="Arial" w:hAnsi="Arial" w:cs="Arial"/>
          <w:b/>
          <w:color w:val="000000"/>
        </w:rPr>
      </w:pPr>
      <w:r>
        <w:rPr>
          <w:rFonts w:ascii="Arial" w:eastAsia="Arial" w:hAnsi="Arial" w:cs="Arial"/>
          <w:b/>
          <w:color w:val="000000"/>
        </w:rPr>
        <w:t>Changes to the Core Terms</w:t>
      </w:r>
    </w:p>
    <w:p w14:paraId="78A80F3A" w14:textId="77777777" w:rsidR="007A0057" w:rsidRDefault="0004719F">
      <w:pPr>
        <w:tabs>
          <w:tab w:val="left" w:pos="1134"/>
        </w:tabs>
        <w:spacing w:before="240"/>
        <w:ind w:left="426"/>
        <w:jc w:val="both"/>
        <w:rPr>
          <w:rFonts w:ascii="Arial" w:eastAsia="Arial" w:hAnsi="Arial" w:cs="Arial"/>
        </w:rPr>
      </w:pPr>
      <w:r>
        <w:rPr>
          <w:rFonts w:ascii="Arial" w:eastAsia="Arial" w:hAnsi="Arial" w:cs="Arial"/>
        </w:rPr>
        <w:t>2.1</w:t>
      </w:r>
      <w:r>
        <w:rPr>
          <w:rFonts w:ascii="Arial" w:eastAsia="Arial" w:hAnsi="Arial" w:cs="Arial"/>
        </w:rPr>
        <w:tab/>
        <w:t>Clause 34 (Resolving Disputes):</w:t>
      </w:r>
    </w:p>
    <w:p w14:paraId="625D25C5" w14:textId="77777777" w:rsidR="007A0057" w:rsidRDefault="0004719F">
      <w:pPr>
        <w:spacing w:before="240"/>
        <w:ind w:left="1843" w:hanging="566"/>
        <w:jc w:val="both"/>
        <w:rPr>
          <w:rFonts w:ascii="Arial" w:eastAsia="Arial" w:hAnsi="Arial" w:cs="Arial"/>
        </w:rPr>
      </w:pPr>
      <w:r>
        <w:rPr>
          <w:rFonts w:ascii="Arial" w:eastAsia="Arial" w:hAnsi="Arial" w:cs="Arial"/>
        </w:rPr>
        <w:t>2.1.1 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14:paraId="2A7EE097" w14:textId="77777777" w:rsidR="007A0057" w:rsidRDefault="0004719F">
      <w:pPr>
        <w:spacing w:before="240"/>
        <w:ind w:left="1843" w:hanging="566"/>
        <w:jc w:val="both"/>
        <w:rPr>
          <w:rFonts w:ascii="Arial" w:eastAsia="Arial" w:hAnsi="Arial" w:cs="Arial"/>
        </w:rPr>
      </w:pPr>
      <w:r>
        <w:rPr>
          <w:rFonts w:ascii="Arial" w:eastAsia="Arial" w:hAnsi="Arial" w:cs="Arial"/>
        </w:rPr>
        <w:t>2.1.2</w:t>
      </w:r>
      <w:r>
        <w:rPr>
          <w:rFonts w:ascii="Arial" w:eastAsia="Arial" w:hAnsi="Arial" w:cs="Arial"/>
        </w:rPr>
        <w:tab/>
        <w:t>Clause 34.3: the term “Courts of England and Wales” shall be amended to read “Courts of Northern Ireland”.</w:t>
      </w:r>
    </w:p>
    <w:p w14:paraId="607ADB84" w14:textId="77777777" w:rsidR="007A0057" w:rsidRDefault="0004719F">
      <w:pPr>
        <w:spacing w:before="240"/>
        <w:ind w:left="1843" w:hanging="566"/>
        <w:jc w:val="both"/>
        <w:rPr>
          <w:rFonts w:ascii="Arial" w:eastAsia="Arial" w:hAnsi="Arial" w:cs="Arial"/>
        </w:rPr>
      </w:pPr>
      <w:r>
        <w:rPr>
          <w:rFonts w:ascii="Arial" w:eastAsia="Arial" w:hAnsi="Arial" w:cs="Arial"/>
        </w:rPr>
        <w:t>2.1.3</w:t>
      </w:r>
      <w:r>
        <w:rPr>
          <w:rFonts w:ascii="Arial" w:eastAsia="Arial" w:hAnsi="Arial" w:cs="Arial"/>
        </w:rPr>
        <w:tab/>
        <w:t>Clause 34.4: the seat or legal place of the arbitration shall be amended, so that it takes place in Belfast as opposed to London.</w:t>
      </w:r>
    </w:p>
    <w:p w14:paraId="64444EE9" w14:textId="77777777" w:rsidR="007A0057" w:rsidRDefault="0004719F">
      <w:pPr>
        <w:spacing w:before="240"/>
        <w:ind w:left="1134" w:hanging="708"/>
        <w:jc w:val="both"/>
        <w:rPr>
          <w:rFonts w:ascii="Arial" w:eastAsia="Arial" w:hAnsi="Arial" w:cs="Arial"/>
        </w:rPr>
      </w:pPr>
      <w:r>
        <w:rPr>
          <w:rFonts w:ascii="Arial" w:eastAsia="Arial" w:hAnsi="Arial" w:cs="Arial"/>
        </w:rPr>
        <w:t>2.2</w:t>
      </w:r>
      <w:r>
        <w:rPr>
          <w:rFonts w:ascii="Arial" w:eastAsia="Arial" w:hAnsi="Arial" w:cs="Arial"/>
        </w:rPr>
        <w:tab/>
        <w:t>Clause 35 (Which Laws apply): the term “English Law” shall be replaced with “the Law of Northern Ireland”.</w:t>
      </w:r>
    </w:p>
    <w:p w14:paraId="2B94396E" w14:textId="77777777" w:rsidR="007A0057" w:rsidRDefault="0004719F">
      <w:pPr>
        <w:numPr>
          <w:ilvl w:val="0"/>
          <w:numId w:val="18"/>
        </w:numPr>
        <w:pBdr>
          <w:top w:val="nil"/>
          <w:left w:val="nil"/>
          <w:bottom w:val="nil"/>
          <w:right w:val="nil"/>
          <w:between w:val="nil"/>
        </w:pBdr>
        <w:spacing w:before="240" w:after="0" w:line="240" w:lineRule="auto"/>
        <w:ind w:left="851" w:hanging="709"/>
        <w:jc w:val="both"/>
        <w:rPr>
          <w:rFonts w:ascii="Arial" w:eastAsia="Arial" w:hAnsi="Arial" w:cs="Arial"/>
          <w:b/>
          <w:color w:val="000000"/>
        </w:rPr>
      </w:pPr>
      <w:r>
        <w:rPr>
          <w:rFonts w:ascii="Arial" w:eastAsia="Arial" w:hAnsi="Arial" w:cs="Arial"/>
          <w:b/>
          <w:color w:val="000000"/>
        </w:rPr>
        <w:t>Changes to the Joint Schedules</w:t>
      </w:r>
    </w:p>
    <w:p w14:paraId="706C034E" w14:textId="77777777" w:rsidR="007A0057" w:rsidRDefault="0004719F">
      <w:pPr>
        <w:tabs>
          <w:tab w:val="left" w:pos="1134"/>
        </w:tabs>
        <w:spacing w:before="240"/>
        <w:ind w:left="426" w:hanging="426"/>
        <w:jc w:val="both"/>
        <w:rPr>
          <w:rFonts w:ascii="Arial" w:eastAsia="Arial" w:hAnsi="Arial" w:cs="Arial"/>
        </w:rPr>
      </w:pPr>
      <w:r>
        <w:rPr>
          <w:rFonts w:ascii="Arial" w:eastAsia="Arial" w:hAnsi="Arial" w:cs="Arial"/>
        </w:rPr>
        <w:tab/>
        <w:t>3.1</w:t>
      </w:r>
      <w:r>
        <w:rPr>
          <w:rFonts w:ascii="Arial" w:eastAsia="Arial" w:hAnsi="Arial" w:cs="Arial"/>
        </w:rPr>
        <w:tab/>
        <w:t>Joint Schedule 1 - Definitions</w:t>
      </w:r>
    </w:p>
    <w:p w14:paraId="7AC7B913" w14:textId="77777777" w:rsidR="007A0057" w:rsidRDefault="0004719F">
      <w:pPr>
        <w:pBdr>
          <w:top w:val="nil"/>
          <w:left w:val="nil"/>
          <w:bottom w:val="nil"/>
          <w:right w:val="nil"/>
          <w:between w:val="nil"/>
        </w:pBdr>
        <w:spacing w:before="240"/>
        <w:ind w:left="1985" w:hanging="709"/>
        <w:jc w:val="both"/>
        <w:rPr>
          <w:rFonts w:ascii="Arial" w:eastAsia="Arial" w:hAnsi="Arial" w:cs="Arial"/>
          <w:color w:val="000000"/>
        </w:rPr>
      </w:pPr>
      <w:r>
        <w:rPr>
          <w:rFonts w:ascii="Arial" w:eastAsia="Arial" w:hAnsi="Arial" w:cs="Arial"/>
          <w:color w:val="000000"/>
        </w:rPr>
        <w:t>3.1.1. “Insolvency Event”: any reference to a Part or section of the Insolvency Act 1986 shall be deemed to include an alternative reference, if applicable, to the equivalent Part or section of the Insolvency (Northern Ireland) Order 1989.</w:t>
      </w:r>
    </w:p>
    <w:p w14:paraId="5B1403EA" w14:textId="77777777" w:rsidR="007A0057" w:rsidRDefault="0004719F">
      <w:pPr>
        <w:pBdr>
          <w:top w:val="nil"/>
          <w:left w:val="nil"/>
          <w:bottom w:val="nil"/>
          <w:right w:val="nil"/>
          <w:between w:val="nil"/>
        </w:pBdr>
        <w:spacing w:before="240"/>
        <w:ind w:left="1985" w:hanging="709"/>
        <w:jc w:val="both"/>
        <w:rPr>
          <w:rFonts w:ascii="Arial" w:eastAsia="Arial" w:hAnsi="Arial" w:cs="Arial"/>
          <w:color w:val="000000"/>
        </w:rPr>
      </w:pPr>
      <w:r>
        <w:rPr>
          <w:rFonts w:ascii="Arial" w:eastAsia="Arial" w:hAnsi="Arial" w:cs="Arial"/>
          <w:color w:val="000000"/>
        </w:rPr>
        <w:t>3.1.2</w:t>
      </w:r>
      <w:r>
        <w:rPr>
          <w:rFonts w:ascii="Arial" w:eastAsia="Arial" w:hAnsi="Arial" w:cs="Arial"/>
          <w:color w:val="000000"/>
        </w:rPr>
        <w:tab/>
        <w:t>“Working Day”: reference to “England and Wales” replaced by “Northern Ireland”</w:t>
      </w:r>
    </w:p>
    <w:p w14:paraId="29E70525" w14:textId="77777777" w:rsidR="007A0057" w:rsidRDefault="0004719F">
      <w:pPr>
        <w:pBdr>
          <w:top w:val="nil"/>
          <w:left w:val="nil"/>
          <w:bottom w:val="nil"/>
          <w:right w:val="nil"/>
          <w:between w:val="nil"/>
        </w:pBdr>
        <w:spacing w:before="240"/>
        <w:ind w:left="1134" w:hanging="708"/>
        <w:jc w:val="both"/>
        <w:rPr>
          <w:rFonts w:ascii="Arial" w:eastAsia="Arial" w:hAnsi="Arial" w:cs="Arial"/>
          <w:color w:val="000000"/>
        </w:rPr>
      </w:pPr>
      <w:r>
        <w:rPr>
          <w:rFonts w:ascii="Arial" w:eastAsia="Arial" w:hAnsi="Arial" w:cs="Arial"/>
          <w:color w:val="000000"/>
        </w:rPr>
        <w:t>3.2</w:t>
      </w:r>
      <w:r>
        <w:rPr>
          <w:rFonts w:ascii="Arial" w:eastAsia="Arial" w:hAnsi="Arial" w:cs="Arial"/>
          <w:color w:val="000000"/>
        </w:rPr>
        <w:tab/>
        <w:t>Joint Schedule 5 - Corporate Social Responsibility</w:t>
      </w:r>
    </w:p>
    <w:p w14:paraId="1EBD2DD1" w14:textId="77777777" w:rsidR="007A0057" w:rsidRDefault="0004719F">
      <w:pPr>
        <w:pBdr>
          <w:top w:val="nil"/>
          <w:left w:val="nil"/>
          <w:bottom w:val="nil"/>
          <w:right w:val="nil"/>
          <w:between w:val="nil"/>
        </w:pBdr>
        <w:spacing w:before="240"/>
        <w:ind w:left="1985" w:hanging="709"/>
        <w:jc w:val="both"/>
        <w:rPr>
          <w:rFonts w:ascii="Arial" w:eastAsia="Arial" w:hAnsi="Arial" w:cs="Arial"/>
          <w:color w:val="000000"/>
        </w:rPr>
      </w:pPr>
      <w:r>
        <w:rPr>
          <w:rFonts w:ascii="Arial" w:eastAsia="Arial" w:hAnsi="Arial" w:cs="Arial"/>
          <w:color w:val="000000"/>
        </w:rPr>
        <w:t>3.2.1</w:t>
      </w:r>
      <w:r>
        <w:rPr>
          <w:rFonts w:ascii="Arial" w:eastAsia="Arial" w:hAnsi="Arial" w:cs="Arial"/>
          <w:color w:val="000000"/>
        </w:rPr>
        <w:tab/>
        <w:t>Clause 1.1: substitute the following wording: “NOT USED”.</w:t>
      </w:r>
    </w:p>
    <w:p w14:paraId="5A936871" w14:textId="77777777" w:rsidR="007A0057" w:rsidRDefault="0004719F">
      <w:pPr>
        <w:pBdr>
          <w:top w:val="nil"/>
          <w:left w:val="nil"/>
          <w:bottom w:val="nil"/>
          <w:right w:val="nil"/>
          <w:between w:val="nil"/>
        </w:pBdr>
        <w:spacing w:before="240"/>
        <w:ind w:left="1985" w:hanging="709"/>
        <w:jc w:val="both"/>
        <w:rPr>
          <w:rFonts w:ascii="Arial" w:eastAsia="Arial" w:hAnsi="Arial" w:cs="Arial"/>
          <w:color w:val="000000"/>
        </w:rPr>
      </w:pPr>
      <w:r>
        <w:rPr>
          <w:rFonts w:ascii="Arial" w:eastAsia="Arial" w:hAnsi="Arial" w:cs="Arial"/>
          <w:color w:val="000000"/>
        </w:rPr>
        <w:t>3.2.2</w:t>
      </w:r>
      <w:r>
        <w:rPr>
          <w:rFonts w:ascii="Arial" w:eastAsia="Arial" w:hAnsi="Arial" w:cs="Arial"/>
          <w:color w:val="000000"/>
        </w:rPr>
        <w:tab/>
        <w:t>Clause 1.2: substitute the following wording: “NOT USED”.</w:t>
      </w:r>
    </w:p>
    <w:p w14:paraId="641A95C2" w14:textId="77777777" w:rsidR="007A0057" w:rsidRDefault="0004719F">
      <w:pPr>
        <w:pBdr>
          <w:top w:val="nil"/>
          <w:left w:val="nil"/>
          <w:bottom w:val="nil"/>
          <w:right w:val="nil"/>
          <w:between w:val="nil"/>
        </w:pBdr>
        <w:spacing w:before="240"/>
        <w:ind w:left="1985" w:hanging="709"/>
        <w:jc w:val="both"/>
        <w:rPr>
          <w:rFonts w:ascii="Arial" w:eastAsia="Arial" w:hAnsi="Arial" w:cs="Arial"/>
          <w:color w:val="000000"/>
        </w:rPr>
      </w:pPr>
      <w:r>
        <w:rPr>
          <w:rFonts w:ascii="Arial" w:eastAsia="Arial" w:hAnsi="Arial" w:cs="Arial"/>
          <w:color w:val="000000"/>
        </w:rPr>
        <w:t>3.2.3</w:t>
      </w:r>
      <w:r>
        <w:rPr>
          <w:rFonts w:ascii="Arial" w:eastAsia="Arial" w:hAnsi="Arial" w:cs="Arial"/>
          <w:color w:val="000000"/>
        </w:rPr>
        <w:tab/>
        <w:t>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14:paraId="6AF02417" w14:textId="77777777" w:rsidR="007A0057" w:rsidRDefault="0004719F">
      <w:pPr>
        <w:spacing w:before="240"/>
        <w:ind w:left="1134" w:hanging="708"/>
        <w:jc w:val="both"/>
        <w:rPr>
          <w:rFonts w:ascii="Arial" w:eastAsia="Arial" w:hAnsi="Arial" w:cs="Arial"/>
        </w:rPr>
      </w:pPr>
      <w:r>
        <w:rPr>
          <w:rFonts w:ascii="Arial" w:eastAsia="Arial" w:hAnsi="Arial" w:cs="Arial"/>
        </w:rPr>
        <w:t>3.3</w:t>
      </w:r>
      <w:r>
        <w:rPr>
          <w:rFonts w:ascii="Arial" w:eastAsia="Arial" w:hAnsi="Arial" w:cs="Arial"/>
        </w:rPr>
        <w:tab/>
        <w:t>In Annex 1 to Joint Schedule 8 - Guarantee</w:t>
      </w:r>
    </w:p>
    <w:p w14:paraId="19A586C9" w14:textId="77777777" w:rsidR="007A0057" w:rsidRDefault="0004719F">
      <w:pPr>
        <w:spacing w:before="240"/>
        <w:ind w:left="1985" w:hanging="709"/>
        <w:jc w:val="both"/>
        <w:rPr>
          <w:rFonts w:ascii="Arial" w:eastAsia="Arial" w:hAnsi="Arial" w:cs="Arial"/>
        </w:rPr>
      </w:pPr>
      <w:r>
        <w:rPr>
          <w:rFonts w:ascii="Arial" w:eastAsia="Arial" w:hAnsi="Arial" w:cs="Arial"/>
        </w:rPr>
        <w:t>3.3.1</w:t>
      </w:r>
      <w:r>
        <w:rPr>
          <w:rFonts w:ascii="Arial" w:eastAsia="Arial" w:hAnsi="Arial" w:cs="Arial"/>
        </w:rPr>
        <w:tab/>
        <w:t>Clause 4.1: Delete references to “England and Wales” when referring to addresses.</w:t>
      </w:r>
    </w:p>
    <w:p w14:paraId="7E308D61" w14:textId="77777777" w:rsidR="007A0057" w:rsidRDefault="0004719F">
      <w:pPr>
        <w:spacing w:before="240"/>
        <w:ind w:left="1985" w:hanging="709"/>
        <w:jc w:val="both"/>
        <w:rPr>
          <w:rFonts w:ascii="Arial" w:eastAsia="Arial" w:hAnsi="Arial" w:cs="Arial"/>
        </w:rPr>
      </w:pPr>
      <w:r>
        <w:rPr>
          <w:rFonts w:ascii="Arial" w:eastAsia="Arial" w:hAnsi="Arial" w:cs="Arial"/>
        </w:rPr>
        <w:t>3.3.2</w:t>
      </w:r>
      <w:r>
        <w:rPr>
          <w:rFonts w:ascii="Arial" w:eastAsia="Arial" w:hAnsi="Arial" w:cs="Arial"/>
        </w:rPr>
        <w:tab/>
        <w:t>Clause 16: change title to Governing Law and Jurisdiction”; references to “Courts of England” to be replaced by “Courts of Northern Ireland”, references to “English law” to be replaced by the “the laws of Northern Ireland”.</w:t>
      </w:r>
    </w:p>
    <w:p w14:paraId="27ACC391" w14:textId="77777777" w:rsidR="007A0057" w:rsidRDefault="0004719F">
      <w:pPr>
        <w:numPr>
          <w:ilvl w:val="0"/>
          <w:numId w:val="18"/>
        </w:numPr>
        <w:pBdr>
          <w:top w:val="nil"/>
          <w:left w:val="nil"/>
          <w:bottom w:val="nil"/>
          <w:right w:val="nil"/>
          <w:between w:val="nil"/>
        </w:pBdr>
        <w:spacing w:before="240" w:after="0" w:line="240" w:lineRule="auto"/>
        <w:ind w:left="851" w:hanging="709"/>
        <w:jc w:val="both"/>
        <w:rPr>
          <w:rFonts w:ascii="Arial" w:eastAsia="Arial" w:hAnsi="Arial" w:cs="Arial"/>
          <w:b/>
          <w:color w:val="000000"/>
        </w:rPr>
      </w:pPr>
      <w:r>
        <w:rPr>
          <w:rFonts w:ascii="Arial" w:eastAsia="Arial" w:hAnsi="Arial" w:cs="Arial"/>
          <w:b/>
          <w:color w:val="000000"/>
        </w:rPr>
        <w:t>Changes to the Call-Off Schedules</w:t>
      </w:r>
    </w:p>
    <w:p w14:paraId="29D758EF" w14:textId="77777777" w:rsidR="007A0057" w:rsidRDefault="0004719F">
      <w:pPr>
        <w:tabs>
          <w:tab w:val="left" w:pos="1134"/>
        </w:tabs>
        <w:spacing w:before="240"/>
        <w:ind w:left="426" w:hanging="567"/>
        <w:jc w:val="both"/>
        <w:rPr>
          <w:rFonts w:ascii="Arial" w:eastAsia="Arial" w:hAnsi="Arial" w:cs="Arial"/>
        </w:rPr>
      </w:pPr>
      <w:r>
        <w:rPr>
          <w:rFonts w:ascii="Arial" w:eastAsia="Arial" w:hAnsi="Arial" w:cs="Arial"/>
        </w:rPr>
        <w:tab/>
        <w:t xml:space="preserve">4.1   </w:t>
      </w:r>
      <w:r>
        <w:rPr>
          <w:rFonts w:ascii="Arial" w:eastAsia="Arial" w:hAnsi="Arial" w:cs="Arial"/>
        </w:rPr>
        <w:tab/>
        <w:t>Call-Off Schedule 1 (Transparency Reports)</w:t>
      </w:r>
    </w:p>
    <w:p w14:paraId="457B98B3" w14:textId="77777777" w:rsidR="007A0057" w:rsidRDefault="0004719F">
      <w:pPr>
        <w:tabs>
          <w:tab w:val="left" w:pos="1134"/>
        </w:tabs>
        <w:spacing w:before="240"/>
        <w:ind w:left="1985" w:hanging="709"/>
        <w:jc w:val="both"/>
        <w:rPr>
          <w:rFonts w:ascii="Arial" w:eastAsia="Arial" w:hAnsi="Arial" w:cs="Arial"/>
        </w:rPr>
      </w:pPr>
      <w:r>
        <w:rPr>
          <w:rFonts w:ascii="Arial" w:eastAsia="Arial" w:hAnsi="Arial" w:cs="Arial"/>
        </w:rPr>
        <w:t>4.1.1</w:t>
      </w:r>
      <w:r>
        <w:rPr>
          <w:rFonts w:ascii="Arial" w:eastAsia="Arial" w:hAnsi="Arial" w:cs="Arial"/>
        </w:rPr>
        <w:tab/>
        <w:t>If this Call-Off Schedule 21 (Northern Ireland Law) is included in any Call-Off Contract then Call-Off Schedule 1 (Transparency Reports) is excluded from that Call-Off Contract and does not apply to that Call-Off Contract.</w:t>
      </w:r>
    </w:p>
    <w:p w14:paraId="319DD6A2" w14:textId="77777777" w:rsidR="007A0057" w:rsidRDefault="0004719F">
      <w:pPr>
        <w:tabs>
          <w:tab w:val="left" w:pos="1134"/>
        </w:tabs>
        <w:spacing w:before="240"/>
        <w:ind w:left="993" w:hanging="567"/>
        <w:jc w:val="both"/>
        <w:rPr>
          <w:rFonts w:ascii="Arial" w:eastAsia="Arial" w:hAnsi="Arial" w:cs="Arial"/>
        </w:rPr>
      </w:pPr>
      <w:r>
        <w:rPr>
          <w:rFonts w:ascii="Arial" w:eastAsia="Arial" w:hAnsi="Arial" w:cs="Arial"/>
        </w:rPr>
        <w:t>4.2</w:t>
      </w:r>
      <w:r>
        <w:rPr>
          <w:rFonts w:ascii="Arial" w:eastAsia="Arial" w:hAnsi="Arial" w:cs="Arial"/>
        </w:rPr>
        <w:tab/>
        <w:t>Call-Off Schedule 18 (Background Checks)</w:t>
      </w:r>
    </w:p>
    <w:p w14:paraId="0F3FC2E5" w14:textId="77777777" w:rsidR="007A0057" w:rsidRDefault="0004719F">
      <w:pPr>
        <w:pBdr>
          <w:top w:val="nil"/>
          <w:left w:val="nil"/>
          <w:bottom w:val="nil"/>
          <w:right w:val="nil"/>
          <w:between w:val="nil"/>
        </w:pBdr>
        <w:spacing w:before="240"/>
        <w:ind w:left="1985" w:hanging="709"/>
        <w:jc w:val="both"/>
        <w:rPr>
          <w:rFonts w:ascii="Arial" w:eastAsia="Arial" w:hAnsi="Arial" w:cs="Arial"/>
          <w:color w:val="000000"/>
        </w:rPr>
      </w:pPr>
      <w:r>
        <w:rPr>
          <w:rFonts w:ascii="Arial" w:eastAsia="Arial" w:hAnsi="Arial" w:cs="Arial"/>
          <w:color w:val="000000"/>
        </w:rPr>
        <w:t xml:space="preserve">4.2.1 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1C248DF4" w14:textId="77777777" w:rsidR="007A0057" w:rsidRDefault="007A0057">
      <w:pPr>
        <w:pBdr>
          <w:top w:val="nil"/>
          <w:left w:val="nil"/>
          <w:bottom w:val="nil"/>
          <w:right w:val="nil"/>
          <w:between w:val="nil"/>
        </w:pBdr>
        <w:ind w:left="1985" w:hanging="709"/>
        <w:jc w:val="both"/>
        <w:rPr>
          <w:rFonts w:ascii="Arial" w:eastAsia="Arial" w:hAnsi="Arial" w:cs="Arial"/>
          <w:b/>
          <w:color w:val="000000"/>
        </w:rPr>
      </w:pPr>
    </w:p>
    <w:p w14:paraId="41669D69" w14:textId="77777777" w:rsidR="007A0057" w:rsidRDefault="007A0057">
      <w:pPr>
        <w:rPr>
          <w:rFonts w:ascii="Arial" w:eastAsia="Arial" w:hAnsi="Arial" w:cs="Arial"/>
        </w:rPr>
      </w:pPr>
    </w:p>
    <w:p w14:paraId="18B1A1D5" w14:textId="77777777" w:rsidR="007A0057" w:rsidRDefault="007A0057">
      <w:pPr>
        <w:rPr>
          <w:rFonts w:ascii="Arial" w:eastAsia="Arial" w:hAnsi="Arial" w:cs="Arial"/>
        </w:rPr>
      </w:pPr>
    </w:p>
    <w:p w14:paraId="719A364D" w14:textId="77777777" w:rsidR="007A0057" w:rsidRDefault="0004719F">
      <w:pPr>
        <w:rPr>
          <w:rFonts w:ascii="Arial" w:eastAsia="Arial" w:hAnsi="Arial" w:cs="Arial"/>
          <w:sz w:val="16"/>
          <w:szCs w:val="16"/>
        </w:rPr>
      </w:pPr>
      <w:r>
        <w:br w:type="page"/>
      </w:r>
    </w:p>
    <w:p w14:paraId="44222494" w14:textId="77777777" w:rsidR="007A0057" w:rsidRDefault="007A0057">
      <w:pPr>
        <w:rPr>
          <w:rFonts w:ascii="Arial" w:eastAsia="Arial" w:hAnsi="Arial" w:cs="Arial"/>
          <w:sz w:val="16"/>
          <w:szCs w:val="16"/>
        </w:rPr>
      </w:pPr>
    </w:p>
    <w:p w14:paraId="12AAF754" w14:textId="77777777" w:rsidR="00F17A65" w:rsidRDefault="0004719F" w:rsidP="00F17A65">
      <w:pPr>
        <w:pBdr>
          <w:top w:val="nil"/>
          <w:left w:val="nil"/>
          <w:bottom w:val="nil"/>
          <w:right w:val="nil"/>
          <w:between w:val="nil"/>
        </w:pBdr>
        <w:spacing w:after="0"/>
        <w:rPr>
          <w:rFonts w:ascii="Arial" w:eastAsia="Arial" w:hAnsi="Arial" w:cs="Arial"/>
          <w:b/>
          <w:color w:val="000000"/>
          <w:sz w:val="36"/>
          <w:szCs w:val="36"/>
        </w:rPr>
      </w:pPr>
      <w:bookmarkStart w:id="210" w:name="_heading=h.wlhoff78daf0" w:colFirst="0" w:colLast="0"/>
      <w:bookmarkEnd w:id="210"/>
      <w:r>
        <w:rPr>
          <w:rFonts w:ascii="Arial" w:eastAsia="Arial" w:hAnsi="Arial" w:cs="Arial"/>
          <w:b/>
          <w:color w:val="000000"/>
          <w:sz w:val="36"/>
          <w:szCs w:val="36"/>
        </w:rPr>
        <w:t>Call-Off Schedule 23 (HMRC Terms)</w:t>
      </w:r>
      <w:r w:rsidR="00F17A65">
        <w:rPr>
          <w:rFonts w:ascii="Arial" w:eastAsia="Arial" w:hAnsi="Arial" w:cs="Arial"/>
          <w:b/>
          <w:color w:val="000000"/>
          <w:sz w:val="36"/>
          <w:szCs w:val="36"/>
        </w:rPr>
        <w:t xml:space="preserve"> - NOT USED</w:t>
      </w:r>
    </w:p>
    <w:p w14:paraId="6CE21E4D" w14:textId="43DF1374" w:rsidR="007A0057" w:rsidRDefault="007A0057">
      <w:pPr>
        <w:pBdr>
          <w:top w:val="nil"/>
          <w:left w:val="nil"/>
          <w:bottom w:val="nil"/>
          <w:right w:val="nil"/>
          <w:between w:val="nil"/>
        </w:pBdr>
        <w:spacing w:after="0"/>
        <w:rPr>
          <w:rFonts w:ascii="Arial" w:eastAsia="Arial" w:hAnsi="Arial" w:cs="Arial"/>
          <w:b/>
          <w:color w:val="000000"/>
          <w:sz w:val="36"/>
          <w:szCs w:val="36"/>
        </w:rPr>
      </w:pPr>
    </w:p>
    <w:p w14:paraId="39B15653" w14:textId="77777777"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b/>
          <w:color w:val="000000"/>
          <w:sz w:val="24"/>
          <w:szCs w:val="24"/>
        </w:rPr>
      </w:pPr>
      <w:r>
        <w:rPr>
          <w:rFonts w:ascii="Arial" w:eastAsia="Arial" w:hAnsi="Arial"/>
          <w:b/>
          <w:color w:val="000000"/>
          <w:sz w:val="24"/>
          <w:szCs w:val="24"/>
        </w:rPr>
        <w:t xml:space="preserve">Definitions </w:t>
      </w:r>
    </w:p>
    <w:p w14:paraId="63498CC9" w14:textId="77777777" w:rsidR="007A0057" w:rsidRDefault="0004719F">
      <w:pPr>
        <w:keepNext/>
        <w:numPr>
          <w:ilvl w:val="1"/>
          <w:numId w:val="17"/>
        </w:numPr>
        <w:pBdr>
          <w:top w:val="nil"/>
          <w:left w:val="nil"/>
          <w:bottom w:val="nil"/>
          <w:right w:val="nil"/>
          <w:between w:val="nil"/>
        </w:pBdr>
        <w:tabs>
          <w:tab w:val="left" w:pos="993"/>
        </w:tabs>
        <w:spacing w:after="24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have the following meanings and they shall supplement Joint Schedule 1 (Definitions):</w:t>
      </w:r>
    </w:p>
    <w:tbl>
      <w:tblPr>
        <w:tblStyle w:val="affd"/>
        <w:tblW w:w="8918" w:type="dxa"/>
        <w:tblInd w:w="108" w:type="dxa"/>
        <w:tblLayout w:type="fixed"/>
        <w:tblLook w:val="0000" w:firstRow="0" w:lastRow="0" w:firstColumn="0" w:lastColumn="0" w:noHBand="0" w:noVBand="0"/>
      </w:tblPr>
      <w:tblGrid>
        <w:gridCol w:w="2292"/>
        <w:gridCol w:w="6626"/>
      </w:tblGrid>
      <w:tr w:rsidR="007A0057" w14:paraId="3C095EAE" w14:textId="77777777">
        <w:tc>
          <w:tcPr>
            <w:tcW w:w="2292" w:type="dxa"/>
          </w:tcPr>
          <w:p w14:paraId="17AAE4AC" w14:textId="77777777" w:rsidR="007A0057" w:rsidRDefault="0004719F">
            <w:pPr>
              <w:spacing w:after="240" w:line="240" w:lineRule="auto"/>
              <w:ind w:left="209"/>
              <w:rPr>
                <w:rFonts w:ascii="Arial" w:eastAsia="Arial" w:hAnsi="Arial" w:cs="Arial"/>
                <w:b/>
                <w:sz w:val="24"/>
                <w:szCs w:val="24"/>
              </w:rPr>
            </w:pPr>
            <w:r>
              <w:rPr>
                <w:rFonts w:ascii="Arial" w:eastAsia="Arial" w:hAnsi="Arial" w:cs="Arial"/>
                <w:b/>
                <w:sz w:val="24"/>
                <w:szCs w:val="24"/>
              </w:rPr>
              <w:t>“Connected Company”</w:t>
            </w:r>
          </w:p>
        </w:tc>
        <w:tc>
          <w:tcPr>
            <w:tcW w:w="6626" w:type="dxa"/>
          </w:tcPr>
          <w:p w14:paraId="1213524F" w14:textId="77777777" w:rsidR="007A0057" w:rsidRDefault="0004719F">
            <w:pPr>
              <w:spacing w:after="0" w:line="240" w:lineRule="auto"/>
              <w:jc w:val="both"/>
              <w:rPr>
                <w:rFonts w:ascii="Arial" w:eastAsia="Arial" w:hAnsi="Arial" w:cs="Arial"/>
                <w:sz w:val="24"/>
                <w:szCs w:val="24"/>
              </w:rPr>
            </w:pPr>
            <w:r>
              <w:rPr>
                <w:rFonts w:ascii="Arial" w:eastAsia="Arial" w:hAnsi="Arial" w:cs="Arial"/>
                <w:sz w:val="24"/>
                <w:szCs w:val="24"/>
              </w:rPr>
              <w:t>in relation to a company, entity or other person, the Affiliates of that company, entity or other person or any other person associated with such company, entity or other person;</w:t>
            </w:r>
          </w:p>
          <w:p w14:paraId="0A49608B" w14:textId="77777777" w:rsidR="007A0057" w:rsidRDefault="007A0057">
            <w:pPr>
              <w:spacing w:after="240" w:line="240" w:lineRule="auto"/>
              <w:jc w:val="both"/>
              <w:rPr>
                <w:rFonts w:ascii="Arial" w:eastAsia="Arial" w:hAnsi="Arial" w:cs="Arial"/>
                <w:sz w:val="24"/>
                <w:szCs w:val="24"/>
              </w:rPr>
            </w:pPr>
          </w:p>
        </w:tc>
      </w:tr>
      <w:tr w:rsidR="007A0057" w14:paraId="0A8F0E3B" w14:textId="77777777">
        <w:tc>
          <w:tcPr>
            <w:tcW w:w="2292" w:type="dxa"/>
          </w:tcPr>
          <w:p w14:paraId="4E821D2A" w14:textId="77777777" w:rsidR="007A0057" w:rsidRDefault="0004719F">
            <w:pPr>
              <w:spacing w:after="240" w:line="240" w:lineRule="auto"/>
              <w:ind w:left="209"/>
              <w:rPr>
                <w:rFonts w:ascii="Arial" w:eastAsia="Arial" w:hAnsi="Arial" w:cs="Arial"/>
                <w:b/>
                <w:sz w:val="24"/>
                <w:szCs w:val="24"/>
              </w:rPr>
            </w:pPr>
            <w:r>
              <w:rPr>
                <w:rFonts w:ascii="Arial" w:eastAsia="Arial" w:hAnsi="Arial" w:cs="Arial"/>
                <w:b/>
                <w:sz w:val="24"/>
                <w:szCs w:val="24"/>
              </w:rPr>
              <w:t>“Control”</w:t>
            </w:r>
          </w:p>
        </w:tc>
        <w:tc>
          <w:tcPr>
            <w:tcW w:w="6626" w:type="dxa"/>
          </w:tcPr>
          <w:p w14:paraId="70A5B9EF" w14:textId="77777777" w:rsidR="007A0057" w:rsidRDefault="0004719F">
            <w:pPr>
              <w:spacing w:after="0" w:line="240" w:lineRule="auto"/>
              <w:jc w:val="both"/>
              <w:rPr>
                <w:rFonts w:ascii="Arial" w:eastAsia="Arial" w:hAnsi="Arial" w:cs="Arial"/>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20DAF253" w14:textId="77777777" w:rsidR="007A0057" w:rsidRDefault="007A0057">
            <w:pPr>
              <w:spacing w:after="240" w:line="240" w:lineRule="auto"/>
              <w:jc w:val="both"/>
              <w:rPr>
                <w:rFonts w:ascii="Arial" w:eastAsia="Arial" w:hAnsi="Arial" w:cs="Arial"/>
                <w:sz w:val="24"/>
                <w:szCs w:val="24"/>
              </w:rPr>
            </w:pPr>
          </w:p>
        </w:tc>
      </w:tr>
      <w:tr w:rsidR="007A0057" w14:paraId="44625D10" w14:textId="77777777">
        <w:tc>
          <w:tcPr>
            <w:tcW w:w="2292" w:type="dxa"/>
          </w:tcPr>
          <w:p w14:paraId="2D21AA21" w14:textId="77777777" w:rsidR="007A0057" w:rsidRDefault="0004719F">
            <w:pPr>
              <w:spacing w:after="240" w:line="240" w:lineRule="auto"/>
              <w:ind w:left="209"/>
              <w:rPr>
                <w:rFonts w:ascii="Arial" w:eastAsia="Arial" w:hAnsi="Arial" w:cs="Arial"/>
                <w:b/>
                <w:sz w:val="24"/>
                <w:szCs w:val="24"/>
              </w:rPr>
            </w:pPr>
            <w:r>
              <w:rPr>
                <w:rFonts w:ascii="Arial" w:eastAsia="Arial" w:hAnsi="Arial" w:cs="Arial"/>
                <w:b/>
                <w:sz w:val="24"/>
                <w:szCs w:val="24"/>
              </w:rPr>
              <w:t>“Prohibited Transaction”</w:t>
            </w:r>
          </w:p>
        </w:tc>
        <w:tc>
          <w:tcPr>
            <w:tcW w:w="6626" w:type="dxa"/>
          </w:tcPr>
          <w:p w14:paraId="7F886C68" w14:textId="77777777" w:rsidR="007A0057" w:rsidRDefault="0004719F">
            <w:pPr>
              <w:numPr>
                <w:ilvl w:val="0"/>
                <w:numId w:val="2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2FB3C95E" w14:textId="77777777" w:rsidR="007A0057" w:rsidRDefault="007A0057">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1F40F118" w14:textId="77777777" w:rsidR="007A0057" w:rsidRDefault="0004719F">
            <w:pPr>
              <w:numPr>
                <w:ilvl w:val="0"/>
                <w:numId w:val="2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which would be payable by any Key Subcontractor and its Connected Companies on or in connection with payments made by or on behalf of the Supplier under or pursuant to the applicable Key Subcontract,</w:t>
            </w:r>
          </w:p>
          <w:p w14:paraId="196DE64F" w14:textId="77777777" w:rsidR="007A0057" w:rsidRDefault="007A0057">
            <w:pPr>
              <w:pBdr>
                <w:top w:val="nil"/>
                <w:left w:val="nil"/>
                <w:bottom w:val="nil"/>
                <w:right w:val="nil"/>
                <w:between w:val="nil"/>
              </w:pBdr>
              <w:ind w:left="720"/>
              <w:rPr>
                <w:rFonts w:ascii="Arial" w:eastAsia="Arial" w:hAnsi="Arial" w:cs="Arial"/>
                <w:color w:val="000000"/>
                <w:sz w:val="24"/>
                <w:szCs w:val="24"/>
              </w:rPr>
            </w:pPr>
          </w:p>
          <w:p w14:paraId="28292E35" w14:textId="77777777" w:rsidR="007A0057" w:rsidRDefault="0004719F">
            <w:pPr>
              <w:spacing w:after="240" w:line="240" w:lineRule="auto"/>
              <w:jc w:val="both"/>
              <w:rPr>
                <w:rFonts w:ascii="Arial" w:eastAsia="Arial" w:hAnsi="Arial" w:cs="Arial"/>
                <w:sz w:val="24"/>
                <w:szCs w:val="24"/>
              </w:rPr>
            </w:pPr>
            <w:r>
              <w:rPr>
                <w:rFonts w:ascii="Arial" w:eastAsia="Arial" w:hAnsi="Arial" w:cs="Arial"/>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p w14:paraId="4EDE61FF" w14:textId="77777777" w:rsidR="007A0057" w:rsidRDefault="007A0057">
            <w:pPr>
              <w:spacing w:after="240" w:line="240" w:lineRule="auto"/>
              <w:jc w:val="both"/>
              <w:rPr>
                <w:rFonts w:ascii="Arial" w:eastAsia="Arial" w:hAnsi="Arial" w:cs="Arial"/>
                <w:sz w:val="24"/>
                <w:szCs w:val="24"/>
              </w:rPr>
            </w:pPr>
          </w:p>
        </w:tc>
      </w:tr>
      <w:tr w:rsidR="007A0057" w14:paraId="3A2F3929" w14:textId="77777777">
        <w:tc>
          <w:tcPr>
            <w:tcW w:w="2292" w:type="dxa"/>
          </w:tcPr>
          <w:p w14:paraId="0C98F819" w14:textId="77777777" w:rsidR="007A0057" w:rsidRDefault="0004719F">
            <w:pPr>
              <w:spacing w:after="240" w:line="240" w:lineRule="auto"/>
              <w:ind w:left="209"/>
              <w:rPr>
                <w:rFonts w:ascii="Arial" w:eastAsia="Arial" w:hAnsi="Arial" w:cs="Arial"/>
                <w:b/>
                <w:sz w:val="24"/>
                <w:szCs w:val="24"/>
              </w:rPr>
            </w:pPr>
            <w:r>
              <w:rPr>
                <w:rFonts w:ascii="Arial" w:eastAsia="Arial" w:hAnsi="Arial" w:cs="Arial"/>
                <w:b/>
                <w:sz w:val="24"/>
                <w:szCs w:val="24"/>
              </w:rPr>
              <w:t>“Purchase Order Number” </w:t>
            </w:r>
          </w:p>
        </w:tc>
        <w:tc>
          <w:tcPr>
            <w:tcW w:w="6626" w:type="dxa"/>
          </w:tcPr>
          <w:p w14:paraId="63727CEB" w14:textId="77777777" w:rsidR="007A0057" w:rsidRDefault="0004719F">
            <w:pPr>
              <w:spacing w:after="240" w:line="240" w:lineRule="auto"/>
              <w:rPr>
                <w:rFonts w:ascii="Arial" w:eastAsia="Arial" w:hAnsi="Arial" w:cs="Arial"/>
                <w:sz w:val="24"/>
                <w:szCs w:val="24"/>
              </w:rPr>
            </w:pPr>
            <w:r>
              <w:rPr>
                <w:rFonts w:ascii="Arial" w:eastAsia="Arial" w:hAnsi="Arial" w:cs="Arial"/>
                <w:sz w:val="24"/>
                <w:szCs w:val="24"/>
              </w:rPr>
              <w:t>the Buyer’s unique number relating to the supply of the Deliverables;  </w:t>
            </w:r>
          </w:p>
        </w:tc>
      </w:tr>
      <w:tr w:rsidR="007A0057" w14:paraId="319DD94A" w14:textId="77777777">
        <w:tc>
          <w:tcPr>
            <w:tcW w:w="2292" w:type="dxa"/>
          </w:tcPr>
          <w:p w14:paraId="40B0A20D" w14:textId="77777777" w:rsidR="007A0057" w:rsidRDefault="0004719F">
            <w:pPr>
              <w:spacing w:after="240" w:line="240" w:lineRule="auto"/>
              <w:ind w:left="209"/>
              <w:rPr>
                <w:rFonts w:ascii="Arial" w:eastAsia="Arial" w:hAnsi="Arial" w:cs="Arial"/>
                <w:b/>
                <w:sz w:val="24"/>
                <w:szCs w:val="24"/>
              </w:rPr>
            </w:pPr>
            <w:r>
              <w:rPr>
                <w:rFonts w:ascii="Arial" w:eastAsia="Arial" w:hAnsi="Arial" w:cs="Arial"/>
                <w:b/>
                <w:sz w:val="24"/>
                <w:szCs w:val="24"/>
              </w:rPr>
              <w:t>“Supporting Documentation”</w:t>
            </w:r>
          </w:p>
        </w:tc>
        <w:tc>
          <w:tcPr>
            <w:tcW w:w="6626" w:type="dxa"/>
          </w:tcPr>
          <w:p w14:paraId="5345A37D" w14:textId="77777777" w:rsidR="007A0057" w:rsidRDefault="0004719F">
            <w:pPr>
              <w:spacing w:after="240" w:line="240" w:lineRule="auto"/>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verify the accuracy of any invoice; and</w:t>
            </w:r>
          </w:p>
        </w:tc>
      </w:tr>
      <w:tr w:rsidR="007A0057" w14:paraId="0291375B" w14:textId="77777777">
        <w:tc>
          <w:tcPr>
            <w:tcW w:w="2292" w:type="dxa"/>
          </w:tcPr>
          <w:p w14:paraId="0FA5AE6C" w14:textId="77777777" w:rsidR="007A0057" w:rsidRDefault="0004719F">
            <w:pPr>
              <w:spacing w:after="240" w:line="240" w:lineRule="auto"/>
              <w:ind w:left="209"/>
              <w:rPr>
                <w:rFonts w:ascii="Arial" w:eastAsia="Arial" w:hAnsi="Arial" w:cs="Arial"/>
                <w:b/>
                <w:sz w:val="24"/>
                <w:szCs w:val="24"/>
              </w:rPr>
            </w:pPr>
            <w:r>
              <w:rPr>
                <w:rFonts w:ascii="Arial" w:eastAsia="Arial" w:hAnsi="Arial" w:cs="Arial"/>
                <w:b/>
                <w:sz w:val="24"/>
                <w:szCs w:val="24"/>
              </w:rPr>
              <w:t>“Tax Compliance Failure”</w:t>
            </w:r>
          </w:p>
          <w:p w14:paraId="62212419" w14:textId="77777777" w:rsidR="007A0057" w:rsidRDefault="007A0057">
            <w:pPr>
              <w:spacing w:after="240" w:line="240" w:lineRule="auto"/>
              <w:ind w:left="209"/>
              <w:rPr>
                <w:rFonts w:ascii="Arial" w:eastAsia="Arial" w:hAnsi="Arial" w:cs="Arial"/>
                <w:b/>
                <w:sz w:val="24"/>
                <w:szCs w:val="24"/>
              </w:rPr>
            </w:pPr>
          </w:p>
        </w:tc>
        <w:tc>
          <w:tcPr>
            <w:tcW w:w="6626" w:type="dxa"/>
          </w:tcPr>
          <w:p w14:paraId="2C72BC22" w14:textId="77777777" w:rsidR="007A0057" w:rsidRDefault="0004719F">
            <w:pPr>
              <w:tabs>
                <w:tab w:val="left" w:pos="-75"/>
              </w:tabs>
              <w:spacing w:after="240" w:line="240" w:lineRule="auto"/>
              <w:jc w:val="both"/>
              <w:rPr>
                <w:rFonts w:ascii="Arial" w:eastAsia="Arial" w:hAnsi="Arial" w:cs="Arial"/>
                <w:sz w:val="24"/>
                <w:szCs w:val="24"/>
              </w:rPr>
            </w:pPr>
            <w:r>
              <w:rPr>
                <w:rFonts w:ascii="Arial" w:eastAsia="Arial" w:hAnsi="Arial" w:cs="Arial"/>
                <w:sz w:val="24"/>
                <w:szCs w:val="24"/>
              </w:rPr>
              <w:t>where an entity or person under consideration meets all 3 conditions contained in the relevant excerpt from HMRC’s “Test for Tax Non-Compliance”, as set out in Annex 1 (as amended and updated from time to time), where:</w:t>
            </w:r>
          </w:p>
          <w:p w14:paraId="48A83127" w14:textId="77777777" w:rsidR="007A0057" w:rsidRDefault="0004719F">
            <w:pPr>
              <w:numPr>
                <w:ilvl w:val="0"/>
                <w:numId w:val="172"/>
              </w:numPr>
              <w:pBdr>
                <w:top w:val="nil"/>
                <w:left w:val="nil"/>
                <w:bottom w:val="nil"/>
                <w:right w:val="nil"/>
                <w:between w:val="nil"/>
              </w:pBdr>
              <w:tabs>
                <w:tab w:val="left" w:pos="-75"/>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“Economic Operator” means the Supplier or any agent, supplier or Subcontractor of the Supplier requested to be replaced pursuant to Paragraph 5.3; and </w:t>
            </w:r>
          </w:p>
          <w:p w14:paraId="777285F9" w14:textId="77777777" w:rsidR="007A0057" w:rsidRDefault="007A0057">
            <w:pPr>
              <w:pBdr>
                <w:top w:val="nil"/>
                <w:left w:val="nil"/>
                <w:bottom w:val="nil"/>
                <w:right w:val="nil"/>
                <w:between w:val="nil"/>
              </w:pBdr>
              <w:spacing w:after="0" w:line="240" w:lineRule="auto"/>
              <w:ind w:left="405"/>
              <w:rPr>
                <w:rFonts w:ascii="Arial" w:eastAsia="Arial" w:hAnsi="Arial" w:cs="Arial"/>
                <w:color w:val="000000"/>
                <w:sz w:val="24"/>
                <w:szCs w:val="24"/>
              </w:rPr>
            </w:pPr>
          </w:p>
          <w:p w14:paraId="7F8A955E" w14:textId="77777777" w:rsidR="007A0057" w:rsidRDefault="0004719F">
            <w:pPr>
              <w:numPr>
                <w:ilvl w:val="0"/>
                <w:numId w:val="172"/>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any “Essential Subcontractor” means any Key Subcontractor.</w:t>
            </w:r>
          </w:p>
        </w:tc>
      </w:tr>
    </w:tbl>
    <w:p w14:paraId="18054972" w14:textId="77777777"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b/>
          <w:color w:val="000000"/>
          <w:sz w:val="24"/>
          <w:szCs w:val="24"/>
        </w:rPr>
      </w:pPr>
      <w:r>
        <w:rPr>
          <w:rFonts w:ascii="Arial" w:eastAsia="Arial" w:hAnsi="Arial"/>
          <w:b/>
          <w:color w:val="000000"/>
          <w:sz w:val="24"/>
          <w:szCs w:val="24"/>
        </w:rPr>
        <w:t>Exclusion of certain Core Terms and terms of Schedules</w:t>
      </w:r>
    </w:p>
    <w:p w14:paraId="1DDF546A" w14:textId="77777777" w:rsidR="007A0057" w:rsidRDefault="0004719F">
      <w:pPr>
        <w:pStyle w:val="Heading2"/>
        <w:widowControl/>
        <w:numPr>
          <w:ilvl w:val="1"/>
          <w:numId w:val="17"/>
        </w:numPr>
        <w:spacing w:before="40" w:after="0"/>
        <w:rPr>
          <w:rFonts w:ascii="Arial" w:eastAsia="Arial" w:hAnsi="Arial"/>
          <w:color w:val="000000"/>
          <w:sz w:val="24"/>
          <w:szCs w:val="24"/>
        </w:rPr>
      </w:pPr>
      <w:r>
        <w:rPr>
          <w:rFonts w:ascii="Arial" w:eastAsia="Arial" w:hAnsi="Arial"/>
          <w:color w:val="000000"/>
          <w:sz w:val="24"/>
          <w:szCs w:val="24"/>
        </w:rPr>
        <w:t>When the Parties have entered into a Call-Off Contract which incorporates the terms of this Call-Off Schedule 23, the following Core Terms are modified in respect of that Call-Off Contract (but are not modified in respect of the Framework Contract):</w:t>
      </w:r>
    </w:p>
    <w:p w14:paraId="1BB62141" w14:textId="77777777" w:rsidR="007A0057" w:rsidRDefault="007A0057">
      <w:pPr>
        <w:spacing w:after="0"/>
      </w:pPr>
    </w:p>
    <w:p w14:paraId="35267DAD" w14:textId="77777777" w:rsidR="007A0057" w:rsidRDefault="0004719F">
      <w:pPr>
        <w:pStyle w:val="Heading2"/>
        <w:widowControl/>
        <w:numPr>
          <w:ilvl w:val="2"/>
          <w:numId w:val="17"/>
        </w:numPr>
        <w:spacing w:after="240"/>
        <w:rPr>
          <w:rFonts w:ascii="Arial" w:eastAsia="Arial" w:hAnsi="Arial"/>
          <w:color w:val="000000"/>
          <w:sz w:val="24"/>
          <w:szCs w:val="24"/>
        </w:rPr>
      </w:pPr>
      <w:r>
        <w:rPr>
          <w:rFonts w:ascii="Arial" w:eastAsia="Arial" w:hAnsi="Arial"/>
          <w:color w:val="000000"/>
          <w:sz w:val="24"/>
          <w:szCs w:val="24"/>
        </w:rPr>
        <w:t xml:space="preserve"> Clauses 31.1, 31.2, 31.3 and 31.4(d) of the Core Terms do not apply to that Call-Off Contract, but for the avoidance of doubt, the remainder of Clause 31.4 of the Core Terms shall continue to apply to the Call-Off Contract; and</w:t>
      </w:r>
    </w:p>
    <w:p w14:paraId="20B01F21" w14:textId="77777777" w:rsidR="007A0057" w:rsidRDefault="0004719F">
      <w:pPr>
        <w:pStyle w:val="Heading2"/>
        <w:widowControl/>
        <w:numPr>
          <w:ilvl w:val="2"/>
          <w:numId w:val="17"/>
        </w:numPr>
        <w:spacing w:after="240"/>
      </w:pPr>
      <w:r>
        <w:rPr>
          <w:rFonts w:ascii="Arial" w:eastAsia="Arial" w:hAnsi="Arial"/>
          <w:color w:val="000000"/>
          <w:sz w:val="24"/>
          <w:szCs w:val="24"/>
        </w:rPr>
        <w:t>Clause 7.2 of the Core Terms does not apply to that Call-Off Contract.</w:t>
      </w:r>
    </w:p>
    <w:p w14:paraId="1FA70131" w14:textId="77777777" w:rsidR="007A0057" w:rsidRDefault="007A0057"/>
    <w:p w14:paraId="64E58439" w14:textId="77777777" w:rsidR="007A0057" w:rsidRDefault="0004719F">
      <w:pPr>
        <w:pStyle w:val="Heading2"/>
        <w:widowControl/>
        <w:numPr>
          <w:ilvl w:val="1"/>
          <w:numId w:val="17"/>
        </w:numPr>
        <w:spacing w:before="40" w:after="0"/>
        <w:rPr>
          <w:rFonts w:ascii="Arial" w:eastAsia="Arial" w:hAnsi="Arial"/>
          <w:color w:val="000000"/>
          <w:sz w:val="24"/>
          <w:szCs w:val="24"/>
        </w:rPr>
      </w:pPr>
      <w:r>
        <w:rPr>
          <w:rFonts w:ascii="Arial" w:eastAsia="Arial" w:hAnsi="Arial"/>
          <w:color w:val="000000"/>
          <w:sz w:val="24"/>
          <w:szCs w:val="24"/>
        </w:rPr>
        <w:t>When the Parties have entered into a Call-Off Contract which incorporates the terms of this Call-Off Schedule 23, the following Joint Schedules are modified in respect of that Call-Off Contract (but are not disapplied in respect of the Framework Contract):</w:t>
      </w:r>
    </w:p>
    <w:p w14:paraId="540E6D3A" w14:textId="77777777" w:rsidR="007A0057" w:rsidRDefault="007A0057"/>
    <w:p w14:paraId="488120D6" w14:textId="77777777" w:rsidR="007A0057" w:rsidRDefault="0004719F">
      <w:pPr>
        <w:pStyle w:val="Heading2"/>
        <w:widowControl/>
        <w:numPr>
          <w:ilvl w:val="2"/>
          <w:numId w:val="17"/>
        </w:numPr>
        <w:spacing w:before="40" w:after="0"/>
        <w:rPr>
          <w:rFonts w:ascii="Arial" w:eastAsia="Arial" w:hAnsi="Arial"/>
          <w:color w:val="000000"/>
          <w:sz w:val="24"/>
          <w:szCs w:val="24"/>
        </w:rPr>
      </w:pPr>
      <w:r>
        <w:rPr>
          <w:rFonts w:ascii="Arial" w:eastAsia="Arial" w:hAnsi="Arial"/>
          <w:color w:val="000000"/>
          <w:sz w:val="24"/>
          <w:szCs w:val="24"/>
        </w:rPr>
        <w:t>The definition of “Occasion of Tax Non-Compliance” contained in Joint Schedule 1 (Definitions) does not apply to that Call-Off Contract; and</w:t>
      </w:r>
    </w:p>
    <w:p w14:paraId="1CD5989F" w14:textId="77777777" w:rsidR="007A0057" w:rsidRDefault="007A0057"/>
    <w:p w14:paraId="494CCE4C" w14:textId="77777777" w:rsidR="007A0057" w:rsidRDefault="0004719F">
      <w:pPr>
        <w:pStyle w:val="Heading2"/>
        <w:widowControl/>
        <w:numPr>
          <w:ilvl w:val="2"/>
          <w:numId w:val="17"/>
        </w:numPr>
        <w:spacing w:before="40" w:after="0"/>
        <w:rPr>
          <w:rFonts w:ascii="Arial" w:eastAsia="Arial" w:hAnsi="Arial"/>
          <w:color w:val="000000"/>
          <w:sz w:val="24"/>
          <w:szCs w:val="24"/>
        </w:rPr>
      </w:pPr>
      <w:r>
        <w:rPr>
          <w:rFonts w:ascii="Arial" w:eastAsia="Arial" w:hAnsi="Arial"/>
          <w:color w:val="000000"/>
          <w:sz w:val="24"/>
          <w:szCs w:val="24"/>
        </w:rPr>
        <w:t>paragraph 5(d) of Joint Schedule 11 (Processing Data) does not apply to that Call-Off Contract.</w:t>
      </w:r>
    </w:p>
    <w:p w14:paraId="22931ED7" w14:textId="77777777" w:rsidR="007A0057" w:rsidRDefault="007A0057"/>
    <w:p w14:paraId="0112E0CC" w14:textId="77777777"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sz w:val="24"/>
          <w:szCs w:val="24"/>
        </w:rPr>
      </w:pPr>
      <w:r>
        <w:rPr>
          <w:rFonts w:ascii="Arial" w:eastAsia="Arial" w:hAnsi="Arial"/>
          <w:b/>
          <w:color w:val="000000"/>
          <w:sz w:val="24"/>
          <w:szCs w:val="24"/>
        </w:rPr>
        <w:t>Charges, Payment and Recovery of Sums Due</w:t>
      </w:r>
      <w:r>
        <w:rPr>
          <w:rFonts w:ascii="Arial" w:eastAsia="Arial" w:hAnsi="Arial"/>
          <w:color w:val="000000"/>
          <w:sz w:val="24"/>
          <w:szCs w:val="24"/>
        </w:rPr>
        <w:t> </w:t>
      </w:r>
    </w:p>
    <w:p w14:paraId="4C46988C" w14:textId="77777777" w:rsidR="007A0057" w:rsidRDefault="0004719F">
      <w:pPr>
        <w:pStyle w:val="Heading2"/>
        <w:widowControl/>
        <w:numPr>
          <w:ilvl w:val="1"/>
          <w:numId w:val="17"/>
        </w:numPr>
        <w:spacing w:before="40" w:after="0"/>
        <w:rPr>
          <w:rFonts w:ascii="Arial" w:eastAsia="Arial" w:hAnsi="Arial"/>
          <w:color w:val="000000"/>
          <w:sz w:val="24"/>
          <w:szCs w:val="24"/>
        </w:rPr>
      </w:pPr>
      <w:r>
        <w:rPr>
          <w:rFonts w:ascii="Arial" w:eastAsia="Arial" w:hAnsi="Arial"/>
          <w:color w:val="000000"/>
          <w:sz w:val="24"/>
          <w:szCs w:val="24"/>
        </w:rPr>
        <w:t xml:space="preserve">The Supplier shall invoice the Buyer as specified in Clause 4 of the Core Terms as modified by any Framework Special Terms or any Call-Off Special Terms. </w:t>
      </w:r>
    </w:p>
    <w:p w14:paraId="4B5713AB" w14:textId="77777777" w:rsidR="007A0057" w:rsidRDefault="007A0057"/>
    <w:p w14:paraId="669A6022" w14:textId="77777777" w:rsidR="007A0057" w:rsidRDefault="0004719F">
      <w:pPr>
        <w:pStyle w:val="Heading2"/>
        <w:widowControl/>
        <w:numPr>
          <w:ilvl w:val="1"/>
          <w:numId w:val="17"/>
        </w:numPr>
        <w:spacing w:after="240"/>
        <w:rPr>
          <w:rFonts w:ascii="Arial" w:eastAsia="Arial" w:hAnsi="Arial"/>
          <w:color w:val="000000"/>
          <w:sz w:val="24"/>
          <w:szCs w:val="24"/>
        </w:rPr>
      </w:pPr>
      <w:r>
        <w:rPr>
          <w:rFonts w:ascii="Arial" w:eastAsia="Arial" w:hAnsi="Arial"/>
          <w:color w:val="000000"/>
          <w:sz w:val="24"/>
          <w:szCs w:val="24"/>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14:paraId="4B66F076" w14:textId="77777777" w:rsidR="007A0057" w:rsidRDefault="0004719F">
      <w:pPr>
        <w:pStyle w:val="Heading2"/>
        <w:widowControl/>
        <w:numPr>
          <w:ilvl w:val="2"/>
          <w:numId w:val="17"/>
        </w:numPr>
        <w:spacing w:after="240"/>
        <w:rPr>
          <w:rFonts w:ascii="Arial" w:eastAsia="Arial" w:hAnsi="Arial"/>
          <w:color w:val="000000"/>
          <w:sz w:val="24"/>
          <w:szCs w:val="24"/>
        </w:rPr>
      </w:pPr>
      <w:r>
        <w:rPr>
          <w:rFonts w:ascii="Arial" w:eastAsia="Arial" w:hAnsi="Arial"/>
          <w:color w:val="000000"/>
          <w:sz w:val="24"/>
          <w:szCs w:val="24"/>
        </w:rPr>
        <w:t>the Supplier does so at its own risk; and</w:t>
      </w:r>
    </w:p>
    <w:p w14:paraId="4723BF3A" w14:textId="77777777" w:rsidR="007A0057" w:rsidRDefault="0004719F">
      <w:pPr>
        <w:pStyle w:val="Heading2"/>
        <w:widowControl/>
        <w:numPr>
          <w:ilvl w:val="2"/>
          <w:numId w:val="17"/>
        </w:numPr>
        <w:spacing w:after="240"/>
        <w:ind w:left="1418" w:hanging="698"/>
        <w:rPr>
          <w:rFonts w:ascii="Arial" w:eastAsia="Arial" w:hAnsi="Arial"/>
          <w:color w:val="000000"/>
          <w:sz w:val="24"/>
          <w:szCs w:val="24"/>
        </w:rPr>
      </w:pPr>
      <w:r>
        <w:rPr>
          <w:rFonts w:ascii="Arial" w:eastAsia="Arial" w:hAnsi="Arial"/>
          <w:color w:val="000000"/>
          <w:sz w:val="24"/>
          <w:szCs w:val="24"/>
        </w:rPr>
        <w:t>the Buyer shall not be obliged to pay any invoice without a valid Purchase Order Number having been provided to the Supplier.</w:t>
      </w:r>
    </w:p>
    <w:p w14:paraId="416BDE2D" w14:textId="77777777" w:rsidR="007A0057" w:rsidRDefault="0004719F">
      <w:pPr>
        <w:pStyle w:val="Heading2"/>
        <w:widowControl/>
        <w:numPr>
          <w:ilvl w:val="1"/>
          <w:numId w:val="17"/>
        </w:numPr>
        <w:spacing w:after="240"/>
        <w:rPr>
          <w:rFonts w:ascii="Arial" w:eastAsia="Arial" w:hAnsi="Arial"/>
          <w:sz w:val="24"/>
          <w:szCs w:val="24"/>
        </w:rPr>
      </w:pPr>
      <w:r>
        <w:rPr>
          <w:rFonts w:ascii="Arial" w:eastAsia="Arial" w:hAnsi="Arial"/>
          <w:color w:val="000000"/>
          <w:sz w:val="24"/>
          <w:szCs w:val="24"/>
        </w:rPr>
        <w:t>The Supplier shall submit each invoice and any Supporting Documentation required in accordance with Clause 4 of the Core Terms and any applicable Framework Special Term or Call-Off Special Term, as directed by the Buyer from time to time, either: </w:t>
      </w:r>
    </w:p>
    <w:p w14:paraId="62373079" w14:textId="77777777"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via the Buyer ’s electronic transaction system as an Electronic Invoice; or </w:t>
      </w:r>
    </w:p>
    <w:p w14:paraId="7A4B80C6" w14:textId="77777777"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to the [</w:t>
      </w:r>
      <w:r>
        <w:rPr>
          <w:rFonts w:ascii="Arial" w:eastAsia="Arial" w:hAnsi="Arial"/>
          <w:color w:val="000000"/>
          <w:sz w:val="24"/>
          <w:szCs w:val="24"/>
          <w:highlight w:val="yellow"/>
        </w:rPr>
        <w:t>specify who the contact in HMRC is]</w:t>
      </w:r>
      <w:r>
        <w:rPr>
          <w:rFonts w:ascii="Arial" w:eastAsia="Arial" w:hAnsi="Arial"/>
          <w:color w:val="000000"/>
          <w:sz w:val="24"/>
          <w:szCs w:val="24"/>
        </w:rPr>
        <w:t xml:space="preserve"> (or such other person notified to the Supplier in writing by the Buyer) by email in pdf format or, if agreed with the Buyer, in hard copy by post.</w:t>
      </w:r>
    </w:p>
    <w:p w14:paraId="3D981E92" w14:textId="77777777"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b/>
          <w:sz w:val="24"/>
          <w:szCs w:val="24"/>
        </w:rPr>
      </w:pPr>
      <w:r>
        <w:rPr>
          <w:rFonts w:ascii="Arial" w:eastAsia="Arial" w:hAnsi="Arial"/>
          <w:b/>
          <w:color w:val="000000"/>
          <w:sz w:val="24"/>
          <w:szCs w:val="24"/>
        </w:rPr>
        <w:t>Warranties</w:t>
      </w:r>
    </w:p>
    <w:p w14:paraId="0FD99D96"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The Supplier represents and warrants that:</w:t>
      </w:r>
    </w:p>
    <w:p w14:paraId="2A7F2F1A" w14:textId="77777777"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in the three years prior to the Effective Date, it has complied with all applicable Law related to Tax in the United Kingdom and in the jurisdiction in which it is established;</w:t>
      </w:r>
    </w:p>
    <w:p w14:paraId="6C3EC758" w14:textId="77777777"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it has notified the Buyer in writing of any Tax Compliance Failure it is involved in; and</w:t>
      </w:r>
    </w:p>
    <w:p w14:paraId="3F725F13" w14:textId="77777777" w:rsidR="007A0057" w:rsidRDefault="0004719F">
      <w:pPr>
        <w:pStyle w:val="Heading2"/>
        <w:widowControl/>
        <w:numPr>
          <w:ilvl w:val="2"/>
          <w:numId w:val="17"/>
        </w:numPr>
        <w:spacing w:after="240"/>
        <w:ind w:left="1418" w:hanging="698"/>
        <w:rPr>
          <w:rFonts w:ascii="Arial" w:eastAsia="Arial" w:hAnsi="Arial"/>
          <w:color w:val="000000"/>
          <w:sz w:val="24"/>
          <w:szCs w:val="24"/>
        </w:rPr>
      </w:pPr>
      <w:r>
        <w:rPr>
          <w:rFonts w:ascii="Arial" w:eastAsia="Arial" w:hAnsi="Arial"/>
          <w:color w:val="000000"/>
          <w:sz w:val="24"/>
          <w:szCs w:val="24"/>
        </w:rPr>
        <w:t>no proceedings or other steps have been taken (nor, to the best of the Supplier’s knowledge, are threatened) for:</w:t>
      </w:r>
    </w:p>
    <w:p w14:paraId="21B62928" w14:textId="77777777" w:rsidR="007A0057" w:rsidRDefault="0004719F">
      <w:pPr>
        <w:pStyle w:val="Heading2"/>
        <w:widowControl/>
        <w:numPr>
          <w:ilvl w:val="3"/>
          <w:numId w:val="17"/>
        </w:numPr>
        <w:spacing w:before="40" w:after="240"/>
        <w:ind w:left="2127" w:hanging="1047"/>
        <w:rPr>
          <w:rFonts w:ascii="Arial" w:eastAsia="Arial" w:hAnsi="Arial"/>
          <w:color w:val="000000"/>
          <w:sz w:val="24"/>
          <w:szCs w:val="24"/>
        </w:rPr>
      </w:pPr>
      <w:r>
        <w:rPr>
          <w:rFonts w:ascii="Arial" w:eastAsia="Arial" w:hAnsi="Arial"/>
          <w:color w:val="000000"/>
          <w:sz w:val="24"/>
          <w:szCs w:val="24"/>
        </w:rPr>
        <w:t xml:space="preserve">the winding up of the Supplier; </w:t>
      </w:r>
    </w:p>
    <w:p w14:paraId="6455A16C" w14:textId="77777777" w:rsidR="007A0057" w:rsidRDefault="0004719F">
      <w:pPr>
        <w:pStyle w:val="Heading2"/>
        <w:widowControl/>
        <w:numPr>
          <w:ilvl w:val="3"/>
          <w:numId w:val="17"/>
        </w:numPr>
        <w:spacing w:before="40" w:after="240"/>
        <w:ind w:left="2127" w:hanging="1047"/>
        <w:rPr>
          <w:rFonts w:ascii="Arial" w:eastAsia="Arial" w:hAnsi="Arial"/>
          <w:color w:val="000000"/>
          <w:sz w:val="24"/>
          <w:szCs w:val="24"/>
        </w:rPr>
      </w:pPr>
      <w:r>
        <w:rPr>
          <w:rFonts w:ascii="Arial" w:eastAsia="Arial" w:hAnsi="Arial"/>
          <w:color w:val="000000"/>
          <w:sz w:val="24"/>
          <w:szCs w:val="24"/>
        </w:rPr>
        <w:t>the Supplier’s dissolution; or</w:t>
      </w:r>
    </w:p>
    <w:p w14:paraId="441E876C" w14:textId="77777777" w:rsidR="007A0057" w:rsidRDefault="0004719F">
      <w:pPr>
        <w:pStyle w:val="Heading2"/>
        <w:widowControl/>
        <w:numPr>
          <w:ilvl w:val="3"/>
          <w:numId w:val="17"/>
        </w:numPr>
        <w:spacing w:before="40" w:after="240"/>
        <w:ind w:left="2127" w:hanging="1047"/>
        <w:rPr>
          <w:rFonts w:ascii="Arial" w:eastAsia="Arial" w:hAnsi="Arial"/>
          <w:sz w:val="24"/>
          <w:szCs w:val="24"/>
        </w:rPr>
      </w:pPr>
      <w:r>
        <w:rPr>
          <w:rFonts w:ascii="Arial" w:eastAsia="Arial" w:hAnsi="Arial"/>
          <w:color w:val="000000"/>
          <w:sz w:val="24"/>
          <w:szCs w:val="24"/>
        </w:rPr>
        <w:t>the appointment of a receiver, administrative receiver, liquidator, manager, administrator or similar officer in relation to any of the Supplier’s assets or revenue,</w:t>
      </w:r>
    </w:p>
    <w:p w14:paraId="623E163F" w14:textId="77777777" w:rsidR="007A0057" w:rsidRDefault="0004719F">
      <w:pPr>
        <w:pStyle w:val="Heading2"/>
        <w:spacing w:after="240"/>
        <w:ind w:left="1440" w:firstLine="0"/>
        <w:rPr>
          <w:rFonts w:ascii="Arial" w:eastAsia="Arial" w:hAnsi="Arial"/>
          <w:color w:val="000000"/>
          <w:sz w:val="24"/>
          <w:szCs w:val="24"/>
        </w:rPr>
      </w:pPr>
      <w:r>
        <w:rPr>
          <w:rFonts w:ascii="Arial" w:eastAsia="Arial" w:hAnsi="Arial"/>
          <w:color w:val="000000"/>
          <w:sz w:val="24"/>
          <w:szCs w:val="24"/>
        </w:rPr>
        <w:t>and the Supplier has notified the Buyer of any profit warnings it has issued in the three years prior to the Effective Date.</w:t>
      </w:r>
    </w:p>
    <w:p w14:paraId="02E84AD4"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14:paraId="248B559F"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p>
    <w:p w14:paraId="10608DDB" w14:textId="77777777"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b/>
          <w:sz w:val="24"/>
          <w:szCs w:val="24"/>
        </w:rPr>
      </w:pPr>
      <w:r>
        <w:rPr>
          <w:rFonts w:ascii="Arial" w:eastAsia="Arial" w:hAnsi="Arial"/>
          <w:b/>
          <w:color w:val="000000"/>
          <w:sz w:val="24"/>
          <w:szCs w:val="24"/>
        </w:rPr>
        <w:t>Promoting Tax Compliance</w:t>
      </w:r>
    </w:p>
    <w:p w14:paraId="632ED3E9"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 xml:space="preserve">The Supplier shall comply with all Law relating to Tax and with the equivalent legal provisions of the country in which the Supplier is established. </w:t>
      </w:r>
    </w:p>
    <w:p w14:paraId="16848B2E"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75DC2F03" w14:textId="77777777" w:rsidR="007A0057" w:rsidRDefault="0004719F">
      <w:pPr>
        <w:pStyle w:val="Heading2"/>
        <w:widowControl/>
        <w:numPr>
          <w:ilvl w:val="1"/>
          <w:numId w:val="17"/>
        </w:numPr>
        <w:spacing w:before="40" w:after="240"/>
        <w:rPr>
          <w:rFonts w:ascii="Arial" w:eastAsia="Arial" w:hAnsi="Arial"/>
          <w:color w:val="000000"/>
          <w:sz w:val="24"/>
          <w:szCs w:val="24"/>
        </w:rPr>
      </w:pPr>
      <w:r>
        <w:rPr>
          <w:rFonts w:ascii="Arial" w:eastAsia="Arial" w:hAnsi="Arial"/>
          <w:color w:val="000000"/>
          <w:sz w:val="24"/>
          <w:szCs w:val="24"/>
        </w:rPr>
        <w:t xml:space="preserve">Upon a request by the Buyer, the Supplier shall not contract, or will cease to contract, with any agent, supplier or Subcontractor of the Supplier engaged in supplying Deliverables under the Contract.  </w:t>
      </w:r>
    </w:p>
    <w:p w14:paraId="1B0474FC"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If, at any point during the Call-Off Contract Period, there is a Tax Compliance Failure, the Supplier shall:</w:t>
      </w:r>
    </w:p>
    <w:p w14:paraId="1508BACC" w14:textId="77777777"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notify the Buyer in writing within five (5) Working Days of its occurrence; and</w:t>
      </w:r>
    </w:p>
    <w:p w14:paraId="0AF2D005" w14:textId="77777777"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promptly provide to the Buyer:</w:t>
      </w:r>
    </w:p>
    <w:p w14:paraId="2023143A" w14:textId="77777777" w:rsidR="007A0057" w:rsidRDefault="0004719F">
      <w:pPr>
        <w:pStyle w:val="Heading2"/>
        <w:widowControl/>
        <w:numPr>
          <w:ilvl w:val="3"/>
          <w:numId w:val="17"/>
        </w:numPr>
        <w:spacing w:before="40" w:after="240"/>
        <w:ind w:left="2127" w:hanging="1047"/>
        <w:rPr>
          <w:rFonts w:ascii="Arial" w:eastAsia="Arial" w:hAnsi="Arial"/>
          <w:color w:val="000000"/>
          <w:sz w:val="24"/>
          <w:szCs w:val="24"/>
        </w:rPr>
      </w:pPr>
      <w:r>
        <w:rPr>
          <w:rFonts w:ascii="Arial" w:eastAsia="Arial" w:hAnsi="Arial"/>
          <w:color w:val="000000"/>
          <w:sz w:val="24"/>
          <w:szCs w:val="24"/>
        </w:rPr>
        <w:t xml:space="preserve">details of the steps which the Supplier is taking to resolve the Tax Compliance Failure and to prevent it from recurring, together with any mitigating factors that it considers relevant; and </w:t>
      </w:r>
    </w:p>
    <w:p w14:paraId="7CCBC8B0" w14:textId="77777777" w:rsidR="007A0057" w:rsidRDefault="0004719F">
      <w:pPr>
        <w:pStyle w:val="Heading2"/>
        <w:widowControl/>
        <w:numPr>
          <w:ilvl w:val="3"/>
          <w:numId w:val="17"/>
        </w:numPr>
        <w:spacing w:before="40" w:after="240"/>
        <w:ind w:left="2127" w:hanging="1047"/>
        <w:rPr>
          <w:rFonts w:ascii="Arial" w:eastAsia="Arial" w:hAnsi="Arial"/>
          <w:sz w:val="24"/>
          <w:szCs w:val="24"/>
        </w:rPr>
      </w:pPr>
      <w:r>
        <w:rPr>
          <w:rFonts w:ascii="Arial" w:eastAsia="Arial" w:hAnsi="Arial"/>
          <w:color w:val="000000"/>
          <w:sz w:val="24"/>
          <w:szCs w:val="24"/>
        </w:rPr>
        <w:t>such other information in relation to the Tax Compliance Failure as the Buyer may reasonably require.</w:t>
      </w:r>
    </w:p>
    <w:p w14:paraId="30DEFD0D" w14:textId="77777777" w:rsidR="007A0057" w:rsidRDefault="0004719F">
      <w:pPr>
        <w:pStyle w:val="Heading2"/>
        <w:widowControl/>
        <w:numPr>
          <w:ilvl w:val="1"/>
          <w:numId w:val="17"/>
        </w:numPr>
        <w:spacing w:before="40" w:after="240"/>
        <w:rPr>
          <w:rFonts w:ascii="Arial" w:eastAsia="Arial" w:hAnsi="Arial"/>
          <w:color w:val="000000"/>
          <w:sz w:val="24"/>
          <w:szCs w:val="24"/>
        </w:rPr>
      </w:pPr>
      <w:r>
        <w:rPr>
          <w:rFonts w:ascii="Arial" w:eastAsia="Arial" w:hAnsi="Arial"/>
          <w:color w:val="000000"/>
          <w:sz w:val="24"/>
          <w:szCs w:val="24"/>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14:paraId="759EB1F6"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Any amounts due under Paragraph 5.5 shall be paid not less than five (5) Working Days before the date upon which the Tax or other liability is payable by the Buyer.  Any amounts due under Paragraph 5.5 shall not be subject to clause 11.2 of the Core Terms.</w:t>
      </w:r>
    </w:p>
    <w:p w14:paraId="641E2D31"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 xml:space="preserve">Upon the Buyer’s request, the Supplier shall promptly provide information which demonstrates how the Supplier complies with its Tax obligations. </w:t>
      </w:r>
    </w:p>
    <w:p w14:paraId="74B89055" w14:textId="77777777" w:rsidR="007A0057" w:rsidRDefault="0004719F">
      <w:pPr>
        <w:pStyle w:val="Heading2"/>
        <w:widowControl/>
        <w:numPr>
          <w:ilvl w:val="1"/>
          <w:numId w:val="17"/>
        </w:numPr>
        <w:spacing w:before="40" w:after="240"/>
        <w:rPr>
          <w:rFonts w:ascii="Arial" w:eastAsia="Arial" w:hAnsi="Arial"/>
          <w:color w:val="000000"/>
          <w:sz w:val="24"/>
          <w:szCs w:val="24"/>
        </w:rPr>
      </w:pPr>
      <w:r>
        <w:rPr>
          <w:rFonts w:ascii="Arial" w:eastAsia="Arial" w:hAnsi="Arial"/>
          <w:color w:val="000000"/>
          <w:sz w:val="24"/>
          <w:szCs w:val="24"/>
        </w:rPr>
        <w:t xml:space="preserve">If the Supplier: </w:t>
      </w:r>
    </w:p>
    <w:p w14:paraId="6785FD6B" w14:textId="77777777" w:rsidR="007A0057" w:rsidRDefault="0004719F">
      <w:pPr>
        <w:pStyle w:val="Heading2"/>
        <w:widowControl/>
        <w:numPr>
          <w:ilvl w:val="2"/>
          <w:numId w:val="17"/>
        </w:numPr>
        <w:spacing w:after="240"/>
        <w:ind w:left="1418" w:hanging="698"/>
        <w:rPr>
          <w:rFonts w:ascii="Arial" w:eastAsia="Arial" w:hAnsi="Arial"/>
          <w:color w:val="000000"/>
          <w:sz w:val="24"/>
          <w:szCs w:val="24"/>
        </w:rPr>
      </w:pPr>
      <w:r>
        <w:rPr>
          <w:rFonts w:ascii="Arial" w:eastAsia="Arial" w:hAnsi="Arial"/>
          <w:color w:val="000000"/>
          <w:sz w:val="24"/>
          <w:szCs w:val="24"/>
        </w:rPr>
        <w:t xml:space="preserve">fails to comply with Paragraphs 5.1, 5.4.1 and/or 5.7 this may be a material breach of the Contract; </w:t>
      </w:r>
    </w:p>
    <w:p w14:paraId="1A57EB7B" w14:textId="77777777" w:rsidR="007A0057" w:rsidRDefault="0004719F">
      <w:pPr>
        <w:pStyle w:val="Heading2"/>
        <w:widowControl/>
        <w:numPr>
          <w:ilvl w:val="2"/>
          <w:numId w:val="17"/>
        </w:numPr>
        <w:spacing w:after="240"/>
        <w:ind w:left="1418" w:hanging="698"/>
        <w:rPr>
          <w:rFonts w:ascii="Arial" w:eastAsia="Arial" w:hAnsi="Arial"/>
          <w:color w:val="000000"/>
          <w:sz w:val="24"/>
          <w:szCs w:val="24"/>
        </w:rPr>
      </w:pPr>
      <w:r>
        <w:rPr>
          <w:rFonts w:ascii="Arial" w:eastAsia="Arial" w:hAnsi="Arial"/>
          <w:color w:val="000000"/>
          <w:sz w:val="24"/>
          <w:szCs w:val="24"/>
        </w:rPr>
        <w:t>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w:t>
      </w:r>
    </w:p>
    <w:p w14:paraId="39F19FF5" w14:textId="77777777" w:rsidR="007A0057" w:rsidRDefault="0004719F">
      <w:pPr>
        <w:pStyle w:val="Heading2"/>
        <w:widowControl/>
        <w:numPr>
          <w:ilvl w:val="2"/>
          <w:numId w:val="17"/>
        </w:numPr>
        <w:spacing w:after="240"/>
        <w:ind w:left="1418" w:hanging="698"/>
        <w:rPr>
          <w:rFonts w:ascii="Arial" w:eastAsia="Arial" w:hAnsi="Arial"/>
          <w:color w:val="000000"/>
          <w:sz w:val="24"/>
          <w:szCs w:val="24"/>
        </w:rPr>
      </w:pPr>
      <w:r>
        <w:rPr>
          <w:rFonts w:ascii="Arial" w:eastAsia="Arial" w:hAnsi="Arial"/>
          <w:color w:val="000000"/>
          <w:sz w:val="24"/>
          <w:szCs w:val="24"/>
        </w:rPr>
        <w:t>fails to provide acceptable details of steps being taken and mitigating factors pursuant to Paragraph 5.4.2 this shall be a material breach of the Contract;</w:t>
      </w:r>
    </w:p>
    <w:p w14:paraId="05923E6B" w14:textId="77777777" w:rsidR="007A0057" w:rsidRDefault="0004719F">
      <w:pPr>
        <w:pStyle w:val="Heading2"/>
        <w:spacing w:after="240"/>
        <w:ind w:left="792" w:firstLine="0"/>
        <w:rPr>
          <w:rFonts w:ascii="Arial" w:eastAsia="Arial" w:hAnsi="Arial"/>
          <w:color w:val="000000"/>
          <w:sz w:val="24"/>
          <w:szCs w:val="24"/>
        </w:rPr>
      </w:pPr>
      <w:r>
        <w:rPr>
          <w:rFonts w:ascii="Arial" w:eastAsia="Arial" w:hAnsi="Arial"/>
          <w:color w:val="000000"/>
          <w:sz w:val="24"/>
          <w:szCs w:val="24"/>
        </w:rPr>
        <w:t>and any such material breach shall be deemed to be an event to which clause 10.4.1 of the Core Terms applies and Clauses 10.6.1 and 10.6.2 of the Core Terms shall apply as if the Contract had been terminated under Clause 10.4.1.</w:t>
      </w:r>
    </w:p>
    <w:p w14:paraId="56713C20"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 xml:space="preserve">In addition to those circumstances listed in clause 15.2 to 15.4 of the Core Terms, the Buyer may internally share any information, including Confidential Information, which it receives under Paragraphs 5.2 to 5.4 (inclusive) and 5.7. </w:t>
      </w:r>
    </w:p>
    <w:p w14:paraId="511C8CBD" w14:textId="77777777"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b/>
          <w:sz w:val="24"/>
          <w:szCs w:val="24"/>
        </w:rPr>
      </w:pPr>
      <w:r>
        <w:rPr>
          <w:rFonts w:ascii="Arial" w:eastAsia="Arial" w:hAnsi="Arial"/>
          <w:b/>
          <w:color w:val="000000"/>
          <w:sz w:val="24"/>
          <w:szCs w:val="24"/>
        </w:rPr>
        <w:t>Use of Off-shore Tax Structures</w:t>
      </w:r>
    </w:p>
    <w:p w14:paraId="4F5004D4" w14:textId="77777777" w:rsidR="007A0057" w:rsidRDefault="0004719F">
      <w:pPr>
        <w:pStyle w:val="Heading2"/>
        <w:widowControl/>
        <w:numPr>
          <w:ilvl w:val="1"/>
          <w:numId w:val="17"/>
        </w:numPr>
        <w:spacing w:before="40" w:after="240"/>
        <w:rPr>
          <w:rFonts w:ascii="Arial" w:eastAsia="Arial" w:hAnsi="Arial"/>
          <w:b/>
          <w:color w:val="000000"/>
          <w:sz w:val="24"/>
          <w:szCs w:val="24"/>
        </w:rPr>
      </w:pPr>
      <w:r>
        <w:rPr>
          <w:rFonts w:ascii="Arial" w:eastAsia="Arial" w:hAnsi="Arial"/>
          <w:color w:val="000000"/>
          <w:sz w:val="24"/>
          <w:szCs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14:paraId="4BD60E82"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p>
    <w:p w14:paraId="6DF774BB"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p>
    <w:p w14:paraId="49460C2A"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p>
    <w:p w14:paraId="1F4D8632" w14:textId="77777777"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b/>
          <w:sz w:val="24"/>
          <w:szCs w:val="24"/>
        </w:rPr>
      </w:pPr>
      <w:r>
        <w:rPr>
          <w:rFonts w:ascii="Arial" w:eastAsia="Arial" w:hAnsi="Arial"/>
          <w:b/>
          <w:color w:val="000000"/>
          <w:sz w:val="24"/>
          <w:szCs w:val="24"/>
        </w:rPr>
        <w:t>Data Protection and off-shoring</w:t>
      </w:r>
    </w:p>
    <w:p w14:paraId="7C21E4F5"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The Processor shall, in relation to any Personal Data Processed in connection with its obligations under the Contract:</w:t>
      </w:r>
    </w:p>
    <w:p w14:paraId="3B597F12" w14:textId="77777777"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not transfer Personal Data outside of the United Kingdom unless the prior written consent of the Controller has been obtained and the following conditions are fulfilled:</w:t>
      </w:r>
    </w:p>
    <w:p w14:paraId="736C96F3" w14:textId="77777777" w:rsidR="007A0057" w:rsidRDefault="0004719F">
      <w:pPr>
        <w:pStyle w:val="Heading2"/>
        <w:widowControl/>
        <w:numPr>
          <w:ilvl w:val="3"/>
          <w:numId w:val="17"/>
        </w:numPr>
        <w:spacing w:after="240"/>
        <w:ind w:left="2127" w:hanging="1047"/>
        <w:rPr>
          <w:rFonts w:ascii="Arial" w:eastAsia="Arial" w:hAnsi="Arial"/>
          <w:sz w:val="24"/>
          <w:szCs w:val="24"/>
        </w:rPr>
      </w:pPr>
      <w:r>
        <w:rPr>
          <w:rFonts w:ascii="Arial" w:eastAsia="Arial" w:hAnsi="Arial"/>
          <w:color w:val="000000"/>
          <w:sz w:val="24"/>
          <w:szCs w:val="24"/>
        </w:rPr>
        <w:t>the Controller or the Processor has provided appropriate safeguards in relation to the transfer (whether in accordance with GDPR Article 46 or LED Article 37) as determined by the Controller;</w:t>
      </w:r>
    </w:p>
    <w:p w14:paraId="27E7D812" w14:textId="77777777" w:rsidR="007A0057" w:rsidRDefault="0004719F">
      <w:pPr>
        <w:pStyle w:val="Heading2"/>
        <w:widowControl/>
        <w:numPr>
          <w:ilvl w:val="3"/>
          <w:numId w:val="17"/>
        </w:numPr>
        <w:spacing w:after="240"/>
        <w:ind w:left="2127" w:hanging="1047"/>
        <w:rPr>
          <w:rFonts w:ascii="Arial" w:eastAsia="Arial" w:hAnsi="Arial"/>
          <w:sz w:val="24"/>
          <w:szCs w:val="24"/>
        </w:rPr>
      </w:pPr>
      <w:r>
        <w:rPr>
          <w:rFonts w:ascii="Arial" w:eastAsia="Arial" w:hAnsi="Arial"/>
          <w:color w:val="000000"/>
          <w:sz w:val="24"/>
          <w:szCs w:val="24"/>
        </w:rPr>
        <w:t>the Data Subject has enforceable rights and effective legal remedies;</w:t>
      </w:r>
    </w:p>
    <w:p w14:paraId="045904AF" w14:textId="77777777" w:rsidR="007A0057" w:rsidRDefault="0004719F">
      <w:pPr>
        <w:pStyle w:val="Heading2"/>
        <w:widowControl/>
        <w:numPr>
          <w:ilvl w:val="3"/>
          <w:numId w:val="17"/>
        </w:numPr>
        <w:spacing w:after="240"/>
        <w:ind w:left="2127" w:hanging="1047"/>
        <w:rPr>
          <w:rFonts w:ascii="Arial" w:eastAsia="Arial" w:hAnsi="Arial"/>
          <w:sz w:val="24"/>
          <w:szCs w:val="24"/>
        </w:rPr>
      </w:pPr>
      <w:r>
        <w:rPr>
          <w:rFonts w:ascii="Arial" w:eastAsia="Arial" w:hAnsi="Arial"/>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6154E64" w14:textId="77777777" w:rsidR="007A0057" w:rsidRDefault="0004719F">
      <w:pPr>
        <w:pStyle w:val="Heading2"/>
        <w:widowControl/>
        <w:numPr>
          <w:ilvl w:val="3"/>
          <w:numId w:val="17"/>
        </w:numPr>
        <w:spacing w:after="240"/>
        <w:ind w:left="2127" w:hanging="1047"/>
        <w:rPr>
          <w:rFonts w:ascii="Arial" w:eastAsia="Arial" w:hAnsi="Arial"/>
          <w:sz w:val="24"/>
          <w:szCs w:val="24"/>
        </w:rPr>
      </w:pPr>
      <w:r>
        <w:rPr>
          <w:rFonts w:ascii="Arial" w:eastAsia="Arial" w:hAnsi="Arial"/>
          <w:color w:val="000000"/>
          <w:sz w:val="24"/>
          <w:szCs w:val="24"/>
        </w:rPr>
        <w:t>the Processor complies with any reasonable instructions notified to it in advance by the Controller with respect to the Processing of the Personal Data;</w:t>
      </w:r>
    </w:p>
    <w:p w14:paraId="5A6D4198"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p>
    <w:p w14:paraId="2C7A5A4F" w14:textId="77777777" w:rsidR="007A0057" w:rsidRDefault="0004719F">
      <w:pPr>
        <w:pStyle w:val="Heading2"/>
        <w:widowControl/>
        <w:numPr>
          <w:ilvl w:val="0"/>
          <w:numId w:val="17"/>
        </w:numPr>
        <w:pBdr>
          <w:top w:val="nil"/>
          <w:left w:val="nil"/>
          <w:bottom w:val="nil"/>
          <w:right w:val="nil"/>
          <w:between w:val="nil"/>
        </w:pBdr>
        <w:spacing w:after="240"/>
        <w:ind w:left="567" w:hanging="567"/>
        <w:rPr>
          <w:rFonts w:ascii="Arial" w:eastAsia="Arial" w:hAnsi="Arial"/>
          <w:b/>
          <w:sz w:val="24"/>
          <w:szCs w:val="24"/>
        </w:rPr>
      </w:pPr>
      <w:r>
        <w:rPr>
          <w:rFonts w:ascii="Arial" w:eastAsia="Arial" w:hAnsi="Arial"/>
          <w:b/>
          <w:color w:val="000000"/>
          <w:sz w:val="24"/>
          <w:szCs w:val="24"/>
        </w:rPr>
        <w:t xml:space="preserve">Commissioners for Revenue and Customs Act 2005 and related Legislation </w:t>
      </w:r>
    </w:p>
    <w:p w14:paraId="6CE7465D" w14:textId="77777777" w:rsidR="007A0057" w:rsidRDefault="0004719F">
      <w:pPr>
        <w:pStyle w:val="Heading2"/>
        <w:widowControl/>
        <w:numPr>
          <w:ilvl w:val="1"/>
          <w:numId w:val="17"/>
        </w:numPr>
        <w:spacing w:before="40" w:after="240"/>
        <w:ind w:left="851" w:hanging="709"/>
        <w:rPr>
          <w:rFonts w:ascii="Arial" w:eastAsia="Arial" w:hAnsi="Arial"/>
          <w:sz w:val="24"/>
          <w:szCs w:val="24"/>
        </w:rPr>
      </w:pPr>
      <w:r>
        <w:rPr>
          <w:rFonts w:ascii="Arial" w:eastAsia="Arial" w:hAnsi="Arial"/>
          <w:color w:val="000000"/>
          <w:sz w:val="24"/>
          <w:szCs w:val="24"/>
        </w:rPr>
        <w:t>The Supplier shall comply with, and shall ensure that all Supplier Staff who will have access to, or are provided with, Government Data comply with the obligations set out in Section 18 of the Commissioners for Revenue and Customs Act 2005 (“</w:t>
      </w:r>
      <w:r>
        <w:rPr>
          <w:rFonts w:ascii="Arial" w:eastAsia="Arial" w:hAnsi="Arial"/>
          <w:b/>
          <w:color w:val="000000"/>
          <w:sz w:val="24"/>
          <w:szCs w:val="24"/>
        </w:rPr>
        <w:t>CRCA</w:t>
      </w:r>
      <w:r>
        <w:rPr>
          <w:rFonts w:ascii="Arial" w:eastAsia="Arial" w:hAnsi="Arial"/>
          <w:color w:val="000000"/>
          <w:sz w:val="24"/>
          <w:szCs w:val="24"/>
        </w:rPr>
        <w:t xml:space="preserve">”) to maintain the confidentiality of Government Data.  Further, the Supplier acknowledges that (without prejudice to any other rights and remedies of the Buyer) a breach of those obligations may lead to a prosecution under Section 19 of CRCA. </w:t>
      </w:r>
    </w:p>
    <w:p w14:paraId="7F834A6D" w14:textId="77777777" w:rsidR="007A0057" w:rsidRDefault="0004719F">
      <w:pPr>
        <w:pStyle w:val="Heading2"/>
        <w:widowControl/>
        <w:numPr>
          <w:ilvl w:val="1"/>
          <w:numId w:val="17"/>
        </w:numPr>
        <w:spacing w:before="40" w:after="240"/>
        <w:ind w:left="851" w:hanging="709"/>
        <w:rPr>
          <w:rFonts w:ascii="Arial" w:eastAsia="Arial" w:hAnsi="Arial"/>
          <w:color w:val="000000"/>
          <w:sz w:val="24"/>
          <w:szCs w:val="24"/>
        </w:rPr>
      </w:pPr>
      <w:r>
        <w:rPr>
          <w:rFonts w:ascii="Arial" w:eastAsia="Arial" w:hAnsi="Arial"/>
          <w:color w:val="000000"/>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Pr>
          <w:i/>
          <w:color w:val="000000"/>
        </w:rPr>
        <w:t xml:space="preserve"> </w:t>
      </w:r>
      <w:r>
        <w:rPr>
          <w:rFonts w:ascii="Arial" w:eastAsia="Arial" w:hAnsi="Arial"/>
          <w:color w:val="000000"/>
          <w:sz w:val="24"/>
          <w:szCs w:val="24"/>
        </w:rPr>
        <w:t xml:space="preserve">Further, the Supplier acknowledges that (without prejudice to any other rights and remedies of the Buyer) a breach of those obligations may lead to prosecution under those Acts. </w:t>
      </w:r>
    </w:p>
    <w:p w14:paraId="6ACB467C" w14:textId="77777777" w:rsidR="007A0057" w:rsidRDefault="0004719F">
      <w:pPr>
        <w:pStyle w:val="Heading2"/>
        <w:widowControl/>
        <w:numPr>
          <w:ilvl w:val="1"/>
          <w:numId w:val="17"/>
        </w:numPr>
        <w:spacing w:before="40" w:after="240"/>
        <w:ind w:left="851" w:hanging="709"/>
        <w:rPr>
          <w:rFonts w:ascii="Arial" w:eastAsia="Arial" w:hAnsi="Arial"/>
          <w:sz w:val="24"/>
          <w:szCs w:val="24"/>
        </w:rPr>
      </w:pPr>
      <w:r>
        <w:rPr>
          <w:rFonts w:ascii="Arial" w:eastAsia="Arial" w:hAnsi="Arial"/>
          <w:color w:val="000000"/>
          <w:sz w:val="24"/>
          <w:szCs w:val="24"/>
        </w:rPr>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14:paraId="135BEBE0" w14:textId="77777777" w:rsidR="007A0057" w:rsidRDefault="0004719F">
      <w:pPr>
        <w:pStyle w:val="Heading2"/>
        <w:widowControl/>
        <w:numPr>
          <w:ilvl w:val="1"/>
          <w:numId w:val="17"/>
        </w:numPr>
        <w:spacing w:before="40" w:after="240"/>
        <w:ind w:left="851" w:hanging="709"/>
        <w:rPr>
          <w:rFonts w:ascii="Arial" w:eastAsia="Arial" w:hAnsi="Arial"/>
          <w:sz w:val="24"/>
          <w:szCs w:val="24"/>
        </w:rPr>
      </w:pPr>
      <w:r>
        <w:rPr>
          <w:rFonts w:ascii="Arial" w:eastAsia="Arial" w:hAnsi="Arial"/>
          <w:color w:val="000000"/>
          <w:sz w:val="24"/>
          <w:szCs w:val="24"/>
        </w:rPr>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14:paraId="4874A859" w14:textId="77777777" w:rsidR="007A0057" w:rsidRDefault="0004719F">
      <w:pPr>
        <w:pStyle w:val="Heading2"/>
        <w:widowControl/>
        <w:numPr>
          <w:ilvl w:val="1"/>
          <w:numId w:val="17"/>
        </w:numPr>
        <w:spacing w:before="40" w:after="240"/>
        <w:ind w:left="851" w:hanging="709"/>
        <w:rPr>
          <w:rFonts w:ascii="Arial" w:eastAsia="Arial" w:hAnsi="Arial"/>
          <w:sz w:val="24"/>
          <w:szCs w:val="24"/>
        </w:rPr>
      </w:pPr>
      <w:r>
        <w:rPr>
          <w:rFonts w:ascii="Arial" w:eastAsia="Arial" w:hAnsi="Arial"/>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14:paraId="3E6B2C1C" w14:textId="77777777" w:rsidR="007A0057" w:rsidRDefault="0004719F">
      <w:pPr>
        <w:pStyle w:val="Heading2"/>
        <w:widowControl/>
        <w:numPr>
          <w:ilvl w:val="1"/>
          <w:numId w:val="17"/>
        </w:numPr>
        <w:spacing w:before="40" w:after="240"/>
        <w:ind w:left="851" w:hanging="709"/>
        <w:rPr>
          <w:rFonts w:ascii="Arial" w:eastAsia="Arial" w:hAnsi="Arial"/>
          <w:sz w:val="24"/>
          <w:szCs w:val="24"/>
        </w:rPr>
      </w:pPr>
      <w:r>
        <w:rPr>
          <w:rFonts w:ascii="Arial" w:eastAsia="Arial" w:hAnsi="Arial"/>
          <w:color w:val="000000"/>
          <w:sz w:val="24"/>
          <w:szCs w:val="24"/>
        </w:rPr>
        <w:t xml:space="preserve">In the event that the Supplier or the Supplier Staff fail to comply with this Paragraph 8, the Buyer reserves the right to terminate the Contract as if that failure to comply were an event to which clause 10.4.1 of the Core Terms applies. </w:t>
      </w:r>
    </w:p>
    <w:p w14:paraId="3087F67B" w14:textId="77777777" w:rsidR="007A0057" w:rsidRDefault="0004719F">
      <w:pPr>
        <w:spacing w:after="240" w:line="240" w:lineRule="auto"/>
        <w:jc w:val="center"/>
        <w:rPr>
          <w:rFonts w:ascii="Arial" w:eastAsia="Arial" w:hAnsi="Arial" w:cs="Arial"/>
          <w:b/>
          <w:sz w:val="24"/>
          <w:szCs w:val="24"/>
        </w:rPr>
      </w:pPr>
      <w:r>
        <w:br w:type="page"/>
      </w:r>
      <w:r>
        <w:rPr>
          <w:rFonts w:ascii="Arial" w:eastAsia="Arial" w:hAnsi="Arial" w:cs="Arial"/>
          <w:b/>
          <w:sz w:val="24"/>
          <w:szCs w:val="24"/>
        </w:rPr>
        <w:t>Annex 1</w:t>
      </w:r>
    </w:p>
    <w:p w14:paraId="6B078B06" w14:textId="77777777" w:rsidR="007A0057" w:rsidRDefault="0004719F">
      <w:pPr>
        <w:spacing w:after="240" w:line="240" w:lineRule="auto"/>
        <w:jc w:val="center"/>
        <w:rPr>
          <w:rFonts w:ascii="Arial" w:eastAsia="Arial" w:hAnsi="Arial" w:cs="Arial"/>
          <w:b/>
          <w:sz w:val="24"/>
          <w:szCs w:val="24"/>
        </w:rPr>
      </w:pPr>
      <w:r>
        <w:rPr>
          <w:rFonts w:ascii="Arial" w:eastAsia="Arial" w:hAnsi="Arial" w:cs="Arial"/>
          <w:b/>
          <w:sz w:val="24"/>
          <w:szCs w:val="24"/>
        </w:rPr>
        <w:t>Excerpt from HMRC’s “Test for Tax Non-Compliance”</w:t>
      </w:r>
    </w:p>
    <w:p w14:paraId="1B6D43D1" w14:textId="77777777" w:rsidR="007A0057" w:rsidRDefault="0004719F">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one (An in-scope entity or person)</w:t>
      </w:r>
    </w:p>
    <w:p w14:paraId="49CF6C49" w14:textId="77777777" w:rsidR="007A0057" w:rsidRDefault="007A0057">
      <w:pPr>
        <w:pBdr>
          <w:top w:val="nil"/>
          <w:left w:val="nil"/>
          <w:bottom w:val="nil"/>
          <w:right w:val="nil"/>
          <w:between w:val="nil"/>
        </w:pBdr>
        <w:spacing w:after="240" w:line="240" w:lineRule="auto"/>
        <w:jc w:val="both"/>
        <w:rPr>
          <w:rFonts w:ascii="Arial" w:eastAsia="Arial" w:hAnsi="Arial" w:cs="Arial"/>
          <w:color w:val="000000"/>
          <w:sz w:val="24"/>
          <w:szCs w:val="24"/>
        </w:rPr>
      </w:pPr>
    </w:p>
    <w:p w14:paraId="357A11AC" w14:textId="77777777" w:rsidR="007A0057" w:rsidRDefault="0004719F">
      <w:pPr>
        <w:numPr>
          <w:ilvl w:val="0"/>
          <w:numId w:val="17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There is a person or entity which is either: (“X”)</w:t>
      </w:r>
    </w:p>
    <w:p w14:paraId="2704D591" w14:textId="77777777" w:rsidR="007A0057" w:rsidRDefault="007A0057">
      <w:pPr>
        <w:pBdr>
          <w:top w:val="nil"/>
          <w:left w:val="nil"/>
          <w:bottom w:val="nil"/>
          <w:right w:val="nil"/>
          <w:between w:val="nil"/>
        </w:pBdr>
        <w:spacing w:after="240" w:line="240" w:lineRule="auto"/>
        <w:ind w:left="284" w:firstLine="60"/>
        <w:jc w:val="both"/>
        <w:rPr>
          <w:rFonts w:ascii="Arial" w:eastAsia="Arial" w:hAnsi="Arial" w:cs="Arial"/>
          <w:color w:val="000000"/>
          <w:sz w:val="24"/>
          <w:szCs w:val="24"/>
        </w:rPr>
      </w:pPr>
    </w:p>
    <w:p w14:paraId="7F81EC98" w14:textId="77777777" w:rsidR="007A0057" w:rsidRDefault="0004719F">
      <w:pPr>
        <w:numPr>
          <w:ilvl w:val="0"/>
          <w:numId w:val="16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The Economic Operator or Essential Subcontractor (EOS)</w:t>
      </w:r>
    </w:p>
    <w:p w14:paraId="365E8A04" w14:textId="77777777" w:rsidR="007A0057" w:rsidRDefault="0004719F">
      <w:pPr>
        <w:numPr>
          <w:ilvl w:val="0"/>
          <w:numId w:val="16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eastAsia="Arial" w:hAnsi="Arial" w:cs="Arial"/>
          <w:i/>
          <w:color w:val="000000"/>
          <w:sz w:val="24"/>
          <w:szCs w:val="24"/>
        </w:rPr>
        <w:t>IFRS 10 Consolidated Financial Accounts</w:t>
      </w:r>
      <w:r>
        <w:rPr>
          <w:rFonts w:ascii="Arial" w:eastAsia="Arial" w:hAnsi="Arial" w:cs="Arial"/>
          <w:i/>
          <w:color w:val="000000"/>
          <w:sz w:val="24"/>
          <w:szCs w:val="24"/>
          <w:vertAlign w:val="superscript"/>
        </w:rPr>
        <w:footnoteReference w:id="11"/>
      </w:r>
      <w:r>
        <w:rPr>
          <w:rFonts w:ascii="Arial" w:eastAsia="Arial" w:hAnsi="Arial" w:cs="Arial"/>
          <w:color w:val="000000"/>
          <w:sz w:val="24"/>
          <w:szCs w:val="24"/>
        </w:rPr>
        <w:t>;</w:t>
      </w:r>
    </w:p>
    <w:p w14:paraId="63E18C99" w14:textId="77777777" w:rsidR="007A0057" w:rsidRDefault="0004719F">
      <w:pPr>
        <w:numPr>
          <w:ilvl w:val="0"/>
          <w:numId w:val="16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Any director, shareholder or other person (P) which exercises control over EOS. ‘Control’ means P can secure, through holding of shares or powers under articles of association or other document that EOS’s affairs are conducted in accordance with P’s wishes.</w:t>
      </w:r>
    </w:p>
    <w:p w14:paraId="5EDBBEEB" w14:textId="77777777" w:rsidR="007A0057" w:rsidRDefault="0004719F">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2F382872" w14:textId="77777777" w:rsidR="007A0057" w:rsidRDefault="0004719F">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two (Arrangements involving evasion, abuse or tax avoidance)</w:t>
      </w:r>
    </w:p>
    <w:p w14:paraId="1874668C" w14:textId="77777777" w:rsidR="007A0057" w:rsidRDefault="0004719F">
      <w:pPr>
        <w:numPr>
          <w:ilvl w:val="0"/>
          <w:numId w:val="17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X has been engaged in one or more of the following:</w:t>
      </w:r>
    </w:p>
    <w:p w14:paraId="448EC720" w14:textId="77777777" w:rsidR="007A0057" w:rsidRDefault="007A0057">
      <w:pPr>
        <w:pBdr>
          <w:top w:val="nil"/>
          <w:left w:val="nil"/>
          <w:bottom w:val="nil"/>
          <w:right w:val="nil"/>
          <w:between w:val="nil"/>
        </w:pBdr>
        <w:spacing w:after="240" w:line="240" w:lineRule="auto"/>
        <w:jc w:val="both"/>
        <w:rPr>
          <w:rFonts w:ascii="Arial" w:eastAsia="Arial" w:hAnsi="Arial" w:cs="Arial"/>
          <w:color w:val="000000"/>
          <w:sz w:val="24"/>
          <w:szCs w:val="24"/>
        </w:rPr>
      </w:pPr>
    </w:p>
    <w:p w14:paraId="3479EE4B" w14:textId="77777777"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Fraudulent evasion</w:t>
      </w:r>
      <w:r>
        <w:rPr>
          <w:rFonts w:ascii="Arial" w:eastAsia="Arial" w:hAnsi="Arial" w:cs="Arial"/>
          <w:color w:val="000000"/>
          <w:sz w:val="24"/>
          <w:szCs w:val="24"/>
          <w:vertAlign w:val="superscript"/>
        </w:rPr>
        <w:footnoteReference w:id="12"/>
      </w:r>
      <w:r>
        <w:rPr>
          <w:rFonts w:ascii="Arial" w:eastAsia="Arial" w:hAnsi="Arial" w:cs="Arial"/>
          <w:color w:val="000000"/>
          <w:sz w:val="24"/>
          <w:szCs w:val="24"/>
        </w:rPr>
        <w:t>;</w:t>
      </w:r>
    </w:p>
    <w:p w14:paraId="44B77AA7" w14:textId="77777777"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General Anti-Abuse Rule</w:t>
      </w:r>
      <w:r>
        <w:rPr>
          <w:rFonts w:ascii="Arial" w:eastAsia="Arial" w:hAnsi="Arial" w:cs="Arial"/>
          <w:color w:val="000000"/>
          <w:sz w:val="24"/>
          <w:szCs w:val="24"/>
          <w:vertAlign w:val="superscript"/>
        </w:rPr>
        <w:footnoteReference w:id="13"/>
      </w:r>
      <w:r>
        <w:rPr>
          <w:rFonts w:ascii="Arial" w:eastAsia="Arial" w:hAnsi="Arial" w:cs="Arial"/>
          <w:color w:val="000000"/>
          <w:sz w:val="24"/>
          <w:szCs w:val="24"/>
        </w:rPr>
        <w:t>;</w:t>
      </w:r>
    </w:p>
    <w:p w14:paraId="4DE9367A" w14:textId="77777777"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Halifax Abuse principle</w:t>
      </w:r>
      <w:r>
        <w:rPr>
          <w:rFonts w:ascii="Arial" w:eastAsia="Arial" w:hAnsi="Arial" w:cs="Arial"/>
          <w:color w:val="000000"/>
          <w:sz w:val="24"/>
          <w:szCs w:val="24"/>
          <w:vertAlign w:val="superscript"/>
        </w:rPr>
        <w:footnoteReference w:id="14"/>
      </w:r>
      <w:r>
        <w:rPr>
          <w:rFonts w:ascii="Arial" w:eastAsia="Arial" w:hAnsi="Arial" w:cs="Arial"/>
          <w:color w:val="000000"/>
          <w:sz w:val="24"/>
          <w:szCs w:val="24"/>
        </w:rPr>
        <w:t>;</w:t>
      </w:r>
    </w:p>
    <w:p w14:paraId="06DBD00C" w14:textId="77777777"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arrangements caught by a DOTAS or VADR scheme</w:t>
      </w:r>
      <w:r>
        <w:rPr>
          <w:rFonts w:ascii="Arial" w:eastAsia="Arial" w:hAnsi="Arial" w:cs="Arial"/>
          <w:color w:val="000000"/>
          <w:sz w:val="24"/>
          <w:szCs w:val="24"/>
          <w:vertAlign w:val="superscript"/>
        </w:rPr>
        <w:footnoteReference w:id="15"/>
      </w:r>
      <w:r>
        <w:rPr>
          <w:rFonts w:ascii="Arial" w:eastAsia="Arial" w:hAnsi="Arial" w:cs="Arial"/>
          <w:color w:val="000000"/>
          <w:sz w:val="24"/>
          <w:szCs w:val="24"/>
        </w:rPr>
        <w:t>;</w:t>
      </w:r>
    </w:p>
    <w:p w14:paraId="39C91B26" w14:textId="77777777"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a recognised ‘anti-avoidance rule’</w:t>
      </w:r>
      <w:r>
        <w:rPr>
          <w:rFonts w:ascii="Arial" w:eastAsia="Arial" w:hAnsi="Arial" w:cs="Arial"/>
          <w:color w:val="000000"/>
          <w:sz w:val="24"/>
          <w:szCs w:val="24"/>
          <w:vertAlign w:val="superscript"/>
        </w:rPr>
        <w:footnoteReference w:id="16"/>
      </w:r>
      <w:r>
        <w:rPr>
          <w:rFonts w:ascii="Arial" w:eastAsia="Arial" w:hAnsi="Arial" w:cs="Arial"/>
          <w:color w:val="000000"/>
          <w:sz w:val="24"/>
          <w:szCs w:val="24"/>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732362E2" w14:textId="77777777"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an avoidance scheme identified by HMRC’s published Spotlights list</w:t>
      </w:r>
      <w:r>
        <w:rPr>
          <w:rFonts w:ascii="Arial" w:eastAsia="Arial" w:hAnsi="Arial" w:cs="Arial"/>
          <w:color w:val="000000"/>
          <w:sz w:val="24"/>
          <w:szCs w:val="24"/>
          <w:vertAlign w:val="superscript"/>
        </w:rPr>
        <w:footnoteReference w:id="17"/>
      </w:r>
      <w:r>
        <w:rPr>
          <w:rFonts w:ascii="Arial" w:eastAsia="Arial" w:hAnsi="Arial" w:cs="Arial"/>
          <w:color w:val="000000"/>
          <w:sz w:val="24"/>
          <w:szCs w:val="24"/>
        </w:rPr>
        <w:t>;</w:t>
      </w:r>
    </w:p>
    <w:p w14:paraId="2F956F64" w14:textId="77777777"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Engaged in conduct which falls under rules in other jurisdictions which are equivalent or similar to (a) to (f) above.</w:t>
      </w:r>
    </w:p>
    <w:p w14:paraId="12DF0967" w14:textId="77777777" w:rsidR="007A0057" w:rsidRDefault="0004719F">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three (Arrangements are admitted, or subject to litigation/prosecution or identified in a published list (Spotlights))</w:t>
      </w:r>
    </w:p>
    <w:p w14:paraId="11785F21" w14:textId="77777777" w:rsidR="007A0057" w:rsidRDefault="0004719F">
      <w:pPr>
        <w:numPr>
          <w:ilvl w:val="0"/>
          <w:numId w:val="17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X’s activity in </w:t>
      </w:r>
      <w:r>
        <w:rPr>
          <w:rFonts w:ascii="Arial" w:eastAsia="Arial" w:hAnsi="Arial" w:cs="Arial"/>
          <w:i/>
          <w:color w:val="000000"/>
          <w:sz w:val="24"/>
          <w:szCs w:val="24"/>
        </w:rPr>
        <w:t>Condition 2</w:t>
      </w:r>
      <w:r>
        <w:rPr>
          <w:rFonts w:ascii="Arial" w:eastAsia="Arial" w:hAnsi="Arial" w:cs="Arial"/>
          <w:color w:val="000000"/>
          <w:sz w:val="24"/>
          <w:szCs w:val="24"/>
        </w:rPr>
        <w:t xml:space="preserve"> is, where applicable, subject to dispute and/or litigation as follows:</w:t>
      </w:r>
    </w:p>
    <w:p w14:paraId="51E63CFE" w14:textId="77777777" w:rsidR="007A0057" w:rsidRDefault="007A0057">
      <w:pPr>
        <w:pBdr>
          <w:top w:val="nil"/>
          <w:left w:val="nil"/>
          <w:bottom w:val="nil"/>
          <w:right w:val="nil"/>
          <w:between w:val="nil"/>
        </w:pBdr>
        <w:spacing w:after="240" w:line="240" w:lineRule="auto"/>
        <w:ind w:firstLine="60"/>
        <w:rPr>
          <w:rFonts w:ascii="Arial" w:eastAsia="Arial" w:hAnsi="Arial" w:cs="Arial"/>
          <w:color w:val="000000"/>
          <w:sz w:val="24"/>
          <w:szCs w:val="24"/>
        </w:rPr>
      </w:pPr>
    </w:p>
    <w:p w14:paraId="08BECB79" w14:textId="77777777" w:rsidR="007A0057" w:rsidRDefault="0004719F">
      <w:pPr>
        <w:numPr>
          <w:ilvl w:val="1"/>
          <w:numId w:val="16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(a), either X:</w:t>
      </w:r>
    </w:p>
    <w:p w14:paraId="1A90835A" w14:textId="77777777" w:rsidR="007A0057" w:rsidRDefault="0004719F">
      <w:pPr>
        <w:numPr>
          <w:ilvl w:val="2"/>
          <w:numId w:val="168"/>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Has accepted the terms of an offer made under a Contractual Disclosure Facility (CDF) pursuant to the Code of Practice 9 (COP9) procedure</w:t>
      </w:r>
      <w:r>
        <w:rPr>
          <w:rFonts w:ascii="Arial" w:eastAsia="Arial" w:hAnsi="Arial" w:cs="Arial"/>
          <w:color w:val="000000"/>
          <w:sz w:val="24"/>
          <w:szCs w:val="24"/>
          <w:vertAlign w:val="superscript"/>
        </w:rPr>
        <w:footnoteReference w:id="18"/>
      </w:r>
      <w:r>
        <w:rPr>
          <w:rFonts w:ascii="Arial" w:eastAsia="Arial" w:hAnsi="Arial" w:cs="Arial"/>
          <w:color w:val="000000"/>
          <w:sz w:val="24"/>
          <w:szCs w:val="24"/>
        </w:rPr>
        <w:t>; or,</w:t>
      </w:r>
    </w:p>
    <w:p w14:paraId="350BD57C" w14:textId="77777777" w:rsidR="007A0057" w:rsidRDefault="0004719F">
      <w:pPr>
        <w:numPr>
          <w:ilvl w:val="2"/>
          <w:numId w:val="168"/>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Has been charged with an offence of fraudulent evasion. </w:t>
      </w:r>
    </w:p>
    <w:p w14:paraId="2209BBF5" w14:textId="77777777" w:rsidR="007A0057" w:rsidRDefault="0004719F">
      <w:pPr>
        <w:numPr>
          <w:ilvl w:val="1"/>
          <w:numId w:val="16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6A7C6B89" w14:textId="77777777" w:rsidR="007A0057" w:rsidRDefault="0004719F">
      <w:pPr>
        <w:numPr>
          <w:ilvl w:val="1"/>
          <w:numId w:val="16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during an HMRC enquiry, if it has been agreed between HMRC and X that there is a pause with the enquiry in order to await the outcome of related litigation.</w:t>
      </w:r>
    </w:p>
    <w:p w14:paraId="42365630" w14:textId="77777777" w:rsidR="007A0057" w:rsidRDefault="0004719F">
      <w:pPr>
        <w:numPr>
          <w:ilvl w:val="1"/>
          <w:numId w:val="16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(f) this condition is satisfied without any further steps being taken.</w:t>
      </w:r>
    </w:p>
    <w:p w14:paraId="39954D19" w14:textId="77777777" w:rsidR="007A0057" w:rsidRDefault="0004719F">
      <w:pPr>
        <w:numPr>
          <w:ilvl w:val="1"/>
          <w:numId w:val="16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(g) the foreign equivalent to each of the corresponding steps set out above in (i) to (iii).</w:t>
      </w:r>
    </w:p>
    <w:p w14:paraId="2FBB93DF" w14:textId="77777777" w:rsidR="007A0057" w:rsidRDefault="0004719F">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4A24990B" w14:textId="77777777" w:rsidR="007A0057" w:rsidRDefault="0004719F">
      <w:pPr>
        <w:pStyle w:val="Heading3"/>
        <w:keepNext w:val="0"/>
        <w:keepLines w:val="0"/>
        <w:spacing w:before="0" w:after="240" w:line="240" w:lineRule="auto"/>
        <w:jc w:val="both"/>
        <w:rPr>
          <w:rFonts w:ascii="Arial" w:eastAsia="Arial" w:hAnsi="Arial" w:cs="Arial"/>
          <w:b w:val="0"/>
          <w:color w:val="000000"/>
          <w:sz w:val="24"/>
          <w:szCs w:val="24"/>
        </w:rPr>
      </w:pPr>
      <w:r>
        <w:rPr>
          <w:rFonts w:ascii="Arial" w:eastAsia="Arial" w:hAnsi="Arial" w:cs="Arial"/>
          <w:b w:val="0"/>
          <w:color w:val="000000"/>
          <w:sz w:val="24"/>
          <w:szCs w:val="24"/>
        </w:rPr>
        <w:t xml:space="preserve">For the avoidance of doubt, any reference in this Annex 1 to any Law includes a reference to that Law as amended, extended, consolidated or re-enacted from time to time including any implementing or successor legislation. </w:t>
      </w:r>
    </w:p>
    <w:p w14:paraId="79101C53" w14:textId="77777777" w:rsidR="007A0057" w:rsidRDefault="0004719F">
      <w:pPr>
        <w:spacing w:after="240" w:line="240" w:lineRule="auto"/>
        <w:rPr>
          <w:rFonts w:ascii="Arial" w:eastAsia="Arial" w:hAnsi="Arial" w:cs="Arial"/>
          <w:sz w:val="24"/>
          <w:szCs w:val="24"/>
        </w:rPr>
      </w:pPr>
      <w:r>
        <w:br w:type="page"/>
      </w:r>
    </w:p>
    <w:p w14:paraId="7A1B9A7A" w14:textId="77777777" w:rsidR="007A0057" w:rsidRDefault="0004719F">
      <w:pPr>
        <w:spacing w:after="240" w:line="240" w:lineRule="auto"/>
        <w:jc w:val="center"/>
        <w:rPr>
          <w:rFonts w:ascii="Arial" w:eastAsia="Arial" w:hAnsi="Arial" w:cs="Arial"/>
          <w:b/>
          <w:sz w:val="24"/>
          <w:szCs w:val="24"/>
        </w:rPr>
      </w:pPr>
      <w:r>
        <w:rPr>
          <w:rFonts w:ascii="Arial" w:eastAsia="Arial" w:hAnsi="Arial" w:cs="Arial"/>
          <w:b/>
          <w:sz w:val="24"/>
          <w:szCs w:val="24"/>
        </w:rPr>
        <w:t xml:space="preserve">Annex 2 Form </w:t>
      </w:r>
    </w:p>
    <w:p w14:paraId="1002441E" w14:textId="77777777" w:rsidR="007A0057" w:rsidRDefault="0004719F">
      <w:pPr>
        <w:spacing w:after="240" w:line="240" w:lineRule="auto"/>
        <w:jc w:val="center"/>
        <w:rPr>
          <w:rFonts w:ascii="Arial" w:eastAsia="Arial" w:hAnsi="Arial" w:cs="Arial"/>
          <w:b/>
          <w:sz w:val="24"/>
          <w:szCs w:val="24"/>
        </w:rPr>
      </w:pPr>
      <w:r>
        <w:rPr>
          <w:rFonts w:ascii="Arial" w:eastAsia="Arial" w:hAnsi="Arial" w:cs="Arial"/>
          <w:b/>
          <w:sz w:val="24"/>
          <w:szCs w:val="24"/>
        </w:rPr>
        <w:t xml:space="preserve">CONFIDENTIALITY DECLARATION </w:t>
      </w:r>
    </w:p>
    <w:p w14:paraId="41FBE7DF" w14:textId="77777777" w:rsidR="007A0057" w:rsidRDefault="0004719F">
      <w:pPr>
        <w:spacing w:after="240" w:line="240" w:lineRule="auto"/>
        <w:jc w:val="both"/>
        <w:rPr>
          <w:rFonts w:ascii="Arial" w:eastAsia="Arial" w:hAnsi="Arial" w:cs="Arial"/>
          <w:sz w:val="24"/>
          <w:szCs w:val="24"/>
        </w:rPr>
      </w:pPr>
      <w:r>
        <w:rPr>
          <w:rFonts w:ascii="Arial" w:eastAsia="Arial" w:hAnsi="Arial" w:cs="Arial"/>
          <w:sz w:val="24"/>
          <w:szCs w:val="24"/>
        </w:rPr>
        <w:t>CONTRACT REFERENCE: [</w:t>
      </w:r>
      <w:r>
        <w:rPr>
          <w:rFonts w:ascii="Arial" w:eastAsia="Arial" w:hAnsi="Arial" w:cs="Arial"/>
          <w:sz w:val="24"/>
          <w:szCs w:val="24"/>
          <w:highlight w:val="yellow"/>
        </w:rPr>
        <w:t>for Supplier to insert Contract reference number and contract date</w:t>
      </w:r>
      <w:r>
        <w:rPr>
          <w:rFonts w:ascii="Arial" w:eastAsia="Arial" w:hAnsi="Arial" w:cs="Arial"/>
          <w:sz w:val="24"/>
          <w:szCs w:val="24"/>
        </w:rPr>
        <w:t>] ((‘the Agreement’)</w:t>
      </w:r>
    </w:p>
    <w:p w14:paraId="77FB3FF5" w14:textId="77777777" w:rsidR="007A0057" w:rsidRDefault="0004719F">
      <w:pPr>
        <w:spacing w:after="240" w:line="240" w:lineRule="auto"/>
        <w:jc w:val="both"/>
        <w:rPr>
          <w:rFonts w:ascii="Arial" w:eastAsia="Arial" w:hAnsi="Arial" w:cs="Arial"/>
          <w:sz w:val="24"/>
          <w:szCs w:val="24"/>
        </w:rPr>
      </w:pPr>
      <w:r>
        <w:rPr>
          <w:rFonts w:ascii="Arial" w:eastAsia="Arial" w:hAnsi="Arial" w:cs="Arial"/>
          <w:sz w:val="24"/>
          <w:szCs w:val="24"/>
        </w:rPr>
        <w:t>DECLARATION:</w:t>
      </w:r>
    </w:p>
    <w:p w14:paraId="7CD1940F" w14:textId="77777777" w:rsidR="007A0057" w:rsidRDefault="0004719F">
      <w:pPr>
        <w:spacing w:after="240" w:line="240" w:lineRule="auto"/>
        <w:jc w:val="both"/>
        <w:rPr>
          <w:rFonts w:ascii="Arial" w:eastAsia="Arial" w:hAnsi="Arial" w:cs="Arial"/>
          <w:sz w:val="24"/>
          <w:szCs w:val="24"/>
        </w:rPr>
      </w:pPr>
      <w:r>
        <w:rPr>
          <w:rFonts w:ascii="Arial" w:eastAsia="Arial" w:hAnsi="Arial" w:cs="Arial"/>
          <w:sz w:val="24"/>
          <w:szCs w:val="24"/>
        </w:rPr>
        <w:t xml:space="preserve">I solemnly declare that: </w:t>
      </w:r>
    </w:p>
    <w:p w14:paraId="0F29FF9C" w14:textId="77777777" w:rsidR="007A0057" w:rsidRDefault="0004719F">
      <w:pPr>
        <w:numPr>
          <w:ilvl w:val="0"/>
          <w:numId w:val="19"/>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I am aware that the duty of confidentiality imposed by section 18 of the Commissioners for Revenue and Customs Act 2005 applies to Government Data (as defined in the Agreement) that has been or will be provided to me in accordance with the Agreement.</w:t>
      </w:r>
    </w:p>
    <w:p w14:paraId="593FB666" w14:textId="77777777" w:rsidR="007A0057" w:rsidRDefault="0004719F">
      <w:pPr>
        <w:numPr>
          <w:ilvl w:val="0"/>
          <w:numId w:val="19"/>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I understand and acknowledge that under Section 19 of the Commissioners for Revenue and Customs Act 2005 it may be a criminal offence to disclose any Government Data provided to me. </w:t>
      </w:r>
    </w:p>
    <w:p w14:paraId="7C453FC4" w14:textId="77777777" w:rsidR="007A0057" w:rsidRDefault="007A0057">
      <w:pPr>
        <w:pBdr>
          <w:top w:val="nil"/>
          <w:left w:val="nil"/>
          <w:bottom w:val="nil"/>
          <w:right w:val="nil"/>
          <w:between w:val="nil"/>
        </w:pBdr>
        <w:spacing w:after="240" w:line="240" w:lineRule="auto"/>
        <w:ind w:left="426"/>
        <w:jc w:val="both"/>
        <w:rPr>
          <w:rFonts w:ascii="Arial" w:eastAsia="Arial" w:hAnsi="Arial" w:cs="Arial"/>
          <w:color w:val="000000"/>
          <w:sz w:val="24"/>
          <w:szCs w:val="24"/>
        </w:rPr>
      </w:pPr>
    </w:p>
    <w:tbl>
      <w:tblPr>
        <w:tblStyle w:val="affe"/>
        <w:tblW w:w="56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7A0057" w14:paraId="76D85D63" w14:textId="77777777">
        <w:tc>
          <w:tcPr>
            <w:tcW w:w="5670" w:type="dxa"/>
          </w:tcPr>
          <w:p w14:paraId="07AC44CF" w14:textId="77777777" w:rsidR="007A0057" w:rsidRDefault="0004719F">
            <w:pPr>
              <w:spacing w:after="240"/>
              <w:rPr>
                <w:rFonts w:ascii="Arial" w:eastAsia="Arial" w:hAnsi="Arial" w:cs="Arial"/>
                <w:sz w:val="24"/>
                <w:szCs w:val="24"/>
              </w:rPr>
            </w:pPr>
            <w:r>
              <w:rPr>
                <w:rFonts w:ascii="Arial" w:eastAsia="Arial" w:hAnsi="Arial" w:cs="Arial"/>
                <w:sz w:val="24"/>
                <w:szCs w:val="24"/>
              </w:rPr>
              <w:t>SIGNED:</w:t>
            </w:r>
          </w:p>
        </w:tc>
      </w:tr>
      <w:tr w:rsidR="007A0057" w14:paraId="03F4382A" w14:textId="77777777">
        <w:tc>
          <w:tcPr>
            <w:tcW w:w="5670" w:type="dxa"/>
          </w:tcPr>
          <w:p w14:paraId="658394E6" w14:textId="77777777" w:rsidR="007A0057" w:rsidRDefault="0004719F">
            <w:pPr>
              <w:spacing w:after="240"/>
              <w:rPr>
                <w:rFonts w:ascii="Arial" w:eastAsia="Arial" w:hAnsi="Arial" w:cs="Arial"/>
                <w:sz w:val="24"/>
                <w:szCs w:val="24"/>
              </w:rPr>
            </w:pPr>
            <w:r>
              <w:rPr>
                <w:rFonts w:ascii="Arial" w:eastAsia="Arial" w:hAnsi="Arial" w:cs="Arial"/>
                <w:sz w:val="24"/>
                <w:szCs w:val="24"/>
              </w:rPr>
              <w:t>FULL NAME:</w:t>
            </w:r>
          </w:p>
        </w:tc>
      </w:tr>
      <w:tr w:rsidR="007A0057" w14:paraId="733FD771" w14:textId="77777777">
        <w:tc>
          <w:tcPr>
            <w:tcW w:w="5670" w:type="dxa"/>
          </w:tcPr>
          <w:p w14:paraId="4B1B595B" w14:textId="77777777" w:rsidR="007A0057" w:rsidRDefault="0004719F">
            <w:pPr>
              <w:spacing w:after="240"/>
              <w:rPr>
                <w:rFonts w:ascii="Arial" w:eastAsia="Arial" w:hAnsi="Arial" w:cs="Arial"/>
                <w:sz w:val="24"/>
                <w:szCs w:val="24"/>
              </w:rPr>
            </w:pPr>
            <w:r>
              <w:rPr>
                <w:rFonts w:ascii="Arial" w:eastAsia="Arial" w:hAnsi="Arial" w:cs="Arial"/>
                <w:sz w:val="24"/>
                <w:szCs w:val="24"/>
              </w:rPr>
              <w:t>POSITION:</w:t>
            </w:r>
          </w:p>
        </w:tc>
      </w:tr>
      <w:tr w:rsidR="007A0057" w14:paraId="69DBC45E" w14:textId="77777777">
        <w:tc>
          <w:tcPr>
            <w:tcW w:w="5670" w:type="dxa"/>
          </w:tcPr>
          <w:p w14:paraId="7338ECA7" w14:textId="77777777" w:rsidR="007A0057" w:rsidRDefault="0004719F">
            <w:pPr>
              <w:spacing w:after="240"/>
              <w:rPr>
                <w:rFonts w:ascii="Arial" w:eastAsia="Arial" w:hAnsi="Arial" w:cs="Arial"/>
                <w:sz w:val="24"/>
                <w:szCs w:val="24"/>
              </w:rPr>
            </w:pPr>
            <w:r>
              <w:rPr>
                <w:rFonts w:ascii="Arial" w:eastAsia="Arial" w:hAnsi="Arial" w:cs="Arial"/>
                <w:sz w:val="24"/>
                <w:szCs w:val="24"/>
              </w:rPr>
              <w:t xml:space="preserve">COMPANY: </w:t>
            </w:r>
          </w:p>
        </w:tc>
      </w:tr>
      <w:tr w:rsidR="007A0057" w14:paraId="0F2356A7" w14:textId="77777777">
        <w:tc>
          <w:tcPr>
            <w:tcW w:w="5670" w:type="dxa"/>
          </w:tcPr>
          <w:p w14:paraId="2F09342C" w14:textId="77777777" w:rsidR="007A0057" w:rsidRDefault="0004719F">
            <w:pPr>
              <w:spacing w:after="240"/>
              <w:rPr>
                <w:rFonts w:ascii="Arial" w:eastAsia="Arial" w:hAnsi="Arial" w:cs="Arial"/>
                <w:sz w:val="24"/>
                <w:szCs w:val="24"/>
              </w:rPr>
            </w:pPr>
            <w:r>
              <w:rPr>
                <w:rFonts w:ascii="Arial" w:eastAsia="Arial" w:hAnsi="Arial" w:cs="Arial"/>
                <w:sz w:val="24"/>
                <w:szCs w:val="24"/>
              </w:rPr>
              <w:t xml:space="preserve">DATE OF SIGNATURE: </w:t>
            </w:r>
          </w:p>
        </w:tc>
      </w:tr>
    </w:tbl>
    <w:p w14:paraId="59BFEFE6" w14:textId="77777777" w:rsidR="007A0057" w:rsidRDefault="007A0057">
      <w:pPr>
        <w:spacing w:after="240" w:line="240" w:lineRule="auto"/>
        <w:rPr>
          <w:rFonts w:ascii="Arial" w:eastAsia="Arial" w:hAnsi="Arial" w:cs="Arial"/>
          <w:sz w:val="24"/>
          <w:szCs w:val="24"/>
        </w:rPr>
      </w:pPr>
    </w:p>
    <w:p w14:paraId="33634357" w14:textId="77777777" w:rsidR="007A0057" w:rsidRDefault="007A0057">
      <w:pPr>
        <w:spacing w:after="240" w:line="240" w:lineRule="auto"/>
        <w:rPr>
          <w:rFonts w:ascii="Arial" w:eastAsia="Arial" w:hAnsi="Arial" w:cs="Arial"/>
          <w:sz w:val="24"/>
          <w:szCs w:val="24"/>
        </w:rPr>
      </w:pPr>
    </w:p>
    <w:p w14:paraId="021B32F5" w14:textId="77777777" w:rsidR="007A0057" w:rsidRDefault="007A0057">
      <w:pPr>
        <w:spacing w:after="240" w:line="240" w:lineRule="auto"/>
        <w:rPr>
          <w:rFonts w:ascii="Arial" w:eastAsia="Arial" w:hAnsi="Arial" w:cs="Arial"/>
          <w:sz w:val="24"/>
          <w:szCs w:val="24"/>
        </w:rPr>
      </w:pPr>
    </w:p>
    <w:p w14:paraId="687E8604" w14:textId="77777777" w:rsidR="007A0057" w:rsidRDefault="007A0057">
      <w:pPr>
        <w:spacing w:after="240" w:line="240" w:lineRule="auto"/>
        <w:rPr>
          <w:rFonts w:ascii="Arial" w:eastAsia="Arial" w:hAnsi="Arial" w:cs="Arial"/>
          <w:sz w:val="24"/>
          <w:szCs w:val="24"/>
        </w:rPr>
      </w:pPr>
    </w:p>
    <w:p w14:paraId="58E83D51" w14:textId="77777777" w:rsidR="007A0057" w:rsidRDefault="007A0057">
      <w:pPr>
        <w:spacing w:after="240" w:line="240" w:lineRule="auto"/>
        <w:jc w:val="right"/>
      </w:pPr>
    </w:p>
    <w:p w14:paraId="6085328D" w14:textId="77777777" w:rsidR="007A0057" w:rsidRDefault="007A0057"/>
    <w:sectPr w:rsidR="007A0057">
      <w:headerReference w:type="default" r:id="rId59"/>
      <w:footerReference w:type="default" r:id="rId60"/>
      <w:headerReference w:type="first" r:id="rId61"/>
      <w:footerReference w:type="first" r:id="rId6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2AE3E" w14:textId="77777777" w:rsidR="002C30B2" w:rsidRDefault="002C30B2">
      <w:pPr>
        <w:spacing w:after="0" w:line="240" w:lineRule="auto"/>
      </w:pPr>
      <w:r>
        <w:separator/>
      </w:r>
    </w:p>
  </w:endnote>
  <w:endnote w:type="continuationSeparator" w:id="0">
    <w:p w14:paraId="16685CB3" w14:textId="77777777" w:rsidR="002C30B2" w:rsidRDefault="002C30B2">
      <w:pPr>
        <w:spacing w:after="0" w:line="240" w:lineRule="auto"/>
      </w:pPr>
      <w:r>
        <w:continuationSeparator/>
      </w:r>
    </w:p>
  </w:endnote>
  <w:endnote w:type="continuationNotice" w:id="1">
    <w:p w14:paraId="1EB4CB1B" w14:textId="77777777" w:rsidR="002C30B2" w:rsidRDefault="002C3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32931" w14:textId="77777777" w:rsidR="00110BE0" w:rsidRDefault="00110BE0">
    <w:pPr>
      <w:pBdr>
        <w:top w:val="nil"/>
        <w:left w:val="nil"/>
        <w:bottom w:val="nil"/>
        <w:right w:val="nil"/>
        <w:between w:val="nil"/>
      </w:pBdr>
      <w:tabs>
        <w:tab w:val="center" w:pos="4513"/>
        <w:tab w:val="right" w:pos="9026"/>
      </w:tabs>
      <w:spacing w:after="0"/>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8200" w14:textId="77777777" w:rsidR="00110BE0" w:rsidRDefault="00110BE0">
    <w:pPr>
      <w:tabs>
        <w:tab w:val="center" w:pos="4513"/>
        <w:tab w:val="right" w:pos="9026"/>
      </w:tabs>
      <w:spacing w:after="0"/>
      <w:rPr>
        <w:rFonts w:ascii="Arial" w:eastAsia="Arial" w:hAnsi="Arial" w:cs="Arial"/>
        <w:sz w:val="20"/>
        <w:szCs w:val="20"/>
      </w:rPr>
    </w:pPr>
  </w:p>
  <w:p w14:paraId="7E93042D" w14:textId="77777777" w:rsidR="00110BE0" w:rsidRDefault="00110BE0">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RM6277</w:t>
    </w:r>
    <w:r>
      <w:rPr>
        <w:rFonts w:ascii="Arial" w:eastAsia="Arial" w:hAnsi="Arial" w:cs="Arial"/>
        <w:color w:val="000000"/>
        <w:sz w:val="20"/>
        <w:szCs w:val="20"/>
      </w:rPr>
      <w:tab/>
      <w:t xml:space="preserve">                                           </w:t>
    </w:r>
  </w:p>
  <w:p w14:paraId="69142BCE" w14:textId="1C51BF8E"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00F17A65">
      <w:rPr>
        <w:rFonts w:ascii="Arial" w:eastAsia="Arial" w:hAnsi="Arial" w:cs="Arial"/>
        <w:color w:val="000000"/>
        <w:sz w:val="20"/>
        <w:szCs w:val="20"/>
      </w:rPr>
      <w:t>CCBC24A02</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290</w:t>
    </w:r>
    <w:r>
      <w:rPr>
        <w:rFonts w:ascii="Arial" w:eastAsia="Arial" w:hAnsi="Arial" w:cs="Arial"/>
        <w:color w:val="000000"/>
        <w:sz w:val="20"/>
        <w:szCs w:val="20"/>
      </w:rPr>
      <w:fldChar w:fldCharType="end"/>
    </w:r>
  </w:p>
  <w:p w14:paraId="45E1689C" w14:textId="77777777" w:rsidR="00110BE0" w:rsidRDefault="00110BE0">
    <w:pPr>
      <w:widowControl w:val="0"/>
      <w:pBdr>
        <w:top w:val="nil"/>
        <w:left w:val="nil"/>
        <w:bottom w:val="nil"/>
        <w:right w:val="nil"/>
        <w:between w:val="nil"/>
      </w:pBdr>
      <w:spacing w:after="0" w:line="276" w:lineRule="auto"/>
      <w:rPr>
        <w:rFonts w:ascii="Arial" w:eastAsia="Arial" w:hAnsi="Arial" w:cs="Arial"/>
        <w:color w:val="000000"/>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7F33" w14:textId="77777777" w:rsidR="00110BE0" w:rsidRDefault="00110BE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880A6E9" w14:textId="77777777" w:rsidR="00110BE0" w:rsidRDefault="00110BE0">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p>
  <w:p w14:paraId="2A901B40" w14:textId="77777777" w:rsidR="00110BE0" w:rsidRDefault="00110BE0">
    <w:pPr>
      <w:tabs>
        <w:tab w:val="center" w:pos="4513"/>
        <w:tab w:val="right" w:pos="9026"/>
      </w:tabs>
      <w:spacing w:after="0"/>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sz w:val="20"/>
        <w:szCs w:val="20"/>
      </w:rPr>
      <w:t>Model Version: v3.0</w:t>
    </w:r>
    <w:r>
      <w:rPr>
        <w:rFonts w:ascii="Arial" w:eastAsia="Arial" w:hAnsi="Arial" w:cs="Arial"/>
        <w:sz w:val="20"/>
        <w:szCs w:val="20"/>
      </w:rPr>
      <w:tab/>
    </w:r>
    <w:r>
      <w:tab/>
    </w: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08D6" w14:textId="77777777" w:rsidR="00110BE0" w:rsidRDefault="00110BE0">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RM6277</w:t>
    </w:r>
    <w:r>
      <w:rPr>
        <w:rFonts w:ascii="Arial" w:eastAsia="Arial" w:hAnsi="Arial" w:cs="Arial"/>
        <w:color w:val="000000"/>
        <w:sz w:val="20"/>
        <w:szCs w:val="20"/>
      </w:rPr>
      <w:tab/>
      <w:t xml:space="preserve">                                           </w:t>
    </w:r>
  </w:p>
  <w:p w14:paraId="42E1AC52" w14:textId="5FAEFF4D"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00BF53BF">
      <w:rPr>
        <w:rFonts w:ascii="Arial" w:eastAsia="Arial" w:hAnsi="Arial" w:cs="Arial"/>
        <w:color w:val="000000"/>
        <w:sz w:val="20"/>
        <w:szCs w:val="20"/>
      </w:rPr>
      <w:t>CCBC24A02</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317</w:t>
    </w:r>
    <w:r>
      <w:rPr>
        <w:rFonts w:ascii="Arial" w:eastAsia="Arial" w:hAnsi="Arial" w:cs="Arial"/>
        <w:color w:val="000000"/>
        <w:sz w:val="20"/>
        <w:szCs w:val="20"/>
      </w:rPr>
      <w:fldChar w:fldCharType="end"/>
    </w:r>
  </w:p>
  <w:p w14:paraId="669C9091" w14:textId="77777777" w:rsidR="00110BE0" w:rsidRDefault="00110BE0">
    <w:pPr>
      <w:widowControl w:val="0"/>
      <w:pBdr>
        <w:top w:val="nil"/>
        <w:left w:val="nil"/>
        <w:bottom w:val="nil"/>
        <w:right w:val="nil"/>
        <w:between w:val="nil"/>
      </w:pBdr>
      <w:spacing w:after="0" w:line="276" w:lineRule="auto"/>
      <w:rPr>
        <w:rFonts w:ascii="Arial" w:eastAsia="Arial" w:hAnsi="Arial" w:cs="Arial"/>
        <w:color w:val="000000"/>
        <w:sz w:val="20"/>
        <w:szCs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70DC" w14:textId="77777777" w:rsidR="00110BE0" w:rsidRDefault="00110BE0">
    <w:pPr>
      <w:tabs>
        <w:tab w:val="center" w:pos="4513"/>
        <w:tab w:val="right" w:pos="9026"/>
      </w:tabs>
      <w:spacing w:after="0"/>
      <w:jc w:val="both"/>
      <w:rPr>
        <w:color w:val="A6A6A6"/>
      </w:rPr>
    </w:pPr>
  </w:p>
  <w:p w14:paraId="0A2B8FED" w14:textId="77777777" w:rsidR="00110BE0" w:rsidRDefault="00110BE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43D2F12" w14:textId="77777777"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p>
  <w:p w14:paraId="7A439350" w14:textId="77777777" w:rsidR="00110BE0" w:rsidRDefault="00110BE0">
    <w:pPr>
      <w:spacing w:after="0" w:line="240" w:lineRule="auto"/>
      <w:jc w:val="both"/>
      <w:rPr>
        <w:rFonts w:ascii="Arial" w:eastAsia="Arial" w:hAnsi="Arial" w:cs="Arial"/>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4A5E" w14:textId="77777777" w:rsidR="00110BE0" w:rsidRDefault="00110BE0">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RM6277</w:t>
    </w:r>
    <w:r>
      <w:rPr>
        <w:rFonts w:ascii="Arial" w:eastAsia="Arial" w:hAnsi="Arial" w:cs="Arial"/>
        <w:color w:val="000000"/>
        <w:sz w:val="20"/>
        <w:szCs w:val="20"/>
      </w:rPr>
      <w:tab/>
      <w:t xml:space="preserve">                                           </w:t>
    </w:r>
  </w:p>
  <w:p w14:paraId="4B68A7A7" w14:textId="34094D4C"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 Christian Vol</w:t>
    </w:r>
    <w:r w:rsidR="00C56076">
      <w:rPr>
        <w:rFonts w:ascii="Arial" w:eastAsia="Arial" w:hAnsi="Arial" w:cs="Arial"/>
        <w:color w:val="000000"/>
        <w:sz w:val="20"/>
        <w:szCs w:val="20"/>
      </w:rPr>
      <w:t>f</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8F491A8" w14:textId="77777777" w:rsidR="00110BE0" w:rsidRDefault="00110BE0">
    <w:pPr>
      <w:widowControl w:val="0"/>
      <w:pBdr>
        <w:top w:val="nil"/>
        <w:left w:val="nil"/>
        <w:bottom w:val="nil"/>
        <w:right w:val="nil"/>
        <w:between w:val="nil"/>
      </w:pBdr>
      <w:spacing w:after="0" w:line="276" w:lineRule="auto"/>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7E16" w14:textId="77777777" w:rsidR="00110BE0" w:rsidRDefault="00110BE0">
    <w:pPr>
      <w:tabs>
        <w:tab w:val="center" w:pos="4513"/>
        <w:tab w:val="right" w:pos="9026"/>
      </w:tabs>
      <w:spacing w:after="0"/>
      <w:jc w:val="center"/>
    </w:pPr>
  </w:p>
  <w:p w14:paraId="435202AF" w14:textId="77777777" w:rsidR="00110BE0" w:rsidRDefault="00110BE0">
    <w:pPr>
      <w:tabs>
        <w:tab w:val="center" w:pos="4513"/>
        <w:tab w:val="right" w:pos="9026"/>
      </w:tabs>
      <w:spacing w:after="1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0F28" w14:textId="77777777" w:rsidR="00110BE0" w:rsidRDefault="00110BE0">
    <w:pPr>
      <w:tabs>
        <w:tab w:val="center" w:pos="4513"/>
        <w:tab w:val="right" w:pos="9026"/>
      </w:tabs>
      <w:spacing w:after="0"/>
      <w:rPr>
        <w:rFonts w:ascii="Arial" w:eastAsia="Arial" w:hAnsi="Arial" w:cs="Arial"/>
        <w:color w:val="BFBFBF"/>
        <w:sz w:val="20"/>
        <w:szCs w:val="20"/>
      </w:rPr>
    </w:pPr>
  </w:p>
  <w:p w14:paraId="1C9C4694" w14:textId="77777777" w:rsidR="00110BE0" w:rsidRDefault="00110BE0">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RM6277</w:t>
    </w:r>
    <w:r>
      <w:rPr>
        <w:rFonts w:ascii="Arial" w:eastAsia="Arial" w:hAnsi="Arial" w:cs="Arial"/>
        <w:color w:val="000000"/>
        <w:sz w:val="20"/>
        <w:szCs w:val="20"/>
      </w:rPr>
      <w:tab/>
      <w:t xml:space="preserve">                                           </w:t>
    </w:r>
  </w:p>
  <w:p w14:paraId="324C5576" w14:textId="0988A615"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r w:rsidR="001304F3">
      <w:rPr>
        <w:rFonts w:ascii="Arial" w:eastAsia="Arial" w:hAnsi="Arial" w:cs="Arial"/>
        <w:color w:val="000000"/>
        <w:sz w:val="20"/>
        <w:szCs w:val="20"/>
      </w:rPr>
      <w:t>: CCBC24A02</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11</w:t>
    </w:r>
    <w:r>
      <w:rPr>
        <w:rFonts w:ascii="Arial" w:eastAsia="Arial" w:hAnsi="Arial" w:cs="Arial"/>
        <w:color w:val="000000"/>
        <w:sz w:val="20"/>
        <w:szCs w:val="20"/>
      </w:rPr>
      <w:fldChar w:fldCharType="end"/>
    </w:r>
  </w:p>
  <w:p w14:paraId="35776476" w14:textId="77777777" w:rsidR="00110BE0" w:rsidRDefault="00110BE0">
    <w:pPr>
      <w:widowControl w:val="0"/>
      <w:pBdr>
        <w:top w:val="nil"/>
        <w:left w:val="nil"/>
        <w:bottom w:val="nil"/>
        <w:right w:val="nil"/>
        <w:between w:val="nil"/>
      </w:pBdr>
      <w:spacing w:after="0" w:line="276" w:lineRule="auto"/>
      <w:rPr>
        <w:rFonts w:ascii="Arial" w:eastAsia="Arial" w:hAnsi="Arial" w:cs="Arial"/>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B38A4" w14:textId="77777777" w:rsidR="00110BE0" w:rsidRDefault="00110BE0">
    <w:pPr>
      <w:tabs>
        <w:tab w:val="center" w:pos="4513"/>
        <w:tab w:val="right" w:pos="9026"/>
      </w:tabs>
      <w:spacing w:after="0"/>
      <w:rPr>
        <w:rFonts w:ascii="Arial" w:eastAsia="Arial" w:hAnsi="Arial" w:cs="Arial"/>
        <w:color w:val="BFBFBF"/>
        <w:sz w:val="20"/>
        <w:szCs w:val="20"/>
      </w:rPr>
    </w:pPr>
  </w:p>
  <w:p w14:paraId="6168C5F1" w14:textId="77777777" w:rsidR="00110BE0" w:rsidRDefault="00110BE0">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0B7E8AA4" w14:textId="77777777" w:rsidR="00110BE0" w:rsidRDefault="00110BE0">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t xml:space="preserve"> </w:t>
    </w:r>
  </w:p>
  <w:p w14:paraId="10997220" w14:textId="77777777" w:rsidR="00110BE0" w:rsidRDefault="00110BE0">
    <w:pPr>
      <w:spacing w:after="0"/>
      <w:rPr>
        <w:color w:val="BFBFBF"/>
        <w:sz w:val="20"/>
        <w:szCs w:val="20"/>
      </w:rPr>
    </w:pP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r>
      <w:rPr>
        <w:rFonts w:ascii="Arial" w:eastAsia="Arial" w:hAnsi="Arial" w:cs="Arial"/>
        <w:color w:val="BFBFBF"/>
        <w:sz w:val="20"/>
        <w:szCs w:val="20"/>
      </w:rPr>
      <w:t>Model Version : v3.0</w:t>
    </w:r>
    <w:r>
      <w:rPr>
        <w:color w:val="BFBFBF"/>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7D4D" w14:textId="77777777" w:rsidR="00110BE0" w:rsidRDefault="00110BE0">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RM6277</w:t>
    </w:r>
    <w:r>
      <w:rPr>
        <w:rFonts w:ascii="Arial" w:eastAsia="Arial" w:hAnsi="Arial" w:cs="Arial"/>
        <w:color w:val="000000"/>
        <w:sz w:val="20"/>
        <w:szCs w:val="20"/>
      </w:rPr>
      <w:tab/>
      <w:t xml:space="preserve">                                           </w:t>
    </w:r>
  </w:p>
  <w:p w14:paraId="4D59E4C0" w14:textId="77777777"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 [</w:t>
    </w:r>
    <w:r>
      <w:rPr>
        <w:rFonts w:ascii="Arial" w:eastAsia="Arial" w:hAnsi="Arial" w:cs="Arial"/>
        <w:color w:val="000000"/>
        <w:sz w:val="20"/>
        <w:szCs w:val="20"/>
        <w:highlight w:val="yellow"/>
      </w:rPr>
      <w:t>x</w:t>
    </w:r>
    <w:r>
      <w:rPr>
        <w:rFonts w:ascii="Arial" w:eastAsia="Arial" w:hAnsi="Arial" w:cs="Arial"/>
        <w:color w:val="000000"/>
        <w:sz w:val="20"/>
        <w:szCs w:val="20"/>
      </w:rPr>
      <w:t>]</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123</w:t>
    </w:r>
    <w:r>
      <w:rPr>
        <w:rFonts w:ascii="Arial" w:eastAsia="Arial" w:hAnsi="Arial" w:cs="Arial"/>
        <w:color w:val="000000"/>
        <w:sz w:val="20"/>
        <w:szCs w:val="20"/>
      </w:rPr>
      <w:fldChar w:fldCharType="end"/>
    </w:r>
  </w:p>
  <w:p w14:paraId="0CA97FF5" w14:textId="77777777" w:rsidR="00110BE0" w:rsidRDefault="00110BE0">
    <w:pPr>
      <w:pBdr>
        <w:top w:val="nil"/>
        <w:left w:val="nil"/>
        <w:bottom w:val="nil"/>
        <w:right w:val="nil"/>
        <w:between w:val="nil"/>
      </w:pBdr>
      <w:tabs>
        <w:tab w:val="center" w:pos="4513"/>
        <w:tab w:val="right" w:pos="9026"/>
      </w:tabs>
      <w:spacing w:after="0" w:line="240"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3DDC" w14:textId="77777777" w:rsidR="00110BE0" w:rsidRDefault="00110BE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18A9FB5D" w14:textId="77777777" w:rsidR="00110BE0" w:rsidRDefault="00110BE0">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4C1CDB7A" w14:textId="77777777" w:rsidR="00110BE0" w:rsidRDefault="00110BE0">
    <w:r>
      <w:rPr>
        <w:rFonts w:ascii="Arial" w:eastAsia="Arial" w:hAnsi="Arial" w:cs="Arial"/>
        <w:sz w:val="20"/>
        <w:szCs w:val="20"/>
      </w:rPr>
      <w:t>Model Version : v2.9</w:t>
    </w:r>
    <w:r>
      <w:rPr>
        <w:rFonts w:ascii="Arial" w:eastAsia="Arial" w:hAnsi="Arial" w:cs="Arial"/>
        <w:sz w:val="20"/>
        <w:szCs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53C9" w14:textId="77777777" w:rsidR="00110BE0" w:rsidRDefault="00110BE0">
    <w:pPr>
      <w:tabs>
        <w:tab w:val="center" w:pos="4513"/>
        <w:tab w:val="right" w:pos="9026"/>
      </w:tabs>
      <w:spacing w:after="0"/>
      <w:rPr>
        <w:sz w:val="20"/>
        <w:szCs w:val="20"/>
      </w:rPr>
    </w:pPr>
  </w:p>
  <w:p w14:paraId="6A382F71" w14:textId="77777777" w:rsidR="00110BE0" w:rsidRDefault="00110BE0">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RM6277</w:t>
    </w:r>
    <w:r>
      <w:rPr>
        <w:rFonts w:ascii="Arial" w:eastAsia="Arial" w:hAnsi="Arial" w:cs="Arial"/>
        <w:color w:val="000000"/>
        <w:sz w:val="20"/>
        <w:szCs w:val="20"/>
      </w:rPr>
      <w:tab/>
      <w:t xml:space="preserve">                                           </w:t>
    </w:r>
  </w:p>
  <w:p w14:paraId="0880F1B3" w14:textId="3D375531"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r w:rsidR="00933D96">
      <w:rPr>
        <w:rFonts w:ascii="Arial" w:eastAsia="Arial" w:hAnsi="Arial" w:cs="Arial"/>
        <w:color w:val="000000"/>
        <w:sz w:val="20"/>
        <w:szCs w:val="20"/>
      </w:rPr>
      <w:t>:</w:t>
    </w:r>
    <w:r>
      <w:rPr>
        <w:rFonts w:ascii="Arial" w:eastAsia="Arial" w:hAnsi="Arial" w:cs="Arial"/>
        <w:color w:val="000000"/>
        <w:sz w:val="20"/>
        <w:szCs w:val="20"/>
      </w:rPr>
      <w:t xml:space="preserve"> </w:t>
    </w:r>
    <w:r w:rsidR="00933D96">
      <w:rPr>
        <w:rFonts w:ascii="Arial" w:eastAsia="Arial" w:hAnsi="Arial" w:cs="Arial"/>
        <w:color w:val="000000"/>
        <w:sz w:val="20"/>
        <w:szCs w:val="20"/>
      </w:rPr>
      <w:t>CCBC24A02</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128</w:t>
    </w:r>
    <w:r>
      <w:rPr>
        <w:rFonts w:ascii="Arial" w:eastAsia="Arial" w:hAnsi="Arial" w:cs="Arial"/>
        <w:color w:val="000000"/>
        <w:sz w:val="20"/>
        <w:szCs w:val="20"/>
      </w:rPr>
      <w:fldChar w:fldCharType="end"/>
    </w:r>
  </w:p>
  <w:p w14:paraId="55C505DD" w14:textId="77777777" w:rsidR="00110BE0" w:rsidRDefault="00110BE0">
    <w:pPr>
      <w:widowControl w:val="0"/>
      <w:pBdr>
        <w:top w:val="nil"/>
        <w:left w:val="nil"/>
        <w:bottom w:val="nil"/>
        <w:right w:val="nil"/>
        <w:between w:val="nil"/>
      </w:pBdr>
      <w:spacing w:after="0" w:line="276" w:lineRule="auto"/>
      <w:rPr>
        <w:rFonts w:ascii="Arial" w:eastAsia="Arial" w:hAnsi="Arial" w:cs="Arial"/>
        <w:color w:val="00000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A6C2" w14:textId="77777777" w:rsidR="00110BE0" w:rsidRDefault="00110BE0">
    <w:pPr>
      <w:pBdr>
        <w:top w:val="nil"/>
        <w:left w:val="nil"/>
        <w:bottom w:val="nil"/>
        <w:right w:val="nil"/>
        <w:between w:val="nil"/>
      </w:pBdr>
      <w:tabs>
        <w:tab w:val="center" w:pos="4513"/>
        <w:tab w:val="right" w:pos="9026"/>
      </w:tabs>
      <w:spacing w:after="0"/>
      <w:rPr>
        <w:color w:val="000000"/>
        <w:sz w:val="20"/>
        <w:szCs w:val="20"/>
      </w:rPr>
    </w:pPr>
  </w:p>
  <w:p w14:paraId="57A0202A" w14:textId="77777777" w:rsidR="00110BE0" w:rsidRDefault="00110BE0">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Framework Ref: RM</w:t>
    </w:r>
  </w:p>
  <w:p w14:paraId="34FED43C" w14:textId="77777777" w:rsidR="00110BE0" w:rsidRDefault="00110BE0">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r>
  </w:p>
  <w:p w14:paraId="2F20C7A2" w14:textId="77777777" w:rsidR="00110BE0" w:rsidRDefault="00110BE0">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67DFE" w14:textId="77777777" w:rsidR="002C30B2" w:rsidRDefault="002C30B2">
      <w:pPr>
        <w:spacing w:after="0" w:line="240" w:lineRule="auto"/>
      </w:pPr>
      <w:r>
        <w:separator/>
      </w:r>
    </w:p>
  </w:footnote>
  <w:footnote w:type="continuationSeparator" w:id="0">
    <w:p w14:paraId="50D31B5A" w14:textId="77777777" w:rsidR="002C30B2" w:rsidRDefault="002C30B2">
      <w:pPr>
        <w:spacing w:after="0" w:line="240" w:lineRule="auto"/>
      </w:pPr>
      <w:r>
        <w:continuationSeparator/>
      </w:r>
    </w:p>
  </w:footnote>
  <w:footnote w:type="continuationNotice" w:id="1">
    <w:p w14:paraId="5134554E" w14:textId="77777777" w:rsidR="002C30B2" w:rsidRDefault="002C30B2">
      <w:pPr>
        <w:spacing w:after="0" w:line="240" w:lineRule="auto"/>
      </w:pPr>
    </w:p>
  </w:footnote>
  <w:footnote w:id="2">
    <w:p w14:paraId="26EBFA13" w14:textId="77777777" w:rsidR="00110BE0" w:rsidRDefault="00110BE0">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r>
        <w:rPr>
          <w:color w:val="000000"/>
          <w:sz w:val="20"/>
          <w:szCs w:val="20"/>
        </w:rPr>
        <w:t xml:space="preserve"> </w:t>
      </w:r>
    </w:p>
  </w:footnote>
  <w:footnote w:id="3">
    <w:p w14:paraId="45E56738" w14:textId="77777777" w:rsidR="00110BE0" w:rsidRDefault="00110BE0">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We recommend that you seek specific legal advice on this clause.</w:t>
      </w:r>
    </w:p>
  </w:footnote>
  <w:footnote w:id="4">
    <w:p w14:paraId="0CB5B1A7" w14:textId="77777777" w:rsidR="00110BE0" w:rsidRDefault="00110BE0">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5">
    <w:p w14:paraId="316D1322" w14:textId="77777777" w:rsidR="00110BE0" w:rsidRDefault="00110BE0">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6">
    <w:p w14:paraId="4083D36C" w14:textId="77777777" w:rsidR="00110BE0" w:rsidRDefault="00110BE0">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7">
    <w:p w14:paraId="1C52A86F" w14:textId="77777777" w:rsidR="00110BE0" w:rsidRDefault="00110BE0">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definition.</w:t>
      </w:r>
    </w:p>
  </w:footnote>
  <w:footnote w:id="8">
    <w:p w14:paraId="2A1467C4" w14:textId="77777777" w:rsidR="00110BE0" w:rsidRDefault="00110BE0">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9">
    <w:p w14:paraId="6BDDA1F1" w14:textId="77777777" w:rsidR="00110BE0" w:rsidRDefault="00110BE0">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10">
    <w:p w14:paraId="309A8F4A" w14:textId="77777777" w:rsidR="00110BE0" w:rsidRDefault="00110BE0">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11">
    <w:p w14:paraId="3477E3B9" w14:textId="77777777" w:rsidR="00110BE0" w:rsidRDefault="00110BE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color w:val="0000FF"/>
            <w:sz w:val="20"/>
            <w:szCs w:val="20"/>
            <w:u w:val="single"/>
          </w:rPr>
          <w:t>https://www.iasplus.com/en/standards/ifrs/ifrs10</w:t>
        </w:r>
      </w:hyperlink>
      <w:r>
        <w:rPr>
          <w:color w:val="000000"/>
          <w:sz w:val="20"/>
          <w:szCs w:val="20"/>
        </w:rPr>
        <w:t xml:space="preserve"> </w:t>
      </w:r>
    </w:p>
  </w:footnote>
  <w:footnote w:id="12">
    <w:p w14:paraId="766801E0" w14:textId="77777777" w:rsidR="00110BE0" w:rsidRDefault="00110BE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13">
    <w:p w14:paraId="0F1CEE22" w14:textId="77777777" w:rsidR="00110BE0" w:rsidRDefault="00110BE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“General Anti-Abuse Rule” means (a) the legislation in Part 5 of the Finance Act 2013; and (b) any</w:t>
      </w:r>
    </w:p>
    <w:p w14:paraId="63E83649" w14:textId="77777777" w:rsidR="00110BE0" w:rsidRDefault="00110BE0">
      <w:pPr>
        <w:pBdr>
          <w:top w:val="nil"/>
          <w:left w:val="nil"/>
          <w:bottom w:val="nil"/>
          <w:right w:val="nil"/>
          <w:between w:val="nil"/>
        </w:pBdr>
        <w:spacing w:after="0" w:line="240" w:lineRule="auto"/>
        <w:jc w:val="both"/>
        <w:rPr>
          <w:color w:val="000000"/>
          <w:sz w:val="20"/>
          <w:szCs w:val="20"/>
        </w:rPr>
      </w:pPr>
      <w:r>
        <w:rPr>
          <w:color w:val="000000"/>
          <w:sz w:val="20"/>
          <w:szCs w:val="20"/>
        </w:rPr>
        <w:t>future legislation introduced into Parliament to counteract tax advantages arising from abusive</w:t>
      </w:r>
    </w:p>
    <w:p w14:paraId="5E77879A" w14:textId="77777777" w:rsidR="00110BE0" w:rsidRDefault="00110BE0">
      <w:pPr>
        <w:pBdr>
          <w:top w:val="nil"/>
          <w:left w:val="nil"/>
          <w:bottom w:val="nil"/>
          <w:right w:val="nil"/>
          <w:between w:val="nil"/>
        </w:pBdr>
        <w:spacing w:after="0" w:line="240" w:lineRule="auto"/>
        <w:rPr>
          <w:color w:val="000000"/>
          <w:sz w:val="20"/>
          <w:szCs w:val="20"/>
        </w:rPr>
      </w:pPr>
      <w:r>
        <w:rPr>
          <w:color w:val="000000"/>
          <w:sz w:val="20"/>
          <w:szCs w:val="20"/>
        </w:rPr>
        <w:t>arrangements to avoid national insurance contributions</w:t>
      </w:r>
    </w:p>
  </w:footnote>
  <w:footnote w:id="14">
    <w:p w14:paraId="2A9A0D2B" w14:textId="77777777" w:rsidR="00110BE0" w:rsidRDefault="00110BE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“Halifax Abuse Principle” means the principle explained in the CJEU Case C-255/02 Halifax and others</w:t>
      </w:r>
    </w:p>
  </w:footnote>
  <w:footnote w:id="15">
    <w:p w14:paraId="72F7E583" w14:textId="77777777" w:rsidR="00110BE0" w:rsidRDefault="00110BE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16">
    <w:p w14:paraId="2B2CC9F4" w14:textId="77777777" w:rsidR="00110BE0" w:rsidRDefault="00110BE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full definition of ‘Anti-avoidance rule’ can be found at Paragraph 25(1) of Schedule 18 to the Finance Act 2016 and Condition 2 (a) above shall be construed accordingly.     </w:t>
      </w:r>
    </w:p>
  </w:footnote>
  <w:footnote w:id="17">
    <w:p w14:paraId="704C56C0" w14:textId="77777777" w:rsidR="00110BE0" w:rsidRDefault="00110BE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Targeted list of tax avoidance schemes that HMRC believes are being used to avoid paying tax due and which are listed on the Spotlight website: </w:t>
      </w:r>
      <w:hyperlink r:id="rId2">
        <w:r>
          <w:rPr>
            <w:color w:val="0000FF"/>
            <w:sz w:val="20"/>
            <w:szCs w:val="20"/>
            <w:u w:val="single"/>
          </w:rPr>
          <w:t>https://www.gov.uk/government/collections/tax-avoidance-schemes-currently-in-the-spotlight</w:t>
        </w:r>
      </w:hyperlink>
      <w:r>
        <w:rPr>
          <w:color w:val="000000"/>
          <w:sz w:val="20"/>
          <w:szCs w:val="20"/>
        </w:rPr>
        <w:t xml:space="preserve">  </w:t>
      </w:r>
    </w:p>
  </w:footnote>
  <w:footnote w:id="18">
    <w:p w14:paraId="3BA8FE09" w14:textId="77777777" w:rsidR="00110BE0" w:rsidRDefault="00110BE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98A3" w14:textId="77777777" w:rsidR="00110BE0" w:rsidRDefault="00110BE0">
    <w:pPr>
      <w:pBdr>
        <w:top w:val="nil"/>
        <w:left w:val="nil"/>
        <w:bottom w:val="nil"/>
        <w:right w:val="nil"/>
        <w:between w:val="nil"/>
      </w:pBdr>
      <w:tabs>
        <w:tab w:val="center" w:pos="4513"/>
        <w:tab w:val="right" w:pos="9026"/>
      </w:tabs>
      <w:spacing w:after="0"/>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97FF" w14:textId="77777777" w:rsidR="00110BE0" w:rsidRDefault="00110BE0">
    <w:pPr>
      <w:pBdr>
        <w:top w:val="nil"/>
        <w:left w:val="nil"/>
        <w:bottom w:val="nil"/>
        <w:right w:val="nil"/>
        <w:between w:val="nil"/>
      </w:pBdr>
      <w:tabs>
        <w:tab w:val="center" w:pos="4513"/>
        <w:tab w:val="right" w:pos="9026"/>
      </w:tabs>
      <w:spacing w:after="0"/>
      <w:rPr>
        <w:color w:val="000000"/>
      </w:rPr>
    </w:pPr>
    <w:r>
      <w:rPr>
        <w:noProof/>
      </w:rPr>
      <w:drawing>
        <wp:anchor distT="0" distB="0" distL="114300" distR="114300" simplePos="0" relativeHeight="251658240" behindDoc="0" locked="0" layoutInCell="1" hidden="0" allowOverlap="1" wp14:anchorId="63FA8FB8" wp14:editId="1E686B60">
          <wp:simplePos x="0" y="0"/>
          <wp:positionH relativeFrom="column">
            <wp:posOffset>5714365</wp:posOffset>
          </wp:positionH>
          <wp:positionV relativeFrom="paragraph">
            <wp:posOffset>-13331</wp:posOffset>
          </wp:positionV>
          <wp:extent cx="849085" cy="685627"/>
          <wp:effectExtent l="0" t="0" r="0" b="0"/>
          <wp:wrapNone/>
          <wp:docPr id="6" name="image2.png" descr="Crown Commercial Service"/>
          <wp:cNvGraphicFramePr/>
          <a:graphic xmlns:a="http://schemas.openxmlformats.org/drawingml/2006/main">
            <a:graphicData uri="http://schemas.openxmlformats.org/drawingml/2006/picture">
              <pic:pic xmlns:pic="http://schemas.openxmlformats.org/drawingml/2006/picture">
                <pic:nvPicPr>
                  <pic:cNvPr id="0" name="image2.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0171" w14:textId="3844E2B0"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r w:rsidR="00BF53BF">
      <w:rPr>
        <w:rFonts w:ascii="Arial" w:eastAsia="Arial" w:hAnsi="Arial" w:cs="Arial"/>
        <w:b/>
        <w:color w:val="000000"/>
        <w:sz w:val="20"/>
        <w:szCs w:val="20"/>
      </w:rPr>
      <w:t xml:space="preserve">Methods Business and Digital Technology </w:t>
    </w:r>
    <w:r>
      <w:rPr>
        <w:rFonts w:ascii="Arial" w:eastAsia="Arial" w:hAnsi="Arial" w:cs="Arial"/>
        <w:b/>
        <w:color w:val="000000"/>
        <w:sz w:val="20"/>
        <w:szCs w:val="20"/>
      </w:rPr>
      <w:t xml:space="preserve"> </w:t>
    </w:r>
  </w:p>
  <w:p w14:paraId="47831FE5" w14:textId="77777777" w:rsidR="00110BE0" w:rsidRDefault="00110BE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0C6B77D9" w14:textId="77777777" w:rsidR="00110BE0" w:rsidRDefault="00110BE0">
    <w:pPr>
      <w:pBdr>
        <w:top w:val="nil"/>
        <w:left w:val="nil"/>
        <w:bottom w:val="nil"/>
        <w:right w:val="nil"/>
        <w:between w:val="nil"/>
      </w:pBdr>
      <w:tabs>
        <w:tab w:val="center" w:pos="4513"/>
        <w:tab w:val="right" w:pos="9026"/>
      </w:tabs>
      <w:spacing w:after="0" w:line="240" w:lineRule="auto"/>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9B43" w14:textId="77777777"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ABA28FD" w14:textId="77777777"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8C39" w14:textId="77777777" w:rsidR="00F26946" w:rsidRDefault="00110BE0" w:rsidP="00F26946">
    <w:pPr>
      <w:jc w:val="center"/>
      <w:rPr>
        <w:rFonts w:ascii="Arial" w:eastAsia="Arial" w:hAnsi="Arial" w:cs="Arial"/>
        <w:b/>
        <w:sz w:val="48"/>
        <w:szCs w:val="48"/>
      </w:rPr>
    </w:pPr>
    <w:r>
      <w:rPr>
        <w:rFonts w:ascii="Arial" w:eastAsia="Arial" w:hAnsi="Arial" w:cs="Arial"/>
        <w:b/>
        <w:color w:val="000000"/>
        <w:sz w:val="20"/>
        <w:szCs w:val="20"/>
      </w:rPr>
      <w:t xml:space="preserve">Contract between HM Treasury and </w:t>
    </w:r>
    <w:r w:rsidR="00F26946" w:rsidRPr="00F26946">
      <w:rPr>
        <w:rFonts w:ascii="Arial" w:eastAsia="Arial" w:hAnsi="Arial" w:cs="Arial"/>
        <w:b/>
        <w:color w:val="000000"/>
        <w:sz w:val="20"/>
        <w:szCs w:val="20"/>
      </w:rPr>
      <w:t>Methods Business and Digital Technology</w:t>
    </w:r>
  </w:p>
  <w:p w14:paraId="0C2766DA" w14:textId="43775AFF"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p>
  <w:p w14:paraId="5EA16613" w14:textId="77777777" w:rsidR="00110BE0" w:rsidRDefault="00110BE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70D5DF89" w14:textId="77777777" w:rsidR="00110BE0" w:rsidRDefault="00110BE0">
    <w:pPr>
      <w:tabs>
        <w:tab w:val="center" w:pos="4513"/>
        <w:tab w:val="right" w:pos="9026"/>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FAFA" w14:textId="77777777" w:rsidR="00110BE0" w:rsidRDefault="00110BE0">
    <w:pPr>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20C4" w14:textId="4F2B57BC"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r w:rsidR="001304F3">
      <w:rPr>
        <w:rFonts w:ascii="Arial" w:eastAsia="Arial" w:hAnsi="Arial" w:cs="Arial"/>
        <w:b/>
        <w:color w:val="000000"/>
        <w:sz w:val="20"/>
        <w:szCs w:val="20"/>
      </w:rPr>
      <w:t xml:space="preserve">HM Treasury </w:t>
    </w:r>
    <w:r>
      <w:rPr>
        <w:rFonts w:ascii="Arial" w:eastAsia="Arial" w:hAnsi="Arial" w:cs="Arial"/>
        <w:b/>
        <w:color w:val="000000"/>
        <w:sz w:val="20"/>
        <w:szCs w:val="20"/>
      </w:rPr>
      <w:t xml:space="preserve">and </w:t>
    </w:r>
    <w:r w:rsidR="001304F3" w:rsidRPr="001304F3">
      <w:rPr>
        <w:rFonts w:ascii="Arial" w:eastAsia="Arial" w:hAnsi="Arial" w:cs="Arial"/>
        <w:b/>
        <w:color w:val="000000"/>
        <w:sz w:val="20"/>
        <w:szCs w:val="20"/>
        <w:u w:val="single"/>
      </w:rPr>
      <w:t>TBC on Award</w:t>
    </w:r>
    <w:r>
      <w:rPr>
        <w:rFonts w:ascii="Arial" w:eastAsia="Arial" w:hAnsi="Arial" w:cs="Arial"/>
        <w:b/>
        <w:color w:val="000000"/>
        <w:sz w:val="20"/>
        <w:szCs w:val="20"/>
      </w:rPr>
      <w:t xml:space="preserve"> </w:t>
    </w:r>
  </w:p>
  <w:p w14:paraId="717FCC9A" w14:textId="77777777" w:rsidR="00110BE0" w:rsidRDefault="00110BE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4ED92223" w14:textId="77777777" w:rsidR="00110BE0" w:rsidRDefault="00110BE0">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6BA2" w14:textId="77777777"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Contract between [</w:t>
    </w:r>
    <w:r>
      <w:rPr>
        <w:rFonts w:ascii="Arial" w:eastAsia="Arial" w:hAnsi="Arial" w:cs="Arial"/>
        <w:b/>
        <w:color w:val="000000"/>
        <w:sz w:val="20"/>
        <w:szCs w:val="20"/>
        <w:highlight w:val="yellow"/>
      </w:rPr>
      <w:t>Contracting Authority</w:t>
    </w:r>
    <w:r>
      <w:rPr>
        <w:rFonts w:ascii="Arial" w:eastAsia="Arial" w:hAnsi="Arial" w:cs="Arial"/>
        <w:b/>
        <w:color w:val="000000"/>
        <w:sz w:val="20"/>
        <w:szCs w:val="20"/>
      </w:rPr>
      <w:t>] and [</w:t>
    </w:r>
    <w:r>
      <w:rPr>
        <w:rFonts w:ascii="Arial" w:eastAsia="Arial" w:hAnsi="Arial" w:cs="Arial"/>
        <w:b/>
        <w:color w:val="000000"/>
        <w:sz w:val="20"/>
        <w:szCs w:val="20"/>
        <w:highlight w:val="yellow"/>
      </w:rPr>
      <w:t>Supplier</w:t>
    </w:r>
    <w:r>
      <w:rPr>
        <w:rFonts w:ascii="Arial" w:eastAsia="Arial" w:hAnsi="Arial" w:cs="Arial"/>
        <w:b/>
        <w:color w:val="000000"/>
        <w:sz w:val="20"/>
        <w:szCs w:val="20"/>
      </w:rPr>
      <w:t xml:space="preserve">] </w:t>
    </w:r>
  </w:p>
  <w:p w14:paraId="50DB2168" w14:textId="77777777" w:rsidR="00110BE0" w:rsidRDefault="00110BE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019D80C8" w14:textId="77777777" w:rsidR="00110BE0" w:rsidRDefault="00110BE0">
    <w:pPr>
      <w:rPr>
        <w:rFonts w:ascii="Arial" w:eastAsia="Arial" w:hAnsi="Arial" w:cs="Arial"/>
        <w:color w:val="BFBFBF"/>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0965" w14:textId="77777777" w:rsidR="00110BE0" w:rsidRDefault="00110BE0">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FB09" w14:textId="17D73931"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r w:rsidR="00933D96">
      <w:rPr>
        <w:rFonts w:ascii="Arial" w:eastAsia="Arial" w:hAnsi="Arial" w:cs="Arial"/>
        <w:b/>
        <w:color w:val="000000"/>
        <w:sz w:val="20"/>
        <w:szCs w:val="20"/>
      </w:rPr>
      <w:t xml:space="preserve">HM Treasury </w:t>
    </w:r>
    <w:r>
      <w:rPr>
        <w:rFonts w:ascii="Arial" w:eastAsia="Arial" w:hAnsi="Arial" w:cs="Arial"/>
        <w:b/>
        <w:color w:val="000000"/>
        <w:sz w:val="20"/>
        <w:szCs w:val="20"/>
      </w:rPr>
      <w:t>and</w:t>
    </w:r>
    <w:r w:rsidR="00933D96" w:rsidRPr="00933D96">
      <w:t xml:space="preserve"> </w:t>
    </w:r>
    <w:r w:rsidR="00933D96" w:rsidRPr="00933D96">
      <w:rPr>
        <w:rFonts w:ascii="Arial" w:eastAsia="Arial" w:hAnsi="Arial" w:cs="Arial"/>
        <w:b/>
        <w:color w:val="000000"/>
        <w:sz w:val="20"/>
        <w:szCs w:val="20"/>
      </w:rPr>
      <w:t>Methods Business and Digital Technology</w:t>
    </w:r>
    <w:r>
      <w:rPr>
        <w:rFonts w:ascii="Arial" w:eastAsia="Arial" w:hAnsi="Arial" w:cs="Arial"/>
        <w:b/>
        <w:color w:val="000000"/>
        <w:sz w:val="20"/>
        <w:szCs w:val="20"/>
      </w:rPr>
      <w:t xml:space="preserve">  </w:t>
    </w:r>
  </w:p>
  <w:p w14:paraId="5DE537D9" w14:textId="77777777" w:rsidR="00110BE0" w:rsidRDefault="00110BE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3D9C66C9" w14:textId="77777777" w:rsidR="00110BE0" w:rsidRDefault="00110BE0">
    <w:pPr>
      <w:pBdr>
        <w:top w:val="nil"/>
        <w:left w:val="nil"/>
        <w:bottom w:val="nil"/>
        <w:right w:val="nil"/>
        <w:between w:val="nil"/>
      </w:pBdr>
      <w:tabs>
        <w:tab w:val="center" w:pos="4513"/>
        <w:tab w:val="right" w:pos="9026"/>
      </w:tabs>
      <w:spacing w:after="0"/>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D20F" w14:textId="77777777" w:rsidR="00110BE0" w:rsidRDefault="00110BE0">
    <w:pPr>
      <w:tabs>
        <w:tab w:val="center" w:pos="4513"/>
        <w:tab w:val="right" w:pos="9026"/>
      </w:tabs>
      <w:spacing w:after="0"/>
    </w:pPr>
  </w:p>
  <w:p w14:paraId="41556038" w14:textId="77777777" w:rsidR="00110BE0" w:rsidRDefault="00110BE0">
    <w:pPr>
      <w:pBdr>
        <w:top w:val="nil"/>
        <w:left w:val="nil"/>
        <w:bottom w:val="nil"/>
        <w:right w:val="nil"/>
        <w:between w:val="nil"/>
      </w:pBdr>
      <w:tabs>
        <w:tab w:val="center" w:pos="4513"/>
        <w:tab w:val="right" w:pos="9026"/>
      </w:tabs>
      <w:spacing w:after="0"/>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E60D" w14:textId="6EA9F124"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w:t>
    </w:r>
    <w:r w:rsidR="00F17A65">
      <w:rPr>
        <w:rFonts w:ascii="Arial" w:eastAsia="Arial" w:hAnsi="Arial" w:cs="Arial"/>
        <w:b/>
        <w:color w:val="000000"/>
        <w:sz w:val="20"/>
        <w:szCs w:val="20"/>
      </w:rPr>
      <w:t>between HM Treasury &amp; Methos Business and Digital Technology</w:t>
    </w:r>
    <w:r>
      <w:rPr>
        <w:rFonts w:ascii="Arial" w:eastAsia="Arial" w:hAnsi="Arial" w:cs="Arial"/>
        <w:b/>
        <w:color w:val="000000"/>
        <w:sz w:val="20"/>
        <w:szCs w:val="20"/>
      </w:rPr>
      <w:t xml:space="preserve"> </w:t>
    </w:r>
  </w:p>
  <w:p w14:paraId="282A37A6" w14:textId="77777777" w:rsidR="00110BE0" w:rsidRDefault="00110BE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76A5943F" w14:textId="77777777" w:rsidR="00110BE0" w:rsidRDefault="00110BE0">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3159"/>
    <w:multiLevelType w:val="multilevel"/>
    <w:tmpl w:val="BFEC721E"/>
    <w:lvl w:ilvl="0">
      <w:start w:val="1"/>
      <w:numFmt w:val="decimal"/>
      <w:lvlText w:val="%1"/>
      <w:lvlJc w:val="left"/>
      <w:pPr>
        <w:ind w:left="451" w:hanging="170"/>
      </w:pPr>
      <w:rPr>
        <w:rFonts w:ascii="Arial" w:eastAsia="Arial" w:hAnsi="Arial" w:cs="Arial"/>
        <w:sz w:val="22"/>
        <w:szCs w:val="22"/>
      </w:rPr>
    </w:lvl>
    <w:lvl w:ilvl="1">
      <w:start w:val="1"/>
      <w:numFmt w:val="lowerLetter"/>
      <w:lvlText w:val="%2)"/>
      <w:lvlJc w:val="left"/>
      <w:pPr>
        <w:ind w:left="1001" w:hanging="360"/>
      </w:pPr>
      <w:rPr>
        <w:b w:val="0"/>
        <w:i w:val="0"/>
        <w:smallCaps w:val="0"/>
        <w:strike w:val="0"/>
        <w:color w:val="000000"/>
        <w:u w:val="none"/>
        <w:vertAlign w:val="baseline"/>
      </w:rPr>
    </w:lvl>
    <w:lvl w:ilvl="2">
      <w:start w:val="1"/>
      <w:numFmt w:val="lowerRoman"/>
      <w:lvlText w:val="%3)"/>
      <w:lvlJc w:val="left"/>
      <w:pPr>
        <w:ind w:left="1361" w:hanging="360"/>
      </w:pPr>
      <w:rPr>
        <w:rFonts w:ascii="Arial" w:eastAsia="Arial" w:hAnsi="Arial" w:cs="Arial"/>
        <w:sz w:val="22"/>
        <w:szCs w:val="22"/>
      </w:rPr>
    </w:lvl>
    <w:lvl w:ilvl="3">
      <w:start w:val="1"/>
      <w:numFmt w:val="decimal"/>
      <w:lvlText w:val="(%4)"/>
      <w:lvlJc w:val="left"/>
      <w:pPr>
        <w:ind w:left="1721" w:hanging="360"/>
      </w:pPr>
    </w:lvl>
    <w:lvl w:ilvl="4">
      <w:start w:val="1"/>
      <w:numFmt w:val="lowerLetter"/>
      <w:lvlText w:val="(%5)"/>
      <w:lvlJc w:val="left"/>
      <w:pPr>
        <w:ind w:left="2081" w:hanging="360"/>
      </w:pPr>
    </w:lvl>
    <w:lvl w:ilvl="5">
      <w:start w:val="1"/>
      <w:numFmt w:val="lowerRoman"/>
      <w:lvlText w:val="(%6)"/>
      <w:lvlJc w:val="left"/>
      <w:pPr>
        <w:ind w:left="2441" w:hanging="360"/>
      </w:pPr>
    </w:lvl>
    <w:lvl w:ilvl="6">
      <w:start w:val="1"/>
      <w:numFmt w:val="decimal"/>
      <w:lvlText w:val="%7"/>
      <w:lvlJc w:val="left"/>
      <w:pPr>
        <w:ind w:left="2801" w:hanging="360"/>
      </w:pPr>
      <w:rPr>
        <w:rFonts w:ascii="Arial" w:eastAsia="Arial" w:hAnsi="Arial" w:cs="Arial"/>
      </w:rPr>
    </w:lvl>
    <w:lvl w:ilvl="7">
      <w:start w:val="1"/>
      <w:numFmt w:val="lowerLetter"/>
      <w:lvlText w:val="%8."/>
      <w:lvlJc w:val="left"/>
      <w:pPr>
        <w:ind w:left="3161" w:hanging="360"/>
      </w:pPr>
    </w:lvl>
    <w:lvl w:ilvl="8">
      <w:start w:val="1"/>
      <w:numFmt w:val="lowerRoman"/>
      <w:lvlText w:val="%9."/>
      <w:lvlJc w:val="left"/>
      <w:pPr>
        <w:ind w:left="3521" w:hanging="360"/>
      </w:pPr>
    </w:lvl>
  </w:abstractNum>
  <w:abstractNum w:abstractNumId="1" w15:restartNumberingAfterBreak="0">
    <w:nsid w:val="005C74A4"/>
    <w:multiLevelType w:val="multilevel"/>
    <w:tmpl w:val="FC4A2680"/>
    <w:lvl w:ilvl="0">
      <w:start w:val="1"/>
      <w:numFmt w:val="decimal"/>
      <w:lvlText w:val="%1."/>
      <w:lvlJc w:val="left"/>
      <w:pPr>
        <w:ind w:left="720" w:hanging="360"/>
      </w:pPr>
    </w:lvl>
    <w:lvl w:ilvl="1">
      <w:start w:val="1"/>
      <w:numFmt w:val="decimal"/>
      <w:lvlText w:val="%1.%2."/>
      <w:lvlJc w:val="left"/>
      <w:pPr>
        <w:ind w:left="787" w:hanging="360"/>
      </w:pPr>
    </w:lvl>
    <w:lvl w:ilvl="2">
      <w:start w:val="1"/>
      <w:numFmt w:val="decimal"/>
      <w:lvlText w:val="%1.%2.%3."/>
      <w:lvlJc w:val="left"/>
      <w:pPr>
        <w:ind w:left="1214" w:hanging="720"/>
      </w:pPr>
    </w:lvl>
    <w:lvl w:ilvl="3">
      <w:start w:val="1"/>
      <w:numFmt w:val="decimal"/>
      <w:lvlText w:val="%1.%2.%3.%4."/>
      <w:lvlJc w:val="left"/>
      <w:pPr>
        <w:ind w:left="1281" w:hanging="720"/>
      </w:pPr>
    </w:lvl>
    <w:lvl w:ilvl="4">
      <w:start w:val="1"/>
      <w:numFmt w:val="decimal"/>
      <w:lvlText w:val="%1.%2.%3.%4.%5."/>
      <w:lvlJc w:val="left"/>
      <w:pPr>
        <w:ind w:left="1708" w:hanging="1080"/>
      </w:pPr>
    </w:lvl>
    <w:lvl w:ilvl="5">
      <w:start w:val="1"/>
      <w:numFmt w:val="decimal"/>
      <w:lvlText w:val="%1.%2.%3.%4.%5.%6."/>
      <w:lvlJc w:val="left"/>
      <w:pPr>
        <w:ind w:left="1775" w:hanging="1080"/>
      </w:pPr>
    </w:lvl>
    <w:lvl w:ilvl="6">
      <w:start w:val="1"/>
      <w:numFmt w:val="decimal"/>
      <w:lvlText w:val="%1.%2.%3.%4.%5.%6.%7."/>
      <w:lvlJc w:val="left"/>
      <w:pPr>
        <w:ind w:left="2202" w:hanging="1440"/>
      </w:pPr>
    </w:lvl>
    <w:lvl w:ilvl="7">
      <w:start w:val="1"/>
      <w:numFmt w:val="decimal"/>
      <w:lvlText w:val="%1.%2.%3.%4.%5.%6.%7.%8."/>
      <w:lvlJc w:val="left"/>
      <w:pPr>
        <w:ind w:left="2269" w:hanging="1440"/>
      </w:pPr>
    </w:lvl>
    <w:lvl w:ilvl="8">
      <w:start w:val="1"/>
      <w:numFmt w:val="decimal"/>
      <w:lvlText w:val="%1.%2.%3.%4.%5.%6.%7.%8.%9."/>
      <w:lvlJc w:val="left"/>
      <w:pPr>
        <w:ind w:left="2696" w:hanging="1798"/>
      </w:pPr>
    </w:lvl>
  </w:abstractNum>
  <w:abstractNum w:abstractNumId="2" w15:restartNumberingAfterBreak="0">
    <w:nsid w:val="006717C6"/>
    <w:multiLevelType w:val="multilevel"/>
    <w:tmpl w:val="929E388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1B06B5"/>
    <w:multiLevelType w:val="multilevel"/>
    <w:tmpl w:val="DDAEEC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1862ED"/>
    <w:multiLevelType w:val="multilevel"/>
    <w:tmpl w:val="B43A8A6E"/>
    <w:lvl w:ilvl="0">
      <w:start w:val="1"/>
      <w:numFmt w:val="decimal"/>
      <w:pStyle w:val="StyleHeading5ServiceConformance4HeadingHeading5unusedLev"/>
      <w:lvlText w:val="%1."/>
      <w:lvlJc w:val="left"/>
      <w:pPr>
        <w:ind w:left="644" w:hanging="358"/>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5" w15:restartNumberingAfterBreak="0">
    <w:nsid w:val="04265D61"/>
    <w:multiLevelType w:val="multilevel"/>
    <w:tmpl w:val="23FCD684"/>
    <w:lvl w:ilvl="0">
      <w:start w:val="1"/>
      <w:numFmt w:val="decimal"/>
      <w:lvlText w:val="%1."/>
      <w:lvlJc w:val="left"/>
      <w:pPr>
        <w:ind w:left="720" w:hanging="360"/>
      </w:pPr>
    </w:lvl>
    <w:lvl w:ilv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433566C"/>
    <w:multiLevelType w:val="multilevel"/>
    <w:tmpl w:val="5568F4B0"/>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4B1349E"/>
    <w:multiLevelType w:val="multilevel"/>
    <w:tmpl w:val="83C0D874"/>
    <w:lvl w:ilvl="0">
      <w:start w:val="1"/>
      <w:numFmt w:val="bullet"/>
      <w:pStyle w:val="Schedule"/>
      <w:lvlText w:val="●"/>
      <w:lvlJc w:val="left"/>
      <w:pPr>
        <w:ind w:left="720" w:hanging="360"/>
      </w:pPr>
      <w:rPr>
        <w:rFonts w:ascii="Noto Sans" w:eastAsia="Noto Sans" w:hAnsi="Noto Sans" w:cs="Noto San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w:eastAsia="Noto Sans" w:hAnsi="Noto Sans" w:cs="Noto Sans"/>
      </w:rPr>
    </w:lvl>
    <w:lvl w:ilvl="3">
      <w:start w:val="1"/>
      <w:numFmt w:val="bullet"/>
      <w:pStyle w:val="ScheduleUntitledsubclause1"/>
      <w:lvlText w:val="●"/>
      <w:lvlJc w:val="left"/>
      <w:pPr>
        <w:ind w:left="2880" w:hanging="360"/>
      </w:pPr>
      <w:rPr>
        <w:rFonts w:ascii="Noto Sans" w:eastAsia="Noto Sans" w:hAnsi="Noto Sans" w:cs="Noto San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05180A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6F76925"/>
    <w:multiLevelType w:val="multilevel"/>
    <w:tmpl w:val="226267FA"/>
    <w:lvl w:ilvl="0">
      <w:start w:val="2"/>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1353" w:hanging="359"/>
      </w:pPr>
      <w:rPr>
        <w:b w:val="0"/>
        <w:i w:val="0"/>
        <w:smallCaps w:val="0"/>
        <w:strike w:val="0"/>
        <w:color w:val="000000"/>
        <w:u w:val="none"/>
        <w:vertAlign w:val="baseline"/>
      </w:rPr>
    </w:lvl>
    <w:lvl w:ilvl="2">
      <w:start w:val="1"/>
      <w:numFmt w:val="decimal"/>
      <w:lvlText w:val="%1.%2.%3"/>
      <w:lvlJc w:val="left"/>
      <w:pPr>
        <w:ind w:left="1713" w:hanging="719"/>
      </w:pPr>
      <w:rPr>
        <w:b w:val="0"/>
        <w:i w:val="0"/>
        <w:smallCaps w:val="0"/>
        <w:strike w:val="0"/>
        <w:color w:val="000000"/>
        <w:u w:val="none"/>
        <w:vertAlign w:val="baseline"/>
      </w:rPr>
    </w:lvl>
    <w:lvl w:ilvl="3">
      <w:start w:val="1"/>
      <w:numFmt w:val="lowerLetter"/>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070A3A18"/>
    <w:multiLevelType w:val="multilevel"/>
    <w:tmpl w:val="D69A52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992246"/>
    <w:multiLevelType w:val="multilevel"/>
    <w:tmpl w:val="083AF8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7DB0539"/>
    <w:multiLevelType w:val="multilevel"/>
    <w:tmpl w:val="08C27FB2"/>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3" w15:restartNumberingAfterBreak="0">
    <w:nsid w:val="08EA2EEB"/>
    <w:multiLevelType w:val="multilevel"/>
    <w:tmpl w:val="5502B15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093908F8"/>
    <w:multiLevelType w:val="multilevel"/>
    <w:tmpl w:val="9572BDC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99B22E8"/>
    <w:multiLevelType w:val="multilevel"/>
    <w:tmpl w:val="D09212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A424A19"/>
    <w:multiLevelType w:val="multilevel"/>
    <w:tmpl w:val="EF3EDF5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C327CCA"/>
    <w:multiLevelType w:val="multilevel"/>
    <w:tmpl w:val="59C6978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F53179C"/>
    <w:multiLevelType w:val="multilevel"/>
    <w:tmpl w:val="F906075A"/>
    <w:lvl w:ilvl="0">
      <w:start w:val="1"/>
      <w:numFmt w:val="decimal"/>
      <w:pStyle w:val="ORDERFORML1PraraNo"/>
      <w:lvlText w:val="%1."/>
      <w:lvlJc w:val="left"/>
      <w:pPr>
        <w:ind w:left="720" w:hanging="720"/>
      </w:pPr>
      <w:rPr>
        <w:smallCaps w:val="0"/>
        <w:strike w:val="0"/>
        <w:color w:val="000000"/>
        <w:u w:val="none"/>
        <w:vertAlign w:val="baseline"/>
      </w:rPr>
    </w:lvl>
    <w:lvl w:ilvl="1">
      <w:start w:val="1"/>
      <w:numFmt w:val="decimal"/>
      <w:pStyle w:val="ORDERFORML2Title"/>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9" w15:restartNumberingAfterBreak="0">
    <w:nsid w:val="0F887BC0"/>
    <w:multiLevelType w:val="multilevel"/>
    <w:tmpl w:val="B50293F6"/>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103E3AF1"/>
    <w:multiLevelType w:val="multilevel"/>
    <w:tmpl w:val="F2180F8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0814CB6"/>
    <w:multiLevelType w:val="multilevel"/>
    <w:tmpl w:val="38EAE97A"/>
    <w:lvl w:ilvl="0">
      <w:start w:val="1"/>
      <w:numFmt w:val="lowerLetter"/>
      <w:lvlText w:val="%1)"/>
      <w:lvlJc w:val="left"/>
      <w:pPr>
        <w:ind w:left="432" w:hanging="262"/>
      </w:pPr>
      <w:rPr>
        <w:i w:val="0"/>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2" w15:restartNumberingAfterBreak="0">
    <w:nsid w:val="10A94797"/>
    <w:multiLevelType w:val="multilevel"/>
    <w:tmpl w:val="5E1841AC"/>
    <w:lvl w:ilvl="0">
      <w:start w:val="1"/>
      <w:numFmt w:val="decimal"/>
      <w:pStyle w:val="AnnexHeading"/>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3F30852"/>
    <w:multiLevelType w:val="multilevel"/>
    <w:tmpl w:val="AB623CDE"/>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5175442"/>
    <w:multiLevelType w:val="multilevel"/>
    <w:tmpl w:val="704C9C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6446DA6"/>
    <w:multiLevelType w:val="multilevel"/>
    <w:tmpl w:val="B5C82AB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6" w15:restartNumberingAfterBreak="0">
    <w:nsid w:val="17484D3B"/>
    <w:multiLevelType w:val="multilevel"/>
    <w:tmpl w:val="1884FC9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 w15:restartNumberingAfterBreak="0">
    <w:nsid w:val="177F0DC1"/>
    <w:multiLevelType w:val="multilevel"/>
    <w:tmpl w:val="C064754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8" w15:restartNumberingAfterBreak="0">
    <w:nsid w:val="17C05C98"/>
    <w:multiLevelType w:val="multilevel"/>
    <w:tmpl w:val="FBDA8272"/>
    <w:lvl w:ilvl="0">
      <w:start w:val="1"/>
      <w:numFmt w:val="bullet"/>
      <w:pStyle w:val="FFWLevel1"/>
      <w:lvlText w:val="●"/>
      <w:lvlJc w:val="left"/>
      <w:pPr>
        <w:ind w:left="720" w:hanging="360"/>
      </w:pPr>
      <w:rPr>
        <w:u w:val="none"/>
      </w:rPr>
    </w:lvl>
    <w:lvl w:ilvl="1">
      <w:start w:val="1"/>
      <w:numFmt w:val="bullet"/>
      <w:pStyle w:val="FFWLevel2"/>
      <w:lvlText w:val="○"/>
      <w:lvlJc w:val="left"/>
      <w:pPr>
        <w:ind w:left="1440" w:hanging="360"/>
      </w:pPr>
      <w:rPr>
        <w:u w:val="none"/>
      </w:rPr>
    </w:lvl>
    <w:lvl w:ilvl="2">
      <w:start w:val="1"/>
      <w:numFmt w:val="bullet"/>
      <w:lvlText w:val="■"/>
      <w:lvlJc w:val="left"/>
      <w:pPr>
        <w:ind w:left="2160" w:hanging="360"/>
      </w:pPr>
      <w:rPr>
        <w:u w:val="none"/>
      </w:rPr>
    </w:lvl>
    <w:lvl w:ilvl="3">
      <w:start w:val="1"/>
      <w:numFmt w:val="bullet"/>
      <w:pStyle w:val="FFWLevel3"/>
      <w:lvlText w:val="●"/>
      <w:lvlJc w:val="left"/>
      <w:pPr>
        <w:ind w:left="2880" w:hanging="360"/>
      </w:pPr>
      <w:rPr>
        <w:u w:val="none"/>
      </w:rPr>
    </w:lvl>
    <w:lvl w:ilvl="4">
      <w:start w:val="1"/>
      <w:numFmt w:val="bullet"/>
      <w:lvlText w:val="○"/>
      <w:lvlJc w:val="left"/>
      <w:pPr>
        <w:ind w:left="3600" w:hanging="360"/>
      </w:pPr>
      <w:rPr>
        <w:u w:val="none"/>
      </w:rPr>
    </w:lvl>
    <w:lvl w:ilvl="5">
      <w:start w:val="1"/>
      <w:numFmt w:val="bullet"/>
      <w:pStyle w:val="FFWLevel6"/>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8147AF9"/>
    <w:multiLevelType w:val="multilevel"/>
    <w:tmpl w:val="04EC52B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9421DEE"/>
    <w:multiLevelType w:val="multilevel"/>
    <w:tmpl w:val="D138FD9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9741F4F"/>
    <w:multiLevelType w:val="multilevel"/>
    <w:tmpl w:val="C0423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A2B2662"/>
    <w:multiLevelType w:val="multilevel"/>
    <w:tmpl w:val="5BEA778C"/>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1A987DE9"/>
    <w:multiLevelType w:val="multilevel"/>
    <w:tmpl w:val="2C3664E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1BC45FAB"/>
    <w:multiLevelType w:val="multilevel"/>
    <w:tmpl w:val="DD64D512"/>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35" w15:restartNumberingAfterBreak="0">
    <w:nsid w:val="1BF52B0E"/>
    <w:multiLevelType w:val="multilevel"/>
    <w:tmpl w:val="E35C01D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C1F7705"/>
    <w:multiLevelType w:val="multilevel"/>
    <w:tmpl w:val="AD7040A6"/>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1CAC2D4D"/>
    <w:multiLevelType w:val="multilevel"/>
    <w:tmpl w:val="536A6DE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8" w15:restartNumberingAfterBreak="0">
    <w:nsid w:val="1E612F95"/>
    <w:multiLevelType w:val="multilevel"/>
    <w:tmpl w:val="673024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1E9F609A"/>
    <w:multiLevelType w:val="multilevel"/>
    <w:tmpl w:val="762CD83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0D427A5"/>
    <w:multiLevelType w:val="multilevel"/>
    <w:tmpl w:val="38C07E2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1591107"/>
    <w:multiLevelType w:val="multilevel"/>
    <w:tmpl w:val="D77C6A0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21737727"/>
    <w:multiLevelType w:val="multilevel"/>
    <w:tmpl w:val="B09C06C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1CA6DB9"/>
    <w:multiLevelType w:val="multilevel"/>
    <w:tmpl w:val="4D287168"/>
    <w:lvl w:ilvl="0">
      <w:start w:val="1"/>
      <w:numFmt w:val="decimal"/>
      <w:pStyle w:val="AppHead"/>
      <w:lvlText w:val="%1)"/>
      <w:lvlJc w:val="left"/>
      <w:pPr>
        <w:ind w:left="360" w:hanging="360"/>
      </w:pPr>
    </w:lvl>
    <w:lvl w:ilvl="1">
      <w:start w:val="1"/>
      <w:numFmt w:val="lowerLetter"/>
      <w:pStyle w:val="AppPart"/>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2695BB9"/>
    <w:multiLevelType w:val="multilevel"/>
    <w:tmpl w:val="2BD4D75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5" w15:restartNumberingAfterBreak="0">
    <w:nsid w:val="227939C9"/>
    <w:multiLevelType w:val="multilevel"/>
    <w:tmpl w:val="0E2ADA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2CF05BB"/>
    <w:multiLevelType w:val="multilevel"/>
    <w:tmpl w:val="0AAA71DC"/>
    <w:lvl w:ilvl="0">
      <w:start w:val="1"/>
      <w:numFmt w:val="decimal"/>
      <w:pStyle w:val="ListBullet"/>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2DC0C22"/>
    <w:multiLevelType w:val="multilevel"/>
    <w:tmpl w:val="5682269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436591C"/>
    <w:multiLevelType w:val="multilevel"/>
    <w:tmpl w:val="B3CACA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47024D7"/>
    <w:multiLevelType w:val="multilevel"/>
    <w:tmpl w:val="277C30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49532D5"/>
    <w:multiLevelType w:val="multilevel"/>
    <w:tmpl w:val="936C3A4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4DB1EBC"/>
    <w:multiLevelType w:val="multilevel"/>
    <w:tmpl w:val="8532412C"/>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52" w15:restartNumberingAfterBreak="0">
    <w:nsid w:val="252C4AF3"/>
    <w:multiLevelType w:val="multilevel"/>
    <w:tmpl w:val="23F24A3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25E2120C"/>
    <w:multiLevelType w:val="multilevel"/>
    <w:tmpl w:val="28C0D64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54" w15:restartNumberingAfterBreak="0">
    <w:nsid w:val="2721632F"/>
    <w:multiLevelType w:val="multilevel"/>
    <w:tmpl w:val="B216AC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276D3664"/>
    <w:multiLevelType w:val="multilevel"/>
    <w:tmpl w:val="953C845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7A46D68"/>
    <w:multiLevelType w:val="multilevel"/>
    <w:tmpl w:val="01DCAB36"/>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57" w15:restartNumberingAfterBreak="0">
    <w:nsid w:val="29AA29B0"/>
    <w:multiLevelType w:val="multilevel"/>
    <w:tmpl w:val="059ED2E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15:restartNumberingAfterBreak="0">
    <w:nsid w:val="2A36273F"/>
    <w:multiLevelType w:val="multilevel"/>
    <w:tmpl w:val="9C3AE07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9" w15:restartNumberingAfterBreak="0">
    <w:nsid w:val="2B4B176F"/>
    <w:multiLevelType w:val="multilevel"/>
    <w:tmpl w:val="6144D4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2B8E335F"/>
    <w:multiLevelType w:val="multilevel"/>
    <w:tmpl w:val="F2ECE9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BFE5C14"/>
    <w:multiLevelType w:val="multilevel"/>
    <w:tmpl w:val="5152502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2D1F3055"/>
    <w:multiLevelType w:val="multilevel"/>
    <w:tmpl w:val="E0CEC1C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2DD62BB2"/>
    <w:multiLevelType w:val="multilevel"/>
    <w:tmpl w:val="E96A0C4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4" w15:restartNumberingAfterBreak="0">
    <w:nsid w:val="2E621FA8"/>
    <w:multiLevelType w:val="multilevel"/>
    <w:tmpl w:val="45E6D6C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17A5189"/>
    <w:multiLevelType w:val="multilevel"/>
    <w:tmpl w:val="600E82B2"/>
    <w:lvl w:ilvl="0">
      <w:start w:val="1"/>
      <w:numFmt w:val="decimal"/>
      <w:pStyle w:val="GPSL1SCHEDULEHeading"/>
      <w:lvlText w:val="%1"/>
      <w:lvlJc w:val="left"/>
      <w:pPr>
        <w:ind w:left="170" w:hanging="170"/>
      </w:pPr>
      <w:rPr>
        <w:rFonts w:ascii="Arial" w:eastAsia="Arial" w:hAnsi="Arial" w:cs="Arial"/>
        <w:sz w:val="22"/>
        <w:szCs w:val="22"/>
      </w:rPr>
    </w:lvl>
    <w:lvl w:ilvl="1">
      <w:start w:val="1"/>
      <w:numFmt w:val="lowerLetter"/>
      <w:pStyle w:val="11tab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21877CA"/>
    <w:multiLevelType w:val="multilevel"/>
    <w:tmpl w:val="BA68AE5A"/>
    <w:lvl w:ilvl="0">
      <w:numFmt w:val="decimal"/>
      <w:lvlText w:val="%1."/>
      <w:lvlJc w:val="left"/>
      <w:pPr>
        <w:ind w:left="0" w:firstLine="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322748A7"/>
    <w:multiLevelType w:val="multilevel"/>
    <w:tmpl w:val="CCEE3DF8"/>
    <w:lvl w:ilvl="0">
      <w:start w:val="1"/>
      <w:numFmt w:val="decimal"/>
      <w:pStyle w:val="ListBullet2"/>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2C57103"/>
    <w:multiLevelType w:val="multilevel"/>
    <w:tmpl w:val="BC00DBFE"/>
    <w:lvl w:ilvl="0">
      <w:start w:val="1"/>
      <w:numFmt w:val="decimal"/>
      <w:pStyle w:val="GPSL1CLAUSEHEADING"/>
      <w:lvlText w:val="%1."/>
      <w:lvlJc w:val="left"/>
      <w:pPr>
        <w:ind w:left="720" w:hanging="720"/>
      </w:pPr>
      <w:rPr>
        <w:smallCaps w:val="0"/>
        <w:strike w:val="0"/>
        <w:color w:val="000000"/>
        <w:u w:val="none"/>
        <w:vertAlign w:val="baseline"/>
      </w:rPr>
    </w:lvl>
    <w:lvl w:ilvl="1">
      <w:start w:val="1"/>
      <w:numFmt w:val="decimal"/>
      <w:pStyle w:val="GPSL2numberedclause"/>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L3numberedclause"/>
      <w:lvlText w:val="%1.%2.%3"/>
      <w:lvlJc w:val="left"/>
      <w:pPr>
        <w:ind w:left="1440" w:hanging="720"/>
      </w:pPr>
      <w:rPr>
        <w:i w:val="0"/>
        <w:smallCaps w:val="0"/>
        <w:strike w:val="0"/>
        <w:color w:val="000000"/>
        <w:u w:val="none"/>
        <w:vertAlign w:val="baseline"/>
      </w:rPr>
    </w:lvl>
    <w:lvl w:ilvl="3">
      <w:start w:val="1"/>
      <w:numFmt w:val="lowerLetter"/>
      <w:pStyle w:val="GPSL4numberedclause"/>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9" w15:restartNumberingAfterBreak="0">
    <w:nsid w:val="35A52AA5"/>
    <w:multiLevelType w:val="multilevel"/>
    <w:tmpl w:val="5F26BB0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0" w15:restartNumberingAfterBreak="0">
    <w:nsid w:val="35AB15A4"/>
    <w:multiLevelType w:val="multilevel"/>
    <w:tmpl w:val="D8EC9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36A45FE8"/>
    <w:multiLevelType w:val="multilevel"/>
    <w:tmpl w:val="07386506"/>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72" w15:restartNumberingAfterBreak="0">
    <w:nsid w:val="36D133FB"/>
    <w:multiLevelType w:val="multilevel"/>
    <w:tmpl w:val="A7CCDF6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3B2E0AAE"/>
    <w:multiLevelType w:val="multilevel"/>
    <w:tmpl w:val="D15658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3BBA7C97"/>
    <w:multiLevelType w:val="multilevel"/>
    <w:tmpl w:val="E93082F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5" w15:restartNumberingAfterBreak="0">
    <w:nsid w:val="3C3A2E53"/>
    <w:multiLevelType w:val="multilevel"/>
    <w:tmpl w:val="CDD61F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3C816388"/>
    <w:multiLevelType w:val="multilevel"/>
    <w:tmpl w:val="3536E96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pStyle w:val="Sch1styleclause"/>
      <w:lvlText w:val="%3)"/>
      <w:lvlJc w:val="left"/>
      <w:pPr>
        <w:ind w:left="1080" w:hanging="360"/>
      </w:pPr>
    </w:lvl>
    <w:lvl w:ilvl="3">
      <w:start w:val="1"/>
      <w:numFmt w:val="decimal"/>
      <w:pStyle w:val="Sch1stylesubclause"/>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3D360476"/>
    <w:multiLevelType w:val="multilevel"/>
    <w:tmpl w:val="C8249F68"/>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78" w15:restartNumberingAfterBreak="0">
    <w:nsid w:val="3D373865"/>
    <w:multiLevelType w:val="hybridMultilevel"/>
    <w:tmpl w:val="C1C6709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3DB45100"/>
    <w:multiLevelType w:val="multilevel"/>
    <w:tmpl w:val="7296515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80" w15:restartNumberingAfterBreak="0">
    <w:nsid w:val="3DBB7DD5"/>
    <w:multiLevelType w:val="multilevel"/>
    <w:tmpl w:val="67103030"/>
    <w:lvl w:ilvl="0">
      <w:start w:val="1"/>
      <w:numFmt w:val="decimal"/>
      <w:lvlText w:val="%1."/>
      <w:lvlJc w:val="left"/>
      <w:pPr>
        <w:ind w:left="720" w:hanging="720"/>
      </w:pPr>
      <w:rPr>
        <w:rFonts w:ascii="Arial" w:eastAsia="Arial" w:hAnsi="Arial" w:cs="Arial"/>
        <w:b/>
        <w:i w:val="0"/>
        <w:smallCaps w:val="0"/>
        <w:strike w:val="0"/>
        <w:color w:val="000000"/>
        <w:sz w:val="20"/>
        <w:szCs w:val="20"/>
        <w:u w:val="none"/>
        <w:vertAlign w:val="baseline"/>
      </w:rPr>
    </w:lvl>
    <w:lvl w:ilvl="1">
      <w:start w:val="1"/>
      <w:numFmt w:val="decimal"/>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lvlText w:val="%1.%2.%3"/>
      <w:lvlJc w:val="left"/>
      <w:pPr>
        <w:ind w:left="1996"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1" w15:restartNumberingAfterBreak="0">
    <w:nsid w:val="3DEF4A1F"/>
    <w:multiLevelType w:val="multilevel"/>
    <w:tmpl w:val="7A80F87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82" w15:restartNumberingAfterBreak="0">
    <w:nsid w:val="3F100613"/>
    <w:multiLevelType w:val="multilevel"/>
    <w:tmpl w:val="4BF095B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3FBA74B3"/>
    <w:multiLevelType w:val="multilevel"/>
    <w:tmpl w:val="A9F212A2"/>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401478AE"/>
    <w:multiLevelType w:val="multilevel"/>
    <w:tmpl w:val="160665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0E25C23"/>
    <w:multiLevelType w:val="multilevel"/>
    <w:tmpl w:val="F0546C5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415F105C"/>
    <w:multiLevelType w:val="multilevel"/>
    <w:tmpl w:val="B2F27B8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429174BE"/>
    <w:multiLevelType w:val="multilevel"/>
    <w:tmpl w:val="D520AA6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8" w15:restartNumberingAfterBreak="0">
    <w:nsid w:val="43100132"/>
    <w:multiLevelType w:val="multilevel"/>
    <w:tmpl w:val="20943848"/>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9" w15:restartNumberingAfterBreak="0">
    <w:nsid w:val="43A41DF9"/>
    <w:multiLevelType w:val="multilevel"/>
    <w:tmpl w:val="3D40481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43FE38F3"/>
    <w:multiLevelType w:val="multilevel"/>
    <w:tmpl w:val="1AC6A14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4476230B"/>
    <w:multiLevelType w:val="multilevel"/>
    <w:tmpl w:val="26140F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44B35A4C"/>
    <w:multiLevelType w:val="multilevel"/>
    <w:tmpl w:val="D5943F7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4B508FF"/>
    <w:multiLevelType w:val="multilevel"/>
    <w:tmpl w:val="B7C2FF18"/>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4" w15:restartNumberingAfterBreak="0">
    <w:nsid w:val="473F0CB2"/>
    <w:multiLevelType w:val="hybridMultilevel"/>
    <w:tmpl w:val="065C4DAC"/>
    <w:lvl w:ilvl="0" w:tplc="08090003">
      <w:start w:val="1"/>
      <w:numFmt w:val="bullet"/>
      <w:lvlText w:val="o"/>
      <w:lvlJc w:val="left"/>
      <w:pPr>
        <w:ind w:left="2520" w:hanging="360"/>
      </w:pPr>
      <w:rPr>
        <w:rFonts w:ascii="Courier New" w:hAnsi="Courier New" w:cs="Courier New"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5" w15:restartNumberingAfterBreak="0">
    <w:nsid w:val="47CA42D3"/>
    <w:multiLevelType w:val="multilevel"/>
    <w:tmpl w:val="A5A42A22"/>
    <w:lvl w:ilvl="0">
      <w:start w:val="1"/>
      <w:numFmt w:val="decimal"/>
      <w:pStyle w:val="GPSDefinitionL4"/>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96" w15:restartNumberingAfterBreak="0">
    <w:nsid w:val="47D90FCE"/>
    <w:multiLevelType w:val="multilevel"/>
    <w:tmpl w:val="0DDABD7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7" w15:restartNumberingAfterBreak="0">
    <w:nsid w:val="47F70A94"/>
    <w:multiLevelType w:val="multilevel"/>
    <w:tmpl w:val="0926530E"/>
    <w:lvl w:ilvl="0">
      <w:start w:val="1"/>
      <w:numFmt w:val="decimal"/>
      <w:pStyle w:val="FFWDefinitionLevel1"/>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8" w15:restartNumberingAfterBreak="0">
    <w:nsid w:val="49E76041"/>
    <w:multiLevelType w:val="multilevel"/>
    <w:tmpl w:val="C8D88F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4A9740E1"/>
    <w:multiLevelType w:val="multilevel"/>
    <w:tmpl w:val="6B0C2B6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0" w15:restartNumberingAfterBreak="0">
    <w:nsid w:val="4AF14E54"/>
    <w:multiLevelType w:val="multilevel"/>
    <w:tmpl w:val="8A58D1CC"/>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1" w15:restartNumberingAfterBreak="0">
    <w:nsid w:val="4C2A2FB9"/>
    <w:multiLevelType w:val="multilevel"/>
    <w:tmpl w:val="2594F9E6"/>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02" w15:restartNumberingAfterBreak="0">
    <w:nsid w:val="4DDC2976"/>
    <w:multiLevelType w:val="multilevel"/>
    <w:tmpl w:val="9300D6E2"/>
    <w:lvl w:ilvl="0">
      <w:start w:val="1"/>
      <w:numFmt w:val="decimal"/>
      <w:pStyle w:val="GPSL1Schedulenumbered"/>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4E8C1B82"/>
    <w:multiLevelType w:val="multilevel"/>
    <w:tmpl w:val="1694808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4F000432"/>
    <w:multiLevelType w:val="multilevel"/>
    <w:tmpl w:val="3A0C619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5" w15:restartNumberingAfterBreak="0">
    <w:nsid w:val="4FF074F0"/>
    <w:multiLevelType w:val="multilevel"/>
    <w:tmpl w:val="E7D8C91E"/>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6" w15:restartNumberingAfterBreak="0">
    <w:nsid w:val="50367F22"/>
    <w:multiLevelType w:val="multilevel"/>
    <w:tmpl w:val="4530C582"/>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u w:val="none"/>
        <w:vertAlign w:val="baseline"/>
      </w:rPr>
    </w:lvl>
    <w:lvl w:ilvl="2">
      <w:start w:val="1"/>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7" w15:restartNumberingAfterBreak="0">
    <w:nsid w:val="505C0ECD"/>
    <w:multiLevelType w:val="multilevel"/>
    <w:tmpl w:val="EAFC51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51200365"/>
    <w:multiLevelType w:val="multilevel"/>
    <w:tmpl w:val="B63EF57A"/>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145"/>
        </w:tabs>
        <w:ind w:left="1145" w:hanging="720"/>
      </w:pPr>
      <w:rPr>
        <w:caps w:val="0"/>
        <w:sz w:val="24"/>
        <w:szCs w:val="24"/>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9" w15:restartNumberingAfterBreak="0">
    <w:nsid w:val="52B648F0"/>
    <w:multiLevelType w:val="multilevel"/>
    <w:tmpl w:val="E250B352"/>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53715424"/>
    <w:multiLevelType w:val="multilevel"/>
    <w:tmpl w:val="85081A2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3A77FC4"/>
    <w:multiLevelType w:val="multilevel"/>
    <w:tmpl w:val="CE2AC5D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53DB3DB0"/>
    <w:multiLevelType w:val="multilevel"/>
    <w:tmpl w:val="77E2B7C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6390"/>
        </w:tabs>
        <w:ind w:left="6390" w:hanging="720"/>
      </w:pPr>
      <w:rPr>
        <w:rFonts w:hint="default"/>
        <w:caps w:val="0"/>
        <w:sz w:val="24"/>
        <w:szCs w:val="24"/>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bullet"/>
      <w:lvlText w:val="o"/>
      <w:lvlJc w:val="left"/>
      <w:pPr>
        <w:tabs>
          <w:tab w:val="num" w:pos="2880"/>
        </w:tabs>
        <w:ind w:left="2880" w:hanging="1080"/>
      </w:pPr>
      <w:rPr>
        <w:rFonts w:ascii="Courier New" w:hAnsi="Courier New" w:cs="Courier New"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3" w15:restartNumberingAfterBreak="0">
    <w:nsid w:val="53EC536E"/>
    <w:multiLevelType w:val="multilevel"/>
    <w:tmpl w:val="CED8DCE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540501CA"/>
    <w:multiLevelType w:val="multilevel"/>
    <w:tmpl w:val="BD38A60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547A07A2"/>
    <w:multiLevelType w:val="multilevel"/>
    <w:tmpl w:val="F840799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54A90C6E"/>
    <w:multiLevelType w:val="multilevel"/>
    <w:tmpl w:val="1A2663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7" w15:restartNumberingAfterBreak="0">
    <w:nsid w:val="551D745D"/>
    <w:multiLevelType w:val="multilevel"/>
    <w:tmpl w:val="AC6AFDAC"/>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56E147C9"/>
    <w:multiLevelType w:val="multilevel"/>
    <w:tmpl w:val="3970EE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56FE08C2"/>
    <w:multiLevelType w:val="multilevel"/>
    <w:tmpl w:val="4F6C4ED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5735487D"/>
    <w:multiLevelType w:val="multilevel"/>
    <w:tmpl w:val="4C62CE0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1" w15:restartNumberingAfterBreak="0">
    <w:nsid w:val="57714C68"/>
    <w:multiLevelType w:val="multilevel"/>
    <w:tmpl w:val="E2428B8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585B69C1"/>
    <w:multiLevelType w:val="multilevel"/>
    <w:tmpl w:val="A4E21BC8"/>
    <w:lvl w:ilvl="0">
      <w:start w:val="1"/>
      <w:numFmt w:val="decimal"/>
      <w:pStyle w:val="ScheduleL1"/>
      <w:lvlText w:val="%1)"/>
      <w:lvlJc w:val="left"/>
      <w:pPr>
        <w:ind w:left="360" w:hanging="360"/>
      </w:pPr>
    </w:lvl>
    <w:lvl w:ilvl="1">
      <w:start w:val="1"/>
      <w:numFmt w:val="lowerLetter"/>
      <w:pStyle w:val="ScheduleL2"/>
      <w:lvlText w:val="(%2)"/>
      <w:lvlJc w:val="left"/>
      <w:pPr>
        <w:ind w:left="1070" w:hanging="360"/>
      </w:pPr>
    </w:lvl>
    <w:lvl w:ilvl="2">
      <w:start w:val="1"/>
      <w:numFmt w:val="lowerRoman"/>
      <w:pStyle w:val="ScheduleL3"/>
      <w:lvlText w:val="%3)"/>
      <w:lvlJc w:val="left"/>
      <w:pPr>
        <w:ind w:left="1080" w:hanging="360"/>
      </w:pPr>
    </w:lvl>
    <w:lvl w:ilvl="3">
      <w:start w:val="1"/>
      <w:numFmt w:val="decimal"/>
      <w:pStyle w:val="ScheduleL4"/>
      <w:lvlText w:val="(%4)"/>
      <w:lvlJc w:val="left"/>
      <w:pPr>
        <w:ind w:left="1440" w:hanging="360"/>
      </w:pPr>
    </w:lvl>
    <w:lvl w:ilvl="4">
      <w:start w:val="1"/>
      <w:numFmt w:val="lowerLetter"/>
      <w:pStyle w:val="ScheduleL5"/>
      <w:lvlText w:val="(%5)"/>
      <w:lvlJc w:val="left"/>
      <w:pPr>
        <w:ind w:left="1800" w:hanging="360"/>
      </w:pPr>
    </w:lvl>
    <w:lvl w:ilvl="5">
      <w:start w:val="1"/>
      <w:numFmt w:val="lowerRoman"/>
      <w:pStyle w:val="ScheduleL6"/>
      <w:lvlText w:val="(%6)"/>
      <w:lvlJc w:val="left"/>
      <w:pPr>
        <w:ind w:left="2160" w:hanging="360"/>
      </w:pPr>
    </w:lvl>
    <w:lvl w:ilvl="6">
      <w:start w:val="1"/>
      <w:numFmt w:val="decimal"/>
      <w:pStyle w:val="ScheduleL7"/>
      <w:lvlText w:val="%7."/>
      <w:lvlJc w:val="left"/>
      <w:pPr>
        <w:ind w:left="2520" w:hanging="360"/>
      </w:pPr>
    </w:lvl>
    <w:lvl w:ilvl="7">
      <w:start w:val="1"/>
      <w:numFmt w:val="lowerLetter"/>
      <w:pStyle w:val="ScheduleL8"/>
      <w:lvlText w:val="%8."/>
      <w:lvlJc w:val="left"/>
      <w:pPr>
        <w:ind w:left="2880" w:hanging="360"/>
      </w:pPr>
    </w:lvl>
    <w:lvl w:ilvl="8">
      <w:start w:val="1"/>
      <w:numFmt w:val="lowerRoman"/>
      <w:pStyle w:val="ScheduleL9"/>
      <w:lvlText w:val="%9."/>
      <w:lvlJc w:val="left"/>
      <w:pPr>
        <w:ind w:left="3240" w:hanging="360"/>
      </w:pPr>
    </w:lvl>
  </w:abstractNum>
  <w:abstractNum w:abstractNumId="123" w15:restartNumberingAfterBreak="0">
    <w:nsid w:val="58F44A97"/>
    <w:multiLevelType w:val="multilevel"/>
    <w:tmpl w:val="6AFA5C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962505C"/>
    <w:multiLevelType w:val="multilevel"/>
    <w:tmpl w:val="41327CC2"/>
    <w:lvl w:ilvl="0">
      <w:start w:val="1"/>
      <w:numFmt w:val="decimal"/>
      <w:pStyle w:val="MOJStyle0"/>
      <w:lvlText w:val="%1)"/>
      <w:lvlJc w:val="left"/>
      <w:pPr>
        <w:ind w:left="360" w:hanging="360"/>
      </w:pPr>
    </w:lvl>
    <w:lvl w:ilvl="1">
      <w:start w:val="1"/>
      <w:numFmt w:val="lowerLetter"/>
      <w:pStyle w:val="MOJLevel1"/>
      <w:lvlText w:val="(%2)"/>
      <w:lvlJc w:val="left"/>
      <w:pPr>
        <w:ind w:left="1070" w:hanging="360"/>
      </w:pPr>
    </w:lvl>
    <w:lvl w:ilvl="2">
      <w:start w:val="1"/>
      <w:numFmt w:val="lowerRoman"/>
      <w:pStyle w:val="MOJLevel2"/>
      <w:lvlText w:val="%3)"/>
      <w:lvlJc w:val="left"/>
      <w:pPr>
        <w:ind w:left="1080" w:hanging="360"/>
      </w:pPr>
    </w:lvl>
    <w:lvl w:ilvl="3">
      <w:start w:val="1"/>
      <w:numFmt w:val="decimal"/>
      <w:pStyle w:val="MOJLevel3"/>
      <w:lvlText w:val="(%4)"/>
      <w:lvlJc w:val="left"/>
      <w:pPr>
        <w:ind w:left="1440" w:hanging="360"/>
      </w:pPr>
    </w:lvl>
    <w:lvl w:ilvl="4">
      <w:start w:val="1"/>
      <w:numFmt w:val="lowerLetter"/>
      <w:pStyle w:val="MOJLevel4"/>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59736B03"/>
    <w:multiLevelType w:val="multilevel"/>
    <w:tmpl w:val="5A921FA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597B1B14"/>
    <w:multiLevelType w:val="multilevel"/>
    <w:tmpl w:val="13B8E768"/>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27" w15:restartNumberingAfterBreak="0">
    <w:nsid w:val="59AE1F4B"/>
    <w:multiLevelType w:val="multilevel"/>
    <w:tmpl w:val="7D2EDC9C"/>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28" w15:restartNumberingAfterBreak="0">
    <w:nsid w:val="5ACE6035"/>
    <w:multiLevelType w:val="multilevel"/>
    <w:tmpl w:val="126C2580"/>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29" w15:restartNumberingAfterBreak="0">
    <w:nsid w:val="5B744CAA"/>
    <w:multiLevelType w:val="multilevel"/>
    <w:tmpl w:val="C1DC8FB0"/>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30" w15:restartNumberingAfterBreak="0">
    <w:nsid w:val="5BD2449C"/>
    <w:multiLevelType w:val="multilevel"/>
    <w:tmpl w:val="952C452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pStyle w:val="DefinitionNumbering8"/>
      <w:lvlText w:val="%8."/>
      <w:lvlJc w:val="left"/>
      <w:pPr>
        <w:ind w:left="2880" w:hanging="360"/>
      </w:pPr>
    </w:lvl>
    <w:lvl w:ilvl="8">
      <w:start w:val="1"/>
      <w:numFmt w:val="lowerRoman"/>
      <w:pStyle w:val="DefinitionNumbering9"/>
      <w:lvlText w:val="%9."/>
      <w:lvlJc w:val="left"/>
      <w:pPr>
        <w:ind w:left="3240" w:hanging="360"/>
      </w:pPr>
    </w:lvl>
  </w:abstractNum>
  <w:abstractNum w:abstractNumId="131" w15:restartNumberingAfterBreak="0">
    <w:nsid w:val="5ECA3EE1"/>
    <w:multiLevelType w:val="multilevel"/>
    <w:tmpl w:val="06182942"/>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5EDF6670"/>
    <w:multiLevelType w:val="multilevel"/>
    <w:tmpl w:val="361891AA"/>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33" w15:restartNumberingAfterBreak="0">
    <w:nsid w:val="5F562485"/>
    <w:multiLevelType w:val="multilevel"/>
    <w:tmpl w:val="5510C93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6076686B"/>
    <w:multiLevelType w:val="multilevel"/>
    <w:tmpl w:val="18EC79C6"/>
    <w:lvl w:ilvl="0">
      <w:start w:val="1"/>
      <w:numFmt w:val="decimal"/>
      <w:pStyle w:val="AAB"/>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5" w15:restartNumberingAfterBreak="0">
    <w:nsid w:val="60B24BEB"/>
    <w:multiLevelType w:val="multilevel"/>
    <w:tmpl w:val="5AB417B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623D7DAA"/>
    <w:multiLevelType w:val="multilevel"/>
    <w:tmpl w:val="5F6ADF14"/>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7" w15:restartNumberingAfterBreak="0">
    <w:nsid w:val="625D58D9"/>
    <w:multiLevelType w:val="multilevel"/>
    <w:tmpl w:val="8724E138"/>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8" w15:restartNumberingAfterBreak="0">
    <w:nsid w:val="63393F7D"/>
    <w:multiLevelType w:val="multilevel"/>
    <w:tmpl w:val="AD92441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63835C12"/>
    <w:multiLevelType w:val="multilevel"/>
    <w:tmpl w:val="D0EECCC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0" w15:restartNumberingAfterBreak="0">
    <w:nsid w:val="63A45972"/>
    <w:multiLevelType w:val="multilevel"/>
    <w:tmpl w:val="518E0CEC"/>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63E51FF6"/>
    <w:multiLevelType w:val="multilevel"/>
    <w:tmpl w:val="9BBE60CE"/>
    <w:lvl w:ilvl="0">
      <w:start w:val="1"/>
      <w:numFmt w:val="decimal"/>
      <w:pStyle w:val="GPSL2GuidanceNumbered"/>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42" w15:restartNumberingAfterBreak="0">
    <w:nsid w:val="64490ECF"/>
    <w:multiLevelType w:val="multilevel"/>
    <w:tmpl w:val="9BA4892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65955F88"/>
    <w:multiLevelType w:val="multilevel"/>
    <w:tmpl w:val="523424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65EE2CFF"/>
    <w:multiLevelType w:val="multilevel"/>
    <w:tmpl w:val="E4AAF3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66D0082F"/>
    <w:multiLevelType w:val="multilevel"/>
    <w:tmpl w:val="4706124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15:restartNumberingAfterBreak="0">
    <w:nsid w:val="693D207A"/>
    <w:multiLevelType w:val="multilevel"/>
    <w:tmpl w:val="4AEEE30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69995046"/>
    <w:multiLevelType w:val="multilevel"/>
    <w:tmpl w:val="BD4213A4"/>
    <w:lvl w:ilvl="0">
      <w:start w:val="1"/>
      <w:numFmt w:val="decimal"/>
      <w:pStyle w:val="ABackground"/>
      <w:lvlText w:val="%1."/>
      <w:lvlJc w:val="left"/>
      <w:pPr>
        <w:ind w:left="720" w:hanging="720"/>
      </w:pPr>
      <w:rPr>
        <w:smallCaps w:val="0"/>
      </w:rPr>
    </w:lvl>
    <w:lvl w:ilvl="1">
      <w:start w:val="1"/>
      <w:numFmt w:val="decimal"/>
      <w:pStyle w:val="BackSubClause"/>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8" w15:restartNumberingAfterBreak="0">
    <w:nsid w:val="6A2735BB"/>
    <w:multiLevelType w:val="multilevel"/>
    <w:tmpl w:val="09A676D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6CBD569F"/>
    <w:multiLevelType w:val="multilevel"/>
    <w:tmpl w:val="D3864662"/>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50" w15:restartNumberingAfterBreak="0">
    <w:nsid w:val="6CDA4645"/>
    <w:multiLevelType w:val="multilevel"/>
    <w:tmpl w:val="F0FC8294"/>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151" w15:restartNumberingAfterBreak="0">
    <w:nsid w:val="706229B3"/>
    <w:multiLevelType w:val="multilevel"/>
    <w:tmpl w:val="EAE4B3C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2" w15:restartNumberingAfterBreak="0">
    <w:nsid w:val="7082686A"/>
    <w:multiLevelType w:val="multilevel"/>
    <w:tmpl w:val="F89076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3" w15:restartNumberingAfterBreak="0">
    <w:nsid w:val="70C86D90"/>
    <w:multiLevelType w:val="multilevel"/>
    <w:tmpl w:val="0DE67A6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70E43302"/>
    <w:multiLevelType w:val="multilevel"/>
    <w:tmpl w:val="0FF0E3B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70E66884"/>
    <w:multiLevelType w:val="multilevel"/>
    <w:tmpl w:val="A028C0D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6" w15:restartNumberingAfterBreak="0">
    <w:nsid w:val="713D02C3"/>
    <w:multiLevelType w:val="multilevel"/>
    <w:tmpl w:val="3F8C3CE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7" w15:restartNumberingAfterBreak="0">
    <w:nsid w:val="71882CFF"/>
    <w:multiLevelType w:val="multilevel"/>
    <w:tmpl w:val="CBD2D08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8" w15:restartNumberingAfterBreak="0">
    <w:nsid w:val="725C10C6"/>
    <w:multiLevelType w:val="multilevel"/>
    <w:tmpl w:val="397A5C8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9" w15:restartNumberingAfterBreak="0">
    <w:nsid w:val="73BE1075"/>
    <w:multiLevelType w:val="multilevel"/>
    <w:tmpl w:val="F8BCE504"/>
    <w:lvl w:ilvl="0">
      <w:start w:val="1"/>
      <w:numFmt w:val="bullet"/>
      <w:pStyle w:val="FFWDefinitionColumnLevel1"/>
      <w:lvlText w:val="●"/>
      <w:lvlJc w:val="left"/>
      <w:pPr>
        <w:ind w:left="720" w:hanging="360"/>
      </w:pPr>
      <w:rPr>
        <w:rFonts w:ascii="Noto Sans Symbols" w:eastAsia="Noto Sans Symbols" w:hAnsi="Noto Sans Symbols" w:cs="Noto Sans Symbols"/>
      </w:rPr>
    </w:lvl>
    <w:lvl w:ilvl="1">
      <w:start w:val="1"/>
      <w:numFmt w:val="bullet"/>
      <w:pStyle w:val="FFWDefinitionColumnLevel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0" w15:restartNumberingAfterBreak="0">
    <w:nsid w:val="73EA1E04"/>
    <w:multiLevelType w:val="multilevel"/>
    <w:tmpl w:val="540EF1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15:restartNumberingAfterBreak="0">
    <w:nsid w:val="757153D5"/>
    <w:multiLevelType w:val="multilevel"/>
    <w:tmpl w:val="BFF825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2" w15:restartNumberingAfterBreak="0">
    <w:nsid w:val="75F4738B"/>
    <w:multiLevelType w:val="multilevel"/>
    <w:tmpl w:val="E97027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15:restartNumberingAfterBreak="0">
    <w:nsid w:val="77247266"/>
    <w:multiLevelType w:val="multilevel"/>
    <w:tmpl w:val="E7D8E39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4" w15:restartNumberingAfterBreak="0">
    <w:nsid w:val="77496B91"/>
    <w:multiLevelType w:val="multilevel"/>
    <w:tmpl w:val="BF4448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750132D"/>
    <w:multiLevelType w:val="multilevel"/>
    <w:tmpl w:val="936299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6" w15:restartNumberingAfterBreak="0">
    <w:nsid w:val="77E71A52"/>
    <w:multiLevelType w:val="multilevel"/>
    <w:tmpl w:val="D09A30CC"/>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7" w15:restartNumberingAfterBreak="0">
    <w:nsid w:val="786A5361"/>
    <w:multiLevelType w:val="multilevel"/>
    <w:tmpl w:val="D8D4DE2C"/>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8" w15:restartNumberingAfterBreak="0">
    <w:nsid w:val="797C5EDB"/>
    <w:multiLevelType w:val="multilevel"/>
    <w:tmpl w:val="73FE35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7BDE5220"/>
    <w:multiLevelType w:val="multilevel"/>
    <w:tmpl w:val="CC6CBEA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0" w15:restartNumberingAfterBreak="0">
    <w:nsid w:val="7C7E3677"/>
    <w:multiLevelType w:val="multilevel"/>
    <w:tmpl w:val="68761690"/>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71" w15:restartNumberingAfterBreak="0">
    <w:nsid w:val="7CC8523C"/>
    <w:multiLevelType w:val="multilevel"/>
    <w:tmpl w:val="1FE8570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72" w15:restartNumberingAfterBreak="0">
    <w:nsid w:val="7D631DD8"/>
    <w:multiLevelType w:val="multilevel"/>
    <w:tmpl w:val="4BFA48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3" w15:restartNumberingAfterBreak="0">
    <w:nsid w:val="7DB61249"/>
    <w:multiLevelType w:val="multilevel"/>
    <w:tmpl w:val="4DCA9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7E6F466A"/>
    <w:multiLevelType w:val="multilevel"/>
    <w:tmpl w:val="46269F6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5" w15:restartNumberingAfterBreak="0">
    <w:nsid w:val="7EC82605"/>
    <w:multiLevelType w:val="multilevel"/>
    <w:tmpl w:val="76D06E6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76" w15:restartNumberingAfterBreak="0">
    <w:nsid w:val="7F1769EB"/>
    <w:multiLevelType w:val="multilevel"/>
    <w:tmpl w:val="5E822F4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5"/>
  </w:num>
  <w:num w:numId="2">
    <w:abstractNumId w:val="55"/>
  </w:num>
  <w:num w:numId="3">
    <w:abstractNumId w:val="36"/>
  </w:num>
  <w:num w:numId="4">
    <w:abstractNumId w:val="109"/>
  </w:num>
  <w:num w:numId="5">
    <w:abstractNumId w:val="151"/>
  </w:num>
  <w:num w:numId="6">
    <w:abstractNumId w:val="113"/>
  </w:num>
  <w:num w:numId="7">
    <w:abstractNumId w:val="145"/>
  </w:num>
  <w:num w:numId="8">
    <w:abstractNumId w:val="88"/>
  </w:num>
  <w:num w:numId="9">
    <w:abstractNumId w:val="114"/>
  </w:num>
  <w:num w:numId="10">
    <w:abstractNumId w:val="142"/>
  </w:num>
  <w:num w:numId="11">
    <w:abstractNumId w:val="111"/>
  </w:num>
  <w:num w:numId="12">
    <w:abstractNumId w:val="66"/>
  </w:num>
  <w:num w:numId="13">
    <w:abstractNumId w:val="38"/>
  </w:num>
  <w:num w:numId="14">
    <w:abstractNumId w:val="155"/>
  </w:num>
  <w:num w:numId="15">
    <w:abstractNumId w:val="80"/>
  </w:num>
  <w:num w:numId="16">
    <w:abstractNumId w:val="19"/>
  </w:num>
  <w:num w:numId="17">
    <w:abstractNumId w:val="140"/>
  </w:num>
  <w:num w:numId="18">
    <w:abstractNumId w:val="1"/>
  </w:num>
  <w:num w:numId="19">
    <w:abstractNumId w:val="42"/>
  </w:num>
  <w:num w:numId="20">
    <w:abstractNumId w:val="123"/>
  </w:num>
  <w:num w:numId="21">
    <w:abstractNumId w:val="52"/>
  </w:num>
  <w:num w:numId="22">
    <w:abstractNumId w:val="118"/>
  </w:num>
  <w:num w:numId="23">
    <w:abstractNumId w:val="132"/>
  </w:num>
  <w:num w:numId="24">
    <w:abstractNumId w:val="117"/>
  </w:num>
  <w:num w:numId="25">
    <w:abstractNumId w:val="34"/>
  </w:num>
  <w:num w:numId="26">
    <w:abstractNumId w:val="128"/>
  </w:num>
  <w:num w:numId="27">
    <w:abstractNumId w:val="176"/>
  </w:num>
  <w:num w:numId="28">
    <w:abstractNumId w:val="44"/>
  </w:num>
  <w:num w:numId="29">
    <w:abstractNumId w:val="103"/>
  </w:num>
  <w:num w:numId="30">
    <w:abstractNumId w:val="48"/>
  </w:num>
  <w:num w:numId="31">
    <w:abstractNumId w:val="100"/>
  </w:num>
  <w:num w:numId="32">
    <w:abstractNumId w:val="32"/>
  </w:num>
  <w:num w:numId="33">
    <w:abstractNumId w:val="137"/>
  </w:num>
  <w:num w:numId="34">
    <w:abstractNumId w:val="119"/>
  </w:num>
  <w:num w:numId="35">
    <w:abstractNumId w:val="136"/>
  </w:num>
  <w:num w:numId="36">
    <w:abstractNumId w:val="106"/>
  </w:num>
  <w:num w:numId="37">
    <w:abstractNumId w:val="126"/>
  </w:num>
  <w:num w:numId="38">
    <w:abstractNumId w:val="23"/>
  </w:num>
  <w:num w:numId="39">
    <w:abstractNumId w:val="93"/>
  </w:num>
  <w:num w:numId="40">
    <w:abstractNumId w:val="170"/>
  </w:num>
  <w:num w:numId="41">
    <w:abstractNumId w:val="175"/>
  </w:num>
  <w:num w:numId="42">
    <w:abstractNumId w:val="134"/>
  </w:num>
  <w:num w:numId="43">
    <w:abstractNumId w:val="0"/>
  </w:num>
  <w:num w:numId="44">
    <w:abstractNumId w:val="82"/>
  </w:num>
  <w:num w:numId="45">
    <w:abstractNumId w:val="75"/>
  </w:num>
  <w:num w:numId="46">
    <w:abstractNumId w:val="10"/>
  </w:num>
  <w:num w:numId="47">
    <w:abstractNumId w:val="143"/>
  </w:num>
  <w:num w:numId="48">
    <w:abstractNumId w:val="85"/>
  </w:num>
  <w:num w:numId="49">
    <w:abstractNumId w:val="84"/>
  </w:num>
  <w:num w:numId="50">
    <w:abstractNumId w:val="162"/>
  </w:num>
  <w:num w:numId="51">
    <w:abstractNumId w:val="166"/>
  </w:num>
  <w:num w:numId="52">
    <w:abstractNumId w:val="63"/>
  </w:num>
  <w:num w:numId="53">
    <w:abstractNumId w:val="33"/>
  </w:num>
  <w:num w:numId="54">
    <w:abstractNumId w:val="41"/>
  </w:num>
  <w:num w:numId="55">
    <w:abstractNumId w:val="57"/>
  </w:num>
  <w:num w:numId="56">
    <w:abstractNumId w:val="51"/>
  </w:num>
  <w:num w:numId="57">
    <w:abstractNumId w:val="95"/>
  </w:num>
  <w:num w:numId="58">
    <w:abstractNumId w:val="149"/>
  </w:num>
  <w:num w:numId="59">
    <w:abstractNumId w:val="77"/>
  </w:num>
  <w:num w:numId="60">
    <w:abstractNumId w:val="141"/>
  </w:num>
  <w:num w:numId="61">
    <w:abstractNumId w:val="61"/>
  </w:num>
  <w:num w:numId="62">
    <w:abstractNumId w:val="68"/>
  </w:num>
  <w:num w:numId="63">
    <w:abstractNumId w:val="18"/>
  </w:num>
  <w:num w:numId="64">
    <w:abstractNumId w:val="79"/>
  </w:num>
  <w:num w:numId="65">
    <w:abstractNumId w:val="69"/>
  </w:num>
  <w:num w:numId="66">
    <w:abstractNumId w:val="172"/>
  </w:num>
  <w:num w:numId="67">
    <w:abstractNumId w:val="59"/>
  </w:num>
  <w:num w:numId="68">
    <w:abstractNumId w:val="60"/>
  </w:num>
  <w:num w:numId="69">
    <w:abstractNumId w:val="98"/>
  </w:num>
  <w:num w:numId="70">
    <w:abstractNumId w:val="3"/>
  </w:num>
  <w:num w:numId="71">
    <w:abstractNumId w:val="107"/>
  </w:num>
  <w:num w:numId="72">
    <w:abstractNumId w:val="96"/>
  </w:num>
  <w:num w:numId="73">
    <w:abstractNumId w:val="58"/>
  </w:num>
  <w:num w:numId="74">
    <w:abstractNumId w:val="40"/>
  </w:num>
  <w:num w:numId="75">
    <w:abstractNumId w:val="131"/>
  </w:num>
  <w:num w:numId="76">
    <w:abstractNumId w:val="47"/>
  </w:num>
  <w:num w:numId="77">
    <w:abstractNumId w:val="20"/>
  </w:num>
  <w:num w:numId="78">
    <w:abstractNumId w:val="29"/>
  </w:num>
  <w:num w:numId="79">
    <w:abstractNumId w:val="53"/>
  </w:num>
  <w:num w:numId="80">
    <w:abstractNumId w:val="16"/>
  </w:num>
  <w:num w:numId="81">
    <w:abstractNumId w:val="99"/>
  </w:num>
  <w:num w:numId="82">
    <w:abstractNumId w:val="168"/>
  </w:num>
  <w:num w:numId="83">
    <w:abstractNumId w:val="104"/>
  </w:num>
  <w:num w:numId="84">
    <w:abstractNumId w:val="91"/>
  </w:num>
  <w:num w:numId="85">
    <w:abstractNumId w:val="12"/>
  </w:num>
  <w:num w:numId="86">
    <w:abstractNumId w:val="27"/>
  </w:num>
  <w:num w:numId="87">
    <w:abstractNumId w:val="121"/>
  </w:num>
  <w:num w:numId="88">
    <w:abstractNumId w:val="14"/>
  </w:num>
  <w:num w:numId="89">
    <w:abstractNumId w:val="165"/>
  </w:num>
  <w:num w:numId="90">
    <w:abstractNumId w:val="86"/>
  </w:num>
  <w:num w:numId="91">
    <w:abstractNumId w:val="90"/>
  </w:num>
  <w:num w:numId="92">
    <w:abstractNumId w:val="15"/>
  </w:num>
  <w:num w:numId="93">
    <w:abstractNumId w:val="102"/>
  </w:num>
  <w:num w:numId="94">
    <w:abstractNumId w:val="17"/>
  </w:num>
  <w:num w:numId="95">
    <w:abstractNumId w:val="24"/>
  </w:num>
  <w:num w:numId="96">
    <w:abstractNumId w:val="73"/>
  </w:num>
  <w:num w:numId="97">
    <w:abstractNumId w:val="22"/>
  </w:num>
  <w:num w:numId="98">
    <w:abstractNumId w:val="152"/>
  </w:num>
  <w:num w:numId="99">
    <w:abstractNumId w:val="92"/>
  </w:num>
  <w:num w:numId="100">
    <w:abstractNumId w:val="110"/>
  </w:num>
  <w:num w:numId="101">
    <w:abstractNumId w:val="150"/>
  </w:num>
  <w:num w:numId="102">
    <w:abstractNumId w:val="7"/>
  </w:num>
  <w:num w:numId="103">
    <w:abstractNumId w:val="71"/>
  </w:num>
  <w:num w:numId="104">
    <w:abstractNumId w:val="169"/>
  </w:num>
  <w:num w:numId="105">
    <w:abstractNumId w:val="127"/>
  </w:num>
  <w:num w:numId="106">
    <w:abstractNumId w:val="156"/>
  </w:num>
  <w:num w:numId="107">
    <w:abstractNumId w:val="105"/>
  </w:num>
  <w:num w:numId="108">
    <w:abstractNumId w:val="35"/>
  </w:num>
  <w:num w:numId="109">
    <w:abstractNumId w:val="144"/>
  </w:num>
  <w:num w:numId="110">
    <w:abstractNumId w:val="6"/>
  </w:num>
  <w:num w:numId="111">
    <w:abstractNumId w:val="129"/>
  </w:num>
  <w:num w:numId="112">
    <w:abstractNumId w:val="154"/>
  </w:num>
  <w:num w:numId="113">
    <w:abstractNumId w:val="101"/>
  </w:num>
  <w:num w:numId="114">
    <w:abstractNumId w:val="81"/>
  </w:num>
  <w:num w:numId="115">
    <w:abstractNumId w:val="147"/>
  </w:num>
  <w:num w:numId="116">
    <w:abstractNumId w:val="158"/>
  </w:num>
  <w:num w:numId="117">
    <w:abstractNumId w:val="50"/>
  </w:num>
  <w:num w:numId="118">
    <w:abstractNumId w:val="45"/>
  </w:num>
  <w:num w:numId="119">
    <w:abstractNumId w:val="4"/>
  </w:num>
  <w:num w:numId="120">
    <w:abstractNumId w:val="46"/>
  </w:num>
  <w:num w:numId="121">
    <w:abstractNumId w:val="67"/>
  </w:num>
  <w:num w:numId="122">
    <w:abstractNumId w:val="124"/>
  </w:num>
  <w:num w:numId="123">
    <w:abstractNumId w:val="130"/>
  </w:num>
  <w:num w:numId="124">
    <w:abstractNumId w:val="76"/>
  </w:num>
  <w:num w:numId="125">
    <w:abstractNumId w:val="28"/>
  </w:num>
  <w:num w:numId="126">
    <w:abstractNumId w:val="159"/>
  </w:num>
  <w:num w:numId="127">
    <w:abstractNumId w:val="97"/>
  </w:num>
  <w:num w:numId="128">
    <w:abstractNumId w:val="116"/>
  </w:num>
  <w:num w:numId="129">
    <w:abstractNumId w:val="163"/>
  </w:num>
  <w:num w:numId="130">
    <w:abstractNumId w:val="9"/>
  </w:num>
  <w:num w:numId="131">
    <w:abstractNumId w:val="64"/>
  </w:num>
  <w:num w:numId="132">
    <w:abstractNumId w:val="49"/>
  </w:num>
  <w:num w:numId="133">
    <w:abstractNumId w:val="122"/>
  </w:num>
  <w:num w:numId="134">
    <w:abstractNumId w:val="25"/>
  </w:num>
  <w:num w:numId="135">
    <w:abstractNumId w:val="139"/>
  </w:num>
  <w:num w:numId="136">
    <w:abstractNumId w:val="26"/>
  </w:num>
  <w:num w:numId="137">
    <w:abstractNumId w:val="171"/>
  </w:num>
  <w:num w:numId="138">
    <w:abstractNumId w:val="54"/>
  </w:num>
  <w:num w:numId="139">
    <w:abstractNumId w:val="164"/>
  </w:num>
  <w:num w:numId="140">
    <w:abstractNumId w:val="43"/>
  </w:num>
  <w:num w:numId="141">
    <w:abstractNumId w:val="11"/>
  </w:num>
  <w:num w:numId="142">
    <w:abstractNumId w:val="115"/>
  </w:num>
  <w:num w:numId="143">
    <w:abstractNumId w:val="135"/>
  </w:num>
  <w:num w:numId="144">
    <w:abstractNumId w:val="125"/>
  </w:num>
  <w:num w:numId="145">
    <w:abstractNumId w:val="89"/>
  </w:num>
  <w:num w:numId="146">
    <w:abstractNumId w:val="160"/>
  </w:num>
  <w:num w:numId="147">
    <w:abstractNumId w:val="70"/>
  </w:num>
  <w:num w:numId="148">
    <w:abstractNumId w:val="157"/>
  </w:num>
  <w:num w:numId="149">
    <w:abstractNumId w:val="31"/>
  </w:num>
  <w:num w:numId="150">
    <w:abstractNumId w:val="13"/>
  </w:num>
  <w:num w:numId="151">
    <w:abstractNumId w:val="74"/>
  </w:num>
  <w:num w:numId="152">
    <w:abstractNumId w:val="87"/>
  </w:num>
  <w:num w:numId="153">
    <w:abstractNumId w:val="120"/>
  </w:num>
  <w:num w:numId="154">
    <w:abstractNumId w:val="146"/>
  </w:num>
  <w:num w:numId="155">
    <w:abstractNumId w:val="153"/>
  </w:num>
  <w:num w:numId="156">
    <w:abstractNumId w:val="83"/>
  </w:num>
  <w:num w:numId="157">
    <w:abstractNumId w:val="37"/>
  </w:num>
  <w:num w:numId="158">
    <w:abstractNumId w:val="161"/>
  </w:num>
  <w:num w:numId="159">
    <w:abstractNumId w:val="21"/>
  </w:num>
  <w:num w:numId="160">
    <w:abstractNumId w:val="72"/>
  </w:num>
  <w:num w:numId="161">
    <w:abstractNumId w:val="133"/>
  </w:num>
  <w:num w:numId="162">
    <w:abstractNumId w:val="30"/>
  </w:num>
  <w:num w:numId="163">
    <w:abstractNumId w:val="56"/>
  </w:num>
  <w:num w:numId="164">
    <w:abstractNumId w:val="148"/>
  </w:num>
  <w:num w:numId="165">
    <w:abstractNumId w:val="138"/>
  </w:num>
  <w:num w:numId="166">
    <w:abstractNumId w:val="8"/>
  </w:num>
  <w:num w:numId="167">
    <w:abstractNumId w:val="2"/>
  </w:num>
  <w:num w:numId="168">
    <w:abstractNumId w:val="5"/>
  </w:num>
  <w:num w:numId="169">
    <w:abstractNumId w:val="39"/>
  </w:num>
  <w:num w:numId="170">
    <w:abstractNumId w:val="62"/>
  </w:num>
  <w:num w:numId="171">
    <w:abstractNumId w:val="174"/>
  </w:num>
  <w:num w:numId="172">
    <w:abstractNumId w:val="167"/>
  </w:num>
  <w:num w:numId="173">
    <w:abstractNumId w:val="173"/>
  </w:num>
  <w:num w:numId="174">
    <w:abstractNumId w:val="108"/>
  </w:num>
  <w:num w:numId="175">
    <w:abstractNumId w:val="10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8"/>
  </w:num>
  <w:num w:numId="177">
    <w:abstractNumId w:val="112"/>
  </w:num>
  <w:num w:numId="178">
    <w:abstractNumId w:val="94"/>
  </w:num>
  <w:num w:numId="179">
    <w:abstractNumId w:val="108"/>
    <w:lvlOverride w:ilvl="0">
      <w:startOverride w:val="1"/>
    </w:lvlOverride>
    <w:lvlOverride w:ilvl="1">
      <w:startOverride w:val="1"/>
    </w:lvlOverride>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7"/>
    <w:rsid w:val="00012BE6"/>
    <w:rsid w:val="00041794"/>
    <w:rsid w:val="0004719F"/>
    <w:rsid w:val="00052727"/>
    <w:rsid w:val="0005350B"/>
    <w:rsid w:val="000763E9"/>
    <w:rsid w:val="000908BA"/>
    <w:rsid w:val="000A528F"/>
    <w:rsid w:val="000A6C05"/>
    <w:rsid w:val="000B2419"/>
    <w:rsid w:val="000B32B0"/>
    <w:rsid w:val="000D482C"/>
    <w:rsid w:val="000E43DA"/>
    <w:rsid w:val="0010051E"/>
    <w:rsid w:val="00101F13"/>
    <w:rsid w:val="00103F16"/>
    <w:rsid w:val="001040A8"/>
    <w:rsid w:val="00110BE0"/>
    <w:rsid w:val="0011130C"/>
    <w:rsid w:val="00117D24"/>
    <w:rsid w:val="00125491"/>
    <w:rsid w:val="001304F3"/>
    <w:rsid w:val="00130D36"/>
    <w:rsid w:val="00140182"/>
    <w:rsid w:val="001419A9"/>
    <w:rsid w:val="00144342"/>
    <w:rsid w:val="001466EE"/>
    <w:rsid w:val="00147574"/>
    <w:rsid w:val="00154003"/>
    <w:rsid w:val="00171BA7"/>
    <w:rsid w:val="001751FA"/>
    <w:rsid w:val="00177ABA"/>
    <w:rsid w:val="001823D3"/>
    <w:rsid w:val="00193711"/>
    <w:rsid w:val="0019440D"/>
    <w:rsid w:val="001A57F0"/>
    <w:rsid w:val="001A5F87"/>
    <w:rsid w:val="001B2688"/>
    <w:rsid w:val="001B6201"/>
    <w:rsid w:val="001C2D22"/>
    <w:rsid w:val="001D2006"/>
    <w:rsid w:val="002069B5"/>
    <w:rsid w:val="00211636"/>
    <w:rsid w:val="002214FF"/>
    <w:rsid w:val="00246FF6"/>
    <w:rsid w:val="00260B8C"/>
    <w:rsid w:val="00271415"/>
    <w:rsid w:val="002846CD"/>
    <w:rsid w:val="002847E9"/>
    <w:rsid w:val="002B489D"/>
    <w:rsid w:val="002B7430"/>
    <w:rsid w:val="002C30B2"/>
    <w:rsid w:val="002C6366"/>
    <w:rsid w:val="002D62CA"/>
    <w:rsid w:val="002E5E7F"/>
    <w:rsid w:val="002F112D"/>
    <w:rsid w:val="002F126B"/>
    <w:rsid w:val="002F4F1A"/>
    <w:rsid w:val="002F6369"/>
    <w:rsid w:val="00302590"/>
    <w:rsid w:val="00307F8D"/>
    <w:rsid w:val="003207A5"/>
    <w:rsid w:val="0033192E"/>
    <w:rsid w:val="0034743A"/>
    <w:rsid w:val="003550F5"/>
    <w:rsid w:val="003578FB"/>
    <w:rsid w:val="003603F7"/>
    <w:rsid w:val="00361FCC"/>
    <w:rsid w:val="003A59E6"/>
    <w:rsid w:val="003B6C2F"/>
    <w:rsid w:val="00411A79"/>
    <w:rsid w:val="004251F2"/>
    <w:rsid w:val="00427C5F"/>
    <w:rsid w:val="004321E5"/>
    <w:rsid w:val="0043255F"/>
    <w:rsid w:val="004422ED"/>
    <w:rsid w:val="004439AE"/>
    <w:rsid w:val="0044407D"/>
    <w:rsid w:val="00464344"/>
    <w:rsid w:val="004906B5"/>
    <w:rsid w:val="004910EA"/>
    <w:rsid w:val="004A08F7"/>
    <w:rsid w:val="004A2692"/>
    <w:rsid w:val="004A7A78"/>
    <w:rsid w:val="004B50E2"/>
    <w:rsid w:val="004D0CB7"/>
    <w:rsid w:val="004D1DFD"/>
    <w:rsid w:val="004E09BB"/>
    <w:rsid w:val="004F1705"/>
    <w:rsid w:val="00510444"/>
    <w:rsid w:val="00537052"/>
    <w:rsid w:val="005541AC"/>
    <w:rsid w:val="00587CF4"/>
    <w:rsid w:val="005903E9"/>
    <w:rsid w:val="00597223"/>
    <w:rsid w:val="005A387A"/>
    <w:rsid w:val="005B3679"/>
    <w:rsid w:val="005B7F5A"/>
    <w:rsid w:val="005D009C"/>
    <w:rsid w:val="005E3A00"/>
    <w:rsid w:val="005F16E8"/>
    <w:rsid w:val="0060229B"/>
    <w:rsid w:val="006139D7"/>
    <w:rsid w:val="0061583A"/>
    <w:rsid w:val="00615C42"/>
    <w:rsid w:val="00625C8C"/>
    <w:rsid w:val="00630727"/>
    <w:rsid w:val="00631C80"/>
    <w:rsid w:val="0063415E"/>
    <w:rsid w:val="00654F71"/>
    <w:rsid w:val="006638D6"/>
    <w:rsid w:val="006705FE"/>
    <w:rsid w:val="00670FB0"/>
    <w:rsid w:val="00674751"/>
    <w:rsid w:val="00683280"/>
    <w:rsid w:val="00686D0E"/>
    <w:rsid w:val="006A679E"/>
    <w:rsid w:val="006A73F7"/>
    <w:rsid w:val="006B3E2A"/>
    <w:rsid w:val="006C32F6"/>
    <w:rsid w:val="006C5909"/>
    <w:rsid w:val="006E3DD3"/>
    <w:rsid w:val="006F40E0"/>
    <w:rsid w:val="006F48D5"/>
    <w:rsid w:val="0070679B"/>
    <w:rsid w:val="00716302"/>
    <w:rsid w:val="00723D8B"/>
    <w:rsid w:val="007269EC"/>
    <w:rsid w:val="007332B4"/>
    <w:rsid w:val="00745791"/>
    <w:rsid w:val="00772745"/>
    <w:rsid w:val="00776997"/>
    <w:rsid w:val="00776CBE"/>
    <w:rsid w:val="00782B2D"/>
    <w:rsid w:val="007847C1"/>
    <w:rsid w:val="00784AC7"/>
    <w:rsid w:val="007879C6"/>
    <w:rsid w:val="007A0057"/>
    <w:rsid w:val="007B2C8A"/>
    <w:rsid w:val="007C11E4"/>
    <w:rsid w:val="007C288C"/>
    <w:rsid w:val="007C567C"/>
    <w:rsid w:val="007C6AD5"/>
    <w:rsid w:val="007D4272"/>
    <w:rsid w:val="007E5339"/>
    <w:rsid w:val="007E5C8E"/>
    <w:rsid w:val="007E6529"/>
    <w:rsid w:val="007E661F"/>
    <w:rsid w:val="007E6C9B"/>
    <w:rsid w:val="0080078C"/>
    <w:rsid w:val="00804B8D"/>
    <w:rsid w:val="008412ED"/>
    <w:rsid w:val="008413EA"/>
    <w:rsid w:val="0084215B"/>
    <w:rsid w:val="00853684"/>
    <w:rsid w:val="00867A17"/>
    <w:rsid w:val="00872498"/>
    <w:rsid w:val="00872BFE"/>
    <w:rsid w:val="0088008D"/>
    <w:rsid w:val="00884088"/>
    <w:rsid w:val="008902F0"/>
    <w:rsid w:val="008A50A1"/>
    <w:rsid w:val="008B1A25"/>
    <w:rsid w:val="008B1D9C"/>
    <w:rsid w:val="008D5E5E"/>
    <w:rsid w:val="008D6EAA"/>
    <w:rsid w:val="008F3300"/>
    <w:rsid w:val="00902DF3"/>
    <w:rsid w:val="00933D96"/>
    <w:rsid w:val="00935CA9"/>
    <w:rsid w:val="00950055"/>
    <w:rsid w:val="009562D3"/>
    <w:rsid w:val="009573A4"/>
    <w:rsid w:val="009604B7"/>
    <w:rsid w:val="0097642D"/>
    <w:rsid w:val="00991577"/>
    <w:rsid w:val="009935C0"/>
    <w:rsid w:val="00997C56"/>
    <w:rsid w:val="009A6CCE"/>
    <w:rsid w:val="009B73E6"/>
    <w:rsid w:val="009C5884"/>
    <w:rsid w:val="009D0D42"/>
    <w:rsid w:val="009D7D2C"/>
    <w:rsid w:val="009E33C6"/>
    <w:rsid w:val="009E358E"/>
    <w:rsid w:val="009F1D65"/>
    <w:rsid w:val="009F3747"/>
    <w:rsid w:val="009F4F48"/>
    <w:rsid w:val="009F7BD7"/>
    <w:rsid w:val="00A23981"/>
    <w:rsid w:val="00A24B00"/>
    <w:rsid w:val="00A30FF0"/>
    <w:rsid w:val="00A4223A"/>
    <w:rsid w:val="00A516F7"/>
    <w:rsid w:val="00A570AA"/>
    <w:rsid w:val="00A706FC"/>
    <w:rsid w:val="00A70908"/>
    <w:rsid w:val="00A81F72"/>
    <w:rsid w:val="00A911DF"/>
    <w:rsid w:val="00A96680"/>
    <w:rsid w:val="00A96BB6"/>
    <w:rsid w:val="00AC26AC"/>
    <w:rsid w:val="00AD74EA"/>
    <w:rsid w:val="00AF3FB1"/>
    <w:rsid w:val="00AF6440"/>
    <w:rsid w:val="00B025F3"/>
    <w:rsid w:val="00B0328C"/>
    <w:rsid w:val="00B42532"/>
    <w:rsid w:val="00B542AD"/>
    <w:rsid w:val="00B64C3E"/>
    <w:rsid w:val="00B851F1"/>
    <w:rsid w:val="00B95340"/>
    <w:rsid w:val="00BA18A7"/>
    <w:rsid w:val="00BB1840"/>
    <w:rsid w:val="00BB3962"/>
    <w:rsid w:val="00BC4972"/>
    <w:rsid w:val="00BE5F77"/>
    <w:rsid w:val="00BF363D"/>
    <w:rsid w:val="00BF53BF"/>
    <w:rsid w:val="00C0387F"/>
    <w:rsid w:val="00C10BE7"/>
    <w:rsid w:val="00C34CA7"/>
    <w:rsid w:val="00C368F6"/>
    <w:rsid w:val="00C47FA3"/>
    <w:rsid w:val="00C50E7E"/>
    <w:rsid w:val="00C56076"/>
    <w:rsid w:val="00C839D3"/>
    <w:rsid w:val="00C923F3"/>
    <w:rsid w:val="00C95E8B"/>
    <w:rsid w:val="00CB077F"/>
    <w:rsid w:val="00CB670B"/>
    <w:rsid w:val="00CB73E8"/>
    <w:rsid w:val="00CC5394"/>
    <w:rsid w:val="00CC669A"/>
    <w:rsid w:val="00CD71BC"/>
    <w:rsid w:val="00CE204B"/>
    <w:rsid w:val="00CE4457"/>
    <w:rsid w:val="00CE63EF"/>
    <w:rsid w:val="00CF31B8"/>
    <w:rsid w:val="00D27B42"/>
    <w:rsid w:val="00D636F1"/>
    <w:rsid w:val="00D63B31"/>
    <w:rsid w:val="00D63FF4"/>
    <w:rsid w:val="00D85C32"/>
    <w:rsid w:val="00D90D18"/>
    <w:rsid w:val="00D91523"/>
    <w:rsid w:val="00DA13AA"/>
    <w:rsid w:val="00DA6623"/>
    <w:rsid w:val="00DB2830"/>
    <w:rsid w:val="00DB5D88"/>
    <w:rsid w:val="00DD14FD"/>
    <w:rsid w:val="00DD2FAC"/>
    <w:rsid w:val="00E02B07"/>
    <w:rsid w:val="00E07BC6"/>
    <w:rsid w:val="00E11AD8"/>
    <w:rsid w:val="00E205D4"/>
    <w:rsid w:val="00E3558B"/>
    <w:rsid w:val="00E378BC"/>
    <w:rsid w:val="00E81D1E"/>
    <w:rsid w:val="00E83D2B"/>
    <w:rsid w:val="00E9117D"/>
    <w:rsid w:val="00EC4C7F"/>
    <w:rsid w:val="00ED1D88"/>
    <w:rsid w:val="00F14035"/>
    <w:rsid w:val="00F1480C"/>
    <w:rsid w:val="00F17A65"/>
    <w:rsid w:val="00F17FF3"/>
    <w:rsid w:val="00F26946"/>
    <w:rsid w:val="00F3140D"/>
    <w:rsid w:val="00F33E9F"/>
    <w:rsid w:val="00F34821"/>
    <w:rsid w:val="00F453D6"/>
    <w:rsid w:val="00F729A3"/>
    <w:rsid w:val="00F84361"/>
    <w:rsid w:val="00FC37DF"/>
    <w:rsid w:val="00FC4189"/>
    <w:rsid w:val="00FD162F"/>
    <w:rsid w:val="00FD4333"/>
    <w:rsid w:val="00FE4F12"/>
    <w:rsid w:val="00FF221F"/>
    <w:rsid w:val="00FF4B81"/>
    <w:rsid w:val="01CEB824"/>
    <w:rsid w:val="02F52CDB"/>
    <w:rsid w:val="04503F99"/>
    <w:rsid w:val="04FBC2EE"/>
    <w:rsid w:val="06910EE3"/>
    <w:rsid w:val="06EF1F94"/>
    <w:rsid w:val="086E6CDA"/>
    <w:rsid w:val="08E8B891"/>
    <w:rsid w:val="0AE1027C"/>
    <w:rsid w:val="0B9DAADC"/>
    <w:rsid w:val="0BB55FA5"/>
    <w:rsid w:val="0F79376A"/>
    <w:rsid w:val="13417575"/>
    <w:rsid w:val="1592D273"/>
    <w:rsid w:val="16C93B6B"/>
    <w:rsid w:val="1BA1096A"/>
    <w:rsid w:val="1C2AFEFD"/>
    <w:rsid w:val="1F0EE17C"/>
    <w:rsid w:val="20B54EF5"/>
    <w:rsid w:val="217181D5"/>
    <w:rsid w:val="2216F53E"/>
    <w:rsid w:val="2349BA30"/>
    <w:rsid w:val="269453F3"/>
    <w:rsid w:val="26D23992"/>
    <w:rsid w:val="278B43F3"/>
    <w:rsid w:val="27E4CB5B"/>
    <w:rsid w:val="28587874"/>
    <w:rsid w:val="2970AD41"/>
    <w:rsid w:val="2D545F23"/>
    <w:rsid w:val="2FCFC90B"/>
    <w:rsid w:val="337F74B4"/>
    <w:rsid w:val="33E44F67"/>
    <w:rsid w:val="346CAF83"/>
    <w:rsid w:val="354D674C"/>
    <w:rsid w:val="368AF77F"/>
    <w:rsid w:val="37543595"/>
    <w:rsid w:val="38A51167"/>
    <w:rsid w:val="3983050E"/>
    <w:rsid w:val="39E90D4B"/>
    <w:rsid w:val="39E9EF47"/>
    <w:rsid w:val="3B7F2C43"/>
    <w:rsid w:val="3D1D4ECA"/>
    <w:rsid w:val="3D3FDFC8"/>
    <w:rsid w:val="3DBD63A7"/>
    <w:rsid w:val="4088ADA0"/>
    <w:rsid w:val="44155492"/>
    <w:rsid w:val="4488921A"/>
    <w:rsid w:val="4488D63F"/>
    <w:rsid w:val="451889E0"/>
    <w:rsid w:val="46B30E45"/>
    <w:rsid w:val="49E30033"/>
    <w:rsid w:val="4A0C57CD"/>
    <w:rsid w:val="4C08FE08"/>
    <w:rsid w:val="50202E46"/>
    <w:rsid w:val="52037423"/>
    <w:rsid w:val="56CD572A"/>
    <w:rsid w:val="57332DDE"/>
    <w:rsid w:val="5807D256"/>
    <w:rsid w:val="5869AF0B"/>
    <w:rsid w:val="5878CB1C"/>
    <w:rsid w:val="591EEA17"/>
    <w:rsid w:val="59821656"/>
    <w:rsid w:val="5A426270"/>
    <w:rsid w:val="5C31243B"/>
    <w:rsid w:val="5C877E30"/>
    <w:rsid w:val="5CB2272B"/>
    <w:rsid w:val="5CD12B82"/>
    <w:rsid w:val="5D5A8D9E"/>
    <w:rsid w:val="5D8AA9E8"/>
    <w:rsid w:val="5EF3A115"/>
    <w:rsid w:val="5F606ED8"/>
    <w:rsid w:val="61B1585F"/>
    <w:rsid w:val="61E3C7C4"/>
    <w:rsid w:val="63BA5466"/>
    <w:rsid w:val="655B81E8"/>
    <w:rsid w:val="679824A6"/>
    <w:rsid w:val="67C71A28"/>
    <w:rsid w:val="67E63147"/>
    <w:rsid w:val="67FA46ED"/>
    <w:rsid w:val="68BCB414"/>
    <w:rsid w:val="69D1AB4C"/>
    <w:rsid w:val="6BF361E1"/>
    <w:rsid w:val="6DD5F05A"/>
    <w:rsid w:val="6FA0923D"/>
    <w:rsid w:val="72FA693E"/>
    <w:rsid w:val="73815114"/>
    <w:rsid w:val="753156BF"/>
    <w:rsid w:val="75FE4A8F"/>
    <w:rsid w:val="7625B428"/>
    <w:rsid w:val="7947F43D"/>
    <w:rsid w:val="7983DB95"/>
    <w:rsid w:val="7A21586A"/>
    <w:rsid w:val="7A634449"/>
    <w:rsid w:val="7B2765CE"/>
    <w:rsid w:val="7CF246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02F59"/>
  <w15:docId w15:val="{4B2A5B11-25B3-4518-AE5D-5C769DD0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Level 1,1,o,l,1."/>
    <w:basedOn w:val="Normal"/>
    <w:next w:val="Normal"/>
    <w:link w:val="Heading1Char"/>
    <w:uiPriority w:val="99"/>
    <w:qFormat/>
    <w:rsid w:val="00E53928"/>
    <w:pPr>
      <w:keepNext/>
      <w:keepLines/>
      <w:widowControl w:val="0"/>
      <w:spacing w:before="20" w:after="20" w:line="240" w:lineRule="auto"/>
      <w:ind w:left="360" w:hanging="360"/>
      <w:outlineLvl w:val="0"/>
    </w:pPr>
    <w:rPr>
      <w:b/>
      <w:sz w:val="36"/>
      <w:szCs w:val="36"/>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unhideWhenUsed/>
    <w:qFormat/>
    <w:rsid w:val="00E53928"/>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9"/>
    <w:unhideWhenUsed/>
    <w:qFormat/>
    <w:rsid w:val="00E53928"/>
    <w:pPr>
      <w:keepNext/>
      <w:keepLines/>
      <w:spacing w:before="280" w:after="80" w:line="276" w:lineRule="auto"/>
      <w:outlineLvl w:val="2"/>
    </w:pPr>
    <w:rPr>
      <w:b/>
      <w:sz w:val="28"/>
      <w:szCs w:val="28"/>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Normal"/>
    <w:next w:val="Normal"/>
    <w:link w:val="Heading4Char"/>
    <w:uiPriority w:val="99"/>
    <w:unhideWhenUsed/>
    <w:qFormat/>
    <w:rsid w:val="00E53928"/>
    <w:pPr>
      <w:keepNext/>
      <w:keepLines/>
      <w:spacing w:before="240" w:after="40" w:line="276" w:lineRule="auto"/>
      <w:outlineLvl w:val="3"/>
    </w:pPr>
    <w:rPr>
      <w:b/>
      <w:sz w:val="24"/>
      <w:szCs w:val="24"/>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nhideWhenUsed/>
    <w:qFormat/>
    <w:rsid w:val="00E53928"/>
    <w:pPr>
      <w:keepNext/>
      <w:keepLines/>
      <w:spacing w:before="220" w:after="40" w:line="276" w:lineRule="auto"/>
      <w:outlineLvl w:val="4"/>
    </w:pPr>
    <w:rPr>
      <w: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unhideWhenUsed/>
    <w:qFormat/>
    <w:rsid w:val="00E53928"/>
    <w:pPr>
      <w:keepNext/>
      <w:keepLines/>
      <w:spacing w:before="200" w:after="40" w:line="276" w:lineRule="auto"/>
      <w:outlineLvl w:val="5"/>
    </w:pPr>
    <w:rPr>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rsid w:val="00E53928"/>
    <w:pPr>
      <w:overflowPunct w:val="0"/>
      <w:autoSpaceDE w:val="0"/>
      <w:autoSpaceDN w:val="0"/>
      <w:adjustRightInd w:val="0"/>
      <w:spacing w:after="240" w:line="240" w:lineRule="auto"/>
      <w:ind w:left="1353" w:hanging="359"/>
      <w:jc w:val="both"/>
      <w:textAlignment w:val="baseline"/>
      <w:outlineLvl w:val="6"/>
    </w:pPr>
    <w:rPr>
      <w:rFonts w:ascii="Trebuchet MS" w:eastAsia="Trebuchet MS" w:hAnsi="Trebuchet MS" w:cs="Arial"/>
    </w:rPr>
  </w:style>
  <w:style w:type="paragraph" w:styleId="Heading8">
    <w:name w:val="heading 8"/>
    <w:aliases w:val="4AP,Legal Level 1.1.1.,Lev 8,h8 DO NOT USE,PA Appendix Minor,Blank 4,h8,Heading 8 (Do Not Use),Appendix Minor"/>
    <w:basedOn w:val="Normal"/>
    <w:next w:val="Normal"/>
    <w:link w:val="Heading8Char"/>
    <w:uiPriority w:val="99"/>
    <w:unhideWhenUsed/>
    <w:qFormat/>
    <w:rsid w:val="00E53928"/>
    <w:pPr>
      <w:keepNext/>
      <w:keepLines/>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5AP,Heading 9 (defunct),Legal Level 1.1.1.1.,Lev 9,h9 DO NOT USE,App Heading,Titre 10,App1,Blank 5,appendix,h9,Heading 9 (Do Not Use)"/>
    <w:basedOn w:val="Normal"/>
    <w:next w:val="Normal"/>
    <w:link w:val="Heading9Char"/>
    <w:uiPriority w:val="99"/>
    <w:qFormat/>
    <w:rsid w:val="00E53928"/>
    <w:pPr>
      <w:overflowPunct w:val="0"/>
      <w:autoSpaceDE w:val="0"/>
      <w:autoSpaceDN w:val="0"/>
      <w:adjustRightInd w:val="0"/>
      <w:spacing w:after="240" w:line="240" w:lineRule="auto"/>
      <w:ind w:left="1080" w:hanging="720"/>
      <w:jc w:val="both"/>
      <w:textAlignment w:val="baseline"/>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3928"/>
    <w:pPr>
      <w:keepNext/>
      <w:keepLines/>
      <w:spacing w:before="480" w:after="120" w:line="276" w:lineRule="auto"/>
    </w:pPr>
    <w:rPr>
      <w:b/>
      <w:sz w:val="72"/>
      <w:szCs w:val="72"/>
    </w:rPr>
  </w:style>
  <w:style w:type="paragraph" w:customStyle="1" w:styleId="11table">
    <w:name w:val="1.1 table"/>
    <w:basedOn w:val="Normal"/>
    <w:qFormat/>
    <w:rsid w:val="00E53928"/>
    <w:pPr>
      <w:numPr>
        <w:ilvl w:val="1"/>
        <w:numId w:val="1"/>
      </w:numPr>
      <w:adjustRightInd w:val="0"/>
      <w:spacing w:after="0" w:line="240" w:lineRule="auto"/>
    </w:pPr>
    <w:rPr>
      <w:rFonts w:eastAsia="STZhongsong" w:cs="Times New Roman"/>
      <w:b/>
      <w:lang w:eastAsia="zh-CN"/>
    </w:rPr>
  </w:style>
  <w:style w:type="paragraph" w:customStyle="1" w:styleId="GPSL1SCHEDULEHeading">
    <w:name w:val="GPS L1 SCHEDULE Heading"/>
    <w:basedOn w:val="Normal"/>
    <w:link w:val="GPSL1SCHEDULEHeadingChar"/>
    <w:qFormat/>
    <w:rsid w:val="00E53928"/>
    <w:pPr>
      <w:numPr>
        <w:numId w:val="1"/>
      </w:numPr>
      <w:tabs>
        <w:tab w:val="left" w:pos="142"/>
      </w:tabs>
      <w:adjustRightInd w:val="0"/>
      <w:spacing w:before="120" w:after="240" w:line="240" w:lineRule="auto"/>
      <w:jc w:val="both"/>
    </w:pPr>
    <w:rPr>
      <w:rFonts w:eastAsia="STZhongsong" w:cs="Arial"/>
      <w:b/>
      <w:caps/>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E53928"/>
    <w:rPr>
      <w:rFonts w:ascii="Calibri" w:eastAsia="Calibri" w:hAnsi="Calibri" w:cs="Calibri"/>
      <w:b/>
      <w:sz w:val="36"/>
      <w:szCs w:val="36"/>
      <w:lang w:eastAsia="en-GB"/>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E53928"/>
    <w:rPr>
      <w:rFonts w:ascii="Trebuchet MS" w:eastAsia="Times New Roman" w:hAnsi="Trebuchet MS" w:cs="Arial"/>
      <w:bCs/>
      <w:iCs/>
      <w:sz w:val="20"/>
      <w:szCs w:val="28"/>
      <w:lang w:eastAsia="en-GB"/>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E53928"/>
    <w:rPr>
      <w:rFonts w:ascii="Calibri" w:eastAsia="Calibri" w:hAnsi="Calibri" w:cs="Calibri"/>
      <w:b/>
      <w:sz w:val="28"/>
      <w:szCs w:val="28"/>
      <w:lang w:eastAsia="en-GB"/>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E53928"/>
    <w:rPr>
      <w:rFonts w:ascii="Calibri" w:eastAsia="Calibri" w:hAnsi="Calibri" w:cs="Calibri"/>
      <w:b/>
      <w:sz w:val="24"/>
      <w:szCs w:val="24"/>
      <w:lang w:eastAsia="en-GB"/>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E53928"/>
    <w:rPr>
      <w:rFonts w:ascii="Calibri" w:eastAsia="Calibri" w:hAnsi="Calibri" w:cs="Calibri"/>
      <w:b/>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E53928"/>
    <w:rPr>
      <w:rFonts w:ascii="Calibri" w:eastAsia="Calibri" w:hAnsi="Calibri" w:cs="Calibri"/>
      <w:b/>
      <w:sz w:val="20"/>
      <w:szCs w:val="20"/>
      <w:lang w:eastAsia="en-GB"/>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rsid w:val="00E53928"/>
    <w:rPr>
      <w:rFonts w:asciiTheme="majorHAnsi" w:eastAsiaTheme="majorEastAsia" w:hAnsiTheme="majorHAnsi" w:cstheme="majorBidi"/>
      <w:color w:val="272727" w:themeColor="text1" w:themeTint="D8"/>
      <w:sz w:val="21"/>
      <w:szCs w:val="21"/>
      <w:lang w:eastAsia="en-GB"/>
    </w:rPr>
  </w:style>
  <w:style w:type="character" w:customStyle="1" w:styleId="TitleChar">
    <w:name w:val="Title Char"/>
    <w:basedOn w:val="DefaultParagraphFont"/>
    <w:link w:val="Title"/>
    <w:rsid w:val="00E53928"/>
    <w:rPr>
      <w:rFonts w:ascii="Calibri" w:eastAsia="Calibri" w:hAnsi="Calibri" w:cs="Calibri"/>
      <w:b/>
      <w:sz w:val="72"/>
      <w:szCs w:val="72"/>
      <w:lang w:eastAsia="en-GB"/>
    </w:rPr>
  </w:style>
  <w:style w:type="paragraph" w:styleId="Header">
    <w:name w:val="header"/>
    <w:basedOn w:val="Normal"/>
    <w:link w:val="HeaderChar"/>
    <w:uiPriority w:val="99"/>
    <w:unhideWhenUsed/>
    <w:rsid w:val="00E53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928"/>
    <w:rPr>
      <w:rFonts w:ascii="Calibri" w:eastAsia="Calibri" w:hAnsi="Calibri" w:cs="Calibri"/>
      <w:lang w:eastAsia="en-GB"/>
    </w:rPr>
  </w:style>
  <w:style w:type="paragraph" w:styleId="Footer">
    <w:name w:val="footer"/>
    <w:basedOn w:val="Normal"/>
    <w:link w:val="FooterChar"/>
    <w:uiPriority w:val="99"/>
    <w:unhideWhenUsed/>
    <w:rsid w:val="00E53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928"/>
    <w:rPr>
      <w:rFonts w:ascii="Calibri" w:eastAsia="Calibri" w:hAnsi="Calibri" w:cs="Calibri"/>
      <w:lang w:eastAsia="en-GB"/>
    </w:rPr>
  </w:style>
  <w:style w:type="paragraph" w:customStyle="1" w:styleId="BodyText1">
    <w:name w:val="Body Text 1"/>
    <w:basedOn w:val="BodyText"/>
    <w:rsid w:val="00E53928"/>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E53928"/>
    <w:pPr>
      <w:spacing w:after="120" w:line="276" w:lineRule="auto"/>
    </w:pPr>
  </w:style>
  <w:style w:type="character" w:customStyle="1" w:styleId="BodyTextChar">
    <w:name w:val="Body Text Char"/>
    <w:basedOn w:val="DefaultParagraphFont"/>
    <w:link w:val="BodyText"/>
    <w:uiPriority w:val="99"/>
    <w:rsid w:val="00E53928"/>
    <w:rPr>
      <w:rFonts w:ascii="Calibri" w:eastAsia="Calibri" w:hAnsi="Calibri" w:cs="Calibri"/>
      <w:lang w:eastAsia="en-GB"/>
    </w:rPr>
  </w:style>
  <w:style w:type="paragraph" w:styleId="ListParagraph">
    <w:name w:val="List Paragraph"/>
    <w:basedOn w:val="Normal"/>
    <w:uiPriority w:val="34"/>
    <w:qFormat/>
    <w:rsid w:val="00E53928"/>
    <w:pPr>
      <w:suppressAutoHyphens/>
      <w:autoSpaceDN w:val="0"/>
      <w:spacing w:after="200" w:line="276" w:lineRule="auto"/>
      <w:ind w:left="720"/>
      <w:textAlignment w:val="baseline"/>
    </w:pPr>
    <w:rPr>
      <w:rFonts w:cs="Times New Roman"/>
    </w:rPr>
  </w:style>
  <w:style w:type="character" w:styleId="Emphasis">
    <w:name w:val="Emphasis"/>
    <w:basedOn w:val="DefaultParagraphFont"/>
    <w:qFormat/>
    <w:rsid w:val="00E53928"/>
    <w:rPr>
      <w:i/>
      <w:iCs/>
    </w:rPr>
  </w:style>
  <w:style w:type="paragraph" w:customStyle="1" w:styleId="GPSDefinitionL2">
    <w:name w:val="GPS Definition L2"/>
    <w:basedOn w:val="Normal"/>
    <w:link w:val="GPSDefinitionL2Char"/>
    <w:uiPriority w:val="99"/>
    <w:qFormat/>
    <w:rsid w:val="00E53928"/>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rsid w:val="00E53928"/>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uiPriority w:val="99"/>
    <w:qFormat/>
    <w:rsid w:val="00E53928"/>
  </w:style>
  <w:style w:type="paragraph" w:customStyle="1" w:styleId="GPSDefinitionL4">
    <w:name w:val="GPS Definition L4"/>
    <w:basedOn w:val="GPSDefinitionL3"/>
    <w:uiPriority w:val="99"/>
    <w:qFormat/>
    <w:rsid w:val="00E53928"/>
    <w:pPr>
      <w:numPr>
        <w:numId w:val="57"/>
      </w:numPr>
      <w:tabs>
        <w:tab w:val="clear" w:pos="-576"/>
        <w:tab w:val="left" w:pos="-2316"/>
        <w:tab w:val="left" w:pos="-2100"/>
      </w:tabs>
      <w:ind w:left="720"/>
    </w:pPr>
  </w:style>
  <w:style w:type="numbering" w:customStyle="1" w:styleId="LFO12">
    <w:name w:val="LFO12"/>
    <w:basedOn w:val="NoList"/>
    <w:rsid w:val="00E53928"/>
  </w:style>
  <w:style w:type="character" w:styleId="CommentReference">
    <w:name w:val="annotation reference"/>
    <w:basedOn w:val="DefaultParagraphFont"/>
    <w:uiPriority w:val="99"/>
    <w:unhideWhenUsed/>
    <w:rsid w:val="00E53928"/>
    <w:rPr>
      <w:sz w:val="16"/>
      <w:szCs w:val="16"/>
    </w:rPr>
  </w:style>
  <w:style w:type="paragraph" w:styleId="CommentText">
    <w:name w:val="annotation text"/>
    <w:basedOn w:val="Normal"/>
    <w:link w:val="CommentTextChar"/>
    <w:uiPriority w:val="99"/>
    <w:unhideWhenUsed/>
    <w:rsid w:val="00E53928"/>
    <w:pPr>
      <w:spacing w:after="200" w:line="240" w:lineRule="auto"/>
    </w:pPr>
    <w:rPr>
      <w:sz w:val="20"/>
      <w:szCs w:val="20"/>
    </w:rPr>
  </w:style>
  <w:style w:type="character" w:customStyle="1" w:styleId="CommentTextChar">
    <w:name w:val="Comment Text Char"/>
    <w:basedOn w:val="DefaultParagraphFont"/>
    <w:link w:val="CommentText"/>
    <w:uiPriority w:val="99"/>
    <w:rsid w:val="00E53928"/>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unhideWhenUsed/>
    <w:rsid w:val="00E53928"/>
    <w:rPr>
      <w:b/>
      <w:bCs/>
    </w:rPr>
  </w:style>
  <w:style w:type="character" w:customStyle="1" w:styleId="CommentSubjectChar">
    <w:name w:val="Comment Subject Char"/>
    <w:basedOn w:val="CommentTextChar"/>
    <w:link w:val="CommentSubject"/>
    <w:uiPriority w:val="99"/>
    <w:rsid w:val="00E53928"/>
    <w:rPr>
      <w:rFonts w:ascii="Calibri" w:eastAsia="Calibri" w:hAnsi="Calibri" w:cs="Calibri"/>
      <w:b/>
      <w:bCs/>
      <w:sz w:val="20"/>
      <w:szCs w:val="20"/>
      <w:lang w:eastAsia="en-GB"/>
    </w:rPr>
  </w:style>
  <w:style w:type="paragraph" w:styleId="Revision">
    <w:name w:val="Revision"/>
    <w:hidden/>
    <w:uiPriority w:val="99"/>
    <w:semiHidden/>
    <w:rsid w:val="00E53928"/>
    <w:pPr>
      <w:spacing w:after="0" w:line="240" w:lineRule="auto"/>
    </w:pPr>
  </w:style>
  <w:style w:type="paragraph" w:styleId="BalloonText">
    <w:name w:val="Balloon Text"/>
    <w:basedOn w:val="Normal"/>
    <w:link w:val="BalloonTextChar"/>
    <w:uiPriority w:val="99"/>
    <w:semiHidden/>
    <w:unhideWhenUsed/>
    <w:rsid w:val="00E53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928"/>
    <w:rPr>
      <w:rFonts w:ascii="Tahoma" w:eastAsia="Calibri" w:hAnsi="Tahoma" w:cs="Tahoma"/>
      <w:sz w:val="16"/>
      <w:szCs w:val="16"/>
      <w:lang w:eastAsia="en-GB"/>
    </w:rPr>
  </w:style>
  <w:style w:type="paragraph" w:customStyle="1" w:styleId="GPSL2GuidanceNumbered">
    <w:name w:val="GPS L2 Guidance Numbered"/>
    <w:basedOn w:val="Normal"/>
    <w:link w:val="GPSL2GuidanceNumberedChar"/>
    <w:qFormat/>
    <w:rsid w:val="00E53928"/>
    <w:pPr>
      <w:numPr>
        <w:numId w:val="60"/>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E53928"/>
    <w:rPr>
      <w:rFonts w:ascii="Arial" w:eastAsia="Times New Roman" w:hAnsi="Arial" w:cs="Arial"/>
      <w:b/>
      <w:i/>
      <w:lang w:eastAsia="zh-CN"/>
    </w:rPr>
  </w:style>
  <w:style w:type="paragraph" w:customStyle="1" w:styleId="GPSDefinitionTerm">
    <w:name w:val="GPS Definition Term"/>
    <w:basedOn w:val="Normal"/>
    <w:uiPriority w:val="99"/>
    <w:qFormat/>
    <w:rsid w:val="00E53928"/>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E53928"/>
    <w:rPr>
      <w:rFonts w:ascii="Arial" w:eastAsia="Times New Roman" w:hAnsi="Arial" w:cs="Arial"/>
      <w:lang w:eastAsia="en-GB"/>
    </w:rPr>
  </w:style>
  <w:style w:type="character" w:customStyle="1" w:styleId="GPSDefinitionL3Char">
    <w:name w:val="GPS Definition L3 Char"/>
    <w:link w:val="GPSDefinitionL3"/>
    <w:rsid w:val="00E53928"/>
    <w:rPr>
      <w:rFonts w:ascii="Arial" w:eastAsia="Times New Roman" w:hAnsi="Arial" w:cs="Arial"/>
      <w:lang w:eastAsia="en-GB"/>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53928"/>
    <w:rPr>
      <w:rFonts w:ascii="Calibri" w:hAnsi="Calibri"/>
      <w:b/>
      <w:lang w:val="en-GB" w:eastAsia="en-GB"/>
    </w:rPr>
  </w:style>
  <w:style w:type="paragraph" w:customStyle="1" w:styleId="GPSL1CLAUSEHEADING">
    <w:name w:val="GPS L1 CLAUSE HEADING"/>
    <w:basedOn w:val="Normal"/>
    <w:next w:val="Normal"/>
    <w:link w:val="GPSL1CLAUSEHEADINGChar"/>
    <w:qFormat/>
    <w:rsid w:val="00E53928"/>
    <w:pPr>
      <w:numPr>
        <w:numId w:val="62"/>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53928"/>
    <w:pPr>
      <w:numPr>
        <w:ilvl w:val="1"/>
        <w:numId w:val="62"/>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rsid w:val="00E53928"/>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E53928"/>
    <w:pPr>
      <w:numPr>
        <w:ilvl w:val="3"/>
      </w:numPr>
      <w:tabs>
        <w:tab w:val="clear" w:pos="2127"/>
      </w:tabs>
    </w:pPr>
    <w:rPr>
      <w:szCs w:val="20"/>
    </w:rPr>
  </w:style>
  <w:style w:type="character" w:customStyle="1" w:styleId="GPSL4numberedclauseChar">
    <w:name w:val="GPS L4 numbered clause Char"/>
    <w:link w:val="GPSL4numberedclause"/>
    <w:rsid w:val="00E53928"/>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E53928"/>
    <w:pPr>
      <w:numPr>
        <w:ilvl w:val="4"/>
      </w:numPr>
      <w:tabs>
        <w:tab w:val="left" w:pos="3402"/>
      </w:tabs>
    </w:pPr>
  </w:style>
  <w:style w:type="paragraph" w:customStyle="1" w:styleId="GPSL6numbered">
    <w:name w:val="GPS L6 numbered"/>
    <w:basedOn w:val="GPSL5numberedclause"/>
    <w:qFormat/>
    <w:rsid w:val="00E53928"/>
    <w:pPr>
      <w:numPr>
        <w:ilvl w:val="5"/>
      </w:numPr>
      <w:tabs>
        <w:tab w:val="left" w:pos="4253"/>
      </w:tabs>
      <w:ind w:left="4253" w:hanging="709"/>
    </w:pPr>
  </w:style>
  <w:style w:type="character" w:customStyle="1" w:styleId="GPSL3numberedclauseChar">
    <w:name w:val="GPS L3 numbered clause Char"/>
    <w:link w:val="GPSL3numberedclause"/>
    <w:rsid w:val="00E53928"/>
    <w:rPr>
      <w:rFonts w:ascii="Calibri" w:eastAsia="Times New Roman" w:hAnsi="Calibri" w:cs="Arial"/>
      <w:lang w:eastAsia="zh-CN"/>
    </w:rPr>
  </w:style>
  <w:style w:type="paragraph" w:customStyle="1" w:styleId="ORDERFORML1PraraNo">
    <w:name w:val="ORDER FORM L1 Prara No"/>
    <w:basedOn w:val="Normal"/>
    <w:qFormat/>
    <w:rsid w:val="00E53928"/>
    <w:pPr>
      <w:numPr>
        <w:numId w:val="63"/>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E53928"/>
    <w:pPr>
      <w:numPr>
        <w:ilvl w:val="1"/>
        <w:numId w:val="63"/>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E53928"/>
    <w:rPr>
      <w:rFonts w:ascii="Calibri" w:eastAsia="Times New Roman" w:hAnsi="Calibri" w:cs="Arial"/>
      <w:lang w:eastAsia="zh-CN"/>
    </w:rPr>
  </w:style>
  <w:style w:type="character" w:customStyle="1" w:styleId="GPSL5numberedclauseChar">
    <w:name w:val="GPS L5 numbered clause Char"/>
    <w:link w:val="GPSL5numberedclause"/>
    <w:rsid w:val="00E53928"/>
    <w:rPr>
      <w:rFonts w:ascii="Calibri" w:eastAsia="Times New Roman" w:hAnsi="Calibri" w:cs="Arial"/>
      <w:szCs w:val="20"/>
      <w:lang w:eastAsia="zh-CN"/>
    </w:rPr>
  </w:style>
  <w:style w:type="paragraph" w:styleId="BodyTextIndent">
    <w:name w:val="Body Text Indent"/>
    <w:basedOn w:val="Normal"/>
    <w:link w:val="BodyTextIndentChar"/>
    <w:rsid w:val="00E53928"/>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sid w:val="00E53928"/>
    <w:rPr>
      <w:rFonts w:ascii="Calibri" w:eastAsia="Times New Roman" w:hAnsi="Calibri" w:cs="Times New Roman"/>
      <w:lang w:eastAsia="zh-CN"/>
    </w:rPr>
  </w:style>
  <w:style w:type="character" w:styleId="Hyperlink">
    <w:name w:val="Hyperlink"/>
    <w:basedOn w:val="DefaultParagraphFont"/>
    <w:uiPriority w:val="99"/>
    <w:unhideWhenUsed/>
    <w:rsid w:val="00E53928"/>
    <w:rPr>
      <w:color w:val="0563C1" w:themeColor="hyperlink"/>
      <w:u w:val="single"/>
    </w:rPr>
  </w:style>
  <w:style w:type="table" w:styleId="TableGrid">
    <w:name w:val="Table Grid"/>
    <w:basedOn w:val="TableNormal"/>
    <w:uiPriority w:val="59"/>
    <w:rsid w:val="00E53928"/>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rsid w:val="00E53928"/>
  </w:style>
  <w:style w:type="paragraph" w:customStyle="1" w:styleId="Guidancenoteparagraphtext">
    <w:name w:val="Guidance note paragraph text"/>
    <w:basedOn w:val="Normal"/>
    <w:link w:val="GuidancenoteparagraphtextChar"/>
    <w:qFormat/>
    <w:rsid w:val="00E53928"/>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E53928"/>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E53928"/>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rsid w:val="00E53928"/>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53928"/>
    <w:pPr>
      <w:keepLines/>
      <w:widowControl w:val="0"/>
      <w:spacing w:after="0" w:line="240" w:lineRule="atLeast"/>
    </w:pPr>
    <w:rPr>
      <w:rFonts w:ascii="Arial" w:eastAsia="Times New Roman" w:hAnsi="Arial" w:cs="Times New Roman"/>
      <w:sz w:val="20"/>
      <w:szCs w:val="20"/>
      <w:lang w:val="en-US"/>
    </w:rPr>
  </w:style>
  <w:style w:type="paragraph" w:styleId="Subtitle">
    <w:name w:val="Subtitle"/>
    <w:basedOn w:val="Normal"/>
    <w:next w:val="Normal"/>
    <w:link w:val="SubtitleChar"/>
    <w:uiPriority w:val="11"/>
    <w:qFormat/>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E53928"/>
    <w:rPr>
      <w:rFonts w:ascii="Georgia" w:eastAsia="Georgia" w:hAnsi="Georgia" w:cs="Georgia"/>
      <w:i/>
      <w:color w:val="666666"/>
      <w:sz w:val="48"/>
      <w:szCs w:val="48"/>
      <w:lang w:eastAsia="en-GB"/>
    </w:rPr>
  </w:style>
  <w:style w:type="character" w:styleId="UnresolvedMention">
    <w:name w:val="Unresolved Mention"/>
    <w:basedOn w:val="DefaultParagraphFont"/>
    <w:uiPriority w:val="99"/>
    <w:semiHidden/>
    <w:unhideWhenUsed/>
    <w:rsid w:val="00E53928"/>
    <w:rPr>
      <w:color w:val="605E5C"/>
      <w:shd w:val="clear" w:color="auto" w:fill="E1DFDD"/>
    </w:rPr>
  </w:style>
  <w:style w:type="paragraph" w:customStyle="1" w:styleId="GPSL2NumberedBoldHeading">
    <w:name w:val="GPS L2 Numbered Bold Heading"/>
    <w:basedOn w:val="Normal"/>
    <w:link w:val="GPSL2NumberedBoldHeadingChar"/>
    <w:qFormat/>
    <w:rsid w:val="00E53928"/>
    <w:pPr>
      <w:tabs>
        <w:tab w:val="left" w:pos="1134"/>
      </w:tabs>
      <w:adjustRightInd w:val="0"/>
      <w:spacing w:before="120" w:after="120" w:line="240" w:lineRule="auto"/>
      <w:ind w:left="1391" w:hanging="360"/>
      <w:jc w:val="both"/>
    </w:pPr>
    <w:rPr>
      <w:rFonts w:eastAsia="Times New Roman" w:cs="Arial"/>
      <w:b/>
      <w:lang w:eastAsia="zh-CN"/>
    </w:rPr>
  </w:style>
  <w:style w:type="paragraph" w:customStyle="1" w:styleId="GPSL1Schedulenumbered">
    <w:name w:val="GPS L1 Schedule numbered"/>
    <w:basedOn w:val="Normal"/>
    <w:qFormat/>
    <w:rsid w:val="00E53928"/>
    <w:pPr>
      <w:numPr>
        <w:numId w:val="93"/>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paragraph" w:customStyle="1" w:styleId="AnnexHeading">
    <w:name w:val="Annex Heading"/>
    <w:basedOn w:val="Normal"/>
    <w:next w:val="Normal"/>
    <w:rsid w:val="00E53928"/>
    <w:pPr>
      <w:numPr>
        <w:numId w:val="97"/>
      </w:numPr>
      <w:spacing w:before="100" w:after="300" w:line="240" w:lineRule="auto"/>
      <w:jc w:val="center"/>
    </w:pPr>
    <w:rPr>
      <w:rFonts w:ascii="Arial Bold" w:eastAsia="Times New Roman" w:hAnsi="Arial Bold" w:cs="Times New Roman"/>
      <w:b/>
      <w:caps/>
      <w:sz w:val="24"/>
      <w:szCs w:val="24"/>
    </w:rPr>
  </w:style>
  <w:style w:type="paragraph" w:customStyle="1" w:styleId="ScheduleTitleClause">
    <w:name w:val="Schedule Title Clause"/>
    <w:basedOn w:val="Normal"/>
    <w:rsid w:val="00E53928"/>
    <w:pPr>
      <w:keepNext/>
      <w:numPr>
        <w:ilvl w:val="2"/>
        <w:numId w:val="102"/>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E53928"/>
    <w:pPr>
      <w:numPr>
        <w:ilvl w:val="3"/>
        <w:numId w:val="102"/>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E53928"/>
    <w:pPr>
      <w:numPr>
        <w:ilvl w:val="4"/>
        <w:numId w:val="102"/>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E53928"/>
    <w:pPr>
      <w:numPr>
        <w:ilvl w:val="5"/>
        <w:numId w:val="102"/>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E53928"/>
    <w:pPr>
      <w:numPr>
        <w:numId w:val="102"/>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E53928"/>
    <w:pPr>
      <w:numPr>
        <w:ilvl w:val="1"/>
        <w:numId w:val="102"/>
      </w:numPr>
      <w:spacing w:before="240" w:after="240" w:line="300" w:lineRule="atLeast"/>
    </w:pPr>
    <w:rPr>
      <w:rFonts w:ascii="Arial" w:eastAsia="Times New Roman" w:hAnsi="Arial" w:cs="Times New Roman"/>
      <w:b/>
      <w:color w:val="000000"/>
      <w:szCs w:val="20"/>
    </w:rPr>
  </w:style>
  <w:style w:type="paragraph" w:customStyle="1" w:styleId="ABackground">
    <w:name w:val="(A) Background"/>
    <w:basedOn w:val="Normal"/>
    <w:rsid w:val="00E53928"/>
    <w:pPr>
      <w:numPr>
        <w:numId w:val="115"/>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E53928"/>
    <w:pPr>
      <w:numPr>
        <w:ilvl w:val="1"/>
        <w:numId w:val="115"/>
      </w:numPr>
      <w:spacing w:after="0" w:line="300" w:lineRule="atLeast"/>
      <w:jc w:val="both"/>
    </w:pPr>
    <w:rPr>
      <w:rFonts w:ascii="Times New Roman" w:hAnsi="Times New Roman" w:cs="Times New Roman"/>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rsid w:val="00E53928"/>
    <w:rPr>
      <w:rFonts w:ascii="Trebuchet MS" w:eastAsia="Trebuchet MS" w:hAnsi="Trebuchet MS" w:cs="Arial"/>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rsid w:val="00E53928"/>
    <w:rPr>
      <w:rFonts w:ascii="Trebuchet MS" w:eastAsia="Trebuchet MS" w:hAnsi="Trebuchet MS" w:cs="Arial"/>
    </w:rPr>
  </w:style>
  <w:style w:type="paragraph" w:customStyle="1" w:styleId="MarginText">
    <w:name w:val="Margin Text"/>
    <w:basedOn w:val="BodyText"/>
    <w:link w:val="MarginTextChar"/>
    <w:rsid w:val="00E53928"/>
    <w:pPr>
      <w:overflowPunct w:val="0"/>
      <w:autoSpaceDE w:val="0"/>
      <w:autoSpaceDN w:val="0"/>
      <w:adjustRightInd w:val="0"/>
      <w:spacing w:after="240" w:line="240" w:lineRule="auto"/>
      <w:ind w:left="709"/>
      <w:jc w:val="both"/>
      <w:textAlignment w:val="baseline"/>
    </w:pPr>
    <w:rPr>
      <w:rFonts w:ascii="Trebuchet MS" w:eastAsia="Trebuchet MS" w:hAnsi="Trebuchet MS" w:cs="Arial"/>
      <w:lang w:eastAsia="en-US"/>
    </w:rPr>
  </w:style>
  <w:style w:type="character" w:customStyle="1" w:styleId="MarginTextChar">
    <w:name w:val="Margin Text Char"/>
    <w:link w:val="MarginText"/>
    <w:rsid w:val="00E53928"/>
    <w:rPr>
      <w:rFonts w:ascii="Trebuchet MS" w:eastAsia="Trebuchet MS" w:hAnsi="Trebuchet MS" w:cs="Arial"/>
    </w:rPr>
  </w:style>
  <w:style w:type="paragraph" w:styleId="BodyTextIndent2">
    <w:name w:val="Body Text Indent 2"/>
    <w:basedOn w:val="Normal"/>
    <w:link w:val="BodyTextIndent2Char"/>
    <w:rsid w:val="00E53928"/>
    <w:pPr>
      <w:overflowPunct w:val="0"/>
      <w:autoSpaceDE w:val="0"/>
      <w:autoSpaceDN w:val="0"/>
      <w:adjustRightInd w:val="0"/>
      <w:spacing w:after="240" w:line="240" w:lineRule="auto"/>
      <w:ind w:left="1440"/>
      <w:jc w:val="both"/>
      <w:textAlignment w:val="baseline"/>
    </w:pPr>
    <w:rPr>
      <w:rFonts w:ascii="Trebuchet MS" w:eastAsia="Trebuchet MS" w:hAnsi="Trebuchet MS" w:cs="Arial"/>
    </w:rPr>
  </w:style>
  <w:style w:type="character" w:customStyle="1" w:styleId="BodyTextIndent2Char">
    <w:name w:val="Body Text Indent 2 Char"/>
    <w:basedOn w:val="DefaultParagraphFont"/>
    <w:link w:val="BodyTextIndent2"/>
    <w:rsid w:val="00E53928"/>
    <w:rPr>
      <w:rFonts w:ascii="Trebuchet MS" w:eastAsia="Trebuchet MS" w:hAnsi="Trebuchet MS" w:cs="Arial"/>
    </w:rPr>
  </w:style>
  <w:style w:type="character" w:styleId="PageNumber">
    <w:name w:val="page number"/>
    <w:rsid w:val="00E53928"/>
  </w:style>
  <w:style w:type="paragraph" w:customStyle="1" w:styleId="SchHeadDes">
    <w:name w:val="SchHeadDes"/>
    <w:basedOn w:val="Normal"/>
    <w:next w:val="Normal"/>
    <w:rsid w:val="00E53928"/>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rPr>
  </w:style>
  <w:style w:type="paragraph" w:customStyle="1" w:styleId="PartDes">
    <w:name w:val="PartDes"/>
    <w:basedOn w:val="Normal"/>
    <w:qFormat/>
    <w:rsid w:val="00E53928"/>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TableNormal1">
    <w:name w:val="Table Normal1"/>
    <w:basedOn w:val="Normal"/>
    <w:rsid w:val="00E53928"/>
    <w:pPr>
      <w:overflowPunct w:val="0"/>
      <w:autoSpaceDE w:val="0"/>
      <w:autoSpaceDN w:val="0"/>
      <w:adjustRightInd w:val="0"/>
      <w:spacing w:before="120" w:after="120" w:line="240" w:lineRule="auto"/>
      <w:ind w:left="34"/>
      <w:jc w:val="both"/>
      <w:textAlignment w:val="baseline"/>
    </w:pPr>
    <w:rPr>
      <w:rFonts w:ascii="Trebuchet MS" w:eastAsia="Trebuchet MS" w:hAnsi="Trebuchet MS" w:cs="Times New Roman"/>
    </w:rPr>
  </w:style>
  <w:style w:type="paragraph" w:styleId="FootnoteText">
    <w:name w:val="footnote text"/>
    <w:basedOn w:val="Normal"/>
    <w:link w:val="FootnoteTextChar"/>
    <w:uiPriority w:val="99"/>
    <w:unhideWhenUsed/>
    <w:rsid w:val="00E53928"/>
    <w:pPr>
      <w:overflowPunct w:val="0"/>
      <w:autoSpaceDE w:val="0"/>
      <w:autoSpaceDN w:val="0"/>
      <w:adjustRightInd w:val="0"/>
      <w:spacing w:after="240" w:line="240" w:lineRule="auto"/>
      <w:jc w:val="both"/>
      <w:textAlignment w:val="baseline"/>
    </w:pPr>
    <w:rPr>
      <w:rFonts w:eastAsia="Times New Roman" w:cs="Arial"/>
      <w:sz w:val="20"/>
      <w:szCs w:val="20"/>
    </w:rPr>
  </w:style>
  <w:style w:type="character" w:customStyle="1" w:styleId="FootnoteTextChar">
    <w:name w:val="Footnote Text Char"/>
    <w:basedOn w:val="DefaultParagraphFont"/>
    <w:link w:val="FootnoteText"/>
    <w:uiPriority w:val="99"/>
    <w:rsid w:val="00E53928"/>
    <w:rPr>
      <w:rFonts w:ascii="Calibri" w:eastAsia="Times New Roman" w:hAnsi="Calibri" w:cs="Arial"/>
      <w:sz w:val="20"/>
      <w:szCs w:val="20"/>
    </w:rPr>
  </w:style>
  <w:style w:type="character" w:styleId="FootnoteReference">
    <w:name w:val="footnote reference"/>
    <w:uiPriority w:val="99"/>
    <w:unhideWhenUsed/>
    <w:rsid w:val="00E53928"/>
    <w:rPr>
      <w:vertAlign w:val="superscript"/>
    </w:rPr>
  </w:style>
  <w:style w:type="paragraph" w:styleId="BodyTextIndent3">
    <w:name w:val="Body Text Indent 3"/>
    <w:basedOn w:val="Normal"/>
    <w:link w:val="BodyTextIndent3Char"/>
    <w:rsid w:val="00E53928"/>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rsid w:val="00E53928"/>
    <w:rPr>
      <w:rFonts w:ascii="Times New Roman" w:eastAsia="Times New Roman" w:hAnsi="Times New Roman" w:cs="Arial"/>
      <w:szCs w:val="20"/>
    </w:rPr>
  </w:style>
  <w:style w:type="paragraph" w:customStyle="1" w:styleId="BodyTextIndent4">
    <w:name w:val="Body Text Indent 4"/>
    <w:basedOn w:val="Normal"/>
    <w:rsid w:val="00E53928"/>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E53928"/>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E53928"/>
    <w:pPr>
      <w:ind w:left="4320"/>
    </w:pPr>
  </w:style>
  <w:style w:type="paragraph" w:customStyle="1" w:styleId="BodyTextIndent7">
    <w:name w:val="Body Text Indent 7"/>
    <w:basedOn w:val="BodyTextIndent6"/>
    <w:rsid w:val="00E53928"/>
  </w:style>
  <w:style w:type="paragraph" w:customStyle="1" w:styleId="SchHead">
    <w:name w:val="SchHead"/>
    <w:basedOn w:val="MarginText"/>
    <w:next w:val="SchHeadDes"/>
    <w:rsid w:val="00E53928"/>
    <w:pPr>
      <w:spacing w:line="360" w:lineRule="auto"/>
      <w:ind w:left="0"/>
      <w:jc w:val="center"/>
    </w:pPr>
    <w:rPr>
      <w:rFonts w:ascii="Times New Roman" w:eastAsia="Times New Roman" w:hAnsi="Times New Roman"/>
      <w:b/>
      <w:caps/>
      <w:szCs w:val="20"/>
    </w:rPr>
  </w:style>
  <w:style w:type="paragraph" w:styleId="ListBullet">
    <w:name w:val="List Bullet"/>
    <w:basedOn w:val="Normal"/>
    <w:rsid w:val="00E53928"/>
    <w:pPr>
      <w:numPr>
        <w:numId w:val="120"/>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AHeading">
    <w:name w:val="toa heading"/>
    <w:basedOn w:val="Normal"/>
    <w:next w:val="Normal"/>
    <w:semiHidden/>
    <w:rsid w:val="00E53928"/>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rPr>
  </w:style>
  <w:style w:type="paragraph" w:styleId="ListBullet2">
    <w:name w:val="List Bullet 2"/>
    <w:basedOn w:val="Normal"/>
    <w:rsid w:val="00E53928"/>
    <w:pPr>
      <w:numPr>
        <w:numId w:val="121"/>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BBLegal2">
    <w:name w:val="B&amp;B Legal 2"/>
    <w:basedOn w:val="Normal"/>
    <w:uiPriority w:val="99"/>
    <w:rsid w:val="00E53928"/>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rPr>
  </w:style>
  <w:style w:type="paragraph" w:customStyle="1" w:styleId="msolistparagraph0">
    <w:name w:val="msolistparagraph"/>
    <w:basedOn w:val="Normal"/>
    <w:rsid w:val="00E53928"/>
    <w:pPr>
      <w:overflowPunct w:val="0"/>
      <w:autoSpaceDE w:val="0"/>
      <w:autoSpaceDN w:val="0"/>
      <w:adjustRightInd w:val="0"/>
      <w:spacing w:after="0" w:line="240" w:lineRule="auto"/>
      <w:ind w:left="720"/>
      <w:jc w:val="both"/>
      <w:textAlignment w:val="baseline"/>
    </w:pPr>
    <w:rPr>
      <w:rFonts w:eastAsia="Times New Roman" w:cs="Arial"/>
    </w:rPr>
  </w:style>
  <w:style w:type="paragraph" w:styleId="TOC1">
    <w:name w:val="toc 1"/>
    <w:basedOn w:val="Normal"/>
    <w:next w:val="Normal"/>
    <w:autoRedefine/>
    <w:uiPriority w:val="39"/>
    <w:rsid w:val="003E04EB"/>
    <w:pPr>
      <w:overflowPunct w:val="0"/>
      <w:autoSpaceDE w:val="0"/>
      <w:autoSpaceDN w:val="0"/>
      <w:adjustRightInd w:val="0"/>
      <w:spacing w:after="240" w:line="360" w:lineRule="auto"/>
      <w:jc w:val="both"/>
      <w:textAlignment w:val="baseline"/>
    </w:pPr>
    <w:rPr>
      <w:rFonts w:asciiTheme="majorHAnsi" w:eastAsia="Times New Roman" w:hAnsiTheme="majorHAnsi" w:cs="Arial"/>
      <w:szCs w:val="20"/>
    </w:rPr>
  </w:style>
  <w:style w:type="paragraph" w:styleId="TOC2">
    <w:name w:val="toc 2"/>
    <w:basedOn w:val="Normal"/>
    <w:next w:val="Normal"/>
    <w:autoRedefine/>
    <w:uiPriority w:val="39"/>
    <w:rsid w:val="00E53928"/>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uiPriority w:val="39"/>
    <w:rsid w:val="00E53928"/>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uiPriority w:val="39"/>
    <w:rsid w:val="00E53928"/>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uiPriority w:val="39"/>
    <w:rsid w:val="00E53928"/>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rPr>
  </w:style>
  <w:style w:type="paragraph" w:styleId="TOC6">
    <w:name w:val="toc 6"/>
    <w:basedOn w:val="Normal"/>
    <w:next w:val="Normal"/>
    <w:autoRedefine/>
    <w:uiPriority w:val="39"/>
    <w:rsid w:val="00E53928"/>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rPr>
  </w:style>
  <w:style w:type="paragraph" w:styleId="TOC7">
    <w:name w:val="toc 7"/>
    <w:basedOn w:val="Normal"/>
    <w:next w:val="Normal"/>
    <w:autoRedefine/>
    <w:uiPriority w:val="39"/>
    <w:rsid w:val="00E53928"/>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rPr>
  </w:style>
  <w:style w:type="paragraph" w:styleId="TOC8">
    <w:name w:val="toc 8"/>
    <w:basedOn w:val="Normal"/>
    <w:next w:val="Normal"/>
    <w:autoRedefine/>
    <w:uiPriority w:val="39"/>
    <w:rsid w:val="00E53928"/>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uiPriority w:val="39"/>
    <w:rsid w:val="00E53928"/>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rPr>
  </w:style>
  <w:style w:type="character" w:styleId="FollowedHyperlink">
    <w:name w:val="FollowedHyperlink"/>
    <w:rsid w:val="00E53928"/>
    <w:rPr>
      <w:color w:val="800080"/>
      <w:u w:val="single"/>
    </w:rPr>
  </w:style>
  <w:style w:type="paragraph" w:styleId="BlockText">
    <w:name w:val="Block Text"/>
    <w:basedOn w:val="Normal"/>
    <w:rsid w:val="00E53928"/>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E53928"/>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E53928"/>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E53928"/>
    <w:rPr>
      <w:rFonts w:ascii="Tahoma" w:eastAsia="Times New Roman" w:hAnsi="Tahoma" w:cs="Tahoma"/>
      <w:sz w:val="20"/>
      <w:szCs w:val="20"/>
      <w:shd w:val="clear" w:color="auto" w:fill="000080"/>
    </w:rPr>
  </w:style>
  <w:style w:type="paragraph" w:customStyle="1" w:styleId="blueheading">
    <w:name w:val="blueheading"/>
    <w:basedOn w:val="Normal"/>
    <w:rsid w:val="00E53928"/>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rPr>
  </w:style>
  <w:style w:type="paragraph" w:customStyle="1" w:styleId="Default">
    <w:name w:val="Default"/>
    <w:uiPriority w:val="99"/>
    <w:rsid w:val="00E53928"/>
    <w:pPr>
      <w:autoSpaceDE w:val="0"/>
      <w:autoSpaceDN w:val="0"/>
      <w:adjustRightInd w:val="0"/>
      <w:spacing w:after="240" w:line="240" w:lineRule="auto"/>
      <w:jc w:val="both"/>
    </w:pPr>
    <w:rPr>
      <w:rFonts w:ascii="Times New Roman" w:eastAsia="Times New Roman" w:hAnsi="Times New Roman"/>
      <w:color w:val="000000"/>
      <w:sz w:val="24"/>
      <w:szCs w:val="24"/>
      <w:lang w:val="en-US"/>
    </w:rPr>
  </w:style>
  <w:style w:type="paragraph" w:styleId="EndnoteText">
    <w:name w:val="endnote text"/>
    <w:basedOn w:val="Normal"/>
    <w:link w:val="EndnoteTextChar"/>
    <w:rsid w:val="00E53928"/>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rPr>
  </w:style>
  <w:style w:type="character" w:customStyle="1" w:styleId="EndnoteTextChar">
    <w:name w:val="Endnote Text Char"/>
    <w:basedOn w:val="DefaultParagraphFont"/>
    <w:link w:val="EndnoteText"/>
    <w:rsid w:val="00E53928"/>
    <w:rPr>
      <w:rFonts w:ascii="Courier" w:eastAsia="Times New Roman" w:hAnsi="Courier" w:cs="Arial"/>
      <w:sz w:val="24"/>
      <w:szCs w:val="20"/>
    </w:rPr>
  </w:style>
  <w:style w:type="character" w:styleId="EndnoteReference">
    <w:name w:val="endnote reference"/>
    <w:rsid w:val="00E53928"/>
    <w:rPr>
      <w:vertAlign w:val="superscript"/>
    </w:rPr>
  </w:style>
  <w:style w:type="paragraph" w:customStyle="1" w:styleId="bullet">
    <w:name w:val="bullet"/>
    <w:basedOn w:val="Normal"/>
    <w:rsid w:val="00E53928"/>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rPr>
  </w:style>
  <w:style w:type="paragraph" w:customStyle="1" w:styleId="text1">
    <w:name w:val="text 1"/>
    <w:basedOn w:val="Normal"/>
    <w:rsid w:val="00E53928"/>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link w:val="text0Char"/>
    <w:uiPriority w:val="99"/>
    <w:rsid w:val="00E53928"/>
    <w:pPr>
      <w:overflowPunct w:val="0"/>
      <w:autoSpaceDE w:val="0"/>
      <w:autoSpaceDN w:val="0"/>
      <w:adjustRightInd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link w:val="text0"/>
    <w:uiPriority w:val="99"/>
    <w:locked/>
    <w:rsid w:val="00E53928"/>
    <w:rPr>
      <w:rFonts w:ascii="Arial" w:eastAsia="Times New Roman" w:hAnsi="Arial" w:cs="Arial"/>
      <w:szCs w:val="20"/>
    </w:rPr>
  </w:style>
  <w:style w:type="paragraph" w:customStyle="1" w:styleId="NtocHeading1">
    <w:name w:val="NtocHeading 1"/>
    <w:basedOn w:val="Normal"/>
    <w:next w:val="text0"/>
    <w:rsid w:val="00E53928"/>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E53928"/>
    <w:pPr>
      <w:widowControl w:val="0"/>
      <w:spacing w:before="320" w:after="240" w:line="320" w:lineRule="atLeast"/>
      <w:jc w:val="both"/>
    </w:pPr>
    <w:rPr>
      <w:rFonts w:ascii="Arial" w:eastAsia="Times New Roman" w:hAnsi="Arial"/>
      <w:color w:val="FF0000"/>
    </w:rPr>
  </w:style>
  <w:style w:type="paragraph" w:customStyle="1" w:styleId="ScheduleNumber1">
    <w:name w:val="Schedule Number 1"/>
    <w:rsid w:val="00E53928"/>
    <w:pPr>
      <w:keepNext/>
      <w:keepLines/>
      <w:tabs>
        <w:tab w:val="num" w:pos="360"/>
      </w:tabs>
      <w:spacing w:before="320" w:after="240" w:line="320" w:lineRule="atLeast"/>
      <w:jc w:val="both"/>
    </w:pPr>
    <w:rPr>
      <w:rFonts w:ascii="Arial" w:eastAsia="Times New Roman" w:hAnsi="Arial"/>
    </w:rPr>
  </w:style>
  <w:style w:type="paragraph" w:customStyle="1" w:styleId="ScheduleNumber2">
    <w:name w:val="Schedule Number 2"/>
    <w:basedOn w:val="ScheduleNumber1"/>
    <w:rsid w:val="00E53928"/>
    <w:pPr>
      <w:tabs>
        <w:tab w:val="clear" w:pos="360"/>
      </w:tabs>
      <w:ind w:left="1440" w:hanging="720"/>
    </w:pPr>
  </w:style>
  <w:style w:type="paragraph" w:customStyle="1" w:styleId="ScheduleNumber3">
    <w:name w:val="Schedule Number 3"/>
    <w:basedOn w:val="ScheduleNumber2"/>
    <w:rsid w:val="00E53928"/>
    <w:pPr>
      <w:ind w:left="2160"/>
    </w:pPr>
  </w:style>
  <w:style w:type="paragraph" w:customStyle="1" w:styleId="ScheduleNumber4">
    <w:name w:val="Schedule Number 4"/>
    <w:basedOn w:val="ScheduleNumber3"/>
    <w:rsid w:val="00E53928"/>
    <w:pPr>
      <w:ind w:left="2880"/>
    </w:pPr>
  </w:style>
  <w:style w:type="paragraph" w:customStyle="1" w:styleId="TableStyle">
    <w:name w:val="Table Style"/>
    <w:basedOn w:val="Normal"/>
    <w:rsid w:val="00E53928"/>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E53928"/>
    <w:pPr>
      <w:ind w:left="3600"/>
    </w:pPr>
  </w:style>
  <w:style w:type="paragraph" w:customStyle="1" w:styleId="ScheduleNumber6">
    <w:name w:val="Schedule Number 6"/>
    <w:basedOn w:val="ScheduleNumber5"/>
    <w:rsid w:val="00E53928"/>
    <w:pPr>
      <w:ind w:left="4320"/>
    </w:pPr>
  </w:style>
  <w:style w:type="paragraph" w:customStyle="1" w:styleId="ColorfulList-Accent11">
    <w:name w:val="Colorful List - Accent 11"/>
    <w:basedOn w:val="Normal"/>
    <w:uiPriority w:val="99"/>
    <w:qFormat/>
    <w:rsid w:val="00E53928"/>
    <w:pPr>
      <w:overflowPunct w:val="0"/>
      <w:autoSpaceDE w:val="0"/>
      <w:autoSpaceDN w:val="0"/>
      <w:adjustRightInd w:val="0"/>
      <w:spacing w:after="240" w:line="360" w:lineRule="auto"/>
      <w:ind w:left="720"/>
      <w:jc w:val="both"/>
      <w:textAlignment w:val="baseline"/>
    </w:pPr>
    <w:rPr>
      <w:rFonts w:ascii="Times New Roman" w:eastAsia="Times New Roman" w:hAnsi="Times New Roman" w:cs="Arial"/>
      <w:szCs w:val="20"/>
    </w:rPr>
  </w:style>
  <w:style w:type="character" w:customStyle="1" w:styleId="st1">
    <w:name w:val="st1"/>
    <w:rsid w:val="00E53928"/>
  </w:style>
  <w:style w:type="paragraph" w:customStyle="1" w:styleId="NumText">
    <w:name w:val="NumText"/>
    <w:basedOn w:val="Normal"/>
    <w:uiPriority w:val="99"/>
    <w:rsid w:val="00E53928"/>
    <w:pPr>
      <w:overflowPunct w:val="0"/>
      <w:autoSpaceDE w:val="0"/>
      <w:autoSpaceDN w:val="0"/>
      <w:adjustRightInd w:val="0"/>
      <w:spacing w:after="284" w:line="240" w:lineRule="auto"/>
      <w:jc w:val="both"/>
      <w:textAlignment w:val="baseline"/>
    </w:pPr>
    <w:rPr>
      <w:rFonts w:eastAsia="MS Mincho" w:cs="Arial"/>
      <w:lang w:eastAsia="ja-JP"/>
    </w:rPr>
  </w:style>
  <w:style w:type="paragraph" w:customStyle="1" w:styleId="DLFrontPage">
    <w:name w:val="DLFrontPage"/>
    <w:basedOn w:val="Normal"/>
    <w:rsid w:val="00E53928"/>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rPr>
  </w:style>
  <w:style w:type="paragraph" w:styleId="NormalWeb">
    <w:name w:val="Normal (Web)"/>
    <w:basedOn w:val="Normal"/>
    <w:uiPriority w:val="99"/>
    <w:unhideWhenUsed/>
    <w:rsid w:val="00E53928"/>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rPr>
  </w:style>
  <w:style w:type="character" w:styleId="Strong">
    <w:name w:val="Strong"/>
    <w:uiPriority w:val="22"/>
    <w:qFormat/>
    <w:rsid w:val="00E53928"/>
    <w:rPr>
      <w:b/>
      <w:bCs/>
    </w:rPr>
  </w:style>
  <w:style w:type="paragraph" w:customStyle="1" w:styleId="Level2">
    <w:name w:val="Level 2"/>
    <w:basedOn w:val="Normal"/>
    <w:rsid w:val="00E53928"/>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rPr>
  </w:style>
  <w:style w:type="paragraph" w:customStyle="1" w:styleId="Level3">
    <w:name w:val="Level 3"/>
    <w:basedOn w:val="Normal"/>
    <w:rsid w:val="00E53928"/>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rPr>
  </w:style>
  <w:style w:type="paragraph" w:customStyle="1" w:styleId="Level4">
    <w:name w:val="Level 4"/>
    <w:basedOn w:val="Normal"/>
    <w:rsid w:val="00E53928"/>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rPr>
  </w:style>
  <w:style w:type="paragraph" w:customStyle="1" w:styleId="Level5">
    <w:name w:val="Level 5"/>
    <w:basedOn w:val="Normal"/>
    <w:rsid w:val="00E53928"/>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rPr>
  </w:style>
  <w:style w:type="paragraph" w:customStyle="1" w:styleId="Level6">
    <w:name w:val="Level 6"/>
    <w:basedOn w:val="Normal"/>
    <w:rsid w:val="00E53928"/>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rPr>
  </w:style>
  <w:style w:type="paragraph" w:customStyle="1" w:styleId="MOJStyle0">
    <w:name w:val="MOJ Style0"/>
    <w:basedOn w:val="Normal"/>
    <w:autoRedefine/>
    <w:uiPriority w:val="99"/>
    <w:rsid w:val="00E53928"/>
    <w:pPr>
      <w:numPr>
        <w:numId w:val="122"/>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E53928"/>
    <w:pPr>
      <w:numPr>
        <w:ilvl w:val="1"/>
        <w:numId w:val="122"/>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E53928"/>
    <w:pPr>
      <w:numPr>
        <w:ilvl w:val="2"/>
        <w:numId w:val="122"/>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E53928"/>
    <w:pPr>
      <w:numPr>
        <w:ilvl w:val="3"/>
        <w:numId w:val="122"/>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E53928"/>
    <w:pPr>
      <w:numPr>
        <w:ilvl w:val="4"/>
        <w:numId w:val="122"/>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E53928"/>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E53928"/>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E53928"/>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E53928"/>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E53928"/>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E53928"/>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E53928"/>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E53928"/>
    <w:pPr>
      <w:numPr>
        <w:ilvl w:val="7"/>
        <w:numId w:val="123"/>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E53928"/>
    <w:pPr>
      <w:numPr>
        <w:ilvl w:val="8"/>
        <w:numId w:val="123"/>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E53928"/>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E53928"/>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qFormat/>
    <w:rsid w:val="00E53928"/>
    <w:pPr>
      <w:overflowPunct w:val="0"/>
      <w:autoSpaceDE w:val="0"/>
      <w:autoSpaceDN w:val="0"/>
      <w:adjustRightInd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rsid w:val="00E53928"/>
    <w:pPr>
      <w:widowControl/>
      <w:tabs>
        <w:tab w:val="clear" w:pos="709"/>
        <w:tab w:val="num" w:pos="1713"/>
      </w:tabs>
      <w:overflowPunct w:val="0"/>
      <w:autoSpaceDE w:val="0"/>
      <w:autoSpaceDN w:val="0"/>
      <w:adjustRightInd w:val="0"/>
      <w:spacing w:after="240"/>
      <w:ind w:left="1713" w:firstLine="0"/>
      <w:textAlignment w:val="baseline"/>
    </w:pPr>
    <w:rPr>
      <w:rFonts w:ascii="Arial" w:eastAsia="STZhongsong" w:hAnsi="Arial"/>
      <w:bCs w:val="0"/>
      <w:iCs w:val="0"/>
      <w:szCs w:val="20"/>
      <w:lang w:eastAsia="zh-CN"/>
    </w:rPr>
  </w:style>
  <w:style w:type="character" w:customStyle="1" w:styleId="heading2numberedbutnotboldChar">
    <w:name w:val="heading 2 numbered but not bold Char"/>
    <w:link w:val="heading2numberedbutnotbold"/>
    <w:rsid w:val="00E53928"/>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E53928"/>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sid w:val="00E53928"/>
    <w:rPr>
      <w:rFonts w:ascii="Arial" w:eastAsia="STZhongsong" w:hAnsi="Arial" w:cs="Arial"/>
      <w:b/>
      <w:sz w:val="20"/>
      <w:szCs w:val="20"/>
      <w:lang w:eastAsia="zh-CN"/>
    </w:rPr>
  </w:style>
  <w:style w:type="paragraph" w:customStyle="1" w:styleId="ScheduleL1">
    <w:name w:val="Schedule L1"/>
    <w:basedOn w:val="Normal"/>
    <w:rsid w:val="00E53928"/>
    <w:pPr>
      <w:keepNext/>
      <w:numPr>
        <w:numId w:val="133"/>
      </w:numPr>
      <w:adjustRightInd w:val="0"/>
      <w:spacing w:before="120" w:after="240" w:line="240" w:lineRule="auto"/>
      <w:jc w:val="both"/>
      <w:outlineLvl w:val="0"/>
    </w:pPr>
    <w:rPr>
      <w:rFonts w:eastAsia="STZhongsong" w:cs="Times New Roman"/>
      <w:b/>
      <w:caps/>
      <w:szCs w:val="20"/>
      <w:lang w:eastAsia="zh-CN"/>
    </w:rPr>
  </w:style>
  <w:style w:type="paragraph" w:customStyle="1" w:styleId="ScheduleL2">
    <w:name w:val="Schedule L2"/>
    <w:basedOn w:val="Normal"/>
    <w:link w:val="ScheduleL2Char"/>
    <w:rsid w:val="00E53928"/>
    <w:pPr>
      <w:numPr>
        <w:ilvl w:val="1"/>
        <w:numId w:val="133"/>
      </w:numPr>
      <w:tabs>
        <w:tab w:val="left" w:pos="993"/>
      </w:tabs>
      <w:adjustRightInd w:val="0"/>
      <w:spacing w:before="120" w:after="120" w:line="240" w:lineRule="auto"/>
      <w:jc w:val="both"/>
      <w:outlineLvl w:val="1"/>
    </w:pPr>
    <w:rPr>
      <w:rFonts w:eastAsia="STZhongsong" w:cs="Times New Roman"/>
      <w:szCs w:val="20"/>
      <w:lang w:val="en-US" w:eastAsia="zh-CN"/>
    </w:rPr>
  </w:style>
  <w:style w:type="character" w:customStyle="1" w:styleId="ScheduleL2Char">
    <w:name w:val="Schedule L2 Char"/>
    <w:link w:val="ScheduleL2"/>
    <w:rsid w:val="00E53928"/>
    <w:rPr>
      <w:rFonts w:ascii="Calibri" w:eastAsia="STZhongsong" w:hAnsi="Calibri" w:cs="Times New Roman"/>
      <w:szCs w:val="20"/>
      <w:lang w:val="en-US" w:eastAsia="zh-CN"/>
    </w:rPr>
  </w:style>
  <w:style w:type="paragraph" w:customStyle="1" w:styleId="ScheduleL3">
    <w:name w:val="Schedule L3"/>
    <w:basedOn w:val="Normal"/>
    <w:rsid w:val="00E53928"/>
    <w:pPr>
      <w:numPr>
        <w:ilvl w:val="2"/>
        <w:numId w:val="133"/>
      </w:numPr>
      <w:adjustRightInd w:val="0"/>
      <w:spacing w:before="120" w:after="120" w:line="240" w:lineRule="auto"/>
      <w:jc w:val="both"/>
      <w:outlineLvl w:val="2"/>
    </w:pPr>
    <w:rPr>
      <w:rFonts w:eastAsia="STZhongsong" w:cs="Times New Roman"/>
      <w:szCs w:val="20"/>
      <w:lang w:eastAsia="zh-CN"/>
    </w:rPr>
  </w:style>
  <w:style w:type="paragraph" w:customStyle="1" w:styleId="ScheduleL4">
    <w:name w:val="Schedule L4"/>
    <w:basedOn w:val="Normal"/>
    <w:rsid w:val="00E53928"/>
    <w:pPr>
      <w:numPr>
        <w:ilvl w:val="3"/>
        <w:numId w:val="133"/>
      </w:numPr>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E53928"/>
    <w:pPr>
      <w:numPr>
        <w:ilvl w:val="4"/>
        <w:numId w:val="13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E53928"/>
    <w:pPr>
      <w:numPr>
        <w:ilvl w:val="5"/>
        <w:numId w:val="133"/>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E53928"/>
    <w:pPr>
      <w:numPr>
        <w:ilvl w:val="6"/>
        <w:numId w:val="133"/>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E53928"/>
    <w:pPr>
      <w:numPr>
        <w:ilvl w:val="7"/>
        <w:numId w:val="133"/>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E53928"/>
    <w:pPr>
      <w:numPr>
        <w:ilvl w:val="8"/>
        <w:numId w:val="133"/>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E53928"/>
    <w:pPr>
      <w:spacing w:after="0"/>
      <w:jc w:val="left"/>
    </w:pPr>
    <w:rPr>
      <w:rFonts w:eastAsia="SimSun" w:cs="Times New Roman"/>
      <w:b/>
      <w:sz w:val="20"/>
      <w:szCs w:val="24"/>
    </w:rPr>
  </w:style>
  <w:style w:type="character" w:customStyle="1" w:styleId="bodystrongChar">
    <w:name w:val="body strong Char"/>
    <w:link w:val="bodystrong"/>
    <w:rsid w:val="00E53928"/>
    <w:rPr>
      <w:rFonts w:ascii="Arial" w:eastAsia="SimSun" w:hAnsi="Arial" w:cs="Times New Roman"/>
      <w:b/>
      <w:sz w:val="20"/>
      <w:szCs w:val="24"/>
    </w:rPr>
  </w:style>
  <w:style w:type="character" w:customStyle="1" w:styleId="searchword1">
    <w:name w:val="searchword1"/>
    <w:rsid w:val="00E53928"/>
    <w:rPr>
      <w:shd w:val="clear" w:color="auto" w:fill="FFFF00"/>
    </w:rPr>
  </w:style>
  <w:style w:type="character" w:customStyle="1" w:styleId="searchword2">
    <w:name w:val="searchword2"/>
    <w:rsid w:val="00E53928"/>
    <w:rPr>
      <w:shd w:val="clear" w:color="auto" w:fill="FFFF00"/>
    </w:rPr>
  </w:style>
  <w:style w:type="character" w:customStyle="1" w:styleId="searchword3">
    <w:name w:val="searchword3"/>
    <w:rsid w:val="00E53928"/>
    <w:rPr>
      <w:shd w:val="clear" w:color="auto" w:fill="FFFF00"/>
    </w:rPr>
  </w:style>
  <w:style w:type="character" w:customStyle="1" w:styleId="searchword4">
    <w:name w:val="searchword4"/>
    <w:rsid w:val="00E53928"/>
    <w:rPr>
      <w:shd w:val="clear" w:color="auto" w:fill="FFFF00"/>
    </w:rPr>
  </w:style>
  <w:style w:type="character" w:customStyle="1" w:styleId="Defterm">
    <w:name w:val="Defterm"/>
    <w:rsid w:val="00E53928"/>
    <w:rPr>
      <w:b/>
      <w:color w:val="000000"/>
      <w:sz w:val="22"/>
    </w:rPr>
  </w:style>
  <w:style w:type="paragraph" w:customStyle="1" w:styleId="Sch1styleclause">
    <w:name w:val="Sch  (1style) clause"/>
    <w:basedOn w:val="Normal"/>
    <w:rsid w:val="00E53928"/>
    <w:pPr>
      <w:numPr>
        <w:ilvl w:val="2"/>
        <w:numId w:val="124"/>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E53928"/>
    <w:pPr>
      <w:numPr>
        <w:ilvl w:val="3"/>
        <w:numId w:val="124"/>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E53928"/>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E53928"/>
    <w:pPr>
      <w:keepNext w:val="0"/>
      <w:keepLines w:val="0"/>
      <w:tabs>
        <w:tab w:val="left" w:pos="2261"/>
        <w:tab w:val="num" w:pos="2421"/>
      </w:tabs>
      <w:overflowPunct w:val="0"/>
      <w:autoSpaceDE w:val="0"/>
      <w:autoSpaceDN w:val="0"/>
      <w:adjustRightInd w:val="0"/>
      <w:spacing w:before="0" w:after="120" w:line="300" w:lineRule="atLeast"/>
      <w:ind w:left="2268" w:hanging="567"/>
      <w:jc w:val="both"/>
      <w:textAlignment w:val="baseline"/>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link w:val="StyleHeading3ServiceConformance3ArialCharChar"/>
    <w:rsid w:val="00E53928"/>
    <w:pPr>
      <w:keepNext w:val="0"/>
      <w:keepLines w:val="0"/>
      <w:tabs>
        <w:tab w:val="num" w:pos="0"/>
      </w:tabs>
      <w:overflowPunct w:val="0"/>
      <w:autoSpaceDE w:val="0"/>
      <w:autoSpaceDN w:val="0"/>
      <w:adjustRightInd w:val="0"/>
      <w:spacing w:before="0" w:after="240" w:line="360" w:lineRule="auto"/>
      <w:ind w:left="2194" w:hanging="737"/>
      <w:jc w:val="both"/>
      <w:textAlignment w:val="baseline"/>
    </w:pPr>
    <w:rPr>
      <w:rFonts w:ascii="Times New Roman" w:eastAsia="Times New Roman" w:hAnsi="Times New Roman" w:cs="Arial"/>
      <w:b w:val="0"/>
      <w:sz w:val="22"/>
      <w:szCs w:val="20"/>
      <w:lang w:eastAsia="en-US"/>
    </w:rPr>
  </w:style>
  <w:style w:type="character" w:customStyle="1" w:styleId="StyleHeading3ServiceConformance3ArialCharChar">
    <w:name w:val="Style Heading 3Service Conformance 3 + Arial Char Char"/>
    <w:link w:val="StyleHeading3ServiceConformance3Arial"/>
    <w:locked/>
    <w:rsid w:val="00E53928"/>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E53928"/>
    <w:pPr>
      <w:keepNext w:val="0"/>
      <w:keepLines w:val="0"/>
      <w:numPr>
        <w:numId w:val="119"/>
      </w:numPr>
      <w:overflowPunct w:val="0"/>
      <w:autoSpaceDE w:val="0"/>
      <w:autoSpaceDN w:val="0"/>
      <w:adjustRightInd w:val="0"/>
      <w:spacing w:before="0" w:after="240" w:line="360" w:lineRule="auto"/>
      <w:textAlignment w:val="baseline"/>
    </w:pPr>
    <w:rPr>
      <w:rFonts w:ascii="Times New Roman" w:eastAsia="Times New Roman" w:hAnsi="Times New Roman" w:cs="Arial"/>
      <w:b w:val="0"/>
      <w:szCs w:val="20"/>
      <w:lang w:eastAsia="en-US"/>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E53928"/>
    <w:rPr>
      <w:rFonts w:ascii="Times New Roman" w:eastAsia="Times New Roman" w:hAnsi="Times New Roman" w:cs="Arial"/>
      <w:szCs w:val="20"/>
    </w:rPr>
  </w:style>
  <w:style w:type="character" w:customStyle="1" w:styleId="MediumGrid11">
    <w:name w:val="Medium Grid 11"/>
    <w:uiPriority w:val="99"/>
    <w:semiHidden/>
    <w:rsid w:val="00E53928"/>
    <w:rPr>
      <w:color w:val="808080"/>
    </w:rPr>
  </w:style>
  <w:style w:type="paragraph" w:customStyle="1" w:styleId="FFWLevel1">
    <w:name w:val="FFW Level 1"/>
    <w:basedOn w:val="Normal"/>
    <w:next w:val="FFWLevel2"/>
    <w:locked/>
    <w:rsid w:val="00E53928"/>
    <w:pPr>
      <w:keepNext/>
      <w:numPr>
        <w:numId w:val="125"/>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E53928"/>
    <w:pPr>
      <w:numPr>
        <w:ilvl w:val="1"/>
        <w:numId w:val="12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E53928"/>
    <w:rPr>
      <w:rFonts w:ascii="Arial" w:eastAsia="Times New Roman" w:hAnsi="Arial" w:cs="Arial"/>
      <w:sz w:val="20"/>
      <w:szCs w:val="24"/>
      <w:lang w:eastAsia="fr-FR"/>
    </w:rPr>
  </w:style>
  <w:style w:type="paragraph" w:customStyle="1" w:styleId="FFWLevel3">
    <w:name w:val="FFW Level 3"/>
    <w:basedOn w:val="Normal"/>
    <w:locked/>
    <w:rsid w:val="00E53928"/>
    <w:pPr>
      <w:numPr>
        <w:ilvl w:val="3"/>
        <w:numId w:val="12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E53928"/>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E53928"/>
    <w:rPr>
      <w:rFonts w:ascii="Arial" w:eastAsia="Times New Roman" w:hAnsi="Arial" w:cs="Arial"/>
      <w:sz w:val="20"/>
      <w:szCs w:val="24"/>
      <w:lang w:eastAsia="fr-FR"/>
    </w:rPr>
  </w:style>
  <w:style w:type="paragraph" w:customStyle="1" w:styleId="FFWLevel5">
    <w:name w:val="FFW Level 5"/>
    <w:basedOn w:val="Normal"/>
    <w:locked/>
    <w:rsid w:val="00E53928"/>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E53928"/>
    <w:pPr>
      <w:numPr>
        <w:ilvl w:val="5"/>
        <w:numId w:val="12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E53928"/>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E53928"/>
    <w:pPr>
      <w:numPr>
        <w:numId w:val="126"/>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E53928"/>
    <w:pPr>
      <w:numPr>
        <w:ilvl w:val="1"/>
        <w:numId w:val="126"/>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E53928"/>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locked/>
    <w:rsid w:val="00E53928"/>
    <w:pPr>
      <w:numPr>
        <w:numId w:val="127"/>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rPr>
  </w:style>
  <w:style w:type="paragraph" w:customStyle="1" w:styleId="MediumGrid21">
    <w:name w:val="Medium Grid 21"/>
    <w:uiPriority w:val="1"/>
    <w:qFormat/>
    <w:rsid w:val="00E53928"/>
    <w:pPr>
      <w:spacing w:after="240" w:line="240" w:lineRule="auto"/>
      <w:jc w:val="both"/>
    </w:pPr>
    <w:rPr>
      <w:rFonts w:ascii="Arial" w:eastAsia="Times New Roman" w:hAnsi="Arial" w:cs="Arial"/>
      <w:sz w:val="24"/>
      <w:szCs w:val="24"/>
    </w:rPr>
  </w:style>
  <w:style w:type="paragraph" w:customStyle="1" w:styleId="GPSSchTitleandNumber">
    <w:name w:val="GPS Sch Title and Number"/>
    <w:basedOn w:val="Normal"/>
    <w:link w:val="GPSSchTitleandNumberChar"/>
    <w:qFormat/>
    <w:rsid w:val="00E53928"/>
    <w:pPr>
      <w:keepNext/>
      <w:adjustRightInd w:val="0"/>
      <w:spacing w:after="240" w:line="240" w:lineRule="auto"/>
      <w:ind w:firstLine="426"/>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sid w:val="00E53928"/>
    <w:rPr>
      <w:rFonts w:ascii="Arial Bold" w:eastAsia="STZhongsong" w:hAnsi="Arial Bold" w:cs="Times New Roman"/>
      <w:b/>
      <w:caps/>
      <w:lang w:eastAsia="zh-CN"/>
    </w:rPr>
  </w:style>
  <w:style w:type="paragraph" w:customStyle="1" w:styleId="FFWDefinitionLevel2">
    <w:name w:val="FFW Definition Level 2"/>
    <w:basedOn w:val="Normal"/>
    <w:locked/>
    <w:rsid w:val="00E53928"/>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table" w:customStyle="1" w:styleId="TableGrid1">
    <w:name w:val="Table Grid1"/>
    <w:basedOn w:val="TableNormal"/>
    <w:next w:val="TableGrid"/>
    <w:uiPriority w:val="59"/>
    <w:rsid w:val="00E53928"/>
    <w:pPr>
      <w:spacing w:after="240" w:line="240" w:lineRule="auto"/>
      <w:ind w:left="360" w:hanging="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E53928"/>
    <w:pPr>
      <w:overflowPunct w:val="0"/>
      <w:autoSpaceDE w:val="0"/>
      <w:autoSpaceDN w:val="0"/>
      <w:adjustRightInd w:val="0"/>
      <w:spacing w:after="120" w:line="480" w:lineRule="auto"/>
      <w:jc w:val="both"/>
      <w:textAlignment w:val="baseline"/>
    </w:pPr>
    <w:rPr>
      <w:rFonts w:eastAsia="Times New Roman" w:cs="Arial"/>
    </w:rPr>
  </w:style>
  <w:style w:type="character" w:customStyle="1" w:styleId="BodyText2Char">
    <w:name w:val="Body Text 2 Char"/>
    <w:basedOn w:val="DefaultParagraphFont"/>
    <w:link w:val="BodyText2"/>
    <w:uiPriority w:val="99"/>
    <w:rsid w:val="00E53928"/>
    <w:rPr>
      <w:rFonts w:ascii="Calibri" w:eastAsia="Times New Roman" w:hAnsi="Calibri" w:cs="Arial"/>
    </w:rPr>
  </w:style>
  <w:style w:type="paragraph" w:customStyle="1" w:styleId="ColorfulShading-Accent11">
    <w:name w:val="Colorful Shading - Accent 11"/>
    <w:hidden/>
    <w:uiPriority w:val="99"/>
    <w:semiHidden/>
    <w:rsid w:val="00E53928"/>
    <w:pPr>
      <w:spacing w:after="240" w:line="240" w:lineRule="auto"/>
      <w:jc w:val="both"/>
    </w:pPr>
  </w:style>
  <w:style w:type="character" w:customStyle="1" w:styleId="GPSL2NumberedChar">
    <w:name w:val="GPS L2 Numbered Char"/>
    <w:link w:val="GPSL2Numbered"/>
    <w:locked/>
    <w:rsid w:val="00E53928"/>
    <w:rPr>
      <w:rFonts w:ascii="Calibri" w:eastAsia="Times New Roman" w:hAnsi="Calibri" w:cs="Arial"/>
      <w:lang w:eastAsia="zh-CN"/>
    </w:rPr>
  </w:style>
  <w:style w:type="character" w:customStyle="1" w:styleId="GPSL1SCHEDULEHeadingChar">
    <w:name w:val="GPS L1 SCHEDULE Heading Char"/>
    <w:link w:val="GPSL1SCHEDULEHeading"/>
    <w:locked/>
    <w:rsid w:val="00E53928"/>
    <w:rPr>
      <w:rFonts w:ascii="Calibri" w:eastAsia="STZhongsong" w:hAnsi="Calibri" w:cs="Arial"/>
      <w:b/>
      <w:caps/>
      <w:lang w:eastAsia="zh-CN"/>
    </w:rPr>
  </w:style>
  <w:style w:type="character" w:customStyle="1" w:styleId="GPSL1CLAUSEHEADINGChar">
    <w:name w:val="GPS L1 CLAUSE HEADING Char"/>
    <w:link w:val="GPSL1CLAUSEHEADING"/>
    <w:rsid w:val="00E53928"/>
    <w:rPr>
      <w:rFonts w:ascii="Arial Bold" w:eastAsia="STZhongsong" w:hAnsi="Arial Bold" w:cs="Arial"/>
      <w:b/>
      <w:caps/>
      <w:lang w:eastAsia="zh-CN"/>
    </w:rPr>
  </w:style>
  <w:style w:type="character" w:customStyle="1" w:styleId="GPSL2NumberedBoldHeadingChar">
    <w:name w:val="GPS L2 Numbered Bold Heading Char"/>
    <w:link w:val="GPSL2NumberedBoldHeading"/>
    <w:locked/>
    <w:rsid w:val="00E53928"/>
    <w:rPr>
      <w:rFonts w:ascii="Calibri" w:eastAsia="Times New Roman" w:hAnsi="Calibri" w:cs="Arial"/>
      <w:b/>
      <w:lang w:eastAsia="zh-CN"/>
    </w:rPr>
  </w:style>
  <w:style w:type="paragraph" w:customStyle="1" w:styleId="GPSmacrorestart">
    <w:name w:val="GPS macro restart"/>
    <w:basedOn w:val="Normal"/>
    <w:qFormat/>
    <w:rsid w:val="00E53928"/>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Normal1">
    <w:name w:val="Normal1"/>
    <w:rsid w:val="00E53928"/>
    <w:pPr>
      <w:widowControl w:val="0"/>
      <w:spacing w:after="80" w:line="240" w:lineRule="auto"/>
      <w:jc w:val="both"/>
    </w:pPr>
    <w:rPr>
      <w:color w:val="000000"/>
    </w:rPr>
  </w:style>
  <w:style w:type="paragraph" w:customStyle="1" w:styleId="aDefinition">
    <w:name w:val="(a) Definition"/>
    <w:basedOn w:val="Body"/>
    <w:qFormat/>
    <w:rsid w:val="00E53928"/>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E53928"/>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customStyle="1" w:styleId="AppHead">
    <w:name w:val="AppHead"/>
    <w:basedOn w:val="Normal"/>
    <w:rsid w:val="00E53928"/>
    <w:pPr>
      <w:numPr>
        <w:numId w:val="140"/>
      </w:numPr>
      <w:adjustRightInd w:val="0"/>
      <w:spacing w:after="240" w:line="360" w:lineRule="auto"/>
      <w:jc w:val="center"/>
      <w:outlineLvl w:val="0"/>
    </w:pPr>
    <w:rPr>
      <w:rFonts w:ascii="Times New Roman" w:eastAsia="STZhongsong" w:hAnsi="Times New Roman" w:cs="Times New Roman"/>
      <w:b/>
      <w:caps/>
      <w:lang w:eastAsia="zh-CN"/>
    </w:rPr>
  </w:style>
  <w:style w:type="paragraph" w:customStyle="1" w:styleId="AppPart">
    <w:name w:val="AppPart"/>
    <w:basedOn w:val="Normal"/>
    <w:rsid w:val="00E53928"/>
    <w:pPr>
      <w:numPr>
        <w:ilvl w:val="1"/>
        <w:numId w:val="140"/>
      </w:numPr>
      <w:adjustRightInd w:val="0"/>
      <w:spacing w:after="240" w:line="360" w:lineRule="auto"/>
      <w:jc w:val="center"/>
      <w:outlineLvl w:val="1"/>
    </w:pPr>
    <w:rPr>
      <w:rFonts w:ascii="Times New Roman" w:eastAsia="STZhongsong" w:hAnsi="Times New Roman" w:cs="Times New Roman"/>
      <w:b/>
      <w:lang w:eastAsia="zh-CN"/>
    </w:rPr>
  </w:style>
  <w:style w:type="paragraph" w:styleId="TOCHeading">
    <w:name w:val="TOC Heading"/>
    <w:basedOn w:val="Heading1"/>
    <w:next w:val="Normal"/>
    <w:uiPriority w:val="39"/>
    <w:unhideWhenUsed/>
    <w:qFormat/>
    <w:rsid w:val="00C25F6A"/>
    <w:pPr>
      <w:widowControl/>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customStyle="1" w:styleId="AAA">
    <w:name w:val="AAA"/>
    <w:basedOn w:val="Normal"/>
    <w:qFormat/>
    <w:rsid w:val="00C25F6A"/>
    <w:pPr>
      <w:spacing w:after="0"/>
    </w:pPr>
    <w:rPr>
      <w:rFonts w:ascii="Arial" w:eastAsia="Arial" w:hAnsi="Arial" w:cs="Arial"/>
      <w:b/>
      <w:sz w:val="36"/>
      <w:szCs w:val="36"/>
    </w:rPr>
  </w:style>
  <w:style w:type="paragraph" w:customStyle="1" w:styleId="AAB">
    <w:name w:val="AAB"/>
    <w:basedOn w:val="Heading1"/>
    <w:qFormat/>
    <w:rsid w:val="00C25F6A"/>
    <w:pPr>
      <w:numPr>
        <w:numId w:val="42"/>
      </w:numPr>
      <w:ind w:left="426" w:hanging="426"/>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TableGrid2">
    <w:name w:val="Table Grid2"/>
    <w:basedOn w:val="TableNormal"/>
    <w:next w:val="TableGrid"/>
    <w:uiPriority w:val="59"/>
    <w:rsid w:val="00BF53B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459771">
      <w:bodyDiv w:val="1"/>
      <w:marLeft w:val="0"/>
      <w:marRight w:val="0"/>
      <w:marTop w:val="0"/>
      <w:marBottom w:val="0"/>
      <w:divBdr>
        <w:top w:val="none" w:sz="0" w:space="0" w:color="auto"/>
        <w:left w:val="none" w:sz="0" w:space="0" w:color="auto"/>
        <w:bottom w:val="none" w:sz="0" w:space="0" w:color="auto"/>
        <w:right w:val="none" w:sz="0" w:space="0" w:color="auto"/>
      </w:divBdr>
    </w:div>
    <w:div w:id="901255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26" Type="http://schemas.openxmlformats.org/officeDocument/2006/relationships/hyperlink" Target="https://www.nhsemployers.org/publications/tchandbook" TargetMode="External"/><Relationship Id="rId39" Type="http://schemas.openxmlformats.org/officeDocument/2006/relationships/header" Target="header6.xml"/><Relationship Id="rId21" Type="http://schemas.openxmlformats.org/officeDocument/2006/relationships/hyperlink" Target="https://www.nhsemployers.org/topics-0/employment-standards-and-regulation" TargetMode="External"/><Relationship Id="rId34" Type="http://schemas.openxmlformats.org/officeDocument/2006/relationships/header" Target="header4.xml"/><Relationship Id="rId42" Type="http://schemas.openxmlformats.org/officeDocument/2006/relationships/package" Target="embeddings/Microsoft_Excel_Worksheet.xlsx"/><Relationship Id="rId47" Type="http://schemas.openxmlformats.org/officeDocument/2006/relationships/hyperlink" Target="https://www.ncsc.gov.uk/guidance/end-user-device-security" TargetMode="External"/><Relationship Id="rId50" Type="http://schemas.openxmlformats.org/officeDocument/2006/relationships/footer" Target="footer8.xml"/><Relationship Id="rId55" Type="http://schemas.openxmlformats.org/officeDocument/2006/relationships/footer" Target="footer10.xm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modernslaveryhelpline.org/report" TargetMode="External"/><Relationship Id="rId11" Type="http://schemas.openxmlformats.org/officeDocument/2006/relationships/endnotes" Target="endnotes.xml"/><Relationship Id="rId24" Type="http://schemas.openxmlformats.org/officeDocument/2006/relationships/hyperlink" Target="https://www.nhsemployers.org/topics-networks/employment-standards-and-regulation" TargetMode="External"/><Relationship Id="rId32" Type="http://schemas.openxmlformats.org/officeDocument/2006/relationships/image" Target="media/image1.png"/><Relationship Id="rId37" Type="http://schemas.openxmlformats.org/officeDocument/2006/relationships/header" Target="header5.xml"/><Relationship Id="rId40" Type="http://schemas.openxmlformats.org/officeDocument/2006/relationships/footer" Target="footer7.xml"/><Relationship Id="rId45" Type="http://schemas.openxmlformats.org/officeDocument/2006/relationships/hyperlink" Target="https://www.cpni.gov.uk" TargetMode="External"/><Relationship Id="rId53" Type="http://schemas.openxmlformats.org/officeDocument/2006/relationships/hyperlink" Target="https://www.gov.uk/government/publications/the-sourcing-and-consultancy-playbooks" TargetMode="External"/><Relationship Id="rId58" Type="http://schemas.openxmlformats.org/officeDocument/2006/relationships/hyperlink" Target="https://www.gov.uk/guidance/knowledge-in-defence-kid" TargetMode="External"/><Relationship Id="rId5" Type="http://schemas.openxmlformats.org/officeDocument/2006/relationships/customXml" Target="../customXml/item5.xml"/><Relationship Id="rId61" Type="http://schemas.openxmlformats.org/officeDocument/2006/relationships/header" Target="header12.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gov.uk/government/publications/procurement-policy-note-0621-taking-account-of-carbon-reduction-plans-in-the-procurement-of-major-government-contracts" TargetMode="External"/><Relationship Id="rId27" Type="http://schemas.openxmlformats.org/officeDocument/2006/relationships/hyperlink" Target="https://www.gov.uk/government/publications/blowing-the-whistle-list-of-prescribed-people-and-bodies--2/whistleblowing-list-of-prescribed-people-and-bodies" TargetMode="External"/><Relationship Id="rId30" Type="http://schemas.openxmlformats.org/officeDocument/2006/relationships/hyperlink" Target="https://www.gov.uk/government/collections/sustainable-procurement-the-government-buying-standards-gbs" TargetMode="External"/><Relationship Id="rId35" Type="http://schemas.openxmlformats.org/officeDocument/2006/relationships/footer" Target="footer4.xml"/><Relationship Id="rId43" Type="http://schemas.openxmlformats.org/officeDocument/2006/relationships/hyperlink" Target="https://www.gov.uk/government/publications/procurement-policy-note-0117-update-to-transparency-principles" TargetMode="External"/><Relationship Id="rId48" Type="http://schemas.openxmlformats.org/officeDocument/2006/relationships/hyperlink" Target="https://www.ncsc.gov.uk/section/products-services/ncsc-certification" TargetMode="External"/><Relationship Id="rId56" Type="http://schemas.openxmlformats.org/officeDocument/2006/relationships/header" Target="header10.xm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hyperlink" Target="https://www.gov.uk/government/publications/greening-government-commitments-2021-to-2025/greening-government-commitments-2021-to-2025" TargetMode="External"/><Relationship Id="rId17" Type="http://schemas.openxmlformats.org/officeDocument/2006/relationships/footer" Target="footer2.xml"/><Relationship Id="rId25" Type="http://schemas.openxmlformats.org/officeDocument/2006/relationships/hyperlink" Target="https://www.england.nhs.uk/" TargetMode="External"/><Relationship Id="rId33" Type="http://schemas.openxmlformats.org/officeDocument/2006/relationships/image" Target="media/image2.png"/><Relationship Id="rId38" Type="http://schemas.openxmlformats.org/officeDocument/2006/relationships/footer" Target="footer6.xml"/><Relationship Id="rId46" Type="http://schemas.openxmlformats.org/officeDocument/2006/relationships/hyperlink" Target="https://www.ncsc.gov.uk/articles/hmg-ia-maturity-model-iamm" TargetMode="External"/><Relationship Id="rId59" Type="http://schemas.openxmlformats.org/officeDocument/2006/relationships/header" Target="header11.xml"/><Relationship Id="rId20" Type="http://schemas.openxmlformats.org/officeDocument/2006/relationships/hyperlink" Target="https://www.nhsemployers.org/articles/pay-scales-202223" TargetMode="External"/><Relationship Id="rId41" Type="http://schemas.openxmlformats.org/officeDocument/2006/relationships/image" Target="media/image3.emf"/><Relationship Id="rId54" Type="http://schemas.openxmlformats.org/officeDocument/2006/relationships/header" Target="header9.xml"/><Relationship Id="rId62"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nhsemployers.org/" TargetMode="External"/><Relationship Id="rId28" Type="http://schemas.openxmlformats.org/officeDocument/2006/relationships/hyperlink" Target="https://www.gov.uk/government/uploads/system/uploads/attachment_data/file/646497/2017-09-13_Official_Sensitive_Supplier_Code_of_Conduct_September_2017.pdf" TargetMode="External"/><Relationship Id="rId36" Type="http://schemas.openxmlformats.org/officeDocument/2006/relationships/footer" Target="footer5.xml"/><Relationship Id="rId49" Type="http://schemas.openxmlformats.org/officeDocument/2006/relationships/header" Target="header7.xml"/><Relationship Id="rId57" Type="http://schemas.openxmlformats.org/officeDocument/2006/relationships/footer" Target="footer11.xml"/><Relationship Id="rId10" Type="http://schemas.openxmlformats.org/officeDocument/2006/relationships/footnotes" Target="footnotes.xml"/><Relationship Id="rId31" Type="http://schemas.openxmlformats.org/officeDocument/2006/relationships/hyperlink" Target="https://www.gov.uk/government/publications/strategic-suppliers" TargetMode="External"/><Relationship Id="rId44" Type="http://schemas.openxmlformats.org/officeDocument/2006/relationships/hyperlink" Target="https://www.gov.uk/government/publications/security-policy-framework/hmg-security-policy-framework" TargetMode="External"/><Relationship Id="rId52" Type="http://schemas.openxmlformats.org/officeDocument/2006/relationships/footer" Target="footer9.xml"/><Relationship Id="rId60"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HMT_ClosedbyOrig xmlns="9eb3cc3f-34bf-4f6c-bf4d-d6874f6b0d21">
      <UserInfo>
        <DisplayName/>
        <AccountId xsi:nil="true"/>
        <AccountType/>
      </UserInfo>
    </HMT_ClosedbyOrig>
    <TaxCatchAll xmlns="9eb3cc3f-34bf-4f6c-bf4d-d6874f6b0d21">
      <Value>1</Value>
    </TaxCatchAll>
    <dlc_EmailReceivedUTC xmlns="http://schemas.microsoft.com/sharepoint/v3" xsi:nil="true"/>
    <dlc_EmailSentUTC xmlns="http://schemas.microsoft.com/sharepoint/v3" xsi:nil="true"/>
    <lcf76f155ced4ddcb4097134ff3c332f xmlns="25bde700-203f-4249-ba23-52ac59f8d192">
      <Terms xmlns="http://schemas.microsoft.com/office/infopath/2007/PartnerControls"/>
    </lcf76f155ced4ddcb4097134ff3c332f>
    <HMT_DocumentTypeHTField0 xmlns="9eb3cc3f-34bf-4f6c-bf4d-d6874f6b0d21">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SubTeamHTField0 xmlns="9eb3cc3f-34bf-4f6c-bf4d-d6874f6b0d21">
      <Terms xmlns="http://schemas.microsoft.com/office/infopath/2007/PartnerControls"/>
    </HMT_SubTeamHTField0>
    <HMT_LegacySensitive xmlns="9eb3cc3f-34bf-4f6c-bf4d-d6874f6b0d21">false</HMT_LegacySensitive>
    <HMT_TeamHTField0 xmlns="9eb3cc3f-34bf-4f6c-bf4d-d6874f6b0d21">
      <Terms xmlns="http://schemas.microsoft.com/office/infopath/2007/PartnerControls"/>
    </HMT_TeamHTField0>
    <HMT_CategoryHTField0 xmlns="9eb3cc3f-34bf-4f6c-bf4d-d6874f6b0d21">
      <Terms xmlns="http://schemas.microsoft.com/office/infopath/2007/PartnerControls"/>
    </HMT_CategoryHTField0>
    <HMT_ClosedArchive xmlns="9eb3cc3f-34bf-4f6c-bf4d-d6874f6b0d21">false</HMT_ClosedArchive>
    <b9c42a306c8b47fcbaf8a41a71352f3a xmlns="9eb3cc3f-34bf-4f6c-bf4d-d6874f6b0d21">
      <Terms xmlns="http://schemas.microsoft.com/office/infopath/2007/PartnerControls"/>
    </b9c42a306c8b47fcbaf8a41a71352f3a>
    <HMT_GroupHTField0 xmlns="9eb3cc3f-34bf-4f6c-bf4d-d6874f6b0d21">
      <Terms xmlns="http://schemas.microsoft.com/office/infopath/2007/PartnerControls"/>
    </HMT_GroupHTField0>
    <HMT_LegacyRecord xmlns="9eb3cc3f-34bf-4f6c-bf4d-d6874f6b0d21">false</HMT_LegacyRecord>
  </documentManagement>
</p:properties>
</file>

<file path=customXml/item2.xml><?xml version="1.0" encoding="utf-8"?>
<ct:contentTypeSchema xmlns:ct="http://schemas.microsoft.com/office/2006/metadata/contentType" xmlns:ma="http://schemas.microsoft.com/office/2006/metadata/properties/metaAttributes" ct:_="" ma:_="" ma:contentTypeName="HMTDoc" ma:contentTypeID="0x010100672A3FCA98991645BE083C320B7539B70073E2331C55A74AA0969608FB8C0629F600C0A9E2EC84E66E448ACB4CAF3D6952D2" ma:contentTypeVersion="1767" ma:contentTypeDescription="Create an InfoStore Document" ma:contentTypeScope="" ma:versionID="b78ce423b99f5d90cf363f7d0c366f0e">
  <xsd:schema xmlns:xsd="http://www.w3.org/2001/XMLSchema" xmlns:xs="http://www.w3.org/2001/XMLSchema" xmlns:p="http://schemas.microsoft.com/office/2006/metadata/properties" xmlns:ns1="9eb3cc3f-34bf-4f6c-bf4d-d6874f6b0d21" xmlns:ns2="http://schemas.microsoft.com/sharepoint/v3" xmlns:ns3="25bde700-203f-4249-ba23-52ac59f8d192" targetNamespace="http://schemas.microsoft.com/office/2006/metadata/properties" ma:root="true" ma:fieldsID="a70566d70cb86f7bb0c1b743f24cfad3" ns1:_="" ns2:_="" ns3:_="">
    <xsd:import namespace="9eb3cc3f-34bf-4f6c-bf4d-d6874f6b0d21"/>
    <xsd:import namespace="http://schemas.microsoft.com/sharepoint/v3"/>
    <xsd:import namespace="25bde700-203f-4249-ba23-52ac59f8d192"/>
    <xsd:element name="properties">
      <xsd:complexType>
        <xsd:sequence>
          <xsd:element name="documentManagement">
            <xsd:complexType>
              <xsd:all>
                <xsd:element ref="ns1:HMT_DocumentTypeHTField0" minOccurs="0"/>
                <xsd:element ref="ns1:HMT_Record" minOccurs="0"/>
                <xsd:element ref="ns1:HMT_GroupHTField0" minOccurs="0"/>
                <xsd:element ref="ns1:HMT_TeamHTField0" minOccurs="0"/>
                <xsd:element ref="ns1:HMT_SubTeamHTField0" minOccurs="0"/>
                <xsd:element ref="ns1:HMT_Theme" minOccurs="0"/>
                <xsd:element ref="ns1:HMT_Topic" minOccurs="0"/>
                <xsd:element ref="ns1:HMT_SubTopic" minOccurs="0"/>
                <xsd:element ref="ns1:HMT_CategoryHTField0" minOccurs="0"/>
                <xsd:element ref="ns1:HMT_ClosedOn" minOccurs="0"/>
                <xsd:element ref="ns1:HMT_DeletedOn" minOccurs="0"/>
                <xsd:element ref="ns1:HMT_ArchivedOn" minOccurs="0"/>
                <xsd:element ref="ns1:HMT_LegacyItemID" minOccurs="0"/>
                <xsd:element ref="ns1:HMT_LegacyCreatedBy" minOccurs="0"/>
                <xsd:element ref="ns1:HMT_LegacyModifiedBy" minOccurs="0"/>
                <xsd:element ref="ns1:HMT_LegacyOrigSource" minOccurs="0"/>
                <xsd:element ref="ns1:HMT_LegacyExtRef" minOccurs="0"/>
                <xsd:element ref="ns1:HMT_LegacySensitive" minOccurs="0"/>
                <xsd:element ref="ns1:HMT_LegacyRecord" minOccurs="0"/>
                <xsd:element ref="ns1:HMT_Audit" minOccurs="0"/>
                <xsd:element ref="ns1:HMT_ClosedBy" minOccurs="0"/>
                <xsd:element ref="ns1:HMT_ArchivedBy" minOccurs="0"/>
                <xsd:element ref="ns1:HMT_ClosedArchive" minOccurs="0"/>
                <xsd:element ref="ns1:HMT_ClosedOnOrig" minOccurs="0"/>
                <xsd:element ref="ns1:HMT_ClosedbyOrig" minOccurs="0"/>
                <xsd:element ref="ns1:b9c42a306c8b47fcbaf8a41a71352f3a" minOccurs="0"/>
                <xsd:element ref="ns2:dlc_EmailSentUTC" minOccurs="0"/>
                <xsd:element ref="ns2:dlc_EmailReceivedUTC" minOccurs="0"/>
                <xsd:element ref="ns1:TaxCatchAll" minOccurs="0"/>
                <xsd:element ref="ns1:TaxCatchAllLabel" minOccurs="0"/>
                <xsd:element ref="ns2:dlc_EmailSubject" minOccurs="0"/>
                <xsd:element ref="ns2:dlc_EmailMailbox" minOccurs="0"/>
                <xsd:element ref="ns2:dlc_EmailTo" minOccurs="0"/>
                <xsd:element ref="ns2:dlc_EmailFrom" minOccurs="0"/>
                <xsd:element ref="ns2:dlc_EmailBCC" minOccurs="0"/>
                <xsd:element ref="ns2:dlc_EmailCC"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3cc3f-34bf-4f6c-bf4d-d6874f6b0d21" elementFormDefault="qualified">
    <xsd:import namespace="http://schemas.microsoft.com/office/2006/documentManagement/types"/>
    <xsd:import namespace="http://schemas.microsoft.com/office/infopath/2007/PartnerControls"/>
    <xsd:element name="HMT_DocumentTypeHTField0" ma:index="1" ma:taxonomy="true" ma:internalName="HMT_DocumentTypeHTField0" ma:taxonomyFieldName="HMT_DocumentType" ma:displayName="Document Type" ma:indexed="true" ma:default="-1;#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HMT_Record" ma:index="2" nillable="true" ma:displayName="Record" ma:description="Is this document a record?" ma:hidden="true" ma:internalName="HMT_Record" ma:readOnly="true">
      <xsd:simpleType>
        <xsd:restriction base="dms:Boolean"/>
      </xsd:simpleType>
    </xsd:element>
    <xsd:element name="HMT_GroupHTField0" ma:index="4"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6"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8"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9" nillable="true" ma:displayName="Library" ma:description="Document library theme" ma:hidden="true" ma:internalName="HMT_Theme" ma:readOnly="true">
      <xsd:simpleType>
        <xsd:restriction base="dms:Text"/>
      </xsd:simpleType>
    </xsd:element>
    <xsd:element name="HMT_Topic" ma:index="10" nillable="true" ma:displayName="Topic" ma:description="Topic" ma:hidden="true" ma:internalName="HMT_Topic" ma:readOnly="true">
      <xsd:simpleType>
        <xsd:restriction base="dms:Text"/>
      </xsd:simpleType>
    </xsd:element>
    <xsd:element name="HMT_SubTopic" ma:index="11" nillable="true" ma:displayName="Sub Topic" ma:description="Sub topic" ma:hidden="true" ma:internalName="HMT_SubTopic" ma:readOnly="true">
      <xsd:simpleType>
        <xsd:restriction base="dms:Text"/>
      </xsd:simpleType>
    </xsd:element>
    <xsd:element name="HMT_CategoryHTField0" ma:index="13"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15" nillable="true" ma:displayName="Closed On" ma:description="The date this item was closed on" ma:format="DateTime" ma:hidden="true" ma:internalName="HMT_ClosedOn" ma:readOnly="true">
      <xsd:simpleType>
        <xsd:restriction base="dms:DateTime"/>
      </xsd:simpleType>
    </xsd:element>
    <xsd:element name="HMT_DeletedOn" ma:index="16" nillable="true" ma:displayName="Deleted On" ma:description="The date this item was deleted on" ma:format="DateTime" ma:hidden="true" ma:internalName="HMT_DeletedOn" ma:readOnly="true">
      <xsd:simpleType>
        <xsd:restriction base="dms:DateTime"/>
      </xsd:simpleType>
    </xsd:element>
    <xsd:element name="HMT_ArchivedOn" ma:index="17" nillable="true" ma:displayName="Archived On" ma:description="The date this item was archived on" ma:format="DateTime" ma:hidden="true" ma:internalName="HMT_ArchivedOn" ma:readOnly="true">
      <xsd:simpleType>
        <xsd:restriction base="dms:DateTime"/>
      </xsd:simpleType>
    </xsd:element>
    <xsd:element name="HMT_LegacyItemID" ma:index="18" nillable="true" ma:displayName="Legacy Item ID" ma:hidden="true" ma:internalName="HMT_LegacyItemID" ma:readOnly="true">
      <xsd:simpleType>
        <xsd:restriction base="dms:Text"/>
      </xsd:simpleType>
    </xsd:element>
    <xsd:element name="HMT_LegacyCreatedBy" ma:index="19" nillable="true" ma:displayName="Legacy Created By" ma:hidden="true" ma:internalName="HMT_LegacyCreatedBy" ma:readOnly="true">
      <xsd:simpleType>
        <xsd:restriction base="dms:Text"/>
      </xsd:simpleType>
    </xsd:element>
    <xsd:element name="HMT_LegacyModifiedBy" ma:index="20" nillable="true" ma:displayName="Legacy Modified By" ma:hidden="true" ma:internalName="HMT_LegacyModifiedBy" ma:readOnly="true">
      <xsd:simpleType>
        <xsd:restriction base="dms:Text"/>
      </xsd:simpleType>
    </xsd:element>
    <xsd:element name="HMT_LegacyOrigSource" ma:index="21" nillable="true" ma:displayName="Original Source" ma:hidden="true" ma:internalName="HMT_LegacyOrigSource" ma:readOnly="true">
      <xsd:simpleType>
        <xsd:restriction base="dms:Text"/>
      </xsd:simpleType>
    </xsd:element>
    <xsd:element name="HMT_LegacyExtRef" ma:index="22" nillable="true" ma:displayName="External Reference" ma:hidden="true" ma:internalName="HMT_LegacyExtRef" ma:readOnly="true">
      <xsd:simpleType>
        <xsd:restriction base="dms:Text"/>
      </xsd:simpleType>
    </xsd:element>
    <xsd:element name="HMT_LegacySensitive" ma:index="23" nillable="true" ma:displayName="Sensitive Item" ma:default="0" ma:hidden="true" ma:internalName="HMT_LegacySensitive" ma:readOnly="true">
      <xsd:simpleType>
        <xsd:restriction base="dms:Boolean"/>
      </xsd:simpleType>
    </xsd:element>
    <xsd:element name="HMT_LegacyRecord" ma:index="24" nillable="true" ma:displayName="Legacy Record" ma:default="0" ma:hidden="true" ma:internalName="HMT_LegacyRecord" ma:readOnly="true">
      <xsd:simpleType>
        <xsd:restriction base="dms:Boolean"/>
      </xsd:simpleType>
    </xsd:element>
    <xsd:element name="HMT_Audit" ma:index="25" nillable="true" ma:displayName="Audit Log" ma:description="Audit Log" ma:internalName="HMT_Audit" ma:readOnly="true">
      <xsd:simpleType>
        <xsd:restriction base="dms:Note">
          <xsd:maxLength value="255"/>
        </xsd:restriction>
      </xsd:simpleType>
    </xsd:element>
    <xsd:element name="HMT_ClosedBy" ma:index="2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2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28" nillable="true" ma:displayName="Closed Archive" ma:default="0" ma:description="Item sent to closed archive" ma:hidden="true" ma:internalName="HMT_ClosedArchive" ma:readOnly="true">
      <xsd:simpleType>
        <xsd:restriction base="dms:Boolean"/>
      </xsd:simpleType>
    </xsd:element>
    <xsd:element name="HMT_ClosedOnOrig" ma:index="2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0"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9c42a306c8b47fcbaf8a41a71352f3a" ma:index="32"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TaxCatchAll" ma:index="36" nillable="true" ma:displayName="Taxonomy Catch All Column" ma:hidden="true" ma:list="{59fd275d-2490-4f0e-a589-f5181aa978ba}" ma:internalName="TaxCatchAll" ma:showField="CatchAllData" ma:web="9eb3cc3f-34bf-4f6c-bf4d-d6874f6b0d21">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59fd275d-2490-4f0e-a589-f5181aa978ba}" ma:internalName="TaxCatchAllLabel" ma:readOnly="true" ma:showField="CatchAllDataLabel" ma:web="9eb3cc3f-34bf-4f6c-bf4d-d6874f6b0d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entUTC" ma:index="33" nillable="true" ma:displayName="Date Sent" ma:internalName="dlc_EmailSentUTC">
      <xsd:simpleType>
        <xsd:restriction base="dms:DateTime"/>
      </xsd:simpleType>
    </xsd:element>
    <xsd:element name="dlc_EmailReceivedUTC" ma:index="34" nillable="true" ma:displayName="Date Received" ma:internalName="dlc_EmailReceivedUTC">
      <xsd:simpleType>
        <xsd:restriction base="dms:DateTime"/>
      </xsd:simpleType>
    </xsd:element>
    <xsd:element name="dlc_EmailSubject" ma:index="44" nillable="true" ma:displayName="Subject" ma:internalName="dlc_EmailSubject">
      <xsd:simpleType>
        <xsd:restriction base="dms:Text">
          <xsd:maxLength value="255"/>
        </xsd:restriction>
      </xsd:simpleType>
    </xsd:element>
    <xsd:element name="dlc_EmailMailbox" ma:index="46"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47" nillable="true" ma:displayName="To" ma:internalName="dlc_EmailTo">
      <xsd:simpleType>
        <xsd:restriction base="dms:Text">
          <xsd:maxLength value="255"/>
        </xsd:restriction>
      </xsd:simpleType>
    </xsd:element>
    <xsd:element name="dlc_EmailFrom" ma:index="48" nillable="true" ma:displayName="From" ma:internalName="dlc_EmailFrom">
      <xsd:simpleType>
        <xsd:restriction base="dms:Text">
          <xsd:maxLength value="255"/>
        </xsd:restriction>
      </xsd:simpleType>
    </xsd:element>
    <xsd:element name="dlc_EmailBCC" ma:index="49" nillable="true" ma:displayName="BCC" ma:internalName="dlc_EmailBCC">
      <xsd:simpleType>
        <xsd:restriction base="dms:Note">
          <xsd:maxLength value="1024"/>
        </xsd:restriction>
      </xsd:simpleType>
    </xsd:element>
    <xsd:element name="dlc_EmailCC" ma:index="50" nillable="true" ma:displayName="CC" ma:internalName="dlc_EmailCC">
      <xsd:simpleType>
        <xsd:restriction base="dms:Note">
          <xsd:maxLength value="1024"/>
        </xsd:restriction>
      </xsd:simpleType>
    </xsd:element>
  </xsd:schema>
  <xsd:schema xmlns:xsd="http://www.w3.org/2001/XMLSchema" xmlns:xs="http://www.w3.org/2001/XMLSchema" xmlns:dms="http://schemas.microsoft.com/office/2006/documentManagement/types" xmlns:pc="http://schemas.microsoft.com/office/infopath/2007/PartnerControls" targetNamespace="25bde700-203f-4249-ba23-52ac59f8d192" elementFormDefault="qualified">
    <xsd:import namespace="http://schemas.microsoft.com/office/2006/documentManagement/types"/>
    <xsd:import namespace="http://schemas.microsoft.com/office/infopath/2007/PartnerControls"/>
    <xsd:element name="MediaServiceLocation" ma:index="51" nillable="true" ma:displayName="Location" ma:internalName="MediaServiceLocation" ma:readOnly="true">
      <xsd:simpleType>
        <xsd:restriction base="dms:Text"/>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MediaLengthInSeconds" ma:index="54" nillable="true" ma:displayName="MediaLengthInSeconds" ma:hidden="true" ma:internalName="MediaLengthInSeconds" ma:readOnly="true">
      <xsd:simpleType>
        <xsd:restriction base="dms:Unknown"/>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O2uyothJdG3y30K6I6VkkqN7hg==">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</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752CC-F5E7-4332-98D0-F06C82C12D1A}">
  <ds:schemaRefs>
    <ds:schemaRef ds:uri="http://schemas.microsoft.com/office/2006/metadata/properties"/>
    <ds:schemaRef ds:uri="http://schemas.microsoft.com/office/infopath/2007/PartnerControls"/>
    <ds:schemaRef ds:uri="http://schemas.microsoft.com/sharepoint/v3"/>
    <ds:schemaRef ds:uri="9eb3cc3f-34bf-4f6c-bf4d-d6874f6b0d21"/>
    <ds:schemaRef ds:uri="25bde700-203f-4249-ba23-52ac59f8d192"/>
  </ds:schemaRefs>
</ds:datastoreItem>
</file>

<file path=customXml/itemProps2.xml><?xml version="1.0" encoding="utf-8"?>
<ds:datastoreItem xmlns:ds="http://schemas.openxmlformats.org/officeDocument/2006/customXml" ds:itemID="{16B2567F-D89C-4535-997B-E5B8593D3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3cc3f-34bf-4f6c-bf4d-d6874f6b0d21"/>
    <ds:schemaRef ds:uri="http://schemas.microsoft.com/sharepoint/v3"/>
    <ds:schemaRef ds:uri="25bde700-203f-4249-ba23-52ac59f8d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D458E7-6F4D-4B6F-992C-6819BF055D5D}">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BE4B078-866A-4937-A81D-8EDE1745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94391</Words>
  <Characters>538034</Characters>
  <Application>Microsoft Office Word</Application>
  <DocSecurity>0</DocSecurity>
  <Lines>4483</Lines>
  <Paragraphs>1262</Paragraphs>
  <ScaleCrop>false</ScaleCrop>
  <Company/>
  <LinksUpToDate>false</LinksUpToDate>
  <CharactersWithSpaces>631163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Moreton</dc:creator>
  <cp:keywords/>
  <cp:lastModifiedBy>Christian Volf</cp:lastModifiedBy>
  <cp:revision>2</cp:revision>
  <dcterms:created xsi:type="dcterms:W3CDTF">2024-11-07T10:57:00Z</dcterms:created>
  <dcterms:modified xsi:type="dcterms:W3CDTF">2024-11-07T10:57:00Z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0x010100672A3FCA98991645BE083C320B7539B70073E2331C55A74AA0969608FB8C0629F600C0A9E2EC84E66E448ACB4CAF3D6952D2</vt:lpwstr>
  </property>
  <property fmtid="{D5CDD505-2E9C-101B-9397-08002B2CF9AE}" pid="3" name="HMT_Group">
    <vt:lpwstr/>
  </property>
  <property fmtid="{D5CDD505-2E9C-101B-9397-08002B2CF9AE}" pid="4" name="MediaServiceImageTags">
    <vt:lpwstr/>
  </property>
  <property fmtid="{D5CDD505-2E9C-101B-9397-08002B2CF9AE}" pid="5" name="HMT_SubTeam">
    <vt:lpwstr/>
  </property>
  <property fmtid="{D5CDD505-2E9C-101B-9397-08002B2CF9AE}" pid="6" name="HMT_DocumentType">
    <vt:lpwstr>1;#Other|c871d64c-a333-451d-b49a-28a9a74c0368</vt:lpwstr>
  </property>
  <property fmtid="{D5CDD505-2E9C-101B-9397-08002B2CF9AE}" pid="7" name="HMT_Team">
    <vt:lpwstr/>
  </property>
  <property fmtid="{D5CDD505-2E9C-101B-9397-08002B2CF9AE}" pid="8" name="HMT_Category">
    <vt:lpwstr/>
  </property>
  <property fmtid="{D5CDD505-2E9C-101B-9397-08002B2CF9AE}" pid="9" name="HMT_Classification">
    <vt:lpwstr/>
  </property>
</Properties>
</file>