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270A8" w14:textId="4F8DA19B" w:rsidR="00746779" w:rsidRDefault="00746779" w:rsidP="00ED1374">
      <w:pPr>
        <w:jc w:val="center"/>
        <w:rPr>
          <w:b/>
          <w:sz w:val="36"/>
          <w:szCs w:val="36"/>
        </w:rPr>
      </w:pPr>
    </w:p>
    <w:p w14:paraId="4CA8CB40" w14:textId="77777777" w:rsidR="00ED1374" w:rsidRDefault="00ED1374" w:rsidP="00ED1374">
      <w:pPr>
        <w:jc w:val="center"/>
        <w:rPr>
          <w:b/>
          <w:sz w:val="36"/>
          <w:szCs w:val="36"/>
        </w:rPr>
      </w:pPr>
    </w:p>
    <w:p w14:paraId="028A3783" w14:textId="77777777" w:rsidR="00ED1374" w:rsidRDefault="00ED1374" w:rsidP="00ED1374">
      <w:pPr>
        <w:jc w:val="center"/>
        <w:rPr>
          <w:b/>
          <w:sz w:val="36"/>
          <w:szCs w:val="36"/>
        </w:rPr>
      </w:pPr>
    </w:p>
    <w:p w14:paraId="0B80473A" w14:textId="77777777" w:rsidR="00ED1374" w:rsidRDefault="00ED1374" w:rsidP="00ED1374">
      <w:pPr>
        <w:jc w:val="center"/>
        <w:rPr>
          <w:b/>
          <w:sz w:val="36"/>
          <w:szCs w:val="36"/>
        </w:rPr>
      </w:pPr>
    </w:p>
    <w:p w14:paraId="53393D1C" w14:textId="77777777" w:rsidR="00ED1374" w:rsidRDefault="00ED1374" w:rsidP="00ED1374">
      <w:pPr>
        <w:jc w:val="center"/>
        <w:rPr>
          <w:b/>
          <w:sz w:val="36"/>
          <w:szCs w:val="36"/>
        </w:rPr>
      </w:pPr>
    </w:p>
    <w:p w14:paraId="55EA3F1E" w14:textId="77777777" w:rsidR="00ED1374" w:rsidRDefault="00ED1374" w:rsidP="00ED1374">
      <w:pPr>
        <w:jc w:val="center"/>
        <w:rPr>
          <w:b/>
          <w:sz w:val="36"/>
          <w:szCs w:val="36"/>
        </w:rPr>
      </w:pPr>
    </w:p>
    <w:p w14:paraId="1684384B" w14:textId="77777777" w:rsidR="00ED1374" w:rsidRDefault="00ED1374" w:rsidP="00ED1374">
      <w:pPr>
        <w:jc w:val="center"/>
        <w:rPr>
          <w:b/>
          <w:sz w:val="36"/>
          <w:szCs w:val="36"/>
        </w:rPr>
      </w:pPr>
    </w:p>
    <w:p w14:paraId="69705947" w14:textId="77777777" w:rsidR="00ED1374" w:rsidRDefault="00ED1374" w:rsidP="00ED1374">
      <w:pPr>
        <w:jc w:val="center"/>
        <w:rPr>
          <w:b/>
          <w:sz w:val="36"/>
          <w:szCs w:val="36"/>
        </w:rPr>
      </w:pPr>
    </w:p>
    <w:p w14:paraId="161DF64D" w14:textId="77777777" w:rsidR="00ED1374" w:rsidRDefault="00ED1374" w:rsidP="00ED1374">
      <w:pPr>
        <w:jc w:val="center"/>
        <w:rPr>
          <w:b/>
          <w:sz w:val="36"/>
          <w:szCs w:val="36"/>
        </w:rPr>
      </w:pPr>
    </w:p>
    <w:p w14:paraId="167EA4F8" w14:textId="77777777" w:rsidR="00ED1374" w:rsidRDefault="00ED1374" w:rsidP="00ED1374">
      <w:pPr>
        <w:jc w:val="center"/>
        <w:rPr>
          <w:b/>
          <w:sz w:val="36"/>
          <w:szCs w:val="36"/>
        </w:rPr>
      </w:pPr>
    </w:p>
    <w:p w14:paraId="138B6C07" w14:textId="77777777" w:rsidR="00ED1374" w:rsidRDefault="00ED1374" w:rsidP="00ED1374">
      <w:pPr>
        <w:jc w:val="center"/>
        <w:rPr>
          <w:b/>
          <w:sz w:val="36"/>
          <w:szCs w:val="36"/>
        </w:rPr>
      </w:pPr>
    </w:p>
    <w:p w14:paraId="66BC0947" w14:textId="77777777" w:rsidR="00ED1374" w:rsidRDefault="00ED1374" w:rsidP="00ED1374">
      <w:pPr>
        <w:jc w:val="center"/>
        <w:rPr>
          <w:b/>
          <w:sz w:val="36"/>
          <w:szCs w:val="36"/>
        </w:rPr>
      </w:pPr>
    </w:p>
    <w:p w14:paraId="56BCE699" w14:textId="77777777" w:rsidR="00ED1374" w:rsidRDefault="00ED1374" w:rsidP="00ED1374">
      <w:pPr>
        <w:jc w:val="center"/>
        <w:rPr>
          <w:b/>
          <w:sz w:val="36"/>
          <w:szCs w:val="36"/>
        </w:rPr>
      </w:pPr>
    </w:p>
    <w:p w14:paraId="27E75473" w14:textId="77777777" w:rsidR="00ED1374" w:rsidRDefault="00ED1374" w:rsidP="00ED1374">
      <w:pPr>
        <w:jc w:val="center"/>
        <w:rPr>
          <w:b/>
          <w:sz w:val="36"/>
          <w:szCs w:val="36"/>
        </w:rPr>
      </w:pPr>
    </w:p>
    <w:p w14:paraId="709F8396" w14:textId="77777777" w:rsidR="00ED1374" w:rsidRDefault="00ED1374" w:rsidP="00ED1374">
      <w:pPr>
        <w:jc w:val="center"/>
        <w:rPr>
          <w:b/>
          <w:sz w:val="36"/>
          <w:szCs w:val="36"/>
        </w:rPr>
      </w:pPr>
      <w:r>
        <w:rPr>
          <w:b/>
          <w:sz w:val="36"/>
          <w:szCs w:val="36"/>
        </w:rPr>
        <w:t>Schedule 4</w:t>
      </w:r>
    </w:p>
    <w:p w14:paraId="3287FA18" w14:textId="77777777" w:rsidR="00ED1374" w:rsidRDefault="00ED1374" w:rsidP="00ED1374">
      <w:pPr>
        <w:jc w:val="center"/>
        <w:rPr>
          <w:b/>
          <w:sz w:val="36"/>
          <w:szCs w:val="36"/>
        </w:rPr>
      </w:pPr>
      <w:r>
        <w:rPr>
          <w:b/>
          <w:sz w:val="36"/>
          <w:szCs w:val="36"/>
        </w:rPr>
        <w:t>Definitions</w:t>
      </w:r>
    </w:p>
    <w:p w14:paraId="25923413" w14:textId="77777777" w:rsidR="00ED1374" w:rsidRDefault="00ED1374" w:rsidP="00ED1374">
      <w:pPr>
        <w:jc w:val="center"/>
        <w:rPr>
          <w:szCs w:val="22"/>
        </w:rPr>
      </w:pPr>
    </w:p>
    <w:p w14:paraId="542D093A" w14:textId="77777777" w:rsidR="007F6864" w:rsidRDefault="007F6864" w:rsidP="00ED1374">
      <w:pPr>
        <w:jc w:val="center"/>
        <w:rPr>
          <w:szCs w:val="22"/>
        </w:rPr>
        <w:sectPr w:rsidR="007F6864" w:rsidSect="00103BCB">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077" w:right="1134" w:bottom="1077" w:left="1134" w:header="539" w:footer="595" w:gutter="0"/>
          <w:cols w:space="720"/>
          <w:docGrid w:linePitch="299"/>
        </w:sectPr>
      </w:pPr>
    </w:p>
    <w:p w14:paraId="608D11AA" w14:textId="77777777" w:rsidR="00ED1374" w:rsidRDefault="00ED1374" w:rsidP="00ED1374">
      <w:pPr>
        <w:rPr>
          <w:szCs w:val="22"/>
        </w:rPr>
      </w:pPr>
      <w:r>
        <w:rPr>
          <w:szCs w:val="22"/>
        </w:rPr>
        <w:lastRenderedPageBreak/>
        <w:t>In this Contract the following expressions shall have the meanings hereby respectively assigned to them, except where the context requires otherwise:</w:t>
      </w:r>
    </w:p>
    <w:p w14:paraId="1EEB96C7" w14:textId="77777777" w:rsidR="00ED1374" w:rsidRDefault="00ED1374" w:rsidP="00ED1374">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8"/>
        <w:gridCol w:w="6003"/>
      </w:tblGrid>
      <w:tr w:rsidR="00ED1374" w:rsidRPr="00F524AF" w14:paraId="6796029B" w14:textId="77777777" w:rsidTr="53244C27">
        <w:trPr>
          <w:tblHeader/>
        </w:trPr>
        <w:tc>
          <w:tcPr>
            <w:tcW w:w="3518" w:type="dxa"/>
            <w:shd w:val="clear" w:color="auto" w:fill="BFBFBF" w:themeFill="background1" w:themeFillShade="BF"/>
          </w:tcPr>
          <w:p w14:paraId="4F0418F9" w14:textId="77777777" w:rsidR="00ED1374" w:rsidRPr="00F524AF" w:rsidRDefault="00ED1374" w:rsidP="006123A0">
            <w:pPr>
              <w:spacing w:beforeLines="60" w:before="144" w:afterLines="60" w:after="144"/>
              <w:rPr>
                <w:rFonts w:cs="Arial"/>
                <w:b/>
                <w:szCs w:val="22"/>
              </w:rPr>
            </w:pPr>
            <w:r w:rsidRPr="00F524AF">
              <w:rPr>
                <w:rFonts w:cs="Arial"/>
                <w:b/>
                <w:szCs w:val="22"/>
              </w:rPr>
              <w:t>Term</w:t>
            </w:r>
          </w:p>
        </w:tc>
        <w:tc>
          <w:tcPr>
            <w:tcW w:w="6003" w:type="dxa"/>
            <w:shd w:val="clear" w:color="auto" w:fill="BFBFBF" w:themeFill="background1" w:themeFillShade="BF"/>
          </w:tcPr>
          <w:p w14:paraId="6B3EE9A3" w14:textId="77777777" w:rsidR="00ED1374" w:rsidRPr="00F524AF" w:rsidRDefault="00ED1374" w:rsidP="006123A0">
            <w:pPr>
              <w:spacing w:beforeLines="60" w:before="144" w:afterLines="60" w:after="144"/>
              <w:jc w:val="both"/>
              <w:rPr>
                <w:rFonts w:cs="Arial"/>
                <w:b/>
                <w:szCs w:val="22"/>
              </w:rPr>
            </w:pPr>
            <w:r w:rsidRPr="00F524AF">
              <w:rPr>
                <w:rFonts w:cs="Arial"/>
                <w:b/>
                <w:szCs w:val="22"/>
              </w:rPr>
              <w:t>Definition</w:t>
            </w:r>
          </w:p>
        </w:tc>
      </w:tr>
      <w:tr w:rsidR="003165AF" w:rsidRPr="00F524AF" w14:paraId="63F799C4" w14:textId="77777777" w:rsidTr="53244C27">
        <w:tc>
          <w:tcPr>
            <w:tcW w:w="3518" w:type="dxa"/>
            <w:shd w:val="clear" w:color="auto" w:fill="auto"/>
          </w:tcPr>
          <w:p w14:paraId="681A2181" w14:textId="7903CA68" w:rsidR="003165AF" w:rsidRPr="001C0BC5" w:rsidRDefault="003165AF" w:rsidP="003165AF">
            <w:pPr>
              <w:spacing w:beforeLines="60" w:before="144" w:afterLines="60" w:after="144"/>
              <w:rPr>
                <w:rFonts w:cs="Arial"/>
                <w:szCs w:val="22"/>
              </w:rPr>
            </w:pPr>
            <w:r w:rsidRPr="001C0BC5">
              <w:rPr>
                <w:rFonts w:cs="Arial"/>
                <w:szCs w:val="22"/>
              </w:rPr>
              <w:t>1st and 2nd Line Planned Maintenance</w:t>
            </w:r>
          </w:p>
        </w:tc>
        <w:tc>
          <w:tcPr>
            <w:tcW w:w="6003" w:type="dxa"/>
            <w:shd w:val="clear" w:color="auto" w:fill="auto"/>
          </w:tcPr>
          <w:p w14:paraId="4D843525" w14:textId="6CFA3A84" w:rsidR="003165AF" w:rsidRPr="00A146CA" w:rsidRDefault="001C0BC5" w:rsidP="003165AF">
            <w:pPr>
              <w:spacing w:beforeLines="60" w:before="144" w:afterLines="60" w:after="144"/>
              <w:jc w:val="both"/>
              <w:rPr>
                <w:rFonts w:cs="Arial"/>
                <w:szCs w:val="22"/>
              </w:rPr>
            </w:pPr>
            <w:r w:rsidRPr="00A146CA">
              <w:rPr>
                <w:rFonts w:cs="Arial"/>
                <w:szCs w:val="22"/>
              </w:rPr>
              <w:t>In accordance with Part 1 Paragraph 3.5.1. of Schedule 2 – Statement of Technical Requirements</w:t>
            </w:r>
            <w:r w:rsidR="00817F64" w:rsidRPr="00A146CA">
              <w:rPr>
                <w:rFonts w:cs="Arial"/>
                <w:szCs w:val="22"/>
              </w:rPr>
              <w:t>.</w:t>
            </w:r>
          </w:p>
        </w:tc>
      </w:tr>
      <w:tr w:rsidR="003165AF" w:rsidRPr="00F524AF" w14:paraId="16862ACB" w14:textId="77777777" w:rsidTr="53244C27">
        <w:tc>
          <w:tcPr>
            <w:tcW w:w="3518" w:type="dxa"/>
            <w:shd w:val="clear" w:color="auto" w:fill="auto"/>
          </w:tcPr>
          <w:p w14:paraId="5B58F40D" w14:textId="36FCA53F" w:rsidR="003165AF" w:rsidRPr="001C0BC5" w:rsidRDefault="003165AF" w:rsidP="003165AF">
            <w:pPr>
              <w:spacing w:beforeLines="60" w:before="144" w:afterLines="60" w:after="144"/>
              <w:rPr>
                <w:rFonts w:cs="Arial"/>
                <w:szCs w:val="22"/>
              </w:rPr>
            </w:pPr>
            <w:r w:rsidRPr="001C0BC5">
              <w:rPr>
                <w:rFonts w:cs="Arial"/>
                <w:szCs w:val="22"/>
              </w:rPr>
              <w:t>3rd and 4th Line Planned Maintenance</w:t>
            </w:r>
          </w:p>
        </w:tc>
        <w:tc>
          <w:tcPr>
            <w:tcW w:w="6003" w:type="dxa"/>
            <w:shd w:val="clear" w:color="auto" w:fill="auto"/>
          </w:tcPr>
          <w:p w14:paraId="7E978996" w14:textId="56A3D1EA" w:rsidR="003165AF" w:rsidRPr="00A146CA" w:rsidRDefault="001C0BC5" w:rsidP="001C0BC5">
            <w:pPr>
              <w:spacing w:beforeLines="60" w:before="144" w:afterLines="60" w:after="144"/>
              <w:jc w:val="both"/>
              <w:rPr>
                <w:rFonts w:cs="Arial"/>
                <w:szCs w:val="22"/>
              </w:rPr>
            </w:pPr>
            <w:r w:rsidRPr="00A146CA">
              <w:rPr>
                <w:rFonts w:cs="Arial"/>
                <w:szCs w:val="22"/>
              </w:rPr>
              <w:t>In accordance with Part 1 Paragraph 3.5.2. of Schedule 2 – Statement of Technical Requirements</w:t>
            </w:r>
            <w:r w:rsidR="00817F64" w:rsidRPr="00A146CA">
              <w:rPr>
                <w:rFonts w:cs="Arial"/>
                <w:szCs w:val="22"/>
              </w:rPr>
              <w:t>.</w:t>
            </w:r>
          </w:p>
        </w:tc>
      </w:tr>
      <w:tr w:rsidR="00526FA5" w:rsidRPr="00F524AF" w14:paraId="06CE9BF8" w14:textId="77777777" w:rsidTr="53244C27">
        <w:tc>
          <w:tcPr>
            <w:tcW w:w="3518" w:type="dxa"/>
            <w:shd w:val="clear" w:color="auto" w:fill="auto"/>
          </w:tcPr>
          <w:p w14:paraId="5961C70F" w14:textId="69CF6BAE" w:rsidR="00526FA5" w:rsidRPr="001C0BC5" w:rsidRDefault="00526FA5" w:rsidP="003165AF">
            <w:pPr>
              <w:spacing w:beforeLines="60" w:before="144" w:afterLines="60" w:after="144"/>
              <w:rPr>
                <w:rFonts w:cs="Arial"/>
                <w:szCs w:val="22"/>
              </w:rPr>
            </w:pPr>
            <w:r w:rsidRPr="00A146CA">
              <w:rPr>
                <w:rFonts w:cs="Arial"/>
                <w:szCs w:val="22"/>
              </w:rPr>
              <w:t xml:space="preserve">Accepted </w:t>
            </w:r>
            <w:r w:rsidR="00AC011E" w:rsidRPr="00A146CA">
              <w:rPr>
                <w:rFonts w:cs="Arial"/>
                <w:szCs w:val="22"/>
              </w:rPr>
              <w:t>Off-Contract</w:t>
            </w:r>
          </w:p>
        </w:tc>
        <w:tc>
          <w:tcPr>
            <w:tcW w:w="6003" w:type="dxa"/>
            <w:shd w:val="clear" w:color="auto" w:fill="auto"/>
          </w:tcPr>
          <w:p w14:paraId="171E772C" w14:textId="4F36B486" w:rsidR="00526FA5" w:rsidRPr="007F6864" w:rsidRDefault="53DDD1DD" w:rsidP="001C0BC5">
            <w:pPr>
              <w:spacing w:beforeLines="60" w:before="144" w:afterLines="60" w:after="144"/>
              <w:jc w:val="both"/>
              <w:rPr>
                <w:rFonts w:eastAsia="Arial" w:cs="Arial"/>
                <w:szCs w:val="22"/>
              </w:rPr>
            </w:pPr>
            <w:r w:rsidRPr="007F6864">
              <w:rPr>
                <w:rFonts w:eastAsia="Arial" w:cs="Arial"/>
                <w:szCs w:val="22"/>
              </w:rPr>
              <w:t>The date that the Boat is accepted by the Authority and title, risk of loss or damage and possession of the Boat passes from the Contractor to the Authority following satisfactory signature of the Certificate of Acceptance</w:t>
            </w:r>
            <w:r w:rsidR="2ABD670F" w:rsidRPr="007F6864">
              <w:rPr>
                <w:rFonts w:eastAsia="Arial" w:cs="Arial"/>
                <w:szCs w:val="22"/>
              </w:rPr>
              <w:t>.</w:t>
            </w:r>
          </w:p>
        </w:tc>
      </w:tr>
      <w:tr w:rsidR="005D7717" w:rsidRPr="00F524AF" w14:paraId="314D1839" w14:textId="77777777" w:rsidTr="53244C27">
        <w:tc>
          <w:tcPr>
            <w:tcW w:w="3518" w:type="dxa"/>
            <w:shd w:val="clear" w:color="auto" w:fill="auto"/>
          </w:tcPr>
          <w:p w14:paraId="58A3FAE6" w14:textId="57776DAC" w:rsidR="005D7717" w:rsidRPr="001C0BC5" w:rsidRDefault="005D7717" w:rsidP="00FE044E">
            <w:pPr>
              <w:spacing w:beforeLines="60" w:before="144" w:afterLines="60" w:after="144"/>
              <w:rPr>
                <w:rFonts w:cs="Arial"/>
                <w:szCs w:val="22"/>
              </w:rPr>
            </w:pPr>
            <w:r w:rsidRPr="00A146CA">
              <w:rPr>
                <w:rFonts w:cs="Arial"/>
                <w:szCs w:val="22"/>
              </w:rPr>
              <w:t>Access Controls</w:t>
            </w:r>
          </w:p>
        </w:tc>
        <w:tc>
          <w:tcPr>
            <w:tcW w:w="6003" w:type="dxa"/>
            <w:shd w:val="clear" w:color="auto" w:fill="auto"/>
          </w:tcPr>
          <w:p w14:paraId="25DD2E7C" w14:textId="7414A3DF" w:rsidR="005D7717" w:rsidRPr="001C0BC5" w:rsidRDefault="00301F82" w:rsidP="00FE044E">
            <w:pPr>
              <w:spacing w:beforeLines="60" w:before="144" w:afterLines="60" w:after="144"/>
              <w:jc w:val="both"/>
              <w:rPr>
                <w:rFonts w:cs="Arial"/>
                <w:szCs w:val="22"/>
              </w:rPr>
            </w:pPr>
            <w:r>
              <w:rPr>
                <w:rFonts w:cs="Arial"/>
                <w:szCs w:val="22"/>
              </w:rPr>
              <w:t>Control</w:t>
            </w:r>
            <w:r w:rsidR="00FE3145">
              <w:rPr>
                <w:rFonts w:cs="Arial"/>
                <w:szCs w:val="22"/>
              </w:rPr>
              <w:t xml:space="preserve"> of access within a system</w:t>
            </w:r>
            <w:r w:rsidR="009B4D1F">
              <w:rPr>
                <w:rFonts w:cs="Arial"/>
                <w:szCs w:val="22"/>
              </w:rPr>
              <w:t>.</w:t>
            </w:r>
          </w:p>
        </w:tc>
      </w:tr>
      <w:tr w:rsidR="00FE044E" w:rsidRPr="00F524AF" w14:paraId="53B5376C" w14:textId="77777777" w:rsidTr="53244C27">
        <w:tc>
          <w:tcPr>
            <w:tcW w:w="3518" w:type="dxa"/>
            <w:shd w:val="clear" w:color="auto" w:fill="auto"/>
          </w:tcPr>
          <w:p w14:paraId="46205CDA" w14:textId="667155AE" w:rsidR="00FE044E" w:rsidRPr="001C0BC5" w:rsidRDefault="00FE044E" w:rsidP="00FE044E">
            <w:pPr>
              <w:spacing w:beforeLines="60" w:before="144" w:afterLines="60" w:after="144"/>
              <w:rPr>
                <w:rFonts w:cs="Arial"/>
                <w:szCs w:val="22"/>
              </w:rPr>
            </w:pPr>
            <w:r w:rsidRPr="001C0BC5">
              <w:rPr>
                <w:rFonts w:cs="Arial"/>
                <w:szCs w:val="22"/>
              </w:rPr>
              <w:t>Actual Delivery Date</w:t>
            </w:r>
          </w:p>
        </w:tc>
        <w:tc>
          <w:tcPr>
            <w:tcW w:w="6003" w:type="dxa"/>
            <w:shd w:val="clear" w:color="auto" w:fill="auto"/>
          </w:tcPr>
          <w:p w14:paraId="6296F155" w14:textId="7E8A9D9E" w:rsidR="00FE044E" w:rsidRPr="001C0BC5" w:rsidRDefault="001C0BC5" w:rsidP="00FE044E">
            <w:pPr>
              <w:spacing w:beforeLines="60" w:before="144" w:afterLines="60" w:after="144"/>
              <w:jc w:val="both"/>
              <w:rPr>
                <w:rFonts w:cs="Arial"/>
                <w:szCs w:val="22"/>
              </w:rPr>
            </w:pPr>
            <w:r w:rsidRPr="001C0BC5">
              <w:rPr>
                <w:rFonts w:cs="Arial"/>
                <w:szCs w:val="22"/>
              </w:rPr>
              <w:t>The date on which a Task is accepted by the Authority.</w:t>
            </w:r>
          </w:p>
        </w:tc>
      </w:tr>
      <w:tr w:rsidR="00CB148D" w:rsidRPr="00F524AF" w14:paraId="09699F78" w14:textId="77777777" w:rsidTr="53244C27">
        <w:tc>
          <w:tcPr>
            <w:tcW w:w="3518" w:type="dxa"/>
            <w:shd w:val="clear" w:color="auto" w:fill="auto"/>
          </w:tcPr>
          <w:p w14:paraId="6BE0AAD5" w14:textId="34177B49" w:rsidR="00CB148D" w:rsidRPr="001C0BC5" w:rsidRDefault="00CB148D" w:rsidP="00B84435">
            <w:pPr>
              <w:spacing w:beforeLines="60" w:before="144" w:afterLines="60" w:after="144"/>
              <w:rPr>
                <w:rFonts w:cs="Arial"/>
                <w:szCs w:val="22"/>
              </w:rPr>
            </w:pPr>
            <w:r>
              <w:rPr>
                <w:rFonts w:cs="Arial"/>
                <w:szCs w:val="22"/>
              </w:rPr>
              <w:t>Affected Party</w:t>
            </w:r>
          </w:p>
        </w:tc>
        <w:tc>
          <w:tcPr>
            <w:tcW w:w="6003" w:type="dxa"/>
            <w:shd w:val="clear" w:color="auto" w:fill="auto"/>
          </w:tcPr>
          <w:p w14:paraId="25069AB4" w14:textId="7B6488E4" w:rsidR="00CB148D" w:rsidRPr="001C0BC5" w:rsidRDefault="00CB148D" w:rsidP="001C0BC5">
            <w:pPr>
              <w:spacing w:beforeLines="60" w:before="144" w:afterLines="60" w:after="144"/>
              <w:jc w:val="both"/>
              <w:rPr>
                <w:rFonts w:cs="Arial"/>
                <w:szCs w:val="22"/>
              </w:rPr>
            </w:pPr>
            <w:r>
              <w:t>The Party whose performance under this Contract is affected by a Force Majeure Event.</w:t>
            </w:r>
          </w:p>
        </w:tc>
      </w:tr>
      <w:tr w:rsidR="00B84435" w:rsidRPr="00F524AF" w14:paraId="10F9FAA7" w14:textId="77777777" w:rsidTr="53244C27">
        <w:tc>
          <w:tcPr>
            <w:tcW w:w="3518" w:type="dxa"/>
            <w:shd w:val="clear" w:color="auto" w:fill="auto"/>
          </w:tcPr>
          <w:p w14:paraId="0E0CE7AB" w14:textId="20670E68" w:rsidR="00B84435" w:rsidRPr="001C0BC5" w:rsidRDefault="00B84435" w:rsidP="00B84435">
            <w:pPr>
              <w:spacing w:beforeLines="60" w:before="144" w:afterLines="60" w:after="144"/>
              <w:rPr>
                <w:rFonts w:cs="Arial"/>
                <w:szCs w:val="22"/>
                <w:u w:val="single"/>
              </w:rPr>
            </w:pPr>
            <w:r w:rsidRPr="001C0BC5">
              <w:rPr>
                <w:rFonts w:cs="Arial"/>
                <w:szCs w:val="22"/>
              </w:rPr>
              <w:t>Agreed Delivery Date</w:t>
            </w:r>
          </w:p>
        </w:tc>
        <w:tc>
          <w:tcPr>
            <w:tcW w:w="6003" w:type="dxa"/>
            <w:shd w:val="clear" w:color="auto" w:fill="auto"/>
          </w:tcPr>
          <w:p w14:paraId="202044BE" w14:textId="0A61CEBC" w:rsidR="00B84435" w:rsidRPr="001C0BC5" w:rsidRDefault="001C0BC5" w:rsidP="001C0BC5">
            <w:pPr>
              <w:spacing w:beforeLines="60" w:before="144" w:afterLines="60" w:after="144"/>
              <w:jc w:val="both"/>
              <w:rPr>
                <w:rFonts w:cs="Arial"/>
                <w:szCs w:val="22"/>
              </w:rPr>
            </w:pPr>
            <w:r w:rsidRPr="001C0BC5">
              <w:rPr>
                <w:rFonts w:cs="Arial"/>
                <w:szCs w:val="22"/>
              </w:rPr>
              <w:t xml:space="preserve">The date on which a Task </w:t>
            </w:r>
            <w:r>
              <w:rPr>
                <w:rFonts w:cs="Arial"/>
                <w:szCs w:val="22"/>
              </w:rPr>
              <w:t>is expected to</w:t>
            </w:r>
            <w:r w:rsidRPr="001C0BC5">
              <w:rPr>
                <w:rFonts w:cs="Arial"/>
                <w:szCs w:val="22"/>
              </w:rPr>
              <w:t xml:space="preserve"> be accepted by the Authority, reached by agreement between the Contractor and the Authority’s Authorised Representative and recorded on MOD Boats Form 2010.</w:t>
            </w:r>
          </w:p>
        </w:tc>
      </w:tr>
      <w:tr w:rsidR="000A18B0" w:rsidRPr="00F524AF" w14:paraId="2FA73409" w14:textId="77777777" w:rsidTr="53244C27">
        <w:tc>
          <w:tcPr>
            <w:tcW w:w="3518" w:type="dxa"/>
            <w:shd w:val="clear" w:color="auto" w:fill="auto"/>
          </w:tcPr>
          <w:p w14:paraId="768DDB32" w14:textId="320C57F5" w:rsidR="000A18B0" w:rsidRPr="001C0BC5" w:rsidRDefault="000A18B0" w:rsidP="00B84435">
            <w:pPr>
              <w:spacing w:beforeLines="60" w:before="144" w:afterLines="60" w:after="144"/>
              <w:rPr>
                <w:rFonts w:cs="Arial"/>
                <w:szCs w:val="22"/>
              </w:rPr>
            </w:pPr>
            <w:r w:rsidRPr="00DD33F3">
              <w:rPr>
                <w:rFonts w:cs="Arial"/>
                <w:szCs w:val="22"/>
              </w:rPr>
              <w:t>Agreement</w:t>
            </w:r>
          </w:p>
        </w:tc>
        <w:tc>
          <w:tcPr>
            <w:tcW w:w="6003" w:type="dxa"/>
            <w:shd w:val="clear" w:color="auto" w:fill="auto"/>
          </w:tcPr>
          <w:p w14:paraId="3B1F0247" w14:textId="5EF50C93" w:rsidR="000A18B0" w:rsidRPr="000D0848" w:rsidRDefault="000D0848" w:rsidP="001C0BC5">
            <w:pPr>
              <w:spacing w:beforeLines="60" w:before="144" w:afterLines="60" w:after="144"/>
              <w:jc w:val="both"/>
              <w:rPr>
                <w:rFonts w:cs="Arial"/>
                <w:szCs w:val="22"/>
              </w:rPr>
            </w:pPr>
            <w:r>
              <w:rPr>
                <w:rFonts w:cs="Arial"/>
                <w:szCs w:val="22"/>
                <w:shd w:val="clear" w:color="auto" w:fill="FFFFFF"/>
              </w:rPr>
              <w:t>A</w:t>
            </w:r>
            <w:r w:rsidR="00C03DE4" w:rsidRPr="000D0848">
              <w:rPr>
                <w:rFonts w:cs="Arial"/>
                <w:szCs w:val="22"/>
                <w:shd w:val="clear" w:color="auto" w:fill="FFFFFF"/>
              </w:rPr>
              <w:t>n arrangement that is accepted by all parties.</w:t>
            </w:r>
          </w:p>
        </w:tc>
      </w:tr>
      <w:tr w:rsidR="00924304" w:rsidRPr="00F524AF" w14:paraId="3357C673" w14:textId="77777777" w:rsidTr="53244C27">
        <w:tc>
          <w:tcPr>
            <w:tcW w:w="3518" w:type="dxa"/>
            <w:shd w:val="clear" w:color="auto" w:fill="auto"/>
          </w:tcPr>
          <w:p w14:paraId="5C32708D" w14:textId="6F606389" w:rsidR="00924304" w:rsidRPr="00500DAE" w:rsidRDefault="00924304" w:rsidP="00924304">
            <w:pPr>
              <w:spacing w:beforeLines="60" w:before="144" w:afterLines="60" w:after="144"/>
              <w:rPr>
                <w:rFonts w:cs="Arial"/>
                <w:szCs w:val="22"/>
                <w:highlight w:val="green"/>
              </w:rPr>
            </w:pPr>
            <w:r w:rsidRPr="00104451">
              <w:rPr>
                <w:rFonts w:cs="Arial"/>
                <w:szCs w:val="22"/>
              </w:rPr>
              <w:t>Ancillary Equipment</w:t>
            </w:r>
          </w:p>
        </w:tc>
        <w:tc>
          <w:tcPr>
            <w:tcW w:w="6003" w:type="dxa"/>
            <w:shd w:val="clear" w:color="auto" w:fill="auto"/>
          </w:tcPr>
          <w:p w14:paraId="1614B45B" w14:textId="2946DC27" w:rsidR="00924304" w:rsidRPr="00500DAE" w:rsidRDefault="008071F2" w:rsidP="00924304">
            <w:pPr>
              <w:spacing w:beforeLines="60" w:before="144" w:afterLines="60" w:after="144"/>
              <w:jc w:val="both"/>
              <w:rPr>
                <w:rFonts w:cs="Arial"/>
                <w:szCs w:val="22"/>
                <w:highlight w:val="green"/>
                <w:shd w:val="clear" w:color="auto" w:fill="FFFFFF"/>
              </w:rPr>
            </w:pPr>
            <w:r w:rsidRPr="008071F2">
              <w:rPr>
                <w:rFonts w:cs="Arial"/>
                <w:szCs w:val="22"/>
                <w:shd w:val="clear" w:color="auto" w:fill="FFFFFF"/>
              </w:rPr>
              <w:t>Mechanical equipment used to support or assist a primary item of equipment in meeting its functional duties.</w:t>
            </w:r>
          </w:p>
        </w:tc>
      </w:tr>
      <w:tr w:rsidR="006D0836" w:rsidRPr="00F524AF" w14:paraId="7C996803" w14:textId="77777777" w:rsidTr="53244C27">
        <w:tc>
          <w:tcPr>
            <w:tcW w:w="3518" w:type="dxa"/>
            <w:shd w:val="clear" w:color="auto" w:fill="auto"/>
          </w:tcPr>
          <w:p w14:paraId="10F19B68" w14:textId="29E535D3" w:rsidR="006D0836" w:rsidRPr="001C0BC5" w:rsidRDefault="006D0836" w:rsidP="00B84435">
            <w:pPr>
              <w:spacing w:beforeLines="60" w:before="144" w:afterLines="60" w:after="144"/>
              <w:rPr>
                <w:rFonts w:cs="Arial"/>
                <w:szCs w:val="22"/>
              </w:rPr>
            </w:pPr>
            <w:r>
              <w:rPr>
                <w:rFonts w:cs="Arial"/>
                <w:szCs w:val="22"/>
              </w:rPr>
              <w:t>A</w:t>
            </w:r>
            <w:r>
              <w:t>nnex</w:t>
            </w:r>
            <w:r w:rsidR="00796FA1">
              <w:t>(es)</w:t>
            </w:r>
          </w:p>
        </w:tc>
        <w:tc>
          <w:tcPr>
            <w:tcW w:w="6003" w:type="dxa"/>
            <w:shd w:val="clear" w:color="auto" w:fill="auto"/>
          </w:tcPr>
          <w:p w14:paraId="1FE3AE10" w14:textId="69F888F9" w:rsidR="006D0836" w:rsidRPr="001C0BC5" w:rsidRDefault="004C780A" w:rsidP="001C0BC5">
            <w:pPr>
              <w:spacing w:beforeLines="60" w:before="144" w:afterLines="60" w:after="144"/>
              <w:jc w:val="both"/>
              <w:rPr>
                <w:rFonts w:cs="Arial"/>
                <w:szCs w:val="22"/>
              </w:rPr>
            </w:pPr>
            <w:r w:rsidRPr="00F41B64">
              <w:rPr>
                <w:rFonts w:cs="Arial"/>
                <w:szCs w:val="22"/>
              </w:rPr>
              <w:t>Additional documentation to the Terms and Conditions Schedule 00</w:t>
            </w:r>
          </w:p>
        </w:tc>
      </w:tr>
      <w:tr w:rsidR="004C4A1D" w:rsidRPr="00F524AF" w14:paraId="587A2468" w14:textId="77777777" w:rsidTr="53244C27">
        <w:tc>
          <w:tcPr>
            <w:tcW w:w="3518" w:type="dxa"/>
            <w:shd w:val="clear" w:color="auto" w:fill="auto"/>
          </w:tcPr>
          <w:p w14:paraId="4A0BE642" w14:textId="6BB4CEB8" w:rsidR="004C4A1D" w:rsidRPr="003757A1" w:rsidRDefault="004C4A1D" w:rsidP="00B84435">
            <w:pPr>
              <w:spacing w:beforeLines="60" w:before="144" w:afterLines="60" w:after="144"/>
              <w:rPr>
                <w:rFonts w:cs="Arial"/>
                <w:szCs w:val="22"/>
              </w:rPr>
            </w:pPr>
            <w:r w:rsidRPr="003757A1">
              <w:rPr>
                <w:rFonts w:cs="Arial"/>
                <w:szCs w:val="22"/>
              </w:rPr>
              <w:t xml:space="preserve">Annual </w:t>
            </w:r>
            <w:r w:rsidR="00236CBC" w:rsidRPr="003757A1">
              <w:rPr>
                <w:rFonts w:cs="Arial"/>
                <w:szCs w:val="22"/>
              </w:rPr>
              <w:t>Work</w:t>
            </w:r>
            <w:r w:rsidRPr="003757A1">
              <w:rPr>
                <w:rFonts w:cs="Arial"/>
                <w:szCs w:val="22"/>
              </w:rPr>
              <w:t xml:space="preserve"> Package</w:t>
            </w:r>
          </w:p>
        </w:tc>
        <w:tc>
          <w:tcPr>
            <w:tcW w:w="6003" w:type="dxa"/>
            <w:shd w:val="clear" w:color="auto" w:fill="auto"/>
          </w:tcPr>
          <w:p w14:paraId="458D4AC4" w14:textId="4151934D" w:rsidR="004C4A1D" w:rsidRPr="003757A1" w:rsidRDefault="00875F8C" w:rsidP="001C0BC5">
            <w:pPr>
              <w:spacing w:beforeLines="60" w:before="144" w:afterLines="60" w:after="144"/>
              <w:jc w:val="both"/>
              <w:rPr>
                <w:rFonts w:cs="Arial"/>
                <w:szCs w:val="22"/>
              </w:rPr>
            </w:pPr>
            <w:r w:rsidRPr="003757A1">
              <w:rPr>
                <w:rFonts w:cs="Arial"/>
                <w:szCs w:val="22"/>
              </w:rPr>
              <w:t>The Annual Planned and Unplanned Maintenance activities conducted</w:t>
            </w:r>
            <w:r w:rsidR="003757A1" w:rsidRPr="003757A1">
              <w:rPr>
                <w:rFonts w:cs="Arial"/>
                <w:szCs w:val="22"/>
              </w:rPr>
              <w:t xml:space="preserve"> on each vessel.</w:t>
            </w:r>
          </w:p>
        </w:tc>
      </w:tr>
      <w:tr w:rsidR="00924304" w:rsidRPr="00F524AF" w14:paraId="0584DE45" w14:textId="77777777" w:rsidTr="53244C27">
        <w:tc>
          <w:tcPr>
            <w:tcW w:w="3518" w:type="dxa"/>
            <w:shd w:val="clear" w:color="auto" w:fill="auto"/>
          </w:tcPr>
          <w:p w14:paraId="673E9DD3" w14:textId="6DFE2464" w:rsidR="00924304" w:rsidRPr="00634073" w:rsidRDefault="00924304" w:rsidP="00924304">
            <w:pPr>
              <w:spacing w:beforeLines="60" w:before="144" w:afterLines="60" w:after="144"/>
              <w:rPr>
                <w:rFonts w:cs="Arial"/>
                <w:szCs w:val="22"/>
                <w:highlight w:val="green"/>
              </w:rPr>
            </w:pPr>
            <w:r w:rsidRPr="008061EF">
              <w:rPr>
                <w:rFonts w:cs="Arial"/>
                <w:szCs w:val="22"/>
              </w:rPr>
              <w:t xml:space="preserve">As Low </w:t>
            </w:r>
            <w:proofErr w:type="gramStart"/>
            <w:r w:rsidRPr="008061EF">
              <w:rPr>
                <w:rFonts w:cs="Arial"/>
                <w:szCs w:val="22"/>
              </w:rPr>
              <w:t>As</w:t>
            </w:r>
            <w:proofErr w:type="gramEnd"/>
            <w:r w:rsidRPr="008061EF">
              <w:rPr>
                <w:rFonts w:cs="Arial"/>
                <w:szCs w:val="22"/>
              </w:rPr>
              <w:t xml:space="preserve"> Reasonably Practicable (ALARP)</w:t>
            </w:r>
          </w:p>
        </w:tc>
        <w:tc>
          <w:tcPr>
            <w:tcW w:w="6003" w:type="dxa"/>
            <w:shd w:val="clear" w:color="auto" w:fill="auto"/>
          </w:tcPr>
          <w:p w14:paraId="68399E90" w14:textId="43F901DC" w:rsidR="00924304" w:rsidRPr="00634073" w:rsidRDefault="008061EF" w:rsidP="00924304">
            <w:pPr>
              <w:spacing w:beforeLines="60" w:before="144" w:afterLines="60" w:after="144"/>
              <w:jc w:val="both"/>
              <w:rPr>
                <w:rFonts w:cs="Arial"/>
                <w:szCs w:val="22"/>
                <w:highlight w:val="green"/>
              </w:rPr>
            </w:pPr>
            <w:r w:rsidRPr="008061EF">
              <w:rPr>
                <w:rFonts w:cs="Arial"/>
                <w:szCs w:val="22"/>
              </w:rPr>
              <w:t>"ALARP" is short for "as low as reasonably practicable". Reasonably practicable involves weighing a risk against the trouble, time and money needed to control it. Thus, ALARP describes the level to which we expect to see workplace risks controlled.</w:t>
            </w:r>
          </w:p>
        </w:tc>
      </w:tr>
      <w:tr w:rsidR="001660FA" w:rsidRPr="00F524AF" w14:paraId="2617C561" w14:textId="77777777" w:rsidTr="53244C27">
        <w:tc>
          <w:tcPr>
            <w:tcW w:w="3518" w:type="dxa"/>
            <w:shd w:val="clear" w:color="auto" w:fill="auto"/>
          </w:tcPr>
          <w:p w14:paraId="5D85B1CD" w14:textId="622ED277" w:rsidR="001660FA" w:rsidRPr="00A730CB" w:rsidRDefault="001660FA" w:rsidP="05CFEB52">
            <w:pPr>
              <w:spacing w:beforeLines="60" w:before="144" w:afterLines="60" w:after="144"/>
              <w:rPr>
                <w:rFonts w:cs="Arial"/>
              </w:rPr>
            </w:pPr>
            <w:r w:rsidRPr="00A730CB">
              <w:rPr>
                <w:rFonts w:cs="Arial"/>
              </w:rPr>
              <w:t>Appendix</w:t>
            </w:r>
          </w:p>
        </w:tc>
        <w:tc>
          <w:tcPr>
            <w:tcW w:w="6003" w:type="dxa"/>
            <w:shd w:val="clear" w:color="auto" w:fill="auto"/>
          </w:tcPr>
          <w:p w14:paraId="6D02F902" w14:textId="295571E9" w:rsidR="001660FA" w:rsidRPr="00A730CB" w:rsidRDefault="00560564" w:rsidP="001C0BC5">
            <w:pPr>
              <w:spacing w:beforeLines="60" w:before="144" w:afterLines="60" w:after="144"/>
              <w:jc w:val="both"/>
              <w:rPr>
                <w:rFonts w:cs="Arial"/>
                <w:szCs w:val="22"/>
              </w:rPr>
            </w:pPr>
            <w:r w:rsidRPr="00A730CB">
              <w:rPr>
                <w:rFonts w:cs="Arial"/>
                <w:szCs w:val="22"/>
              </w:rPr>
              <w:t>Additional information attached.</w:t>
            </w:r>
          </w:p>
        </w:tc>
      </w:tr>
      <w:tr w:rsidR="00B84435" w:rsidRPr="00F524AF" w14:paraId="78454A85" w14:textId="77777777" w:rsidTr="53244C27">
        <w:tc>
          <w:tcPr>
            <w:tcW w:w="3518" w:type="dxa"/>
            <w:shd w:val="clear" w:color="auto" w:fill="auto"/>
          </w:tcPr>
          <w:p w14:paraId="63340BB7" w14:textId="02D29933" w:rsidR="00B84435" w:rsidRPr="00041799" w:rsidRDefault="00B84435" w:rsidP="00B84435">
            <w:pPr>
              <w:spacing w:beforeLines="60" w:before="144" w:afterLines="60" w:after="144"/>
              <w:rPr>
                <w:rFonts w:cs="Arial"/>
                <w:szCs w:val="22"/>
                <w:highlight w:val="yellow"/>
              </w:rPr>
            </w:pPr>
            <w:r w:rsidRPr="00041799">
              <w:rPr>
                <w:rFonts w:cs="Arial"/>
                <w:szCs w:val="22"/>
              </w:rPr>
              <w:t>AQAP</w:t>
            </w:r>
          </w:p>
        </w:tc>
        <w:tc>
          <w:tcPr>
            <w:tcW w:w="6003" w:type="dxa"/>
            <w:shd w:val="clear" w:color="auto" w:fill="auto"/>
          </w:tcPr>
          <w:p w14:paraId="5EB24671" w14:textId="7E23BE2D" w:rsidR="00B84435" w:rsidRPr="00DD1B2E" w:rsidRDefault="001C0BC5" w:rsidP="00B84435">
            <w:pPr>
              <w:spacing w:beforeLines="60" w:before="144" w:afterLines="60" w:after="144"/>
              <w:jc w:val="both"/>
              <w:rPr>
                <w:rFonts w:cs="Arial"/>
                <w:szCs w:val="22"/>
                <w:highlight w:val="yellow"/>
              </w:rPr>
            </w:pPr>
            <w:r w:rsidRPr="001C0BC5">
              <w:rPr>
                <w:rFonts w:cs="Arial"/>
                <w:szCs w:val="22"/>
              </w:rPr>
              <w:t>Allied Quality Assurance Publications – NATO standards for quality assurance</w:t>
            </w:r>
            <w:r w:rsidR="00817F64">
              <w:rPr>
                <w:rFonts w:cs="Arial"/>
                <w:szCs w:val="22"/>
              </w:rPr>
              <w:t>.</w:t>
            </w:r>
          </w:p>
        </w:tc>
      </w:tr>
      <w:tr w:rsidR="00924304" w:rsidRPr="00F524AF" w14:paraId="015D76C2" w14:textId="77777777" w:rsidTr="53244C27">
        <w:tc>
          <w:tcPr>
            <w:tcW w:w="3518" w:type="dxa"/>
            <w:shd w:val="clear" w:color="auto" w:fill="auto"/>
          </w:tcPr>
          <w:p w14:paraId="06011838" w14:textId="6E5AD2A9" w:rsidR="00924304" w:rsidRPr="00DE28EC" w:rsidRDefault="00924304" w:rsidP="00924304">
            <w:pPr>
              <w:spacing w:beforeLines="60" w:before="144" w:afterLines="60" w:after="144"/>
              <w:rPr>
                <w:rFonts w:cs="Arial"/>
                <w:szCs w:val="22"/>
              </w:rPr>
            </w:pPr>
            <w:r w:rsidRPr="00DE28EC">
              <w:rPr>
                <w:rFonts w:cs="Arial"/>
                <w:szCs w:val="22"/>
              </w:rPr>
              <w:t>Authorisation to Proceed</w:t>
            </w:r>
          </w:p>
        </w:tc>
        <w:tc>
          <w:tcPr>
            <w:tcW w:w="6003" w:type="dxa"/>
            <w:shd w:val="clear" w:color="auto" w:fill="auto"/>
          </w:tcPr>
          <w:p w14:paraId="730AD36A" w14:textId="13BD6430" w:rsidR="00924304" w:rsidRPr="00DE28EC" w:rsidRDefault="008061EF" w:rsidP="00924304">
            <w:pPr>
              <w:spacing w:beforeLines="60" w:before="144" w:afterLines="60" w:after="144"/>
              <w:jc w:val="both"/>
              <w:rPr>
                <w:rFonts w:cs="Arial"/>
                <w:szCs w:val="22"/>
              </w:rPr>
            </w:pPr>
            <w:r w:rsidRPr="00DE28EC">
              <w:rPr>
                <w:rFonts w:cs="Arial"/>
                <w:szCs w:val="22"/>
              </w:rPr>
              <w:t xml:space="preserve">Agreement by the Authority for a task </w:t>
            </w:r>
            <w:r w:rsidR="00DE28EC" w:rsidRPr="00DE28EC">
              <w:rPr>
                <w:rFonts w:cs="Arial"/>
                <w:szCs w:val="22"/>
              </w:rPr>
              <w:t>or piece of work to be commenced.</w:t>
            </w:r>
          </w:p>
        </w:tc>
      </w:tr>
      <w:tr w:rsidR="00B84435" w:rsidRPr="00F524AF" w14:paraId="52DF4CFA" w14:textId="77777777" w:rsidTr="53244C27">
        <w:tc>
          <w:tcPr>
            <w:tcW w:w="3518" w:type="dxa"/>
            <w:shd w:val="clear" w:color="auto" w:fill="auto"/>
          </w:tcPr>
          <w:p w14:paraId="21084584" w14:textId="122F0503" w:rsidR="00B84435" w:rsidRPr="00B84435" w:rsidRDefault="00B84435" w:rsidP="00B84435">
            <w:pPr>
              <w:spacing w:beforeLines="60" w:before="144" w:afterLines="60" w:after="144"/>
              <w:rPr>
                <w:rFonts w:cs="Arial"/>
                <w:szCs w:val="22"/>
                <w:highlight w:val="red"/>
              </w:rPr>
            </w:pPr>
            <w:r w:rsidRPr="00883806">
              <w:rPr>
                <w:rFonts w:cs="Arial"/>
                <w:szCs w:val="22"/>
              </w:rPr>
              <w:lastRenderedPageBreak/>
              <w:t>Authority’s Authorised Demander</w:t>
            </w:r>
          </w:p>
        </w:tc>
        <w:tc>
          <w:tcPr>
            <w:tcW w:w="6003" w:type="dxa"/>
            <w:shd w:val="clear" w:color="auto" w:fill="auto"/>
          </w:tcPr>
          <w:p w14:paraId="555FAF92" w14:textId="30DFF133" w:rsidR="00B84435" w:rsidRPr="00B84435" w:rsidRDefault="00B84435" w:rsidP="00B84435">
            <w:pPr>
              <w:spacing w:beforeLines="60" w:before="144" w:afterLines="60" w:after="144"/>
              <w:jc w:val="both"/>
              <w:rPr>
                <w:rFonts w:cs="Arial"/>
                <w:szCs w:val="22"/>
                <w:highlight w:val="red"/>
              </w:rPr>
            </w:pPr>
            <w:r w:rsidRPr="00883806">
              <w:rPr>
                <w:rFonts w:cs="Arial"/>
                <w:szCs w:val="22"/>
              </w:rPr>
              <w:t>A person appointed by the Authority who will be authorised to purchase spares and / or consumable items through CP&amp;F and the Contract.</w:t>
            </w:r>
          </w:p>
        </w:tc>
      </w:tr>
      <w:tr w:rsidR="00B84435" w:rsidRPr="00F524AF" w14:paraId="27D6FD92" w14:textId="77777777" w:rsidTr="53244C27">
        <w:tc>
          <w:tcPr>
            <w:tcW w:w="3518" w:type="dxa"/>
            <w:shd w:val="clear" w:color="auto" w:fill="auto"/>
          </w:tcPr>
          <w:p w14:paraId="52CA26BC" w14:textId="1A34F258" w:rsidR="00B84435" w:rsidRPr="00B84435" w:rsidRDefault="00B84435" w:rsidP="00B84435">
            <w:pPr>
              <w:spacing w:beforeLines="60" w:before="144" w:afterLines="60" w:after="144"/>
              <w:rPr>
                <w:rFonts w:cs="Arial"/>
                <w:szCs w:val="22"/>
                <w:highlight w:val="red"/>
              </w:rPr>
            </w:pPr>
            <w:r>
              <w:rPr>
                <w:rFonts w:cs="Arial"/>
                <w:szCs w:val="22"/>
              </w:rPr>
              <w:t>Authority’s Authorised Representative</w:t>
            </w:r>
          </w:p>
        </w:tc>
        <w:tc>
          <w:tcPr>
            <w:tcW w:w="6003" w:type="dxa"/>
            <w:shd w:val="clear" w:color="auto" w:fill="auto"/>
          </w:tcPr>
          <w:p w14:paraId="303CCED1" w14:textId="7C41D203" w:rsidR="00B84435" w:rsidRPr="00B84435" w:rsidRDefault="00B84435" w:rsidP="00B84435">
            <w:pPr>
              <w:spacing w:beforeLines="60" w:before="144" w:afterLines="60" w:after="144"/>
              <w:jc w:val="both"/>
              <w:rPr>
                <w:rFonts w:cs="Arial"/>
                <w:szCs w:val="22"/>
                <w:highlight w:val="red"/>
              </w:rPr>
            </w:pPr>
            <w:r w:rsidRPr="00F524AF">
              <w:rPr>
                <w:rFonts w:cs="Arial"/>
                <w:szCs w:val="22"/>
              </w:rPr>
              <w:t>A person appointed by the Authority who shall either be the Authority’s Project Officer, or his authorised representative, the Commanding Officer, end user, other representative of the Authority or any other Government department.</w:t>
            </w:r>
          </w:p>
        </w:tc>
      </w:tr>
      <w:tr w:rsidR="00B84435" w:rsidRPr="00F524AF" w14:paraId="7031C412" w14:textId="77777777" w:rsidTr="53244C27">
        <w:tc>
          <w:tcPr>
            <w:tcW w:w="3518" w:type="dxa"/>
            <w:shd w:val="clear" w:color="auto" w:fill="auto"/>
          </w:tcPr>
          <w:p w14:paraId="35CB60E3" w14:textId="7DEDE8BA" w:rsidR="00B84435" w:rsidRDefault="00B84435" w:rsidP="00B84435">
            <w:pPr>
              <w:spacing w:beforeLines="60" w:before="144" w:afterLines="60" w:after="144"/>
              <w:rPr>
                <w:rFonts w:cs="Arial"/>
                <w:szCs w:val="22"/>
                <w:u w:val="single"/>
              </w:rPr>
            </w:pPr>
            <w:r w:rsidRPr="00F524AF">
              <w:rPr>
                <w:rFonts w:cs="Arial"/>
                <w:szCs w:val="22"/>
              </w:rPr>
              <w:t>Authority’s Commercial Officer</w:t>
            </w:r>
          </w:p>
        </w:tc>
        <w:tc>
          <w:tcPr>
            <w:tcW w:w="6003" w:type="dxa"/>
            <w:shd w:val="clear" w:color="auto" w:fill="auto"/>
          </w:tcPr>
          <w:p w14:paraId="5650AE0B" w14:textId="2B0615DE" w:rsidR="00B84435" w:rsidRPr="00DD1B2E" w:rsidRDefault="00B84435" w:rsidP="00B84435">
            <w:pPr>
              <w:spacing w:beforeLines="60" w:before="144" w:afterLines="60" w:after="144"/>
              <w:jc w:val="both"/>
              <w:rPr>
                <w:rFonts w:cs="Arial"/>
                <w:szCs w:val="22"/>
                <w:highlight w:val="yellow"/>
              </w:rPr>
            </w:pPr>
            <w:r w:rsidRPr="00F524AF">
              <w:rPr>
                <w:rFonts w:cs="Arial"/>
                <w:szCs w:val="22"/>
              </w:rPr>
              <w:t>The commercial officer of the Authority from time to time, as identified in Schedule 3 (Addressees and Other Information).</w:t>
            </w:r>
          </w:p>
        </w:tc>
      </w:tr>
      <w:tr w:rsidR="00B84435" w:rsidRPr="00F524AF" w14:paraId="2BDF8F22" w14:textId="77777777" w:rsidTr="53244C27">
        <w:tc>
          <w:tcPr>
            <w:tcW w:w="3518" w:type="dxa"/>
            <w:shd w:val="clear" w:color="auto" w:fill="auto"/>
          </w:tcPr>
          <w:p w14:paraId="2D6F6546" w14:textId="5080AFF0" w:rsidR="00B84435" w:rsidRDefault="00B84435" w:rsidP="00B84435">
            <w:pPr>
              <w:spacing w:beforeLines="60" w:before="144" w:afterLines="60" w:after="144"/>
              <w:rPr>
                <w:rFonts w:cs="Arial"/>
                <w:szCs w:val="22"/>
                <w:u w:val="single"/>
              </w:rPr>
            </w:pPr>
            <w:r>
              <w:rPr>
                <w:rFonts w:cs="Arial"/>
                <w:szCs w:val="22"/>
              </w:rPr>
              <w:t>Authority’s Premises</w:t>
            </w:r>
          </w:p>
        </w:tc>
        <w:tc>
          <w:tcPr>
            <w:tcW w:w="6003" w:type="dxa"/>
            <w:shd w:val="clear" w:color="auto" w:fill="auto"/>
          </w:tcPr>
          <w:p w14:paraId="258CF6AA" w14:textId="73EA5A22" w:rsidR="00B84435" w:rsidRPr="00DD1B2E" w:rsidRDefault="00B84435" w:rsidP="00B84435">
            <w:pPr>
              <w:spacing w:beforeLines="60" w:before="144" w:afterLines="60" w:after="144"/>
              <w:jc w:val="both"/>
              <w:rPr>
                <w:rFonts w:cs="Arial"/>
                <w:szCs w:val="22"/>
                <w:highlight w:val="yellow"/>
              </w:rPr>
            </w:pPr>
            <w:r w:rsidRPr="00F524AF">
              <w:rPr>
                <w:rFonts w:cs="Arial"/>
                <w:szCs w:val="22"/>
              </w:rPr>
              <w:t>Any sites owned by the Authority.</w:t>
            </w:r>
          </w:p>
        </w:tc>
      </w:tr>
      <w:tr w:rsidR="00B84435" w:rsidRPr="00F524AF" w14:paraId="391D82B0" w14:textId="77777777" w:rsidTr="53244C27">
        <w:tc>
          <w:tcPr>
            <w:tcW w:w="3518" w:type="dxa"/>
            <w:shd w:val="clear" w:color="auto" w:fill="auto"/>
          </w:tcPr>
          <w:p w14:paraId="14461E52" w14:textId="19E82FCA" w:rsidR="00B84435" w:rsidRDefault="00B84435" w:rsidP="00B84435">
            <w:pPr>
              <w:spacing w:beforeLines="60" w:before="144" w:afterLines="60" w:after="144"/>
              <w:rPr>
                <w:rFonts w:cs="Arial"/>
                <w:szCs w:val="22"/>
                <w:u w:val="single"/>
              </w:rPr>
            </w:pPr>
            <w:r w:rsidRPr="00F524AF">
              <w:rPr>
                <w:rFonts w:cs="Arial"/>
                <w:szCs w:val="22"/>
              </w:rPr>
              <w:t>Authority’s Project Officer</w:t>
            </w:r>
          </w:p>
        </w:tc>
        <w:tc>
          <w:tcPr>
            <w:tcW w:w="6003" w:type="dxa"/>
            <w:shd w:val="clear" w:color="auto" w:fill="auto"/>
          </w:tcPr>
          <w:p w14:paraId="6105DDDE" w14:textId="7B7E15E5" w:rsidR="00B84435" w:rsidRPr="00DD1B2E" w:rsidRDefault="00B84435" w:rsidP="00B84435">
            <w:pPr>
              <w:spacing w:beforeLines="60" w:before="144" w:afterLines="60" w:after="144"/>
              <w:jc w:val="both"/>
              <w:rPr>
                <w:rFonts w:cs="Arial"/>
                <w:szCs w:val="22"/>
                <w:highlight w:val="yellow"/>
              </w:rPr>
            </w:pPr>
            <w:r w:rsidRPr="00F524AF">
              <w:rPr>
                <w:rFonts w:cs="Arial"/>
                <w:szCs w:val="22"/>
              </w:rPr>
              <w:t>The project officer of the Authority from time to time, as identified in Schedule 3 (Addressees and Other Information).</w:t>
            </w:r>
          </w:p>
        </w:tc>
      </w:tr>
      <w:tr w:rsidR="009B3499" w:rsidRPr="00F524AF" w14:paraId="16C717E1" w14:textId="77777777" w:rsidTr="53244C27">
        <w:tc>
          <w:tcPr>
            <w:tcW w:w="3518" w:type="dxa"/>
            <w:shd w:val="clear" w:color="auto" w:fill="auto"/>
          </w:tcPr>
          <w:p w14:paraId="211C7AE8" w14:textId="51B1C0EE" w:rsidR="009B3499" w:rsidRPr="00F524AF" w:rsidRDefault="009B3499" w:rsidP="009B3499">
            <w:pPr>
              <w:spacing w:beforeLines="60" w:before="144" w:afterLines="60" w:after="144"/>
              <w:rPr>
                <w:rFonts w:cs="Arial"/>
                <w:szCs w:val="22"/>
              </w:rPr>
            </w:pPr>
            <w:r w:rsidRPr="00F524AF">
              <w:rPr>
                <w:rFonts w:cs="Arial"/>
                <w:szCs w:val="22"/>
              </w:rPr>
              <w:t>Authority’s Transport Branch</w:t>
            </w:r>
          </w:p>
        </w:tc>
        <w:tc>
          <w:tcPr>
            <w:tcW w:w="6003" w:type="dxa"/>
            <w:shd w:val="clear" w:color="auto" w:fill="auto"/>
          </w:tcPr>
          <w:p w14:paraId="5CA3E64E" w14:textId="2B43443A" w:rsidR="009B3499" w:rsidRPr="00F524AF" w:rsidRDefault="009B3499" w:rsidP="009B3499">
            <w:pPr>
              <w:spacing w:beforeLines="60" w:before="144" w:afterLines="60" w:after="144"/>
              <w:jc w:val="both"/>
              <w:rPr>
                <w:rFonts w:cs="Arial"/>
                <w:szCs w:val="22"/>
              </w:rPr>
            </w:pPr>
            <w:r w:rsidRPr="00F524AF">
              <w:rPr>
                <w:rFonts w:cs="Arial"/>
                <w:szCs w:val="22"/>
              </w:rPr>
              <w:t>The transport branch of the Authority, as identified in Schedule 3 (Addressees and Other Information).</w:t>
            </w:r>
          </w:p>
        </w:tc>
      </w:tr>
      <w:tr w:rsidR="00041799" w:rsidRPr="00F524AF" w14:paraId="45547781" w14:textId="77777777" w:rsidTr="53244C27">
        <w:tc>
          <w:tcPr>
            <w:tcW w:w="3518" w:type="dxa"/>
            <w:shd w:val="clear" w:color="auto" w:fill="auto"/>
          </w:tcPr>
          <w:p w14:paraId="47FF0B6B" w14:textId="35828644" w:rsidR="00041799" w:rsidRPr="00F524AF" w:rsidRDefault="00041799" w:rsidP="00041799">
            <w:pPr>
              <w:spacing w:beforeLines="60" w:before="144" w:afterLines="60" w:after="144"/>
              <w:rPr>
                <w:rFonts w:cs="Arial"/>
                <w:szCs w:val="22"/>
              </w:rPr>
            </w:pPr>
            <w:r w:rsidRPr="00B84435">
              <w:rPr>
                <w:rFonts w:cs="Arial"/>
                <w:szCs w:val="22"/>
              </w:rPr>
              <w:t>Background Information</w:t>
            </w:r>
          </w:p>
        </w:tc>
        <w:tc>
          <w:tcPr>
            <w:tcW w:w="6003" w:type="dxa"/>
            <w:shd w:val="clear" w:color="auto" w:fill="auto"/>
          </w:tcPr>
          <w:p w14:paraId="1E65E024" w14:textId="6B65A702" w:rsidR="00041799" w:rsidRPr="00F524AF" w:rsidRDefault="00041799" w:rsidP="00041799">
            <w:pPr>
              <w:spacing w:beforeLines="60" w:before="144" w:afterLines="60" w:after="144"/>
              <w:jc w:val="both"/>
              <w:rPr>
                <w:rFonts w:cs="Arial"/>
                <w:szCs w:val="22"/>
              </w:rPr>
            </w:pPr>
            <w:r>
              <w:rPr>
                <w:rFonts w:cs="Arial"/>
              </w:rPr>
              <w:t>B</w:t>
            </w:r>
            <w:r w:rsidRPr="00DC0689">
              <w:rPr>
                <w:rFonts w:cs="Arial"/>
              </w:rPr>
              <w:t>eing information not generated in performance of the work under the Contract</w:t>
            </w:r>
          </w:p>
        </w:tc>
      </w:tr>
      <w:tr w:rsidR="00041799" w:rsidRPr="00F524AF" w14:paraId="0A0EB996" w14:textId="77777777" w:rsidTr="53244C27">
        <w:tc>
          <w:tcPr>
            <w:tcW w:w="3518" w:type="dxa"/>
            <w:shd w:val="clear" w:color="auto" w:fill="auto"/>
          </w:tcPr>
          <w:p w14:paraId="02261EDF" w14:textId="5DE18343" w:rsidR="00041799" w:rsidRPr="00B84435" w:rsidRDefault="00041799" w:rsidP="00041799">
            <w:pPr>
              <w:spacing w:beforeLines="60" w:before="144" w:afterLines="60" w:after="144"/>
              <w:rPr>
                <w:rFonts w:cs="Arial"/>
                <w:szCs w:val="22"/>
              </w:rPr>
            </w:pPr>
            <w:r w:rsidRPr="00B84435">
              <w:rPr>
                <w:rFonts w:cs="Arial"/>
                <w:szCs w:val="22"/>
              </w:rPr>
              <w:t>Background Intellectual Property</w:t>
            </w:r>
          </w:p>
        </w:tc>
        <w:tc>
          <w:tcPr>
            <w:tcW w:w="6003" w:type="dxa"/>
            <w:shd w:val="clear" w:color="auto" w:fill="auto"/>
          </w:tcPr>
          <w:p w14:paraId="0B7B08D6" w14:textId="2F757915" w:rsidR="00041799" w:rsidRDefault="00041799" w:rsidP="00041799">
            <w:pPr>
              <w:spacing w:beforeLines="60" w:before="144" w:afterLines="60" w:after="144"/>
              <w:jc w:val="both"/>
              <w:rPr>
                <w:rFonts w:cs="Arial"/>
              </w:rPr>
            </w:pPr>
            <w:r>
              <w:t>Any Intellectual Property, other than Foreground Intellectual Property, arising which is used in performing the Contract.</w:t>
            </w:r>
          </w:p>
        </w:tc>
      </w:tr>
      <w:tr w:rsidR="00041799" w:rsidRPr="00F524AF" w14:paraId="6A49707B" w14:textId="77777777" w:rsidTr="53244C27">
        <w:tc>
          <w:tcPr>
            <w:tcW w:w="3518" w:type="dxa"/>
            <w:shd w:val="clear" w:color="auto" w:fill="auto"/>
          </w:tcPr>
          <w:p w14:paraId="674EF231" w14:textId="0E9044AD" w:rsidR="00041799" w:rsidRPr="001C0BC5" w:rsidRDefault="00041799" w:rsidP="00041799">
            <w:pPr>
              <w:spacing w:beforeLines="60" w:before="144" w:afterLines="60" w:after="144"/>
              <w:rPr>
                <w:rFonts w:cs="Arial"/>
                <w:szCs w:val="22"/>
              </w:rPr>
            </w:pPr>
            <w:r w:rsidRPr="001C0BC5">
              <w:rPr>
                <w:rFonts w:cs="Arial"/>
                <w:szCs w:val="22"/>
              </w:rPr>
              <w:t>Beyond Economical Repair</w:t>
            </w:r>
          </w:p>
        </w:tc>
        <w:tc>
          <w:tcPr>
            <w:tcW w:w="6003" w:type="dxa"/>
            <w:shd w:val="clear" w:color="auto" w:fill="auto"/>
          </w:tcPr>
          <w:p w14:paraId="5AAE42E7" w14:textId="5FCD1E7E" w:rsidR="00041799" w:rsidRPr="001C0BC5" w:rsidRDefault="001C0BC5" w:rsidP="00041799">
            <w:pPr>
              <w:spacing w:beforeLines="60" w:before="144" w:afterLines="60" w:after="144"/>
              <w:jc w:val="both"/>
              <w:rPr>
                <w:rFonts w:cs="Arial"/>
                <w:szCs w:val="22"/>
              </w:rPr>
            </w:pPr>
            <w:r w:rsidRPr="001C0BC5">
              <w:rPr>
                <w:rFonts w:cs="Arial"/>
                <w:szCs w:val="22"/>
              </w:rPr>
              <w:t>The Authority determines that a Boat is Beyond Economical Repair when repair is impracticable, or when the cost of repair would exceed the value gained from the Boat remaining in service.</w:t>
            </w:r>
          </w:p>
        </w:tc>
      </w:tr>
      <w:tr w:rsidR="00041799" w:rsidRPr="00F524AF" w14:paraId="0FF29C5A" w14:textId="77777777" w:rsidTr="53244C27">
        <w:tc>
          <w:tcPr>
            <w:tcW w:w="3518" w:type="dxa"/>
            <w:shd w:val="clear" w:color="auto" w:fill="auto"/>
          </w:tcPr>
          <w:p w14:paraId="035E3D01" w14:textId="1BAAB728" w:rsidR="00041799" w:rsidRPr="002A3F44" w:rsidRDefault="00041799" w:rsidP="00041799">
            <w:pPr>
              <w:spacing w:beforeLines="60" w:before="144" w:afterLines="60" w:after="144"/>
              <w:rPr>
                <w:rFonts w:cs="Arial"/>
                <w:szCs w:val="22"/>
              </w:rPr>
            </w:pPr>
            <w:r w:rsidRPr="002A3F44">
              <w:rPr>
                <w:rFonts w:cs="Arial"/>
                <w:szCs w:val="22"/>
              </w:rPr>
              <w:t>Boat</w:t>
            </w:r>
            <w:r w:rsidR="00396458" w:rsidRPr="002A3F44">
              <w:rPr>
                <w:rFonts w:cs="Arial"/>
                <w:szCs w:val="22"/>
              </w:rPr>
              <w:t>(s)</w:t>
            </w:r>
          </w:p>
        </w:tc>
        <w:tc>
          <w:tcPr>
            <w:tcW w:w="6003" w:type="dxa"/>
            <w:shd w:val="clear" w:color="auto" w:fill="auto"/>
          </w:tcPr>
          <w:p w14:paraId="5156F49A" w14:textId="1BD57AAB" w:rsidR="00041799" w:rsidRPr="002A3F44" w:rsidRDefault="00041799" w:rsidP="00041799">
            <w:pPr>
              <w:spacing w:beforeLines="60" w:before="144" w:afterLines="60" w:after="144"/>
              <w:jc w:val="both"/>
              <w:rPr>
                <w:rFonts w:cs="Arial"/>
                <w:szCs w:val="22"/>
              </w:rPr>
            </w:pPr>
            <w:r w:rsidRPr="002A3F44">
              <w:rPr>
                <w:rFonts w:cs="Arial"/>
                <w:szCs w:val="22"/>
              </w:rPr>
              <w:t xml:space="preserve">Any boat operated by the Authority including but not limited to a boat, craft, vessel, launch, inflatable, canoe, rigid inflatable boat, P2000, </w:t>
            </w:r>
            <w:proofErr w:type="spellStart"/>
            <w:r w:rsidRPr="002A3F44">
              <w:rPr>
                <w:rFonts w:cs="Arial"/>
                <w:szCs w:val="22"/>
              </w:rPr>
              <w:t>mexeflote</w:t>
            </w:r>
            <w:proofErr w:type="spellEnd"/>
            <w:r w:rsidRPr="002A3F44">
              <w:rPr>
                <w:rFonts w:cs="Arial"/>
                <w:szCs w:val="22"/>
              </w:rPr>
              <w:t xml:space="preserve">, hovercraft, </w:t>
            </w:r>
            <w:proofErr w:type="spellStart"/>
            <w:r w:rsidRPr="002A3F44">
              <w:rPr>
                <w:rFonts w:cs="Arial"/>
                <w:szCs w:val="22"/>
              </w:rPr>
              <w:t>searider</w:t>
            </w:r>
            <w:proofErr w:type="spellEnd"/>
            <w:r w:rsidRPr="002A3F44">
              <w:rPr>
                <w:rFonts w:cs="Arial"/>
                <w:szCs w:val="22"/>
              </w:rPr>
              <w:t xml:space="preserve"> or yacht up to 50 metres, and training ships.</w:t>
            </w:r>
          </w:p>
        </w:tc>
      </w:tr>
      <w:tr w:rsidR="00A0194C" w:rsidRPr="00F524AF" w14:paraId="454722E2" w14:textId="77777777" w:rsidTr="53244C27">
        <w:tc>
          <w:tcPr>
            <w:tcW w:w="3518" w:type="dxa"/>
            <w:shd w:val="clear" w:color="auto" w:fill="auto"/>
          </w:tcPr>
          <w:p w14:paraId="73980C9A" w14:textId="3CB2494A" w:rsidR="00A0194C" w:rsidRPr="00186C30" w:rsidRDefault="00A0194C" w:rsidP="00041799">
            <w:pPr>
              <w:spacing w:beforeLines="60" w:before="144" w:afterLines="60" w:after="144"/>
              <w:rPr>
                <w:rFonts w:cs="Arial"/>
                <w:szCs w:val="22"/>
              </w:rPr>
            </w:pPr>
            <w:r w:rsidRPr="00186C30">
              <w:rPr>
                <w:rFonts w:cs="Arial"/>
                <w:szCs w:val="22"/>
              </w:rPr>
              <w:t>Boat Acceptance Date</w:t>
            </w:r>
          </w:p>
        </w:tc>
        <w:tc>
          <w:tcPr>
            <w:tcW w:w="6003" w:type="dxa"/>
            <w:shd w:val="clear" w:color="auto" w:fill="auto"/>
          </w:tcPr>
          <w:p w14:paraId="2B2854BA" w14:textId="4CFB534E" w:rsidR="00A0194C" w:rsidRPr="00186C30" w:rsidRDefault="000E4FDF" w:rsidP="00041799">
            <w:pPr>
              <w:spacing w:beforeLines="60" w:before="144" w:afterLines="60" w:after="144"/>
              <w:jc w:val="both"/>
              <w:rPr>
                <w:rFonts w:cs="Arial"/>
                <w:szCs w:val="22"/>
              </w:rPr>
            </w:pPr>
            <w:r w:rsidRPr="00186C30">
              <w:rPr>
                <w:rFonts w:cs="Arial"/>
                <w:szCs w:val="22"/>
              </w:rPr>
              <w:t>The date th</w:t>
            </w:r>
            <w:r w:rsidR="001E0B0E" w:rsidRPr="00186C30">
              <w:rPr>
                <w:rFonts w:cs="Arial"/>
                <w:szCs w:val="22"/>
              </w:rPr>
              <w:t>e Authority accepts the Boat.</w:t>
            </w:r>
          </w:p>
        </w:tc>
      </w:tr>
      <w:tr w:rsidR="00924304" w:rsidRPr="00F524AF" w14:paraId="1D4A982D" w14:textId="77777777" w:rsidTr="53244C27">
        <w:tc>
          <w:tcPr>
            <w:tcW w:w="3518" w:type="dxa"/>
            <w:shd w:val="clear" w:color="auto" w:fill="auto"/>
          </w:tcPr>
          <w:p w14:paraId="63DD6693" w14:textId="729A2BC8" w:rsidR="00924304" w:rsidRPr="004B6125" w:rsidRDefault="00924304" w:rsidP="00924304">
            <w:pPr>
              <w:spacing w:beforeLines="60" w:before="144" w:afterLines="60" w:after="144"/>
              <w:rPr>
                <w:rFonts w:cs="Arial"/>
                <w:szCs w:val="22"/>
              </w:rPr>
            </w:pPr>
            <w:r w:rsidRPr="004B6125">
              <w:rPr>
                <w:rFonts w:cs="Arial"/>
                <w:szCs w:val="22"/>
              </w:rPr>
              <w:t>Boat Class</w:t>
            </w:r>
          </w:p>
        </w:tc>
        <w:tc>
          <w:tcPr>
            <w:tcW w:w="6003" w:type="dxa"/>
            <w:shd w:val="clear" w:color="auto" w:fill="auto"/>
          </w:tcPr>
          <w:p w14:paraId="3FB4FC94" w14:textId="16F45DD9" w:rsidR="00924304" w:rsidRPr="004B6125" w:rsidRDefault="00DE28EC" w:rsidP="00924304">
            <w:pPr>
              <w:spacing w:beforeLines="60" w:before="144" w:afterLines="60" w:after="144"/>
              <w:jc w:val="both"/>
              <w:rPr>
                <w:rFonts w:cs="Arial"/>
                <w:szCs w:val="22"/>
              </w:rPr>
            </w:pPr>
            <w:r w:rsidRPr="004B6125">
              <w:rPr>
                <w:rFonts w:cs="Arial"/>
                <w:szCs w:val="22"/>
              </w:rPr>
              <w:t xml:space="preserve">A </w:t>
            </w:r>
            <w:r w:rsidR="00952DE1" w:rsidRPr="004B6125">
              <w:rPr>
                <w:rFonts w:cs="Arial"/>
                <w:szCs w:val="22"/>
              </w:rPr>
              <w:t>category</w:t>
            </w:r>
            <w:r w:rsidR="0093001C" w:rsidRPr="004B6125">
              <w:rPr>
                <w:rFonts w:cs="Arial"/>
                <w:szCs w:val="22"/>
              </w:rPr>
              <w:t xml:space="preserve"> of Boats that all </w:t>
            </w:r>
            <w:r w:rsidR="00952DE1" w:rsidRPr="004B6125">
              <w:rPr>
                <w:rFonts w:cs="Arial"/>
                <w:szCs w:val="22"/>
              </w:rPr>
              <w:t>share</w:t>
            </w:r>
            <w:r w:rsidR="0093001C" w:rsidRPr="004B6125">
              <w:rPr>
                <w:rFonts w:cs="Arial"/>
                <w:szCs w:val="22"/>
              </w:rPr>
              <w:t xml:space="preserve"> the same </w:t>
            </w:r>
            <w:r w:rsidR="00395EC6" w:rsidRPr="004B6125">
              <w:rPr>
                <w:rFonts w:cs="Arial"/>
                <w:szCs w:val="22"/>
              </w:rPr>
              <w:t>design</w:t>
            </w:r>
            <w:r w:rsidR="001D5A3B" w:rsidRPr="004B6125">
              <w:rPr>
                <w:rFonts w:cs="Arial"/>
                <w:szCs w:val="22"/>
              </w:rPr>
              <w:t xml:space="preserve"> (for example </w:t>
            </w:r>
            <w:r w:rsidR="004B6125">
              <w:rPr>
                <w:rFonts w:cs="Arial"/>
                <w:szCs w:val="22"/>
              </w:rPr>
              <w:t>Officer Training Boat</w:t>
            </w:r>
            <w:r w:rsidR="001D5A3B" w:rsidRPr="004B6125">
              <w:rPr>
                <w:rFonts w:cs="Arial"/>
                <w:szCs w:val="22"/>
              </w:rPr>
              <w:t>)</w:t>
            </w:r>
            <w:r w:rsidR="00DC15C6" w:rsidRPr="004B6125">
              <w:rPr>
                <w:rFonts w:cs="Arial"/>
                <w:szCs w:val="22"/>
              </w:rPr>
              <w:t>.</w:t>
            </w:r>
          </w:p>
        </w:tc>
      </w:tr>
      <w:tr w:rsidR="008B13D7" w:rsidRPr="00F524AF" w14:paraId="3D0BA068" w14:textId="77777777" w:rsidTr="53244C27">
        <w:tc>
          <w:tcPr>
            <w:tcW w:w="3518" w:type="dxa"/>
            <w:shd w:val="clear" w:color="auto" w:fill="auto"/>
          </w:tcPr>
          <w:p w14:paraId="703D6503" w14:textId="364CC4EF" w:rsidR="008B13D7" w:rsidRPr="00186C30" w:rsidRDefault="008B13D7" w:rsidP="00041799">
            <w:pPr>
              <w:spacing w:beforeLines="60" w:before="144" w:afterLines="60" w:after="144"/>
              <w:rPr>
                <w:rFonts w:cs="Arial"/>
                <w:szCs w:val="22"/>
              </w:rPr>
            </w:pPr>
            <w:r w:rsidRPr="00186C30">
              <w:rPr>
                <w:rFonts w:cs="Arial"/>
                <w:szCs w:val="22"/>
              </w:rPr>
              <w:t>Boats Meetings</w:t>
            </w:r>
          </w:p>
        </w:tc>
        <w:tc>
          <w:tcPr>
            <w:tcW w:w="6003" w:type="dxa"/>
            <w:shd w:val="clear" w:color="auto" w:fill="auto"/>
          </w:tcPr>
          <w:p w14:paraId="7E5925CA" w14:textId="09501606" w:rsidR="008B13D7" w:rsidRPr="00186C30" w:rsidRDefault="00924304" w:rsidP="00041799">
            <w:pPr>
              <w:spacing w:beforeLines="60" w:before="144" w:afterLines="60" w:after="144"/>
              <w:jc w:val="both"/>
              <w:rPr>
                <w:rFonts w:cs="Arial"/>
                <w:szCs w:val="22"/>
              </w:rPr>
            </w:pPr>
            <w:r w:rsidRPr="00186C30">
              <w:rPr>
                <w:rFonts w:cs="Arial"/>
                <w:szCs w:val="22"/>
              </w:rPr>
              <w:t>Meetings between members of the Boats Team and Contractor delegates.</w:t>
            </w:r>
          </w:p>
        </w:tc>
      </w:tr>
      <w:tr w:rsidR="00924304" w:rsidRPr="00F524AF" w14:paraId="76178F1A" w14:textId="77777777" w:rsidTr="53244C27">
        <w:tc>
          <w:tcPr>
            <w:tcW w:w="3518" w:type="dxa"/>
            <w:shd w:val="clear" w:color="auto" w:fill="auto"/>
          </w:tcPr>
          <w:p w14:paraId="790D7089" w14:textId="5B7F74EC" w:rsidR="00924304" w:rsidRPr="00C06195" w:rsidRDefault="00924304" w:rsidP="00924304">
            <w:pPr>
              <w:spacing w:beforeLines="60" w:before="144" w:afterLines="60" w:after="144"/>
              <w:rPr>
                <w:rFonts w:cs="Arial"/>
                <w:szCs w:val="22"/>
                <w:highlight w:val="green"/>
              </w:rPr>
            </w:pPr>
            <w:r w:rsidRPr="004B6125">
              <w:rPr>
                <w:rFonts w:cs="Arial"/>
                <w:szCs w:val="22"/>
              </w:rPr>
              <w:t>Boats In-Service Support (BISS) Contract</w:t>
            </w:r>
          </w:p>
        </w:tc>
        <w:tc>
          <w:tcPr>
            <w:tcW w:w="6003" w:type="dxa"/>
            <w:shd w:val="clear" w:color="auto" w:fill="auto"/>
          </w:tcPr>
          <w:p w14:paraId="13A32D8F" w14:textId="08C1F9E7" w:rsidR="00924304" w:rsidRPr="00C06195" w:rsidRDefault="004B6125" w:rsidP="00924304">
            <w:pPr>
              <w:spacing w:beforeLines="60" w:before="144" w:afterLines="60" w:after="144"/>
              <w:jc w:val="both"/>
              <w:rPr>
                <w:rFonts w:cs="Arial"/>
                <w:szCs w:val="22"/>
                <w:highlight w:val="green"/>
              </w:rPr>
            </w:pPr>
            <w:r w:rsidRPr="00963D38">
              <w:rPr>
                <w:rFonts w:cs="Arial"/>
                <w:szCs w:val="22"/>
              </w:rPr>
              <w:t xml:space="preserve">The Current In-Service Support Contract </w:t>
            </w:r>
            <w:r w:rsidR="005266E8" w:rsidRPr="00963D38">
              <w:rPr>
                <w:rFonts w:cs="Arial"/>
                <w:szCs w:val="22"/>
              </w:rPr>
              <w:t xml:space="preserve">which covers all other Boats </w:t>
            </w:r>
            <w:r w:rsidR="00963D38" w:rsidRPr="00963D38">
              <w:rPr>
                <w:rFonts w:cs="Arial"/>
                <w:szCs w:val="22"/>
              </w:rPr>
              <w:t>under the Authority.</w:t>
            </w:r>
          </w:p>
        </w:tc>
      </w:tr>
      <w:tr w:rsidR="00041799" w:rsidRPr="00F524AF" w14:paraId="7BAF7092" w14:textId="77777777" w:rsidTr="53244C27">
        <w:tc>
          <w:tcPr>
            <w:tcW w:w="3518" w:type="dxa"/>
            <w:shd w:val="clear" w:color="auto" w:fill="auto"/>
          </w:tcPr>
          <w:p w14:paraId="0B45C646" w14:textId="6FE9979F" w:rsidR="00041799" w:rsidRPr="00B84435" w:rsidRDefault="00041799" w:rsidP="00041799">
            <w:pPr>
              <w:spacing w:beforeLines="60" w:before="144" w:afterLines="60" w:after="144"/>
              <w:rPr>
                <w:rFonts w:cs="Arial"/>
                <w:szCs w:val="22"/>
                <w:highlight w:val="yellow"/>
              </w:rPr>
            </w:pPr>
            <w:r w:rsidRPr="00817F64">
              <w:rPr>
                <w:rFonts w:cs="Arial"/>
                <w:szCs w:val="22"/>
              </w:rPr>
              <w:t>Boat Specific Safety Plan</w:t>
            </w:r>
          </w:p>
        </w:tc>
        <w:tc>
          <w:tcPr>
            <w:tcW w:w="6003" w:type="dxa"/>
            <w:shd w:val="clear" w:color="auto" w:fill="auto"/>
          </w:tcPr>
          <w:p w14:paraId="0ED42581" w14:textId="2AEAD56D" w:rsidR="00041799" w:rsidRPr="00DD1B2E" w:rsidRDefault="001C0BC5" w:rsidP="00817F64">
            <w:pPr>
              <w:spacing w:beforeLines="60" w:before="144" w:afterLines="60" w:after="144"/>
              <w:jc w:val="both"/>
              <w:rPr>
                <w:rFonts w:cs="Arial"/>
                <w:szCs w:val="22"/>
                <w:highlight w:val="yellow"/>
              </w:rPr>
            </w:pPr>
            <w:r>
              <w:rPr>
                <w:rFonts w:cs="Arial"/>
                <w:szCs w:val="22"/>
              </w:rPr>
              <w:t>A</w:t>
            </w:r>
            <w:r w:rsidRPr="001C0BC5">
              <w:rPr>
                <w:rFonts w:cs="Arial"/>
                <w:szCs w:val="22"/>
              </w:rPr>
              <w:t xml:space="preserve"> plan </w:t>
            </w:r>
            <w:r>
              <w:rPr>
                <w:rFonts w:cs="Arial"/>
                <w:szCs w:val="22"/>
              </w:rPr>
              <w:t xml:space="preserve">which </w:t>
            </w:r>
            <w:r w:rsidR="00817F64">
              <w:rPr>
                <w:rFonts w:cs="Arial"/>
                <w:szCs w:val="22"/>
              </w:rPr>
              <w:t xml:space="preserve">describes how the </w:t>
            </w:r>
            <w:r w:rsidRPr="001C0BC5">
              <w:rPr>
                <w:rFonts w:cs="Arial"/>
                <w:szCs w:val="22"/>
              </w:rPr>
              <w:t>safety of the Boat</w:t>
            </w:r>
            <w:r w:rsidR="00817F64">
              <w:rPr>
                <w:rFonts w:cs="Arial"/>
                <w:szCs w:val="22"/>
              </w:rPr>
              <w:t>, safety of a</w:t>
            </w:r>
            <w:r w:rsidRPr="001C0BC5">
              <w:rPr>
                <w:rFonts w:cs="Arial"/>
                <w:szCs w:val="22"/>
              </w:rPr>
              <w:t>ll Contractor and Sub-Contractor personnel who will undertake work under the Contract</w:t>
            </w:r>
            <w:r w:rsidR="00817F64">
              <w:rPr>
                <w:rFonts w:cs="Arial"/>
                <w:szCs w:val="22"/>
              </w:rPr>
              <w:t>,</w:t>
            </w:r>
            <w:r w:rsidRPr="001C0BC5">
              <w:rPr>
                <w:rFonts w:cs="Arial"/>
                <w:szCs w:val="22"/>
              </w:rPr>
              <w:t xml:space="preserve"> and</w:t>
            </w:r>
            <w:r w:rsidR="00817F64">
              <w:rPr>
                <w:rFonts w:cs="Arial"/>
                <w:szCs w:val="22"/>
              </w:rPr>
              <w:t xml:space="preserve"> safety of</w:t>
            </w:r>
            <w:r w:rsidRPr="001C0BC5">
              <w:rPr>
                <w:rFonts w:cs="Arial"/>
                <w:szCs w:val="22"/>
              </w:rPr>
              <w:t xml:space="preserve"> Authority </w:t>
            </w:r>
            <w:r w:rsidRPr="001C0BC5">
              <w:rPr>
                <w:rFonts w:cs="Arial"/>
                <w:szCs w:val="22"/>
              </w:rPr>
              <w:lastRenderedPageBreak/>
              <w:t>personnel overseeing work including participating in trials</w:t>
            </w:r>
            <w:r w:rsidR="00817F64">
              <w:rPr>
                <w:rFonts w:cs="Arial"/>
                <w:szCs w:val="22"/>
              </w:rPr>
              <w:t xml:space="preserve"> is maintained</w:t>
            </w:r>
            <w:r w:rsidRPr="001C0BC5">
              <w:rPr>
                <w:rFonts w:cs="Arial"/>
                <w:szCs w:val="22"/>
              </w:rPr>
              <w:t>.</w:t>
            </w:r>
          </w:p>
        </w:tc>
      </w:tr>
      <w:tr w:rsidR="00924304" w:rsidRPr="00F524AF" w14:paraId="10643CFA" w14:textId="77777777" w:rsidTr="53244C27">
        <w:tc>
          <w:tcPr>
            <w:tcW w:w="3518" w:type="dxa"/>
            <w:shd w:val="clear" w:color="auto" w:fill="auto"/>
          </w:tcPr>
          <w:p w14:paraId="10ADE5C4" w14:textId="548D038E" w:rsidR="00924304" w:rsidRPr="00634EEE" w:rsidRDefault="00924304" w:rsidP="00924304">
            <w:pPr>
              <w:spacing w:beforeLines="60" w:before="144" w:afterLines="60" w:after="144"/>
              <w:rPr>
                <w:rFonts w:cs="Arial"/>
                <w:szCs w:val="22"/>
              </w:rPr>
            </w:pPr>
            <w:r w:rsidRPr="00634EEE">
              <w:rPr>
                <w:rFonts w:cs="Arial"/>
                <w:szCs w:val="22"/>
              </w:rPr>
              <w:lastRenderedPageBreak/>
              <w:t>Book of Reference (BR)</w:t>
            </w:r>
          </w:p>
        </w:tc>
        <w:tc>
          <w:tcPr>
            <w:tcW w:w="6003" w:type="dxa"/>
            <w:shd w:val="clear" w:color="auto" w:fill="auto"/>
          </w:tcPr>
          <w:p w14:paraId="7A545595" w14:textId="1C968734" w:rsidR="00924304" w:rsidRPr="00634EEE" w:rsidRDefault="000D6D40" w:rsidP="00924304">
            <w:pPr>
              <w:spacing w:beforeLines="60" w:before="144" w:afterLines="60" w:after="144"/>
              <w:jc w:val="both"/>
              <w:rPr>
                <w:rFonts w:cs="Arial"/>
                <w:szCs w:val="22"/>
              </w:rPr>
            </w:pPr>
            <w:r w:rsidRPr="00634EEE">
              <w:rPr>
                <w:rFonts w:cs="Arial"/>
                <w:szCs w:val="22"/>
              </w:rPr>
              <w:t xml:space="preserve">A document providing general information about a </w:t>
            </w:r>
            <w:r w:rsidR="00634EEE" w:rsidRPr="00634EEE">
              <w:rPr>
                <w:rFonts w:cs="Arial"/>
                <w:szCs w:val="22"/>
              </w:rPr>
              <w:t>Boat or equipment.</w:t>
            </w:r>
          </w:p>
        </w:tc>
      </w:tr>
      <w:tr w:rsidR="0061237E" w:rsidRPr="00F524AF" w14:paraId="73896E07" w14:textId="77777777" w:rsidTr="53244C27">
        <w:tc>
          <w:tcPr>
            <w:tcW w:w="3518" w:type="dxa"/>
            <w:shd w:val="clear" w:color="auto" w:fill="auto"/>
          </w:tcPr>
          <w:p w14:paraId="3F4A4669" w14:textId="25850424" w:rsidR="0061237E" w:rsidRPr="00817F64" w:rsidRDefault="00236745" w:rsidP="00041799">
            <w:pPr>
              <w:spacing w:beforeLines="60" w:before="144" w:afterLines="60" w:after="144"/>
              <w:rPr>
                <w:rFonts w:cs="Arial"/>
                <w:szCs w:val="22"/>
              </w:rPr>
            </w:pPr>
            <w:r w:rsidRPr="00186C30">
              <w:rPr>
                <w:rFonts w:cs="Arial"/>
                <w:szCs w:val="22"/>
              </w:rPr>
              <w:t>Breach of Security</w:t>
            </w:r>
          </w:p>
        </w:tc>
        <w:tc>
          <w:tcPr>
            <w:tcW w:w="6003" w:type="dxa"/>
            <w:shd w:val="clear" w:color="auto" w:fill="auto"/>
          </w:tcPr>
          <w:p w14:paraId="1F7C02F0" w14:textId="5D17AAAA" w:rsidR="0061237E" w:rsidRDefault="00A00EFD" w:rsidP="00817F64">
            <w:pPr>
              <w:spacing w:beforeLines="60" w:before="144" w:afterLines="60" w:after="144"/>
              <w:jc w:val="both"/>
              <w:rPr>
                <w:rFonts w:cs="Arial"/>
                <w:szCs w:val="22"/>
              </w:rPr>
            </w:pPr>
            <w:r>
              <w:rPr>
                <w:rFonts w:cs="Arial"/>
                <w:szCs w:val="22"/>
              </w:rPr>
              <w:t xml:space="preserve">A </w:t>
            </w:r>
            <w:r w:rsidR="007A7807">
              <w:rPr>
                <w:rFonts w:cs="Arial"/>
                <w:szCs w:val="22"/>
              </w:rPr>
              <w:t>failure to uphold security</w:t>
            </w:r>
            <w:r w:rsidR="00D0145D">
              <w:rPr>
                <w:rFonts w:cs="Arial"/>
                <w:szCs w:val="22"/>
              </w:rPr>
              <w:t>.</w:t>
            </w:r>
          </w:p>
        </w:tc>
      </w:tr>
      <w:tr w:rsidR="00E10EF0" w:rsidRPr="00F524AF" w14:paraId="2C979256" w14:textId="77777777" w:rsidTr="53244C27">
        <w:tc>
          <w:tcPr>
            <w:tcW w:w="3518" w:type="dxa"/>
            <w:shd w:val="clear" w:color="auto" w:fill="auto"/>
          </w:tcPr>
          <w:p w14:paraId="3DEB3B02" w14:textId="0708AB34" w:rsidR="00E10EF0" w:rsidRPr="000B093B" w:rsidRDefault="00E10EF0" w:rsidP="00041799">
            <w:pPr>
              <w:spacing w:beforeLines="60" w:before="144" w:afterLines="60" w:after="144"/>
              <w:rPr>
                <w:rFonts w:cs="Arial"/>
                <w:szCs w:val="22"/>
                <w:highlight w:val="yellow"/>
              </w:rPr>
            </w:pPr>
            <w:r w:rsidRPr="00891F70">
              <w:rPr>
                <w:rFonts w:cs="Arial"/>
                <w:szCs w:val="22"/>
              </w:rPr>
              <w:t>Calendar Day</w:t>
            </w:r>
          </w:p>
        </w:tc>
        <w:tc>
          <w:tcPr>
            <w:tcW w:w="6003" w:type="dxa"/>
            <w:shd w:val="clear" w:color="auto" w:fill="auto"/>
          </w:tcPr>
          <w:p w14:paraId="04438024" w14:textId="08573EC1" w:rsidR="00E10EF0" w:rsidRDefault="000A7261" w:rsidP="00817F64">
            <w:pPr>
              <w:spacing w:beforeLines="60" w:before="144" w:afterLines="60" w:after="144"/>
              <w:jc w:val="both"/>
              <w:rPr>
                <w:rFonts w:cs="Arial"/>
                <w:szCs w:val="22"/>
              </w:rPr>
            </w:pPr>
            <w:r>
              <w:rPr>
                <w:rFonts w:cs="Arial"/>
                <w:color w:val="000000"/>
                <w:sz w:val="20"/>
                <w:lang w:eastAsia="en-GB"/>
              </w:rPr>
              <w:t>M</w:t>
            </w:r>
            <w:r w:rsidRPr="004E28DF">
              <w:rPr>
                <w:rFonts w:cs="Arial"/>
                <w:color w:val="000000"/>
                <w:sz w:val="20"/>
                <w:lang w:eastAsia="en-GB"/>
              </w:rPr>
              <w:t>eans</w:t>
            </w:r>
            <w:r w:rsidR="00DC7188">
              <w:rPr>
                <w:rFonts w:cs="Arial"/>
                <w:color w:val="000000"/>
                <w:sz w:val="20"/>
                <w:lang w:eastAsia="en-GB"/>
              </w:rPr>
              <w:t xml:space="preserve"> </w:t>
            </w:r>
            <w:r w:rsidR="00DC7188" w:rsidRPr="00DC7188">
              <w:rPr>
                <w:rStyle w:val="ui-provider"/>
                <w:sz w:val="20"/>
                <w:szCs w:val="18"/>
              </w:rPr>
              <w:t xml:space="preserve">the </w:t>
            </w:r>
            <w:proofErr w:type="gramStart"/>
            <w:r w:rsidR="00DC7188" w:rsidRPr="00DC7188">
              <w:rPr>
                <w:rStyle w:val="ui-provider"/>
                <w:sz w:val="20"/>
                <w:szCs w:val="18"/>
              </w:rPr>
              <w:t>twenty-four hour</w:t>
            </w:r>
            <w:proofErr w:type="gramEnd"/>
            <w:r w:rsidR="00DC7188" w:rsidRPr="00DC7188">
              <w:rPr>
                <w:rStyle w:val="ui-provider"/>
                <w:sz w:val="20"/>
                <w:szCs w:val="18"/>
              </w:rPr>
              <w:t xml:space="preserve"> period from midnight to midnight. Saturdays, </w:t>
            </w:r>
            <w:proofErr w:type="gramStart"/>
            <w:r w:rsidR="00DC7188" w:rsidRPr="00DC7188">
              <w:rPr>
                <w:rStyle w:val="ui-provider"/>
                <w:sz w:val="20"/>
                <w:szCs w:val="18"/>
              </w:rPr>
              <w:t>Sundays</w:t>
            </w:r>
            <w:proofErr w:type="gramEnd"/>
            <w:r w:rsidR="00DC7188" w:rsidRPr="00DC7188">
              <w:rPr>
                <w:rStyle w:val="ui-provider"/>
                <w:sz w:val="20"/>
                <w:szCs w:val="18"/>
              </w:rPr>
              <w:t xml:space="preserve"> and all holidays are considered calendar days.</w:t>
            </w:r>
          </w:p>
        </w:tc>
      </w:tr>
      <w:tr w:rsidR="00924304" w:rsidRPr="00F524AF" w14:paraId="6C78623F" w14:textId="77777777" w:rsidTr="53244C27">
        <w:tc>
          <w:tcPr>
            <w:tcW w:w="3518" w:type="dxa"/>
            <w:shd w:val="clear" w:color="auto" w:fill="auto"/>
          </w:tcPr>
          <w:p w14:paraId="2B8F5BB9" w14:textId="57B549FD" w:rsidR="00924304" w:rsidRPr="00031ABE" w:rsidRDefault="00924304" w:rsidP="00924304">
            <w:pPr>
              <w:spacing w:beforeLines="60" w:before="144" w:afterLines="60" w:after="144"/>
              <w:rPr>
                <w:rFonts w:cs="Arial"/>
                <w:szCs w:val="22"/>
                <w:highlight w:val="green"/>
              </w:rPr>
            </w:pPr>
            <w:r w:rsidRPr="008C5777">
              <w:rPr>
                <w:rFonts w:cs="Arial"/>
                <w:szCs w:val="22"/>
              </w:rPr>
              <w:t>Care and Protection</w:t>
            </w:r>
          </w:p>
        </w:tc>
        <w:tc>
          <w:tcPr>
            <w:tcW w:w="6003" w:type="dxa"/>
            <w:shd w:val="clear" w:color="auto" w:fill="auto"/>
          </w:tcPr>
          <w:p w14:paraId="35BE9C21" w14:textId="2E4FE351" w:rsidR="00924304" w:rsidRPr="00031ABE" w:rsidRDefault="008C5777" w:rsidP="00924304">
            <w:pPr>
              <w:spacing w:beforeLines="60" w:before="144" w:afterLines="60" w:after="144"/>
              <w:jc w:val="both"/>
              <w:rPr>
                <w:rFonts w:cs="Arial"/>
                <w:color w:val="000000"/>
                <w:sz w:val="20"/>
                <w:highlight w:val="green"/>
                <w:lang w:eastAsia="en-GB"/>
              </w:rPr>
            </w:pPr>
            <w:r w:rsidRPr="008C5777">
              <w:rPr>
                <w:rFonts w:cs="Arial"/>
                <w:color w:val="000000"/>
                <w:sz w:val="20"/>
                <w:lang w:eastAsia="en-GB"/>
              </w:rPr>
              <w:t>The formal custodianship of the platform and assuming responsibility for its material state until formal transfer back to the Authority.</w:t>
            </w:r>
          </w:p>
        </w:tc>
      </w:tr>
      <w:tr w:rsidR="003A7CA7" w:rsidRPr="00F524AF" w14:paraId="7247F9DC" w14:textId="77777777" w:rsidTr="53244C27">
        <w:tc>
          <w:tcPr>
            <w:tcW w:w="3518" w:type="dxa"/>
            <w:shd w:val="clear" w:color="auto" w:fill="auto"/>
          </w:tcPr>
          <w:p w14:paraId="3F284E89" w14:textId="6C5BCDAE" w:rsidR="003A7CA7" w:rsidRPr="000B093B" w:rsidRDefault="0063501B" w:rsidP="00041799">
            <w:pPr>
              <w:spacing w:beforeLines="60" w:before="144" w:afterLines="60" w:after="144"/>
              <w:rPr>
                <w:rFonts w:cs="Arial"/>
                <w:szCs w:val="22"/>
                <w:highlight w:val="yellow"/>
              </w:rPr>
            </w:pPr>
            <w:r w:rsidRPr="001E489B">
              <w:rPr>
                <w:rFonts w:cs="Arial"/>
                <w:szCs w:val="22"/>
              </w:rPr>
              <w:t>CESG Commercial Product Assurance (CPA) Cryptographic Product</w:t>
            </w:r>
          </w:p>
        </w:tc>
        <w:tc>
          <w:tcPr>
            <w:tcW w:w="6003" w:type="dxa"/>
            <w:shd w:val="clear" w:color="auto" w:fill="auto"/>
          </w:tcPr>
          <w:p w14:paraId="0859A628" w14:textId="56CA4CDD" w:rsidR="003A7CA7" w:rsidRDefault="00776854" w:rsidP="001E489B">
            <w:pPr>
              <w:spacing w:beforeLines="60" w:before="144" w:afterLines="60" w:after="144"/>
              <w:rPr>
                <w:rFonts w:cs="Arial"/>
                <w:szCs w:val="22"/>
              </w:rPr>
            </w:pPr>
            <w:r>
              <w:rPr>
                <w:rFonts w:cs="Arial"/>
                <w:szCs w:val="22"/>
              </w:rPr>
              <w:t>N</w:t>
            </w:r>
            <w:r w:rsidR="00196166">
              <w:rPr>
                <w:rFonts w:cs="Arial"/>
                <w:szCs w:val="22"/>
              </w:rPr>
              <w:t xml:space="preserve">ational </w:t>
            </w:r>
            <w:r w:rsidR="001E489B">
              <w:rPr>
                <w:rFonts w:cs="Arial"/>
                <w:szCs w:val="22"/>
              </w:rPr>
              <w:t>T</w:t>
            </w:r>
            <w:r w:rsidR="00196166">
              <w:rPr>
                <w:rFonts w:cs="Arial"/>
                <w:szCs w:val="22"/>
              </w:rPr>
              <w:t>echnical</w:t>
            </w:r>
            <w:r>
              <w:rPr>
                <w:rFonts w:cs="Arial"/>
                <w:szCs w:val="22"/>
              </w:rPr>
              <w:t xml:space="preserve"> </w:t>
            </w:r>
            <w:r w:rsidR="001E489B">
              <w:rPr>
                <w:rFonts w:cs="Arial"/>
                <w:szCs w:val="22"/>
              </w:rPr>
              <w:t>A</w:t>
            </w:r>
            <w:r>
              <w:rPr>
                <w:rFonts w:cs="Arial"/>
                <w:szCs w:val="22"/>
              </w:rPr>
              <w:t xml:space="preserve">uthority </w:t>
            </w:r>
            <w:r w:rsidR="001E489B">
              <w:rPr>
                <w:rFonts w:cs="Arial"/>
                <w:szCs w:val="22"/>
              </w:rPr>
              <w:t>and</w:t>
            </w:r>
            <w:r>
              <w:rPr>
                <w:rFonts w:cs="Arial"/>
                <w:szCs w:val="22"/>
              </w:rPr>
              <w:t xml:space="preserve"> </w:t>
            </w:r>
            <w:r w:rsidR="001E489B">
              <w:rPr>
                <w:rFonts w:cs="Arial"/>
                <w:szCs w:val="22"/>
              </w:rPr>
              <w:t>S</w:t>
            </w:r>
            <w:r>
              <w:rPr>
                <w:rFonts w:cs="Arial"/>
                <w:szCs w:val="22"/>
              </w:rPr>
              <w:t>ecurity</w:t>
            </w:r>
            <w:r w:rsidR="00196166">
              <w:rPr>
                <w:rFonts w:cs="Arial"/>
                <w:szCs w:val="22"/>
              </w:rPr>
              <w:t xml:space="preserve"> </w:t>
            </w:r>
            <w:r w:rsidR="001E489B">
              <w:rPr>
                <w:rFonts w:cs="Arial"/>
                <w:szCs w:val="22"/>
              </w:rPr>
              <w:t>A</w:t>
            </w:r>
            <w:r w:rsidR="00605984">
              <w:rPr>
                <w:rFonts w:cs="Arial"/>
                <w:szCs w:val="22"/>
              </w:rPr>
              <w:t>ssurance</w:t>
            </w:r>
            <w:r w:rsidR="00C97C2F">
              <w:rPr>
                <w:rFonts w:cs="Arial"/>
                <w:szCs w:val="22"/>
              </w:rPr>
              <w:t xml:space="preserve"> for </w:t>
            </w:r>
            <w:r w:rsidR="001E489B">
              <w:rPr>
                <w:rFonts w:cs="Arial"/>
                <w:szCs w:val="22"/>
              </w:rPr>
              <w:t>all</w:t>
            </w:r>
            <w:r w:rsidR="00C97C2F">
              <w:rPr>
                <w:rFonts w:cs="Arial"/>
                <w:szCs w:val="22"/>
              </w:rPr>
              <w:t xml:space="preserve"> our commercial </w:t>
            </w:r>
            <w:r w:rsidR="005A0E4C">
              <w:rPr>
                <w:rFonts w:cs="Arial"/>
                <w:szCs w:val="22"/>
              </w:rPr>
              <w:t>products</w:t>
            </w:r>
            <w:r w:rsidR="001E489B">
              <w:rPr>
                <w:rFonts w:cs="Arial"/>
                <w:szCs w:val="22"/>
              </w:rPr>
              <w:t xml:space="preserve"> that have secure communications</w:t>
            </w:r>
            <w:r>
              <w:rPr>
                <w:rFonts w:cs="Arial"/>
                <w:szCs w:val="22"/>
              </w:rPr>
              <w:t xml:space="preserve">. </w:t>
            </w:r>
          </w:p>
        </w:tc>
      </w:tr>
      <w:tr w:rsidR="00041799" w:rsidRPr="00F524AF" w14:paraId="066FB847" w14:textId="77777777" w:rsidTr="53244C27">
        <w:tc>
          <w:tcPr>
            <w:tcW w:w="3518" w:type="dxa"/>
            <w:shd w:val="clear" w:color="auto" w:fill="auto"/>
          </w:tcPr>
          <w:p w14:paraId="2C5AD711" w14:textId="68832090" w:rsidR="00041799" w:rsidRPr="00041799" w:rsidRDefault="00041799" w:rsidP="00041799">
            <w:pPr>
              <w:spacing w:beforeLines="60" w:before="144" w:afterLines="60" w:after="144"/>
              <w:rPr>
                <w:rFonts w:cs="Arial"/>
                <w:szCs w:val="22"/>
                <w:highlight w:val="yellow"/>
              </w:rPr>
            </w:pPr>
            <w:r w:rsidRPr="00817F64">
              <w:rPr>
                <w:rFonts w:cs="Arial"/>
                <w:szCs w:val="22"/>
              </w:rPr>
              <w:t>Classification Society</w:t>
            </w:r>
          </w:p>
        </w:tc>
        <w:tc>
          <w:tcPr>
            <w:tcW w:w="6003" w:type="dxa"/>
            <w:shd w:val="clear" w:color="auto" w:fill="auto"/>
          </w:tcPr>
          <w:p w14:paraId="33F984FD" w14:textId="099924C2" w:rsidR="00041799" w:rsidRPr="00041799" w:rsidRDefault="00817F64" w:rsidP="00041799">
            <w:pPr>
              <w:spacing w:beforeLines="60" w:before="144" w:afterLines="60" w:after="144"/>
              <w:jc w:val="both"/>
              <w:rPr>
                <w:rFonts w:cs="Arial"/>
                <w:szCs w:val="22"/>
                <w:highlight w:val="yellow"/>
              </w:rPr>
            </w:pPr>
            <w:r>
              <w:rPr>
                <w:rFonts w:cs="Arial"/>
                <w:szCs w:val="22"/>
              </w:rPr>
              <w:t>A</w:t>
            </w:r>
            <w:r w:rsidRPr="00817F64">
              <w:rPr>
                <w:rFonts w:cs="Arial"/>
                <w:szCs w:val="22"/>
              </w:rPr>
              <w:t xml:space="preserve"> non-governmental organization that establishes and maintains technical standards for the construction and operation of ships and offshore structures</w:t>
            </w:r>
            <w:r>
              <w:rPr>
                <w:rFonts w:cs="Arial"/>
                <w:szCs w:val="22"/>
              </w:rPr>
              <w:t>.</w:t>
            </w:r>
          </w:p>
        </w:tc>
      </w:tr>
      <w:tr w:rsidR="00B155CE" w:rsidRPr="00F524AF" w14:paraId="6882869E" w14:textId="77777777" w:rsidTr="53244C27">
        <w:tc>
          <w:tcPr>
            <w:tcW w:w="3518" w:type="dxa"/>
            <w:shd w:val="clear" w:color="auto" w:fill="auto"/>
          </w:tcPr>
          <w:p w14:paraId="1EB29FF4" w14:textId="357C893B" w:rsidR="00B155CE" w:rsidRPr="00817F64" w:rsidRDefault="00B155CE" w:rsidP="00041799">
            <w:pPr>
              <w:spacing w:beforeLines="60" w:before="144" w:afterLines="60" w:after="144"/>
              <w:rPr>
                <w:rFonts w:cs="Arial"/>
                <w:szCs w:val="22"/>
              </w:rPr>
            </w:pPr>
            <w:r w:rsidRPr="00A2197B">
              <w:rPr>
                <w:rFonts w:cs="Arial"/>
                <w:szCs w:val="22"/>
              </w:rPr>
              <w:t>Clause</w:t>
            </w:r>
          </w:p>
        </w:tc>
        <w:tc>
          <w:tcPr>
            <w:tcW w:w="6003" w:type="dxa"/>
            <w:shd w:val="clear" w:color="auto" w:fill="auto"/>
          </w:tcPr>
          <w:p w14:paraId="45AF1341" w14:textId="214C850F" w:rsidR="00B155CE" w:rsidRDefault="002F14E4" w:rsidP="00041799">
            <w:pPr>
              <w:spacing w:beforeLines="60" w:before="144" w:afterLines="60" w:after="144"/>
              <w:jc w:val="both"/>
              <w:rPr>
                <w:rFonts w:cs="Arial"/>
                <w:szCs w:val="22"/>
              </w:rPr>
            </w:pPr>
            <w:r>
              <w:rPr>
                <w:rFonts w:cs="Arial"/>
                <w:szCs w:val="22"/>
              </w:rPr>
              <w:t>Unique section</w:t>
            </w:r>
            <w:r w:rsidR="00E63820">
              <w:rPr>
                <w:rFonts w:cs="Arial"/>
                <w:szCs w:val="22"/>
              </w:rPr>
              <w:t xml:space="preserve"> of th</w:t>
            </w:r>
            <w:r>
              <w:rPr>
                <w:rFonts w:cs="Arial"/>
                <w:szCs w:val="22"/>
              </w:rPr>
              <w:t>is</w:t>
            </w:r>
            <w:r w:rsidR="00E63820">
              <w:rPr>
                <w:rFonts w:cs="Arial"/>
                <w:szCs w:val="22"/>
              </w:rPr>
              <w:t xml:space="preserve"> Contract</w:t>
            </w:r>
            <w:r w:rsidR="00613965">
              <w:rPr>
                <w:rFonts w:cs="Arial"/>
                <w:szCs w:val="22"/>
              </w:rPr>
              <w:t>.</w:t>
            </w:r>
          </w:p>
        </w:tc>
      </w:tr>
      <w:tr w:rsidR="00924304" w:rsidRPr="00F524AF" w14:paraId="71AEA296" w14:textId="77777777" w:rsidTr="53244C27">
        <w:tc>
          <w:tcPr>
            <w:tcW w:w="3518" w:type="dxa"/>
            <w:shd w:val="clear" w:color="auto" w:fill="auto"/>
          </w:tcPr>
          <w:p w14:paraId="7C1357C7" w14:textId="3A00BE07" w:rsidR="00924304" w:rsidRPr="00A2197B" w:rsidRDefault="00924304" w:rsidP="00924304">
            <w:pPr>
              <w:spacing w:beforeLines="60" w:before="144" w:afterLines="60" w:after="144"/>
              <w:rPr>
                <w:rFonts w:cs="Arial"/>
                <w:szCs w:val="22"/>
              </w:rPr>
            </w:pPr>
            <w:r w:rsidRPr="00A2197B">
              <w:rPr>
                <w:rFonts w:cs="Arial"/>
                <w:szCs w:val="22"/>
              </w:rPr>
              <w:t>Codification</w:t>
            </w:r>
          </w:p>
        </w:tc>
        <w:tc>
          <w:tcPr>
            <w:tcW w:w="6003" w:type="dxa"/>
            <w:shd w:val="clear" w:color="auto" w:fill="auto"/>
          </w:tcPr>
          <w:p w14:paraId="0D1B76F1" w14:textId="6EF16709" w:rsidR="00924304" w:rsidRPr="00A2197B" w:rsidRDefault="00924304" w:rsidP="00924304">
            <w:pPr>
              <w:spacing w:beforeLines="60" w:before="144" w:afterLines="60" w:after="144"/>
              <w:jc w:val="both"/>
              <w:rPr>
                <w:rFonts w:cs="Arial"/>
                <w:szCs w:val="22"/>
              </w:rPr>
            </w:pPr>
            <w:r w:rsidRPr="00A2197B">
              <w:rPr>
                <w:rFonts w:cs="Arial"/>
                <w:szCs w:val="22"/>
              </w:rPr>
              <w:t>The process by which spares are given a NATO Codification Number</w:t>
            </w:r>
            <w:r w:rsidR="00A2197B" w:rsidRPr="00A2197B">
              <w:rPr>
                <w:rFonts w:cs="Arial"/>
                <w:szCs w:val="22"/>
              </w:rPr>
              <w:t>.</w:t>
            </w:r>
          </w:p>
        </w:tc>
      </w:tr>
      <w:tr w:rsidR="00041799" w:rsidRPr="00F524AF" w14:paraId="7E5B4F83" w14:textId="77777777" w:rsidTr="53244C27">
        <w:tc>
          <w:tcPr>
            <w:tcW w:w="3518" w:type="dxa"/>
            <w:shd w:val="clear" w:color="auto" w:fill="auto"/>
          </w:tcPr>
          <w:p w14:paraId="5A4951BB" w14:textId="797DBB95" w:rsidR="00041799" w:rsidRPr="00817F64" w:rsidRDefault="00041799" w:rsidP="00041799">
            <w:pPr>
              <w:spacing w:beforeLines="60" w:before="144" w:afterLines="60" w:after="144"/>
              <w:rPr>
                <w:rFonts w:cs="Arial"/>
                <w:szCs w:val="22"/>
              </w:rPr>
            </w:pPr>
            <w:r w:rsidRPr="00817F64">
              <w:rPr>
                <w:rFonts w:cs="Arial"/>
                <w:szCs w:val="22"/>
              </w:rPr>
              <w:t>Codified Spares</w:t>
            </w:r>
          </w:p>
        </w:tc>
        <w:tc>
          <w:tcPr>
            <w:tcW w:w="6003" w:type="dxa"/>
            <w:shd w:val="clear" w:color="auto" w:fill="auto"/>
          </w:tcPr>
          <w:p w14:paraId="49D1529E" w14:textId="5DE5FD9D" w:rsidR="00041799" w:rsidRPr="00817F64" w:rsidRDefault="00817F64" w:rsidP="00041799">
            <w:pPr>
              <w:spacing w:beforeLines="60" w:before="144" w:afterLines="60" w:after="144"/>
              <w:jc w:val="both"/>
              <w:rPr>
                <w:rFonts w:cs="Arial"/>
                <w:szCs w:val="22"/>
              </w:rPr>
            </w:pPr>
            <w:r w:rsidRPr="00817F64">
              <w:rPr>
                <w:rFonts w:cs="Arial"/>
                <w:szCs w:val="22"/>
              </w:rPr>
              <w:t>Spare parts which have a NATO Codification number assigned to them.</w:t>
            </w:r>
          </w:p>
        </w:tc>
      </w:tr>
      <w:tr w:rsidR="4E09AF34" w14:paraId="5B3FAC01" w14:textId="77777777" w:rsidTr="53244C27">
        <w:trPr>
          <w:trHeight w:val="300"/>
        </w:trPr>
        <w:tc>
          <w:tcPr>
            <w:tcW w:w="3518" w:type="dxa"/>
            <w:shd w:val="clear" w:color="auto" w:fill="auto"/>
          </w:tcPr>
          <w:p w14:paraId="030FFD9D" w14:textId="22EDC06B" w:rsidR="51D2D9A2" w:rsidRDefault="51D2D9A2" w:rsidP="4E09AF34">
            <w:pPr>
              <w:rPr>
                <w:rFonts w:cs="Arial"/>
                <w:highlight w:val="yellow"/>
              </w:rPr>
            </w:pPr>
            <w:r w:rsidRPr="00A2197B">
              <w:rPr>
                <w:rFonts w:cs="Arial"/>
              </w:rPr>
              <w:t>Condition</w:t>
            </w:r>
          </w:p>
        </w:tc>
        <w:tc>
          <w:tcPr>
            <w:tcW w:w="6003" w:type="dxa"/>
            <w:shd w:val="clear" w:color="auto" w:fill="auto"/>
          </w:tcPr>
          <w:p w14:paraId="1FEC69B5" w14:textId="13DB4794" w:rsidR="47A06536" w:rsidRDefault="00E87375" w:rsidP="4E09AF34">
            <w:pPr>
              <w:jc w:val="both"/>
              <w:rPr>
                <w:rFonts w:cs="Arial"/>
              </w:rPr>
            </w:pPr>
            <w:r w:rsidRPr="00F41B64">
              <w:rPr>
                <w:rFonts w:cs="Arial"/>
                <w:szCs w:val="22"/>
                <w:shd w:val="clear" w:color="auto" w:fill="FFFFFF"/>
              </w:rPr>
              <w:t>A condition is a part of the Contract that requires fulfilment.</w:t>
            </w:r>
          </w:p>
        </w:tc>
      </w:tr>
      <w:tr w:rsidR="00924304" w14:paraId="4511C5F3" w14:textId="77777777" w:rsidTr="53244C27">
        <w:trPr>
          <w:trHeight w:val="300"/>
        </w:trPr>
        <w:tc>
          <w:tcPr>
            <w:tcW w:w="3518" w:type="dxa"/>
            <w:shd w:val="clear" w:color="auto" w:fill="auto"/>
          </w:tcPr>
          <w:p w14:paraId="2EB410F0" w14:textId="4E63DB04" w:rsidR="00924304" w:rsidRPr="004F3733" w:rsidRDefault="00924304" w:rsidP="00924304">
            <w:pPr>
              <w:rPr>
                <w:rFonts w:cs="Arial"/>
                <w:highlight w:val="green"/>
              </w:rPr>
            </w:pPr>
            <w:r w:rsidRPr="004154C2">
              <w:rPr>
                <w:rFonts w:cs="Arial"/>
              </w:rPr>
              <w:t>Consumable Spares</w:t>
            </w:r>
          </w:p>
        </w:tc>
        <w:tc>
          <w:tcPr>
            <w:tcW w:w="6003" w:type="dxa"/>
            <w:shd w:val="clear" w:color="auto" w:fill="auto"/>
          </w:tcPr>
          <w:p w14:paraId="4CFA9ACF" w14:textId="680A992A" w:rsidR="00924304" w:rsidRPr="004F3733" w:rsidRDefault="003876FC" w:rsidP="00924304">
            <w:pPr>
              <w:jc w:val="both"/>
              <w:rPr>
                <w:rFonts w:cs="Arial"/>
                <w:szCs w:val="22"/>
                <w:highlight w:val="green"/>
                <w:shd w:val="clear" w:color="auto" w:fill="FFFFFF"/>
              </w:rPr>
            </w:pPr>
            <w:r>
              <w:rPr>
                <w:rFonts w:cs="Arial"/>
                <w:szCs w:val="22"/>
                <w:shd w:val="clear" w:color="auto" w:fill="FFFFFF"/>
              </w:rPr>
              <w:t>I</w:t>
            </w:r>
            <w:r w:rsidRPr="003876FC">
              <w:rPr>
                <w:rFonts w:cs="Arial"/>
                <w:szCs w:val="22"/>
                <w:shd w:val="clear" w:color="auto" w:fill="FFFFFF"/>
              </w:rPr>
              <w:t>tems that are designed to be discarded when</w:t>
            </w:r>
            <w:r>
              <w:rPr>
                <w:rFonts w:cs="Arial"/>
                <w:szCs w:val="22"/>
                <w:shd w:val="clear" w:color="auto" w:fill="FFFFFF"/>
              </w:rPr>
              <w:t xml:space="preserve"> </w:t>
            </w:r>
            <w:r w:rsidR="004154C2">
              <w:rPr>
                <w:rFonts w:cs="Arial"/>
                <w:szCs w:val="22"/>
                <w:shd w:val="clear" w:color="auto" w:fill="FFFFFF"/>
              </w:rPr>
              <w:t xml:space="preserve">usage is </w:t>
            </w:r>
            <w:r w:rsidR="003D4660">
              <w:rPr>
                <w:rFonts w:cs="Arial"/>
                <w:szCs w:val="22"/>
                <w:shd w:val="clear" w:color="auto" w:fill="FFFFFF"/>
              </w:rPr>
              <w:t>completed</w:t>
            </w:r>
          </w:p>
        </w:tc>
      </w:tr>
      <w:tr w:rsidR="00924304" w14:paraId="116CB12C" w14:textId="77777777" w:rsidTr="53244C27">
        <w:trPr>
          <w:trHeight w:val="300"/>
        </w:trPr>
        <w:tc>
          <w:tcPr>
            <w:tcW w:w="3518" w:type="dxa"/>
            <w:shd w:val="clear" w:color="auto" w:fill="auto"/>
          </w:tcPr>
          <w:p w14:paraId="77EE4B07" w14:textId="7D397DC7" w:rsidR="00924304" w:rsidRPr="00530E24" w:rsidRDefault="00924304" w:rsidP="00924304">
            <w:pPr>
              <w:rPr>
                <w:rFonts w:cs="Arial"/>
              </w:rPr>
            </w:pPr>
            <w:r w:rsidRPr="00530E24">
              <w:rPr>
                <w:rFonts w:cs="Arial"/>
              </w:rPr>
              <w:t>Contract Start/Commencement Date</w:t>
            </w:r>
          </w:p>
        </w:tc>
        <w:tc>
          <w:tcPr>
            <w:tcW w:w="6003" w:type="dxa"/>
            <w:shd w:val="clear" w:color="auto" w:fill="auto"/>
          </w:tcPr>
          <w:p w14:paraId="0BC14B26" w14:textId="699A3B32" w:rsidR="00924304" w:rsidRPr="00530E24" w:rsidRDefault="00924304" w:rsidP="00924304">
            <w:pPr>
              <w:jc w:val="both"/>
              <w:rPr>
                <w:rFonts w:cs="Arial"/>
              </w:rPr>
            </w:pPr>
            <w:r w:rsidRPr="00530E24">
              <w:rPr>
                <w:rFonts w:cs="Arial"/>
              </w:rPr>
              <w:t>The date the Contract starts.</w:t>
            </w:r>
          </w:p>
        </w:tc>
      </w:tr>
      <w:tr w:rsidR="00226AD8" w14:paraId="0FB3720A" w14:textId="77777777" w:rsidTr="53244C27">
        <w:trPr>
          <w:trHeight w:val="300"/>
        </w:trPr>
        <w:tc>
          <w:tcPr>
            <w:tcW w:w="3518" w:type="dxa"/>
            <w:shd w:val="clear" w:color="auto" w:fill="auto"/>
          </w:tcPr>
          <w:p w14:paraId="09E17659" w14:textId="14389FE7" w:rsidR="00226AD8" w:rsidRPr="4E09AF34" w:rsidRDefault="00226AD8" w:rsidP="4E09AF34">
            <w:pPr>
              <w:rPr>
                <w:rFonts w:cs="Arial"/>
                <w:highlight w:val="yellow"/>
              </w:rPr>
            </w:pPr>
            <w:r w:rsidRPr="001303E6">
              <w:rPr>
                <w:rFonts w:cs="Arial"/>
              </w:rPr>
              <w:t>C</w:t>
            </w:r>
            <w:r w:rsidRPr="001303E6">
              <w:t>ontract Clause</w:t>
            </w:r>
          </w:p>
        </w:tc>
        <w:tc>
          <w:tcPr>
            <w:tcW w:w="6003" w:type="dxa"/>
            <w:shd w:val="clear" w:color="auto" w:fill="auto"/>
          </w:tcPr>
          <w:p w14:paraId="2985DE72" w14:textId="7FED46D6" w:rsidR="00226AD8" w:rsidRPr="4E09AF34" w:rsidRDefault="00810DFE" w:rsidP="4E09AF34">
            <w:pPr>
              <w:jc w:val="both"/>
              <w:rPr>
                <w:rFonts w:cs="Arial"/>
              </w:rPr>
            </w:pPr>
            <w:r w:rsidRPr="00F41B64">
              <w:rPr>
                <w:rFonts w:cs="Arial"/>
                <w:szCs w:val="22"/>
                <w:lang w:eastAsia="en-GB"/>
              </w:rPr>
              <w:t>The individual sections of the Terms and Conditions for this requirement</w:t>
            </w:r>
            <w:r w:rsidR="006D1440">
              <w:rPr>
                <w:rFonts w:cs="Arial"/>
                <w:szCs w:val="22"/>
                <w:lang w:eastAsia="en-GB"/>
              </w:rPr>
              <w:t>.</w:t>
            </w:r>
          </w:p>
        </w:tc>
      </w:tr>
      <w:tr w:rsidR="00324133" w14:paraId="1470C660" w14:textId="77777777" w:rsidTr="53244C27">
        <w:trPr>
          <w:trHeight w:val="300"/>
        </w:trPr>
        <w:tc>
          <w:tcPr>
            <w:tcW w:w="3518" w:type="dxa"/>
            <w:shd w:val="clear" w:color="auto" w:fill="auto"/>
          </w:tcPr>
          <w:p w14:paraId="61594207" w14:textId="485D7B26" w:rsidR="00324133" w:rsidRPr="4E09AF34" w:rsidRDefault="004748B8" w:rsidP="4E09AF34">
            <w:pPr>
              <w:rPr>
                <w:rFonts w:cs="Arial"/>
                <w:highlight w:val="yellow"/>
              </w:rPr>
            </w:pPr>
            <w:r w:rsidRPr="001303E6">
              <w:rPr>
                <w:rFonts w:cs="Arial"/>
              </w:rPr>
              <w:t>Contractor Breach</w:t>
            </w:r>
          </w:p>
        </w:tc>
        <w:tc>
          <w:tcPr>
            <w:tcW w:w="6003" w:type="dxa"/>
            <w:shd w:val="clear" w:color="auto" w:fill="auto"/>
          </w:tcPr>
          <w:p w14:paraId="3846EFF8" w14:textId="7D2873EC" w:rsidR="00324133" w:rsidRPr="4E09AF34" w:rsidRDefault="001015C3" w:rsidP="4E09AF34">
            <w:pPr>
              <w:jc w:val="both"/>
              <w:rPr>
                <w:rFonts w:cs="Arial"/>
              </w:rPr>
            </w:pPr>
            <w:r>
              <w:rPr>
                <w:rFonts w:cs="Arial"/>
              </w:rPr>
              <w:t>A breach of the contractual terms of the Contract</w:t>
            </w:r>
            <w:r w:rsidR="001B76D0">
              <w:rPr>
                <w:rFonts w:cs="Arial"/>
              </w:rPr>
              <w:t xml:space="preserve"> by the </w:t>
            </w:r>
            <w:r w:rsidR="00025BFD">
              <w:rPr>
                <w:rFonts w:cs="Arial"/>
              </w:rPr>
              <w:t>Contractor.</w:t>
            </w:r>
          </w:p>
        </w:tc>
      </w:tr>
      <w:tr w:rsidR="00315040" w14:paraId="7522ED6A" w14:textId="77777777" w:rsidTr="53244C27">
        <w:trPr>
          <w:trHeight w:val="300"/>
        </w:trPr>
        <w:tc>
          <w:tcPr>
            <w:tcW w:w="3518" w:type="dxa"/>
            <w:shd w:val="clear" w:color="auto" w:fill="auto"/>
          </w:tcPr>
          <w:p w14:paraId="422A4E90" w14:textId="451DAACF" w:rsidR="00315040" w:rsidRDefault="00EC4E08" w:rsidP="4E09AF34">
            <w:pPr>
              <w:rPr>
                <w:rFonts w:cs="Arial"/>
                <w:highlight w:val="yellow"/>
              </w:rPr>
            </w:pPr>
            <w:r w:rsidRPr="001303E6">
              <w:rPr>
                <w:rFonts w:cs="Arial"/>
              </w:rPr>
              <w:t>Contractor’s Premises</w:t>
            </w:r>
          </w:p>
        </w:tc>
        <w:tc>
          <w:tcPr>
            <w:tcW w:w="6003" w:type="dxa"/>
            <w:shd w:val="clear" w:color="auto" w:fill="auto"/>
          </w:tcPr>
          <w:p w14:paraId="6C14CDAA" w14:textId="3895FBCD" w:rsidR="00315040" w:rsidRDefault="00BD69C1" w:rsidP="4E09AF34">
            <w:pPr>
              <w:jc w:val="both"/>
              <w:rPr>
                <w:rFonts w:cs="Arial"/>
              </w:rPr>
            </w:pPr>
            <w:r w:rsidRPr="00F41B64">
              <w:rPr>
                <w:rFonts w:cs="Arial"/>
                <w:szCs w:val="22"/>
              </w:rPr>
              <w:t>Any sites owned by the Contractor including Sub-Contractor premises</w:t>
            </w:r>
          </w:p>
        </w:tc>
      </w:tr>
      <w:tr w:rsidR="00041799" w:rsidRPr="00F524AF" w14:paraId="2EF294B8" w14:textId="77777777" w:rsidTr="53244C27">
        <w:tc>
          <w:tcPr>
            <w:tcW w:w="3518" w:type="dxa"/>
            <w:shd w:val="clear" w:color="auto" w:fill="auto"/>
          </w:tcPr>
          <w:p w14:paraId="3323F005" w14:textId="481D9B91" w:rsidR="00041799" w:rsidRPr="00DD1B2E" w:rsidRDefault="00DA1B3D" w:rsidP="00041799">
            <w:pPr>
              <w:spacing w:beforeLines="60" w:before="144" w:afterLines="60" w:after="144"/>
              <w:rPr>
                <w:rFonts w:cs="Arial"/>
                <w:szCs w:val="22"/>
                <w:highlight w:val="yellow"/>
              </w:rPr>
            </w:pPr>
            <w:r>
              <w:rPr>
                <w:rFonts w:cs="Arial"/>
                <w:szCs w:val="22"/>
              </w:rPr>
              <w:t xml:space="preserve">Contract Effective </w:t>
            </w:r>
            <w:r w:rsidR="00041799" w:rsidRPr="00F524AF">
              <w:rPr>
                <w:rFonts w:cs="Arial"/>
                <w:szCs w:val="22"/>
              </w:rPr>
              <w:t>Date</w:t>
            </w:r>
          </w:p>
        </w:tc>
        <w:tc>
          <w:tcPr>
            <w:tcW w:w="6003" w:type="dxa"/>
            <w:shd w:val="clear" w:color="auto" w:fill="auto"/>
          </w:tcPr>
          <w:p w14:paraId="04BBAD43" w14:textId="2D46E05E" w:rsidR="00041799" w:rsidRPr="00DD1B2E" w:rsidRDefault="00041799" w:rsidP="00041799">
            <w:pPr>
              <w:spacing w:beforeLines="60" w:before="144" w:afterLines="60" w:after="144"/>
              <w:jc w:val="both"/>
              <w:rPr>
                <w:rFonts w:cs="Arial"/>
                <w:szCs w:val="22"/>
                <w:highlight w:val="yellow"/>
              </w:rPr>
            </w:pPr>
            <w:r w:rsidRPr="00F524AF">
              <w:rPr>
                <w:rFonts w:cs="Arial"/>
                <w:szCs w:val="22"/>
              </w:rPr>
              <w:t>The date the Contract will commence</w:t>
            </w:r>
            <w:r w:rsidR="00DA1B3D">
              <w:rPr>
                <w:rFonts w:cs="Arial"/>
                <w:szCs w:val="22"/>
              </w:rPr>
              <w:t xml:space="preserve"> on </w:t>
            </w:r>
            <w:r w:rsidR="00DA1B3D" w:rsidRPr="006900F7">
              <w:rPr>
                <w:rFonts w:cs="Arial"/>
                <w:szCs w:val="22"/>
              </w:rPr>
              <w:t>1 April 20</w:t>
            </w:r>
            <w:r w:rsidR="003C3E6F" w:rsidRPr="006900F7">
              <w:rPr>
                <w:rFonts w:cs="Arial"/>
                <w:szCs w:val="22"/>
              </w:rPr>
              <w:t>24</w:t>
            </w:r>
            <w:r w:rsidR="006900F7" w:rsidRPr="006900F7">
              <w:rPr>
                <w:rFonts w:cs="Arial"/>
                <w:szCs w:val="22"/>
              </w:rPr>
              <w:t>.</w:t>
            </w:r>
          </w:p>
        </w:tc>
      </w:tr>
      <w:tr w:rsidR="00041799" w:rsidRPr="00F524AF" w14:paraId="7C1436BB" w14:textId="77777777" w:rsidTr="53244C27">
        <w:tc>
          <w:tcPr>
            <w:tcW w:w="3518" w:type="dxa"/>
            <w:shd w:val="clear" w:color="auto" w:fill="auto"/>
          </w:tcPr>
          <w:p w14:paraId="73219C01" w14:textId="493A2102" w:rsidR="00041799" w:rsidRPr="006123A0" w:rsidRDefault="00041799" w:rsidP="00041799">
            <w:pPr>
              <w:spacing w:beforeLines="60" w:before="144" w:afterLines="60" w:after="144"/>
              <w:rPr>
                <w:rFonts w:cs="Arial"/>
                <w:szCs w:val="22"/>
              </w:rPr>
            </w:pPr>
            <w:r w:rsidRPr="006123A0">
              <w:rPr>
                <w:rFonts w:cs="Arial"/>
                <w:szCs w:val="22"/>
              </w:rPr>
              <w:t>Contract End Date</w:t>
            </w:r>
          </w:p>
        </w:tc>
        <w:tc>
          <w:tcPr>
            <w:tcW w:w="6003" w:type="dxa"/>
            <w:shd w:val="clear" w:color="auto" w:fill="auto"/>
          </w:tcPr>
          <w:p w14:paraId="6B6AD257" w14:textId="6F2871FD" w:rsidR="00041799" w:rsidRPr="00F524AF" w:rsidRDefault="006123A0" w:rsidP="00041799">
            <w:pPr>
              <w:spacing w:beforeLines="60" w:before="144" w:afterLines="60" w:after="144"/>
              <w:jc w:val="both"/>
              <w:rPr>
                <w:rFonts w:cs="Arial"/>
                <w:szCs w:val="22"/>
              </w:rPr>
            </w:pPr>
            <w:r>
              <w:rPr>
                <w:rFonts w:cs="Arial"/>
                <w:szCs w:val="22"/>
              </w:rPr>
              <w:t>The date the Contract will finish.</w:t>
            </w:r>
          </w:p>
        </w:tc>
      </w:tr>
      <w:tr w:rsidR="005C5C80" w:rsidRPr="00F524AF" w14:paraId="2F374832" w14:textId="77777777" w:rsidTr="53244C27">
        <w:tc>
          <w:tcPr>
            <w:tcW w:w="3518" w:type="dxa"/>
            <w:shd w:val="clear" w:color="auto" w:fill="auto"/>
          </w:tcPr>
          <w:p w14:paraId="40D84EF7" w14:textId="3AD07015" w:rsidR="005C5C80" w:rsidRPr="000E6AF1" w:rsidRDefault="005C5C80" w:rsidP="00041799">
            <w:pPr>
              <w:spacing w:beforeLines="60" w:before="144" w:afterLines="60" w:after="144"/>
              <w:rPr>
                <w:rFonts w:cs="Arial"/>
                <w:szCs w:val="22"/>
              </w:rPr>
            </w:pPr>
            <w:r w:rsidRPr="000E6AF1">
              <w:rPr>
                <w:rFonts w:cs="Arial"/>
                <w:szCs w:val="22"/>
              </w:rPr>
              <w:t>Contract Year</w:t>
            </w:r>
          </w:p>
        </w:tc>
        <w:tc>
          <w:tcPr>
            <w:tcW w:w="6003" w:type="dxa"/>
            <w:shd w:val="clear" w:color="auto" w:fill="auto"/>
          </w:tcPr>
          <w:p w14:paraId="455A2B2D" w14:textId="4581607D" w:rsidR="005C5C80" w:rsidRPr="000E6AF1" w:rsidRDefault="00924304" w:rsidP="00041799">
            <w:pPr>
              <w:spacing w:beforeLines="60" w:before="144" w:afterLines="60" w:after="144"/>
              <w:jc w:val="both"/>
              <w:rPr>
                <w:rFonts w:cs="Arial"/>
                <w:szCs w:val="22"/>
              </w:rPr>
            </w:pPr>
            <w:r w:rsidRPr="000E6AF1">
              <w:rPr>
                <w:rFonts w:cs="Arial"/>
                <w:szCs w:val="22"/>
              </w:rPr>
              <w:t>Year 1 of the Contract begins on the day the Contract was placed, with a year being 36</w:t>
            </w:r>
            <w:r w:rsidR="000E6AF1" w:rsidRPr="000E6AF1">
              <w:rPr>
                <w:rFonts w:cs="Arial"/>
                <w:szCs w:val="22"/>
              </w:rPr>
              <w:t>5</w:t>
            </w:r>
            <w:r w:rsidRPr="000E6AF1">
              <w:rPr>
                <w:rFonts w:cs="Arial"/>
                <w:szCs w:val="22"/>
              </w:rPr>
              <w:t xml:space="preserve"> Calendar Days, excepting when there is a leap year whereby it is 3</w:t>
            </w:r>
            <w:r w:rsidR="000E6AF1" w:rsidRPr="000E6AF1">
              <w:rPr>
                <w:rFonts w:cs="Arial"/>
                <w:szCs w:val="22"/>
              </w:rPr>
              <w:t>66</w:t>
            </w:r>
            <w:r w:rsidRPr="000E6AF1">
              <w:rPr>
                <w:rFonts w:cs="Arial"/>
                <w:szCs w:val="22"/>
              </w:rPr>
              <w:t xml:space="preserve"> Calendar Days.</w:t>
            </w:r>
          </w:p>
        </w:tc>
      </w:tr>
      <w:tr w:rsidR="00EB1F18" w:rsidRPr="00F524AF" w14:paraId="0BB827DB" w14:textId="77777777" w:rsidTr="53244C27">
        <w:tc>
          <w:tcPr>
            <w:tcW w:w="3518" w:type="dxa"/>
            <w:shd w:val="clear" w:color="auto" w:fill="auto"/>
          </w:tcPr>
          <w:p w14:paraId="09E4CBCC" w14:textId="782E57CD" w:rsidR="00EB1F18" w:rsidRPr="00F524AF" w:rsidRDefault="00EB1F18" w:rsidP="00EB1F18">
            <w:pPr>
              <w:spacing w:beforeLines="60" w:before="144" w:afterLines="60" w:after="144"/>
              <w:rPr>
                <w:rFonts w:cs="Arial"/>
                <w:szCs w:val="22"/>
              </w:rPr>
            </w:pPr>
            <w:r w:rsidRPr="00041799">
              <w:rPr>
                <w:rFonts w:cs="Arial"/>
                <w:szCs w:val="22"/>
              </w:rPr>
              <w:lastRenderedPageBreak/>
              <w:t>Contracting, Purchasing and Finance (CP&amp;F)</w:t>
            </w:r>
          </w:p>
        </w:tc>
        <w:tc>
          <w:tcPr>
            <w:tcW w:w="6003" w:type="dxa"/>
            <w:shd w:val="clear" w:color="auto" w:fill="auto"/>
          </w:tcPr>
          <w:p w14:paraId="296B12AC" w14:textId="24EB3F26" w:rsidR="00EB1F18" w:rsidRPr="00F524AF" w:rsidRDefault="00EB1F18" w:rsidP="00EB1F18">
            <w:pPr>
              <w:spacing w:beforeLines="60" w:before="144" w:afterLines="60" w:after="144"/>
              <w:jc w:val="both"/>
              <w:rPr>
                <w:rFonts w:cs="Arial"/>
                <w:szCs w:val="22"/>
              </w:rPr>
            </w:pPr>
            <w:r w:rsidRPr="00F524AF">
              <w:rPr>
                <w:rFonts w:cs="Arial"/>
                <w:szCs w:val="22"/>
              </w:rPr>
              <w:t xml:space="preserve">The Authority’s strategic e-Purchasing tool which enables electronic ordering, </w:t>
            </w:r>
            <w:proofErr w:type="gramStart"/>
            <w:r w:rsidRPr="00F524AF">
              <w:rPr>
                <w:rFonts w:cs="Arial"/>
                <w:szCs w:val="22"/>
              </w:rPr>
              <w:t>receipting</w:t>
            </w:r>
            <w:proofErr w:type="gramEnd"/>
            <w:r w:rsidRPr="00F524AF">
              <w:rPr>
                <w:rFonts w:cs="Arial"/>
                <w:szCs w:val="22"/>
              </w:rPr>
              <w:t xml:space="preserve"> and invoicing of goods and services.</w:t>
            </w:r>
          </w:p>
        </w:tc>
      </w:tr>
      <w:tr w:rsidR="002265CF" w:rsidRPr="00F524AF" w14:paraId="1619A546" w14:textId="77777777" w:rsidTr="53244C27">
        <w:tc>
          <w:tcPr>
            <w:tcW w:w="3518" w:type="dxa"/>
            <w:shd w:val="clear" w:color="auto" w:fill="auto"/>
          </w:tcPr>
          <w:p w14:paraId="1E2E281D" w14:textId="34C6FA28" w:rsidR="002265CF" w:rsidRPr="00041799" w:rsidRDefault="00A97E00" w:rsidP="00EB1F18">
            <w:pPr>
              <w:spacing w:beforeLines="60" w:before="144" w:afterLines="60" w:after="144"/>
              <w:rPr>
                <w:rFonts w:cs="Arial"/>
                <w:szCs w:val="22"/>
              </w:rPr>
            </w:pPr>
            <w:r w:rsidRPr="000E6AF1">
              <w:rPr>
                <w:rFonts w:cs="Arial"/>
                <w:szCs w:val="22"/>
              </w:rPr>
              <w:t>Contractor</w:t>
            </w:r>
            <w:r w:rsidR="00A31BB2" w:rsidRPr="000E6AF1">
              <w:rPr>
                <w:rFonts w:cs="Arial"/>
                <w:szCs w:val="22"/>
              </w:rPr>
              <w:t>’s Default</w:t>
            </w:r>
          </w:p>
        </w:tc>
        <w:tc>
          <w:tcPr>
            <w:tcW w:w="6003" w:type="dxa"/>
            <w:shd w:val="clear" w:color="auto" w:fill="auto"/>
          </w:tcPr>
          <w:p w14:paraId="6BC59608" w14:textId="51500BE5" w:rsidR="002265CF" w:rsidRPr="00F524AF" w:rsidRDefault="00DD2007" w:rsidP="00EB1F18">
            <w:pPr>
              <w:spacing w:beforeLines="60" w:before="144" w:afterLines="60" w:after="144"/>
              <w:jc w:val="both"/>
              <w:rPr>
                <w:rFonts w:cs="Arial"/>
                <w:szCs w:val="22"/>
              </w:rPr>
            </w:pPr>
            <w:r>
              <w:rPr>
                <w:rFonts w:cs="Arial"/>
                <w:color w:val="040C28"/>
              </w:rPr>
              <w:t xml:space="preserve">This is a non-material breach of contract whereby </w:t>
            </w:r>
            <w:r w:rsidR="003A7BB3">
              <w:rPr>
                <w:rFonts w:cs="Arial"/>
                <w:color w:val="040C28"/>
              </w:rPr>
              <w:t>the Contractor</w:t>
            </w:r>
            <w:r>
              <w:rPr>
                <w:rFonts w:cs="Arial"/>
                <w:color w:val="040C28"/>
              </w:rPr>
              <w:t xml:space="preserve"> fails to perform a contractual obligation</w:t>
            </w:r>
            <w:r>
              <w:rPr>
                <w:rFonts w:cs="Arial"/>
                <w:color w:val="4D5156"/>
                <w:shd w:val="clear" w:color="auto" w:fill="FFFFFF"/>
              </w:rPr>
              <w:t>. </w:t>
            </w:r>
          </w:p>
        </w:tc>
      </w:tr>
      <w:tr w:rsidR="00AE4016" w:rsidRPr="00F524AF" w14:paraId="0EAB2B69" w14:textId="77777777" w:rsidTr="53244C27">
        <w:tc>
          <w:tcPr>
            <w:tcW w:w="3518" w:type="dxa"/>
            <w:shd w:val="clear" w:color="auto" w:fill="auto"/>
          </w:tcPr>
          <w:p w14:paraId="3CD71464" w14:textId="61D6CF5A" w:rsidR="00AE4016" w:rsidRPr="00041799" w:rsidRDefault="00AE4016" w:rsidP="00EB1F18">
            <w:pPr>
              <w:spacing w:beforeLines="60" w:before="144" w:afterLines="60" w:after="144"/>
              <w:rPr>
                <w:rFonts w:cs="Arial"/>
                <w:szCs w:val="22"/>
              </w:rPr>
            </w:pPr>
            <w:r w:rsidRPr="000E6AF1">
              <w:rPr>
                <w:rFonts w:cs="Arial"/>
                <w:szCs w:val="22"/>
              </w:rPr>
              <w:t>Contract</w:t>
            </w:r>
            <w:r w:rsidR="000109A5" w:rsidRPr="000E6AF1">
              <w:rPr>
                <w:rFonts w:cs="Arial"/>
                <w:szCs w:val="22"/>
              </w:rPr>
              <w:t>/Contract</w:t>
            </w:r>
            <w:r w:rsidRPr="000E6AF1">
              <w:rPr>
                <w:rFonts w:cs="Arial"/>
                <w:szCs w:val="22"/>
              </w:rPr>
              <w:t>or</w:t>
            </w:r>
            <w:r w:rsidR="00A43DCE" w:rsidRPr="000E6AF1">
              <w:rPr>
                <w:rFonts w:cs="Arial"/>
                <w:szCs w:val="22"/>
              </w:rPr>
              <w:t xml:space="preserve"> Deliverables</w:t>
            </w:r>
          </w:p>
        </w:tc>
        <w:tc>
          <w:tcPr>
            <w:tcW w:w="6003" w:type="dxa"/>
            <w:shd w:val="clear" w:color="auto" w:fill="auto"/>
          </w:tcPr>
          <w:p w14:paraId="22360D5B" w14:textId="63069FE3" w:rsidR="00AE4016" w:rsidRPr="00F524AF" w:rsidRDefault="00A91A34" w:rsidP="00EB1F18">
            <w:pPr>
              <w:spacing w:beforeLines="60" w:before="144" w:afterLines="60" w:after="144"/>
              <w:jc w:val="both"/>
              <w:rPr>
                <w:rFonts w:cs="Arial"/>
                <w:szCs w:val="22"/>
              </w:rPr>
            </w:pPr>
            <w:r>
              <w:rPr>
                <w:rFonts w:cs="Arial"/>
                <w:szCs w:val="22"/>
              </w:rPr>
              <w:t>All services to be provided under this Contract</w:t>
            </w:r>
            <w:r w:rsidR="000E6AF1">
              <w:rPr>
                <w:rFonts w:cs="Arial"/>
                <w:szCs w:val="22"/>
              </w:rPr>
              <w:t>.</w:t>
            </w:r>
          </w:p>
        </w:tc>
      </w:tr>
      <w:tr w:rsidR="00041799" w:rsidRPr="00F524AF" w14:paraId="0CC5CD64" w14:textId="77777777" w:rsidTr="53244C27">
        <w:tc>
          <w:tcPr>
            <w:tcW w:w="3518" w:type="dxa"/>
            <w:shd w:val="clear" w:color="auto" w:fill="auto"/>
          </w:tcPr>
          <w:p w14:paraId="375BD387" w14:textId="031492F0" w:rsidR="00041799" w:rsidRPr="00DD1B2E" w:rsidRDefault="00041799" w:rsidP="00041799">
            <w:pPr>
              <w:spacing w:beforeLines="60" w:before="144" w:afterLines="60" w:after="144"/>
              <w:rPr>
                <w:rFonts w:cs="Arial"/>
                <w:szCs w:val="22"/>
                <w:highlight w:val="yellow"/>
              </w:rPr>
            </w:pPr>
            <w:r w:rsidRPr="00F524AF">
              <w:rPr>
                <w:rFonts w:cs="Arial"/>
                <w:szCs w:val="22"/>
              </w:rPr>
              <w:t>Contractor’s Premises</w:t>
            </w:r>
          </w:p>
        </w:tc>
        <w:tc>
          <w:tcPr>
            <w:tcW w:w="6003" w:type="dxa"/>
            <w:shd w:val="clear" w:color="auto" w:fill="auto"/>
          </w:tcPr>
          <w:p w14:paraId="58CEB36A" w14:textId="4755B1F7" w:rsidR="00041799" w:rsidRPr="00DD1B2E" w:rsidRDefault="00041799" w:rsidP="00041799">
            <w:pPr>
              <w:spacing w:beforeLines="60" w:before="144" w:afterLines="60" w:after="144"/>
              <w:jc w:val="both"/>
              <w:rPr>
                <w:rFonts w:cs="Arial"/>
                <w:szCs w:val="22"/>
                <w:highlight w:val="yellow"/>
              </w:rPr>
            </w:pPr>
            <w:r w:rsidRPr="00F524AF">
              <w:rPr>
                <w:rFonts w:cs="Arial"/>
                <w:szCs w:val="22"/>
              </w:rPr>
              <w:t>Any sites owned by the Contractor including Sub-Contractor’s premises</w:t>
            </w:r>
          </w:p>
        </w:tc>
      </w:tr>
      <w:tr w:rsidR="00026133" w:rsidRPr="00F524AF" w14:paraId="133A5E8A" w14:textId="77777777" w:rsidTr="53244C27">
        <w:tc>
          <w:tcPr>
            <w:tcW w:w="3518" w:type="dxa"/>
            <w:shd w:val="clear" w:color="auto" w:fill="auto"/>
          </w:tcPr>
          <w:p w14:paraId="734A16B6" w14:textId="44054DB7" w:rsidR="00026133" w:rsidRPr="00026133" w:rsidRDefault="00026133" w:rsidP="00041799">
            <w:pPr>
              <w:spacing w:beforeLines="60" w:before="144" w:afterLines="60" w:after="144"/>
              <w:rPr>
                <w:rFonts w:cs="Arial"/>
                <w:szCs w:val="22"/>
                <w:highlight w:val="cyan"/>
              </w:rPr>
            </w:pPr>
            <w:r w:rsidRPr="00F246CE">
              <w:rPr>
                <w:rFonts w:cs="Arial"/>
                <w:szCs w:val="22"/>
              </w:rPr>
              <w:t>Corrective Action Plan</w:t>
            </w:r>
          </w:p>
        </w:tc>
        <w:tc>
          <w:tcPr>
            <w:tcW w:w="6003" w:type="dxa"/>
            <w:shd w:val="clear" w:color="auto" w:fill="auto"/>
          </w:tcPr>
          <w:p w14:paraId="7C563BA0" w14:textId="2B3535E0" w:rsidR="00026133" w:rsidRPr="00026133" w:rsidRDefault="00E00E44" w:rsidP="00041799">
            <w:pPr>
              <w:spacing w:beforeLines="60" w:before="144" w:afterLines="60" w:after="144"/>
              <w:jc w:val="both"/>
              <w:rPr>
                <w:rFonts w:cs="Arial"/>
                <w:highlight w:val="cyan"/>
              </w:rPr>
            </w:pPr>
            <w:r w:rsidRPr="3A98A9EB">
              <w:rPr>
                <w:rFonts w:cs="Arial"/>
              </w:rPr>
              <w:t xml:space="preserve">A document to be submitted to the Authority </w:t>
            </w:r>
            <w:r w:rsidR="004F0881" w:rsidRPr="3A98A9EB">
              <w:rPr>
                <w:rFonts w:cs="Arial"/>
              </w:rPr>
              <w:t xml:space="preserve">where </w:t>
            </w:r>
            <w:r w:rsidR="00962DBA" w:rsidRPr="3A98A9EB">
              <w:rPr>
                <w:rFonts w:cs="Arial"/>
              </w:rPr>
              <w:t xml:space="preserve">Overall Contractor Performance Score is RED or AMBER, to contain, as a minimum, </w:t>
            </w:r>
            <w:r w:rsidR="007D261A" w:rsidRPr="3A98A9EB">
              <w:rPr>
                <w:rFonts w:cs="Arial"/>
              </w:rPr>
              <w:t>the information contained in clause 1</w:t>
            </w:r>
            <w:r w:rsidR="00F246CE" w:rsidRPr="3A98A9EB">
              <w:rPr>
                <w:rFonts w:cs="Arial"/>
              </w:rPr>
              <w:t>3.8</w:t>
            </w:r>
            <w:r w:rsidR="007D261A" w:rsidRPr="3A98A9EB">
              <w:rPr>
                <w:rFonts w:cs="Arial"/>
              </w:rPr>
              <w:t>.</w:t>
            </w:r>
          </w:p>
        </w:tc>
      </w:tr>
      <w:tr w:rsidR="00107524" w:rsidRPr="00F524AF" w14:paraId="293715CC" w14:textId="77777777" w:rsidTr="53244C27">
        <w:tc>
          <w:tcPr>
            <w:tcW w:w="3518" w:type="dxa"/>
            <w:shd w:val="clear" w:color="auto" w:fill="auto"/>
          </w:tcPr>
          <w:p w14:paraId="47279093" w14:textId="162A9F61" w:rsidR="00107524" w:rsidRPr="00F246CE" w:rsidRDefault="000D74F8" w:rsidP="00041799">
            <w:pPr>
              <w:spacing w:beforeLines="60" w:before="144" w:afterLines="60" w:after="144"/>
              <w:rPr>
                <w:rFonts w:cs="Arial"/>
                <w:szCs w:val="22"/>
              </w:rPr>
            </w:pPr>
            <w:r w:rsidRPr="00F246CE">
              <w:rPr>
                <w:rFonts w:cs="Arial"/>
                <w:szCs w:val="22"/>
              </w:rPr>
              <w:t>Cradles</w:t>
            </w:r>
          </w:p>
        </w:tc>
        <w:tc>
          <w:tcPr>
            <w:tcW w:w="6003" w:type="dxa"/>
            <w:shd w:val="clear" w:color="auto" w:fill="auto"/>
          </w:tcPr>
          <w:p w14:paraId="53E23C7B" w14:textId="7C3116B7" w:rsidR="00107524" w:rsidRPr="00F246CE" w:rsidRDefault="000D74F8" w:rsidP="00041799">
            <w:pPr>
              <w:spacing w:beforeLines="60" w:before="144" w:afterLines="60" w:after="144"/>
              <w:jc w:val="both"/>
              <w:rPr>
                <w:rFonts w:cs="Arial"/>
                <w:szCs w:val="22"/>
              </w:rPr>
            </w:pPr>
            <w:r w:rsidRPr="00F246CE">
              <w:rPr>
                <w:rFonts w:cs="Arial"/>
                <w:szCs w:val="22"/>
              </w:rPr>
              <w:t>The frames that Workboats are stowed in.</w:t>
            </w:r>
          </w:p>
        </w:tc>
      </w:tr>
      <w:tr w:rsidR="000D74F8" w:rsidRPr="00F524AF" w14:paraId="355661D1" w14:textId="77777777" w:rsidTr="53244C27">
        <w:tc>
          <w:tcPr>
            <w:tcW w:w="3518" w:type="dxa"/>
            <w:shd w:val="clear" w:color="auto" w:fill="auto"/>
          </w:tcPr>
          <w:p w14:paraId="0AB37135" w14:textId="073891E9" w:rsidR="000D74F8" w:rsidRPr="003561D2" w:rsidRDefault="000D74F8" w:rsidP="000D74F8">
            <w:pPr>
              <w:spacing w:beforeLines="60" w:before="144" w:afterLines="60" w:after="144"/>
              <w:rPr>
                <w:rFonts w:cs="Arial"/>
                <w:szCs w:val="22"/>
                <w:highlight w:val="yellow"/>
              </w:rPr>
            </w:pPr>
            <w:r w:rsidRPr="00F246CE">
              <w:rPr>
                <w:rFonts w:cs="Arial"/>
                <w:szCs w:val="22"/>
              </w:rPr>
              <w:t>Crown</w:t>
            </w:r>
          </w:p>
        </w:tc>
        <w:tc>
          <w:tcPr>
            <w:tcW w:w="6003" w:type="dxa"/>
            <w:shd w:val="clear" w:color="auto" w:fill="auto"/>
          </w:tcPr>
          <w:p w14:paraId="210AC5E3" w14:textId="1A5C7CF0" w:rsidR="000D74F8" w:rsidRDefault="000D74F8" w:rsidP="000D74F8">
            <w:pPr>
              <w:spacing w:beforeLines="60" w:before="144" w:afterLines="60" w:after="144"/>
              <w:jc w:val="both"/>
              <w:rPr>
                <w:rFonts w:cs="Arial"/>
                <w:szCs w:val="22"/>
              </w:rPr>
            </w:pPr>
            <w:r>
              <w:rPr>
                <w:rFonts w:cs="Arial"/>
                <w:szCs w:val="22"/>
              </w:rPr>
              <w:t>The Government</w:t>
            </w:r>
            <w:r w:rsidR="00F246CE">
              <w:rPr>
                <w:rFonts w:cs="Arial"/>
                <w:szCs w:val="22"/>
              </w:rPr>
              <w:t>.</w:t>
            </w:r>
          </w:p>
        </w:tc>
      </w:tr>
      <w:tr w:rsidR="00E74E71" w:rsidRPr="00F524AF" w14:paraId="4F30F718" w14:textId="77777777" w:rsidTr="53244C27">
        <w:tc>
          <w:tcPr>
            <w:tcW w:w="3518" w:type="dxa"/>
            <w:shd w:val="clear" w:color="auto" w:fill="auto"/>
          </w:tcPr>
          <w:p w14:paraId="24907B0F" w14:textId="024CD1F4" w:rsidR="00E74E71" w:rsidRPr="003561D2" w:rsidRDefault="00154F9A" w:rsidP="00041799">
            <w:pPr>
              <w:spacing w:beforeLines="60" w:before="144" w:afterLines="60" w:after="144"/>
              <w:rPr>
                <w:rFonts w:cs="Arial"/>
                <w:szCs w:val="22"/>
                <w:highlight w:val="yellow"/>
              </w:rPr>
            </w:pPr>
            <w:r w:rsidRPr="00F246CE">
              <w:rPr>
                <w:rFonts w:cs="Arial"/>
                <w:szCs w:val="22"/>
              </w:rPr>
              <w:t>Cyber Security</w:t>
            </w:r>
          </w:p>
        </w:tc>
        <w:tc>
          <w:tcPr>
            <w:tcW w:w="6003" w:type="dxa"/>
            <w:shd w:val="clear" w:color="auto" w:fill="auto"/>
          </w:tcPr>
          <w:p w14:paraId="55CDB1F5" w14:textId="55E789DB" w:rsidR="00E74E71" w:rsidRPr="00045878" w:rsidRDefault="003E382A" w:rsidP="00041799">
            <w:pPr>
              <w:spacing w:beforeLines="60" w:before="144" w:afterLines="60" w:after="144"/>
              <w:jc w:val="both"/>
              <w:rPr>
                <w:rFonts w:cs="Arial"/>
                <w:szCs w:val="22"/>
              </w:rPr>
            </w:pPr>
            <w:r w:rsidRPr="00045878">
              <w:rPr>
                <w:rStyle w:val="Emphasis"/>
                <w:rFonts w:cs="Arial"/>
                <w:i w:val="0"/>
                <w:iCs w:val="0"/>
                <w:szCs w:val="22"/>
                <w:shd w:val="clear" w:color="auto" w:fill="FFFFFF"/>
              </w:rPr>
              <w:t>Cyber security</w:t>
            </w:r>
            <w:r w:rsidRPr="00045878">
              <w:rPr>
                <w:rFonts w:cs="Arial"/>
                <w:szCs w:val="22"/>
                <w:shd w:val="clear" w:color="auto" w:fill="FFFFFF"/>
              </w:rPr>
              <w:t> is how individuals and organisations reduce the risk of </w:t>
            </w:r>
            <w:proofErr w:type="spellStart"/>
            <w:r w:rsidRPr="00045878">
              <w:rPr>
                <w:rStyle w:val="Emphasis"/>
                <w:rFonts w:cs="Arial"/>
                <w:i w:val="0"/>
                <w:iCs w:val="0"/>
                <w:szCs w:val="22"/>
                <w:shd w:val="clear" w:color="auto" w:fill="FFFFFF"/>
              </w:rPr>
              <w:t>cyber attack</w:t>
            </w:r>
            <w:proofErr w:type="spellEnd"/>
            <w:r w:rsidRPr="00045878">
              <w:rPr>
                <w:rFonts w:cs="Arial"/>
                <w:szCs w:val="22"/>
                <w:shd w:val="clear" w:color="auto" w:fill="FFFFFF"/>
              </w:rPr>
              <w:t>.</w:t>
            </w:r>
          </w:p>
        </w:tc>
      </w:tr>
      <w:tr w:rsidR="00026133" w:rsidRPr="00F524AF" w14:paraId="1FCB4348" w14:textId="77777777" w:rsidTr="53244C27">
        <w:tc>
          <w:tcPr>
            <w:tcW w:w="3518" w:type="dxa"/>
            <w:shd w:val="clear" w:color="auto" w:fill="auto"/>
          </w:tcPr>
          <w:p w14:paraId="68D41DFF" w14:textId="3F9E1D0E" w:rsidR="00026133" w:rsidRPr="00055F58" w:rsidRDefault="00026133" w:rsidP="00041799">
            <w:pPr>
              <w:spacing w:beforeLines="60" w:before="144" w:afterLines="60" w:after="144"/>
              <w:rPr>
                <w:rFonts w:cs="Arial"/>
                <w:szCs w:val="22"/>
                <w:highlight w:val="green"/>
              </w:rPr>
            </w:pPr>
            <w:r w:rsidRPr="00DA7A65">
              <w:rPr>
                <w:rFonts w:cs="Arial"/>
                <w:szCs w:val="22"/>
              </w:rPr>
              <w:t>Data Reporting, Analysis and Corrective Action System (DORCS) Report</w:t>
            </w:r>
          </w:p>
        </w:tc>
        <w:tc>
          <w:tcPr>
            <w:tcW w:w="6003" w:type="dxa"/>
            <w:shd w:val="clear" w:color="auto" w:fill="auto"/>
          </w:tcPr>
          <w:p w14:paraId="2C8FB2CE" w14:textId="053B3915" w:rsidR="00026133" w:rsidRPr="00055F58" w:rsidRDefault="006C584B" w:rsidP="00041799">
            <w:pPr>
              <w:spacing w:beforeLines="60" w:before="144" w:afterLines="60" w:after="144"/>
              <w:jc w:val="both"/>
              <w:rPr>
                <w:rStyle w:val="Emphasis"/>
                <w:rFonts w:cs="Arial"/>
                <w:i w:val="0"/>
                <w:iCs w:val="0"/>
                <w:szCs w:val="22"/>
                <w:highlight w:val="green"/>
                <w:shd w:val="clear" w:color="auto" w:fill="FFFFFF"/>
              </w:rPr>
            </w:pPr>
            <w:r>
              <w:rPr>
                <w:rStyle w:val="Emphasis"/>
                <w:rFonts w:cs="Arial"/>
                <w:i w:val="0"/>
                <w:szCs w:val="22"/>
                <w:shd w:val="clear" w:color="auto" w:fill="FFFFFF"/>
              </w:rPr>
              <w:t>A</w:t>
            </w:r>
            <w:r>
              <w:rPr>
                <w:rStyle w:val="Emphasis"/>
              </w:rPr>
              <w:t xml:space="preserve"> </w:t>
            </w:r>
            <w:r w:rsidRPr="006C584B">
              <w:rPr>
                <w:rStyle w:val="Emphasis"/>
                <w:rFonts w:cs="Arial"/>
                <w:i w:val="0"/>
                <w:szCs w:val="22"/>
                <w:shd w:val="clear" w:color="auto" w:fill="FFFFFF"/>
              </w:rPr>
              <w:t>report used to inform the Authority on all incidents (equipment failures, faults, accidents) raised and outline the corrective actions suggested by the Contractor.</w:t>
            </w:r>
          </w:p>
        </w:tc>
      </w:tr>
      <w:tr w:rsidR="00FD27B5" w:rsidRPr="00F524AF" w14:paraId="03A0F4A8" w14:textId="77777777" w:rsidTr="53244C27">
        <w:tc>
          <w:tcPr>
            <w:tcW w:w="3518" w:type="dxa"/>
            <w:shd w:val="clear" w:color="auto" w:fill="auto"/>
          </w:tcPr>
          <w:p w14:paraId="21617121" w14:textId="339BE01B" w:rsidR="00FD27B5" w:rsidRDefault="00C15A9E" w:rsidP="00041799">
            <w:pPr>
              <w:spacing w:beforeLines="60" w:before="144" w:afterLines="60" w:after="144"/>
              <w:rPr>
                <w:rFonts w:cs="Arial"/>
                <w:szCs w:val="22"/>
                <w:highlight w:val="yellow"/>
              </w:rPr>
            </w:pPr>
            <w:r w:rsidRPr="004F5B7C">
              <w:rPr>
                <w:rFonts w:cs="Arial"/>
                <w:szCs w:val="22"/>
              </w:rPr>
              <w:t xml:space="preserve">Defined </w:t>
            </w:r>
            <w:r w:rsidR="009F1794" w:rsidRPr="004F5B7C">
              <w:rPr>
                <w:rFonts w:cs="Arial"/>
                <w:szCs w:val="22"/>
              </w:rPr>
              <w:t>Business Contingency Plan</w:t>
            </w:r>
          </w:p>
        </w:tc>
        <w:tc>
          <w:tcPr>
            <w:tcW w:w="6003" w:type="dxa"/>
            <w:shd w:val="clear" w:color="auto" w:fill="auto"/>
          </w:tcPr>
          <w:p w14:paraId="323DB04B" w14:textId="401F5DA7" w:rsidR="00FD27B5" w:rsidRPr="00F524AF" w:rsidRDefault="004E7689" w:rsidP="00041799">
            <w:pPr>
              <w:spacing w:beforeLines="60" w:before="144" w:afterLines="60" w:after="144"/>
              <w:jc w:val="both"/>
              <w:rPr>
                <w:rFonts w:cs="Arial"/>
                <w:szCs w:val="22"/>
              </w:rPr>
            </w:pPr>
            <w:r>
              <w:rPr>
                <w:rFonts w:cs="Arial"/>
                <w:szCs w:val="22"/>
              </w:rPr>
              <w:t>A Plan to put in place mechanisms</w:t>
            </w:r>
            <w:r w:rsidR="00FA2511">
              <w:rPr>
                <w:rFonts w:cs="Arial"/>
                <w:szCs w:val="22"/>
              </w:rPr>
              <w:t xml:space="preserve"> and fun</w:t>
            </w:r>
            <w:r w:rsidR="00B30518">
              <w:rPr>
                <w:rFonts w:cs="Arial"/>
                <w:szCs w:val="22"/>
              </w:rPr>
              <w:t xml:space="preserve">ctions to allow personnel and assets to </w:t>
            </w:r>
            <w:r w:rsidR="009955D4">
              <w:rPr>
                <w:rFonts w:cs="Arial"/>
                <w:szCs w:val="22"/>
              </w:rPr>
              <w:t>minimise company downtime. These plans should als</w:t>
            </w:r>
            <w:r w:rsidR="008545F3">
              <w:rPr>
                <w:rFonts w:cs="Arial"/>
                <w:szCs w:val="22"/>
              </w:rPr>
              <w:t>o cover all organisational risks should a disaster occur</w:t>
            </w:r>
            <w:r w:rsidR="00213314">
              <w:rPr>
                <w:rFonts w:cs="Arial"/>
                <w:szCs w:val="22"/>
              </w:rPr>
              <w:t>.</w:t>
            </w:r>
          </w:p>
        </w:tc>
      </w:tr>
      <w:tr w:rsidR="000D74F8" w:rsidRPr="00F524AF" w14:paraId="0F290F57" w14:textId="77777777" w:rsidTr="53244C27">
        <w:tc>
          <w:tcPr>
            <w:tcW w:w="3518" w:type="dxa"/>
            <w:shd w:val="clear" w:color="auto" w:fill="auto"/>
          </w:tcPr>
          <w:p w14:paraId="58B1AB51" w14:textId="08AB36B4" w:rsidR="00882A54" w:rsidRPr="00882A54" w:rsidRDefault="00882A54" w:rsidP="00882A54">
            <w:pPr>
              <w:rPr>
                <w:rFonts w:cs="Arial"/>
                <w:szCs w:val="22"/>
                <w:highlight w:val="magenta"/>
              </w:rPr>
            </w:pPr>
            <w:r w:rsidRPr="00882A54">
              <w:rPr>
                <w:rFonts w:cs="Arial"/>
                <w:szCs w:val="22"/>
              </w:rPr>
              <w:t>Delay Event</w:t>
            </w:r>
          </w:p>
        </w:tc>
        <w:tc>
          <w:tcPr>
            <w:tcW w:w="6003" w:type="dxa"/>
            <w:shd w:val="clear" w:color="auto" w:fill="auto"/>
          </w:tcPr>
          <w:tbl>
            <w:tblPr>
              <w:tblpPr w:leftFromText="180" w:rightFromText="180" w:vertAnchor="text" w:horzAnchor="margin" w:tblpY="-20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5787"/>
            </w:tblGrid>
            <w:tr w:rsidR="00AC3139" w:rsidRPr="00AC3139" w14:paraId="281FFD1C" w14:textId="77777777" w:rsidTr="00AC3139">
              <w:trPr>
                <w:tblCellSpacing w:w="15" w:type="dxa"/>
              </w:trPr>
              <w:tc>
                <w:tcPr>
                  <w:tcW w:w="0" w:type="auto"/>
                  <w:vAlign w:val="center"/>
                  <w:hideMark/>
                </w:tcPr>
                <w:p w14:paraId="4F8D137B" w14:textId="77777777" w:rsidR="00AC3139" w:rsidRPr="00AC3139" w:rsidRDefault="00AC3139" w:rsidP="00AC3139">
                  <w:pPr>
                    <w:overflowPunct/>
                    <w:autoSpaceDE/>
                    <w:autoSpaceDN/>
                    <w:adjustRightInd/>
                    <w:textAlignment w:val="auto"/>
                    <w:rPr>
                      <w:rFonts w:cs="Arial"/>
                      <w:kern w:val="0"/>
                      <w:szCs w:val="22"/>
                      <w:lang w:eastAsia="en-GB"/>
                    </w:rPr>
                  </w:pPr>
                  <w:r w:rsidRPr="00AC3139">
                    <w:rPr>
                      <w:rFonts w:cs="Arial"/>
                      <w:kern w:val="0"/>
                      <w:szCs w:val="22"/>
                      <w:lang w:eastAsia="en-GB"/>
                    </w:rPr>
                    <w:t>Any one of the following:</w:t>
                  </w:r>
                </w:p>
                <w:p w14:paraId="723133A4" w14:textId="77777777" w:rsidR="00AC3139" w:rsidRPr="00AC3139" w:rsidRDefault="00AC3139" w:rsidP="00AC3139">
                  <w:pPr>
                    <w:overflowPunct/>
                    <w:autoSpaceDE/>
                    <w:autoSpaceDN/>
                    <w:adjustRightInd/>
                    <w:textAlignment w:val="auto"/>
                    <w:rPr>
                      <w:rFonts w:cs="Arial"/>
                      <w:kern w:val="0"/>
                      <w:szCs w:val="22"/>
                      <w:lang w:eastAsia="en-GB"/>
                    </w:rPr>
                  </w:pPr>
                  <w:r w:rsidRPr="00AC3139">
                    <w:rPr>
                      <w:rFonts w:cs="Arial"/>
                      <w:kern w:val="0"/>
                      <w:szCs w:val="22"/>
                      <w:lang w:eastAsia="en-GB"/>
                    </w:rPr>
                    <w:t> </w:t>
                  </w:r>
                </w:p>
                <w:p w14:paraId="6497123D" w14:textId="77777777" w:rsidR="00AC3139" w:rsidRPr="00AC3139" w:rsidRDefault="00AC3139" w:rsidP="00AC3139">
                  <w:pPr>
                    <w:overflowPunct/>
                    <w:autoSpaceDE/>
                    <w:autoSpaceDN/>
                    <w:adjustRightInd/>
                    <w:textAlignment w:val="auto"/>
                    <w:rPr>
                      <w:rFonts w:cs="Arial"/>
                      <w:kern w:val="0"/>
                      <w:lang w:eastAsia="en-GB"/>
                    </w:rPr>
                  </w:pPr>
                  <w:r w:rsidRPr="3A98A9EB">
                    <w:rPr>
                      <w:rFonts w:cs="Arial"/>
                      <w:kern w:val="0"/>
                      <w:lang w:eastAsia="en-GB"/>
                    </w:rPr>
                    <w:t xml:space="preserve">(a) delay due to late delivery or delivery of any defective Government Furnished </w:t>
                  </w:r>
                  <w:proofErr w:type="gramStart"/>
                  <w:r w:rsidRPr="3A98A9EB">
                    <w:rPr>
                      <w:rFonts w:cs="Arial"/>
                      <w:kern w:val="0"/>
                      <w:lang w:eastAsia="en-GB"/>
                    </w:rPr>
                    <w:t>Equipment;</w:t>
                  </w:r>
                  <w:proofErr w:type="gramEnd"/>
                </w:p>
                <w:p w14:paraId="12A38B26" w14:textId="77777777" w:rsidR="00AC3139" w:rsidRPr="00AC3139" w:rsidRDefault="00AC3139" w:rsidP="00AC3139">
                  <w:pPr>
                    <w:overflowPunct/>
                    <w:autoSpaceDE/>
                    <w:autoSpaceDN/>
                    <w:adjustRightInd/>
                    <w:textAlignment w:val="auto"/>
                    <w:rPr>
                      <w:rFonts w:cs="Arial"/>
                      <w:kern w:val="0"/>
                      <w:szCs w:val="22"/>
                      <w:lang w:eastAsia="en-GB"/>
                    </w:rPr>
                  </w:pPr>
                  <w:r w:rsidRPr="00AC3139">
                    <w:rPr>
                      <w:rFonts w:cs="Arial"/>
                      <w:kern w:val="0"/>
                      <w:szCs w:val="22"/>
                      <w:lang w:eastAsia="en-GB"/>
                    </w:rPr>
                    <w:t> </w:t>
                  </w:r>
                </w:p>
                <w:p w14:paraId="271DF43E" w14:textId="74793D28" w:rsidR="00AC3139" w:rsidRPr="00AC3139" w:rsidRDefault="00AC3139" w:rsidP="00AC3139">
                  <w:pPr>
                    <w:overflowPunct/>
                    <w:autoSpaceDE/>
                    <w:autoSpaceDN/>
                    <w:adjustRightInd/>
                    <w:textAlignment w:val="auto"/>
                    <w:rPr>
                      <w:rFonts w:cs="Arial"/>
                      <w:kern w:val="0"/>
                      <w:lang w:eastAsia="en-GB"/>
                    </w:rPr>
                  </w:pPr>
                  <w:r w:rsidRPr="3A98A9EB">
                    <w:rPr>
                      <w:rFonts w:cs="Arial"/>
                      <w:kern w:val="0"/>
                      <w:lang w:eastAsia="en-GB"/>
                    </w:rPr>
                    <w:t xml:space="preserve">(b) delay due to damage to the Workboat caused by defective Government Furnished Equipment in accordance with Clause </w:t>
                  </w:r>
                  <w:r w:rsidR="38271FFF" w:rsidRPr="3A98A9EB">
                    <w:rPr>
                      <w:rFonts w:cs="Arial"/>
                      <w:kern w:val="0"/>
                      <w:lang w:eastAsia="en-GB"/>
                    </w:rPr>
                    <w:t xml:space="preserve">26.6 and </w:t>
                  </w:r>
                  <w:r w:rsidR="2A5A8814" w:rsidRPr="3A98A9EB">
                    <w:rPr>
                      <w:rFonts w:cs="Arial"/>
                      <w:kern w:val="0"/>
                      <w:lang w:eastAsia="en-GB"/>
                    </w:rPr>
                    <w:t>Schedule 1</w:t>
                  </w:r>
                  <w:r w:rsidR="2D05D0C2" w:rsidRPr="3A98A9EB">
                    <w:rPr>
                      <w:rFonts w:cs="Arial"/>
                      <w:kern w:val="0"/>
                      <w:lang w:eastAsia="en-GB"/>
                    </w:rPr>
                    <w:t>1</w:t>
                  </w:r>
                  <w:r w:rsidRPr="3A98A9EB">
                    <w:rPr>
                      <w:rFonts w:cs="Arial"/>
                      <w:kern w:val="0"/>
                      <w:lang w:eastAsia="en-GB"/>
                    </w:rPr>
                    <w:t xml:space="preserve"> (Government Furnished </w:t>
                  </w:r>
                  <w:r w:rsidR="0995A460" w:rsidRPr="3A98A9EB">
                    <w:rPr>
                      <w:rFonts w:cs="Arial"/>
                      <w:kern w:val="0"/>
                      <w:lang w:eastAsia="en-GB"/>
                    </w:rPr>
                    <w:t>Assets</w:t>
                  </w:r>
                  <w:proofErr w:type="gramStart"/>
                  <w:r w:rsidRPr="3A98A9EB">
                    <w:rPr>
                      <w:rFonts w:cs="Arial"/>
                      <w:kern w:val="0"/>
                      <w:lang w:eastAsia="en-GB"/>
                    </w:rPr>
                    <w:t>);</w:t>
                  </w:r>
                  <w:proofErr w:type="gramEnd"/>
                  <w:r w:rsidR="00990F1B" w:rsidRPr="3A98A9EB">
                    <w:rPr>
                      <w:rFonts w:cs="Arial"/>
                      <w:kern w:val="0"/>
                      <w:lang w:eastAsia="en-GB"/>
                    </w:rPr>
                    <w:t xml:space="preserve"> </w:t>
                  </w:r>
                </w:p>
                <w:p w14:paraId="432FB448" w14:textId="77777777" w:rsidR="00AC3139" w:rsidRPr="00AC3139" w:rsidRDefault="00AC3139" w:rsidP="00AC3139">
                  <w:pPr>
                    <w:overflowPunct/>
                    <w:autoSpaceDE/>
                    <w:autoSpaceDN/>
                    <w:adjustRightInd/>
                    <w:textAlignment w:val="auto"/>
                    <w:rPr>
                      <w:rFonts w:cs="Arial"/>
                      <w:kern w:val="0"/>
                      <w:szCs w:val="22"/>
                      <w:lang w:eastAsia="en-GB"/>
                    </w:rPr>
                  </w:pPr>
                  <w:r w:rsidRPr="00AC3139">
                    <w:rPr>
                      <w:rFonts w:cs="Arial"/>
                      <w:kern w:val="0"/>
                      <w:szCs w:val="22"/>
                      <w:lang w:eastAsia="en-GB"/>
                    </w:rPr>
                    <w:t> </w:t>
                  </w:r>
                </w:p>
                <w:p w14:paraId="18240C1E" w14:textId="753DD3CC" w:rsidR="00AC3139" w:rsidRPr="00AC3139" w:rsidRDefault="00AC3139" w:rsidP="00AC3139">
                  <w:pPr>
                    <w:overflowPunct/>
                    <w:autoSpaceDE/>
                    <w:autoSpaceDN/>
                    <w:adjustRightInd/>
                    <w:textAlignment w:val="auto"/>
                    <w:rPr>
                      <w:rFonts w:cs="Arial"/>
                      <w:kern w:val="0"/>
                      <w:lang w:eastAsia="en-GB"/>
                    </w:rPr>
                  </w:pPr>
                  <w:r w:rsidRPr="3A98A9EB">
                    <w:rPr>
                      <w:rFonts w:cs="Arial"/>
                      <w:kern w:val="0"/>
                      <w:lang w:eastAsia="en-GB"/>
                    </w:rPr>
                    <w:t xml:space="preserve">(c) any delay caused by provision of inaccurate Government Furnished Information (GFI) in accordance with Clause </w:t>
                  </w:r>
                  <w:r w:rsidR="02FF35EB" w:rsidRPr="3A98A9EB">
                    <w:rPr>
                      <w:rFonts w:cs="Arial"/>
                      <w:kern w:val="0"/>
                      <w:lang w:eastAsia="en-GB"/>
                    </w:rPr>
                    <w:t>47</w:t>
                  </w:r>
                  <w:r w:rsidRPr="3A98A9EB">
                    <w:rPr>
                      <w:rFonts w:cs="Arial"/>
                      <w:kern w:val="0"/>
                      <w:lang w:eastAsia="en-GB"/>
                    </w:rPr>
                    <w:t xml:space="preserve"> (Government Furnished Information)</w:t>
                  </w:r>
                </w:p>
                <w:p w14:paraId="39F1AC32" w14:textId="77777777" w:rsidR="00AC3139" w:rsidRPr="00AC3139" w:rsidRDefault="00AC3139" w:rsidP="00AC3139">
                  <w:pPr>
                    <w:overflowPunct/>
                    <w:autoSpaceDE/>
                    <w:autoSpaceDN/>
                    <w:adjustRightInd/>
                    <w:textAlignment w:val="auto"/>
                    <w:rPr>
                      <w:rFonts w:cs="Arial"/>
                      <w:kern w:val="0"/>
                      <w:szCs w:val="22"/>
                      <w:lang w:eastAsia="en-GB"/>
                    </w:rPr>
                  </w:pPr>
                  <w:r w:rsidRPr="00AC3139">
                    <w:rPr>
                      <w:rFonts w:cs="Arial"/>
                      <w:kern w:val="0"/>
                      <w:szCs w:val="22"/>
                      <w:lang w:eastAsia="en-GB"/>
                    </w:rPr>
                    <w:t> </w:t>
                  </w:r>
                </w:p>
                <w:p w14:paraId="0767D714" w14:textId="77777777" w:rsidR="00AC3139" w:rsidRPr="00AC3139" w:rsidRDefault="00AC3139" w:rsidP="00AC3139">
                  <w:pPr>
                    <w:overflowPunct/>
                    <w:autoSpaceDE/>
                    <w:autoSpaceDN/>
                    <w:adjustRightInd/>
                    <w:textAlignment w:val="auto"/>
                    <w:rPr>
                      <w:rFonts w:cs="Arial"/>
                      <w:kern w:val="0"/>
                      <w:szCs w:val="22"/>
                      <w:lang w:eastAsia="en-GB"/>
                    </w:rPr>
                  </w:pPr>
                  <w:r w:rsidRPr="00AC3139">
                    <w:rPr>
                      <w:rFonts w:cs="Arial"/>
                      <w:kern w:val="0"/>
                      <w:szCs w:val="22"/>
                      <w:lang w:eastAsia="en-GB"/>
                    </w:rPr>
                    <w:t xml:space="preserve">(d) any delay in the Authority’s provision of approval for comments on drawings, plans or other documents which are expressly stated in the Contract as requiring the Authority’s approval within a stated period of </w:t>
                  </w:r>
                  <w:proofErr w:type="gramStart"/>
                  <w:r w:rsidRPr="00AC3139">
                    <w:rPr>
                      <w:rFonts w:cs="Arial"/>
                      <w:kern w:val="0"/>
                      <w:szCs w:val="22"/>
                      <w:lang w:eastAsia="en-GB"/>
                    </w:rPr>
                    <w:t>time;</w:t>
                  </w:r>
                  <w:proofErr w:type="gramEnd"/>
                </w:p>
                <w:p w14:paraId="35B2D6BC" w14:textId="77777777" w:rsidR="00AC3139" w:rsidRPr="00AC3139" w:rsidRDefault="00AC3139" w:rsidP="00AC3139">
                  <w:pPr>
                    <w:overflowPunct/>
                    <w:autoSpaceDE/>
                    <w:autoSpaceDN/>
                    <w:adjustRightInd/>
                    <w:textAlignment w:val="auto"/>
                    <w:rPr>
                      <w:rFonts w:cs="Arial"/>
                      <w:kern w:val="0"/>
                      <w:szCs w:val="22"/>
                      <w:lang w:eastAsia="en-GB"/>
                    </w:rPr>
                  </w:pPr>
                  <w:r w:rsidRPr="00AC3139">
                    <w:rPr>
                      <w:rFonts w:cs="Arial"/>
                      <w:kern w:val="0"/>
                      <w:szCs w:val="22"/>
                      <w:lang w:eastAsia="en-GB"/>
                    </w:rPr>
                    <w:t> </w:t>
                  </w:r>
                </w:p>
                <w:p w14:paraId="680F52AD" w14:textId="1741FD9C" w:rsidR="00AC3139" w:rsidRPr="00AC3139" w:rsidRDefault="00AC3139" w:rsidP="00AC3139">
                  <w:pPr>
                    <w:overflowPunct/>
                    <w:autoSpaceDE/>
                    <w:autoSpaceDN/>
                    <w:adjustRightInd/>
                    <w:textAlignment w:val="auto"/>
                    <w:rPr>
                      <w:rFonts w:cs="Arial"/>
                      <w:kern w:val="0"/>
                      <w:lang w:eastAsia="en-GB"/>
                    </w:rPr>
                  </w:pPr>
                  <w:r w:rsidRPr="3A98A9EB">
                    <w:rPr>
                      <w:rFonts w:cs="Arial"/>
                      <w:kern w:val="0"/>
                      <w:lang w:eastAsia="en-GB"/>
                    </w:rPr>
                    <w:lastRenderedPageBreak/>
                    <w:t xml:space="preserve">(e) any delay occasioned by the Authority exercising its rights in accordance with Clause </w:t>
                  </w:r>
                  <w:r w:rsidR="6C76FD9F" w:rsidRPr="3A98A9EB">
                    <w:rPr>
                      <w:rFonts w:cs="Arial"/>
                      <w:kern w:val="0"/>
                      <w:lang w:eastAsia="en-GB"/>
                    </w:rPr>
                    <w:t>27</w:t>
                  </w:r>
                  <w:r w:rsidRPr="3A98A9EB">
                    <w:rPr>
                      <w:rFonts w:cs="Arial"/>
                      <w:kern w:val="0"/>
                      <w:lang w:eastAsia="en-GB"/>
                    </w:rPr>
                    <w:t xml:space="preserve"> (Inspections, Tests and Trials</w:t>
                  </w:r>
                  <w:proofErr w:type="gramStart"/>
                  <w:r w:rsidRPr="3A98A9EB">
                    <w:rPr>
                      <w:rFonts w:cs="Arial"/>
                      <w:kern w:val="0"/>
                      <w:lang w:eastAsia="en-GB"/>
                    </w:rPr>
                    <w:t>);</w:t>
                  </w:r>
                  <w:proofErr w:type="gramEnd"/>
                </w:p>
                <w:p w14:paraId="2EE39256" w14:textId="77777777" w:rsidR="00AC3139" w:rsidRPr="00AC3139" w:rsidRDefault="00AC3139" w:rsidP="00AC3139">
                  <w:pPr>
                    <w:overflowPunct/>
                    <w:autoSpaceDE/>
                    <w:autoSpaceDN/>
                    <w:adjustRightInd/>
                    <w:textAlignment w:val="auto"/>
                    <w:rPr>
                      <w:rFonts w:cs="Arial"/>
                      <w:kern w:val="0"/>
                      <w:szCs w:val="22"/>
                      <w:lang w:eastAsia="en-GB"/>
                    </w:rPr>
                  </w:pPr>
                  <w:r w:rsidRPr="00AC3139">
                    <w:rPr>
                      <w:rFonts w:cs="Arial"/>
                      <w:kern w:val="0"/>
                      <w:szCs w:val="22"/>
                      <w:lang w:eastAsia="en-GB"/>
                    </w:rPr>
                    <w:t> </w:t>
                  </w:r>
                </w:p>
                <w:p w14:paraId="6B71BEC3" w14:textId="77777777" w:rsidR="00AC3139" w:rsidRPr="00AC3139" w:rsidRDefault="00AC3139" w:rsidP="00AC3139">
                  <w:pPr>
                    <w:overflowPunct/>
                    <w:autoSpaceDE/>
                    <w:autoSpaceDN/>
                    <w:adjustRightInd/>
                    <w:textAlignment w:val="auto"/>
                    <w:rPr>
                      <w:rFonts w:cs="Arial"/>
                      <w:kern w:val="0"/>
                      <w:szCs w:val="22"/>
                      <w:lang w:eastAsia="en-GB"/>
                    </w:rPr>
                  </w:pPr>
                  <w:r w:rsidRPr="00AC3139">
                    <w:rPr>
                      <w:rFonts w:cs="Arial"/>
                      <w:kern w:val="0"/>
                      <w:szCs w:val="22"/>
                      <w:lang w:eastAsia="en-GB"/>
                    </w:rPr>
                    <w:t>(g) annual maintenance package unexpected additional or emergent or extra work that could not have been reasonably foreseen during the first seven days of the annual maintenance package</w:t>
                  </w:r>
                </w:p>
                <w:p w14:paraId="05B030A9" w14:textId="77777777" w:rsidR="00AC3139" w:rsidRPr="00AC3139" w:rsidRDefault="00AC3139" w:rsidP="00AC3139">
                  <w:pPr>
                    <w:overflowPunct/>
                    <w:autoSpaceDE/>
                    <w:autoSpaceDN/>
                    <w:adjustRightInd/>
                    <w:textAlignment w:val="auto"/>
                    <w:rPr>
                      <w:rFonts w:cs="Arial"/>
                      <w:kern w:val="0"/>
                      <w:szCs w:val="22"/>
                      <w:lang w:eastAsia="en-GB"/>
                    </w:rPr>
                  </w:pPr>
                  <w:r w:rsidRPr="00AC3139">
                    <w:rPr>
                      <w:rFonts w:cs="Arial"/>
                      <w:kern w:val="0"/>
                      <w:szCs w:val="22"/>
                      <w:lang w:eastAsia="en-GB"/>
                    </w:rPr>
                    <w:t> </w:t>
                  </w:r>
                </w:p>
                <w:p w14:paraId="12FA51C7" w14:textId="257E5A0D" w:rsidR="00AC3139" w:rsidRPr="00AC3139" w:rsidRDefault="00AC3139" w:rsidP="00AC3139">
                  <w:pPr>
                    <w:overflowPunct/>
                    <w:autoSpaceDE/>
                    <w:autoSpaceDN/>
                    <w:adjustRightInd/>
                    <w:textAlignment w:val="auto"/>
                    <w:rPr>
                      <w:rFonts w:cs="Arial"/>
                      <w:kern w:val="0"/>
                      <w:lang w:eastAsia="en-GB"/>
                    </w:rPr>
                  </w:pPr>
                  <w:r w:rsidRPr="3A98A9EB">
                    <w:rPr>
                      <w:rFonts w:cs="Arial"/>
                      <w:kern w:val="0"/>
                      <w:lang w:eastAsia="en-GB"/>
                    </w:rPr>
                    <w:t>(h) Identification of issues arising from Emergent Work or Post Design Services or general state of Workboat during first seven calendar days of the Annual Maintenance Package</w:t>
                  </w:r>
                  <w:r w:rsidR="64832DB5" w:rsidRPr="3A98A9EB">
                    <w:rPr>
                      <w:rFonts w:cs="Arial"/>
                      <w:kern w:val="0"/>
                      <w:lang w:eastAsia="en-GB"/>
                    </w:rPr>
                    <w:t>.</w:t>
                  </w:r>
                </w:p>
              </w:tc>
            </w:tr>
          </w:tbl>
          <w:p w14:paraId="33062E40" w14:textId="7904C7FF" w:rsidR="000D74F8" w:rsidRPr="00745FBB" w:rsidRDefault="000D74F8" w:rsidP="3A98A9EB">
            <w:pPr>
              <w:spacing w:beforeLines="60" w:before="144" w:beforeAutospacing="1" w:afterLines="60" w:after="144" w:afterAutospacing="1"/>
              <w:rPr>
                <w:rFonts w:cs="Arial"/>
                <w:lang w:eastAsia="en-GB"/>
              </w:rPr>
            </w:pPr>
          </w:p>
        </w:tc>
      </w:tr>
      <w:tr w:rsidR="00EB1F18" w:rsidRPr="00F524AF" w14:paraId="1AFE2B54" w14:textId="77777777" w:rsidTr="53244C27">
        <w:tc>
          <w:tcPr>
            <w:tcW w:w="3518" w:type="dxa"/>
            <w:shd w:val="clear" w:color="auto" w:fill="auto"/>
          </w:tcPr>
          <w:p w14:paraId="38F90C79" w14:textId="7CA1EEBA" w:rsidR="00EB1F18" w:rsidRPr="00EB1F18" w:rsidRDefault="00EB1F18" w:rsidP="00EB1F18">
            <w:pPr>
              <w:spacing w:beforeLines="60" w:before="144" w:afterLines="60" w:after="144"/>
              <w:rPr>
                <w:rFonts w:cs="Arial"/>
                <w:szCs w:val="22"/>
                <w:highlight w:val="yellow"/>
              </w:rPr>
            </w:pPr>
            <w:r w:rsidRPr="00817F64">
              <w:rPr>
                <w:rFonts w:cs="Arial"/>
                <w:szCs w:val="22"/>
              </w:rPr>
              <w:lastRenderedPageBreak/>
              <w:t>Delivery of New Boats</w:t>
            </w:r>
          </w:p>
        </w:tc>
        <w:tc>
          <w:tcPr>
            <w:tcW w:w="6003" w:type="dxa"/>
            <w:shd w:val="clear" w:color="auto" w:fill="auto"/>
          </w:tcPr>
          <w:p w14:paraId="45605087" w14:textId="357C9BA9" w:rsidR="00EB1F18" w:rsidRPr="00EB1F18" w:rsidRDefault="00817F64" w:rsidP="00055C23">
            <w:pPr>
              <w:spacing w:beforeLines="60" w:before="144" w:afterLines="60" w:after="144"/>
              <w:rPr>
                <w:rFonts w:cs="Arial"/>
                <w:szCs w:val="22"/>
                <w:highlight w:val="yellow"/>
              </w:rPr>
            </w:pPr>
            <w:r w:rsidRPr="001C0BC5">
              <w:rPr>
                <w:rFonts w:cs="Arial"/>
                <w:szCs w:val="22"/>
              </w:rPr>
              <w:t>In accordance with Part 1 Paragraph 3.5.1</w:t>
            </w:r>
            <w:r>
              <w:rPr>
                <w:rFonts w:cs="Arial"/>
                <w:szCs w:val="22"/>
              </w:rPr>
              <w:t>9</w:t>
            </w:r>
            <w:r w:rsidRPr="001C0BC5">
              <w:rPr>
                <w:rFonts w:cs="Arial"/>
                <w:szCs w:val="22"/>
              </w:rPr>
              <w:t>. of Schedule 2 – Statement of Technical Requirements</w:t>
            </w:r>
            <w:r>
              <w:rPr>
                <w:rFonts w:cs="Arial"/>
                <w:szCs w:val="22"/>
              </w:rPr>
              <w:t>.</w:t>
            </w:r>
          </w:p>
        </w:tc>
      </w:tr>
      <w:tr w:rsidR="000D74F8" w:rsidRPr="00F524AF" w14:paraId="468461A1" w14:textId="77777777" w:rsidTr="53244C27">
        <w:tc>
          <w:tcPr>
            <w:tcW w:w="3518" w:type="dxa"/>
            <w:shd w:val="clear" w:color="auto" w:fill="auto"/>
          </w:tcPr>
          <w:p w14:paraId="6CADA5A9" w14:textId="179C9058" w:rsidR="000D74F8" w:rsidRPr="00C951BD" w:rsidRDefault="000D74F8" w:rsidP="000D74F8">
            <w:pPr>
              <w:spacing w:beforeLines="60" w:before="144" w:afterLines="60" w:after="144"/>
              <w:rPr>
                <w:rFonts w:cs="Arial"/>
                <w:szCs w:val="22"/>
              </w:rPr>
            </w:pPr>
            <w:r w:rsidRPr="00C951BD">
              <w:rPr>
                <w:rFonts w:cs="Arial"/>
                <w:szCs w:val="22"/>
              </w:rPr>
              <w:t>Delivery of Spares / Spares delivery</w:t>
            </w:r>
          </w:p>
        </w:tc>
        <w:tc>
          <w:tcPr>
            <w:tcW w:w="6003" w:type="dxa"/>
            <w:shd w:val="clear" w:color="auto" w:fill="auto"/>
          </w:tcPr>
          <w:p w14:paraId="5CB929C5" w14:textId="69EB5877" w:rsidR="000D74F8" w:rsidRPr="00C951BD" w:rsidRDefault="000D74F8" w:rsidP="00055C23">
            <w:pPr>
              <w:spacing w:beforeLines="60" w:before="144" w:afterLines="60" w:after="144"/>
              <w:rPr>
                <w:rFonts w:cs="Arial"/>
                <w:szCs w:val="22"/>
              </w:rPr>
            </w:pPr>
            <w:r w:rsidRPr="00C951BD">
              <w:rPr>
                <w:rFonts w:cs="Arial"/>
                <w:szCs w:val="22"/>
              </w:rPr>
              <w:t>The receipt of Spares (Codified and Un-Codified) into inventory for immediate use if required.</w:t>
            </w:r>
          </w:p>
        </w:tc>
      </w:tr>
      <w:tr w:rsidR="00EB1F18" w:rsidRPr="00F524AF" w14:paraId="43B08C2F" w14:textId="77777777" w:rsidTr="53244C27">
        <w:tc>
          <w:tcPr>
            <w:tcW w:w="3518" w:type="dxa"/>
            <w:shd w:val="clear" w:color="auto" w:fill="auto"/>
          </w:tcPr>
          <w:p w14:paraId="03DD7575" w14:textId="0208F4ED" w:rsidR="00EB1F18" w:rsidRPr="00EB1F18" w:rsidRDefault="00EB1F18" w:rsidP="00EB1F18">
            <w:pPr>
              <w:spacing w:beforeLines="60" w:before="144" w:afterLines="60" w:after="144"/>
              <w:rPr>
                <w:rFonts w:cs="Arial"/>
                <w:szCs w:val="22"/>
                <w:highlight w:val="yellow"/>
              </w:rPr>
            </w:pPr>
            <w:r w:rsidRPr="00817F64">
              <w:rPr>
                <w:rFonts w:cs="Arial"/>
                <w:szCs w:val="22"/>
              </w:rPr>
              <w:t>Delivery of Second-hand Boats</w:t>
            </w:r>
          </w:p>
        </w:tc>
        <w:tc>
          <w:tcPr>
            <w:tcW w:w="6003" w:type="dxa"/>
            <w:shd w:val="clear" w:color="auto" w:fill="auto"/>
          </w:tcPr>
          <w:p w14:paraId="61EFB2F0" w14:textId="478CEEC8" w:rsidR="00EB1F18" w:rsidRPr="00EB1F18" w:rsidRDefault="00817F64" w:rsidP="00055C23">
            <w:pPr>
              <w:spacing w:beforeLines="60" w:before="144" w:afterLines="60" w:after="144"/>
              <w:rPr>
                <w:rFonts w:cs="Arial"/>
                <w:szCs w:val="22"/>
                <w:highlight w:val="yellow"/>
              </w:rPr>
            </w:pPr>
            <w:r w:rsidRPr="001C0BC5">
              <w:rPr>
                <w:rFonts w:cs="Arial"/>
                <w:szCs w:val="22"/>
              </w:rPr>
              <w:t>In accordance with Part 1 Paragraph 3.5.</w:t>
            </w:r>
            <w:r>
              <w:rPr>
                <w:rFonts w:cs="Arial"/>
                <w:szCs w:val="22"/>
              </w:rPr>
              <w:t>20</w:t>
            </w:r>
            <w:r w:rsidRPr="001C0BC5">
              <w:rPr>
                <w:rFonts w:cs="Arial"/>
                <w:szCs w:val="22"/>
              </w:rPr>
              <w:t>. of Schedule 2 – Statement of Technical Requirements</w:t>
            </w:r>
            <w:r>
              <w:rPr>
                <w:rFonts w:cs="Arial"/>
                <w:szCs w:val="22"/>
              </w:rPr>
              <w:t>.</w:t>
            </w:r>
          </w:p>
        </w:tc>
      </w:tr>
      <w:tr w:rsidR="00A72087" w:rsidRPr="00F524AF" w14:paraId="760B3B30" w14:textId="77777777" w:rsidTr="53244C27">
        <w:tc>
          <w:tcPr>
            <w:tcW w:w="3518" w:type="dxa"/>
            <w:shd w:val="clear" w:color="auto" w:fill="auto"/>
          </w:tcPr>
          <w:p w14:paraId="34B71807" w14:textId="4EB8A390" w:rsidR="00A72087" w:rsidRPr="00817F64" w:rsidRDefault="00A72087" w:rsidP="00EB1F18">
            <w:pPr>
              <w:spacing w:beforeLines="60" w:before="144" w:afterLines="60" w:after="144"/>
              <w:rPr>
                <w:rFonts w:cs="Arial"/>
                <w:szCs w:val="22"/>
              </w:rPr>
            </w:pPr>
            <w:r w:rsidRPr="009D799A">
              <w:rPr>
                <w:rFonts w:cs="Arial"/>
                <w:szCs w:val="22"/>
              </w:rPr>
              <w:t>Demand Order</w:t>
            </w:r>
          </w:p>
        </w:tc>
        <w:tc>
          <w:tcPr>
            <w:tcW w:w="6003" w:type="dxa"/>
            <w:shd w:val="clear" w:color="auto" w:fill="auto"/>
          </w:tcPr>
          <w:p w14:paraId="6F2192D7" w14:textId="7A0358CD" w:rsidR="00A72087" w:rsidRPr="001C0BC5" w:rsidRDefault="00656F28" w:rsidP="00817F64">
            <w:pPr>
              <w:spacing w:beforeLines="60" w:before="144" w:afterLines="60" w:after="144"/>
              <w:jc w:val="both"/>
              <w:rPr>
                <w:rFonts w:cs="Arial"/>
                <w:szCs w:val="22"/>
              </w:rPr>
            </w:pPr>
            <w:r>
              <w:rPr>
                <w:rFonts w:cs="Arial"/>
                <w:szCs w:val="22"/>
              </w:rPr>
              <w:t>Purchase O</w:t>
            </w:r>
            <w:r w:rsidR="007A6FBB">
              <w:rPr>
                <w:rFonts w:cs="Arial"/>
                <w:szCs w:val="22"/>
              </w:rPr>
              <w:t>rder.</w:t>
            </w:r>
          </w:p>
        </w:tc>
      </w:tr>
      <w:tr w:rsidR="000D74F8" w:rsidRPr="00F524AF" w14:paraId="41355053" w14:textId="77777777" w:rsidTr="53244C27">
        <w:tc>
          <w:tcPr>
            <w:tcW w:w="3518" w:type="dxa"/>
            <w:shd w:val="clear" w:color="auto" w:fill="auto"/>
          </w:tcPr>
          <w:p w14:paraId="3B50AD09" w14:textId="31C052E7" w:rsidR="000D74F8" w:rsidRPr="007A6FBB" w:rsidRDefault="000D74F8" w:rsidP="000D74F8">
            <w:pPr>
              <w:spacing w:beforeLines="60" w:before="144" w:afterLines="60" w:after="144"/>
              <w:rPr>
                <w:rFonts w:cs="Arial"/>
                <w:szCs w:val="22"/>
              </w:rPr>
            </w:pPr>
            <w:r w:rsidRPr="007A6FBB">
              <w:rPr>
                <w:rFonts w:cs="Arial"/>
                <w:szCs w:val="22"/>
              </w:rPr>
              <w:t>Design Deficiency (S2022)</w:t>
            </w:r>
          </w:p>
        </w:tc>
        <w:tc>
          <w:tcPr>
            <w:tcW w:w="6003" w:type="dxa"/>
            <w:shd w:val="clear" w:color="auto" w:fill="auto"/>
          </w:tcPr>
          <w:p w14:paraId="210B151A" w14:textId="13D913AD" w:rsidR="000D74F8" w:rsidRPr="007A6FBB" w:rsidRDefault="000D74F8" w:rsidP="000D74F8">
            <w:pPr>
              <w:spacing w:before="120" w:after="120"/>
              <w:rPr>
                <w:rFonts w:cs="Arial"/>
                <w:szCs w:val="22"/>
              </w:rPr>
            </w:pPr>
            <w:r w:rsidRPr="007A6FBB">
              <w:rPr>
                <w:rFonts w:cs="Arial"/>
                <w:szCs w:val="22"/>
              </w:rPr>
              <w:t>Defect and shortcomings report.</w:t>
            </w:r>
          </w:p>
        </w:tc>
      </w:tr>
      <w:tr w:rsidR="00026133" w:rsidRPr="00F524AF" w14:paraId="21696BFF" w14:textId="77777777" w:rsidTr="53244C27">
        <w:tc>
          <w:tcPr>
            <w:tcW w:w="3518" w:type="dxa"/>
            <w:shd w:val="clear" w:color="auto" w:fill="auto"/>
          </w:tcPr>
          <w:p w14:paraId="626D7797" w14:textId="53A5D2B7" w:rsidR="00026133" w:rsidRPr="00012060" w:rsidRDefault="00012060" w:rsidP="00EB1F18">
            <w:pPr>
              <w:spacing w:beforeLines="60" w:before="144" w:afterLines="60" w:after="144"/>
              <w:rPr>
                <w:rFonts w:cs="Arial"/>
                <w:szCs w:val="22"/>
                <w:highlight w:val="cyan"/>
              </w:rPr>
            </w:pPr>
            <w:r w:rsidRPr="00DA7A65">
              <w:rPr>
                <w:rFonts w:cs="Arial"/>
                <w:szCs w:val="22"/>
              </w:rPr>
              <w:t>Documentation, Obsolescence, Reliability, Configuration and Security (DORCS) Report</w:t>
            </w:r>
          </w:p>
        </w:tc>
        <w:tc>
          <w:tcPr>
            <w:tcW w:w="6003" w:type="dxa"/>
            <w:shd w:val="clear" w:color="auto" w:fill="auto"/>
          </w:tcPr>
          <w:p w14:paraId="1C91D372" w14:textId="03FB4AFB" w:rsidR="00026133" w:rsidRPr="00012060" w:rsidRDefault="00DA7A65" w:rsidP="00EA36EB">
            <w:pPr>
              <w:spacing w:before="120" w:after="120"/>
              <w:rPr>
                <w:rFonts w:cs="Arial"/>
                <w:szCs w:val="22"/>
                <w:highlight w:val="cyan"/>
              </w:rPr>
            </w:pPr>
            <w:r>
              <w:rPr>
                <w:rStyle w:val="Emphasis"/>
                <w:rFonts w:cs="Arial"/>
                <w:i w:val="0"/>
                <w:iCs w:val="0"/>
                <w:szCs w:val="22"/>
                <w:shd w:val="clear" w:color="auto" w:fill="FFFFFF"/>
              </w:rPr>
              <w:t>A</w:t>
            </w:r>
            <w:r w:rsidRPr="00DA7A65">
              <w:rPr>
                <w:rStyle w:val="Emphasis"/>
                <w:rFonts w:cs="Arial"/>
                <w:i w:val="0"/>
                <w:iCs w:val="0"/>
                <w:szCs w:val="22"/>
                <w:shd w:val="clear" w:color="auto" w:fill="FFFFFF"/>
              </w:rPr>
              <w:t xml:space="preserve"> report </w:t>
            </w:r>
            <w:r>
              <w:rPr>
                <w:rStyle w:val="Emphasis"/>
                <w:rFonts w:cs="Arial"/>
                <w:i w:val="0"/>
                <w:iCs w:val="0"/>
                <w:szCs w:val="22"/>
                <w:shd w:val="clear" w:color="auto" w:fill="FFFFFF"/>
              </w:rPr>
              <w:t xml:space="preserve">used </w:t>
            </w:r>
            <w:r w:rsidRPr="00DA7A65">
              <w:rPr>
                <w:rStyle w:val="Emphasis"/>
                <w:rFonts w:cs="Arial"/>
                <w:i w:val="0"/>
                <w:iCs w:val="0"/>
                <w:szCs w:val="22"/>
                <w:shd w:val="clear" w:color="auto" w:fill="FFFFFF"/>
              </w:rPr>
              <w:t>to inform the Authority on all impacts to the Documentation, Obsolescence, Reliability, Configuration and Security aspects of Boat design and information</w:t>
            </w:r>
            <w:r>
              <w:rPr>
                <w:rStyle w:val="Emphasis"/>
                <w:rFonts w:cs="Arial"/>
                <w:i w:val="0"/>
                <w:iCs w:val="0"/>
                <w:szCs w:val="22"/>
                <w:shd w:val="clear" w:color="auto" w:fill="FFFFFF"/>
              </w:rPr>
              <w:t>.</w:t>
            </w:r>
          </w:p>
        </w:tc>
      </w:tr>
      <w:tr w:rsidR="00916A6B" w:rsidRPr="00F524AF" w14:paraId="6C078BDF" w14:textId="77777777" w:rsidTr="53244C27">
        <w:tc>
          <w:tcPr>
            <w:tcW w:w="3518" w:type="dxa"/>
            <w:shd w:val="clear" w:color="auto" w:fill="auto"/>
          </w:tcPr>
          <w:p w14:paraId="749FD5F8" w14:textId="588D4583" w:rsidR="00916A6B" w:rsidRPr="00817F64" w:rsidRDefault="00916A6B" w:rsidP="00797952">
            <w:pPr>
              <w:spacing w:beforeLines="60" w:before="144" w:afterLines="60" w:after="144"/>
              <w:rPr>
                <w:rFonts w:cs="Arial"/>
              </w:rPr>
            </w:pPr>
            <w:r w:rsidRPr="007A6FBB">
              <w:rPr>
                <w:rFonts w:cs="Arial"/>
              </w:rPr>
              <w:t xml:space="preserve">Efficiencies </w:t>
            </w:r>
            <w:r w:rsidR="004F0084" w:rsidRPr="007A6FBB">
              <w:rPr>
                <w:rFonts w:cs="Arial"/>
              </w:rPr>
              <w:t>and Benefits Register</w:t>
            </w:r>
          </w:p>
        </w:tc>
        <w:tc>
          <w:tcPr>
            <w:tcW w:w="6003" w:type="dxa"/>
            <w:shd w:val="clear" w:color="auto" w:fill="auto"/>
          </w:tcPr>
          <w:p w14:paraId="32E0902B" w14:textId="7A7F30D1" w:rsidR="00916A6B" w:rsidRPr="00817F64" w:rsidRDefault="006E6F1F" w:rsidP="007A6FBB">
            <w:pPr>
              <w:spacing w:beforeLines="60" w:before="144" w:afterLines="60" w:after="144"/>
              <w:rPr>
                <w:rFonts w:cs="Arial"/>
                <w:szCs w:val="22"/>
                <w:lang w:val="en"/>
              </w:rPr>
            </w:pPr>
            <w:r>
              <w:rPr>
                <w:rFonts w:cs="Arial"/>
                <w:szCs w:val="22"/>
                <w:lang w:val="en"/>
              </w:rPr>
              <w:t>A re</w:t>
            </w:r>
            <w:r w:rsidR="00C85003">
              <w:rPr>
                <w:rFonts w:cs="Arial"/>
                <w:szCs w:val="22"/>
                <w:lang w:val="en"/>
              </w:rPr>
              <w:t xml:space="preserve">cord/log </w:t>
            </w:r>
            <w:r w:rsidR="00095F59">
              <w:rPr>
                <w:rFonts w:cs="Arial"/>
                <w:szCs w:val="22"/>
                <w:lang w:val="en"/>
              </w:rPr>
              <w:t xml:space="preserve">produced and maintained by the Contractor </w:t>
            </w:r>
            <w:r w:rsidR="00CD4CC0" w:rsidRPr="00FB76AE">
              <w:rPr>
                <w:rFonts w:cs="Arial"/>
              </w:rPr>
              <w:t xml:space="preserve">which details any efficiencies, improvements or benefits </w:t>
            </w:r>
            <w:proofErr w:type="gramStart"/>
            <w:r w:rsidR="00CD4CC0" w:rsidRPr="00FB76AE">
              <w:rPr>
                <w:rFonts w:cs="Arial"/>
              </w:rPr>
              <w:t>as a result of</w:t>
            </w:r>
            <w:proofErr w:type="gramEnd"/>
            <w:r w:rsidR="00CD4CC0" w:rsidRPr="00FB76AE">
              <w:rPr>
                <w:rFonts w:cs="Arial"/>
              </w:rPr>
              <w:t xml:space="preserve"> improved ways of working during the duration of the contract</w:t>
            </w:r>
            <w:r w:rsidR="00D95C0A">
              <w:rPr>
                <w:rFonts w:cs="Arial"/>
              </w:rPr>
              <w:t xml:space="preserve"> at Schedule 15.</w:t>
            </w:r>
          </w:p>
        </w:tc>
      </w:tr>
      <w:tr w:rsidR="000D74F8" w:rsidRPr="00F524AF" w14:paraId="64CD428A" w14:textId="77777777" w:rsidTr="53244C27">
        <w:tc>
          <w:tcPr>
            <w:tcW w:w="3518" w:type="dxa"/>
            <w:shd w:val="clear" w:color="auto" w:fill="auto"/>
          </w:tcPr>
          <w:p w14:paraId="706633BF" w14:textId="486044DF" w:rsidR="000D74F8" w:rsidRPr="007A6FBB" w:rsidRDefault="000D74F8" w:rsidP="000D74F8">
            <w:pPr>
              <w:spacing w:beforeLines="60" w:before="144" w:afterLines="60" w:after="144"/>
              <w:rPr>
                <w:rFonts w:cs="Arial"/>
              </w:rPr>
            </w:pPr>
            <w:r w:rsidRPr="007A6FBB">
              <w:rPr>
                <w:rFonts w:cs="Arial"/>
              </w:rPr>
              <w:t>Engine Test Report</w:t>
            </w:r>
          </w:p>
        </w:tc>
        <w:tc>
          <w:tcPr>
            <w:tcW w:w="6003" w:type="dxa"/>
            <w:shd w:val="clear" w:color="auto" w:fill="auto"/>
          </w:tcPr>
          <w:p w14:paraId="1BDC12E3" w14:textId="535E2B41" w:rsidR="000D74F8" w:rsidRPr="007A6FBB" w:rsidRDefault="007A6FBB" w:rsidP="007A6FBB">
            <w:pPr>
              <w:spacing w:beforeLines="60" w:before="144" w:afterLines="60" w:after="144"/>
              <w:rPr>
                <w:rFonts w:cs="Arial"/>
                <w:szCs w:val="22"/>
                <w:lang w:val="en"/>
              </w:rPr>
            </w:pPr>
            <w:r>
              <w:rPr>
                <w:rFonts w:cs="Arial"/>
                <w:szCs w:val="22"/>
              </w:rPr>
              <w:t>A</w:t>
            </w:r>
            <w:r w:rsidR="000D74F8" w:rsidRPr="007A6FBB">
              <w:rPr>
                <w:rFonts w:cs="Arial"/>
                <w:szCs w:val="22"/>
              </w:rPr>
              <w:t xml:space="preserve"> full-fledged engine development exercise through measurement, </w:t>
            </w:r>
            <w:proofErr w:type="gramStart"/>
            <w:r w:rsidR="000D74F8" w:rsidRPr="007A6FBB">
              <w:rPr>
                <w:rFonts w:cs="Arial"/>
                <w:szCs w:val="22"/>
              </w:rPr>
              <w:t>control</w:t>
            </w:r>
            <w:proofErr w:type="gramEnd"/>
            <w:r w:rsidR="000D74F8" w:rsidRPr="007A6FBB">
              <w:rPr>
                <w:rFonts w:cs="Arial"/>
                <w:szCs w:val="22"/>
              </w:rPr>
              <w:t xml:space="preserve"> and record of several relevant engine variables.</w:t>
            </w:r>
          </w:p>
        </w:tc>
      </w:tr>
      <w:tr w:rsidR="00797952" w:rsidRPr="00F524AF" w14:paraId="2B64A2B0" w14:textId="77777777" w:rsidTr="53244C27">
        <w:tc>
          <w:tcPr>
            <w:tcW w:w="3518" w:type="dxa"/>
            <w:shd w:val="clear" w:color="auto" w:fill="auto"/>
          </w:tcPr>
          <w:p w14:paraId="719D9669" w14:textId="01745A78" w:rsidR="00797952" w:rsidRPr="00BA6903" w:rsidRDefault="00797952" w:rsidP="00797952">
            <w:pPr>
              <w:spacing w:beforeLines="60" w:before="144" w:afterLines="60" w:after="144"/>
              <w:rPr>
                <w:rFonts w:cs="Arial"/>
                <w:szCs w:val="22"/>
                <w:highlight w:val="yellow"/>
              </w:rPr>
            </w:pPr>
            <w:r w:rsidRPr="00D3704D">
              <w:rPr>
                <w:rFonts w:cs="Arial"/>
                <w:szCs w:val="22"/>
              </w:rPr>
              <w:t>Emergent Tasks</w:t>
            </w:r>
          </w:p>
        </w:tc>
        <w:tc>
          <w:tcPr>
            <w:tcW w:w="6003" w:type="dxa"/>
            <w:shd w:val="clear" w:color="auto" w:fill="auto"/>
          </w:tcPr>
          <w:p w14:paraId="45A022D2" w14:textId="2D9081C2" w:rsidR="00797952" w:rsidRPr="00BA6903" w:rsidRDefault="00817F64" w:rsidP="00817F64">
            <w:pPr>
              <w:spacing w:beforeLines="60" w:before="144" w:afterLines="60" w:after="144"/>
              <w:jc w:val="both"/>
              <w:rPr>
                <w:rFonts w:cs="Arial"/>
                <w:szCs w:val="22"/>
                <w:highlight w:val="yellow"/>
              </w:rPr>
            </w:pPr>
            <w:r w:rsidRPr="001C0BC5">
              <w:rPr>
                <w:rFonts w:cs="Arial"/>
                <w:szCs w:val="22"/>
              </w:rPr>
              <w:t>In accordance with Part 1 Paragraph 3.5.</w:t>
            </w:r>
            <w:r>
              <w:rPr>
                <w:rFonts w:cs="Arial"/>
                <w:szCs w:val="22"/>
              </w:rPr>
              <w:t>3</w:t>
            </w:r>
            <w:r w:rsidRPr="001C0BC5">
              <w:rPr>
                <w:rFonts w:cs="Arial"/>
                <w:szCs w:val="22"/>
              </w:rPr>
              <w:t>. of Schedule 2 – Statement of Technical Requirements</w:t>
            </w:r>
            <w:r>
              <w:rPr>
                <w:rFonts w:cs="Arial"/>
                <w:szCs w:val="22"/>
              </w:rPr>
              <w:t>.</w:t>
            </w:r>
          </w:p>
        </w:tc>
      </w:tr>
      <w:tr w:rsidR="00643692" w:rsidRPr="00F524AF" w14:paraId="7876EEF5" w14:textId="77777777" w:rsidTr="53244C27">
        <w:tc>
          <w:tcPr>
            <w:tcW w:w="3518" w:type="dxa"/>
            <w:shd w:val="clear" w:color="auto" w:fill="auto"/>
          </w:tcPr>
          <w:p w14:paraId="00A26476" w14:textId="6BB2F4A3" w:rsidR="00643692" w:rsidRPr="00D3704D" w:rsidRDefault="00643692" w:rsidP="00797952">
            <w:pPr>
              <w:spacing w:beforeLines="60" w:before="144" w:afterLines="60" w:after="144"/>
              <w:rPr>
                <w:rFonts w:cs="Arial"/>
                <w:szCs w:val="22"/>
              </w:rPr>
            </w:pPr>
            <w:r w:rsidRPr="007A6FBB">
              <w:rPr>
                <w:rFonts w:cs="Arial"/>
                <w:szCs w:val="22"/>
              </w:rPr>
              <w:t>Exit Period</w:t>
            </w:r>
          </w:p>
        </w:tc>
        <w:tc>
          <w:tcPr>
            <w:tcW w:w="6003" w:type="dxa"/>
            <w:shd w:val="clear" w:color="auto" w:fill="auto"/>
          </w:tcPr>
          <w:p w14:paraId="70F4C002" w14:textId="4BBBDDD0" w:rsidR="00643692" w:rsidRPr="001C0BC5" w:rsidRDefault="00890DE6" w:rsidP="00817F64">
            <w:pPr>
              <w:spacing w:beforeLines="60" w:before="144" w:afterLines="60" w:after="144"/>
              <w:jc w:val="both"/>
              <w:rPr>
                <w:rFonts w:cs="Arial"/>
                <w:szCs w:val="22"/>
              </w:rPr>
            </w:pPr>
            <w:r>
              <w:rPr>
                <w:rFonts w:cs="Arial"/>
                <w:szCs w:val="22"/>
              </w:rPr>
              <w:t>The period</w:t>
            </w:r>
            <w:r w:rsidR="007F139C">
              <w:rPr>
                <w:rFonts w:cs="Arial"/>
                <w:szCs w:val="22"/>
              </w:rPr>
              <w:t xml:space="preserve"> preceding T</w:t>
            </w:r>
            <w:r w:rsidR="003D7A9F">
              <w:rPr>
                <w:rFonts w:cs="Arial"/>
                <w:szCs w:val="22"/>
              </w:rPr>
              <w:t>ermination of/the end of the Contract.</w:t>
            </w:r>
          </w:p>
        </w:tc>
      </w:tr>
      <w:tr w:rsidR="00607FAC" w:rsidRPr="00F524AF" w14:paraId="4CFA490D" w14:textId="77777777" w:rsidTr="53244C27">
        <w:tc>
          <w:tcPr>
            <w:tcW w:w="3518" w:type="dxa"/>
            <w:shd w:val="clear" w:color="auto" w:fill="auto"/>
          </w:tcPr>
          <w:p w14:paraId="417C9755" w14:textId="6EA7AAE0" w:rsidR="00607FAC" w:rsidRPr="00D3704D" w:rsidRDefault="00607FAC" w:rsidP="00797952">
            <w:pPr>
              <w:spacing w:beforeLines="60" w:before="144" w:afterLines="60" w:after="144"/>
              <w:rPr>
                <w:rFonts w:cs="Arial"/>
                <w:szCs w:val="22"/>
              </w:rPr>
            </w:pPr>
            <w:r w:rsidRPr="007A6FBB">
              <w:rPr>
                <w:rFonts w:cs="Arial"/>
                <w:szCs w:val="22"/>
              </w:rPr>
              <w:t>Expiry Date</w:t>
            </w:r>
          </w:p>
        </w:tc>
        <w:tc>
          <w:tcPr>
            <w:tcW w:w="6003" w:type="dxa"/>
            <w:shd w:val="clear" w:color="auto" w:fill="auto"/>
          </w:tcPr>
          <w:p w14:paraId="63C66414" w14:textId="3565AEA3" w:rsidR="00607FAC" w:rsidRPr="001C0BC5" w:rsidRDefault="00DC40D3" w:rsidP="00817F64">
            <w:pPr>
              <w:spacing w:beforeLines="60" w:before="144" w:afterLines="60" w:after="144"/>
              <w:jc w:val="both"/>
              <w:rPr>
                <w:rFonts w:cs="Arial"/>
                <w:szCs w:val="22"/>
              </w:rPr>
            </w:pPr>
            <w:r>
              <w:rPr>
                <w:rFonts w:cs="Arial"/>
                <w:szCs w:val="22"/>
              </w:rPr>
              <w:t xml:space="preserve">The date </w:t>
            </w:r>
            <w:r w:rsidR="005302AC">
              <w:rPr>
                <w:rFonts w:cs="Arial"/>
                <w:szCs w:val="22"/>
              </w:rPr>
              <w:t>when something ends</w:t>
            </w:r>
            <w:r w:rsidR="003F59E0">
              <w:rPr>
                <w:rFonts w:cs="Arial"/>
                <w:szCs w:val="22"/>
              </w:rPr>
              <w:t>.</w:t>
            </w:r>
          </w:p>
        </w:tc>
      </w:tr>
      <w:tr w:rsidR="00AA0953" w:rsidRPr="00F524AF" w14:paraId="738111EC" w14:textId="77777777" w:rsidTr="53244C27">
        <w:tc>
          <w:tcPr>
            <w:tcW w:w="3518" w:type="dxa"/>
            <w:shd w:val="clear" w:color="auto" w:fill="auto"/>
          </w:tcPr>
          <w:p w14:paraId="75F7E174" w14:textId="573560CE" w:rsidR="00AA0953" w:rsidRPr="008D4D09" w:rsidRDefault="00AA0953" w:rsidP="00797952">
            <w:pPr>
              <w:spacing w:beforeLines="60" w:before="144" w:afterLines="60" w:after="144"/>
              <w:rPr>
                <w:rFonts w:cs="Arial"/>
                <w:szCs w:val="22"/>
              </w:rPr>
            </w:pPr>
            <w:r w:rsidRPr="008D4D09">
              <w:rPr>
                <w:rFonts w:cs="Arial"/>
                <w:szCs w:val="22"/>
              </w:rPr>
              <w:t>Failed Status</w:t>
            </w:r>
          </w:p>
        </w:tc>
        <w:tc>
          <w:tcPr>
            <w:tcW w:w="6003" w:type="dxa"/>
            <w:shd w:val="clear" w:color="auto" w:fill="auto"/>
          </w:tcPr>
          <w:p w14:paraId="41910531" w14:textId="4B974F9E" w:rsidR="00AA0953" w:rsidRPr="008D4D09" w:rsidRDefault="006F68D0" w:rsidP="00797952">
            <w:pPr>
              <w:spacing w:beforeLines="60" w:before="144" w:afterLines="60" w:after="144"/>
              <w:jc w:val="both"/>
              <w:rPr>
                <w:rFonts w:cs="Arial"/>
                <w:szCs w:val="22"/>
                <w:lang w:val="en"/>
              </w:rPr>
            </w:pPr>
            <w:r w:rsidRPr="008D4D09">
              <w:rPr>
                <w:rFonts w:cs="Arial"/>
                <w:szCs w:val="22"/>
                <w:lang w:val="en"/>
              </w:rPr>
              <w:t>Irremediably behind schedule for completion within the relevant timescale identified in the Correct Action Plan (clause 1.9.3).</w:t>
            </w:r>
          </w:p>
        </w:tc>
      </w:tr>
      <w:tr w:rsidR="00AA0953" w:rsidRPr="00F524AF" w14:paraId="3149C827" w14:textId="77777777" w:rsidTr="53244C27">
        <w:tc>
          <w:tcPr>
            <w:tcW w:w="3518" w:type="dxa"/>
            <w:shd w:val="clear" w:color="auto" w:fill="auto"/>
          </w:tcPr>
          <w:p w14:paraId="5FC411E8" w14:textId="1393674A" w:rsidR="00AA0953" w:rsidRPr="008D4D09" w:rsidRDefault="00AA0953" w:rsidP="00797952">
            <w:pPr>
              <w:spacing w:beforeLines="60" w:before="144" w:afterLines="60" w:after="144"/>
              <w:rPr>
                <w:rFonts w:cs="Arial"/>
                <w:szCs w:val="22"/>
              </w:rPr>
            </w:pPr>
            <w:r w:rsidRPr="008D4D09">
              <w:rPr>
                <w:rFonts w:cs="Arial"/>
                <w:szCs w:val="22"/>
              </w:rPr>
              <w:lastRenderedPageBreak/>
              <w:t>Failing Status</w:t>
            </w:r>
          </w:p>
        </w:tc>
        <w:tc>
          <w:tcPr>
            <w:tcW w:w="6003" w:type="dxa"/>
            <w:shd w:val="clear" w:color="auto" w:fill="auto"/>
          </w:tcPr>
          <w:p w14:paraId="7FEFE5A4" w14:textId="60944C77" w:rsidR="00AA0953" w:rsidRPr="008D4D09" w:rsidRDefault="00DB74F2" w:rsidP="00797952">
            <w:pPr>
              <w:spacing w:beforeLines="60" w:before="144" w:afterLines="60" w:after="144"/>
              <w:jc w:val="both"/>
              <w:rPr>
                <w:rFonts w:cs="Arial"/>
                <w:szCs w:val="22"/>
                <w:lang w:val="en"/>
              </w:rPr>
            </w:pPr>
            <w:r w:rsidRPr="008D4D09">
              <w:rPr>
                <w:rFonts w:cs="Arial"/>
                <w:szCs w:val="22"/>
                <w:lang w:val="en"/>
              </w:rPr>
              <w:t>Behind schedule for completion within the relevant timescale identified in the Corrective Action Plan (clause 1.9.2).</w:t>
            </w:r>
          </w:p>
        </w:tc>
      </w:tr>
      <w:tr w:rsidR="000D74F8" w:rsidRPr="00F524AF" w14:paraId="5A58333F" w14:textId="77777777" w:rsidTr="53244C27">
        <w:tc>
          <w:tcPr>
            <w:tcW w:w="3518" w:type="dxa"/>
            <w:shd w:val="clear" w:color="auto" w:fill="auto"/>
          </w:tcPr>
          <w:p w14:paraId="41E88248" w14:textId="6AB24CE2" w:rsidR="000D74F8" w:rsidRPr="008D4D09" w:rsidRDefault="000D74F8" w:rsidP="008D4D09">
            <w:pPr>
              <w:spacing w:beforeLines="60" w:before="144" w:afterLines="60" w:after="144"/>
              <w:rPr>
                <w:rFonts w:cs="Arial"/>
                <w:szCs w:val="22"/>
              </w:rPr>
            </w:pPr>
            <w:r w:rsidRPr="008D4D09">
              <w:rPr>
                <w:rFonts w:cs="Arial"/>
                <w:szCs w:val="22"/>
              </w:rPr>
              <w:t xml:space="preserve">Feasibility Study </w:t>
            </w:r>
          </w:p>
        </w:tc>
        <w:tc>
          <w:tcPr>
            <w:tcW w:w="6003" w:type="dxa"/>
            <w:shd w:val="clear" w:color="auto" w:fill="auto"/>
          </w:tcPr>
          <w:p w14:paraId="0FDADCE0" w14:textId="33C8372E" w:rsidR="000D74F8" w:rsidRPr="008D4D09" w:rsidRDefault="00E9145D" w:rsidP="008D4D09">
            <w:pPr>
              <w:spacing w:beforeLines="60" w:before="144" w:afterLines="60" w:after="144"/>
              <w:rPr>
                <w:rFonts w:cs="Arial"/>
                <w:szCs w:val="22"/>
                <w:lang w:val="en"/>
              </w:rPr>
            </w:pPr>
            <w:r>
              <w:rPr>
                <w:rFonts w:cs="Arial"/>
                <w:szCs w:val="22"/>
              </w:rPr>
              <w:t>A</w:t>
            </w:r>
            <w:r w:rsidR="000D74F8" w:rsidRPr="008D4D09">
              <w:rPr>
                <w:rFonts w:cs="Arial"/>
                <w:szCs w:val="22"/>
              </w:rPr>
              <w:t xml:space="preserve"> preliminary exploration of a proposed </w:t>
            </w:r>
            <w:r w:rsidR="00885218">
              <w:rPr>
                <w:rFonts w:cs="Arial"/>
                <w:szCs w:val="22"/>
              </w:rPr>
              <w:t>design task</w:t>
            </w:r>
            <w:r w:rsidR="000D74F8" w:rsidRPr="008D4D09">
              <w:rPr>
                <w:rFonts w:cs="Arial"/>
                <w:szCs w:val="22"/>
              </w:rPr>
              <w:t xml:space="preserve"> or undertaking to determine its merits and viability.</w:t>
            </w:r>
          </w:p>
        </w:tc>
      </w:tr>
      <w:tr w:rsidR="000D74F8" w:rsidRPr="00F524AF" w14:paraId="3A97A834" w14:textId="77777777" w:rsidTr="53244C27">
        <w:tc>
          <w:tcPr>
            <w:tcW w:w="3518" w:type="dxa"/>
            <w:shd w:val="clear" w:color="auto" w:fill="auto"/>
          </w:tcPr>
          <w:p w14:paraId="0A38536A" w14:textId="56C4E000" w:rsidR="000D74F8" w:rsidRPr="009346AD" w:rsidRDefault="000D74F8" w:rsidP="000D74F8">
            <w:pPr>
              <w:spacing w:beforeLines="60" w:before="144" w:afterLines="60" w:after="144"/>
              <w:rPr>
                <w:rFonts w:cs="Arial"/>
                <w:szCs w:val="22"/>
              </w:rPr>
            </w:pPr>
            <w:r w:rsidRPr="009346AD">
              <w:rPr>
                <w:rFonts w:cs="Arial"/>
                <w:szCs w:val="22"/>
              </w:rPr>
              <w:t>Financial Year</w:t>
            </w:r>
          </w:p>
        </w:tc>
        <w:tc>
          <w:tcPr>
            <w:tcW w:w="6003" w:type="dxa"/>
            <w:shd w:val="clear" w:color="auto" w:fill="auto"/>
          </w:tcPr>
          <w:p w14:paraId="2DE4B8F0" w14:textId="099DB26D" w:rsidR="000D74F8" w:rsidRPr="009346AD" w:rsidRDefault="000D74F8" w:rsidP="000D74F8">
            <w:pPr>
              <w:spacing w:beforeLines="60" w:before="144" w:afterLines="60" w:after="144"/>
              <w:jc w:val="both"/>
              <w:rPr>
                <w:rFonts w:cs="Arial"/>
                <w:szCs w:val="22"/>
              </w:rPr>
            </w:pPr>
            <w:commentRangeStart w:id="0"/>
            <w:r w:rsidRPr="009346AD">
              <w:rPr>
                <w:rFonts w:cs="Arial"/>
                <w:szCs w:val="22"/>
              </w:rPr>
              <w:t>1 April to 31 March</w:t>
            </w:r>
            <w:commentRangeEnd w:id="0"/>
            <w:r w:rsidRPr="009346AD">
              <w:rPr>
                <w:rStyle w:val="CommentReference"/>
              </w:rPr>
              <w:commentReference w:id="0"/>
            </w:r>
          </w:p>
        </w:tc>
      </w:tr>
      <w:tr w:rsidR="7CC94C49" w14:paraId="69B386E9" w14:textId="77777777" w:rsidTr="4B0D2191">
        <w:trPr>
          <w:trHeight w:val="300"/>
        </w:trPr>
        <w:tc>
          <w:tcPr>
            <w:tcW w:w="3518" w:type="dxa"/>
            <w:shd w:val="clear" w:color="auto" w:fill="auto"/>
          </w:tcPr>
          <w:p w14:paraId="1BF70CB4" w14:textId="4F79A172" w:rsidR="7CC94C49" w:rsidRDefault="20514DAB" w:rsidP="4B0D2191">
            <w:pPr>
              <w:rPr>
                <w:rFonts w:cs="Arial"/>
                <w:color w:val="FF0000"/>
              </w:rPr>
            </w:pPr>
            <w:r w:rsidRPr="4B0D2191">
              <w:rPr>
                <w:rFonts w:cs="Arial"/>
                <w:color w:val="FF0000"/>
              </w:rPr>
              <w:t>Final Warning Notice</w:t>
            </w:r>
          </w:p>
        </w:tc>
        <w:tc>
          <w:tcPr>
            <w:tcW w:w="6003" w:type="dxa"/>
            <w:shd w:val="clear" w:color="auto" w:fill="auto"/>
          </w:tcPr>
          <w:p w14:paraId="33818BC2" w14:textId="18EF6854" w:rsidR="7CC94C49" w:rsidRPr="00690D54" w:rsidRDefault="0058592B" w:rsidP="7CC94C49">
            <w:pPr>
              <w:jc w:val="both"/>
              <w:rPr>
                <w:rFonts w:cs="Arial"/>
                <w:color w:val="FF0000"/>
              </w:rPr>
            </w:pPr>
            <w:r w:rsidRPr="00690D54">
              <w:rPr>
                <w:rFonts w:cs="Arial"/>
                <w:color w:val="FF0000"/>
              </w:rPr>
              <w:t xml:space="preserve">A notice </w:t>
            </w:r>
            <w:r w:rsidR="00142862" w:rsidRPr="00690D54">
              <w:rPr>
                <w:rFonts w:cs="Arial"/>
                <w:color w:val="FF0000"/>
              </w:rPr>
              <w:t>served by the Authority to the Contractor</w:t>
            </w:r>
            <w:r w:rsidR="00060783" w:rsidRPr="00690D54">
              <w:rPr>
                <w:rFonts w:cs="Arial"/>
                <w:color w:val="FF0000"/>
              </w:rPr>
              <w:t xml:space="preserve"> to indicate </w:t>
            </w:r>
            <w:r w:rsidR="001D2B00" w:rsidRPr="00690D54">
              <w:rPr>
                <w:rFonts w:cs="Arial"/>
                <w:color w:val="FF0000"/>
              </w:rPr>
              <w:t xml:space="preserve">that the </w:t>
            </w:r>
            <w:r w:rsidR="00F5710A" w:rsidRPr="00690D54">
              <w:rPr>
                <w:rFonts w:cs="Arial"/>
                <w:color w:val="FF0000"/>
              </w:rPr>
              <w:t>warning issue</w:t>
            </w:r>
            <w:r w:rsidR="00FF71C9">
              <w:rPr>
                <w:rFonts w:cs="Arial"/>
                <w:color w:val="FF0000"/>
              </w:rPr>
              <w:t>d</w:t>
            </w:r>
            <w:r w:rsidR="00F5710A" w:rsidRPr="00690D54">
              <w:rPr>
                <w:rFonts w:cs="Arial"/>
                <w:color w:val="FF0000"/>
              </w:rPr>
              <w:t xml:space="preserve"> is to be final</w:t>
            </w:r>
            <w:r w:rsidR="00690D54" w:rsidRPr="00690D54">
              <w:rPr>
                <w:rFonts w:cs="Arial"/>
                <w:color w:val="FF0000"/>
              </w:rPr>
              <w:t>.</w:t>
            </w:r>
          </w:p>
        </w:tc>
      </w:tr>
      <w:tr w:rsidR="00BA6903" w:rsidRPr="00F524AF" w14:paraId="396EA961" w14:textId="77777777" w:rsidTr="53244C27">
        <w:tc>
          <w:tcPr>
            <w:tcW w:w="3518" w:type="dxa"/>
            <w:shd w:val="clear" w:color="auto" w:fill="auto"/>
          </w:tcPr>
          <w:p w14:paraId="04FEC04A" w14:textId="0EE1E83D" w:rsidR="00BA6903" w:rsidRPr="00846898" w:rsidRDefault="00BA6903" w:rsidP="00BA6903">
            <w:pPr>
              <w:spacing w:beforeLines="60" w:before="144" w:afterLines="60" w:after="144"/>
              <w:rPr>
                <w:rFonts w:cs="Arial"/>
                <w:szCs w:val="22"/>
                <w:u w:val="single"/>
              </w:rPr>
            </w:pPr>
            <w:r>
              <w:rPr>
                <w:rFonts w:cs="Arial"/>
                <w:szCs w:val="22"/>
              </w:rPr>
              <w:t>Firm Rate</w:t>
            </w:r>
          </w:p>
        </w:tc>
        <w:tc>
          <w:tcPr>
            <w:tcW w:w="6003" w:type="dxa"/>
            <w:shd w:val="clear" w:color="auto" w:fill="auto"/>
          </w:tcPr>
          <w:p w14:paraId="3C23833E" w14:textId="6C2F3F30" w:rsidR="00BA6903" w:rsidRDefault="00BA6903" w:rsidP="006123A0">
            <w:pPr>
              <w:spacing w:beforeLines="60" w:before="144" w:afterLines="60" w:after="144"/>
              <w:jc w:val="both"/>
              <w:rPr>
                <w:rFonts w:cs="Arial"/>
                <w:szCs w:val="22"/>
              </w:rPr>
            </w:pPr>
            <w:r>
              <w:rPr>
                <w:rFonts w:cs="Arial"/>
                <w:color w:val="000000"/>
                <w:szCs w:val="22"/>
              </w:rPr>
              <w:t>A rate</w:t>
            </w:r>
            <w:r w:rsidRPr="00F524AF">
              <w:rPr>
                <w:rFonts w:cs="Arial"/>
                <w:color w:val="000000"/>
                <w:szCs w:val="22"/>
              </w:rPr>
              <w:t>, agreed for the Articles or Services, or both, which is not subject to variation</w:t>
            </w:r>
            <w:r>
              <w:rPr>
                <w:rFonts w:cs="Arial"/>
                <w:color w:val="000000"/>
                <w:szCs w:val="22"/>
              </w:rPr>
              <w:t xml:space="preserve"> </w:t>
            </w:r>
            <w:r w:rsidRPr="00B15AE7">
              <w:rPr>
                <w:rFonts w:cs="Arial"/>
              </w:rPr>
              <w:t>in any respect (including on account of fluctuations in wages, and/or cost of materials, interest rates or currency exchange rates))</w:t>
            </w:r>
            <w:r w:rsidR="006123A0">
              <w:rPr>
                <w:rFonts w:cs="Arial"/>
              </w:rPr>
              <w:t>.</w:t>
            </w:r>
          </w:p>
        </w:tc>
      </w:tr>
      <w:tr w:rsidR="00FE7D0E" w:rsidRPr="00F524AF" w14:paraId="54CC43E7" w14:textId="77777777" w:rsidTr="53244C27">
        <w:tc>
          <w:tcPr>
            <w:tcW w:w="3518" w:type="dxa"/>
            <w:shd w:val="clear" w:color="auto" w:fill="auto"/>
          </w:tcPr>
          <w:p w14:paraId="4584FFF3" w14:textId="4F18D3A3" w:rsidR="00FE7D0E" w:rsidRPr="008D4D09" w:rsidRDefault="003F3DB6" w:rsidP="00BA6903">
            <w:pPr>
              <w:spacing w:beforeLines="60" w:before="144" w:afterLines="60" w:after="144"/>
              <w:rPr>
                <w:rFonts w:cs="Arial"/>
                <w:szCs w:val="22"/>
              </w:rPr>
            </w:pPr>
            <w:r w:rsidRPr="008D4D09">
              <w:rPr>
                <w:rFonts w:cs="Arial"/>
                <w:szCs w:val="22"/>
              </w:rPr>
              <w:t>Fire Authority</w:t>
            </w:r>
            <w:r w:rsidR="0046065C" w:rsidRPr="008D4D09">
              <w:rPr>
                <w:rFonts w:cs="Arial"/>
                <w:szCs w:val="22"/>
              </w:rPr>
              <w:t xml:space="preserve"> (local)</w:t>
            </w:r>
          </w:p>
        </w:tc>
        <w:tc>
          <w:tcPr>
            <w:tcW w:w="6003" w:type="dxa"/>
            <w:shd w:val="clear" w:color="auto" w:fill="auto"/>
          </w:tcPr>
          <w:p w14:paraId="1A5BF4D5" w14:textId="511A9C22" w:rsidR="00FE7D0E" w:rsidRPr="003F3F4B" w:rsidRDefault="003F3F4B" w:rsidP="006123A0">
            <w:pPr>
              <w:spacing w:beforeLines="60" w:before="144" w:afterLines="60" w:after="144"/>
              <w:jc w:val="both"/>
              <w:rPr>
                <w:rFonts w:cs="Arial"/>
                <w:color w:val="000000"/>
                <w:szCs w:val="22"/>
              </w:rPr>
            </w:pPr>
            <w:r w:rsidRPr="003F3F4B">
              <w:rPr>
                <w:rStyle w:val="Emphasis"/>
                <w:rFonts w:cs="Arial"/>
                <w:i w:val="0"/>
                <w:iCs w:val="0"/>
                <w:szCs w:val="22"/>
                <w:shd w:val="clear" w:color="auto" w:fill="FFFFFF"/>
              </w:rPr>
              <w:t>Fire</w:t>
            </w:r>
            <w:r w:rsidRPr="003F3F4B">
              <w:rPr>
                <w:rFonts w:cs="Arial"/>
                <w:szCs w:val="22"/>
                <w:shd w:val="clear" w:color="auto" w:fill="FFFFFF"/>
              </w:rPr>
              <w:t> and Rescue </w:t>
            </w:r>
            <w:r w:rsidRPr="003F3F4B">
              <w:rPr>
                <w:rStyle w:val="Emphasis"/>
                <w:rFonts w:cs="Arial"/>
                <w:i w:val="0"/>
                <w:iCs w:val="0"/>
                <w:szCs w:val="22"/>
                <w:shd w:val="clear" w:color="auto" w:fill="FFFFFF"/>
              </w:rPr>
              <w:t>Service</w:t>
            </w:r>
            <w:r w:rsidR="004F651E">
              <w:rPr>
                <w:rStyle w:val="Emphasis"/>
                <w:rFonts w:cs="Arial"/>
                <w:i w:val="0"/>
                <w:iCs w:val="0"/>
                <w:szCs w:val="22"/>
                <w:shd w:val="clear" w:color="auto" w:fill="FFFFFF"/>
              </w:rPr>
              <w:t>.</w:t>
            </w:r>
          </w:p>
        </w:tc>
      </w:tr>
      <w:tr w:rsidR="00DB6984" w:rsidRPr="00F524AF" w14:paraId="4B60F825" w14:textId="77777777" w:rsidTr="53244C27">
        <w:tc>
          <w:tcPr>
            <w:tcW w:w="3518" w:type="dxa"/>
            <w:shd w:val="clear" w:color="auto" w:fill="auto"/>
          </w:tcPr>
          <w:p w14:paraId="0A6EEA51" w14:textId="2B0216F4" w:rsidR="00DB6984" w:rsidRPr="006F6351" w:rsidRDefault="00770D6F" w:rsidP="00BA6903">
            <w:pPr>
              <w:spacing w:beforeLines="60" w:before="144" w:afterLines="60" w:after="144"/>
              <w:rPr>
                <w:rFonts w:cs="Arial"/>
                <w:szCs w:val="22"/>
                <w:highlight w:val="yellow"/>
              </w:rPr>
            </w:pPr>
            <w:r w:rsidRPr="00201FCD">
              <w:rPr>
                <w:rFonts w:cs="Arial"/>
                <w:szCs w:val="22"/>
              </w:rPr>
              <w:t>Force Majeure Event</w:t>
            </w:r>
          </w:p>
        </w:tc>
        <w:tc>
          <w:tcPr>
            <w:tcW w:w="6003" w:type="dxa"/>
            <w:shd w:val="clear" w:color="auto" w:fill="auto"/>
          </w:tcPr>
          <w:p w14:paraId="7C880CBA" w14:textId="77777777" w:rsidR="00770D6F" w:rsidRPr="00201FCD" w:rsidRDefault="00770D6F" w:rsidP="00116972">
            <w:pPr>
              <w:spacing w:beforeLines="60" w:before="144" w:afterLines="60" w:after="144"/>
              <w:rPr>
                <w:rFonts w:cs="Arial"/>
                <w:szCs w:val="22"/>
              </w:rPr>
            </w:pPr>
            <w:r w:rsidRPr="00201FCD">
              <w:rPr>
                <w:rFonts w:cs="Arial"/>
                <w:szCs w:val="22"/>
              </w:rPr>
              <w:t>The occurrence after the Contract Effective Date of any event or occurrence which is outside the reasonable control of the Affected Party and which is not attributable to any act of or failure to take reasonable preventative action by the Party concerned, including without limitation:</w:t>
            </w:r>
          </w:p>
          <w:p w14:paraId="0A5D3B7A" w14:textId="63ED8EA6" w:rsidR="00770D6F" w:rsidRPr="00201FCD" w:rsidRDefault="00770D6F" w:rsidP="00116972">
            <w:pPr>
              <w:spacing w:beforeLines="60" w:before="144" w:afterLines="60" w:after="144"/>
              <w:rPr>
                <w:rFonts w:cs="Arial"/>
                <w:szCs w:val="22"/>
              </w:rPr>
            </w:pPr>
            <w:r w:rsidRPr="00201FCD">
              <w:rPr>
                <w:rFonts w:cs="Arial"/>
                <w:szCs w:val="22"/>
              </w:rPr>
              <w:t>a)</w:t>
            </w:r>
            <w:r w:rsidRPr="00201FCD">
              <w:rPr>
                <w:rFonts w:cs="Arial"/>
                <w:szCs w:val="22"/>
              </w:rPr>
              <w:tab/>
            </w:r>
            <w:r w:rsidR="00116972" w:rsidRPr="00201FCD">
              <w:rPr>
                <w:rFonts w:cs="Arial"/>
                <w:szCs w:val="22"/>
              </w:rPr>
              <w:t>W</w:t>
            </w:r>
            <w:r w:rsidRPr="00201FCD">
              <w:rPr>
                <w:rFonts w:cs="Arial"/>
                <w:szCs w:val="22"/>
              </w:rPr>
              <w:t xml:space="preserve">ar, civil war, armed </w:t>
            </w:r>
            <w:proofErr w:type="gramStart"/>
            <w:r w:rsidRPr="00201FCD">
              <w:rPr>
                <w:rFonts w:cs="Arial"/>
                <w:szCs w:val="22"/>
              </w:rPr>
              <w:t>conflict</w:t>
            </w:r>
            <w:proofErr w:type="gramEnd"/>
            <w:r w:rsidRPr="00201FCD">
              <w:rPr>
                <w:rFonts w:cs="Arial"/>
                <w:szCs w:val="22"/>
              </w:rPr>
              <w:t xml:space="preserve"> or terrorism; or</w:t>
            </w:r>
          </w:p>
          <w:p w14:paraId="35BF6D32" w14:textId="77777777" w:rsidR="00770D6F" w:rsidRPr="00201FCD" w:rsidRDefault="00770D6F" w:rsidP="00116972">
            <w:pPr>
              <w:spacing w:beforeLines="60" w:before="144" w:afterLines="60" w:after="144"/>
              <w:rPr>
                <w:rFonts w:cs="Arial"/>
                <w:szCs w:val="22"/>
              </w:rPr>
            </w:pPr>
            <w:r w:rsidRPr="00201FCD">
              <w:rPr>
                <w:rFonts w:cs="Arial"/>
                <w:szCs w:val="22"/>
              </w:rPr>
              <w:t>b)</w:t>
            </w:r>
            <w:r w:rsidRPr="00201FCD">
              <w:rPr>
                <w:rFonts w:cs="Arial"/>
                <w:szCs w:val="22"/>
              </w:rPr>
              <w:tab/>
              <w:t xml:space="preserve">Nuclear, </w:t>
            </w:r>
            <w:proofErr w:type="gramStart"/>
            <w:r w:rsidRPr="00201FCD">
              <w:rPr>
                <w:rFonts w:cs="Arial"/>
                <w:szCs w:val="22"/>
              </w:rPr>
              <w:t>chemical</w:t>
            </w:r>
            <w:proofErr w:type="gramEnd"/>
            <w:r w:rsidRPr="00201FCD">
              <w:rPr>
                <w:rFonts w:cs="Arial"/>
                <w:szCs w:val="22"/>
              </w:rPr>
              <w:t xml:space="preserve"> or biological contamination unless the source or cause of the contamination is the result of a breach of this Contract by the Contractor or its subcontractors; or </w:t>
            </w:r>
          </w:p>
          <w:p w14:paraId="0BCCE1A5" w14:textId="77777777" w:rsidR="00770D6F" w:rsidRPr="00201FCD" w:rsidRDefault="00770D6F" w:rsidP="00116972">
            <w:pPr>
              <w:spacing w:beforeLines="60" w:before="144" w:afterLines="60" w:after="144"/>
              <w:rPr>
                <w:rFonts w:cs="Arial"/>
                <w:szCs w:val="22"/>
              </w:rPr>
            </w:pPr>
            <w:r w:rsidRPr="00201FCD">
              <w:rPr>
                <w:rFonts w:cs="Arial"/>
                <w:szCs w:val="22"/>
              </w:rPr>
              <w:t>c)</w:t>
            </w:r>
            <w:r w:rsidRPr="00201FCD">
              <w:rPr>
                <w:rFonts w:cs="Arial"/>
                <w:szCs w:val="22"/>
              </w:rPr>
              <w:tab/>
              <w:t xml:space="preserve">Pressure waves caused by devices travelling at supersonic </w:t>
            </w:r>
            <w:proofErr w:type="gramStart"/>
            <w:r w:rsidRPr="00201FCD">
              <w:rPr>
                <w:rFonts w:cs="Arial"/>
                <w:szCs w:val="22"/>
              </w:rPr>
              <w:t>speeds;</w:t>
            </w:r>
            <w:proofErr w:type="gramEnd"/>
          </w:p>
          <w:p w14:paraId="24D05B8C" w14:textId="7F763C4B" w:rsidR="001A5FD7" w:rsidRDefault="001A5FD7" w:rsidP="00116972">
            <w:pPr>
              <w:spacing w:beforeLines="60" w:before="144" w:afterLines="60" w:after="144"/>
            </w:pPr>
            <w:r>
              <w:t>d</w:t>
            </w:r>
            <w:r w:rsidR="00CE2C0B">
              <w:t>)</w:t>
            </w:r>
            <w:r w:rsidR="00A73922">
              <w:t xml:space="preserve"> </w:t>
            </w:r>
            <w:r w:rsidR="00CE2C0B">
              <w:t>N</w:t>
            </w:r>
            <w:r w:rsidR="007E2C0B">
              <w:t xml:space="preserve">ational </w:t>
            </w:r>
            <w:proofErr w:type="gramStart"/>
            <w:r w:rsidR="007E2C0B">
              <w:t>strikes;</w:t>
            </w:r>
            <w:proofErr w:type="gramEnd"/>
          </w:p>
          <w:p w14:paraId="2BCE0D1D" w14:textId="0EB6BE96" w:rsidR="00A73922" w:rsidRDefault="00A73922" w:rsidP="00116972">
            <w:pPr>
              <w:spacing w:beforeLines="60" w:before="144" w:afterLines="60" w:after="144"/>
            </w:pPr>
            <w:r>
              <w:t>e) C</w:t>
            </w:r>
            <w:r w:rsidR="007E2C0B">
              <w:t xml:space="preserve">hanges in law relevant to the contract </w:t>
            </w:r>
            <w:proofErr w:type="gramStart"/>
            <w:r w:rsidR="007E2C0B">
              <w:t>performance;</w:t>
            </w:r>
            <w:proofErr w:type="gramEnd"/>
            <w:r w:rsidR="007E2C0B">
              <w:t xml:space="preserve"> </w:t>
            </w:r>
          </w:p>
          <w:p w14:paraId="4879A852" w14:textId="77777777" w:rsidR="007E2C0B" w:rsidRDefault="00201FCD" w:rsidP="00116972">
            <w:pPr>
              <w:spacing w:beforeLines="60" w:before="144" w:afterLines="60" w:after="144"/>
            </w:pPr>
            <w:r>
              <w:t xml:space="preserve">f) </w:t>
            </w:r>
            <w:proofErr w:type="gramStart"/>
            <w:r>
              <w:t>F</w:t>
            </w:r>
            <w:r w:rsidR="007E2C0B">
              <w:t>oreign</w:t>
            </w:r>
            <w:proofErr w:type="gramEnd"/>
            <w:r w:rsidR="007E2C0B">
              <w:t xml:space="preserve"> government policy;</w:t>
            </w:r>
          </w:p>
          <w:p w14:paraId="5C1FCF4F" w14:textId="343D8AA6" w:rsidR="003034A2" w:rsidRPr="003034A2" w:rsidRDefault="003034A2" w:rsidP="00116972">
            <w:pPr>
              <w:spacing w:beforeLines="60" w:before="144" w:afterLines="60" w:after="144"/>
              <w:rPr>
                <w:rFonts w:cs="Arial"/>
                <w:szCs w:val="22"/>
              </w:rPr>
            </w:pPr>
            <w:r w:rsidRPr="00201FCD">
              <w:rPr>
                <w:rFonts w:cs="Arial"/>
                <w:szCs w:val="22"/>
              </w:rPr>
              <w:t>which directly causes the Affected Party to be unable to comply with its obligations under this Contract.</w:t>
            </w:r>
          </w:p>
        </w:tc>
      </w:tr>
      <w:tr w:rsidR="00103F1E" w:rsidRPr="00F524AF" w14:paraId="55AE3289" w14:textId="77777777" w:rsidTr="53244C27">
        <w:tc>
          <w:tcPr>
            <w:tcW w:w="3518" w:type="dxa"/>
            <w:shd w:val="clear" w:color="auto" w:fill="auto"/>
          </w:tcPr>
          <w:p w14:paraId="6B96D5D3" w14:textId="6C510109" w:rsidR="00103F1E" w:rsidRPr="00A62CFA" w:rsidRDefault="00103F1E" w:rsidP="00BA6903">
            <w:pPr>
              <w:spacing w:beforeLines="60" w:before="144" w:afterLines="60" w:after="144"/>
              <w:rPr>
                <w:rFonts w:cs="Arial"/>
                <w:szCs w:val="22"/>
                <w:highlight w:val="yellow"/>
              </w:rPr>
            </w:pPr>
            <w:r w:rsidRPr="006F6351">
              <w:rPr>
                <w:rFonts w:cs="Arial"/>
                <w:szCs w:val="22"/>
              </w:rPr>
              <w:t>Gainshare</w:t>
            </w:r>
          </w:p>
        </w:tc>
        <w:tc>
          <w:tcPr>
            <w:tcW w:w="6003" w:type="dxa"/>
            <w:shd w:val="clear" w:color="auto" w:fill="auto"/>
          </w:tcPr>
          <w:p w14:paraId="1495E63B" w14:textId="2ACE9718" w:rsidR="00103F1E" w:rsidRDefault="00A730D7" w:rsidP="00BA6903">
            <w:pPr>
              <w:spacing w:beforeLines="60" w:before="144" w:afterLines="60" w:after="144"/>
              <w:jc w:val="both"/>
              <w:rPr>
                <w:rFonts w:cs="Arial"/>
                <w:szCs w:val="22"/>
              </w:rPr>
            </w:pPr>
            <w:r>
              <w:rPr>
                <w:rFonts w:cs="Arial"/>
                <w:szCs w:val="22"/>
              </w:rPr>
              <w:t xml:space="preserve">Where </w:t>
            </w:r>
            <w:r w:rsidR="001B65F6" w:rsidRPr="00F41B64">
              <w:rPr>
                <w:rFonts w:cs="Arial"/>
                <w:szCs w:val="22"/>
              </w:rPr>
              <w:t>the Authority and the Contractor</w:t>
            </w:r>
            <w:r>
              <w:rPr>
                <w:rFonts w:cs="Arial"/>
                <w:szCs w:val="22"/>
              </w:rPr>
              <w:t xml:space="preserve"> </w:t>
            </w:r>
            <w:r w:rsidR="001B65F6" w:rsidRPr="00F41B64">
              <w:rPr>
                <w:rFonts w:cs="Arial"/>
                <w:szCs w:val="22"/>
              </w:rPr>
              <w:t>work together to realise potential opportunities for increased efficiency and savings under the Contract.</w:t>
            </w:r>
          </w:p>
        </w:tc>
      </w:tr>
      <w:tr w:rsidR="00770D6F" w:rsidRPr="00F524AF" w14:paraId="4F4E78D7" w14:textId="77777777" w:rsidTr="53244C27">
        <w:tc>
          <w:tcPr>
            <w:tcW w:w="3518" w:type="dxa"/>
            <w:shd w:val="clear" w:color="auto" w:fill="auto"/>
          </w:tcPr>
          <w:p w14:paraId="3E2102C1" w14:textId="30C11BAA" w:rsidR="00770D6F" w:rsidRPr="00F524AF" w:rsidRDefault="00770D6F" w:rsidP="00770D6F">
            <w:pPr>
              <w:spacing w:beforeLines="60" w:before="144" w:afterLines="60" w:after="144"/>
              <w:rPr>
                <w:rFonts w:cs="Arial"/>
                <w:szCs w:val="22"/>
              </w:rPr>
            </w:pPr>
            <w:r w:rsidRPr="00F41B64">
              <w:rPr>
                <w:rFonts w:cs="Arial"/>
                <w:szCs w:val="22"/>
                <w:lang w:eastAsia="en-GB"/>
              </w:rPr>
              <w:t>Good Industry Practice</w:t>
            </w:r>
          </w:p>
        </w:tc>
        <w:tc>
          <w:tcPr>
            <w:tcW w:w="6003" w:type="dxa"/>
            <w:shd w:val="clear" w:color="auto" w:fill="auto"/>
          </w:tcPr>
          <w:p w14:paraId="137374A4" w14:textId="7B4F134F" w:rsidR="00770D6F" w:rsidRPr="00F524AF" w:rsidRDefault="00770D6F" w:rsidP="00770D6F">
            <w:pPr>
              <w:spacing w:beforeLines="60" w:before="144" w:afterLines="60" w:after="144"/>
              <w:jc w:val="both"/>
              <w:rPr>
                <w:rFonts w:cs="Arial"/>
                <w:szCs w:val="22"/>
              </w:rPr>
            </w:pPr>
            <w:r w:rsidRPr="00F41B64">
              <w:rPr>
                <w:szCs w:val="22"/>
              </w:rPr>
              <w:t>In relation to any undertaking and any circumstances, the exercise of that degree of skill, diligence, prudence and foresight which would reasonably and ordinarily be expected from a skilled and experienced contractor engaged in activities of a similar scope and complexity to those that are the subject of this Contract and under the same or similar circumstances, where such contractor is seeking to comply with its contractual obligations and all applicable legal and regulatory requirements</w:t>
            </w:r>
          </w:p>
        </w:tc>
      </w:tr>
      <w:tr w:rsidR="00BA6903" w:rsidRPr="00F524AF" w14:paraId="294020D6" w14:textId="77777777" w:rsidTr="53244C27">
        <w:tc>
          <w:tcPr>
            <w:tcW w:w="3518" w:type="dxa"/>
            <w:shd w:val="clear" w:color="auto" w:fill="auto"/>
          </w:tcPr>
          <w:p w14:paraId="37661B3A" w14:textId="662B9569" w:rsidR="00BA6903" w:rsidRPr="00D3704D" w:rsidRDefault="00BA6903" w:rsidP="00BA6903">
            <w:pPr>
              <w:spacing w:beforeLines="60" w:before="144" w:afterLines="60" w:after="144"/>
              <w:rPr>
                <w:rFonts w:cs="Arial"/>
                <w:szCs w:val="22"/>
              </w:rPr>
            </w:pPr>
            <w:r w:rsidRPr="00D3704D">
              <w:rPr>
                <w:rFonts w:cs="Arial"/>
                <w:szCs w:val="22"/>
              </w:rPr>
              <w:lastRenderedPageBreak/>
              <w:t>Harbour Acceptance Trials (HATs):</w:t>
            </w:r>
          </w:p>
        </w:tc>
        <w:tc>
          <w:tcPr>
            <w:tcW w:w="6003" w:type="dxa"/>
            <w:shd w:val="clear" w:color="auto" w:fill="auto"/>
          </w:tcPr>
          <w:p w14:paraId="632F50EB" w14:textId="61993864" w:rsidR="00BA6903" w:rsidRPr="00BA6903" w:rsidRDefault="00D3704D" w:rsidP="00BA6903">
            <w:pPr>
              <w:spacing w:beforeLines="60" w:before="144" w:afterLines="60" w:after="144"/>
              <w:jc w:val="both"/>
              <w:rPr>
                <w:rFonts w:cs="Arial"/>
                <w:szCs w:val="22"/>
                <w:highlight w:val="yellow"/>
              </w:rPr>
            </w:pPr>
            <w:r w:rsidRPr="001C0BC5">
              <w:rPr>
                <w:rFonts w:cs="Arial"/>
                <w:szCs w:val="22"/>
              </w:rPr>
              <w:t>In accordance with Part 1 Paragraph 3.</w:t>
            </w:r>
            <w:r w:rsidR="00B21AE5">
              <w:rPr>
                <w:rFonts w:cs="Arial"/>
                <w:szCs w:val="22"/>
              </w:rPr>
              <w:t>5</w:t>
            </w:r>
            <w:r w:rsidRPr="001C0BC5">
              <w:rPr>
                <w:rFonts w:cs="Arial"/>
                <w:szCs w:val="22"/>
              </w:rPr>
              <w:t>.1</w:t>
            </w:r>
            <w:r w:rsidR="00B21AE5">
              <w:rPr>
                <w:rFonts w:cs="Arial"/>
                <w:szCs w:val="22"/>
              </w:rPr>
              <w:t>6</w:t>
            </w:r>
            <w:r w:rsidRPr="001C0BC5">
              <w:rPr>
                <w:rFonts w:cs="Arial"/>
                <w:szCs w:val="22"/>
              </w:rPr>
              <w:t>. of Schedule 2 – Statement of Technical Requirements</w:t>
            </w:r>
            <w:r>
              <w:rPr>
                <w:rFonts w:cs="Arial"/>
                <w:szCs w:val="22"/>
              </w:rPr>
              <w:t>.</w:t>
            </w:r>
          </w:p>
        </w:tc>
      </w:tr>
      <w:tr w:rsidR="00770D6F" w:rsidRPr="00F524AF" w14:paraId="482A0ACA" w14:textId="77777777" w:rsidTr="53244C27">
        <w:tc>
          <w:tcPr>
            <w:tcW w:w="3518" w:type="dxa"/>
            <w:shd w:val="clear" w:color="auto" w:fill="auto"/>
          </w:tcPr>
          <w:p w14:paraId="5006527B" w14:textId="600F488C" w:rsidR="00770D6F" w:rsidRPr="006F6351" w:rsidRDefault="00770D6F" w:rsidP="00770D6F">
            <w:pPr>
              <w:spacing w:beforeLines="60" w:before="144" w:afterLines="60" w:after="144"/>
              <w:rPr>
                <w:rFonts w:cs="Arial"/>
                <w:szCs w:val="22"/>
              </w:rPr>
            </w:pPr>
            <w:r w:rsidRPr="006F6351">
              <w:rPr>
                <w:rFonts w:cs="Arial"/>
                <w:szCs w:val="22"/>
              </w:rPr>
              <w:t>Hazard Identification (</w:t>
            </w:r>
            <w:proofErr w:type="spellStart"/>
            <w:r w:rsidRPr="006F6351">
              <w:rPr>
                <w:rFonts w:cs="Arial"/>
                <w:szCs w:val="22"/>
              </w:rPr>
              <w:t>HazID</w:t>
            </w:r>
            <w:proofErr w:type="spellEnd"/>
            <w:r w:rsidRPr="006F6351">
              <w:rPr>
                <w:rFonts w:cs="Arial"/>
                <w:szCs w:val="22"/>
              </w:rPr>
              <w:t>) Meetings</w:t>
            </w:r>
          </w:p>
        </w:tc>
        <w:tc>
          <w:tcPr>
            <w:tcW w:w="6003" w:type="dxa"/>
            <w:shd w:val="clear" w:color="auto" w:fill="auto"/>
          </w:tcPr>
          <w:p w14:paraId="1D9715BF" w14:textId="613D7FF7" w:rsidR="00770D6F" w:rsidRPr="006F6351" w:rsidRDefault="00770D6F" w:rsidP="00770D6F">
            <w:pPr>
              <w:spacing w:beforeLines="60" w:before="144" w:afterLines="60" w:after="144"/>
              <w:jc w:val="both"/>
              <w:rPr>
                <w:rFonts w:cs="Arial"/>
                <w:szCs w:val="22"/>
              </w:rPr>
            </w:pPr>
            <w:r w:rsidRPr="006F6351">
              <w:rPr>
                <w:rFonts w:cs="Arial"/>
                <w:szCs w:val="22"/>
              </w:rPr>
              <w:t>Process used to assess risks.</w:t>
            </w:r>
          </w:p>
        </w:tc>
      </w:tr>
      <w:tr w:rsidR="006D49DF" w:rsidRPr="00F524AF" w14:paraId="3EA324B0" w14:textId="77777777" w:rsidTr="53244C27">
        <w:tc>
          <w:tcPr>
            <w:tcW w:w="3518" w:type="dxa"/>
            <w:shd w:val="clear" w:color="auto" w:fill="auto"/>
          </w:tcPr>
          <w:p w14:paraId="48AB96BD" w14:textId="70A38EE0" w:rsidR="006D49DF" w:rsidRPr="00D3704D" w:rsidRDefault="00E7677D" w:rsidP="00BA6903">
            <w:pPr>
              <w:spacing w:beforeLines="60" w:before="144" w:afterLines="60" w:after="144"/>
              <w:rPr>
                <w:rFonts w:cs="Arial"/>
                <w:szCs w:val="22"/>
              </w:rPr>
            </w:pPr>
            <w:r w:rsidRPr="00B21AE5">
              <w:rPr>
                <w:rFonts w:cs="Arial"/>
                <w:szCs w:val="22"/>
              </w:rPr>
              <w:t>HMG Baseline Personnel Security Standard</w:t>
            </w:r>
          </w:p>
        </w:tc>
        <w:tc>
          <w:tcPr>
            <w:tcW w:w="6003" w:type="dxa"/>
            <w:shd w:val="clear" w:color="auto" w:fill="auto"/>
          </w:tcPr>
          <w:p w14:paraId="79C2BB94" w14:textId="74C8F55F" w:rsidR="006D49DF" w:rsidRPr="001C0BC5" w:rsidRDefault="008E4047" w:rsidP="00B21AE5">
            <w:pPr>
              <w:spacing w:beforeLines="60" w:before="144" w:afterLines="60" w:after="144"/>
              <w:rPr>
                <w:rFonts w:cs="Arial"/>
                <w:szCs w:val="22"/>
              </w:rPr>
            </w:pPr>
            <w:r>
              <w:t xml:space="preserve">The HMG Baseline Personnel Security Standard (or ‘BPSS’) describes the </w:t>
            </w:r>
            <w:proofErr w:type="gramStart"/>
            <w:r>
              <w:t>pre</w:t>
            </w:r>
            <w:r w:rsidR="005634DA">
              <w:t xml:space="preserve"> </w:t>
            </w:r>
            <w:r>
              <w:t>employment</w:t>
            </w:r>
            <w:proofErr w:type="gramEnd"/>
            <w:r>
              <w:t xml:space="preserve"> controls for all civil servants, members of the Armed Forces, temporary staff and government contractors generally. Its rigorous and consistent application also underpins national security vetting.</w:t>
            </w:r>
          </w:p>
        </w:tc>
      </w:tr>
      <w:tr w:rsidR="00BA6903" w:rsidRPr="00F524AF" w14:paraId="5B5E1E23" w14:textId="77777777" w:rsidTr="53244C27">
        <w:tc>
          <w:tcPr>
            <w:tcW w:w="3518" w:type="dxa"/>
            <w:shd w:val="clear" w:color="auto" w:fill="auto"/>
          </w:tcPr>
          <w:p w14:paraId="25BBB6B3" w14:textId="7A9C0F31" w:rsidR="00BA6903" w:rsidRPr="00D3704D" w:rsidRDefault="00BA6903" w:rsidP="00BA6903">
            <w:pPr>
              <w:spacing w:beforeLines="60" w:before="144" w:afterLines="60" w:after="144"/>
              <w:rPr>
                <w:rFonts w:cs="Arial"/>
                <w:szCs w:val="22"/>
                <w:u w:val="single"/>
              </w:rPr>
            </w:pPr>
            <w:r w:rsidRPr="00D3704D">
              <w:rPr>
                <w:rFonts w:cs="Arial"/>
                <w:szCs w:val="24"/>
              </w:rPr>
              <w:t>Independent Safety Advisor/Auditor/Assessor</w:t>
            </w:r>
          </w:p>
        </w:tc>
        <w:tc>
          <w:tcPr>
            <w:tcW w:w="6003" w:type="dxa"/>
            <w:shd w:val="clear" w:color="auto" w:fill="auto"/>
          </w:tcPr>
          <w:p w14:paraId="2D5CC77F" w14:textId="2ED14213" w:rsidR="00BA6903" w:rsidRDefault="00D3704D" w:rsidP="00BA6903">
            <w:pPr>
              <w:spacing w:beforeLines="60" w:before="144" w:afterLines="60" w:after="144"/>
              <w:jc w:val="both"/>
              <w:rPr>
                <w:rFonts w:cs="Arial"/>
                <w:szCs w:val="22"/>
              </w:rPr>
            </w:pPr>
            <w:r>
              <w:rPr>
                <w:rFonts w:cs="Arial"/>
                <w:szCs w:val="22"/>
              </w:rPr>
              <w:t>An independent individual or organisation, appointed by the Authority, responsible for advising / auditing / assessing on all safety-related matters.</w:t>
            </w:r>
          </w:p>
        </w:tc>
      </w:tr>
      <w:tr w:rsidR="008C3226" w:rsidRPr="00F524AF" w14:paraId="6FF06AD0" w14:textId="77777777" w:rsidTr="53244C27">
        <w:tc>
          <w:tcPr>
            <w:tcW w:w="3518" w:type="dxa"/>
            <w:shd w:val="clear" w:color="auto" w:fill="auto"/>
          </w:tcPr>
          <w:p w14:paraId="242466D4" w14:textId="7C7CE111" w:rsidR="008C3226" w:rsidRPr="00DC480F" w:rsidRDefault="008C3226" w:rsidP="00BA6903">
            <w:pPr>
              <w:spacing w:beforeLines="60" w:before="144" w:afterLines="60" w:after="144"/>
              <w:rPr>
                <w:rFonts w:cs="Arial"/>
                <w:szCs w:val="24"/>
              </w:rPr>
            </w:pPr>
            <w:r w:rsidRPr="00DC480F">
              <w:rPr>
                <w:rFonts w:cs="Arial"/>
                <w:szCs w:val="24"/>
              </w:rPr>
              <w:t>Information Reporting Input Sheet</w:t>
            </w:r>
            <w:r w:rsidR="00F302C3" w:rsidRPr="00DC480F">
              <w:rPr>
                <w:rFonts w:cs="Arial"/>
                <w:szCs w:val="24"/>
              </w:rPr>
              <w:t xml:space="preserve"> (Schedule 6)</w:t>
            </w:r>
          </w:p>
        </w:tc>
        <w:tc>
          <w:tcPr>
            <w:tcW w:w="6003" w:type="dxa"/>
            <w:shd w:val="clear" w:color="auto" w:fill="auto"/>
          </w:tcPr>
          <w:p w14:paraId="2389939B" w14:textId="27F3234E" w:rsidR="008C3226" w:rsidRPr="00DC480F" w:rsidRDefault="00293878" w:rsidP="00BA6903">
            <w:pPr>
              <w:spacing w:beforeLines="60" w:before="144" w:afterLines="60" w:after="144"/>
              <w:jc w:val="both"/>
              <w:rPr>
                <w:rFonts w:cs="Arial"/>
                <w:szCs w:val="22"/>
              </w:rPr>
            </w:pPr>
            <w:r w:rsidRPr="00DC480F">
              <w:rPr>
                <w:rFonts w:cs="Arial"/>
                <w:szCs w:val="22"/>
              </w:rPr>
              <w:t xml:space="preserve">An excel spreadsheet report to be completed each month </w:t>
            </w:r>
            <w:r w:rsidR="00F96F0A" w:rsidRPr="00DC480F">
              <w:rPr>
                <w:rFonts w:cs="Arial"/>
                <w:szCs w:val="22"/>
              </w:rPr>
              <w:t>to determine the Overall Contractor Performance Score</w:t>
            </w:r>
            <w:r w:rsidR="00DC480F" w:rsidRPr="00DC480F">
              <w:rPr>
                <w:rFonts w:cs="Arial"/>
                <w:szCs w:val="22"/>
              </w:rPr>
              <w:t>.</w:t>
            </w:r>
          </w:p>
        </w:tc>
      </w:tr>
      <w:tr w:rsidR="00F13C9F" w:rsidRPr="00F524AF" w14:paraId="0D163AED" w14:textId="77777777" w:rsidTr="53244C27">
        <w:tc>
          <w:tcPr>
            <w:tcW w:w="3518" w:type="dxa"/>
            <w:shd w:val="clear" w:color="auto" w:fill="auto"/>
          </w:tcPr>
          <w:p w14:paraId="5918DD17" w14:textId="702C0F03" w:rsidR="00F13C9F" w:rsidRPr="00DC480F" w:rsidRDefault="00F13C9F" w:rsidP="00BA6903">
            <w:pPr>
              <w:spacing w:beforeLines="60" w:before="144" w:afterLines="60" w:after="144"/>
              <w:rPr>
                <w:rFonts w:cs="Arial"/>
                <w:szCs w:val="24"/>
              </w:rPr>
            </w:pPr>
            <w:r w:rsidRPr="00DC480F">
              <w:rPr>
                <w:rFonts w:cs="Arial"/>
                <w:szCs w:val="24"/>
              </w:rPr>
              <w:t>In-Service Support</w:t>
            </w:r>
          </w:p>
        </w:tc>
        <w:tc>
          <w:tcPr>
            <w:tcW w:w="6003" w:type="dxa"/>
            <w:shd w:val="clear" w:color="auto" w:fill="auto"/>
          </w:tcPr>
          <w:p w14:paraId="29E68F5A" w14:textId="1E7C3790" w:rsidR="00F13C9F" w:rsidRPr="00DC480F" w:rsidRDefault="0074759E" w:rsidP="00BA6903">
            <w:pPr>
              <w:spacing w:beforeLines="60" w:before="144" w:afterLines="60" w:after="144"/>
              <w:jc w:val="both"/>
              <w:rPr>
                <w:rFonts w:cs="Arial"/>
                <w:szCs w:val="22"/>
              </w:rPr>
            </w:pPr>
            <w:r w:rsidRPr="00DC480F">
              <w:rPr>
                <w:rStyle w:val="normaltextrun"/>
                <w:rFonts w:cs="Arial"/>
                <w:color w:val="000000"/>
                <w:szCs w:val="22"/>
                <w:shd w:val="clear" w:color="auto" w:fill="FFFFFF"/>
              </w:rPr>
              <w:t>Supporting the Boat(s) post manufacture and acceptance until the end of the contract</w:t>
            </w:r>
            <w:r w:rsidR="00DC480F" w:rsidRPr="00DC480F">
              <w:rPr>
                <w:rStyle w:val="eop"/>
              </w:rPr>
              <w:t>.</w:t>
            </w:r>
          </w:p>
        </w:tc>
      </w:tr>
      <w:tr w:rsidR="00940291" w:rsidRPr="00F524AF" w14:paraId="10F4CAAC" w14:textId="77777777" w:rsidTr="53244C27">
        <w:tc>
          <w:tcPr>
            <w:tcW w:w="3518" w:type="dxa"/>
            <w:shd w:val="clear" w:color="auto" w:fill="auto"/>
          </w:tcPr>
          <w:p w14:paraId="5EEE2E17" w14:textId="75DBD21A" w:rsidR="00940291" w:rsidRPr="00940291" w:rsidRDefault="00940291" w:rsidP="00BA6903">
            <w:pPr>
              <w:spacing w:beforeLines="60" w:before="144" w:afterLines="60" w:after="144"/>
              <w:rPr>
                <w:rFonts w:cs="Arial"/>
                <w:szCs w:val="24"/>
                <w:highlight w:val="cyan"/>
              </w:rPr>
            </w:pPr>
            <w:r w:rsidRPr="000E7973">
              <w:rPr>
                <w:rFonts w:cs="Arial"/>
                <w:szCs w:val="24"/>
              </w:rPr>
              <w:t>In Service Support Plan</w:t>
            </w:r>
          </w:p>
        </w:tc>
        <w:tc>
          <w:tcPr>
            <w:tcW w:w="6003" w:type="dxa"/>
            <w:shd w:val="clear" w:color="auto" w:fill="auto"/>
          </w:tcPr>
          <w:p w14:paraId="726B1440" w14:textId="32E830E6" w:rsidR="00940291" w:rsidRPr="00940291" w:rsidRDefault="00573E76" w:rsidP="00BA6903">
            <w:pPr>
              <w:spacing w:beforeLines="60" w:before="144" w:afterLines="60" w:after="144"/>
              <w:jc w:val="both"/>
              <w:rPr>
                <w:rFonts w:cs="Arial"/>
                <w:szCs w:val="22"/>
                <w:highlight w:val="cyan"/>
              </w:rPr>
            </w:pPr>
            <w:r w:rsidRPr="000E7973">
              <w:rPr>
                <w:rFonts w:cs="Arial"/>
                <w:szCs w:val="22"/>
              </w:rPr>
              <w:t>Defined in section 1.6 of the IPMP – a document to define how in service support for the workboats fleet will be delivered by the Contractor.</w:t>
            </w:r>
          </w:p>
        </w:tc>
      </w:tr>
      <w:tr w:rsidR="00637D4C" w:rsidRPr="00F524AF" w14:paraId="2C352596" w14:textId="77777777" w:rsidTr="53244C27">
        <w:tc>
          <w:tcPr>
            <w:tcW w:w="3518" w:type="dxa"/>
            <w:shd w:val="clear" w:color="auto" w:fill="auto"/>
          </w:tcPr>
          <w:p w14:paraId="69330A1A" w14:textId="458FCBF9" w:rsidR="00637D4C" w:rsidRPr="00FD09DF" w:rsidRDefault="00637D4C" w:rsidP="00BA6903">
            <w:pPr>
              <w:spacing w:beforeLines="60" w:before="144" w:afterLines="60" w:after="144"/>
              <w:rPr>
                <w:rFonts w:cs="Arial"/>
                <w:szCs w:val="24"/>
                <w:highlight w:val="yellow"/>
              </w:rPr>
            </w:pPr>
            <w:r w:rsidRPr="00E54083">
              <w:rPr>
                <w:rFonts w:cs="Arial"/>
                <w:szCs w:val="24"/>
              </w:rPr>
              <w:t>Integrated Project Management Plan (IPMP)</w:t>
            </w:r>
          </w:p>
        </w:tc>
        <w:tc>
          <w:tcPr>
            <w:tcW w:w="6003" w:type="dxa"/>
            <w:shd w:val="clear" w:color="auto" w:fill="auto"/>
          </w:tcPr>
          <w:p w14:paraId="6617701E" w14:textId="1CB57BEE" w:rsidR="00637D4C" w:rsidRPr="00FD09DF" w:rsidRDefault="00834244" w:rsidP="00991E2D">
            <w:pPr>
              <w:spacing w:beforeLines="60" w:before="144" w:afterLines="60" w:after="144"/>
              <w:rPr>
                <w:rFonts w:cs="Arial"/>
                <w:szCs w:val="22"/>
                <w:highlight w:val="yellow"/>
              </w:rPr>
            </w:pPr>
            <w:r w:rsidRPr="00E54083">
              <w:rPr>
                <w:rFonts w:cs="Arial"/>
                <w:szCs w:val="22"/>
              </w:rPr>
              <w:t xml:space="preserve">A </w:t>
            </w:r>
            <w:r w:rsidR="00463469" w:rsidRPr="00E54083">
              <w:rPr>
                <w:rFonts w:cs="Arial"/>
                <w:szCs w:val="22"/>
              </w:rPr>
              <w:t xml:space="preserve">plan </w:t>
            </w:r>
            <w:r w:rsidR="00030689" w:rsidRPr="00E54083">
              <w:rPr>
                <w:rFonts w:cs="Arial"/>
                <w:szCs w:val="22"/>
              </w:rPr>
              <w:t xml:space="preserve">which </w:t>
            </w:r>
            <w:r w:rsidR="00D3116E" w:rsidRPr="00E54083">
              <w:rPr>
                <w:rFonts w:cs="Arial"/>
                <w:szCs w:val="22"/>
              </w:rPr>
              <w:t>details</w:t>
            </w:r>
            <w:r w:rsidR="00420135" w:rsidRPr="00E54083">
              <w:rPr>
                <w:rFonts w:cs="Arial"/>
                <w:szCs w:val="22"/>
              </w:rPr>
              <w:t xml:space="preserve">, </w:t>
            </w:r>
            <w:r w:rsidR="00815BDB" w:rsidRPr="00E54083">
              <w:rPr>
                <w:rFonts w:cs="Arial"/>
                <w:szCs w:val="22"/>
              </w:rPr>
              <w:t>coordinates</w:t>
            </w:r>
            <w:r w:rsidR="00E43440" w:rsidRPr="00E54083">
              <w:rPr>
                <w:rFonts w:cs="Arial"/>
                <w:szCs w:val="22"/>
              </w:rPr>
              <w:t xml:space="preserve"> </w:t>
            </w:r>
            <w:proofErr w:type="gramStart"/>
            <w:r w:rsidR="00E43440" w:rsidRPr="00E54083">
              <w:rPr>
                <w:rFonts w:cs="Arial"/>
                <w:szCs w:val="22"/>
              </w:rPr>
              <w:t>all of</w:t>
            </w:r>
            <w:proofErr w:type="gramEnd"/>
            <w:r w:rsidR="00E43440" w:rsidRPr="00E54083">
              <w:rPr>
                <w:rFonts w:cs="Arial"/>
                <w:szCs w:val="22"/>
              </w:rPr>
              <w:t xml:space="preserve"> the various resources and stakeholders</w:t>
            </w:r>
            <w:r w:rsidR="009A62D1" w:rsidRPr="00E54083">
              <w:rPr>
                <w:rFonts w:cs="Arial"/>
                <w:szCs w:val="22"/>
              </w:rPr>
              <w:t xml:space="preserve"> involved in the </w:t>
            </w:r>
            <w:r w:rsidR="00F43A63" w:rsidRPr="00E54083">
              <w:rPr>
                <w:rFonts w:cs="Arial"/>
                <w:szCs w:val="22"/>
              </w:rPr>
              <w:t>p</w:t>
            </w:r>
            <w:r w:rsidR="009A62D1" w:rsidRPr="00E54083">
              <w:rPr>
                <w:rFonts w:cs="Arial"/>
                <w:szCs w:val="22"/>
              </w:rPr>
              <w:t xml:space="preserve">roject to make sure that </w:t>
            </w:r>
            <w:r w:rsidR="00345085" w:rsidRPr="00E54083">
              <w:rPr>
                <w:rFonts w:cs="Arial"/>
                <w:szCs w:val="22"/>
              </w:rPr>
              <w:t>each department is working consistently</w:t>
            </w:r>
            <w:r w:rsidR="00CA643E" w:rsidRPr="00E54083">
              <w:rPr>
                <w:rFonts w:cs="Arial"/>
                <w:szCs w:val="22"/>
              </w:rPr>
              <w:t xml:space="preserve"> to deliver </w:t>
            </w:r>
            <w:r w:rsidR="00C1625C" w:rsidRPr="00E54083">
              <w:rPr>
                <w:rFonts w:cs="Arial"/>
                <w:szCs w:val="22"/>
              </w:rPr>
              <w:t xml:space="preserve">an </w:t>
            </w:r>
            <w:r w:rsidR="001A29F2" w:rsidRPr="00E54083">
              <w:rPr>
                <w:rFonts w:cs="Arial"/>
                <w:szCs w:val="22"/>
              </w:rPr>
              <w:t>end product</w:t>
            </w:r>
            <w:r w:rsidR="00F43A63" w:rsidRPr="00E54083">
              <w:rPr>
                <w:rFonts w:cs="Arial"/>
                <w:szCs w:val="22"/>
              </w:rPr>
              <w:t>/service.</w:t>
            </w:r>
          </w:p>
        </w:tc>
      </w:tr>
      <w:tr w:rsidR="00147631" w:rsidRPr="00F524AF" w14:paraId="7730A293" w14:textId="77777777" w:rsidTr="53244C27">
        <w:tc>
          <w:tcPr>
            <w:tcW w:w="3518" w:type="dxa"/>
            <w:shd w:val="clear" w:color="auto" w:fill="auto"/>
          </w:tcPr>
          <w:p w14:paraId="7A6D92CF" w14:textId="187EFD1B" w:rsidR="00147631" w:rsidRPr="00344457" w:rsidRDefault="00344457" w:rsidP="00BA6903">
            <w:pPr>
              <w:spacing w:beforeLines="60" w:before="144" w:afterLines="60" w:after="144"/>
              <w:rPr>
                <w:rFonts w:cs="Arial"/>
                <w:szCs w:val="24"/>
                <w:highlight w:val="yellow"/>
              </w:rPr>
            </w:pPr>
            <w:r w:rsidRPr="00FD09DF">
              <w:rPr>
                <w:rFonts w:cs="Arial"/>
                <w:szCs w:val="24"/>
              </w:rPr>
              <w:t>Intellectual Property Rights</w:t>
            </w:r>
            <w:r w:rsidR="00476732" w:rsidRPr="00FD09DF">
              <w:rPr>
                <w:rFonts w:cs="Arial"/>
                <w:szCs w:val="24"/>
              </w:rPr>
              <w:t>/ Free User Rights</w:t>
            </w:r>
            <w:r w:rsidR="00893731" w:rsidRPr="00FD09DF">
              <w:rPr>
                <w:rFonts w:cs="Arial"/>
                <w:szCs w:val="24"/>
              </w:rPr>
              <w:t xml:space="preserve"> (IPR)</w:t>
            </w:r>
          </w:p>
        </w:tc>
        <w:tc>
          <w:tcPr>
            <w:tcW w:w="6003" w:type="dxa"/>
            <w:shd w:val="clear" w:color="auto" w:fill="auto"/>
          </w:tcPr>
          <w:p w14:paraId="58A61997" w14:textId="3A1123C6" w:rsidR="00147631" w:rsidRDefault="00893731" w:rsidP="00BA6903">
            <w:pPr>
              <w:spacing w:beforeLines="60" w:before="144" w:afterLines="60" w:after="144"/>
              <w:jc w:val="both"/>
              <w:rPr>
                <w:rFonts w:cs="Arial"/>
                <w:szCs w:val="22"/>
              </w:rPr>
            </w:pPr>
            <w:r w:rsidRPr="00F41B64">
              <w:rPr>
                <w:rFonts w:cs="Arial"/>
                <w:szCs w:val="22"/>
              </w:rPr>
              <w:t>“Intellectual Property Rights” or “IPRs” means patents, rights to inventions, trademarks and related goodwill, service marks, domain names, design rights (whether registrable or otherwise), applications for any of the foregoing, rights in computer software, copyright and related rights, database rights, confidential information (including know-how and trade secrets), trade or business names and other similar rights or obligations, whether registrable or not, in any country (including, but not limited to, the United Kingdom) for the full term of the rights together with any applications, extensions and renewals</w:t>
            </w:r>
            <w:r>
              <w:rPr>
                <w:rFonts w:cs="Arial"/>
                <w:szCs w:val="22"/>
              </w:rPr>
              <w:t>.</w:t>
            </w:r>
          </w:p>
        </w:tc>
      </w:tr>
      <w:tr w:rsidR="00282055" w:rsidRPr="00F524AF" w14:paraId="155DA0B0" w14:textId="77777777" w:rsidTr="53244C27">
        <w:tc>
          <w:tcPr>
            <w:tcW w:w="3518" w:type="dxa"/>
            <w:shd w:val="clear" w:color="auto" w:fill="auto"/>
          </w:tcPr>
          <w:p w14:paraId="09E828A7" w14:textId="23C8B6C5" w:rsidR="00282055" w:rsidRPr="00FD09DF" w:rsidRDefault="00282055" w:rsidP="00FD09DF">
            <w:pPr>
              <w:spacing w:beforeLines="60" w:before="144" w:afterLines="60" w:after="144"/>
              <w:jc w:val="both"/>
              <w:rPr>
                <w:rFonts w:cs="Arial"/>
                <w:szCs w:val="24"/>
              </w:rPr>
            </w:pPr>
            <w:r w:rsidRPr="00FD09DF">
              <w:rPr>
                <w:rFonts w:cs="Arial"/>
                <w:szCs w:val="24"/>
              </w:rPr>
              <w:t>Key Performance Indicator</w:t>
            </w:r>
            <w:r w:rsidR="00732B7E" w:rsidRPr="00FD09DF">
              <w:rPr>
                <w:rFonts w:cs="Arial"/>
                <w:szCs w:val="24"/>
              </w:rPr>
              <w:t xml:space="preserve"> (KPI)</w:t>
            </w:r>
          </w:p>
        </w:tc>
        <w:tc>
          <w:tcPr>
            <w:tcW w:w="6003" w:type="dxa"/>
            <w:shd w:val="clear" w:color="auto" w:fill="auto"/>
          </w:tcPr>
          <w:p w14:paraId="2A6C3C9A" w14:textId="1972C826" w:rsidR="00282055" w:rsidRPr="00FD09DF" w:rsidRDefault="00B5400B" w:rsidP="00BA6903">
            <w:pPr>
              <w:spacing w:beforeLines="60" w:before="144" w:afterLines="60" w:after="144"/>
              <w:jc w:val="both"/>
              <w:rPr>
                <w:rFonts w:cs="Arial"/>
                <w:szCs w:val="22"/>
              </w:rPr>
            </w:pPr>
            <w:r w:rsidRPr="00FD09DF">
              <w:rPr>
                <w:rStyle w:val="normaltextrun"/>
                <w:rFonts w:cs="Arial"/>
                <w:color w:val="000000"/>
                <w:szCs w:val="22"/>
                <w:shd w:val="clear" w:color="auto" w:fill="FFFFFF"/>
              </w:rPr>
              <w:t>A Key Performance Indicator</w:t>
            </w:r>
            <w:r w:rsidRPr="00FD09DF">
              <w:rPr>
                <w:rStyle w:val="normaltextrun"/>
                <w:rFonts w:cs="Arial"/>
                <w:b/>
                <w:bCs/>
                <w:color w:val="000000"/>
                <w:szCs w:val="22"/>
                <w:shd w:val="clear" w:color="auto" w:fill="FFFFFF"/>
              </w:rPr>
              <w:t xml:space="preserve"> </w:t>
            </w:r>
            <w:r w:rsidRPr="00FD09DF">
              <w:rPr>
                <w:rStyle w:val="normaltextrun"/>
                <w:rFonts w:cs="Arial"/>
                <w:color w:val="000000"/>
                <w:szCs w:val="22"/>
                <w:shd w:val="clear" w:color="auto" w:fill="FFFFFF"/>
              </w:rPr>
              <w:t>(KPI) is a measurable value that demonstrates how effectively a company is achieving key business objectives</w:t>
            </w:r>
            <w:r w:rsidR="00806961" w:rsidRPr="00FD09DF">
              <w:rPr>
                <w:rStyle w:val="normaltextrun"/>
                <w:rFonts w:cs="Arial"/>
                <w:color w:val="000000"/>
                <w:szCs w:val="22"/>
                <w:shd w:val="clear" w:color="auto" w:fill="FFFFFF"/>
              </w:rPr>
              <w:t>,</w:t>
            </w:r>
            <w:r w:rsidR="00FD09DF">
              <w:rPr>
                <w:rStyle w:val="normaltextrun"/>
                <w:rFonts w:cs="Arial"/>
                <w:color w:val="000000"/>
                <w:szCs w:val="22"/>
                <w:shd w:val="clear" w:color="auto" w:fill="FFFFFF"/>
              </w:rPr>
              <w:t xml:space="preserve"> </w:t>
            </w:r>
            <w:r w:rsidR="00806961" w:rsidRPr="00FD09DF">
              <w:rPr>
                <w:rStyle w:val="normaltextrun"/>
                <w:rFonts w:cs="Arial"/>
                <w:color w:val="000000"/>
                <w:szCs w:val="22"/>
                <w:shd w:val="clear" w:color="auto" w:fill="FFFFFF"/>
              </w:rPr>
              <w:t>which is used to determine Overall Contractor Performance scores.</w:t>
            </w:r>
          </w:p>
        </w:tc>
      </w:tr>
      <w:tr w:rsidR="00D9354B" w:rsidRPr="00F524AF" w14:paraId="400172D1" w14:textId="77777777" w:rsidTr="53244C27">
        <w:tc>
          <w:tcPr>
            <w:tcW w:w="3518" w:type="dxa"/>
            <w:shd w:val="clear" w:color="auto" w:fill="auto"/>
          </w:tcPr>
          <w:p w14:paraId="58C3911D" w14:textId="2E83DC84" w:rsidR="00D9354B" w:rsidRPr="00D3704D" w:rsidRDefault="00F50C1F" w:rsidP="00BA6903">
            <w:pPr>
              <w:spacing w:beforeLines="60" w:before="144" w:afterLines="60" w:after="144"/>
              <w:rPr>
                <w:rFonts w:cs="Arial"/>
                <w:szCs w:val="24"/>
              </w:rPr>
            </w:pPr>
            <w:r w:rsidRPr="00FD09DF">
              <w:rPr>
                <w:rFonts w:cs="Arial"/>
                <w:szCs w:val="24"/>
              </w:rPr>
              <w:t>Key Personnel</w:t>
            </w:r>
          </w:p>
        </w:tc>
        <w:tc>
          <w:tcPr>
            <w:tcW w:w="6003" w:type="dxa"/>
            <w:shd w:val="clear" w:color="auto" w:fill="auto"/>
          </w:tcPr>
          <w:p w14:paraId="61A2DCE7" w14:textId="6805B6CC" w:rsidR="00D9354B" w:rsidRDefault="005705E2" w:rsidP="00BA6903">
            <w:pPr>
              <w:spacing w:beforeLines="60" w:before="144" w:afterLines="60" w:after="144"/>
              <w:jc w:val="both"/>
              <w:rPr>
                <w:rFonts w:cs="Arial"/>
                <w:szCs w:val="22"/>
              </w:rPr>
            </w:pPr>
            <w:r>
              <w:rPr>
                <w:rFonts w:cs="Arial"/>
                <w:szCs w:val="22"/>
              </w:rPr>
              <w:t>Contractor’s m</w:t>
            </w:r>
            <w:r w:rsidR="004146EE">
              <w:rPr>
                <w:rFonts w:cs="Arial"/>
                <w:szCs w:val="22"/>
              </w:rPr>
              <w:t>ain personnel empl</w:t>
            </w:r>
            <w:r>
              <w:rPr>
                <w:rFonts w:cs="Arial"/>
                <w:szCs w:val="22"/>
              </w:rPr>
              <w:t>oyed on the Project.</w:t>
            </w:r>
          </w:p>
        </w:tc>
      </w:tr>
      <w:tr w:rsidR="00A77B2B" w:rsidRPr="00F524AF" w14:paraId="689BD907" w14:textId="77777777" w:rsidTr="53244C27">
        <w:tc>
          <w:tcPr>
            <w:tcW w:w="3518" w:type="dxa"/>
            <w:shd w:val="clear" w:color="auto" w:fill="auto"/>
          </w:tcPr>
          <w:p w14:paraId="3BDC1E4B" w14:textId="35A15143" w:rsidR="00A77B2B" w:rsidRPr="00F50C1F" w:rsidRDefault="00A77B2B" w:rsidP="00BA6903">
            <w:pPr>
              <w:spacing w:beforeLines="60" w:before="144" w:afterLines="60" w:after="144"/>
              <w:rPr>
                <w:rFonts w:cs="Arial"/>
                <w:szCs w:val="24"/>
                <w:highlight w:val="yellow"/>
              </w:rPr>
            </w:pPr>
            <w:r w:rsidRPr="00FD09DF">
              <w:rPr>
                <w:rFonts w:cs="Arial"/>
                <w:szCs w:val="24"/>
              </w:rPr>
              <w:t>Law</w:t>
            </w:r>
          </w:p>
        </w:tc>
        <w:tc>
          <w:tcPr>
            <w:tcW w:w="6003" w:type="dxa"/>
            <w:shd w:val="clear" w:color="auto" w:fill="auto"/>
          </w:tcPr>
          <w:p w14:paraId="04B97968" w14:textId="77777777" w:rsidR="00042890" w:rsidRPr="00042890" w:rsidRDefault="00042890" w:rsidP="00042890">
            <w:pPr>
              <w:overflowPunct/>
              <w:autoSpaceDE/>
              <w:autoSpaceDN/>
              <w:adjustRightInd/>
              <w:spacing w:line="251" w:lineRule="auto"/>
              <w:ind w:right="8"/>
              <w:textAlignment w:val="auto"/>
              <w:rPr>
                <w:rFonts w:eastAsia="Arial" w:cs="Arial"/>
                <w:kern w:val="0"/>
                <w:szCs w:val="22"/>
                <w:lang w:eastAsia="en-GB"/>
              </w:rPr>
            </w:pPr>
            <w:r w:rsidRPr="00042890">
              <w:rPr>
                <w:rFonts w:eastAsia="Arial" w:cs="Arial"/>
                <w:kern w:val="0"/>
                <w:szCs w:val="22"/>
                <w:lang w:eastAsia="en-GB"/>
              </w:rPr>
              <w:t xml:space="preserve">“Law” means any applicable law, subordinate legislation within the meaning of section 21(1) of the Interpretation Act </w:t>
            </w:r>
            <w:r w:rsidRPr="00042890">
              <w:rPr>
                <w:rFonts w:eastAsia="Arial" w:cs="Arial"/>
                <w:kern w:val="0"/>
                <w:szCs w:val="22"/>
                <w:lang w:eastAsia="en-GB"/>
              </w:rPr>
              <w:lastRenderedPageBreak/>
              <w:t xml:space="preserve">1978, regulation, order, regulatory policy, mandatory guidance or code of practice judgment of a relevant court of law, or directives or requirements of any regulatory body, delegated or subordinate legislation or notice of any regulatory </w:t>
            </w:r>
            <w:proofErr w:type="gramStart"/>
            <w:r w:rsidRPr="00042890">
              <w:rPr>
                <w:rFonts w:eastAsia="Arial" w:cs="Arial"/>
                <w:kern w:val="0"/>
                <w:szCs w:val="22"/>
                <w:lang w:eastAsia="en-GB"/>
              </w:rPr>
              <w:t>body;</w:t>
            </w:r>
            <w:proofErr w:type="gramEnd"/>
            <w:r w:rsidRPr="00042890">
              <w:rPr>
                <w:rFonts w:eastAsia="Arial" w:cs="Arial"/>
                <w:kern w:val="0"/>
                <w:szCs w:val="22"/>
                <w:lang w:eastAsia="en-GB"/>
              </w:rPr>
              <w:t xml:space="preserve"> </w:t>
            </w:r>
          </w:p>
          <w:p w14:paraId="0682F273" w14:textId="77777777" w:rsidR="00A77B2B" w:rsidRDefault="00A77B2B" w:rsidP="00BA6903">
            <w:pPr>
              <w:spacing w:beforeLines="60" w:before="144" w:afterLines="60" w:after="144"/>
              <w:jc w:val="both"/>
              <w:rPr>
                <w:rFonts w:cs="Arial"/>
                <w:szCs w:val="22"/>
              </w:rPr>
            </w:pPr>
          </w:p>
        </w:tc>
      </w:tr>
      <w:tr w:rsidR="00770D6F" w:rsidRPr="00F524AF" w14:paraId="5DC32616" w14:textId="77777777" w:rsidTr="53244C27">
        <w:tc>
          <w:tcPr>
            <w:tcW w:w="3518" w:type="dxa"/>
            <w:shd w:val="clear" w:color="auto" w:fill="auto"/>
          </w:tcPr>
          <w:p w14:paraId="30296288" w14:textId="23CE69E5" w:rsidR="00770D6F" w:rsidRPr="0018019F" w:rsidRDefault="00770D6F" w:rsidP="00770D6F">
            <w:pPr>
              <w:spacing w:beforeLines="60" w:before="144" w:afterLines="60" w:after="144"/>
              <w:rPr>
                <w:rFonts w:cs="Arial"/>
                <w:szCs w:val="22"/>
              </w:rPr>
            </w:pPr>
            <w:r w:rsidRPr="00FD09DF">
              <w:rPr>
                <w:rFonts w:cs="Arial"/>
                <w:szCs w:val="22"/>
              </w:rPr>
              <w:lastRenderedPageBreak/>
              <w:t>Legislation</w:t>
            </w:r>
          </w:p>
        </w:tc>
        <w:tc>
          <w:tcPr>
            <w:tcW w:w="6003" w:type="dxa"/>
            <w:shd w:val="clear" w:color="auto" w:fill="auto"/>
          </w:tcPr>
          <w:p w14:paraId="3EB5C13D" w14:textId="40C12C24" w:rsidR="00770D6F" w:rsidRPr="00DC0689" w:rsidRDefault="00770D6F" w:rsidP="00770D6F">
            <w:pPr>
              <w:spacing w:beforeLines="60" w:before="144" w:afterLines="60" w:after="144"/>
              <w:jc w:val="both"/>
              <w:rPr>
                <w:rFonts w:eastAsiaTheme="minorHAnsi" w:cs="Arial"/>
              </w:rPr>
            </w:pPr>
            <w:r w:rsidRPr="00F41B64">
              <w:rPr>
                <w:rFonts w:cs="Arial"/>
                <w:szCs w:val="22"/>
                <w:lang w:eastAsia="en-GB"/>
              </w:rPr>
              <w:t xml:space="preserve">Any applicable statute, statutory rule, order, directive, </w:t>
            </w:r>
            <w:proofErr w:type="gramStart"/>
            <w:r w:rsidRPr="00F41B64">
              <w:rPr>
                <w:rFonts w:cs="Arial"/>
                <w:szCs w:val="22"/>
                <w:lang w:eastAsia="en-GB"/>
              </w:rPr>
              <w:t>regulation</w:t>
            </w:r>
            <w:proofErr w:type="gramEnd"/>
            <w:r w:rsidRPr="00F41B64">
              <w:rPr>
                <w:rFonts w:cs="Arial"/>
                <w:szCs w:val="22"/>
                <w:lang w:eastAsia="en-GB"/>
              </w:rPr>
              <w:t xml:space="preserve"> or other instrument having force of law (including any directive or order promulgated by any competent national or supra-national body), and all other legislation for the time being in force.</w:t>
            </w:r>
          </w:p>
        </w:tc>
      </w:tr>
      <w:tr w:rsidR="0018019F" w:rsidRPr="00F524AF" w14:paraId="198FA2DD" w14:textId="77777777" w:rsidTr="53244C27">
        <w:tc>
          <w:tcPr>
            <w:tcW w:w="3518" w:type="dxa"/>
            <w:shd w:val="clear" w:color="auto" w:fill="auto"/>
          </w:tcPr>
          <w:p w14:paraId="1F1D9A31" w14:textId="22BC2B9F" w:rsidR="0018019F" w:rsidRPr="00846898" w:rsidRDefault="0018019F" w:rsidP="0018019F">
            <w:pPr>
              <w:spacing w:beforeLines="60" w:before="144" w:afterLines="60" w:after="144"/>
              <w:rPr>
                <w:rFonts w:cs="Arial"/>
                <w:szCs w:val="22"/>
                <w:u w:val="single"/>
              </w:rPr>
            </w:pPr>
            <w:r w:rsidRPr="0018019F">
              <w:rPr>
                <w:rFonts w:cs="Arial"/>
                <w:szCs w:val="22"/>
              </w:rPr>
              <w:t>Limit of Liability</w:t>
            </w:r>
          </w:p>
        </w:tc>
        <w:tc>
          <w:tcPr>
            <w:tcW w:w="6003" w:type="dxa"/>
            <w:shd w:val="clear" w:color="auto" w:fill="auto"/>
          </w:tcPr>
          <w:p w14:paraId="4DB0FABA" w14:textId="26E51AD3" w:rsidR="0018019F" w:rsidRDefault="0018019F" w:rsidP="0018019F">
            <w:pPr>
              <w:spacing w:beforeLines="60" w:before="144" w:afterLines="60" w:after="144"/>
              <w:jc w:val="both"/>
              <w:rPr>
                <w:rFonts w:cs="Arial"/>
                <w:szCs w:val="22"/>
              </w:rPr>
            </w:pPr>
            <w:r w:rsidRPr="00DC0689">
              <w:rPr>
                <w:rFonts w:eastAsiaTheme="minorHAnsi" w:cs="Arial"/>
              </w:rPr>
              <w:t xml:space="preserve">The price of all work performed during that </w:t>
            </w:r>
            <w:proofErr w:type="gramStart"/>
            <w:r w:rsidRPr="00DC0689">
              <w:rPr>
                <w:rFonts w:eastAsiaTheme="minorHAnsi" w:cs="Arial"/>
              </w:rPr>
              <w:t>period of time</w:t>
            </w:r>
            <w:proofErr w:type="gramEnd"/>
            <w:r w:rsidRPr="00DC0689">
              <w:rPr>
                <w:rFonts w:eastAsiaTheme="minorHAnsi" w:cs="Arial"/>
              </w:rPr>
              <w:t xml:space="preserve"> must be within this limit.</w:t>
            </w:r>
          </w:p>
        </w:tc>
      </w:tr>
      <w:tr w:rsidR="000E78AE" w:rsidRPr="00F524AF" w14:paraId="5BC23954" w14:textId="77777777" w:rsidTr="53244C27">
        <w:tc>
          <w:tcPr>
            <w:tcW w:w="3518" w:type="dxa"/>
            <w:shd w:val="clear" w:color="auto" w:fill="auto"/>
          </w:tcPr>
          <w:p w14:paraId="15B48185" w14:textId="5781F9B3" w:rsidR="000E78AE" w:rsidRPr="0018019F" w:rsidRDefault="000E78AE" w:rsidP="0018019F">
            <w:pPr>
              <w:spacing w:beforeLines="60" w:before="144" w:afterLines="60" w:after="144"/>
              <w:rPr>
                <w:rFonts w:cs="Arial"/>
                <w:szCs w:val="22"/>
              </w:rPr>
            </w:pPr>
            <w:r w:rsidRPr="00FD09DF">
              <w:rPr>
                <w:rFonts w:cs="Arial"/>
                <w:szCs w:val="22"/>
              </w:rPr>
              <w:t>Local Authority</w:t>
            </w:r>
          </w:p>
        </w:tc>
        <w:tc>
          <w:tcPr>
            <w:tcW w:w="6003" w:type="dxa"/>
            <w:shd w:val="clear" w:color="auto" w:fill="auto"/>
          </w:tcPr>
          <w:p w14:paraId="48D984A3" w14:textId="3DEEBAEB" w:rsidR="000E78AE" w:rsidRPr="00DC0689" w:rsidRDefault="00752253" w:rsidP="0018019F">
            <w:pPr>
              <w:spacing w:beforeLines="60" w:before="144" w:afterLines="60" w:after="144"/>
              <w:jc w:val="both"/>
              <w:rPr>
                <w:rFonts w:eastAsiaTheme="minorHAnsi" w:cs="Arial"/>
              </w:rPr>
            </w:pPr>
            <w:r>
              <w:rPr>
                <w:rFonts w:eastAsiaTheme="minorHAnsi" w:cs="Arial"/>
              </w:rPr>
              <w:t>Local Council</w:t>
            </w:r>
            <w:r w:rsidR="00E138A4">
              <w:rPr>
                <w:rFonts w:eastAsiaTheme="minorHAnsi" w:cs="Arial"/>
              </w:rPr>
              <w:t>.</w:t>
            </w:r>
          </w:p>
        </w:tc>
      </w:tr>
      <w:tr w:rsidR="0018019F" w:rsidRPr="00F524AF" w14:paraId="5CF7F6D3" w14:textId="77777777" w:rsidTr="53244C27">
        <w:tc>
          <w:tcPr>
            <w:tcW w:w="3518" w:type="dxa"/>
            <w:shd w:val="clear" w:color="auto" w:fill="auto"/>
          </w:tcPr>
          <w:p w14:paraId="1708002F" w14:textId="3F04B46C" w:rsidR="0018019F" w:rsidRPr="005D7435" w:rsidRDefault="0018019F" w:rsidP="0018019F">
            <w:pPr>
              <w:spacing w:beforeLines="60" w:before="144" w:afterLines="60" w:after="144"/>
              <w:rPr>
                <w:rFonts w:cs="Arial"/>
                <w:szCs w:val="22"/>
                <w:u w:val="single"/>
              </w:rPr>
            </w:pPr>
            <w:r w:rsidRPr="005D7435">
              <w:rPr>
                <w:rFonts w:cs="Arial"/>
                <w:szCs w:val="22"/>
              </w:rPr>
              <w:t>MOD Boats Forms 1010</w:t>
            </w:r>
          </w:p>
        </w:tc>
        <w:tc>
          <w:tcPr>
            <w:tcW w:w="6003" w:type="dxa"/>
            <w:shd w:val="clear" w:color="auto" w:fill="auto"/>
          </w:tcPr>
          <w:p w14:paraId="28FBBFC0" w14:textId="2F81F281" w:rsidR="0018019F" w:rsidRPr="005D7435" w:rsidRDefault="0018019F" w:rsidP="00D3704D">
            <w:pPr>
              <w:spacing w:beforeLines="60" w:before="144" w:afterLines="60" w:after="144"/>
              <w:jc w:val="both"/>
              <w:rPr>
                <w:rFonts w:cs="Arial"/>
                <w:szCs w:val="22"/>
              </w:rPr>
            </w:pPr>
            <w:r w:rsidRPr="005D7435">
              <w:rPr>
                <w:rFonts w:cs="Arial"/>
              </w:rPr>
              <w:t xml:space="preserve">Schedule </w:t>
            </w:r>
            <w:r w:rsidR="00D3704D" w:rsidRPr="005D7435">
              <w:rPr>
                <w:rFonts w:cs="Arial"/>
              </w:rPr>
              <w:t>5A</w:t>
            </w:r>
            <w:r w:rsidRPr="005D7435">
              <w:rPr>
                <w:rFonts w:cs="Arial"/>
              </w:rPr>
              <w:t xml:space="preserve"> </w:t>
            </w:r>
            <w:r w:rsidR="007E4CAA" w:rsidRPr="005D7435">
              <w:rPr>
                <w:rFonts w:cs="Arial"/>
              </w:rPr>
              <w:t>“1010 -</w:t>
            </w:r>
            <w:r w:rsidR="004933F4" w:rsidRPr="005D7435">
              <w:rPr>
                <w:rFonts w:cs="Arial"/>
              </w:rPr>
              <w:t xml:space="preserve"> </w:t>
            </w:r>
            <w:r w:rsidR="00D3704D" w:rsidRPr="005D7435">
              <w:rPr>
                <w:rFonts w:cs="Arial"/>
              </w:rPr>
              <w:t xml:space="preserve">Multi-WAF’ </w:t>
            </w:r>
            <w:r w:rsidRPr="005D7435">
              <w:rPr>
                <w:rFonts w:cs="Arial"/>
              </w:rPr>
              <w:t>- Multi-Task Summary Form</w:t>
            </w:r>
          </w:p>
        </w:tc>
      </w:tr>
      <w:tr w:rsidR="0018019F" w:rsidRPr="00F524AF" w14:paraId="43C8367D" w14:textId="77777777" w:rsidTr="53244C27">
        <w:tc>
          <w:tcPr>
            <w:tcW w:w="3518" w:type="dxa"/>
            <w:shd w:val="clear" w:color="auto" w:fill="auto"/>
          </w:tcPr>
          <w:p w14:paraId="19B310B8" w14:textId="02CF4BDB" w:rsidR="0018019F" w:rsidRPr="005D7435" w:rsidRDefault="0018019F" w:rsidP="0018019F">
            <w:pPr>
              <w:spacing w:beforeLines="60" w:before="144" w:afterLines="60" w:after="144"/>
              <w:rPr>
                <w:rFonts w:cs="Arial"/>
                <w:szCs w:val="22"/>
                <w:u w:val="single"/>
              </w:rPr>
            </w:pPr>
            <w:r w:rsidRPr="005D7435">
              <w:rPr>
                <w:rFonts w:cs="Arial"/>
                <w:szCs w:val="22"/>
              </w:rPr>
              <w:t>MOD Boats Forms 1020</w:t>
            </w:r>
          </w:p>
        </w:tc>
        <w:tc>
          <w:tcPr>
            <w:tcW w:w="6003" w:type="dxa"/>
            <w:shd w:val="clear" w:color="auto" w:fill="auto"/>
          </w:tcPr>
          <w:p w14:paraId="0595180C" w14:textId="65B8ED5A" w:rsidR="0018019F" w:rsidRPr="005D7435" w:rsidRDefault="0018019F" w:rsidP="00D3704D">
            <w:pPr>
              <w:spacing w:beforeLines="60" w:before="144" w:afterLines="60" w:after="144"/>
              <w:jc w:val="both"/>
              <w:rPr>
                <w:rFonts w:cs="Arial"/>
                <w:szCs w:val="22"/>
              </w:rPr>
            </w:pPr>
            <w:r w:rsidRPr="005D7435">
              <w:rPr>
                <w:rFonts w:cs="Arial"/>
                <w:szCs w:val="22"/>
              </w:rPr>
              <w:t xml:space="preserve">Schedule </w:t>
            </w:r>
            <w:r w:rsidR="00D3704D" w:rsidRPr="005D7435">
              <w:rPr>
                <w:rFonts w:cs="Arial"/>
                <w:szCs w:val="22"/>
              </w:rPr>
              <w:t>5A</w:t>
            </w:r>
            <w:r w:rsidRPr="005D7435">
              <w:rPr>
                <w:rFonts w:cs="Arial"/>
                <w:szCs w:val="22"/>
              </w:rPr>
              <w:t xml:space="preserve"> </w:t>
            </w:r>
            <w:r w:rsidR="007E4CAA" w:rsidRPr="005D7435">
              <w:rPr>
                <w:rFonts w:cs="Arial"/>
                <w:szCs w:val="22"/>
              </w:rPr>
              <w:t xml:space="preserve">“1020 - </w:t>
            </w:r>
            <w:r w:rsidR="00D3704D" w:rsidRPr="005D7435">
              <w:rPr>
                <w:rFonts w:cs="Arial"/>
                <w:szCs w:val="22"/>
              </w:rPr>
              <w:t>WRF’</w:t>
            </w:r>
            <w:r w:rsidRPr="005D7435">
              <w:rPr>
                <w:rFonts w:cs="Arial"/>
                <w:szCs w:val="22"/>
              </w:rPr>
              <w:t xml:space="preserve"> – Work Request Form (WRF)</w:t>
            </w:r>
          </w:p>
        </w:tc>
      </w:tr>
      <w:tr w:rsidR="0018019F" w:rsidRPr="00F524AF" w14:paraId="47456391" w14:textId="77777777" w:rsidTr="53244C27">
        <w:tc>
          <w:tcPr>
            <w:tcW w:w="3518" w:type="dxa"/>
            <w:shd w:val="clear" w:color="auto" w:fill="auto"/>
          </w:tcPr>
          <w:p w14:paraId="66B9DF34" w14:textId="7AB8FA05" w:rsidR="0018019F" w:rsidRPr="005D7435" w:rsidRDefault="0018019F" w:rsidP="0018019F">
            <w:pPr>
              <w:spacing w:beforeLines="60" w:before="144" w:afterLines="60" w:after="144"/>
              <w:rPr>
                <w:rFonts w:cs="Arial"/>
                <w:szCs w:val="22"/>
                <w:u w:val="single"/>
              </w:rPr>
            </w:pPr>
            <w:r w:rsidRPr="005D7435">
              <w:rPr>
                <w:rFonts w:cs="Arial"/>
                <w:szCs w:val="22"/>
              </w:rPr>
              <w:t>MOD Boats Forms 2010</w:t>
            </w:r>
            <w:r w:rsidR="00B26FDC">
              <w:rPr>
                <w:rFonts w:cs="Arial"/>
                <w:szCs w:val="22"/>
              </w:rPr>
              <w:t>A</w:t>
            </w:r>
          </w:p>
        </w:tc>
        <w:tc>
          <w:tcPr>
            <w:tcW w:w="6003" w:type="dxa"/>
            <w:shd w:val="clear" w:color="auto" w:fill="auto"/>
          </w:tcPr>
          <w:p w14:paraId="03B4B9B7" w14:textId="507A4C48" w:rsidR="0018019F" w:rsidRPr="005D7435" w:rsidRDefault="0018019F" w:rsidP="00D3704D">
            <w:pPr>
              <w:spacing w:beforeLines="60" w:before="144" w:afterLines="60" w:after="144"/>
              <w:jc w:val="both"/>
              <w:rPr>
                <w:rFonts w:cs="Arial"/>
                <w:szCs w:val="22"/>
              </w:rPr>
            </w:pPr>
            <w:r w:rsidRPr="005D7435">
              <w:rPr>
                <w:rFonts w:cs="Arial"/>
                <w:szCs w:val="22"/>
              </w:rPr>
              <w:t xml:space="preserve">Schedule </w:t>
            </w:r>
            <w:r w:rsidR="007E4CAA" w:rsidRPr="005D7435">
              <w:rPr>
                <w:rFonts w:cs="Arial"/>
                <w:szCs w:val="22"/>
              </w:rPr>
              <w:t>5C</w:t>
            </w:r>
            <w:r w:rsidRPr="005D7435">
              <w:rPr>
                <w:rFonts w:cs="Arial"/>
                <w:szCs w:val="22"/>
              </w:rPr>
              <w:t xml:space="preserve"> – MOD Boats Form 2010A</w:t>
            </w:r>
          </w:p>
        </w:tc>
      </w:tr>
      <w:tr w:rsidR="00463F70" w:rsidRPr="00F524AF" w14:paraId="6B493D25" w14:textId="77777777" w:rsidTr="53244C27">
        <w:tc>
          <w:tcPr>
            <w:tcW w:w="3518" w:type="dxa"/>
            <w:shd w:val="clear" w:color="auto" w:fill="auto"/>
          </w:tcPr>
          <w:p w14:paraId="572758DC" w14:textId="6E310667" w:rsidR="00463F70" w:rsidRPr="00463F70" w:rsidRDefault="00463F70" w:rsidP="00463F70">
            <w:pPr>
              <w:spacing w:beforeLines="60" w:before="144" w:afterLines="60" w:after="144"/>
              <w:rPr>
                <w:rFonts w:cs="Arial"/>
                <w:szCs w:val="22"/>
                <w:u w:val="single"/>
              </w:rPr>
            </w:pPr>
            <w:r w:rsidRPr="00463F70">
              <w:rPr>
                <w:rFonts w:cs="Arial"/>
                <w:szCs w:val="22"/>
              </w:rPr>
              <w:t>MOD Boats Forms 2010B</w:t>
            </w:r>
          </w:p>
        </w:tc>
        <w:tc>
          <w:tcPr>
            <w:tcW w:w="6003" w:type="dxa"/>
            <w:shd w:val="clear" w:color="auto" w:fill="auto"/>
          </w:tcPr>
          <w:p w14:paraId="1B88D467" w14:textId="0E6C5CCE" w:rsidR="00463F70" w:rsidRPr="00463F70" w:rsidRDefault="00463F70" w:rsidP="00463F70">
            <w:pPr>
              <w:spacing w:beforeLines="60" w:before="144" w:afterLines="60" w:after="144"/>
              <w:jc w:val="both"/>
              <w:rPr>
                <w:rFonts w:cs="Arial"/>
                <w:szCs w:val="22"/>
              </w:rPr>
            </w:pPr>
            <w:r w:rsidRPr="00463F70">
              <w:rPr>
                <w:rFonts w:cs="Arial"/>
                <w:szCs w:val="22"/>
              </w:rPr>
              <w:t>Schedule 5B – MOD Boats Form 2010B</w:t>
            </w:r>
          </w:p>
        </w:tc>
      </w:tr>
      <w:tr w:rsidR="005843DE" w:rsidRPr="00F524AF" w14:paraId="0086EB8F" w14:textId="77777777" w:rsidTr="53244C27">
        <w:tc>
          <w:tcPr>
            <w:tcW w:w="3518" w:type="dxa"/>
            <w:shd w:val="clear" w:color="auto" w:fill="auto"/>
          </w:tcPr>
          <w:p w14:paraId="79DFD70D" w14:textId="31EF436F" w:rsidR="005843DE" w:rsidRPr="00D3704D" w:rsidRDefault="00A1400A" w:rsidP="0018019F">
            <w:pPr>
              <w:spacing w:beforeLines="60" w:before="144" w:afterLines="60" w:after="144"/>
              <w:rPr>
                <w:rFonts w:cs="Arial"/>
                <w:szCs w:val="22"/>
              </w:rPr>
            </w:pPr>
            <w:r>
              <w:rPr>
                <w:rFonts w:cs="Arial"/>
                <w:szCs w:val="22"/>
              </w:rPr>
              <w:t>NATO</w:t>
            </w:r>
          </w:p>
        </w:tc>
        <w:tc>
          <w:tcPr>
            <w:tcW w:w="6003" w:type="dxa"/>
            <w:shd w:val="clear" w:color="auto" w:fill="auto"/>
          </w:tcPr>
          <w:p w14:paraId="1B49FD4B" w14:textId="2BC439F4" w:rsidR="005843DE" w:rsidRDefault="00E678A5" w:rsidP="00E678A5">
            <w:pPr>
              <w:rPr>
                <w:rFonts w:cs="Arial"/>
                <w:szCs w:val="22"/>
              </w:rPr>
            </w:pPr>
            <w:r w:rsidRPr="00FD30E0">
              <w:rPr>
                <w:rFonts w:cs="Arial"/>
                <w:szCs w:val="22"/>
              </w:rPr>
              <w:t>North Atlantic Treaty Organisation, an inter-governmental military alliance based on the North Atlantic Treaty which was signed on 4 April 1949</w:t>
            </w:r>
            <w:r w:rsidR="00DA1E93">
              <w:rPr>
                <w:rFonts w:cs="Arial"/>
                <w:szCs w:val="22"/>
              </w:rPr>
              <w:t>.</w:t>
            </w:r>
          </w:p>
        </w:tc>
      </w:tr>
      <w:tr w:rsidR="00FD5B71" w:rsidRPr="00F524AF" w14:paraId="6D8187D0" w14:textId="77777777" w:rsidTr="53244C27">
        <w:tc>
          <w:tcPr>
            <w:tcW w:w="3518" w:type="dxa"/>
            <w:shd w:val="clear" w:color="auto" w:fill="auto"/>
          </w:tcPr>
          <w:p w14:paraId="3348D23E" w14:textId="57EB3618" w:rsidR="00FD5B71" w:rsidRPr="00846898" w:rsidRDefault="00FD5B71" w:rsidP="00FD5B71">
            <w:pPr>
              <w:spacing w:beforeLines="60" w:before="144" w:afterLines="60" w:after="144"/>
              <w:rPr>
                <w:rFonts w:cs="Arial"/>
                <w:szCs w:val="22"/>
                <w:u w:val="single"/>
              </w:rPr>
            </w:pPr>
            <w:proofErr w:type="gramStart"/>
            <w:r w:rsidRPr="004526C5">
              <w:rPr>
                <w:rFonts w:cs="Arial"/>
                <w:szCs w:val="22"/>
              </w:rPr>
              <w:t>Non Variable</w:t>
            </w:r>
            <w:proofErr w:type="gramEnd"/>
            <w:r w:rsidRPr="004526C5">
              <w:rPr>
                <w:rFonts w:cs="Arial"/>
                <w:szCs w:val="22"/>
              </w:rPr>
              <w:t xml:space="preserve"> Element</w:t>
            </w:r>
          </w:p>
        </w:tc>
        <w:tc>
          <w:tcPr>
            <w:tcW w:w="6003" w:type="dxa"/>
            <w:shd w:val="clear" w:color="auto" w:fill="auto"/>
          </w:tcPr>
          <w:p w14:paraId="0BB65903" w14:textId="51E1DF4C" w:rsidR="00FD5B71" w:rsidRDefault="004526C5" w:rsidP="004526C5">
            <w:pPr>
              <w:spacing w:beforeLines="60" w:before="144" w:afterLines="60" w:after="144"/>
              <w:jc w:val="both"/>
              <w:rPr>
                <w:rFonts w:cs="Arial"/>
                <w:szCs w:val="22"/>
              </w:rPr>
            </w:pPr>
            <w:r>
              <w:rPr>
                <w:rFonts w:cs="Arial"/>
                <w:szCs w:val="22"/>
              </w:rPr>
              <w:t>The percentage of the Firm Price which is not subject to variation when calculating Variation of Price.</w:t>
            </w:r>
          </w:p>
        </w:tc>
      </w:tr>
      <w:tr w:rsidR="009C1B47" w:rsidRPr="00F524AF" w14:paraId="4E006783" w14:textId="77777777" w:rsidTr="53244C27">
        <w:tc>
          <w:tcPr>
            <w:tcW w:w="3518" w:type="dxa"/>
            <w:shd w:val="clear" w:color="auto" w:fill="auto"/>
          </w:tcPr>
          <w:p w14:paraId="18B9C1DC" w14:textId="4B486502" w:rsidR="009C1B47" w:rsidRPr="004526C5" w:rsidRDefault="009C1B47" w:rsidP="00FD5B71">
            <w:pPr>
              <w:spacing w:beforeLines="60" w:before="144" w:afterLines="60" w:after="144"/>
              <w:rPr>
                <w:rFonts w:cs="Arial"/>
                <w:szCs w:val="22"/>
              </w:rPr>
            </w:pPr>
            <w:r w:rsidRPr="00B42139">
              <w:rPr>
                <w:rFonts w:cs="Arial"/>
                <w:szCs w:val="22"/>
              </w:rPr>
              <w:t>Notifying Party</w:t>
            </w:r>
          </w:p>
        </w:tc>
        <w:tc>
          <w:tcPr>
            <w:tcW w:w="6003" w:type="dxa"/>
            <w:shd w:val="clear" w:color="auto" w:fill="auto"/>
          </w:tcPr>
          <w:p w14:paraId="294EC5A1" w14:textId="6DCDF4D5" w:rsidR="009C1B47" w:rsidRDefault="0059477C" w:rsidP="004526C5">
            <w:pPr>
              <w:spacing w:beforeLines="60" w:before="144" w:afterLines="60" w:after="144"/>
              <w:jc w:val="both"/>
              <w:rPr>
                <w:rFonts w:cs="Arial"/>
                <w:szCs w:val="22"/>
              </w:rPr>
            </w:pPr>
            <w:r>
              <w:rPr>
                <w:rFonts w:cs="Arial"/>
                <w:szCs w:val="22"/>
              </w:rPr>
              <w:t>Either the Aut</w:t>
            </w:r>
            <w:r w:rsidR="00261671">
              <w:rPr>
                <w:rFonts w:cs="Arial"/>
                <w:szCs w:val="22"/>
              </w:rPr>
              <w:t>hority or the Contractor.</w:t>
            </w:r>
          </w:p>
        </w:tc>
      </w:tr>
      <w:tr w:rsidR="004A2875" w:rsidRPr="00F524AF" w14:paraId="662956B5" w14:textId="77777777" w:rsidTr="53244C27">
        <w:tc>
          <w:tcPr>
            <w:tcW w:w="3518" w:type="dxa"/>
            <w:shd w:val="clear" w:color="auto" w:fill="auto"/>
          </w:tcPr>
          <w:p w14:paraId="74A34635" w14:textId="1148BA23" w:rsidR="004A2875" w:rsidRDefault="00A6121E" w:rsidP="00A11A87">
            <w:pPr>
              <w:spacing w:beforeLines="60" w:before="144" w:afterLines="60" w:after="144"/>
              <w:rPr>
                <w:rFonts w:cs="Arial"/>
                <w:szCs w:val="22"/>
              </w:rPr>
            </w:pPr>
            <w:r w:rsidRPr="004B55E3">
              <w:rPr>
                <w:rFonts w:cs="Arial"/>
                <w:szCs w:val="22"/>
              </w:rPr>
              <w:t>Official Secrets Act</w:t>
            </w:r>
          </w:p>
        </w:tc>
        <w:tc>
          <w:tcPr>
            <w:tcW w:w="6003" w:type="dxa"/>
            <w:shd w:val="clear" w:color="auto" w:fill="auto"/>
          </w:tcPr>
          <w:p w14:paraId="36C95E09" w14:textId="360818E6" w:rsidR="004A2875" w:rsidRPr="008A3D84" w:rsidRDefault="00811CFA" w:rsidP="00A11A87">
            <w:pPr>
              <w:spacing w:beforeLines="60" w:before="144" w:afterLines="60" w:after="144"/>
              <w:jc w:val="both"/>
              <w:rPr>
                <w:rFonts w:cs="Arial"/>
                <w:szCs w:val="22"/>
              </w:rPr>
            </w:pPr>
            <w:r w:rsidRPr="008A3D84">
              <w:rPr>
                <w:rFonts w:cs="Arial"/>
                <w:color w:val="393939"/>
                <w:szCs w:val="22"/>
                <w:shd w:val="clear" w:color="auto" w:fill="FFFFFF"/>
              </w:rPr>
              <w:t>The </w:t>
            </w:r>
            <w:r w:rsidRPr="008A3D84">
              <w:rPr>
                <w:rStyle w:val="Emphasis"/>
                <w:rFonts w:cs="Arial"/>
                <w:i w:val="0"/>
                <w:iCs w:val="0"/>
                <w:color w:val="393939"/>
                <w:szCs w:val="22"/>
                <w:shd w:val="clear" w:color="auto" w:fill="FFFFFF"/>
              </w:rPr>
              <w:t>Official Secrets Acts</w:t>
            </w:r>
            <w:r w:rsidRPr="008A3D84">
              <w:rPr>
                <w:rFonts w:cs="Arial"/>
                <w:i/>
                <w:iCs/>
                <w:color w:val="393939"/>
                <w:szCs w:val="22"/>
                <w:shd w:val="clear" w:color="auto" w:fill="FFFFFF"/>
              </w:rPr>
              <w:t> </w:t>
            </w:r>
            <w:r w:rsidRPr="008A3D84">
              <w:rPr>
                <w:rFonts w:cs="Arial"/>
                <w:color w:val="393939"/>
                <w:szCs w:val="22"/>
                <w:shd w:val="clear" w:color="auto" w:fill="FFFFFF"/>
              </w:rPr>
              <w:t>1911-1989 provide the main legal protection in the UK against espionage and the unauthorised disclosure of information.</w:t>
            </w:r>
          </w:p>
        </w:tc>
      </w:tr>
      <w:tr w:rsidR="00A269B6" w:rsidRPr="00F524AF" w14:paraId="09E4F318" w14:textId="77777777" w:rsidTr="53244C27">
        <w:tc>
          <w:tcPr>
            <w:tcW w:w="3518" w:type="dxa"/>
            <w:shd w:val="clear" w:color="auto" w:fill="auto"/>
          </w:tcPr>
          <w:p w14:paraId="2C7453DF" w14:textId="498E5F70" w:rsidR="00A269B6" w:rsidRPr="00D3704D" w:rsidRDefault="00786946" w:rsidP="00A11A87">
            <w:pPr>
              <w:spacing w:beforeLines="60" w:before="144" w:afterLines="60" w:after="144"/>
              <w:rPr>
                <w:rFonts w:cs="Arial"/>
                <w:szCs w:val="22"/>
              </w:rPr>
            </w:pPr>
            <w:r w:rsidRPr="00EA1293">
              <w:rPr>
                <w:rFonts w:cs="Arial"/>
                <w:szCs w:val="22"/>
              </w:rPr>
              <w:t>Organisation Chart</w:t>
            </w:r>
          </w:p>
        </w:tc>
        <w:tc>
          <w:tcPr>
            <w:tcW w:w="6003" w:type="dxa"/>
            <w:shd w:val="clear" w:color="auto" w:fill="auto"/>
          </w:tcPr>
          <w:p w14:paraId="05C24BDC" w14:textId="3932485D" w:rsidR="00A269B6" w:rsidRPr="00D3704D" w:rsidRDefault="00A47E28" w:rsidP="00D3704D">
            <w:pPr>
              <w:spacing w:beforeLines="60" w:before="144" w:afterLines="60" w:after="144"/>
              <w:jc w:val="both"/>
              <w:rPr>
                <w:rFonts w:cs="Arial"/>
                <w:szCs w:val="22"/>
              </w:rPr>
            </w:pPr>
            <w:r>
              <w:rPr>
                <w:rFonts w:cs="Arial"/>
                <w:szCs w:val="22"/>
              </w:rPr>
              <w:t xml:space="preserve">A </w:t>
            </w:r>
            <w:r w:rsidR="00B94941">
              <w:rPr>
                <w:rFonts w:cs="Arial"/>
                <w:szCs w:val="22"/>
              </w:rPr>
              <w:t>document maintained by the Contractor detailing Key Personnel</w:t>
            </w:r>
            <w:r w:rsidR="00006725">
              <w:rPr>
                <w:rFonts w:cs="Arial"/>
                <w:szCs w:val="22"/>
              </w:rPr>
              <w:t>.</w:t>
            </w:r>
          </w:p>
        </w:tc>
      </w:tr>
      <w:tr w:rsidR="00A11A87" w:rsidRPr="00F524AF" w14:paraId="68DD8144" w14:textId="77777777" w:rsidTr="53244C27">
        <w:tc>
          <w:tcPr>
            <w:tcW w:w="3518" w:type="dxa"/>
            <w:shd w:val="clear" w:color="auto" w:fill="auto"/>
          </w:tcPr>
          <w:p w14:paraId="5F751838" w14:textId="0F91B109" w:rsidR="00A11A87" w:rsidRPr="00A11A87" w:rsidRDefault="00A11A87" w:rsidP="00A11A87">
            <w:pPr>
              <w:spacing w:beforeLines="60" w:before="144" w:afterLines="60" w:after="144"/>
              <w:rPr>
                <w:rFonts w:cs="Arial"/>
                <w:szCs w:val="22"/>
                <w:highlight w:val="yellow"/>
              </w:rPr>
            </w:pPr>
            <w:r w:rsidRPr="00D3704D">
              <w:rPr>
                <w:rFonts w:cs="Arial"/>
                <w:szCs w:val="22"/>
              </w:rPr>
              <w:t>Out of Hours Support</w:t>
            </w:r>
          </w:p>
        </w:tc>
        <w:tc>
          <w:tcPr>
            <w:tcW w:w="6003" w:type="dxa"/>
            <w:shd w:val="clear" w:color="auto" w:fill="auto"/>
          </w:tcPr>
          <w:p w14:paraId="2A2F04F2" w14:textId="558E7A2E" w:rsidR="00A11A87" w:rsidRPr="00A11A87" w:rsidRDefault="00D3704D" w:rsidP="00D3704D">
            <w:pPr>
              <w:spacing w:beforeLines="60" w:before="144" w:afterLines="60" w:after="144"/>
              <w:jc w:val="both"/>
              <w:rPr>
                <w:rFonts w:cs="Arial"/>
                <w:szCs w:val="22"/>
                <w:highlight w:val="yellow"/>
              </w:rPr>
            </w:pPr>
            <w:r w:rsidRPr="001C0BC5">
              <w:rPr>
                <w:rFonts w:cs="Arial"/>
                <w:szCs w:val="22"/>
              </w:rPr>
              <w:t>In accordance with Part 1 Paragraph 3.5.</w:t>
            </w:r>
            <w:r>
              <w:rPr>
                <w:rFonts w:cs="Arial"/>
                <w:szCs w:val="22"/>
              </w:rPr>
              <w:t>7</w:t>
            </w:r>
            <w:r w:rsidRPr="001C0BC5">
              <w:rPr>
                <w:rFonts w:cs="Arial"/>
                <w:szCs w:val="22"/>
              </w:rPr>
              <w:t>. of Schedule 2 – Statement of Technical Requirements</w:t>
            </w:r>
            <w:r>
              <w:rPr>
                <w:rFonts w:cs="Arial"/>
                <w:szCs w:val="22"/>
              </w:rPr>
              <w:t>.</w:t>
            </w:r>
          </w:p>
        </w:tc>
      </w:tr>
      <w:tr w:rsidR="00A11A87" w:rsidRPr="00F524AF" w14:paraId="0255C8CD" w14:textId="77777777" w:rsidTr="53244C27">
        <w:tc>
          <w:tcPr>
            <w:tcW w:w="3518" w:type="dxa"/>
            <w:shd w:val="clear" w:color="auto" w:fill="auto"/>
          </w:tcPr>
          <w:p w14:paraId="6FA1CB47" w14:textId="748372F5" w:rsidR="00A11A87" w:rsidRPr="00846898" w:rsidRDefault="00A11A87" w:rsidP="00A11A87">
            <w:pPr>
              <w:spacing w:beforeLines="60" w:before="144" w:afterLines="60" w:after="144"/>
              <w:rPr>
                <w:rFonts w:cs="Arial"/>
                <w:szCs w:val="22"/>
                <w:u w:val="single"/>
              </w:rPr>
            </w:pPr>
            <w:r w:rsidRPr="009A2420">
              <w:rPr>
                <w:rFonts w:cs="Arial"/>
                <w:szCs w:val="22"/>
              </w:rPr>
              <w:t>Parties</w:t>
            </w:r>
          </w:p>
        </w:tc>
        <w:tc>
          <w:tcPr>
            <w:tcW w:w="6003" w:type="dxa"/>
            <w:shd w:val="clear" w:color="auto" w:fill="auto"/>
          </w:tcPr>
          <w:p w14:paraId="2D005F53" w14:textId="71DE15F7" w:rsidR="00A11A87" w:rsidRDefault="00A11A87" w:rsidP="00A11A87">
            <w:pPr>
              <w:spacing w:beforeLines="60" w:before="144" w:afterLines="60" w:after="144"/>
              <w:jc w:val="both"/>
              <w:rPr>
                <w:rFonts w:cs="Arial"/>
                <w:szCs w:val="22"/>
              </w:rPr>
            </w:pPr>
            <w:r w:rsidRPr="00F524AF">
              <w:rPr>
                <w:rFonts w:cs="Arial"/>
                <w:szCs w:val="22"/>
              </w:rPr>
              <w:t>The Authority and the Contractor.</w:t>
            </w:r>
          </w:p>
        </w:tc>
      </w:tr>
      <w:tr w:rsidR="00385E9E" w:rsidRPr="00F524AF" w14:paraId="152FDF47" w14:textId="77777777" w:rsidTr="53244C27">
        <w:tc>
          <w:tcPr>
            <w:tcW w:w="3518" w:type="dxa"/>
            <w:shd w:val="clear" w:color="auto" w:fill="auto"/>
          </w:tcPr>
          <w:p w14:paraId="2950095A" w14:textId="4311B544" w:rsidR="00385E9E" w:rsidRPr="00F524AF" w:rsidRDefault="00385E9E" w:rsidP="00A11A87">
            <w:pPr>
              <w:spacing w:beforeLines="60" w:before="144" w:afterLines="60" w:after="144"/>
              <w:rPr>
                <w:rFonts w:cs="Arial"/>
                <w:szCs w:val="22"/>
              </w:rPr>
            </w:pPr>
            <w:r w:rsidRPr="00300225">
              <w:rPr>
                <w:rFonts w:cs="Arial"/>
                <w:szCs w:val="22"/>
              </w:rPr>
              <w:t>Permissible Delay</w:t>
            </w:r>
          </w:p>
        </w:tc>
        <w:tc>
          <w:tcPr>
            <w:tcW w:w="6003" w:type="dxa"/>
            <w:shd w:val="clear" w:color="auto" w:fill="auto"/>
          </w:tcPr>
          <w:p w14:paraId="7E837BC3" w14:textId="07EF4BD9" w:rsidR="00385E9E" w:rsidRPr="00F524AF" w:rsidRDefault="00770D6F" w:rsidP="00A11A87">
            <w:pPr>
              <w:spacing w:beforeLines="60" w:before="144" w:afterLines="60" w:after="144"/>
              <w:jc w:val="both"/>
              <w:rPr>
                <w:rFonts w:cs="Arial"/>
                <w:szCs w:val="22"/>
              </w:rPr>
            </w:pPr>
            <w:r>
              <w:rPr>
                <w:rFonts w:cs="Arial"/>
                <w:szCs w:val="22"/>
              </w:rPr>
              <w:t>A Force Majeure Event or Delay Event causing the delivery date to be extended, at the agreement of the Authority.</w:t>
            </w:r>
          </w:p>
        </w:tc>
      </w:tr>
      <w:tr w:rsidR="00A11A87" w:rsidRPr="00F524AF" w14:paraId="41C22EFC" w14:textId="77777777" w:rsidTr="53244C27">
        <w:tc>
          <w:tcPr>
            <w:tcW w:w="3518" w:type="dxa"/>
            <w:shd w:val="clear" w:color="auto" w:fill="auto"/>
          </w:tcPr>
          <w:p w14:paraId="6AD34294" w14:textId="2BC8AA75" w:rsidR="00A11A87" w:rsidRPr="00F524AF" w:rsidRDefault="00A11A87" w:rsidP="00A11A87">
            <w:pPr>
              <w:spacing w:beforeLines="60" w:before="144" w:afterLines="60" w:after="144"/>
              <w:rPr>
                <w:rFonts w:cs="Arial"/>
                <w:szCs w:val="22"/>
              </w:rPr>
            </w:pPr>
            <w:r w:rsidRPr="00D3704D">
              <w:rPr>
                <w:rFonts w:cs="Arial"/>
                <w:szCs w:val="22"/>
              </w:rPr>
              <w:t>Planned Maintenance</w:t>
            </w:r>
          </w:p>
        </w:tc>
        <w:tc>
          <w:tcPr>
            <w:tcW w:w="6003" w:type="dxa"/>
            <w:shd w:val="clear" w:color="auto" w:fill="auto"/>
          </w:tcPr>
          <w:p w14:paraId="45AE10AA" w14:textId="7EA3E64C" w:rsidR="00A11A87" w:rsidRPr="00F524AF" w:rsidRDefault="00D3704D" w:rsidP="00A11A87">
            <w:pPr>
              <w:spacing w:beforeLines="60" w:before="144" w:afterLines="60" w:after="144"/>
              <w:jc w:val="both"/>
              <w:rPr>
                <w:rFonts w:cs="Arial"/>
                <w:szCs w:val="22"/>
              </w:rPr>
            </w:pPr>
            <w:r>
              <w:rPr>
                <w:rFonts w:cs="Arial"/>
                <w:szCs w:val="22"/>
              </w:rPr>
              <w:t>Both 1</w:t>
            </w:r>
            <w:r w:rsidRPr="00D3704D">
              <w:rPr>
                <w:rFonts w:cs="Arial"/>
                <w:szCs w:val="22"/>
                <w:vertAlign w:val="superscript"/>
              </w:rPr>
              <w:t>st</w:t>
            </w:r>
            <w:r>
              <w:rPr>
                <w:rFonts w:cs="Arial"/>
                <w:szCs w:val="22"/>
              </w:rPr>
              <w:t xml:space="preserve"> and 2</w:t>
            </w:r>
            <w:r w:rsidRPr="00D3704D">
              <w:rPr>
                <w:rFonts w:cs="Arial"/>
                <w:szCs w:val="22"/>
                <w:vertAlign w:val="superscript"/>
              </w:rPr>
              <w:t>nd</w:t>
            </w:r>
            <w:r>
              <w:rPr>
                <w:rFonts w:cs="Arial"/>
                <w:szCs w:val="22"/>
              </w:rPr>
              <w:t xml:space="preserve"> Line Planned Maintenance and 3</w:t>
            </w:r>
            <w:r w:rsidRPr="00D3704D">
              <w:rPr>
                <w:rFonts w:cs="Arial"/>
                <w:szCs w:val="22"/>
                <w:vertAlign w:val="superscript"/>
              </w:rPr>
              <w:t>rd</w:t>
            </w:r>
            <w:r>
              <w:rPr>
                <w:rFonts w:cs="Arial"/>
                <w:szCs w:val="22"/>
              </w:rPr>
              <w:t xml:space="preserve"> and 4</w:t>
            </w:r>
            <w:r w:rsidRPr="00D3704D">
              <w:rPr>
                <w:rFonts w:cs="Arial"/>
                <w:szCs w:val="22"/>
                <w:vertAlign w:val="superscript"/>
              </w:rPr>
              <w:t>th</w:t>
            </w:r>
            <w:r>
              <w:rPr>
                <w:rFonts w:cs="Arial"/>
                <w:szCs w:val="22"/>
              </w:rPr>
              <w:t xml:space="preserve"> Line Planned Maintenance</w:t>
            </w:r>
          </w:p>
        </w:tc>
      </w:tr>
      <w:tr w:rsidR="00F776C3" w:rsidRPr="00F524AF" w14:paraId="01A49E40" w14:textId="77777777" w:rsidTr="53244C27">
        <w:tc>
          <w:tcPr>
            <w:tcW w:w="3518" w:type="dxa"/>
            <w:shd w:val="clear" w:color="auto" w:fill="auto"/>
          </w:tcPr>
          <w:p w14:paraId="73BAFFC7" w14:textId="652F15BF" w:rsidR="00F776C3" w:rsidRPr="00590F6D" w:rsidRDefault="00F776C3" w:rsidP="00A11A87">
            <w:pPr>
              <w:spacing w:beforeLines="60" w:before="144" w:afterLines="60" w:after="144"/>
              <w:rPr>
                <w:rFonts w:cs="Arial"/>
                <w:szCs w:val="22"/>
              </w:rPr>
            </w:pPr>
            <w:r w:rsidRPr="00590F6D">
              <w:rPr>
                <w:rFonts w:cs="Arial"/>
                <w:szCs w:val="22"/>
              </w:rPr>
              <w:lastRenderedPageBreak/>
              <w:t>Planned Upkeep</w:t>
            </w:r>
          </w:p>
        </w:tc>
        <w:tc>
          <w:tcPr>
            <w:tcW w:w="6003" w:type="dxa"/>
            <w:shd w:val="clear" w:color="auto" w:fill="auto"/>
          </w:tcPr>
          <w:p w14:paraId="67F3738C" w14:textId="78D6E85F" w:rsidR="00F776C3" w:rsidRPr="00590F6D" w:rsidRDefault="0097269E" w:rsidP="00A11A87">
            <w:pPr>
              <w:spacing w:beforeLines="60" w:before="144" w:afterLines="60" w:after="144"/>
              <w:jc w:val="both"/>
              <w:rPr>
                <w:rFonts w:cs="Arial"/>
                <w:szCs w:val="22"/>
              </w:rPr>
            </w:pPr>
            <w:r w:rsidRPr="00590F6D">
              <w:rPr>
                <w:rStyle w:val="normaltextrun1"/>
                <w:rFonts w:cs="Arial"/>
                <w:szCs w:val="22"/>
              </w:rPr>
              <w:t>A deeper maintenance upkeep period to include all servicing work that is beyond the capability of the User and all work required to maintain any statutory certification such as MCA Code of Practice Certificate.</w:t>
            </w:r>
            <w:r w:rsidRPr="00590F6D">
              <w:rPr>
                <w:rStyle w:val="eop"/>
                <w:rFonts w:cs="Arial"/>
                <w:szCs w:val="22"/>
                <w:lang w:val="en-US"/>
              </w:rPr>
              <w:t> </w:t>
            </w:r>
          </w:p>
        </w:tc>
      </w:tr>
      <w:tr w:rsidR="00010479" w:rsidRPr="00F524AF" w14:paraId="0F51AA90" w14:textId="77777777" w:rsidTr="53244C27">
        <w:tc>
          <w:tcPr>
            <w:tcW w:w="3518" w:type="dxa"/>
            <w:shd w:val="clear" w:color="auto" w:fill="auto"/>
          </w:tcPr>
          <w:p w14:paraId="3137365B" w14:textId="66403511" w:rsidR="00010479" w:rsidRPr="00DD6523" w:rsidRDefault="00010479" w:rsidP="003165AF">
            <w:pPr>
              <w:spacing w:beforeLines="60" w:before="144" w:afterLines="60" w:after="144"/>
              <w:rPr>
                <w:rFonts w:cs="Arial"/>
                <w:szCs w:val="22"/>
              </w:rPr>
            </w:pPr>
            <w:r w:rsidRPr="00DD6523">
              <w:rPr>
                <w:rFonts w:cs="Arial"/>
                <w:szCs w:val="22"/>
              </w:rPr>
              <w:t>Pricing</w:t>
            </w:r>
          </w:p>
        </w:tc>
        <w:tc>
          <w:tcPr>
            <w:tcW w:w="6003" w:type="dxa"/>
            <w:shd w:val="clear" w:color="auto" w:fill="auto"/>
          </w:tcPr>
          <w:p w14:paraId="2E2CFF7A" w14:textId="05D30441" w:rsidR="00010479" w:rsidRPr="00DD6523" w:rsidRDefault="00862594" w:rsidP="0060455A">
            <w:pPr>
              <w:spacing w:beforeLines="60" w:before="144" w:afterLines="60" w:after="144"/>
              <w:jc w:val="both"/>
              <w:rPr>
                <w:rFonts w:cs="Arial"/>
                <w:szCs w:val="22"/>
              </w:rPr>
            </w:pPr>
            <w:r w:rsidRPr="00DD6523">
              <w:rPr>
                <w:rFonts w:cs="Arial"/>
                <w:szCs w:val="22"/>
              </w:rPr>
              <w:t>Agreed prices in the Contract.</w:t>
            </w:r>
          </w:p>
        </w:tc>
      </w:tr>
      <w:tr w:rsidR="008472CA" w:rsidRPr="00F524AF" w14:paraId="259693B5" w14:textId="77777777" w:rsidTr="53244C27">
        <w:tc>
          <w:tcPr>
            <w:tcW w:w="3518" w:type="dxa"/>
            <w:shd w:val="clear" w:color="auto" w:fill="auto"/>
          </w:tcPr>
          <w:p w14:paraId="1CCEFEAD" w14:textId="7FC78CB5" w:rsidR="008472CA" w:rsidRPr="001B46E9" w:rsidRDefault="008472CA" w:rsidP="008472CA">
            <w:pPr>
              <w:spacing w:beforeLines="60" w:before="144" w:afterLines="60" w:after="144"/>
              <w:rPr>
                <w:rFonts w:cs="Arial"/>
                <w:szCs w:val="22"/>
                <w:highlight w:val="yellow"/>
              </w:rPr>
            </w:pPr>
            <w:r w:rsidRPr="00DD6523">
              <w:rPr>
                <w:rFonts w:cs="Arial"/>
                <w:szCs w:val="22"/>
              </w:rPr>
              <w:t>Prohibited Act</w:t>
            </w:r>
          </w:p>
        </w:tc>
        <w:tc>
          <w:tcPr>
            <w:tcW w:w="6003" w:type="dxa"/>
            <w:shd w:val="clear" w:color="auto" w:fill="auto"/>
          </w:tcPr>
          <w:p w14:paraId="4C0CE413" w14:textId="538E5ACD" w:rsidR="008472CA" w:rsidRPr="001B46E9" w:rsidRDefault="008472CA" w:rsidP="008472CA">
            <w:pPr>
              <w:spacing w:beforeLines="60" w:before="144" w:afterLines="60" w:after="144"/>
              <w:jc w:val="both"/>
              <w:rPr>
                <w:rFonts w:cs="Arial"/>
                <w:szCs w:val="22"/>
                <w:highlight w:val="yellow"/>
              </w:rPr>
            </w:pPr>
            <w:r w:rsidRPr="00F41B64">
              <w:rPr>
                <w:rFonts w:cs="Arial"/>
                <w:szCs w:val="22"/>
              </w:rPr>
              <w:t>“Prohibited Acts” has the meaning given to that term in DEFCON 520 (Corrupt Gifts and Payments of Commission)</w:t>
            </w:r>
          </w:p>
        </w:tc>
      </w:tr>
      <w:tr w:rsidR="008472CA" w:rsidRPr="00F524AF" w14:paraId="1A7AAAFC" w14:textId="77777777" w:rsidTr="53244C27">
        <w:tc>
          <w:tcPr>
            <w:tcW w:w="3518" w:type="dxa"/>
            <w:shd w:val="clear" w:color="auto" w:fill="auto"/>
          </w:tcPr>
          <w:p w14:paraId="5065485F" w14:textId="0FC5A55F" w:rsidR="008472CA" w:rsidRPr="007C50F0" w:rsidRDefault="008472CA" w:rsidP="008472CA">
            <w:pPr>
              <w:spacing w:beforeLines="60" w:before="144" w:afterLines="60" w:after="144"/>
              <w:rPr>
                <w:rFonts w:cs="Arial"/>
                <w:szCs w:val="22"/>
              </w:rPr>
            </w:pPr>
            <w:r w:rsidRPr="007C50F0">
              <w:rPr>
                <w:rFonts w:cs="Arial"/>
                <w:szCs w:val="22"/>
              </w:rPr>
              <w:t>Quality assurance</w:t>
            </w:r>
          </w:p>
        </w:tc>
        <w:tc>
          <w:tcPr>
            <w:tcW w:w="6003" w:type="dxa"/>
            <w:shd w:val="clear" w:color="auto" w:fill="auto"/>
          </w:tcPr>
          <w:p w14:paraId="58965654" w14:textId="4DDA0CD9" w:rsidR="008472CA" w:rsidRPr="00A11A87" w:rsidRDefault="008472CA" w:rsidP="008472CA">
            <w:pPr>
              <w:spacing w:beforeLines="60" w:before="144" w:afterLines="60" w:after="144"/>
              <w:jc w:val="both"/>
              <w:rPr>
                <w:rFonts w:cs="Arial"/>
                <w:szCs w:val="22"/>
                <w:highlight w:val="yellow"/>
              </w:rPr>
            </w:pPr>
            <w:r>
              <w:rPr>
                <w:rFonts w:cs="Arial"/>
                <w:szCs w:val="22"/>
              </w:rPr>
              <w:t>In accordance with ISO9001:2015: P</w:t>
            </w:r>
            <w:r w:rsidRPr="0060455A">
              <w:rPr>
                <w:rFonts w:cs="Arial"/>
                <w:szCs w:val="22"/>
              </w:rPr>
              <w:t xml:space="preserve">art of </w:t>
            </w:r>
            <w:r>
              <w:rPr>
                <w:rFonts w:cs="Arial"/>
                <w:szCs w:val="22"/>
              </w:rPr>
              <w:t>Quality M</w:t>
            </w:r>
            <w:r w:rsidRPr="0060455A">
              <w:rPr>
                <w:rFonts w:cs="Arial"/>
                <w:szCs w:val="22"/>
              </w:rPr>
              <w:t>anagement focused on providing confidence that quality requirements will be fulfilled</w:t>
            </w:r>
            <w:r>
              <w:rPr>
                <w:rFonts w:cs="Arial"/>
                <w:szCs w:val="22"/>
              </w:rPr>
              <w:t>.</w:t>
            </w:r>
          </w:p>
        </w:tc>
      </w:tr>
      <w:tr w:rsidR="00196D89" w:rsidRPr="00F524AF" w14:paraId="7FEC3068" w14:textId="77777777" w:rsidTr="53244C27">
        <w:tc>
          <w:tcPr>
            <w:tcW w:w="3518" w:type="dxa"/>
            <w:shd w:val="clear" w:color="auto" w:fill="auto"/>
          </w:tcPr>
          <w:p w14:paraId="382E1196" w14:textId="6A49CF30" w:rsidR="00196D89" w:rsidRPr="007C50F0" w:rsidRDefault="00196D89" w:rsidP="008472CA">
            <w:pPr>
              <w:spacing w:beforeLines="60" w:before="144" w:afterLines="60" w:after="144"/>
              <w:rPr>
                <w:rFonts w:cs="Arial"/>
                <w:szCs w:val="22"/>
              </w:rPr>
            </w:pPr>
            <w:r>
              <w:rPr>
                <w:rFonts w:cs="Arial"/>
                <w:szCs w:val="22"/>
              </w:rPr>
              <w:t>Quality Assurance Representative</w:t>
            </w:r>
          </w:p>
        </w:tc>
        <w:tc>
          <w:tcPr>
            <w:tcW w:w="6003" w:type="dxa"/>
            <w:shd w:val="clear" w:color="auto" w:fill="auto"/>
          </w:tcPr>
          <w:p w14:paraId="5A656BFA" w14:textId="08DD4DE8" w:rsidR="00196D89" w:rsidRDefault="0009772F" w:rsidP="008472CA">
            <w:pPr>
              <w:spacing w:beforeLines="60" w:before="144" w:afterLines="60" w:after="144"/>
              <w:jc w:val="both"/>
              <w:rPr>
                <w:rFonts w:cs="Arial"/>
                <w:szCs w:val="22"/>
              </w:rPr>
            </w:pPr>
            <w:r w:rsidRPr="00F41B64">
              <w:rPr>
                <w:szCs w:val="22"/>
              </w:rPr>
              <w:t>Quality Assurance Representative” shall be such person as is notified to the Contractor by the Authority Representative</w:t>
            </w:r>
            <w:r w:rsidR="003E176A">
              <w:rPr>
                <w:szCs w:val="22"/>
              </w:rPr>
              <w:t>.</w:t>
            </w:r>
          </w:p>
        </w:tc>
      </w:tr>
      <w:tr w:rsidR="008472CA" w:rsidRPr="00F524AF" w14:paraId="346C0516" w14:textId="77777777" w:rsidTr="53244C27">
        <w:tc>
          <w:tcPr>
            <w:tcW w:w="3518" w:type="dxa"/>
            <w:shd w:val="clear" w:color="auto" w:fill="auto"/>
          </w:tcPr>
          <w:p w14:paraId="0EF37669" w14:textId="352ECAEB" w:rsidR="008472CA" w:rsidRPr="007C50F0" w:rsidRDefault="008472CA" w:rsidP="008472CA">
            <w:pPr>
              <w:spacing w:beforeLines="60" w:before="144" w:afterLines="60" w:after="144"/>
              <w:rPr>
                <w:rFonts w:cs="Arial"/>
                <w:szCs w:val="22"/>
              </w:rPr>
            </w:pPr>
            <w:r w:rsidRPr="007C50F0">
              <w:rPr>
                <w:rFonts w:cs="Arial"/>
                <w:szCs w:val="22"/>
              </w:rPr>
              <w:t>Quality Management</w:t>
            </w:r>
          </w:p>
        </w:tc>
        <w:tc>
          <w:tcPr>
            <w:tcW w:w="6003" w:type="dxa"/>
            <w:shd w:val="clear" w:color="auto" w:fill="auto"/>
          </w:tcPr>
          <w:p w14:paraId="2D125C4F" w14:textId="22651FC3" w:rsidR="008472CA" w:rsidRPr="00A11A87" w:rsidRDefault="008472CA" w:rsidP="008472CA">
            <w:pPr>
              <w:spacing w:beforeLines="60" w:before="144" w:afterLines="60" w:after="144"/>
              <w:jc w:val="both"/>
              <w:rPr>
                <w:rFonts w:cs="Arial"/>
                <w:szCs w:val="22"/>
                <w:highlight w:val="yellow"/>
              </w:rPr>
            </w:pPr>
            <w:r>
              <w:rPr>
                <w:rFonts w:cs="Arial"/>
                <w:szCs w:val="22"/>
              </w:rPr>
              <w:t>In accordance with ISO9001:2015: C</w:t>
            </w:r>
            <w:r w:rsidRPr="0060455A">
              <w:rPr>
                <w:rFonts w:cs="Arial"/>
                <w:szCs w:val="22"/>
              </w:rPr>
              <w:t xml:space="preserve">oordinated activities to direct and control an organization </w:t>
            </w:r>
            <w:proofErr w:type="gramStart"/>
            <w:r w:rsidRPr="0060455A">
              <w:rPr>
                <w:rFonts w:cs="Arial"/>
                <w:szCs w:val="22"/>
              </w:rPr>
              <w:t>with regard to</w:t>
            </w:r>
            <w:proofErr w:type="gramEnd"/>
            <w:r w:rsidRPr="0060455A">
              <w:rPr>
                <w:rFonts w:cs="Arial"/>
                <w:szCs w:val="22"/>
              </w:rPr>
              <w:t xml:space="preserve"> quality</w:t>
            </w:r>
            <w:r>
              <w:rPr>
                <w:rFonts w:cs="Arial"/>
                <w:szCs w:val="22"/>
              </w:rPr>
              <w:t>.</w:t>
            </w:r>
          </w:p>
        </w:tc>
      </w:tr>
      <w:tr w:rsidR="008472CA" w:rsidRPr="00F524AF" w14:paraId="522C3DF4" w14:textId="77777777" w:rsidTr="53244C27">
        <w:tc>
          <w:tcPr>
            <w:tcW w:w="3518" w:type="dxa"/>
            <w:shd w:val="clear" w:color="auto" w:fill="auto"/>
          </w:tcPr>
          <w:p w14:paraId="25638D40" w14:textId="23983F0D" w:rsidR="008472CA" w:rsidRPr="007C50F0" w:rsidRDefault="008472CA" w:rsidP="008472CA">
            <w:pPr>
              <w:spacing w:beforeLines="60" w:before="144" w:afterLines="60" w:after="144"/>
              <w:rPr>
                <w:rFonts w:cs="Arial"/>
                <w:szCs w:val="22"/>
              </w:rPr>
            </w:pPr>
            <w:r w:rsidRPr="007C50F0">
              <w:rPr>
                <w:rFonts w:cs="Arial"/>
                <w:szCs w:val="22"/>
              </w:rPr>
              <w:t>Quality Management Plan</w:t>
            </w:r>
          </w:p>
        </w:tc>
        <w:tc>
          <w:tcPr>
            <w:tcW w:w="6003" w:type="dxa"/>
            <w:shd w:val="clear" w:color="auto" w:fill="auto"/>
          </w:tcPr>
          <w:p w14:paraId="772E9C39" w14:textId="01FF2A6A" w:rsidR="008472CA" w:rsidRPr="00A11A87" w:rsidRDefault="008472CA" w:rsidP="008472CA">
            <w:pPr>
              <w:spacing w:beforeLines="60" w:before="144" w:afterLines="60" w:after="144"/>
              <w:jc w:val="both"/>
              <w:rPr>
                <w:rFonts w:cs="Arial"/>
                <w:szCs w:val="22"/>
                <w:highlight w:val="yellow"/>
              </w:rPr>
            </w:pPr>
            <w:r>
              <w:rPr>
                <w:rFonts w:cs="Arial"/>
                <w:szCs w:val="22"/>
              </w:rPr>
              <w:t>In accordance with ISO9001:2015: The Contractor</w:t>
            </w:r>
            <w:r w:rsidRPr="0060455A">
              <w:rPr>
                <w:rFonts w:cs="Arial"/>
                <w:szCs w:val="22"/>
              </w:rPr>
              <w:t>’s document that specifies which procedures and associated resources shall be applied by</w:t>
            </w:r>
            <w:r>
              <w:rPr>
                <w:rFonts w:cs="Arial"/>
                <w:szCs w:val="22"/>
              </w:rPr>
              <w:t xml:space="preserve"> </w:t>
            </w:r>
            <w:r w:rsidRPr="0060455A">
              <w:rPr>
                <w:rFonts w:cs="Arial"/>
                <w:szCs w:val="22"/>
              </w:rPr>
              <w:t xml:space="preserve">whom and when to a specific project, product, </w:t>
            </w:r>
            <w:proofErr w:type="gramStart"/>
            <w:r w:rsidRPr="0060455A">
              <w:rPr>
                <w:rFonts w:cs="Arial"/>
                <w:szCs w:val="22"/>
              </w:rPr>
              <w:t>process</w:t>
            </w:r>
            <w:proofErr w:type="gramEnd"/>
            <w:r w:rsidRPr="0060455A">
              <w:rPr>
                <w:rFonts w:cs="Arial"/>
                <w:szCs w:val="22"/>
              </w:rPr>
              <w:t xml:space="preserve"> or contract</w:t>
            </w:r>
            <w:r>
              <w:rPr>
                <w:rFonts w:cs="Arial"/>
                <w:szCs w:val="22"/>
              </w:rPr>
              <w:t xml:space="preserve"> </w:t>
            </w:r>
            <w:r w:rsidRPr="0060455A">
              <w:rPr>
                <w:rFonts w:cs="Arial"/>
                <w:szCs w:val="22"/>
              </w:rPr>
              <w:t>requirement.</w:t>
            </w:r>
          </w:p>
        </w:tc>
      </w:tr>
      <w:tr w:rsidR="008472CA" w:rsidRPr="00F524AF" w14:paraId="42651DBE" w14:textId="77777777" w:rsidTr="53244C27">
        <w:tc>
          <w:tcPr>
            <w:tcW w:w="3518" w:type="dxa"/>
            <w:shd w:val="clear" w:color="auto" w:fill="auto"/>
          </w:tcPr>
          <w:p w14:paraId="69DF2F83" w14:textId="0797D021" w:rsidR="008472CA" w:rsidRPr="007C50F0" w:rsidRDefault="008472CA" w:rsidP="008472CA">
            <w:pPr>
              <w:spacing w:beforeLines="60" w:before="144" w:afterLines="60" w:after="144"/>
              <w:rPr>
                <w:rFonts w:cs="Arial"/>
                <w:szCs w:val="22"/>
              </w:rPr>
            </w:pPr>
            <w:r w:rsidRPr="007C50F0">
              <w:rPr>
                <w:rFonts w:cs="Arial"/>
                <w:szCs w:val="22"/>
              </w:rPr>
              <w:t>Quality Management System</w:t>
            </w:r>
          </w:p>
        </w:tc>
        <w:tc>
          <w:tcPr>
            <w:tcW w:w="6003" w:type="dxa"/>
            <w:shd w:val="clear" w:color="auto" w:fill="auto"/>
          </w:tcPr>
          <w:p w14:paraId="322EA462" w14:textId="7A99E0E7" w:rsidR="008472CA" w:rsidRPr="00A11A87" w:rsidRDefault="008472CA" w:rsidP="008472CA">
            <w:pPr>
              <w:spacing w:beforeLines="60" w:before="144" w:afterLines="60" w:after="144"/>
              <w:jc w:val="both"/>
              <w:rPr>
                <w:rFonts w:cs="Arial"/>
                <w:szCs w:val="22"/>
                <w:highlight w:val="yellow"/>
              </w:rPr>
            </w:pPr>
            <w:r>
              <w:rPr>
                <w:rFonts w:cs="Arial"/>
                <w:szCs w:val="22"/>
              </w:rPr>
              <w:t xml:space="preserve">In accordance with ISO9001:2015: The </w:t>
            </w:r>
            <w:r w:rsidRPr="0060455A">
              <w:rPr>
                <w:rFonts w:cs="Arial"/>
                <w:szCs w:val="22"/>
              </w:rPr>
              <w:t xml:space="preserve">management system </w:t>
            </w:r>
            <w:r>
              <w:rPr>
                <w:rFonts w:cs="Arial"/>
                <w:szCs w:val="22"/>
              </w:rPr>
              <w:t>in place</w:t>
            </w:r>
            <w:r w:rsidRPr="0060455A">
              <w:rPr>
                <w:rFonts w:cs="Arial"/>
                <w:szCs w:val="22"/>
              </w:rPr>
              <w:t xml:space="preserve"> to direct and</w:t>
            </w:r>
            <w:r>
              <w:rPr>
                <w:rFonts w:cs="Arial"/>
                <w:szCs w:val="22"/>
              </w:rPr>
              <w:t xml:space="preserve"> control an organization </w:t>
            </w:r>
            <w:proofErr w:type="gramStart"/>
            <w:r>
              <w:rPr>
                <w:rFonts w:cs="Arial"/>
                <w:szCs w:val="22"/>
              </w:rPr>
              <w:t>with regard to</w:t>
            </w:r>
            <w:proofErr w:type="gramEnd"/>
            <w:r>
              <w:rPr>
                <w:rFonts w:cs="Arial"/>
                <w:szCs w:val="22"/>
              </w:rPr>
              <w:t xml:space="preserve"> quality.</w:t>
            </w:r>
          </w:p>
        </w:tc>
      </w:tr>
      <w:tr w:rsidR="008472CA" w:rsidRPr="00F524AF" w14:paraId="75405569" w14:textId="77777777" w:rsidTr="53244C27">
        <w:tc>
          <w:tcPr>
            <w:tcW w:w="3518" w:type="dxa"/>
            <w:shd w:val="clear" w:color="auto" w:fill="auto"/>
          </w:tcPr>
          <w:p w14:paraId="4D39178D" w14:textId="03568D92" w:rsidR="008472CA" w:rsidRPr="007C50F0" w:rsidRDefault="008472CA" w:rsidP="008472CA">
            <w:pPr>
              <w:spacing w:beforeLines="60" w:before="144" w:afterLines="60" w:after="144"/>
              <w:rPr>
                <w:rFonts w:cs="Arial"/>
                <w:szCs w:val="22"/>
              </w:rPr>
            </w:pPr>
            <w:r w:rsidRPr="007C50F0">
              <w:rPr>
                <w:rFonts w:cs="Arial"/>
                <w:szCs w:val="22"/>
              </w:rPr>
              <w:t>Quality Manual</w:t>
            </w:r>
          </w:p>
        </w:tc>
        <w:tc>
          <w:tcPr>
            <w:tcW w:w="6003" w:type="dxa"/>
            <w:shd w:val="clear" w:color="auto" w:fill="auto"/>
          </w:tcPr>
          <w:p w14:paraId="224968A5" w14:textId="06D261BE" w:rsidR="008472CA" w:rsidRPr="00A11A87" w:rsidRDefault="008472CA" w:rsidP="008472CA">
            <w:pPr>
              <w:spacing w:beforeLines="60" w:before="144" w:afterLines="60" w:after="144"/>
              <w:jc w:val="both"/>
              <w:rPr>
                <w:rFonts w:cs="Arial"/>
                <w:szCs w:val="22"/>
                <w:highlight w:val="yellow"/>
              </w:rPr>
            </w:pPr>
            <w:r w:rsidRPr="0060455A">
              <w:rPr>
                <w:rFonts w:cs="Arial"/>
                <w:szCs w:val="22"/>
              </w:rPr>
              <w:t xml:space="preserve">In accordance with </w:t>
            </w:r>
            <w:r>
              <w:rPr>
                <w:rFonts w:cs="Arial"/>
                <w:szCs w:val="22"/>
              </w:rPr>
              <w:t>ISO9001:2015</w:t>
            </w:r>
            <w:r w:rsidRPr="0060455A">
              <w:rPr>
                <w:rFonts w:cs="Arial"/>
                <w:szCs w:val="22"/>
              </w:rPr>
              <w:t xml:space="preserve">: </w:t>
            </w:r>
            <w:r>
              <w:rPr>
                <w:rFonts w:cs="Arial"/>
                <w:szCs w:val="22"/>
              </w:rPr>
              <w:t xml:space="preserve">The </w:t>
            </w:r>
            <w:r w:rsidRPr="0060455A">
              <w:rPr>
                <w:rFonts w:cs="Arial"/>
                <w:szCs w:val="22"/>
              </w:rPr>
              <w:t xml:space="preserve">document </w:t>
            </w:r>
            <w:r>
              <w:rPr>
                <w:rFonts w:cs="Arial"/>
                <w:szCs w:val="22"/>
              </w:rPr>
              <w:t>specifying the Q</w:t>
            </w:r>
            <w:r w:rsidRPr="0060455A">
              <w:rPr>
                <w:rFonts w:cs="Arial"/>
                <w:szCs w:val="22"/>
              </w:rPr>
              <w:t xml:space="preserve">uality </w:t>
            </w:r>
            <w:r>
              <w:rPr>
                <w:rFonts w:cs="Arial"/>
                <w:szCs w:val="22"/>
              </w:rPr>
              <w:t>M</w:t>
            </w:r>
            <w:r w:rsidRPr="0060455A">
              <w:rPr>
                <w:rFonts w:cs="Arial"/>
                <w:szCs w:val="22"/>
              </w:rPr>
              <w:t>anagem</w:t>
            </w:r>
            <w:r>
              <w:rPr>
                <w:rFonts w:cs="Arial"/>
                <w:szCs w:val="22"/>
              </w:rPr>
              <w:t>ent S</w:t>
            </w:r>
            <w:r w:rsidRPr="0060455A">
              <w:rPr>
                <w:rFonts w:cs="Arial"/>
                <w:szCs w:val="22"/>
              </w:rPr>
              <w:t>ystem</w:t>
            </w:r>
            <w:r>
              <w:rPr>
                <w:rFonts w:cs="Arial"/>
                <w:szCs w:val="22"/>
              </w:rPr>
              <w:t xml:space="preserve"> of an organization.</w:t>
            </w:r>
          </w:p>
        </w:tc>
      </w:tr>
      <w:tr w:rsidR="008472CA" w:rsidRPr="00F524AF" w14:paraId="4719CDB7" w14:textId="77777777" w:rsidTr="53244C27">
        <w:tc>
          <w:tcPr>
            <w:tcW w:w="3518" w:type="dxa"/>
            <w:shd w:val="clear" w:color="auto" w:fill="auto"/>
          </w:tcPr>
          <w:p w14:paraId="50D73C3A" w14:textId="4BCF23A0" w:rsidR="008472CA" w:rsidRPr="007C50F0" w:rsidRDefault="008472CA" w:rsidP="008472CA">
            <w:pPr>
              <w:spacing w:beforeLines="60" w:before="144" w:afterLines="60" w:after="144"/>
              <w:rPr>
                <w:rFonts w:cs="Arial"/>
                <w:szCs w:val="22"/>
              </w:rPr>
            </w:pPr>
            <w:r w:rsidRPr="00C475FA">
              <w:rPr>
                <w:rFonts w:cs="Arial"/>
                <w:szCs w:val="22"/>
              </w:rPr>
              <w:t>R</w:t>
            </w:r>
            <w:r w:rsidRPr="00C475FA">
              <w:t>ectifiable Default</w:t>
            </w:r>
          </w:p>
        </w:tc>
        <w:tc>
          <w:tcPr>
            <w:tcW w:w="6003" w:type="dxa"/>
            <w:shd w:val="clear" w:color="auto" w:fill="auto"/>
          </w:tcPr>
          <w:p w14:paraId="6C2E4BAB" w14:textId="6C58CEFC" w:rsidR="008472CA" w:rsidRPr="0060455A" w:rsidRDefault="008472CA" w:rsidP="008472CA">
            <w:pPr>
              <w:spacing w:beforeLines="60" w:before="144" w:afterLines="60" w:after="144"/>
              <w:jc w:val="both"/>
              <w:rPr>
                <w:rFonts w:cs="Arial"/>
                <w:szCs w:val="22"/>
              </w:rPr>
            </w:pPr>
            <w:r>
              <w:rPr>
                <w:rFonts w:cs="Arial"/>
                <w:szCs w:val="22"/>
              </w:rPr>
              <w:t>A</w:t>
            </w:r>
            <w:r>
              <w:t xml:space="preserve"> default that </w:t>
            </w:r>
            <w:proofErr w:type="gramStart"/>
            <w:r>
              <w:t>is able to</w:t>
            </w:r>
            <w:proofErr w:type="gramEnd"/>
            <w:r>
              <w:t xml:space="preserve"> be fixed.</w:t>
            </w:r>
          </w:p>
        </w:tc>
      </w:tr>
      <w:tr w:rsidR="008472CA" w:rsidRPr="00F524AF" w14:paraId="66C28ABD" w14:textId="77777777" w:rsidTr="53244C27">
        <w:tc>
          <w:tcPr>
            <w:tcW w:w="3518" w:type="dxa"/>
            <w:shd w:val="clear" w:color="auto" w:fill="auto"/>
          </w:tcPr>
          <w:p w14:paraId="5A74D395" w14:textId="64C62ADF" w:rsidR="008472CA" w:rsidRPr="00227297" w:rsidRDefault="008472CA" w:rsidP="008472CA">
            <w:pPr>
              <w:spacing w:beforeLines="60" w:before="144" w:afterLines="60" w:after="144"/>
              <w:rPr>
                <w:rFonts w:cs="Arial"/>
                <w:szCs w:val="22"/>
                <w:highlight w:val="yellow"/>
              </w:rPr>
            </w:pPr>
            <w:r w:rsidRPr="00C475FA">
              <w:rPr>
                <w:rFonts w:cs="Arial"/>
                <w:szCs w:val="22"/>
              </w:rPr>
              <w:t>Rectification Notice</w:t>
            </w:r>
          </w:p>
        </w:tc>
        <w:tc>
          <w:tcPr>
            <w:tcW w:w="6003" w:type="dxa"/>
            <w:shd w:val="clear" w:color="auto" w:fill="auto"/>
          </w:tcPr>
          <w:p w14:paraId="4EE5F3B0" w14:textId="2A750547" w:rsidR="008472CA" w:rsidRDefault="008472CA" w:rsidP="008472CA">
            <w:pPr>
              <w:spacing w:beforeLines="60" w:before="144" w:afterLines="60" w:after="144"/>
              <w:jc w:val="both"/>
              <w:rPr>
                <w:rFonts w:cs="Arial"/>
                <w:szCs w:val="22"/>
              </w:rPr>
            </w:pPr>
            <w:r>
              <w:rPr>
                <w:rFonts w:cs="Arial"/>
                <w:szCs w:val="22"/>
              </w:rPr>
              <w:t>A notice served by the Authority to the Contractor.</w:t>
            </w:r>
          </w:p>
        </w:tc>
      </w:tr>
      <w:tr w:rsidR="008472CA" w:rsidRPr="00F524AF" w14:paraId="1F323511" w14:textId="77777777" w:rsidTr="53244C27">
        <w:tc>
          <w:tcPr>
            <w:tcW w:w="3518" w:type="dxa"/>
            <w:shd w:val="clear" w:color="auto" w:fill="auto"/>
          </w:tcPr>
          <w:p w14:paraId="02E921BF" w14:textId="23214860" w:rsidR="008472CA" w:rsidRDefault="008472CA" w:rsidP="008472CA">
            <w:pPr>
              <w:spacing w:beforeLines="60" w:before="144" w:afterLines="60" w:after="144"/>
              <w:rPr>
                <w:rFonts w:cs="Arial"/>
                <w:szCs w:val="22"/>
                <w:highlight w:val="yellow"/>
              </w:rPr>
            </w:pPr>
            <w:r w:rsidRPr="00C475FA">
              <w:rPr>
                <w:rFonts w:cs="Arial"/>
                <w:szCs w:val="22"/>
              </w:rPr>
              <w:t>Rectification Plan</w:t>
            </w:r>
          </w:p>
        </w:tc>
        <w:tc>
          <w:tcPr>
            <w:tcW w:w="6003" w:type="dxa"/>
            <w:shd w:val="clear" w:color="auto" w:fill="auto"/>
          </w:tcPr>
          <w:p w14:paraId="44C0455F" w14:textId="1E5AD4D1" w:rsidR="008472CA" w:rsidRDefault="008472CA" w:rsidP="008472CA">
            <w:pPr>
              <w:spacing w:beforeLines="60" w:before="144" w:afterLines="60" w:after="144"/>
              <w:jc w:val="both"/>
              <w:rPr>
                <w:rFonts w:cs="Arial"/>
                <w:szCs w:val="22"/>
              </w:rPr>
            </w:pPr>
            <w:r>
              <w:rPr>
                <w:rFonts w:cs="Arial"/>
                <w:szCs w:val="22"/>
              </w:rPr>
              <w:t>A plan submitted by the Contractor to the Authority including steps taken to rectify a default.</w:t>
            </w:r>
          </w:p>
        </w:tc>
      </w:tr>
      <w:tr w:rsidR="008472CA" w:rsidRPr="00F524AF" w14:paraId="4CCA18A9" w14:textId="77777777" w:rsidTr="53244C27">
        <w:tc>
          <w:tcPr>
            <w:tcW w:w="3518" w:type="dxa"/>
            <w:shd w:val="clear" w:color="auto" w:fill="auto"/>
          </w:tcPr>
          <w:p w14:paraId="044761B5" w14:textId="0020ECE1" w:rsidR="008472CA" w:rsidRPr="00CF5116" w:rsidRDefault="008472CA" w:rsidP="008472CA">
            <w:pPr>
              <w:spacing w:beforeLines="60" w:before="144" w:afterLines="60" w:after="144"/>
              <w:rPr>
                <w:rFonts w:cs="Arial"/>
                <w:szCs w:val="22"/>
                <w:highlight w:val="yellow"/>
              </w:rPr>
            </w:pPr>
            <w:r w:rsidRPr="00F211F6">
              <w:rPr>
                <w:rFonts w:cs="Arial"/>
                <w:szCs w:val="22"/>
              </w:rPr>
              <w:t>Relief Event</w:t>
            </w:r>
          </w:p>
        </w:tc>
        <w:tc>
          <w:tcPr>
            <w:tcW w:w="6003" w:type="dxa"/>
            <w:shd w:val="clear" w:color="auto" w:fill="auto"/>
          </w:tcPr>
          <w:p w14:paraId="4F2DC0CA" w14:textId="4DA34B8D" w:rsidR="008472CA" w:rsidRPr="00F211F6" w:rsidRDefault="008472CA" w:rsidP="008472CA">
            <w:pPr>
              <w:spacing w:beforeLines="60" w:before="144" w:afterLines="60" w:after="144"/>
              <w:jc w:val="both"/>
              <w:rPr>
                <w:rFonts w:cs="Arial"/>
                <w:szCs w:val="22"/>
              </w:rPr>
            </w:pPr>
            <w:r w:rsidRPr="00F211F6">
              <w:rPr>
                <w:rFonts w:cs="Arial"/>
                <w:szCs w:val="22"/>
              </w:rPr>
              <w:t>Means any of the following:</w:t>
            </w:r>
          </w:p>
          <w:p w14:paraId="1397CD47" w14:textId="1BBC7372" w:rsidR="008472CA" w:rsidRPr="00F211F6" w:rsidRDefault="008472CA" w:rsidP="008472CA">
            <w:pPr>
              <w:spacing w:beforeLines="60" w:before="144" w:afterLines="60" w:after="144"/>
              <w:jc w:val="both"/>
              <w:rPr>
                <w:rFonts w:cs="Arial"/>
                <w:szCs w:val="22"/>
              </w:rPr>
            </w:pPr>
            <w:r w:rsidRPr="00F211F6">
              <w:rPr>
                <w:rFonts w:cs="Arial"/>
                <w:szCs w:val="22"/>
              </w:rPr>
              <w:t>(a)</w:t>
            </w:r>
            <w:r w:rsidRPr="00F211F6">
              <w:rPr>
                <w:rFonts w:cs="Arial"/>
                <w:szCs w:val="22"/>
              </w:rPr>
              <w:tab/>
              <w:t xml:space="preserve">fire, explosion, lightning, storm, tempest, flood, bursting or overflowing of water tanks, apparatus or pipes, ionising radiation (to the extent it does not constitute a Force Majeure Event), earthquakes, riot and civil </w:t>
            </w:r>
            <w:proofErr w:type="gramStart"/>
            <w:r w:rsidRPr="00F211F6">
              <w:rPr>
                <w:rFonts w:cs="Arial"/>
                <w:szCs w:val="22"/>
              </w:rPr>
              <w:t>commotion;</w:t>
            </w:r>
            <w:proofErr w:type="gramEnd"/>
          </w:p>
          <w:p w14:paraId="50B9FC1A" w14:textId="4C1C35AB" w:rsidR="008472CA" w:rsidRPr="00F211F6" w:rsidRDefault="008472CA" w:rsidP="008472CA">
            <w:pPr>
              <w:spacing w:beforeLines="60" w:before="144" w:afterLines="60" w:after="144"/>
              <w:jc w:val="both"/>
              <w:rPr>
                <w:rFonts w:cs="Arial"/>
                <w:szCs w:val="22"/>
              </w:rPr>
            </w:pPr>
            <w:r w:rsidRPr="00F211F6">
              <w:rPr>
                <w:rFonts w:cs="Arial"/>
                <w:szCs w:val="22"/>
              </w:rPr>
              <w:t>(b)</w:t>
            </w:r>
            <w:r w:rsidRPr="00F211F6">
              <w:rPr>
                <w:rFonts w:cs="Arial"/>
                <w:szCs w:val="22"/>
              </w:rPr>
              <w:tab/>
              <w:t xml:space="preserve">failure by any statutory undertaker, utility company, local authority or other like body to carry out works or provide </w:t>
            </w:r>
            <w:proofErr w:type="gramStart"/>
            <w:r w:rsidRPr="00F211F6">
              <w:rPr>
                <w:rFonts w:cs="Arial"/>
                <w:szCs w:val="22"/>
              </w:rPr>
              <w:t>services;</w:t>
            </w:r>
            <w:proofErr w:type="gramEnd"/>
          </w:p>
          <w:p w14:paraId="20580FAE" w14:textId="14DBB785" w:rsidR="008472CA" w:rsidRPr="00F211F6" w:rsidRDefault="008472CA" w:rsidP="008472CA">
            <w:pPr>
              <w:spacing w:beforeLines="60" w:before="144" w:afterLines="60" w:after="144"/>
              <w:jc w:val="both"/>
              <w:rPr>
                <w:rFonts w:cs="Arial"/>
                <w:szCs w:val="22"/>
              </w:rPr>
            </w:pPr>
            <w:r w:rsidRPr="00F211F6">
              <w:rPr>
                <w:rFonts w:cs="Arial"/>
                <w:szCs w:val="22"/>
              </w:rPr>
              <w:t>(c)</w:t>
            </w:r>
            <w:r w:rsidRPr="00F211F6">
              <w:rPr>
                <w:rFonts w:cs="Arial"/>
                <w:szCs w:val="22"/>
              </w:rPr>
              <w:tab/>
              <w:t xml:space="preserve">any accidental loss or damage to the Authority Sites or any roads servicing </w:t>
            </w:r>
            <w:proofErr w:type="gramStart"/>
            <w:r w:rsidRPr="00F211F6">
              <w:rPr>
                <w:rFonts w:cs="Arial"/>
                <w:szCs w:val="22"/>
              </w:rPr>
              <w:t>them;</w:t>
            </w:r>
            <w:proofErr w:type="gramEnd"/>
          </w:p>
          <w:p w14:paraId="52F4A551" w14:textId="7143BE7B" w:rsidR="008472CA" w:rsidRPr="00F211F6" w:rsidRDefault="008472CA" w:rsidP="008472CA">
            <w:pPr>
              <w:spacing w:beforeLines="60" w:before="144" w:afterLines="60" w:after="144"/>
              <w:jc w:val="both"/>
              <w:rPr>
                <w:rFonts w:cs="Arial"/>
                <w:szCs w:val="22"/>
              </w:rPr>
            </w:pPr>
            <w:r w:rsidRPr="00F211F6">
              <w:rPr>
                <w:rFonts w:cs="Arial"/>
                <w:szCs w:val="22"/>
              </w:rPr>
              <w:lastRenderedPageBreak/>
              <w:t>(d)</w:t>
            </w:r>
            <w:r w:rsidRPr="00F211F6">
              <w:rPr>
                <w:rFonts w:cs="Arial"/>
                <w:szCs w:val="22"/>
              </w:rPr>
              <w:tab/>
              <w:t xml:space="preserve">any national failure or shortage of power, fuel or </w:t>
            </w:r>
            <w:proofErr w:type="gramStart"/>
            <w:r w:rsidRPr="00F211F6">
              <w:rPr>
                <w:rFonts w:cs="Arial"/>
                <w:szCs w:val="22"/>
              </w:rPr>
              <w:t>transport;</w:t>
            </w:r>
            <w:proofErr w:type="gramEnd"/>
          </w:p>
          <w:p w14:paraId="0320FE12" w14:textId="4F8166F5" w:rsidR="008472CA" w:rsidRPr="00F211F6" w:rsidRDefault="008472CA" w:rsidP="008472CA">
            <w:pPr>
              <w:spacing w:beforeLines="60" w:before="144" w:afterLines="60" w:after="144"/>
              <w:jc w:val="both"/>
              <w:rPr>
                <w:rFonts w:cs="Arial"/>
                <w:szCs w:val="22"/>
              </w:rPr>
            </w:pPr>
            <w:r w:rsidRPr="00F211F6">
              <w:rPr>
                <w:rFonts w:cs="Arial"/>
                <w:szCs w:val="22"/>
              </w:rPr>
              <w:t>(e)</w:t>
            </w:r>
            <w:r w:rsidRPr="00F211F6">
              <w:rPr>
                <w:rFonts w:cs="Arial"/>
                <w:szCs w:val="22"/>
              </w:rPr>
              <w:tab/>
              <w:t>any blockade or embargo which does not constitute a Force Majeure Event; or</w:t>
            </w:r>
          </w:p>
          <w:p w14:paraId="23BFA114" w14:textId="77777777" w:rsidR="008472CA" w:rsidRPr="00F211F6" w:rsidRDefault="008472CA" w:rsidP="008472CA">
            <w:pPr>
              <w:spacing w:beforeLines="60" w:before="144" w:afterLines="60" w:after="144"/>
              <w:jc w:val="both"/>
              <w:rPr>
                <w:rFonts w:cs="Arial"/>
                <w:szCs w:val="22"/>
              </w:rPr>
            </w:pPr>
            <w:r w:rsidRPr="00F211F6">
              <w:rPr>
                <w:rFonts w:cs="Arial"/>
                <w:szCs w:val="22"/>
              </w:rPr>
              <w:t>(f)</w:t>
            </w:r>
            <w:r w:rsidRPr="00F211F6">
              <w:rPr>
                <w:rFonts w:cs="Arial"/>
                <w:szCs w:val="22"/>
              </w:rPr>
              <w:tab/>
              <w:t>any:</w:t>
            </w:r>
          </w:p>
          <w:p w14:paraId="09933A03" w14:textId="041B21B9" w:rsidR="008472CA" w:rsidRPr="00F211F6" w:rsidRDefault="008472CA" w:rsidP="008472CA">
            <w:pPr>
              <w:spacing w:beforeLines="60" w:before="144" w:afterLines="60" w:after="144"/>
              <w:jc w:val="both"/>
              <w:rPr>
                <w:rFonts w:cs="Arial"/>
                <w:szCs w:val="22"/>
              </w:rPr>
            </w:pPr>
            <w:r w:rsidRPr="00F211F6">
              <w:rPr>
                <w:rFonts w:cs="Arial"/>
                <w:szCs w:val="22"/>
              </w:rPr>
              <w:tab/>
              <w:t>(i)</w:t>
            </w:r>
            <w:r w:rsidRPr="00F211F6">
              <w:rPr>
                <w:rFonts w:cs="Arial"/>
                <w:szCs w:val="22"/>
              </w:rPr>
              <w:tab/>
              <w:t xml:space="preserve">official or unofficial </w:t>
            </w:r>
            <w:proofErr w:type="gramStart"/>
            <w:r w:rsidRPr="00F211F6">
              <w:rPr>
                <w:rFonts w:cs="Arial"/>
                <w:szCs w:val="22"/>
              </w:rPr>
              <w:t>strike;</w:t>
            </w:r>
            <w:proofErr w:type="gramEnd"/>
          </w:p>
          <w:p w14:paraId="702542FA" w14:textId="1FE95980" w:rsidR="008472CA" w:rsidRPr="00F211F6" w:rsidRDefault="008472CA" w:rsidP="008472CA">
            <w:pPr>
              <w:spacing w:beforeLines="60" w:before="144" w:afterLines="60" w:after="144"/>
              <w:jc w:val="both"/>
              <w:rPr>
                <w:rFonts w:cs="Arial"/>
                <w:szCs w:val="22"/>
              </w:rPr>
            </w:pPr>
            <w:r w:rsidRPr="00F211F6">
              <w:rPr>
                <w:rFonts w:cs="Arial"/>
                <w:szCs w:val="22"/>
              </w:rPr>
              <w:tab/>
              <w:t>(ii)</w:t>
            </w:r>
            <w:r w:rsidRPr="00F211F6">
              <w:rPr>
                <w:rFonts w:cs="Arial"/>
                <w:szCs w:val="22"/>
              </w:rPr>
              <w:tab/>
            </w:r>
            <w:proofErr w:type="gramStart"/>
            <w:r w:rsidRPr="00F211F6">
              <w:rPr>
                <w:rFonts w:cs="Arial"/>
                <w:szCs w:val="22"/>
              </w:rPr>
              <w:t>lockout;</w:t>
            </w:r>
            <w:proofErr w:type="gramEnd"/>
          </w:p>
          <w:p w14:paraId="6087725F" w14:textId="561B4C2E" w:rsidR="008472CA" w:rsidRPr="00F211F6" w:rsidRDefault="008472CA" w:rsidP="008472CA">
            <w:pPr>
              <w:spacing w:beforeLines="60" w:before="144" w:afterLines="60" w:after="144"/>
              <w:jc w:val="both"/>
              <w:rPr>
                <w:rFonts w:cs="Arial"/>
                <w:szCs w:val="22"/>
              </w:rPr>
            </w:pPr>
            <w:r w:rsidRPr="00F211F6">
              <w:rPr>
                <w:rFonts w:cs="Arial"/>
                <w:szCs w:val="22"/>
              </w:rPr>
              <w:tab/>
              <w:t>(iii)</w:t>
            </w:r>
            <w:r w:rsidRPr="00F211F6">
              <w:rPr>
                <w:rFonts w:cs="Arial"/>
                <w:szCs w:val="22"/>
              </w:rPr>
              <w:tab/>
              <w:t>go-slow; or</w:t>
            </w:r>
          </w:p>
          <w:p w14:paraId="473B8299" w14:textId="704661E4" w:rsidR="008472CA" w:rsidRPr="00F211F6" w:rsidRDefault="008472CA" w:rsidP="008472CA">
            <w:pPr>
              <w:spacing w:beforeLines="60" w:before="144" w:afterLines="60" w:after="144"/>
              <w:jc w:val="both"/>
              <w:rPr>
                <w:rFonts w:cs="Arial"/>
                <w:szCs w:val="22"/>
              </w:rPr>
            </w:pPr>
            <w:r w:rsidRPr="00F211F6">
              <w:rPr>
                <w:rFonts w:cs="Arial"/>
                <w:szCs w:val="22"/>
              </w:rPr>
              <w:tab/>
              <w:t>(iv)</w:t>
            </w:r>
            <w:r w:rsidRPr="00F211F6">
              <w:rPr>
                <w:rFonts w:cs="Arial"/>
                <w:szCs w:val="22"/>
              </w:rPr>
              <w:tab/>
            </w:r>
            <w:proofErr w:type="gramStart"/>
            <w:r w:rsidRPr="00F211F6">
              <w:rPr>
                <w:rFonts w:cs="Arial"/>
                <w:szCs w:val="22"/>
              </w:rPr>
              <w:t>other</w:t>
            </w:r>
            <w:proofErr w:type="gramEnd"/>
            <w:r w:rsidRPr="00F211F6">
              <w:rPr>
                <w:rFonts w:cs="Arial"/>
                <w:szCs w:val="22"/>
              </w:rPr>
              <w:t xml:space="preserve"> dispute,</w:t>
            </w:r>
          </w:p>
          <w:p w14:paraId="417BFDF3" w14:textId="751347DD" w:rsidR="008472CA" w:rsidRPr="00CF5116" w:rsidRDefault="008472CA" w:rsidP="008472CA">
            <w:pPr>
              <w:spacing w:beforeLines="60" w:before="144" w:afterLines="60" w:after="144"/>
              <w:jc w:val="both"/>
              <w:rPr>
                <w:rFonts w:cs="Arial"/>
                <w:szCs w:val="22"/>
                <w:highlight w:val="yellow"/>
              </w:rPr>
            </w:pPr>
            <w:r w:rsidRPr="00F211F6">
              <w:rPr>
                <w:rFonts w:cs="Arial"/>
                <w:szCs w:val="22"/>
              </w:rPr>
              <w:t xml:space="preserve">unless any of the events listed in paragraphs (a) to (f) inclusive arises (directly or indirectly) </w:t>
            </w:r>
            <w:proofErr w:type="gramStart"/>
            <w:r w:rsidRPr="00F211F6">
              <w:rPr>
                <w:rFonts w:cs="Arial"/>
                <w:szCs w:val="22"/>
              </w:rPr>
              <w:t>as a result of</w:t>
            </w:r>
            <w:proofErr w:type="gramEnd"/>
            <w:r w:rsidRPr="00F211F6">
              <w:rPr>
                <w:rFonts w:cs="Arial"/>
                <w:szCs w:val="22"/>
              </w:rPr>
              <w:t xml:space="preserve"> any wilful default or wilful act of the Contractor or any Contractor Related Parties.</w:t>
            </w:r>
          </w:p>
        </w:tc>
      </w:tr>
      <w:tr w:rsidR="008472CA" w:rsidRPr="00F524AF" w14:paraId="0C02DE2B" w14:textId="77777777" w:rsidTr="53244C27">
        <w:tc>
          <w:tcPr>
            <w:tcW w:w="3518" w:type="dxa"/>
            <w:shd w:val="clear" w:color="auto" w:fill="auto"/>
          </w:tcPr>
          <w:p w14:paraId="4F57D6AD" w14:textId="453F2E68" w:rsidR="008472CA" w:rsidRDefault="008472CA" w:rsidP="008472CA">
            <w:pPr>
              <w:spacing w:beforeLines="60" w:before="144" w:afterLines="60" w:after="144"/>
              <w:rPr>
                <w:rFonts w:cs="Arial"/>
                <w:szCs w:val="22"/>
              </w:rPr>
            </w:pPr>
            <w:r w:rsidRPr="007C7FE9">
              <w:rPr>
                <w:rFonts w:cs="Arial"/>
                <w:szCs w:val="22"/>
              </w:rPr>
              <w:lastRenderedPageBreak/>
              <w:t>Required Action</w:t>
            </w:r>
          </w:p>
        </w:tc>
        <w:tc>
          <w:tcPr>
            <w:tcW w:w="6003" w:type="dxa"/>
            <w:shd w:val="clear" w:color="auto" w:fill="auto"/>
          </w:tcPr>
          <w:p w14:paraId="77D39B89" w14:textId="71CAF99B" w:rsidR="008472CA" w:rsidRDefault="008472CA" w:rsidP="008472CA">
            <w:pPr>
              <w:spacing w:beforeLines="60" w:before="144" w:afterLines="60" w:after="144"/>
              <w:jc w:val="both"/>
              <w:rPr>
                <w:rFonts w:cs="Arial"/>
                <w:szCs w:val="22"/>
              </w:rPr>
            </w:pPr>
            <w:r>
              <w:rPr>
                <w:rFonts w:cs="Arial"/>
                <w:szCs w:val="22"/>
              </w:rPr>
              <w:t>An action that must be carried out in accordance with the Contract.</w:t>
            </w:r>
          </w:p>
        </w:tc>
      </w:tr>
      <w:tr w:rsidR="008472CA" w:rsidRPr="00F524AF" w14:paraId="2DE8DAE0" w14:textId="77777777" w:rsidTr="53244C27">
        <w:tc>
          <w:tcPr>
            <w:tcW w:w="3518" w:type="dxa"/>
            <w:shd w:val="clear" w:color="auto" w:fill="auto"/>
          </w:tcPr>
          <w:p w14:paraId="74655857" w14:textId="74C68D78" w:rsidR="008472CA" w:rsidRPr="007C50F0" w:rsidRDefault="008472CA" w:rsidP="008472CA">
            <w:pPr>
              <w:spacing w:beforeLines="60" w:before="144" w:afterLines="60" w:after="144"/>
              <w:rPr>
                <w:rFonts w:cs="Arial"/>
                <w:szCs w:val="22"/>
                <w:u w:val="single"/>
              </w:rPr>
            </w:pPr>
            <w:r w:rsidRPr="007C50F0">
              <w:rPr>
                <w:rFonts w:cs="Arial"/>
                <w:szCs w:val="22"/>
              </w:rPr>
              <w:t>Required Delivery Date</w:t>
            </w:r>
          </w:p>
        </w:tc>
        <w:tc>
          <w:tcPr>
            <w:tcW w:w="6003" w:type="dxa"/>
            <w:shd w:val="clear" w:color="auto" w:fill="auto"/>
          </w:tcPr>
          <w:p w14:paraId="6EFAFDD6" w14:textId="4F8FB175" w:rsidR="008472CA" w:rsidRPr="00A11A87" w:rsidRDefault="008472CA" w:rsidP="008472CA">
            <w:pPr>
              <w:spacing w:beforeLines="60" w:before="144" w:afterLines="60" w:after="144"/>
              <w:jc w:val="both"/>
              <w:rPr>
                <w:rFonts w:cs="Arial"/>
                <w:szCs w:val="22"/>
                <w:highlight w:val="yellow"/>
              </w:rPr>
            </w:pPr>
            <w:r w:rsidRPr="001C0BC5">
              <w:rPr>
                <w:rFonts w:cs="Arial"/>
                <w:szCs w:val="22"/>
              </w:rPr>
              <w:t xml:space="preserve">The date on which a Task </w:t>
            </w:r>
            <w:r>
              <w:rPr>
                <w:rFonts w:cs="Arial"/>
                <w:szCs w:val="22"/>
              </w:rPr>
              <w:t>is requested to</w:t>
            </w:r>
            <w:r w:rsidRPr="001C0BC5">
              <w:rPr>
                <w:rFonts w:cs="Arial"/>
                <w:szCs w:val="22"/>
              </w:rPr>
              <w:t xml:space="preserve"> be accepted by the Authority, recorded on MOD Boats Form 10</w:t>
            </w:r>
            <w:r>
              <w:rPr>
                <w:rFonts w:cs="Arial"/>
                <w:szCs w:val="22"/>
              </w:rPr>
              <w:t>20</w:t>
            </w:r>
            <w:r w:rsidRPr="001C0BC5">
              <w:rPr>
                <w:rFonts w:cs="Arial"/>
                <w:szCs w:val="22"/>
              </w:rPr>
              <w:t>.</w:t>
            </w:r>
          </w:p>
        </w:tc>
      </w:tr>
      <w:tr w:rsidR="00770D6F" w:rsidRPr="00F524AF" w14:paraId="7F72DE8D" w14:textId="77777777" w:rsidTr="53244C27">
        <w:tc>
          <w:tcPr>
            <w:tcW w:w="3518" w:type="dxa"/>
            <w:shd w:val="clear" w:color="auto" w:fill="auto"/>
          </w:tcPr>
          <w:p w14:paraId="46B000FF" w14:textId="4F127009" w:rsidR="00770D6F" w:rsidRPr="00405515" w:rsidRDefault="00770D6F" w:rsidP="00770D6F">
            <w:pPr>
              <w:spacing w:beforeLines="60" w:before="144" w:afterLines="60" w:after="144"/>
              <w:rPr>
                <w:rFonts w:cs="Arial"/>
                <w:szCs w:val="22"/>
              </w:rPr>
            </w:pPr>
            <w:r w:rsidRPr="00405515">
              <w:rPr>
                <w:rFonts w:cs="Arial"/>
                <w:szCs w:val="22"/>
              </w:rPr>
              <w:t>Rework</w:t>
            </w:r>
          </w:p>
        </w:tc>
        <w:tc>
          <w:tcPr>
            <w:tcW w:w="6003" w:type="dxa"/>
            <w:shd w:val="clear" w:color="auto" w:fill="auto"/>
          </w:tcPr>
          <w:p w14:paraId="6923048F" w14:textId="5CAF078C" w:rsidR="00770D6F" w:rsidRPr="00405515" w:rsidRDefault="00770D6F" w:rsidP="00770D6F">
            <w:pPr>
              <w:spacing w:beforeLines="60" w:before="144" w:afterLines="60" w:after="144"/>
              <w:jc w:val="both"/>
              <w:rPr>
                <w:rFonts w:cs="Arial"/>
                <w:szCs w:val="22"/>
              </w:rPr>
            </w:pPr>
            <w:r w:rsidRPr="00405515">
              <w:rPr>
                <w:rFonts w:cs="Arial"/>
                <w:szCs w:val="22"/>
              </w:rPr>
              <w:t xml:space="preserve">A request by the Authority to correct a mistake or omission by the Contractor in the task that has been </w:t>
            </w:r>
            <w:proofErr w:type="gramStart"/>
            <w:r w:rsidRPr="00405515">
              <w:rPr>
                <w:rFonts w:cs="Arial"/>
                <w:szCs w:val="22"/>
              </w:rPr>
              <w:t>requested, or</w:t>
            </w:r>
            <w:proofErr w:type="gramEnd"/>
            <w:r w:rsidRPr="00405515">
              <w:rPr>
                <w:rFonts w:cs="Arial"/>
                <w:szCs w:val="22"/>
              </w:rPr>
              <w:t xml:space="preserve"> is due.</w:t>
            </w:r>
          </w:p>
        </w:tc>
      </w:tr>
      <w:tr w:rsidR="00770D6F" w:rsidRPr="00F524AF" w14:paraId="15EFC7B7" w14:textId="77777777" w:rsidTr="53244C27">
        <w:tc>
          <w:tcPr>
            <w:tcW w:w="3518" w:type="dxa"/>
            <w:shd w:val="clear" w:color="auto" w:fill="auto"/>
          </w:tcPr>
          <w:p w14:paraId="1DE5BD4A" w14:textId="005A6259" w:rsidR="00770D6F" w:rsidRPr="00A83B30" w:rsidRDefault="00770D6F" w:rsidP="00770D6F">
            <w:pPr>
              <w:spacing w:beforeLines="60" w:before="144" w:afterLines="60" w:after="144"/>
              <w:rPr>
                <w:rFonts w:cs="Arial"/>
                <w:szCs w:val="22"/>
              </w:rPr>
            </w:pPr>
            <w:r w:rsidRPr="00A83B30">
              <w:rPr>
                <w:rFonts w:cs="Arial"/>
                <w:szCs w:val="22"/>
              </w:rPr>
              <w:t>Safety and Environmental Case</w:t>
            </w:r>
          </w:p>
        </w:tc>
        <w:tc>
          <w:tcPr>
            <w:tcW w:w="6003" w:type="dxa"/>
            <w:shd w:val="clear" w:color="auto" w:fill="auto"/>
          </w:tcPr>
          <w:p w14:paraId="119B82A6" w14:textId="67EFCAC6" w:rsidR="00770D6F" w:rsidRPr="00A83B30" w:rsidRDefault="00770D6F" w:rsidP="00770D6F">
            <w:pPr>
              <w:spacing w:beforeLines="60" w:before="144" w:afterLines="60" w:after="144"/>
              <w:jc w:val="both"/>
              <w:rPr>
                <w:rStyle w:val="Emphasis"/>
                <w:rFonts w:cs="Arial"/>
                <w:i w:val="0"/>
                <w:iCs w:val="0"/>
                <w:szCs w:val="22"/>
                <w:shd w:val="clear" w:color="auto" w:fill="FFFFFF"/>
              </w:rPr>
            </w:pPr>
            <w:r w:rsidRPr="00A83B30">
              <w:rPr>
                <w:rFonts w:cs="Arial"/>
                <w:szCs w:val="22"/>
                <w:shd w:val="clear" w:color="auto" w:fill="FFFFFF"/>
              </w:rPr>
              <w:t xml:space="preserve">Represents a structured argument, supported by a body of evidence that provides a compelling, </w:t>
            </w:r>
            <w:proofErr w:type="gramStart"/>
            <w:r w:rsidRPr="00A83B30">
              <w:rPr>
                <w:rFonts w:cs="Arial"/>
                <w:szCs w:val="22"/>
                <w:shd w:val="clear" w:color="auto" w:fill="FFFFFF"/>
              </w:rPr>
              <w:t>comprehensible</w:t>
            </w:r>
            <w:proofErr w:type="gramEnd"/>
            <w:r w:rsidRPr="00A83B30">
              <w:rPr>
                <w:rFonts w:cs="Arial"/>
                <w:szCs w:val="22"/>
                <w:shd w:val="clear" w:color="auto" w:fill="FFFFFF"/>
              </w:rPr>
              <w:t xml:space="preserve"> and valid case that the infrastructure, equipment, platform or service is safe for a given application in a given operating environment.</w:t>
            </w:r>
          </w:p>
        </w:tc>
      </w:tr>
      <w:tr w:rsidR="008472CA" w:rsidRPr="00F524AF" w14:paraId="6F6CE3C9" w14:textId="77777777" w:rsidTr="53244C27">
        <w:tc>
          <w:tcPr>
            <w:tcW w:w="3518" w:type="dxa"/>
            <w:shd w:val="clear" w:color="auto" w:fill="auto"/>
          </w:tcPr>
          <w:p w14:paraId="59C8E9C5" w14:textId="216DD177" w:rsidR="008472CA" w:rsidRPr="007C50F0" w:rsidRDefault="008472CA" w:rsidP="008472CA">
            <w:pPr>
              <w:spacing w:beforeLines="60" w:before="144" w:afterLines="60" w:after="144"/>
              <w:rPr>
                <w:rFonts w:cs="Arial"/>
                <w:szCs w:val="22"/>
              </w:rPr>
            </w:pPr>
            <w:r w:rsidRPr="00212318">
              <w:rPr>
                <w:rFonts w:cs="Arial"/>
                <w:szCs w:val="22"/>
              </w:rPr>
              <w:t>Services</w:t>
            </w:r>
          </w:p>
        </w:tc>
        <w:tc>
          <w:tcPr>
            <w:tcW w:w="6003" w:type="dxa"/>
            <w:shd w:val="clear" w:color="auto" w:fill="auto"/>
          </w:tcPr>
          <w:p w14:paraId="0BBD121F" w14:textId="766038E3" w:rsidR="008472CA" w:rsidRPr="001C0BC5" w:rsidRDefault="008472CA" w:rsidP="008472CA">
            <w:pPr>
              <w:spacing w:beforeLines="60" w:before="144" w:afterLines="60" w:after="144"/>
              <w:jc w:val="both"/>
              <w:rPr>
                <w:rFonts w:cs="Arial"/>
                <w:szCs w:val="22"/>
              </w:rPr>
            </w:pPr>
            <w:r>
              <w:rPr>
                <w:rFonts w:cs="Arial"/>
                <w:szCs w:val="22"/>
              </w:rPr>
              <w:t>Services provided by the Contractor under this Contract.</w:t>
            </w:r>
          </w:p>
        </w:tc>
      </w:tr>
      <w:tr w:rsidR="00FD4557" w:rsidRPr="00F524AF" w14:paraId="1E768CFA" w14:textId="77777777" w:rsidTr="53244C27">
        <w:tc>
          <w:tcPr>
            <w:tcW w:w="3518" w:type="dxa"/>
            <w:shd w:val="clear" w:color="auto" w:fill="auto"/>
          </w:tcPr>
          <w:p w14:paraId="70C012DF" w14:textId="3AED8626" w:rsidR="00FD4557" w:rsidRPr="000E26F6" w:rsidRDefault="00611339" w:rsidP="008472CA">
            <w:pPr>
              <w:spacing w:beforeLines="60" w:before="144" w:afterLines="60" w:after="144"/>
              <w:rPr>
                <w:rFonts w:cs="Arial"/>
                <w:szCs w:val="22"/>
                <w:highlight w:val="yellow"/>
              </w:rPr>
            </w:pPr>
            <w:r w:rsidRPr="00752B47">
              <w:rPr>
                <w:rFonts w:cs="Arial"/>
                <w:szCs w:val="22"/>
              </w:rPr>
              <w:t xml:space="preserve">Serial </w:t>
            </w:r>
            <w:r w:rsidR="00752B47" w:rsidRPr="00752B47">
              <w:rPr>
                <w:rFonts w:cs="Arial"/>
                <w:szCs w:val="22"/>
              </w:rPr>
              <w:t>N</w:t>
            </w:r>
            <w:r w:rsidR="00A62D6A" w:rsidRPr="00752B47">
              <w:rPr>
                <w:rFonts w:cs="Arial"/>
                <w:szCs w:val="22"/>
              </w:rPr>
              <w:t xml:space="preserve">umber </w:t>
            </w:r>
          </w:p>
        </w:tc>
        <w:tc>
          <w:tcPr>
            <w:tcW w:w="6003" w:type="dxa"/>
            <w:shd w:val="clear" w:color="auto" w:fill="auto"/>
          </w:tcPr>
          <w:p w14:paraId="13A0E4CF" w14:textId="231987BE" w:rsidR="00FD4557" w:rsidRDefault="00752B47" w:rsidP="008472CA">
            <w:pPr>
              <w:spacing w:beforeLines="60" w:before="144" w:afterLines="60" w:after="144"/>
              <w:jc w:val="both"/>
              <w:rPr>
                <w:rFonts w:cs="Arial"/>
                <w:szCs w:val="22"/>
              </w:rPr>
            </w:pPr>
            <w:r>
              <w:rPr>
                <w:rFonts w:cs="Arial"/>
                <w:szCs w:val="22"/>
              </w:rPr>
              <w:t>A</w:t>
            </w:r>
            <w:r w:rsidRPr="00752B47">
              <w:rPr>
                <w:rFonts w:cs="Arial"/>
                <w:szCs w:val="22"/>
              </w:rPr>
              <w:t>n identification number showing the position of a printed or manufactured item in a series.</w:t>
            </w:r>
          </w:p>
        </w:tc>
      </w:tr>
      <w:tr w:rsidR="00E81209" w:rsidRPr="00F524AF" w14:paraId="2D930569" w14:textId="77777777" w:rsidTr="53244C27">
        <w:tc>
          <w:tcPr>
            <w:tcW w:w="3518" w:type="dxa"/>
            <w:shd w:val="clear" w:color="auto" w:fill="auto"/>
          </w:tcPr>
          <w:p w14:paraId="5447BC56" w14:textId="76C0F46F" w:rsidR="00E81209" w:rsidRDefault="00E81209" w:rsidP="008472CA">
            <w:pPr>
              <w:spacing w:beforeLines="60" w:before="144" w:afterLines="60" w:after="144"/>
              <w:rPr>
                <w:rFonts w:cs="Arial"/>
                <w:szCs w:val="22"/>
                <w:highlight w:val="yellow"/>
              </w:rPr>
            </w:pPr>
            <w:r w:rsidRPr="00D2352F">
              <w:rPr>
                <w:rFonts w:cs="Arial"/>
                <w:szCs w:val="22"/>
              </w:rPr>
              <w:t>System Manager</w:t>
            </w:r>
          </w:p>
        </w:tc>
        <w:tc>
          <w:tcPr>
            <w:tcW w:w="6003" w:type="dxa"/>
            <w:shd w:val="clear" w:color="auto" w:fill="auto"/>
          </w:tcPr>
          <w:p w14:paraId="5F111658" w14:textId="249A0C04" w:rsidR="00E81209" w:rsidRDefault="00D2352F" w:rsidP="008472CA">
            <w:pPr>
              <w:spacing w:beforeLines="60" w:before="144" w:afterLines="60" w:after="144"/>
              <w:jc w:val="both"/>
              <w:rPr>
                <w:rFonts w:cs="Arial"/>
                <w:szCs w:val="22"/>
              </w:rPr>
            </w:pPr>
            <w:r>
              <w:rPr>
                <w:rFonts w:cs="Arial"/>
                <w:szCs w:val="22"/>
              </w:rPr>
              <w:t>The Authority.</w:t>
            </w:r>
          </w:p>
        </w:tc>
      </w:tr>
      <w:tr w:rsidR="008472CA" w:rsidRPr="00F524AF" w14:paraId="50EA4BAD" w14:textId="77777777" w:rsidTr="53244C27">
        <w:tc>
          <w:tcPr>
            <w:tcW w:w="3518" w:type="dxa"/>
            <w:shd w:val="clear" w:color="auto" w:fill="auto"/>
          </w:tcPr>
          <w:p w14:paraId="721BEA1E" w14:textId="5F1CB5CD" w:rsidR="008472CA" w:rsidRPr="0060455A" w:rsidRDefault="008472CA" w:rsidP="008472CA">
            <w:pPr>
              <w:spacing w:beforeLines="60" w:before="144" w:afterLines="60" w:after="144"/>
              <w:rPr>
                <w:rFonts w:cs="Arial"/>
                <w:szCs w:val="22"/>
                <w:u w:val="single"/>
              </w:rPr>
            </w:pPr>
            <w:r w:rsidRPr="0060455A">
              <w:rPr>
                <w:rFonts w:cs="Arial"/>
                <w:szCs w:val="22"/>
              </w:rPr>
              <w:t>Security Aspects Letter</w:t>
            </w:r>
          </w:p>
        </w:tc>
        <w:tc>
          <w:tcPr>
            <w:tcW w:w="6003" w:type="dxa"/>
            <w:shd w:val="clear" w:color="auto" w:fill="auto"/>
          </w:tcPr>
          <w:p w14:paraId="33F1738A" w14:textId="5153B194" w:rsidR="008472CA" w:rsidRPr="0060455A" w:rsidRDefault="008472CA" w:rsidP="008C3BF5">
            <w:pPr>
              <w:spacing w:beforeLines="60" w:before="144" w:afterLines="60" w:after="144"/>
              <w:rPr>
                <w:rFonts w:cs="Arial"/>
                <w:szCs w:val="22"/>
              </w:rPr>
            </w:pPr>
            <w:r w:rsidRPr="0060455A">
              <w:rPr>
                <w:rFonts w:cs="Arial"/>
                <w:szCs w:val="22"/>
              </w:rPr>
              <w:t>The letter issued by the Authority as part of this contract which identifies the classification levels of certain aspects of the requirement.</w:t>
            </w:r>
          </w:p>
        </w:tc>
      </w:tr>
      <w:tr w:rsidR="008472CA" w:rsidRPr="00F524AF" w14:paraId="6B9351A7" w14:textId="77777777" w:rsidTr="53244C27">
        <w:tc>
          <w:tcPr>
            <w:tcW w:w="3518" w:type="dxa"/>
            <w:shd w:val="clear" w:color="auto" w:fill="auto"/>
          </w:tcPr>
          <w:p w14:paraId="43F17629" w14:textId="1F505D0F" w:rsidR="008472CA" w:rsidRPr="004A06ED" w:rsidRDefault="008472CA" w:rsidP="008472CA">
            <w:pPr>
              <w:spacing w:beforeLines="60" w:before="144" w:afterLines="60" w:after="144"/>
              <w:rPr>
                <w:rFonts w:cs="Arial"/>
                <w:szCs w:val="22"/>
                <w:highlight w:val="yellow"/>
              </w:rPr>
            </w:pPr>
            <w:r w:rsidRPr="00F524AF">
              <w:rPr>
                <w:rFonts w:cs="Arial"/>
                <w:szCs w:val="22"/>
              </w:rPr>
              <w:t>Service Personnel</w:t>
            </w:r>
          </w:p>
        </w:tc>
        <w:tc>
          <w:tcPr>
            <w:tcW w:w="6003" w:type="dxa"/>
            <w:shd w:val="clear" w:color="auto" w:fill="auto"/>
          </w:tcPr>
          <w:p w14:paraId="214EEAD3" w14:textId="690EDBD8" w:rsidR="008472CA" w:rsidRPr="004A06ED" w:rsidRDefault="008472CA" w:rsidP="008C3BF5">
            <w:pPr>
              <w:spacing w:beforeLines="60" w:before="144" w:afterLines="60" w:after="144"/>
              <w:rPr>
                <w:rFonts w:cs="Arial"/>
                <w:szCs w:val="22"/>
                <w:highlight w:val="yellow"/>
              </w:rPr>
            </w:pPr>
            <w:r w:rsidRPr="00F524AF">
              <w:rPr>
                <w:rFonts w:cs="Arial"/>
                <w:szCs w:val="22"/>
              </w:rPr>
              <w:t>A person who is a member of the United Kingdom Armed Forces.</w:t>
            </w:r>
          </w:p>
        </w:tc>
      </w:tr>
      <w:tr w:rsidR="00770D6F" w:rsidRPr="00F524AF" w14:paraId="1F0D9367" w14:textId="77777777" w:rsidTr="53244C27">
        <w:tc>
          <w:tcPr>
            <w:tcW w:w="3518" w:type="dxa"/>
            <w:shd w:val="clear" w:color="auto" w:fill="auto"/>
          </w:tcPr>
          <w:p w14:paraId="4F3C9698" w14:textId="0550C345" w:rsidR="00770D6F" w:rsidRPr="008C3BF5" w:rsidRDefault="00770D6F" w:rsidP="00770D6F">
            <w:pPr>
              <w:spacing w:beforeLines="60" w:before="144" w:afterLines="60" w:after="144"/>
              <w:rPr>
                <w:rFonts w:cs="Arial"/>
                <w:szCs w:val="22"/>
              </w:rPr>
            </w:pPr>
            <w:r w:rsidRPr="008C3BF5">
              <w:rPr>
                <w:rFonts w:cs="Arial"/>
                <w:szCs w:val="22"/>
              </w:rPr>
              <w:t>Spares delivery/Delivery of Spares</w:t>
            </w:r>
          </w:p>
        </w:tc>
        <w:tc>
          <w:tcPr>
            <w:tcW w:w="6003" w:type="dxa"/>
            <w:shd w:val="clear" w:color="auto" w:fill="auto"/>
          </w:tcPr>
          <w:p w14:paraId="626A3203" w14:textId="77777777" w:rsidR="00770D6F" w:rsidRPr="008C3BF5" w:rsidRDefault="00770D6F" w:rsidP="008C3BF5">
            <w:pPr>
              <w:spacing w:beforeLines="60" w:before="144" w:afterLines="60" w:after="144"/>
              <w:rPr>
                <w:rFonts w:cs="Arial"/>
                <w:szCs w:val="22"/>
              </w:rPr>
            </w:pPr>
            <w:r w:rsidRPr="008C3BF5">
              <w:rPr>
                <w:rFonts w:cs="Arial"/>
                <w:szCs w:val="22"/>
              </w:rPr>
              <w:t>The receipt of Spares (Codified and Un-Codified) into inventory for immediate use if required.</w:t>
            </w:r>
          </w:p>
        </w:tc>
      </w:tr>
      <w:tr w:rsidR="008472CA" w:rsidRPr="00F524AF" w14:paraId="4CF06DA4" w14:textId="77777777" w:rsidTr="53244C27">
        <w:tc>
          <w:tcPr>
            <w:tcW w:w="3518" w:type="dxa"/>
            <w:shd w:val="clear" w:color="auto" w:fill="auto"/>
          </w:tcPr>
          <w:p w14:paraId="2A90858B" w14:textId="0F5A7883" w:rsidR="008472CA" w:rsidRPr="004526C5" w:rsidRDefault="008472CA" w:rsidP="008472CA">
            <w:pPr>
              <w:spacing w:beforeLines="60" w:before="144" w:afterLines="60" w:after="144"/>
              <w:rPr>
                <w:rFonts w:cs="Arial"/>
                <w:szCs w:val="22"/>
                <w:u w:val="single"/>
              </w:rPr>
            </w:pPr>
            <w:r w:rsidRPr="004526C5">
              <w:rPr>
                <w:rFonts w:cs="Arial"/>
                <w:szCs w:val="22"/>
              </w:rPr>
              <w:t>Standard Industrial Classification</w:t>
            </w:r>
          </w:p>
        </w:tc>
        <w:tc>
          <w:tcPr>
            <w:tcW w:w="6003" w:type="dxa"/>
            <w:shd w:val="clear" w:color="auto" w:fill="auto"/>
          </w:tcPr>
          <w:p w14:paraId="055FF2C0" w14:textId="2629EE8B" w:rsidR="008472CA" w:rsidRPr="004526C5" w:rsidRDefault="008472CA" w:rsidP="008C3BF5">
            <w:pPr>
              <w:spacing w:beforeLines="60" w:before="144" w:afterLines="60" w:after="144"/>
              <w:rPr>
                <w:rFonts w:cs="Arial"/>
                <w:szCs w:val="22"/>
              </w:rPr>
            </w:pPr>
            <w:r w:rsidRPr="004526C5">
              <w:rPr>
                <w:rFonts w:cs="Arial"/>
                <w:szCs w:val="22"/>
              </w:rPr>
              <w:t>SIC - a system for classifying industries by a four-digit code</w:t>
            </w:r>
            <w:r>
              <w:rPr>
                <w:rFonts w:cs="Arial"/>
                <w:szCs w:val="22"/>
              </w:rPr>
              <w:t>.</w:t>
            </w:r>
          </w:p>
        </w:tc>
      </w:tr>
      <w:tr w:rsidR="008472CA" w:rsidRPr="00F524AF" w14:paraId="2B1F5AB8" w14:textId="77777777" w:rsidTr="53244C27">
        <w:tc>
          <w:tcPr>
            <w:tcW w:w="3518" w:type="dxa"/>
            <w:shd w:val="clear" w:color="auto" w:fill="auto"/>
          </w:tcPr>
          <w:p w14:paraId="60B883C5" w14:textId="2362D044" w:rsidR="008472CA" w:rsidRPr="004526C5" w:rsidRDefault="008472CA" w:rsidP="008472CA">
            <w:pPr>
              <w:spacing w:beforeLines="60" w:before="144" w:afterLines="60" w:after="144"/>
              <w:rPr>
                <w:rFonts w:cs="Arial"/>
                <w:szCs w:val="22"/>
              </w:rPr>
            </w:pPr>
            <w:r w:rsidRPr="008C3BF5">
              <w:rPr>
                <w:rFonts w:cs="Arial"/>
                <w:szCs w:val="22"/>
              </w:rPr>
              <w:lastRenderedPageBreak/>
              <w:t>Step-In-Notice</w:t>
            </w:r>
          </w:p>
        </w:tc>
        <w:tc>
          <w:tcPr>
            <w:tcW w:w="6003" w:type="dxa"/>
            <w:shd w:val="clear" w:color="auto" w:fill="auto"/>
          </w:tcPr>
          <w:p w14:paraId="21A3FCA0" w14:textId="52E8E8E0" w:rsidR="008472CA" w:rsidRPr="004526C5" w:rsidRDefault="008472CA" w:rsidP="008C3BF5">
            <w:pPr>
              <w:spacing w:beforeLines="60" w:before="144" w:afterLines="60" w:after="144"/>
              <w:rPr>
                <w:rFonts w:cs="Arial"/>
                <w:szCs w:val="22"/>
              </w:rPr>
            </w:pPr>
            <w:r>
              <w:rPr>
                <w:rFonts w:cs="Arial"/>
                <w:szCs w:val="22"/>
              </w:rPr>
              <w:t>A notice served by the Authority to exercise Step-In rights in accordance with the Contract.</w:t>
            </w:r>
          </w:p>
        </w:tc>
      </w:tr>
      <w:tr w:rsidR="005C5DDB" w:rsidRPr="00F524AF" w14:paraId="018270C9" w14:textId="77777777" w:rsidTr="53244C27">
        <w:tc>
          <w:tcPr>
            <w:tcW w:w="3518" w:type="dxa"/>
            <w:shd w:val="clear" w:color="auto" w:fill="auto"/>
          </w:tcPr>
          <w:p w14:paraId="4E59D233" w14:textId="46C3D80C" w:rsidR="005C5DDB" w:rsidRPr="008C3BF5" w:rsidRDefault="004A36D3" w:rsidP="008472CA">
            <w:pPr>
              <w:spacing w:beforeLines="60" w:before="144" w:afterLines="60" w:after="144"/>
              <w:rPr>
                <w:rFonts w:cs="Arial"/>
                <w:szCs w:val="22"/>
              </w:rPr>
            </w:pPr>
            <w:r>
              <w:rPr>
                <w:rFonts w:cs="Arial"/>
                <w:szCs w:val="22"/>
              </w:rPr>
              <w:t>Step Out</w:t>
            </w:r>
          </w:p>
        </w:tc>
        <w:tc>
          <w:tcPr>
            <w:tcW w:w="6003" w:type="dxa"/>
            <w:shd w:val="clear" w:color="auto" w:fill="auto"/>
          </w:tcPr>
          <w:p w14:paraId="66E1DA59" w14:textId="3D3A2E27" w:rsidR="005C5DDB" w:rsidRDefault="005D39E5" w:rsidP="008C3BF5">
            <w:pPr>
              <w:spacing w:beforeLines="60" w:before="144" w:afterLines="60" w:after="144"/>
              <w:rPr>
                <w:rFonts w:cs="Arial"/>
                <w:szCs w:val="22"/>
              </w:rPr>
            </w:pPr>
            <w:r>
              <w:rPr>
                <w:rFonts w:cs="Arial"/>
              </w:rPr>
              <w:t>T</w:t>
            </w:r>
            <w:r w:rsidRPr="00FB76AE">
              <w:rPr>
                <w:rFonts w:cs="Arial"/>
              </w:rPr>
              <w:t>he Authority’s intention to cease performance of the Required Action</w:t>
            </w:r>
            <w:r>
              <w:rPr>
                <w:rFonts w:cs="Arial"/>
              </w:rPr>
              <w:t>.</w:t>
            </w:r>
          </w:p>
        </w:tc>
      </w:tr>
      <w:tr w:rsidR="005E4C80" w:rsidRPr="00F524AF" w14:paraId="616EDF33" w14:textId="77777777" w:rsidTr="53244C27">
        <w:tc>
          <w:tcPr>
            <w:tcW w:w="3518" w:type="dxa"/>
            <w:shd w:val="clear" w:color="auto" w:fill="auto"/>
          </w:tcPr>
          <w:p w14:paraId="555E9E22" w14:textId="751F10B5" w:rsidR="005E4C80" w:rsidRDefault="005E4C80" w:rsidP="008472CA">
            <w:pPr>
              <w:spacing w:beforeLines="60" w:before="144" w:afterLines="60" w:after="144"/>
              <w:rPr>
                <w:rFonts w:cs="Arial"/>
                <w:szCs w:val="22"/>
              </w:rPr>
            </w:pPr>
            <w:r>
              <w:rPr>
                <w:rFonts w:cs="Arial"/>
                <w:szCs w:val="22"/>
              </w:rPr>
              <w:t>Step</w:t>
            </w:r>
            <w:r w:rsidR="000F2482">
              <w:rPr>
                <w:rFonts w:cs="Arial"/>
                <w:szCs w:val="22"/>
              </w:rPr>
              <w:t xml:space="preserve"> Out Plan</w:t>
            </w:r>
          </w:p>
        </w:tc>
        <w:tc>
          <w:tcPr>
            <w:tcW w:w="6003" w:type="dxa"/>
            <w:shd w:val="clear" w:color="auto" w:fill="auto"/>
          </w:tcPr>
          <w:p w14:paraId="29E56C0C" w14:textId="69585D60" w:rsidR="005E4C80" w:rsidRDefault="000F2482" w:rsidP="008C3BF5">
            <w:pPr>
              <w:spacing w:beforeLines="60" w:before="144" w:afterLines="60" w:after="144"/>
              <w:rPr>
                <w:rFonts w:cs="Arial"/>
              </w:rPr>
            </w:pPr>
            <w:r>
              <w:rPr>
                <w:rFonts w:cs="Arial"/>
              </w:rPr>
              <w:t>A</w:t>
            </w:r>
            <w:r w:rsidR="00181FDA" w:rsidRPr="00FB76AE">
              <w:rPr>
                <w:rFonts w:cs="Arial"/>
              </w:rPr>
              <w:t xml:space="preserve"> step out plan (a “Step-Out Plan”) </w:t>
            </w:r>
            <w:r w:rsidR="001F48DF">
              <w:rPr>
                <w:rFonts w:cs="Arial"/>
              </w:rPr>
              <w:t>includes a</w:t>
            </w:r>
            <w:r w:rsidR="00741753">
              <w:rPr>
                <w:rFonts w:cs="Arial"/>
              </w:rPr>
              <w:t xml:space="preserve"> plan to be</w:t>
            </w:r>
            <w:r w:rsidR="00181FDA" w:rsidRPr="00FB76AE">
              <w:rPr>
                <w:rFonts w:cs="Arial"/>
              </w:rPr>
              <w:t xml:space="preserve"> submitted by the Authority which shall include the actual date that the Authority shall step out and the date that the Contractor shall resume performance of the Services</w:t>
            </w:r>
            <w:r w:rsidR="00741753">
              <w:rPr>
                <w:rFonts w:cs="Arial"/>
              </w:rPr>
              <w:t>.</w:t>
            </w:r>
          </w:p>
        </w:tc>
      </w:tr>
      <w:tr w:rsidR="008472CA" w:rsidRPr="00F524AF" w14:paraId="670EB07C" w14:textId="77777777" w:rsidTr="53244C27">
        <w:tc>
          <w:tcPr>
            <w:tcW w:w="3518" w:type="dxa"/>
            <w:shd w:val="clear" w:color="auto" w:fill="auto"/>
          </w:tcPr>
          <w:p w14:paraId="3B337D93" w14:textId="601D3120" w:rsidR="008472CA" w:rsidRPr="004526C5" w:rsidRDefault="008472CA" w:rsidP="008472CA">
            <w:pPr>
              <w:spacing w:beforeLines="60" w:before="144" w:afterLines="60" w:after="144"/>
              <w:rPr>
                <w:rFonts w:cs="Arial"/>
                <w:szCs w:val="22"/>
              </w:rPr>
            </w:pPr>
            <w:r w:rsidRPr="008C3BF5">
              <w:rPr>
                <w:rFonts w:cs="Arial"/>
                <w:szCs w:val="22"/>
              </w:rPr>
              <w:t>Sub-Contract</w:t>
            </w:r>
          </w:p>
        </w:tc>
        <w:tc>
          <w:tcPr>
            <w:tcW w:w="6003" w:type="dxa"/>
            <w:shd w:val="clear" w:color="auto" w:fill="auto"/>
          </w:tcPr>
          <w:p w14:paraId="4165522F" w14:textId="05159034" w:rsidR="008472CA" w:rsidRPr="004526C5" w:rsidRDefault="000B20A1" w:rsidP="008472CA">
            <w:pPr>
              <w:spacing w:beforeLines="60" w:before="144" w:afterLines="60" w:after="144"/>
              <w:jc w:val="both"/>
              <w:rPr>
                <w:rFonts w:cs="Arial"/>
                <w:szCs w:val="22"/>
              </w:rPr>
            </w:pPr>
            <w:r>
              <w:rPr>
                <w:rStyle w:val="normaltextrun"/>
                <w:rFonts w:cs="Arial"/>
                <w:color w:val="000000"/>
                <w:szCs w:val="22"/>
                <w:bdr w:val="none" w:sz="0" w:space="0" w:color="auto" w:frame="1"/>
              </w:rPr>
              <w:t>A contract between the Contractor and a Sub-Contractor for the provision of the Contractor Deliverables</w:t>
            </w:r>
            <w:r w:rsidR="008C3BF5">
              <w:rPr>
                <w:rStyle w:val="normaltextrun"/>
                <w:rFonts w:cs="Arial"/>
                <w:color w:val="000000"/>
                <w:szCs w:val="22"/>
                <w:bdr w:val="none" w:sz="0" w:space="0" w:color="auto" w:frame="1"/>
              </w:rPr>
              <w:t>.</w:t>
            </w:r>
          </w:p>
        </w:tc>
      </w:tr>
      <w:tr w:rsidR="008472CA" w:rsidRPr="00F524AF" w14:paraId="1BB8BDD9" w14:textId="77777777" w:rsidTr="53244C27">
        <w:tc>
          <w:tcPr>
            <w:tcW w:w="3518" w:type="dxa"/>
            <w:shd w:val="clear" w:color="auto" w:fill="auto"/>
          </w:tcPr>
          <w:p w14:paraId="6FA207EA" w14:textId="2B34ECF0" w:rsidR="008472CA" w:rsidRPr="00A11A87" w:rsidRDefault="008472CA" w:rsidP="008472CA">
            <w:pPr>
              <w:spacing w:beforeLines="60" w:before="144" w:afterLines="60" w:after="144"/>
              <w:rPr>
                <w:rFonts w:cs="Arial"/>
                <w:szCs w:val="22"/>
                <w:highlight w:val="yellow"/>
                <w:u w:val="single"/>
              </w:rPr>
            </w:pPr>
            <w:r w:rsidRPr="00F524AF">
              <w:rPr>
                <w:rFonts w:cs="Arial"/>
                <w:szCs w:val="22"/>
              </w:rPr>
              <w:t>Sub-Contractor</w:t>
            </w:r>
            <w:r w:rsidR="00E11F3B" w:rsidRPr="008C3BF5">
              <w:rPr>
                <w:rFonts w:cs="Arial"/>
                <w:szCs w:val="22"/>
              </w:rPr>
              <w:t>(s)</w:t>
            </w:r>
          </w:p>
        </w:tc>
        <w:tc>
          <w:tcPr>
            <w:tcW w:w="6003" w:type="dxa"/>
            <w:shd w:val="clear" w:color="auto" w:fill="auto"/>
          </w:tcPr>
          <w:p w14:paraId="36169757" w14:textId="124365A4" w:rsidR="008472CA" w:rsidRPr="00A11A87" w:rsidRDefault="0043033A" w:rsidP="008472CA">
            <w:pPr>
              <w:spacing w:beforeLines="60" w:before="144" w:afterLines="60" w:after="144"/>
              <w:jc w:val="both"/>
              <w:rPr>
                <w:rFonts w:cs="Arial"/>
                <w:szCs w:val="22"/>
                <w:highlight w:val="yellow"/>
              </w:rPr>
            </w:pPr>
            <w:r>
              <w:rPr>
                <w:rStyle w:val="normaltextrun"/>
                <w:rFonts w:cs="Arial"/>
                <w:color w:val="000000"/>
                <w:szCs w:val="22"/>
                <w:shd w:val="clear" w:color="auto" w:fill="FFFFFF"/>
              </w:rPr>
              <w:t>A Sub-Contractor to the Contractor, a Sub-Contractor of a Sub-Contractor to the Contractor, and any other Sub-Contractor of whatever tier involved in the provision of the Contractor Deliverables.</w:t>
            </w:r>
            <w:r>
              <w:rPr>
                <w:rStyle w:val="eop"/>
                <w:rFonts w:cs="Arial"/>
                <w:color w:val="000000"/>
                <w:szCs w:val="22"/>
                <w:shd w:val="clear" w:color="auto" w:fill="FFFFFF"/>
              </w:rPr>
              <w:t> </w:t>
            </w:r>
          </w:p>
        </w:tc>
      </w:tr>
      <w:tr w:rsidR="00770D6F" w:rsidRPr="00F524AF" w14:paraId="70B2225E" w14:textId="77777777" w:rsidTr="53244C27">
        <w:tc>
          <w:tcPr>
            <w:tcW w:w="3518" w:type="dxa"/>
            <w:shd w:val="clear" w:color="auto" w:fill="auto"/>
          </w:tcPr>
          <w:p w14:paraId="6ABA90B7" w14:textId="4B9FC43C" w:rsidR="00770D6F" w:rsidRPr="00576B8D" w:rsidRDefault="00770D6F" w:rsidP="00770D6F">
            <w:pPr>
              <w:spacing w:beforeLines="60" w:before="144" w:afterLines="60" w:after="144"/>
              <w:rPr>
                <w:rFonts w:cs="Arial"/>
                <w:szCs w:val="22"/>
                <w:highlight w:val="green"/>
              </w:rPr>
            </w:pPr>
            <w:r w:rsidRPr="008335B3">
              <w:rPr>
                <w:rFonts w:cs="Arial"/>
                <w:szCs w:val="22"/>
              </w:rPr>
              <w:t>Specialist Sub</w:t>
            </w:r>
            <w:r w:rsidR="00752B47" w:rsidRPr="008335B3">
              <w:rPr>
                <w:rFonts w:cs="Arial"/>
                <w:szCs w:val="22"/>
              </w:rPr>
              <w:t>-</w:t>
            </w:r>
            <w:r w:rsidRPr="008335B3">
              <w:rPr>
                <w:rFonts w:cs="Arial"/>
                <w:szCs w:val="22"/>
              </w:rPr>
              <w:t>Contractors</w:t>
            </w:r>
          </w:p>
        </w:tc>
        <w:tc>
          <w:tcPr>
            <w:tcW w:w="6003" w:type="dxa"/>
            <w:shd w:val="clear" w:color="auto" w:fill="auto"/>
          </w:tcPr>
          <w:p w14:paraId="124EB63E" w14:textId="7AFCB366" w:rsidR="00770D6F" w:rsidRPr="00576B8D" w:rsidRDefault="000B0354" w:rsidP="00770D6F">
            <w:pPr>
              <w:spacing w:beforeLines="60" w:before="144" w:afterLines="60" w:after="144"/>
              <w:jc w:val="both"/>
              <w:rPr>
                <w:rStyle w:val="normaltextrun"/>
                <w:rFonts w:cs="Arial"/>
                <w:color w:val="000000"/>
                <w:szCs w:val="22"/>
                <w:highlight w:val="green"/>
                <w:shd w:val="clear" w:color="auto" w:fill="FFFFFF"/>
              </w:rPr>
            </w:pPr>
            <w:r>
              <w:rPr>
                <w:rStyle w:val="normaltextrun"/>
                <w:rFonts w:cs="Arial"/>
                <w:color w:val="000000"/>
                <w:szCs w:val="22"/>
                <w:shd w:val="clear" w:color="auto" w:fill="FFFFFF"/>
              </w:rPr>
              <w:t>A</w:t>
            </w:r>
            <w:r>
              <w:rPr>
                <w:rStyle w:val="normaltextrun"/>
                <w:color w:val="000000"/>
                <w:shd w:val="clear" w:color="auto" w:fill="FFFFFF"/>
              </w:rPr>
              <w:t xml:space="preserve"> </w:t>
            </w:r>
            <w:r w:rsidRPr="000B0354">
              <w:rPr>
                <w:rStyle w:val="normaltextrun"/>
                <w:rFonts w:cs="Arial"/>
                <w:color w:val="000000"/>
                <w:szCs w:val="22"/>
                <w:shd w:val="clear" w:color="auto" w:fill="FFFFFF"/>
              </w:rPr>
              <w:t xml:space="preserve">Contractor </w:t>
            </w:r>
            <w:r>
              <w:rPr>
                <w:rStyle w:val="normaltextrun"/>
                <w:rFonts w:cs="Arial"/>
                <w:color w:val="000000"/>
                <w:szCs w:val="22"/>
                <w:shd w:val="clear" w:color="auto" w:fill="FFFFFF"/>
              </w:rPr>
              <w:t>t</w:t>
            </w:r>
            <w:r>
              <w:rPr>
                <w:rStyle w:val="normaltextrun"/>
                <w:color w:val="000000"/>
                <w:shd w:val="clear" w:color="auto" w:fill="FFFFFF"/>
              </w:rPr>
              <w:t>hat can</w:t>
            </w:r>
            <w:r w:rsidRPr="000B0354">
              <w:rPr>
                <w:rStyle w:val="normaltextrun"/>
                <w:rFonts w:cs="Arial"/>
                <w:color w:val="000000"/>
                <w:szCs w:val="22"/>
                <w:shd w:val="clear" w:color="auto" w:fill="FFFFFF"/>
              </w:rPr>
              <w:t xml:space="preserve"> conduct Specialist Planned and Unplanned Maintenance of equipment when stipulated by the Equipment or System OEM. This includes all maintenance in which the OEM identifies that only appropriately trained personnel shall conduct the maintenance activity.</w:t>
            </w:r>
          </w:p>
        </w:tc>
      </w:tr>
      <w:tr w:rsidR="00770D6F" w:rsidRPr="00F524AF" w14:paraId="29D6D81F" w14:textId="77777777" w:rsidTr="53244C27">
        <w:tc>
          <w:tcPr>
            <w:tcW w:w="3518" w:type="dxa"/>
            <w:shd w:val="clear" w:color="auto" w:fill="auto"/>
          </w:tcPr>
          <w:p w14:paraId="5C5A191C" w14:textId="46B4FF8C" w:rsidR="00770D6F" w:rsidRPr="008C3BF5" w:rsidRDefault="00770D6F" w:rsidP="00770D6F">
            <w:pPr>
              <w:spacing w:beforeLines="60" w:before="144" w:afterLines="60" w:after="144"/>
              <w:rPr>
                <w:rFonts w:cs="Arial"/>
                <w:szCs w:val="22"/>
              </w:rPr>
            </w:pPr>
            <w:r w:rsidRPr="008C3BF5">
              <w:rPr>
                <w:rFonts w:cs="Arial"/>
                <w:szCs w:val="22"/>
              </w:rPr>
              <w:t xml:space="preserve">Support Requirements </w:t>
            </w:r>
          </w:p>
        </w:tc>
        <w:tc>
          <w:tcPr>
            <w:tcW w:w="6003" w:type="dxa"/>
            <w:shd w:val="clear" w:color="auto" w:fill="auto"/>
          </w:tcPr>
          <w:p w14:paraId="07823924" w14:textId="1C8714AE" w:rsidR="00770D6F" w:rsidRPr="008C3BF5" w:rsidRDefault="00770D6F" w:rsidP="00770D6F">
            <w:pPr>
              <w:spacing w:beforeLines="60" w:before="144" w:afterLines="60" w:after="144"/>
              <w:jc w:val="both"/>
              <w:rPr>
                <w:rStyle w:val="normaltextrun"/>
                <w:rFonts w:cs="Arial"/>
                <w:color w:val="000000"/>
                <w:szCs w:val="22"/>
                <w:shd w:val="clear" w:color="auto" w:fill="FFFFFF"/>
              </w:rPr>
            </w:pPr>
            <w:r w:rsidRPr="008C3BF5">
              <w:rPr>
                <w:rStyle w:val="normaltextrun"/>
                <w:rFonts w:cs="Arial"/>
                <w:color w:val="000000"/>
                <w:szCs w:val="22"/>
                <w:shd w:val="clear" w:color="auto" w:fill="FFFFFF"/>
              </w:rPr>
              <w:t>List for essential items needed to support.</w:t>
            </w:r>
          </w:p>
        </w:tc>
      </w:tr>
      <w:tr w:rsidR="00770D6F" w:rsidRPr="00F524AF" w14:paraId="3FEC91A4" w14:textId="77777777" w:rsidTr="53244C27">
        <w:tc>
          <w:tcPr>
            <w:tcW w:w="3518" w:type="dxa"/>
            <w:shd w:val="clear" w:color="auto" w:fill="auto"/>
          </w:tcPr>
          <w:p w14:paraId="01B5B633" w14:textId="418FE9AA" w:rsidR="00770D6F" w:rsidRPr="00861463" w:rsidRDefault="00770D6F" w:rsidP="00770D6F">
            <w:pPr>
              <w:spacing w:beforeLines="60" w:before="144" w:afterLines="60" w:after="144"/>
              <w:rPr>
                <w:rFonts w:cs="Arial"/>
                <w:szCs w:val="22"/>
              </w:rPr>
            </w:pPr>
            <w:r w:rsidRPr="00861463">
              <w:rPr>
                <w:rFonts w:cs="Arial"/>
                <w:szCs w:val="22"/>
              </w:rPr>
              <w:t xml:space="preserve">Systems &amp; Information Security </w:t>
            </w:r>
          </w:p>
        </w:tc>
        <w:tc>
          <w:tcPr>
            <w:tcW w:w="6003" w:type="dxa"/>
            <w:shd w:val="clear" w:color="auto" w:fill="auto"/>
          </w:tcPr>
          <w:p w14:paraId="331B788D" w14:textId="4191F02A" w:rsidR="00770D6F" w:rsidRPr="00861463" w:rsidRDefault="00770D6F" w:rsidP="00770D6F">
            <w:pPr>
              <w:spacing w:beforeLines="60" w:before="144" w:afterLines="60" w:after="144"/>
              <w:jc w:val="both"/>
              <w:rPr>
                <w:rStyle w:val="normaltextrun"/>
                <w:rFonts w:cs="Arial"/>
                <w:color w:val="000000"/>
                <w:szCs w:val="22"/>
                <w:shd w:val="clear" w:color="auto" w:fill="FFFFFF"/>
              </w:rPr>
            </w:pPr>
            <w:r w:rsidRPr="00861463">
              <w:rPr>
                <w:rFonts w:cs="Arial"/>
                <w:color w:val="000000"/>
                <w:szCs w:val="22"/>
                <w:shd w:val="clear" w:color="auto" w:fill="FFFFFF"/>
              </w:rPr>
              <w:t>The protection of information systems against unauthorized access to or modification of information.</w:t>
            </w:r>
          </w:p>
        </w:tc>
      </w:tr>
      <w:tr w:rsidR="008472CA" w:rsidRPr="00F524AF" w14:paraId="48B9A5AB" w14:textId="77777777" w:rsidTr="53244C27">
        <w:tc>
          <w:tcPr>
            <w:tcW w:w="3518" w:type="dxa"/>
            <w:shd w:val="clear" w:color="auto" w:fill="auto"/>
          </w:tcPr>
          <w:p w14:paraId="21A58BA1" w14:textId="013B9F04" w:rsidR="008472CA" w:rsidRPr="00846898" w:rsidRDefault="008472CA" w:rsidP="008472CA">
            <w:pPr>
              <w:spacing w:beforeLines="60" w:before="144" w:afterLines="60" w:after="144"/>
              <w:rPr>
                <w:rFonts w:cs="Arial"/>
                <w:szCs w:val="22"/>
                <w:u w:val="single"/>
              </w:rPr>
            </w:pPr>
            <w:r w:rsidRPr="007C50F0">
              <w:rPr>
                <w:rFonts w:cs="Arial"/>
                <w:szCs w:val="22"/>
              </w:rPr>
              <w:t>Tariff Items</w:t>
            </w:r>
          </w:p>
        </w:tc>
        <w:tc>
          <w:tcPr>
            <w:tcW w:w="6003" w:type="dxa"/>
            <w:shd w:val="clear" w:color="auto" w:fill="auto"/>
          </w:tcPr>
          <w:p w14:paraId="66EA61DF" w14:textId="21444CBA" w:rsidR="008472CA" w:rsidRDefault="008472CA" w:rsidP="008472CA">
            <w:pPr>
              <w:spacing w:beforeLines="60" w:before="144" w:afterLines="60" w:after="144"/>
              <w:jc w:val="both"/>
              <w:rPr>
                <w:rFonts w:cs="Arial"/>
                <w:szCs w:val="22"/>
              </w:rPr>
            </w:pPr>
            <w:r>
              <w:rPr>
                <w:rFonts w:cs="Arial"/>
                <w:szCs w:val="22"/>
              </w:rPr>
              <w:t xml:space="preserve">The individual work packages which have a Firm Price associated with them, as shown within Table A of Schedule 2A – 2K </w:t>
            </w:r>
            <w:r w:rsidRPr="007C50F0">
              <w:rPr>
                <w:rFonts w:cs="Arial"/>
                <w:szCs w:val="22"/>
              </w:rPr>
              <w:t>(Statement of Technical Requirements – Pricing)</w:t>
            </w:r>
            <w:r>
              <w:rPr>
                <w:rFonts w:cs="Arial"/>
                <w:szCs w:val="22"/>
              </w:rPr>
              <w:t xml:space="preserve">. </w:t>
            </w:r>
          </w:p>
        </w:tc>
      </w:tr>
      <w:tr w:rsidR="00E11F3B" w:rsidRPr="00F524AF" w14:paraId="7CE6B03D" w14:textId="77777777" w:rsidTr="53244C27">
        <w:tc>
          <w:tcPr>
            <w:tcW w:w="3518" w:type="dxa"/>
            <w:shd w:val="clear" w:color="auto" w:fill="auto"/>
          </w:tcPr>
          <w:p w14:paraId="719D1CCA" w14:textId="2053F9E9" w:rsidR="00E11F3B" w:rsidRPr="00861463" w:rsidRDefault="00E11F3B" w:rsidP="008472CA">
            <w:pPr>
              <w:spacing w:beforeLines="60" w:before="144" w:afterLines="60" w:after="144"/>
              <w:rPr>
                <w:rFonts w:cs="Arial"/>
                <w:szCs w:val="22"/>
              </w:rPr>
            </w:pPr>
            <w:r w:rsidRPr="00861463">
              <w:rPr>
                <w:rFonts w:cs="Arial"/>
                <w:szCs w:val="22"/>
              </w:rPr>
              <w:t>Take-On, Take-Off, and Acceptance</w:t>
            </w:r>
          </w:p>
        </w:tc>
        <w:tc>
          <w:tcPr>
            <w:tcW w:w="6003" w:type="dxa"/>
            <w:shd w:val="clear" w:color="auto" w:fill="auto"/>
          </w:tcPr>
          <w:p w14:paraId="336676C2" w14:textId="068568A2" w:rsidR="00E11F3B" w:rsidRPr="00861463" w:rsidRDefault="00121894" w:rsidP="008472CA">
            <w:pPr>
              <w:spacing w:beforeLines="60" w:before="144" w:afterLines="60" w:after="144"/>
              <w:jc w:val="both"/>
              <w:rPr>
                <w:rFonts w:cs="Arial"/>
                <w:szCs w:val="22"/>
              </w:rPr>
            </w:pPr>
            <w:r w:rsidRPr="00861463">
              <w:rPr>
                <w:rFonts w:cs="Arial"/>
                <w:szCs w:val="22"/>
              </w:rPr>
              <w:t xml:space="preserve">The </w:t>
            </w:r>
            <w:r w:rsidR="0003392E" w:rsidRPr="00861463">
              <w:rPr>
                <w:rFonts w:cs="Arial"/>
                <w:szCs w:val="22"/>
              </w:rPr>
              <w:t>information contained in MOD Boats Form 2010 – Schedule 5B</w:t>
            </w:r>
            <w:r w:rsidR="00861463">
              <w:rPr>
                <w:rFonts w:cs="Arial"/>
                <w:szCs w:val="22"/>
              </w:rPr>
              <w:t>/ 5C</w:t>
            </w:r>
            <w:r w:rsidR="0003392E" w:rsidRPr="00861463">
              <w:rPr>
                <w:rFonts w:cs="Arial"/>
                <w:szCs w:val="22"/>
              </w:rPr>
              <w:t>.</w:t>
            </w:r>
          </w:p>
        </w:tc>
      </w:tr>
      <w:tr w:rsidR="008472CA" w:rsidRPr="00F524AF" w14:paraId="3797F0D9" w14:textId="77777777" w:rsidTr="53244C27">
        <w:tc>
          <w:tcPr>
            <w:tcW w:w="3518" w:type="dxa"/>
            <w:shd w:val="clear" w:color="auto" w:fill="auto"/>
          </w:tcPr>
          <w:p w14:paraId="166AD5C8" w14:textId="04BC2FE1" w:rsidR="008472CA" w:rsidRPr="00846898" w:rsidRDefault="008472CA" w:rsidP="008472CA">
            <w:pPr>
              <w:spacing w:beforeLines="60" w:before="144" w:afterLines="60" w:after="144"/>
              <w:rPr>
                <w:rFonts w:cs="Arial"/>
                <w:szCs w:val="22"/>
                <w:u w:val="single"/>
              </w:rPr>
            </w:pPr>
            <w:r w:rsidRPr="007C50F0">
              <w:rPr>
                <w:rFonts w:cs="Arial"/>
                <w:szCs w:val="22"/>
              </w:rPr>
              <w:t>Task</w:t>
            </w:r>
          </w:p>
        </w:tc>
        <w:tc>
          <w:tcPr>
            <w:tcW w:w="6003" w:type="dxa"/>
            <w:shd w:val="clear" w:color="auto" w:fill="auto"/>
          </w:tcPr>
          <w:p w14:paraId="1B982A35" w14:textId="4161FB57" w:rsidR="008472CA" w:rsidRDefault="008472CA" w:rsidP="008472CA">
            <w:pPr>
              <w:spacing w:beforeLines="60" w:before="144" w:afterLines="60" w:after="144"/>
              <w:jc w:val="both"/>
              <w:rPr>
                <w:rFonts w:cs="Arial"/>
                <w:szCs w:val="22"/>
              </w:rPr>
            </w:pPr>
            <w:r>
              <w:rPr>
                <w:rFonts w:cs="Arial"/>
                <w:szCs w:val="22"/>
              </w:rPr>
              <w:t>Any piece of work within the scope of this requirement issued to the Contractor via an approved MOD Boats Form 1020 – Work Request Form.</w:t>
            </w:r>
          </w:p>
        </w:tc>
      </w:tr>
      <w:tr w:rsidR="00770D6F" w:rsidRPr="00F524AF" w14:paraId="6ADAD039" w14:textId="77777777" w:rsidTr="53244C27">
        <w:tc>
          <w:tcPr>
            <w:tcW w:w="3518" w:type="dxa"/>
            <w:shd w:val="clear" w:color="auto" w:fill="auto"/>
          </w:tcPr>
          <w:p w14:paraId="0814CF57" w14:textId="35215894" w:rsidR="00770D6F" w:rsidRPr="009967A2" w:rsidRDefault="00770D6F" w:rsidP="00770D6F">
            <w:pPr>
              <w:spacing w:beforeLines="60" w:before="144" w:afterLines="60" w:after="144"/>
              <w:rPr>
                <w:rFonts w:cs="Arial"/>
                <w:szCs w:val="22"/>
              </w:rPr>
            </w:pPr>
            <w:r w:rsidRPr="009967A2">
              <w:rPr>
                <w:rFonts w:cs="Arial"/>
                <w:szCs w:val="22"/>
              </w:rPr>
              <w:t xml:space="preserve">Technical Drawings </w:t>
            </w:r>
          </w:p>
        </w:tc>
        <w:tc>
          <w:tcPr>
            <w:tcW w:w="6003" w:type="dxa"/>
            <w:shd w:val="clear" w:color="auto" w:fill="auto"/>
          </w:tcPr>
          <w:p w14:paraId="2162EAEA" w14:textId="470BB1C5" w:rsidR="00770D6F" w:rsidRPr="009967A2" w:rsidRDefault="00770D6F" w:rsidP="00770D6F">
            <w:pPr>
              <w:spacing w:beforeLines="60" w:before="144" w:afterLines="60" w:after="144"/>
              <w:jc w:val="both"/>
              <w:rPr>
                <w:rFonts w:cs="Arial"/>
                <w:szCs w:val="22"/>
              </w:rPr>
            </w:pPr>
            <w:r w:rsidRPr="009967A2">
              <w:rPr>
                <w:rFonts w:cs="Arial"/>
                <w:szCs w:val="22"/>
              </w:rPr>
              <w:t>A detailed, precise diagram or plan that conveys information about how an object functions or is constructed</w:t>
            </w:r>
            <w:r w:rsidR="00861463" w:rsidRPr="009967A2">
              <w:rPr>
                <w:rFonts w:cs="Arial"/>
                <w:szCs w:val="22"/>
              </w:rPr>
              <w:t>.</w:t>
            </w:r>
          </w:p>
        </w:tc>
      </w:tr>
      <w:tr w:rsidR="00770D6F" w:rsidRPr="00F524AF" w14:paraId="7265013C" w14:textId="77777777" w:rsidTr="53244C27">
        <w:tc>
          <w:tcPr>
            <w:tcW w:w="3518" w:type="dxa"/>
            <w:shd w:val="clear" w:color="auto" w:fill="auto"/>
          </w:tcPr>
          <w:p w14:paraId="7A9BBCE2" w14:textId="793801F9" w:rsidR="00770D6F" w:rsidRPr="009967A2" w:rsidRDefault="00770D6F" w:rsidP="00770D6F">
            <w:pPr>
              <w:spacing w:beforeLines="60" w:before="144" w:afterLines="60" w:after="144"/>
              <w:rPr>
                <w:rFonts w:cs="Arial"/>
                <w:szCs w:val="22"/>
              </w:rPr>
            </w:pPr>
            <w:r w:rsidRPr="009967A2">
              <w:rPr>
                <w:rFonts w:cs="Arial"/>
                <w:szCs w:val="22"/>
              </w:rPr>
              <w:t>Technical Reporting</w:t>
            </w:r>
          </w:p>
        </w:tc>
        <w:tc>
          <w:tcPr>
            <w:tcW w:w="6003" w:type="dxa"/>
            <w:shd w:val="clear" w:color="auto" w:fill="auto"/>
          </w:tcPr>
          <w:p w14:paraId="43AA2BF4" w14:textId="6049BC63" w:rsidR="00770D6F" w:rsidRPr="009967A2" w:rsidRDefault="00770D6F" w:rsidP="00770D6F">
            <w:pPr>
              <w:spacing w:beforeLines="60" w:before="144" w:afterLines="60" w:after="144"/>
              <w:jc w:val="both"/>
              <w:rPr>
                <w:rFonts w:cs="Arial"/>
                <w:szCs w:val="22"/>
              </w:rPr>
            </w:pPr>
            <w:r w:rsidRPr="009967A2">
              <w:rPr>
                <w:rFonts w:cs="Arial"/>
                <w:szCs w:val="22"/>
              </w:rPr>
              <w:t>A formal report designed to convey technical information in a clear and easily accessible format.</w:t>
            </w:r>
          </w:p>
        </w:tc>
      </w:tr>
      <w:tr w:rsidR="00770D6F" w:rsidRPr="00F524AF" w14:paraId="0DC99690" w14:textId="77777777" w:rsidTr="53244C27">
        <w:tc>
          <w:tcPr>
            <w:tcW w:w="3518" w:type="dxa"/>
            <w:shd w:val="clear" w:color="auto" w:fill="auto"/>
          </w:tcPr>
          <w:p w14:paraId="62932467" w14:textId="094AC306" w:rsidR="00770D6F" w:rsidRPr="00322D87" w:rsidRDefault="00770D6F" w:rsidP="009967A2">
            <w:pPr>
              <w:spacing w:beforeLines="60" w:before="144" w:afterLines="60" w:after="144"/>
              <w:rPr>
                <w:rFonts w:cs="Arial"/>
                <w:szCs w:val="22"/>
              </w:rPr>
            </w:pPr>
            <w:r w:rsidRPr="00322D87">
              <w:rPr>
                <w:rFonts w:cs="Arial"/>
                <w:szCs w:val="22"/>
              </w:rPr>
              <w:t>Technical Support</w:t>
            </w:r>
          </w:p>
        </w:tc>
        <w:tc>
          <w:tcPr>
            <w:tcW w:w="6003" w:type="dxa"/>
            <w:shd w:val="clear" w:color="auto" w:fill="auto"/>
          </w:tcPr>
          <w:p w14:paraId="41E8747C" w14:textId="42455DB7" w:rsidR="00770D6F" w:rsidRPr="00322D87" w:rsidRDefault="00ED14F3" w:rsidP="00770D6F">
            <w:pPr>
              <w:spacing w:beforeLines="60" w:before="144" w:afterLines="60" w:after="144"/>
              <w:jc w:val="both"/>
              <w:rPr>
                <w:rFonts w:cs="Arial"/>
                <w:szCs w:val="22"/>
              </w:rPr>
            </w:pPr>
            <w:r w:rsidRPr="00322D87">
              <w:rPr>
                <w:rFonts w:cs="Arial"/>
                <w:szCs w:val="22"/>
              </w:rPr>
              <w:t xml:space="preserve">Support required from the Contractor that </w:t>
            </w:r>
            <w:r w:rsidR="00A74D66" w:rsidRPr="00322D87">
              <w:rPr>
                <w:rFonts w:cs="Arial"/>
                <w:szCs w:val="22"/>
              </w:rPr>
              <w:t xml:space="preserve">requires </w:t>
            </w:r>
            <w:r w:rsidR="00ED5532" w:rsidRPr="00322D87">
              <w:rPr>
                <w:rFonts w:cs="Arial"/>
                <w:szCs w:val="22"/>
              </w:rPr>
              <w:t xml:space="preserve">a technical </w:t>
            </w:r>
            <w:r w:rsidR="00322D87" w:rsidRPr="00322D87">
              <w:rPr>
                <w:rFonts w:cs="Arial"/>
                <w:szCs w:val="22"/>
              </w:rPr>
              <w:t>or engineering</w:t>
            </w:r>
            <w:r w:rsidR="00ED5532" w:rsidRPr="00322D87">
              <w:rPr>
                <w:rFonts w:cs="Arial"/>
                <w:szCs w:val="22"/>
              </w:rPr>
              <w:t xml:space="preserve"> background to conduct.</w:t>
            </w:r>
          </w:p>
        </w:tc>
      </w:tr>
      <w:tr w:rsidR="008472CA" w:rsidRPr="00F524AF" w14:paraId="5ED30106" w14:textId="77777777" w:rsidTr="53244C27">
        <w:tc>
          <w:tcPr>
            <w:tcW w:w="3518" w:type="dxa"/>
            <w:shd w:val="clear" w:color="auto" w:fill="auto"/>
          </w:tcPr>
          <w:p w14:paraId="57164779" w14:textId="43B41579" w:rsidR="008472CA" w:rsidRPr="004A06ED" w:rsidRDefault="008472CA" w:rsidP="008472CA">
            <w:pPr>
              <w:spacing w:beforeLines="60" w:before="144" w:afterLines="60" w:after="144"/>
              <w:rPr>
                <w:rFonts w:cs="Arial"/>
                <w:szCs w:val="22"/>
                <w:highlight w:val="yellow"/>
              </w:rPr>
            </w:pPr>
            <w:r w:rsidRPr="007C50F0">
              <w:rPr>
                <w:rFonts w:cs="Arial"/>
                <w:szCs w:val="22"/>
              </w:rPr>
              <w:lastRenderedPageBreak/>
              <w:t>Uncodified Spares</w:t>
            </w:r>
          </w:p>
        </w:tc>
        <w:tc>
          <w:tcPr>
            <w:tcW w:w="6003" w:type="dxa"/>
            <w:shd w:val="clear" w:color="auto" w:fill="auto"/>
          </w:tcPr>
          <w:p w14:paraId="0CC0E30C" w14:textId="72DB09EC" w:rsidR="008472CA" w:rsidRPr="004A06ED" w:rsidRDefault="008472CA" w:rsidP="008472CA">
            <w:pPr>
              <w:spacing w:beforeLines="60" w:before="144" w:afterLines="60" w:after="144"/>
              <w:jc w:val="both"/>
              <w:rPr>
                <w:rFonts w:cs="Arial"/>
                <w:szCs w:val="22"/>
                <w:highlight w:val="yellow"/>
              </w:rPr>
            </w:pPr>
            <w:r w:rsidRPr="00817F64">
              <w:rPr>
                <w:rFonts w:cs="Arial"/>
                <w:szCs w:val="22"/>
              </w:rPr>
              <w:t xml:space="preserve">Spare parts which </w:t>
            </w:r>
            <w:r>
              <w:rPr>
                <w:rFonts w:cs="Arial"/>
                <w:szCs w:val="22"/>
              </w:rPr>
              <w:t xml:space="preserve">do not </w:t>
            </w:r>
            <w:r w:rsidRPr="00817F64">
              <w:rPr>
                <w:rFonts w:cs="Arial"/>
                <w:szCs w:val="22"/>
              </w:rPr>
              <w:t>have a NATO Codification number assigned to them.</w:t>
            </w:r>
          </w:p>
        </w:tc>
      </w:tr>
      <w:tr w:rsidR="008472CA" w:rsidRPr="00F524AF" w14:paraId="25B72C66" w14:textId="77777777" w:rsidTr="53244C27">
        <w:tc>
          <w:tcPr>
            <w:tcW w:w="3518" w:type="dxa"/>
            <w:shd w:val="clear" w:color="auto" w:fill="auto"/>
          </w:tcPr>
          <w:p w14:paraId="3C0FD95B" w14:textId="7EA04280" w:rsidR="008472CA" w:rsidRPr="004A06ED" w:rsidRDefault="008472CA" w:rsidP="008472CA">
            <w:pPr>
              <w:spacing w:beforeLines="60" w:before="144" w:afterLines="60" w:after="144"/>
              <w:rPr>
                <w:rFonts w:cs="Arial"/>
                <w:szCs w:val="22"/>
                <w:highlight w:val="yellow"/>
              </w:rPr>
            </w:pPr>
            <w:r w:rsidRPr="007C50F0">
              <w:rPr>
                <w:rFonts w:cs="Arial"/>
                <w:szCs w:val="22"/>
              </w:rPr>
              <w:t>Unplanned Maintenance</w:t>
            </w:r>
          </w:p>
        </w:tc>
        <w:tc>
          <w:tcPr>
            <w:tcW w:w="6003" w:type="dxa"/>
            <w:shd w:val="clear" w:color="auto" w:fill="auto"/>
          </w:tcPr>
          <w:p w14:paraId="47125798" w14:textId="3E453388" w:rsidR="008472CA" w:rsidRPr="004A06ED" w:rsidRDefault="008472CA" w:rsidP="008472CA">
            <w:pPr>
              <w:spacing w:beforeLines="60" w:before="144" w:afterLines="60" w:after="144"/>
              <w:jc w:val="both"/>
              <w:rPr>
                <w:rFonts w:cs="Arial"/>
                <w:szCs w:val="22"/>
                <w:highlight w:val="yellow"/>
              </w:rPr>
            </w:pPr>
            <w:r w:rsidRPr="001C0BC5">
              <w:rPr>
                <w:rFonts w:cs="Arial"/>
                <w:szCs w:val="22"/>
              </w:rPr>
              <w:t>In accordance with Part 1 Paragraph 3.5.</w:t>
            </w:r>
            <w:r>
              <w:rPr>
                <w:rFonts w:cs="Arial"/>
                <w:szCs w:val="22"/>
              </w:rPr>
              <w:t>5</w:t>
            </w:r>
            <w:r w:rsidRPr="001C0BC5">
              <w:rPr>
                <w:rFonts w:cs="Arial"/>
                <w:szCs w:val="22"/>
              </w:rPr>
              <w:t>. of Schedule 2 – Statement of Technical Requirements</w:t>
            </w:r>
            <w:r>
              <w:rPr>
                <w:rFonts w:cs="Arial"/>
                <w:szCs w:val="22"/>
              </w:rPr>
              <w:t>.</w:t>
            </w:r>
          </w:p>
        </w:tc>
      </w:tr>
      <w:tr w:rsidR="00770D6F" w:rsidRPr="00F524AF" w14:paraId="398D1D3C" w14:textId="77777777" w:rsidTr="53244C27">
        <w:tc>
          <w:tcPr>
            <w:tcW w:w="3518" w:type="dxa"/>
            <w:shd w:val="clear" w:color="auto" w:fill="auto"/>
          </w:tcPr>
          <w:p w14:paraId="4B9A383E" w14:textId="7FB5A654" w:rsidR="00770D6F" w:rsidRPr="000608CE" w:rsidRDefault="00770D6F" w:rsidP="00770D6F">
            <w:pPr>
              <w:spacing w:beforeLines="60" w:before="144" w:afterLines="60" w:after="144"/>
              <w:rPr>
                <w:rFonts w:cs="Arial"/>
                <w:szCs w:val="22"/>
                <w:highlight w:val="green"/>
              </w:rPr>
            </w:pPr>
            <w:r w:rsidRPr="00234915">
              <w:rPr>
                <w:rFonts w:cs="Arial"/>
                <w:szCs w:val="22"/>
              </w:rPr>
              <w:t>Unplanned Servicing Tariffs</w:t>
            </w:r>
          </w:p>
        </w:tc>
        <w:tc>
          <w:tcPr>
            <w:tcW w:w="6003" w:type="dxa"/>
            <w:shd w:val="clear" w:color="auto" w:fill="auto"/>
          </w:tcPr>
          <w:p w14:paraId="766C7338" w14:textId="6ED162AF" w:rsidR="00770D6F" w:rsidRPr="000608CE" w:rsidRDefault="00234915" w:rsidP="00770D6F">
            <w:pPr>
              <w:spacing w:beforeLines="60" w:before="144" w:afterLines="60" w:after="144"/>
              <w:jc w:val="both"/>
              <w:rPr>
                <w:rFonts w:cs="Arial"/>
                <w:szCs w:val="22"/>
                <w:highlight w:val="green"/>
              </w:rPr>
            </w:pPr>
            <w:r w:rsidRPr="00234915">
              <w:rPr>
                <w:rFonts w:cs="Arial"/>
                <w:szCs w:val="22"/>
              </w:rPr>
              <w:t>Emergent/Additional/Unplanned Tariffs</w:t>
            </w:r>
          </w:p>
        </w:tc>
      </w:tr>
      <w:tr w:rsidR="00E11F3B" w:rsidRPr="00F524AF" w14:paraId="67197F52" w14:textId="77777777" w:rsidTr="53244C27">
        <w:tc>
          <w:tcPr>
            <w:tcW w:w="3518" w:type="dxa"/>
            <w:shd w:val="clear" w:color="auto" w:fill="auto"/>
          </w:tcPr>
          <w:p w14:paraId="4FC6B7BA" w14:textId="36CE3B14" w:rsidR="00E11F3B" w:rsidRPr="004C7621" w:rsidRDefault="00E11F3B" w:rsidP="008472CA">
            <w:pPr>
              <w:spacing w:beforeLines="60" w:before="144" w:afterLines="60" w:after="144"/>
              <w:rPr>
                <w:rFonts w:cs="Arial"/>
                <w:szCs w:val="22"/>
              </w:rPr>
            </w:pPr>
            <w:r w:rsidRPr="004C7621">
              <w:rPr>
                <w:rFonts w:cs="Arial"/>
                <w:szCs w:val="22"/>
              </w:rPr>
              <w:t>Unsatisfactory Performance</w:t>
            </w:r>
          </w:p>
        </w:tc>
        <w:tc>
          <w:tcPr>
            <w:tcW w:w="6003" w:type="dxa"/>
            <w:shd w:val="clear" w:color="auto" w:fill="auto"/>
          </w:tcPr>
          <w:p w14:paraId="15833F21" w14:textId="6DC45813" w:rsidR="00E11F3B" w:rsidRPr="004C7621" w:rsidRDefault="00836ABC" w:rsidP="008472CA">
            <w:pPr>
              <w:spacing w:beforeLines="60" w:before="144" w:afterLines="60" w:after="144"/>
              <w:jc w:val="both"/>
              <w:rPr>
                <w:rFonts w:cs="Arial"/>
                <w:szCs w:val="22"/>
              </w:rPr>
            </w:pPr>
            <w:r w:rsidRPr="004C7621">
              <w:rPr>
                <w:rFonts w:cs="Arial"/>
                <w:szCs w:val="22"/>
              </w:rPr>
              <w:t>Where the Overall Contractor Performance Score is less than 75% (red status) as per clause 1.3.3.</w:t>
            </w:r>
          </w:p>
        </w:tc>
      </w:tr>
      <w:tr w:rsidR="00C14541" w:rsidRPr="00F524AF" w14:paraId="72141072" w14:textId="77777777" w:rsidTr="53244C27">
        <w:tc>
          <w:tcPr>
            <w:tcW w:w="3518" w:type="dxa"/>
            <w:shd w:val="clear" w:color="auto" w:fill="auto"/>
          </w:tcPr>
          <w:p w14:paraId="0A938A13" w14:textId="714D0D3D" w:rsidR="00C14541" w:rsidRPr="007C50F0" w:rsidRDefault="00F61EAD" w:rsidP="008472CA">
            <w:pPr>
              <w:spacing w:beforeLines="60" w:before="144" w:afterLines="60" w:after="144"/>
              <w:rPr>
                <w:rFonts w:cs="Arial"/>
                <w:szCs w:val="22"/>
              </w:rPr>
            </w:pPr>
            <w:r w:rsidRPr="004C7621">
              <w:rPr>
                <w:rFonts w:cs="Arial"/>
                <w:szCs w:val="22"/>
              </w:rPr>
              <w:t>UK Government</w:t>
            </w:r>
          </w:p>
        </w:tc>
        <w:tc>
          <w:tcPr>
            <w:tcW w:w="6003" w:type="dxa"/>
            <w:shd w:val="clear" w:color="auto" w:fill="auto"/>
          </w:tcPr>
          <w:p w14:paraId="5924C12F" w14:textId="5A2C490D" w:rsidR="00C14541" w:rsidRPr="001C0BC5" w:rsidRDefault="00685BD3" w:rsidP="008472CA">
            <w:pPr>
              <w:spacing w:beforeLines="60" w:before="144" w:afterLines="60" w:after="144"/>
              <w:jc w:val="both"/>
              <w:rPr>
                <w:rFonts w:cs="Arial"/>
                <w:szCs w:val="22"/>
              </w:rPr>
            </w:pPr>
            <w:r w:rsidRPr="00F41B64">
              <w:rPr>
                <w:rFonts w:cs="Arial"/>
                <w:szCs w:val="22"/>
                <w:lang w:eastAsia="en-GB"/>
              </w:rPr>
              <w:t xml:space="preserve">The government of the United Kingdom (consisting of England, Scotland, </w:t>
            </w:r>
            <w:proofErr w:type="gramStart"/>
            <w:r w:rsidRPr="00F41B64">
              <w:rPr>
                <w:rFonts w:cs="Arial"/>
                <w:szCs w:val="22"/>
                <w:lang w:eastAsia="en-GB"/>
              </w:rPr>
              <w:t>Wales</w:t>
            </w:r>
            <w:proofErr w:type="gramEnd"/>
            <w:r w:rsidRPr="00F41B64">
              <w:rPr>
                <w:rFonts w:cs="Arial"/>
                <w:szCs w:val="22"/>
                <w:lang w:eastAsia="en-GB"/>
              </w:rPr>
              <w:t xml:space="preserve"> and Northern Ireland).</w:t>
            </w:r>
          </w:p>
        </w:tc>
      </w:tr>
      <w:tr w:rsidR="00685BD3" w:rsidRPr="00F524AF" w14:paraId="56EFC7D1" w14:textId="77777777" w:rsidTr="53244C27">
        <w:tc>
          <w:tcPr>
            <w:tcW w:w="3518" w:type="dxa"/>
            <w:shd w:val="clear" w:color="auto" w:fill="auto"/>
          </w:tcPr>
          <w:p w14:paraId="0EE6DB42" w14:textId="2BFB3CD7" w:rsidR="00685BD3" w:rsidRPr="00F61EAD" w:rsidRDefault="00B06EF6" w:rsidP="008472CA">
            <w:pPr>
              <w:spacing w:beforeLines="60" w:before="144" w:afterLines="60" w:after="144"/>
              <w:rPr>
                <w:rFonts w:cs="Arial"/>
                <w:szCs w:val="22"/>
                <w:highlight w:val="yellow"/>
              </w:rPr>
            </w:pPr>
            <w:r w:rsidRPr="004C7621">
              <w:rPr>
                <w:rFonts w:cs="Arial"/>
                <w:szCs w:val="22"/>
              </w:rPr>
              <w:t xml:space="preserve">UK Government </w:t>
            </w:r>
            <w:r w:rsidR="005A1AEC" w:rsidRPr="004C7621">
              <w:rPr>
                <w:rFonts w:cs="Arial"/>
                <w:szCs w:val="22"/>
              </w:rPr>
              <w:t>Personnel</w:t>
            </w:r>
          </w:p>
        </w:tc>
        <w:tc>
          <w:tcPr>
            <w:tcW w:w="6003" w:type="dxa"/>
            <w:shd w:val="clear" w:color="auto" w:fill="auto"/>
          </w:tcPr>
          <w:p w14:paraId="49763583" w14:textId="4EB59BC6" w:rsidR="00685BD3" w:rsidRPr="00F41B64" w:rsidRDefault="007F5535" w:rsidP="008472CA">
            <w:pPr>
              <w:spacing w:beforeLines="60" w:before="144" w:afterLines="60" w:after="144"/>
              <w:jc w:val="both"/>
              <w:rPr>
                <w:rFonts w:cs="Arial"/>
                <w:szCs w:val="22"/>
                <w:lang w:eastAsia="en-GB"/>
              </w:rPr>
            </w:pPr>
            <w:r w:rsidRPr="00F41B64">
              <w:rPr>
                <w:rFonts w:cs="Arial"/>
                <w:szCs w:val="22"/>
              </w:rPr>
              <w:t xml:space="preserve">An employee of </w:t>
            </w:r>
            <w:r w:rsidRPr="00F41B64">
              <w:rPr>
                <w:rFonts w:cs="Arial"/>
                <w:szCs w:val="22"/>
                <w:lang w:eastAsia="en-GB"/>
              </w:rPr>
              <w:t xml:space="preserve">the Government of the United Kingdom (consisting of England, Scotland, </w:t>
            </w:r>
            <w:proofErr w:type="gramStart"/>
            <w:r w:rsidRPr="00F41B64">
              <w:rPr>
                <w:rFonts w:cs="Arial"/>
                <w:szCs w:val="22"/>
                <w:lang w:eastAsia="en-GB"/>
              </w:rPr>
              <w:t>Wales</w:t>
            </w:r>
            <w:proofErr w:type="gramEnd"/>
            <w:r w:rsidRPr="00F41B64">
              <w:rPr>
                <w:rFonts w:cs="Arial"/>
                <w:szCs w:val="22"/>
                <w:lang w:eastAsia="en-GB"/>
              </w:rPr>
              <w:t xml:space="preserve"> and Northern Ireland).</w:t>
            </w:r>
          </w:p>
        </w:tc>
      </w:tr>
      <w:tr w:rsidR="003261EC" w:rsidRPr="00F524AF" w14:paraId="264C49D2" w14:textId="77777777" w:rsidTr="53244C27">
        <w:tc>
          <w:tcPr>
            <w:tcW w:w="3518" w:type="dxa"/>
            <w:shd w:val="clear" w:color="auto" w:fill="auto"/>
          </w:tcPr>
          <w:p w14:paraId="4522AA5E" w14:textId="35D959FF" w:rsidR="003261EC" w:rsidRPr="005A1AEC" w:rsidRDefault="00D260CE" w:rsidP="008472CA">
            <w:pPr>
              <w:spacing w:beforeLines="60" w:before="144" w:afterLines="60" w:after="144"/>
              <w:rPr>
                <w:rFonts w:cs="Arial"/>
                <w:szCs w:val="22"/>
                <w:highlight w:val="yellow"/>
              </w:rPr>
            </w:pPr>
            <w:r w:rsidRPr="004C7621">
              <w:rPr>
                <w:rFonts w:cs="Arial"/>
                <w:szCs w:val="22"/>
              </w:rPr>
              <w:t>USB Flash Drive</w:t>
            </w:r>
          </w:p>
        </w:tc>
        <w:tc>
          <w:tcPr>
            <w:tcW w:w="6003" w:type="dxa"/>
            <w:shd w:val="clear" w:color="auto" w:fill="auto"/>
          </w:tcPr>
          <w:p w14:paraId="5DEE9EBB" w14:textId="50DA9C70" w:rsidR="003261EC" w:rsidRPr="006B1D55" w:rsidRDefault="006B1D55" w:rsidP="00E77920">
            <w:pPr>
              <w:shd w:val="clear" w:color="auto" w:fill="FFFFFF"/>
              <w:overflowPunct/>
              <w:autoSpaceDE/>
              <w:autoSpaceDN/>
              <w:adjustRightInd/>
              <w:spacing w:line="240" w:lineRule="atLeast"/>
              <w:textAlignment w:val="auto"/>
              <w:rPr>
                <w:rFonts w:cs="Arial"/>
                <w:color w:val="202124"/>
                <w:kern w:val="0"/>
                <w:szCs w:val="22"/>
                <w:lang w:eastAsia="en-GB"/>
              </w:rPr>
            </w:pPr>
            <w:r w:rsidRPr="006B1D55">
              <w:rPr>
                <w:rFonts w:cs="Arial"/>
                <w:color w:val="202124"/>
                <w:kern w:val="0"/>
                <w:szCs w:val="22"/>
                <w:lang w:eastAsia="en-GB"/>
              </w:rPr>
              <w:t>A</w:t>
            </w:r>
            <w:r w:rsidR="00E77920" w:rsidRPr="00E77920">
              <w:rPr>
                <w:rFonts w:cs="Arial"/>
                <w:color w:val="202124"/>
                <w:kern w:val="0"/>
                <w:szCs w:val="22"/>
                <w:lang w:eastAsia="en-GB"/>
              </w:rPr>
              <w:t xml:space="preserve"> small external flash drive that can be used with any computer that has a USB port.</w:t>
            </w:r>
          </w:p>
        </w:tc>
      </w:tr>
      <w:tr w:rsidR="00770D6F" w:rsidRPr="00F524AF" w14:paraId="09D1F417" w14:textId="77777777" w:rsidTr="53244C27">
        <w:tc>
          <w:tcPr>
            <w:tcW w:w="3518" w:type="dxa"/>
            <w:shd w:val="clear" w:color="auto" w:fill="auto"/>
          </w:tcPr>
          <w:p w14:paraId="353D1133" w14:textId="7BC6B565" w:rsidR="00770D6F" w:rsidRPr="00215375" w:rsidRDefault="00770D6F" w:rsidP="00770D6F">
            <w:pPr>
              <w:spacing w:beforeLines="60" w:before="144" w:afterLines="60" w:after="144"/>
              <w:rPr>
                <w:rFonts w:cs="Arial"/>
                <w:szCs w:val="22"/>
                <w:highlight w:val="green"/>
              </w:rPr>
            </w:pPr>
            <w:r w:rsidRPr="00252ADA">
              <w:rPr>
                <w:rFonts w:cs="Arial"/>
                <w:szCs w:val="22"/>
              </w:rPr>
              <w:t>User Groups</w:t>
            </w:r>
          </w:p>
        </w:tc>
        <w:tc>
          <w:tcPr>
            <w:tcW w:w="6003" w:type="dxa"/>
            <w:shd w:val="clear" w:color="auto" w:fill="auto"/>
          </w:tcPr>
          <w:p w14:paraId="02C99125" w14:textId="4DB8EBA4" w:rsidR="00770D6F" w:rsidRPr="00215375" w:rsidRDefault="00876FF8" w:rsidP="00770D6F">
            <w:pPr>
              <w:shd w:val="clear" w:color="auto" w:fill="FFFFFF"/>
              <w:overflowPunct/>
              <w:autoSpaceDE/>
              <w:autoSpaceDN/>
              <w:adjustRightInd/>
              <w:spacing w:line="240" w:lineRule="atLeast"/>
              <w:textAlignment w:val="auto"/>
              <w:rPr>
                <w:rFonts w:cs="Arial"/>
                <w:color w:val="202124"/>
                <w:kern w:val="0"/>
                <w:szCs w:val="22"/>
                <w:highlight w:val="green"/>
                <w:lang w:eastAsia="en-GB"/>
              </w:rPr>
            </w:pPr>
            <w:r w:rsidRPr="00876FF8">
              <w:rPr>
                <w:rFonts w:cs="Arial"/>
                <w:color w:val="202124"/>
                <w:kern w:val="0"/>
                <w:szCs w:val="22"/>
                <w:lang w:eastAsia="en-GB"/>
              </w:rPr>
              <w:t>Military User Groups</w:t>
            </w:r>
            <w:r w:rsidR="00E1688F">
              <w:rPr>
                <w:rFonts w:cs="Arial"/>
                <w:color w:val="202124"/>
                <w:kern w:val="0"/>
                <w:szCs w:val="22"/>
                <w:lang w:eastAsia="en-GB"/>
              </w:rPr>
              <w:t>, Squadrons</w:t>
            </w:r>
            <w:r w:rsidR="007F2970">
              <w:rPr>
                <w:rFonts w:cs="Arial"/>
                <w:color w:val="202124"/>
                <w:kern w:val="0"/>
                <w:szCs w:val="22"/>
                <w:lang w:eastAsia="en-GB"/>
              </w:rPr>
              <w:t xml:space="preserve"> </w:t>
            </w:r>
            <w:r w:rsidR="00252ADA">
              <w:rPr>
                <w:rFonts w:cs="Arial"/>
                <w:color w:val="202124"/>
                <w:kern w:val="0"/>
                <w:szCs w:val="22"/>
                <w:lang w:eastAsia="en-GB"/>
              </w:rPr>
              <w:t>or Regiments that may use Boats.</w:t>
            </w:r>
          </w:p>
        </w:tc>
      </w:tr>
      <w:tr w:rsidR="00770D6F" w:rsidRPr="00F524AF" w14:paraId="3B891364" w14:textId="77777777" w:rsidTr="53244C27">
        <w:tc>
          <w:tcPr>
            <w:tcW w:w="3518" w:type="dxa"/>
            <w:shd w:val="clear" w:color="auto" w:fill="auto"/>
          </w:tcPr>
          <w:p w14:paraId="449249E3" w14:textId="2E17B514" w:rsidR="00770D6F" w:rsidRPr="004C7621" w:rsidRDefault="00770D6F" w:rsidP="00770D6F">
            <w:pPr>
              <w:spacing w:beforeLines="60" w:before="144" w:afterLines="60" w:after="144"/>
              <w:rPr>
                <w:rFonts w:cs="Arial"/>
                <w:szCs w:val="22"/>
              </w:rPr>
            </w:pPr>
            <w:r w:rsidRPr="004C7621">
              <w:rPr>
                <w:rFonts w:cs="Arial"/>
                <w:szCs w:val="22"/>
              </w:rPr>
              <w:t>Volume of Spares (</w:t>
            </w:r>
            <w:proofErr w:type="spellStart"/>
            <w:r w:rsidRPr="004C7621">
              <w:rPr>
                <w:rFonts w:cs="Arial"/>
                <w:szCs w:val="22"/>
              </w:rPr>
              <w:t>VoS</w:t>
            </w:r>
            <w:proofErr w:type="spellEnd"/>
            <w:r w:rsidRPr="004C7621">
              <w:rPr>
                <w:rFonts w:cs="Arial"/>
                <w:szCs w:val="22"/>
              </w:rPr>
              <w:t>)</w:t>
            </w:r>
          </w:p>
        </w:tc>
        <w:tc>
          <w:tcPr>
            <w:tcW w:w="6003" w:type="dxa"/>
            <w:shd w:val="clear" w:color="auto" w:fill="auto"/>
          </w:tcPr>
          <w:p w14:paraId="3B295405" w14:textId="3F5802E2" w:rsidR="00770D6F" w:rsidRPr="004C7621" w:rsidRDefault="00770D6F" w:rsidP="00770D6F">
            <w:pPr>
              <w:spacing w:beforeLines="60" w:before="144" w:afterLines="60" w:after="144"/>
              <w:jc w:val="both"/>
              <w:rPr>
                <w:rFonts w:cs="Arial"/>
                <w:szCs w:val="22"/>
              </w:rPr>
            </w:pPr>
            <w:r w:rsidRPr="004C7621">
              <w:rPr>
                <w:rFonts w:cs="Arial"/>
                <w:szCs w:val="22"/>
              </w:rPr>
              <w:t>Total number to spares available.</w:t>
            </w:r>
          </w:p>
        </w:tc>
      </w:tr>
      <w:tr w:rsidR="00770D6F" w:rsidRPr="00F524AF" w14:paraId="693F707B" w14:textId="77777777" w:rsidTr="53244C27">
        <w:tc>
          <w:tcPr>
            <w:tcW w:w="3518" w:type="dxa"/>
            <w:shd w:val="clear" w:color="auto" w:fill="auto"/>
          </w:tcPr>
          <w:p w14:paraId="11791D0E" w14:textId="1DAA63BD" w:rsidR="00770D6F" w:rsidRPr="00E4152E" w:rsidRDefault="00770D6F" w:rsidP="00770D6F">
            <w:pPr>
              <w:tabs>
                <w:tab w:val="left" w:pos="0"/>
              </w:tabs>
              <w:spacing w:beforeLines="60" w:before="144" w:afterLines="60" w:after="144"/>
              <w:rPr>
                <w:rFonts w:cs="Arial"/>
                <w:szCs w:val="22"/>
              </w:rPr>
            </w:pPr>
            <w:r w:rsidRPr="00E4152E">
              <w:rPr>
                <w:rFonts w:cs="Arial"/>
                <w:szCs w:val="22"/>
              </w:rPr>
              <w:t>Workboat Delivery Contract</w:t>
            </w:r>
          </w:p>
        </w:tc>
        <w:tc>
          <w:tcPr>
            <w:tcW w:w="6003" w:type="dxa"/>
            <w:shd w:val="clear" w:color="auto" w:fill="auto"/>
          </w:tcPr>
          <w:p w14:paraId="6E5C6299" w14:textId="4B3DF14F" w:rsidR="00770D6F" w:rsidRPr="00E4152E" w:rsidRDefault="002A7813" w:rsidP="00770D6F">
            <w:pPr>
              <w:spacing w:beforeLines="60" w:before="144" w:afterLines="60" w:after="144"/>
              <w:jc w:val="both"/>
              <w:rPr>
                <w:rFonts w:cs="Arial"/>
                <w:szCs w:val="22"/>
              </w:rPr>
            </w:pPr>
            <w:r w:rsidRPr="00E4152E">
              <w:rPr>
                <w:rFonts w:cs="Arial"/>
                <w:szCs w:val="22"/>
              </w:rPr>
              <w:t>Workboat build contract undertaken by ATLAS ELEKTRONIK UK (AEUK)</w:t>
            </w:r>
            <w:r w:rsidR="00E4152E" w:rsidRPr="00E4152E">
              <w:rPr>
                <w:rFonts w:cs="Arial"/>
                <w:szCs w:val="22"/>
              </w:rPr>
              <w:t>.</w:t>
            </w:r>
          </w:p>
        </w:tc>
      </w:tr>
      <w:tr w:rsidR="00770D6F" w:rsidRPr="00F524AF" w14:paraId="37FBEB7C" w14:textId="77777777" w:rsidTr="53244C27">
        <w:tc>
          <w:tcPr>
            <w:tcW w:w="3518" w:type="dxa"/>
            <w:shd w:val="clear" w:color="auto" w:fill="auto"/>
          </w:tcPr>
          <w:p w14:paraId="551C6937" w14:textId="13B391A9" w:rsidR="00770D6F" w:rsidRPr="00A24BCA" w:rsidRDefault="00770D6F" w:rsidP="00770D6F">
            <w:pPr>
              <w:tabs>
                <w:tab w:val="left" w:pos="0"/>
              </w:tabs>
              <w:spacing w:beforeLines="60" w:before="144" w:afterLines="60" w:after="144"/>
              <w:rPr>
                <w:rFonts w:cs="Arial"/>
                <w:szCs w:val="22"/>
                <w:highlight w:val="cyan"/>
              </w:rPr>
            </w:pPr>
            <w:r w:rsidRPr="00F524AF">
              <w:rPr>
                <w:rFonts w:cs="Arial"/>
                <w:szCs w:val="22"/>
              </w:rPr>
              <w:t>Work in Way</w:t>
            </w:r>
          </w:p>
        </w:tc>
        <w:tc>
          <w:tcPr>
            <w:tcW w:w="6003" w:type="dxa"/>
            <w:shd w:val="clear" w:color="auto" w:fill="auto"/>
          </w:tcPr>
          <w:p w14:paraId="3DFD42E4" w14:textId="6AE7AD46" w:rsidR="00770D6F" w:rsidRPr="00A24BCA" w:rsidRDefault="00770D6F" w:rsidP="00770D6F">
            <w:pPr>
              <w:spacing w:beforeLines="60" w:before="144" w:afterLines="60" w:after="144"/>
              <w:jc w:val="both"/>
              <w:rPr>
                <w:rFonts w:cs="Arial"/>
                <w:szCs w:val="22"/>
                <w:highlight w:val="cyan"/>
              </w:rPr>
            </w:pPr>
            <w:r w:rsidRPr="00F524AF">
              <w:rPr>
                <w:rFonts w:cs="Arial"/>
                <w:szCs w:val="22"/>
              </w:rPr>
              <w:t>Work required to be done to remove and install obstructions or connecting items, to allow the execution of specified work. This includes the rectification of any damage caused whilst carrying out the work.</w:t>
            </w:r>
          </w:p>
        </w:tc>
      </w:tr>
    </w:tbl>
    <w:p w14:paraId="0DDDC0FE" w14:textId="77777777" w:rsidR="00ED1374" w:rsidRDefault="00ED1374" w:rsidP="00ED1374">
      <w:pPr>
        <w:rPr>
          <w:szCs w:val="22"/>
        </w:rPr>
      </w:pPr>
    </w:p>
    <w:p w14:paraId="6ED4AAEE" w14:textId="52AD56B1" w:rsidR="0010469E" w:rsidRPr="00ED1374" w:rsidRDefault="0010469E" w:rsidP="00ED1374">
      <w:pPr>
        <w:rPr>
          <w:szCs w:val="22"/>
        </w:rPr>
      </w:pPr>
    </w:p>
    <w:sectPr w:rsidR="0010469E" w:rsidRPr="00ED1374" w:rsidSect="00103BCB">
      <w:endnotePr>
        <w:numFmt w:val="decimal"/>
      </w:endnotePr>
      <w:pgSz w:w="11907" w:h="16840" w:code="9"/>
      <w:pgMar w:top="1077" w:right="1134" w:bottom="1077" w:left="1134" w:header="539" w:footer="595"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dwards, Kirsty Contractor (DES Ships Boats-Acq-PM1)" w:date="2023-11-15T09:30:00Z" w:initials="EKC(SBAP">
    <w:p w14:paraId="01D2A25E" w14:textId="77777777" w:rsidR="000D74F8" w:rsidRDefault="000D74F8" w:rsidP="000D74F8">
      <w:pPr>
        <w:pStyle w:val="CommentText"/>
      </w:pPr>
      <w:r>
        <w:rPr>
          <w:rStyle w:val="CommentReference"/>
        </w:rPr>
        <w:annotationRef/>
      </w:r>
      <w:r>
        <w:t>Is this correct? Not 6 April to 5 April?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D2A25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FF0E28" w16cex:dateUtc="2023-11-15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D2A25E" w16cid:durableId="28FF0E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FF714" w14:textId="77777777" w:rsidR="00B91901" w:rsidRDefault="00B91901"/>
  </w:endnote>
  <w:endnote w:type="continuationSeparator" w:id="0">
    <w:p w14:paraId="4FD10D31" w14:textId="77777777" w:rsidR="00B91901" w:rsidRDefault="00B91901">
      <w:r>
        <w:continuationSeparator/>
      </w:r>
    </w:p>
  </w:endnote>
  <w:endnote w:type="continuationNotice" w:id="1">
    <w:p w14:paraId="27325398" w14:textId="77777777" w:rsidR="00B91901" w:rsidRDefault="00B91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207C3" w14:textId="77777777" w:rsidR="00F83E3F" w:rsidRDefault="00F83E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09FF2" w14:textId="1BEC3959" w:rsidR="00F83E3F" w:rsidRDefault="00F83E3F" w:rsidP="00F83E3F">
    <w:pPr>
      <w:pStyle w:val="Footer"/>
      <w:spacing w:before="0"/>
      <w:jc w:val="right"/>
    </w:pPr>
    <w:r>
      <w:t>Contract Award dated 15 March 2024</w:t>
    </w:r>
  </w:p>
  <w:p w14:paraId="7588D1D8" w14:textId="5A666F17" w:rsidR="006123A0" w:rsidRDefault="006123A0" w:rsidP="00F83E3F">
    <w:pPr>
      <w:pStyle w:val="Footer"/>
      <w:spacing w:before="0"/>
      <w:jc w:val="center"/>
    </w:pPr>
    <w:r>
      <w:t>4-</w:t>
    </w:r>
    <w:sdt>
      <w:sdtPr>
        <w:id w:val="-4552411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A24E5">
          <w:rPr>
            <w:noProof/>
          </w:rPr>
          <w:t>1</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6D44" w14:textId="77777777" w:rsidR="00F83E3F" w:rsidRDefault="00F83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BAEC7" w14:textId="77777777" w:rsidR="00B91901" w:rsidRDefault="00B91901">
      <w:r>
        <w:continuationSeparator/>
      </w:r>
    </w:p>
  </w:footnote>
  <w:footnote w:type="continuationSeparator" w:id="0">
    <w:p w14:paraId="59F052E1" w14:textId="77777777" w:rsidR="00B91901" w:rsidRDefault="00B91901">
      <w:r>
        <w:continuationSeparator/>
      </w:r>
    </w:p>
  </w:footnote>
  <w:footnote w:type="continuationNotice" w:id="1">
    <w:p w14:paraId="1DCB030F" w14:textId="77777777" w:rsidR="00B91901" w:rsidRDefault="00B919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38B72" w14:textId="77777777" w:rsidR="00F83E3F" w:rsidRDefault="00F83E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DE371" w14:textId="225BFE3D" w:rsidR="006123A0" w:rsidRPr="007F6864" w:rsidRDefault="007F6864" w:rsidP="007F6864">
    <w:pPr>
      <w:pStyle w:val="Header"/>
      <w:jc w:val="right"/>
      <w:rPr>
        <w:rStyle w:val="ProtectiveMarking"/>
        <w:szCs w:val="22"/>
      </w:rPr>
    </w:pPr>
    <w:r w:rsidRPr="007F6864">
      <w:rPr>
        <w:rStyle w:val="ProtectiveMarking"/>
        <w:szCs w:val="22"/>
      </w:rPr>
      <w:t>708901450</w:t>
    </w:r>
    <w:r>
      <w:rPr>
        <w:rStyle w:val="ProtectiveMarking"/>
        <w:szCs w:val="22"/>
      </w:rPr>
      <w:t xml:space="preserve"> </w:t>
    </w:r>
    <w:r w:rsidR="006123A0" w:rsidRPr="007F6864">
      <w:rPr>
        <w:rStyle w:val="ProtectiveMarking"/>
        <w:szCs w:val="22"/>
      </w:rPr>
      <w:t>– SCHEDULE 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922A7" w14:textId="77777777" w:rsidR="00F83E3F" w:rsidRDefault="00F83E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0AB0012C"/>
    <w:multiLevelType w:val="hybridMultilevel"/>
    <w:tmpl w:val="0388B2D0"/>
    <w:lvl w:ilvl="0" w:tplc="467EC0A4">
      <w:start w:val="1"/>
      <w:numFmt w:val="lowerRoman"/>
      <w:lvlText w:val="%1)"/>
      <w:lvlJc w:val="left"/>
      <w:pPr>
        <w:ind w:left="720" w:hanging="360"/>
      </w:pPr>
    </w:lvl>
    <w:lvl w:ilvl="1" w:tplc="C40EE224">
      <w:start w:val="1"/>
      <w:numFmt w:val="lowerLetter"/>
      <w:lvlText w:val="%2."/>
      <w:lvlJc w:val="left"/>
      <w:pPr>
        <w:ind w:left="1440" w:hanging="360"/>
      </w:pPr>
    </w:lvl>
    <w:lvl w:ilvl="2" w:tplc="4252921C">
      <w:start w:val="1"/>
      <w:numFmt w:val="lowerRoman"/>
      <w:lvlText w:val="%3."/>
      <w:lvlJc w:val="right"/>
      <w:pPr>
        <w:ind w:left="2160" w:hanging="180"/>
      </w:pPr>
    </w:lvl>
    <w:lvl w:ilvl="3" w:tplc="BDFACEB2">
      <w:start w:val="1"/>
      <w:numFmt w:val="decimal"/>
      <w:lvlText w:val="%4."/>
      <w:lvlJc w:val="left"/>
      <w:pPr>
        <w:ind w:left="2880" w:hanging="360"/>
      </w:pPr>
    </w:lvl>
    <w:lvl w:ilvl="4" w:tplc="FBFCBD66">
      <w:start w:val="1"/>
      <w:numFmt w:val="lowerLetter"/>
      <w:lvlText w:val="%5."/>
      <w:lvlJc w:val="left"/>
      <w:pPr>
        <w:ind w:left="3600" w:hanging="360"/>
      </w:pPr>
    </w:lvl>
    <w:lvl w:ilvl="5" w:tplc="95B24C80">
      <w:start w:val="1"/>
      <w:numFmt w:val="lowerRoman"/>
      <w:lvlText w:val="%6."/>
      <w:lvlJc w:val="right"/>
      <w:pPr>
        <w:ind w:left="4320" w:hanging="180"/>
      </w:pPr>
    </w:lvl>
    <w:lvl w:ilvl="6" w:tplc="50DEBDD2">
      <w:start w:val="1"/>
      <w:numFmt w:val="decimal"/>
      <w:lvlText w:val="%7."/>
      <w:lvlJc w:val="left"/>
      <w:pPr>
        <w:ind w:left="5040" w:hanging="360"/>
      </w:pPr>
    </w:lvl>
    <w:lvl w:ilvl="7" w:tplc="D136BA86">
      <w:start w:val="1"/>
      <w:numFmt w:val="lowerLetter"/>
      <w:lvlText w:val="%8."/>
      <w:lvlJc w:val="left"/>
      <w:pPr>
        <w:ind w:left="5760" w:hanging="360"/>
      </w:pPr>
    </w:lvl>
    <w:lvl w:ilvl="8" w:tplc="2CC85B26">
      <w:start w:val="1"/>
      <w:numFmt w:val="lowerRoman"/>
      <w:lvlText w:val="%9."/>
      <w:lvlJc w:val="right"/>
      <w:pPr>
        <w:ind w:left="6480" w:hanging="180"/>
      </w:pPr>
    </w:lvl>
  </w:abstractNum>
  <w:abstractNum w:abstractNumId="2" w15:restartNumberingAfterBreak="0">
    <w:nsid w:val="1446E325"/>
    <w:multiLevelType w:val="hybridMultilevel"/>
    <w:tmpl w:val="8222C668"/>
    <w:lvl w:ilvl="0" w:tplc="097294BE">
      <w:start w:val="1"/>
      <w:numFmt w:val="lowerRoman"/>
      <w:lvlText w:val="%1)"/>
      <w:lvlJc w:val="left"/>
      <w:pPr>
        <w:ind w:left="720" w:hanging="360"/>
      </w:pPr>
    </w:lvl>
    <w:lvl w:ilvl="1" w:tplc="E4C4D614">
      <w:start w:val="1"/>
      <w:numFmt w:val="lowerLetter"/>
      <w:lvlText w:val="%2."/>
      <w:lvlJc w:val="left"/>
      <w:pPr>
        <w:ind w:left="1440" w:hanging="360"/>
      </w:pPr>
    </w:lvl>
    <w:lvl w:ilvl="2" w:tplc="46D6E222">
      <w:start w:val="1"/>
      <w:numFmt w:val="lowerRoman"/>
      <w:lvlText w:val="%3."/>
      <w:lvlJc w:val="right"/>
      <w:pPr>
        <w:ind w:left="2160" w:hanging="180"/>
      </w:pPr>
    </w:lvl>
    <w:lvl w:ilvl="3" w:tplc="BB846604">
      <w:start w:val="1"/>
      <w:numFmt w:val="decimal"/>
      <w:lvlText w:val="%4."/>
      <w:lvlJc w:val="left"/>
      <w:pPr>
        <w:ind w:left="2880" w:hanging="360"/>
      </w:pPr>
    </w:lvl>
    <w:lvl w:ilvl="4" w:tplc="3C4EF728">
      <w:start w:val="1"/>
      <w:numFmt w:val="lowerLetter"/>
      <w:lvlText w:val="%5."/>
      <w:lvlJc w:val="left"/>
      <w:pPr>
        <w:ind w:left="3600" w:hanging="360"/>
      </w:pPr>
    </w:lvl>
    <w:lvl w:ilvl="5" w:tplc="7B4EFE3A">
      <w:start w:val="1"/>
      <w:numFmt w:val="lowerRoman"/>
      <w:lvlText w:val="%6."/>
      <w:lvlJc w:val="right"/>
      <w:pPr>
        <w:ind w:left="4320" w:hanging="180"/>
      </w:pPr>
    </w:lvl>
    <w:lvl w:ilvl="6" w:tplc="8FD8DD54">
      <w:start w:val="1"/>
      <w:numFmt w:val="decimal"/>
      <w:lvlText w:val="%7."/>
      <w:lvlJc w:val="left"/>
      <w:pPr>
        <w:ind w:left="5040" w:hanging="360"/>
      </w:pPr>
    </w:lvl>
    <w:lvl w:ilvl="7" w:tplc="87CC101A">
      <w:start w:val="1"/>
      <w:numFmt w:val="lowerLetter"/>
      <w:lvlText w:val="%8."/>
      <w:lvlJc w:val="left"/>
      <w:pPr>
        <w:ind w:left="5760" w:hanging="360"/>
      </w:pPr>
    </w:lvl>
    <w:lvl w:ilvl="8" w:tplc="0DD89534">
      <w:start w:val="1"/>
      <w:numFmt w:val="lowerRoman"/>
      <w:lvlText w:val="%9."/>
      <w:lvlJc w:val="right"/>
      <w:pPr>
        <w:ind w:left="6480" w:hanging="180"/>
      </w:pPr>
    </w:lvl>
  </w:abstractNum>
  <w:abstractNum w:abstractNumId="3" w15:restartNumberingAfterBreak="0">
    <w:nsid w:val="25F00F33"/>
    <w:multiLevelType w:val="singleLevel"/>
    <w:tmpl w:val="17BE37C6"/>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FA62F03"/>
    <w:multiLevelType w:val="multilevel"/>
    <w:tmpl w:val="95B83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6" w15:restartNumberingAfterBreak="0">
    <w:nsid w:val="391EEF2A"/>
    <w:multiLevelType w:val="hybridMultilevel"/>
    <w:tmpl w:val="E946BA38"/>
    <w:lvl w:ilvl="0" w:tplc="734A514E">
      <w:start w:val="1"/>
      <w:numFmt w:val="lowerRoman"/>
      <w:lvlText w:val="%1)"/>
      <w:lvlJc w:val="left"/>
      <w:pPr>
        <w:ind w:left="720" w:hanging="360"/>
      </w:pPr>
    </w:lvl>
    <w:lvl w:ilvl="1" w:tplc="72BAB51E">
      <w:start w:val="1"/>
      <w:numFmt w:val="lowerLetter"/>
      <w:lvlText w:val="%2."/>
      <w:lvlJc w:val="left"/>
      <w:pPr>
        <w:ind w:left="1440" w:hanging="360"/>
      </w:pPr>
    </w:lvl>
    <w:lvl w:ilvl="2" w:tplc="C67E5D92">
      <w:start w:val="1"/>
      <w:numFmt w:val="lowerRoman"/>
      <w:lvlText w:val="%3."/>
      <w:lvlJc w:val="right"/>
      <w:pPr>
        <w:ind w:left="2160" w:hanging="180"/>
      </w:pPr>
    </w:lvl>
    <w:lvl w:ilvl="3" w:tplc="16A2B1C4">
      <w:start w:val="1"/>
      <w:numFmt w:val="decimal"/>
      <w:lvlText w:val="%4."/>
      <w:lvlJc w:val="left"/>
      <w:pPr>
        <w:ind w:left="2880" w:hanging="360"/>
      </w:pPr>
    </w:lvl>
    <w:lvl w:ilvl="4" w:tplc="46FCBF16">
      <w:start w:val="1"/>
      <w:numFmt w:val="lowerLetter"/>
      <w:lvlText w:val="%5."/>
      <w:lvlJc w:val="left"/>
      <w:pPr>
        <w:ind w:left="3600" w:hanging="360"/>
      </w:pPr>
    </w:lvl>
    <w:lvl w:ilvl="5" w:tplc="448AF836">
      <w:start w:val="1"/>
      <w:numFmt w:val="lowerRoman"/>
      <w:lvlText w:val="%6."/>
      <w:lvlJc w:val="right"/>
      <w:pPr>
        <w:ind w:left="4320" w:hanging="180"/>
      </w:pPr>
    </w:lvl>
    <w:lvl w:ilvl="6" w:tplc="C33A33B0">
      <w:start w:val="1"/>
      <w:numFmt w:val="decimal"/>
      <w:lvlText w:val="%7."/>
      <w:lvlJc w:val="left"/>
      <w:pPr>
        <w:ind w:left="5040" w:hanging="360"/>
      </w:pPr>
    </w:lvl>
    <w:lvl w:ilvl="7" w:tplc="45D2FAC0">
      <w:start w:val="1"/>
      <w:numFmt w:val="lowerLetter"/>
      <w:lvlText w:val="%8."/>
      <w:lvlJc w:val="left"/>
      <w:pPr>
        <w:ind w:left="5760" w:hanging="360"/>
      </w:pPr>
    </w:lvl>
    <w:lvl w:ilvl="8" w:tplc="50CC15F2">
      <w:start w:val="1"/>
      <w:numFmt w:val="lowerRoman"/>
      <w:lvlText w:val="%9."/>
      <w:lvlJc w:val="right"/>
      <w:pPr>
        <w:ind w:left="6480" w:hanging="180"/>
      </w:pPr>
    </w:lvl>
  </w:abstractNum>
  <w:abstractNum w:abstractNumId="7" w15:restartNumberingAfterBreak="0">
    <w:nsid w:val="430B43DA"/>
    <w:multiLevelType w:val="singleLevel"/>
    <w:tmpl w:val="0D1E8A4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9" w15:restartNumberingAfterBreak="0">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0" w15:restartNumberingAfterBreak="0">
    <w:nsid w:val="5696DD7A"/>
    <w:multiLevelType w:val="hybridMultilevel"/>
    <w:tmpl w:val="EC0E9B7E"/>
    <w:lvl w:ilvl="0" w:tplc="CAD02D8C">
      <w:start w:val="1"/>
      <w:numFmt w:val="lowerRoman"/>
      <w:lvlText w:val="%1)"/>
      <w:lvlJc w:val="left"/>
      <w:pPr>
        <w:ind w:left="720" w:hanging="360"/>
      </w:pPr>
    </w:lvl>
    <w:lvl w:ilvl="1" w:tplc="A0E29884">
      <w:start w:val="1"/>
      <w:numFmt w:val="lowerLetter"/>
      <w:lvlText w:val="%2."/>
      <w:lvlJc w:val="left"/>
      <w:pPr>
        <w:ind w:left="1440" w:hanging="360"/>
      </w:pPr>
    </w:lvl>
    <w:lvl w:ilvl="2" w:tplc="858608BC">
      <w:start w:val="1"/>
      <w:numFmt w:val="lowerRoman"/>
      <w:lvlText w:val="%3."/>
      <w:lvlJc w:val="right"/>
      <w:pPr>
        <w:ind w:left="2160" w:hanging="180"/>
      </w:pPr>
    </w:lvl>
    <w:lvl w:ilvl="3" w:tplc="8AA66380">
      <w:start w:val="1"/>
      <w:numFmt w:val="decimal"/>
      <w:lvlText w:val="%4."/>
      <w:lvlJc w:val="left"/>
      <w:pPr>
        <w:ind w:left="2880" w:hanging="360"/>
      </w:pPr>
    </w:lvl>
    <w:lvl w:ilvl="4" w:tplc="BFEEC16C">
      <w:start w:val="1"/>
      <w:numFmt w:val="lowerLetter"/>
      <w:lvlText w:val="%5."/>
      <w:lvlJc w:val="left"/>
      <w:pPr>
        <w:ind w:left="3600" w:hanging="360"/>
      </w:pPr>
    </w:lvl>
    <w:lvl w:ilvl="5" w:tplc="F9364B34">
      <w:start w:val="1"/>
      <w:numFmt w:val="lowerRoman"/>
      <w:lvlText w:val="%6."/>
      <w:lvlJc w:val="right"/>
      <w:pPr>
        <w:ind w:left="4320" w:hanging="180"/>
      </w:pPr>
    </w:lvl>
    <w:lvl w:ilvl="6" w:tplc="6A0496EC">
      <w:start w:val="1"/>
      <w:numFmt w:val="decimal"/>
      <w:lvlText w:val="%7."/>
      <w:lvlJc w:val="left"/>
      <w:pPr>
        <w:ind w:left="5040" w:hanging="360"/>
      </w:pPr>
    </w:lvl>
    <w:lvl w:ilvl="7" w:tplc="7F0A3266">
      <w:start w:val="1"/>
      <w:numFmt w:val="lowerLetter"/>
      <w:lvlText w:val="%8."/>
      <w:lvlJc w:val="left"/>
      <w:pPr>
        <w:ind w:left="5760" w:hanging="360"/>
      </w:pPr>
    </w:lvl>
    <w:lvl w:ilvl="8" w:tplc="ECE839FC">
      <w:start w:val="1"/>
      <w:numFmt w:val="lowerRoman"/>
      <w:lvlText w:val="%9."/>
      <w:lvlJc w:val="right"/>
      <w:pPr>
        <w:ind w:left="6480" w:hanging="180"/>
      </w:pPr>
    </w:lvl>
  </w:abstractNum>
  <w:abstractNum w:abstractNumId="11" w15:restartNumberingAfterBreak="0">
    <w:nsid w:val="6D417D90"/>
    <w:multiLevelType w:val="hybridMultilevel"/>
    <w:tmpl w:val="D90C547E"/>
    <w:lvl w:ilvl="0" w:tplc="CBF63852">
      <w:start w:val="1"/>
      <w:numFmt w:val="lowerRoman"/>
      <w:lvlText w:val="%1)"/>
      <w:lvlJc w:val="left"/>
      <w:pPr>
        <w:ind w:left="720" w:hanging="360"/>
      </w:pPr>
    </w:lvl>
    <w:lvl w:ilvl="1" w:tplc="F078CBDC">
      <w:start w:val="1"/>
      <w:numFmt w:val="lowerLetter"/>
      <w:lvlText w:val="%2."/>
      <w:lvlJc w:val="left"/>
      <w:pPr>
        <w:ind w:left="1440" w:hanging="360"/>
      </w:pPr>
    </w:lvl>
    <w:lvl w:ilvl="2" w:tplc="5F944F3C">
      <w:start w:val="1"/>
      <w:numFmt w:val="lowerRoman"/>
      <w:lvlText w:val="%3."/>
      <w:lvlJc w:val="right"/>
      <w:pPr>
        <w:ind w:left="2160" w:hanging="180"/>
      </w:pPr>
    </w:lvl>
    <w:lvl w:ilvl="3" w:tplc="3348CFFC">
      <w:start w:val="1"/>
      <w:numFmt w:val="decimal"/>
      <w:lvlText w:val="%4."/>
      <w:lvlJc w:val="left"/>
      <w:pPr>
        <w:ind w:left="2880" w:hanging="360"/>
      </w:pPr>
    </w:lvl>
    <w:lvl w:ilvl="4" w:tplc="ACCECF6A">
      <w:start w:val="1"/>
      <w:numFmt w:val="lowerLetter"/>
      <w:lvlText w:val="%5."/>
      <w:lvlJc w:val="left"/>
      <w:pPr>
        <w:ind w:left="3600" w:hanging="360"/>
      </w:pPr>
    </w:lvl>
    <w:lvl w:ilvl="5" w:tplc="BD2848F4">
      <w:start w:val="1"/>
      <w:numFmt w:val="lowerRoman"/>
      <w:lvlText w:val="%6."/>
      <w:lvlJc w:val="right"/>
      <w:pPr>
        <w:ind w:left="4320" w:hanging="180"/>
      </w:pPr>
    </w:lvl>
    <w:lvl w:ilvl="6" w:tplc="2E9EEA4C">
      <w:start w:val="1"/>
      <w:numFmt w:val="decimal"/>
      <w:lvlText w:val="%7."/>
      <w:lvlJc w:val="left"/>
      <w:pPr>
        <w:ind w:left="5040" w:hanging="360"/>
      </w:pPr>
    </w:lvl>
    <w:lvl w:ilvl="7" w:tplc="ECD65D8C">
      <w:start w:val="1"/>
      <w:numFmt w:val="lowerLetter"/>
      <w:lvlText w:val="%8."/>
      <w:lvlJc w:val="left"/>
      <w:pPr>
        <w:ind w:left="5760" w:hanging="360"/>
      </w:pPr>
    </w:lvl>
    <w:lvl w:ilvl="8" w:tplc="28BE7EA8">
      <w:start w:val="1"/>
      <w:numFmt w:val="lowerRoman"/>
      <w:lvlText w:val="%9."/>
      <w:lvlJc w:val="right"/>
      <w:pPr>
        <w:ind w:left="6480" w:hanging="180"/>
      </w:pPr>
    </w:lvl>
  </w:abstractNum>
  <w:num w:numId="1" w16cid:durableId="205945176">
    <w:abstractNumId w:val="8"/>
  </w:num>
  <w:num w:numId="2" w16cid:durableId="222523138">
    <w:abstractNumId w:val="3"/>
  </w:num>
  <w:num w:numId="3" w16cid:durableId="4290731">
    <w:abstractNumId w:val="5"/>
  </w:num>
  <w:num w:numId="4" w16cid:durableId="2046632243">
    <w:abstractNumId w:val="7"/>
  </w:num>
  <w:num w:numId="5" w16cid:durableId="1211460809">
    <w:abstractNumId w:val="9"/>
  </w:num>
  <w:num w:numId="6" w16cid:durableId="2074767321">
    <w:abstractNumId w:val="0"/>
  </w:num>
  <w:num w:numId="7" w16cid:durableId="128860677">
    <w:abstractNumId w:val="4"/>
  </w:num>
  <w:num w:numId="8" w16cid:durableId="612907094">
    <w:abstractNumId w:val="2"/>
  </w:num>
  <w:num w:numId="9" w16cid:durableId="1731886021">
    <w:abstractNumId w:val="1"/>
  </w:num>
  <w:num w:numId="10" w16cid:durableId="2033649304">
    <w:abstractNumId w:val="11"/>
  </w:num>
  <w:num w:numId="11" w16cid:durableId="558858088">
    <w:abstractNumId w:val="10"/>
  </w:num>
  <w:num w:numId="12" w16cid:durableId="270550347">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wards, Kirsty Contractor (DES Ships Boats-Acq-PM1)">
    <w15:presenceInfo w15:providerId="AD" w15:userId="S::Kirsty.Edwards146@mod.gov.uk::f8eeb412-13fc-47e5-97aa-d9cb148245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 Format" w:val="RL"/>
    <w:docVar w:name="DW Format" w:val="AP"/>
    <w:docVar w:name="DW FormatName" w:val="Action Plan"/>
    <w:docVar w:name="DW SBapp" w:val=" 0"/>
    <w:docVar w:name="DW SBfap" w:val=" 1"/>
    <w:docVar w:name="DW SigBlock" w:val="2"/>
  </w:docVars>
  <w:rsids>
    <w:rsidRoot w:val="00ED1374"/>
    <w:rsid w:val="0000187E"/>
    <w:rsid w:val="00002FC0"/>
    <w:rsid w:val="000057E5"/>
    <w:rsid w:val="00006725"/>
    <w:rsid w:val="00010479"/>
    <w:rsid w:val="000109A5"/>
    <w:rsid w:val="00012060"/>
    <w:rsid w:val="00014267"/>
    <w:rsid w:val="000153EA"/>
    <w:rsid w:val="000163F0"/>
    <w:rsid w:val="00020EC7"/>
    <w:rsid w:val="000234F7"/>
    <w:rsid w:val="00025BFD"/>
    <w:rsid w:val="00025C53"/>
    <w:rsid w:val="00026133"/>
    <w:rsid w:val="00027EA4"/>
    <w:rsid w:val="00027FAD"/>
    <w:rsid w:val="00030689"/>
    <w:rsid w:val="00031ABE"/>
    <w:rsid w:val="00031AED"/>
    <w:rsid w:val="0003392E"/>
    <w:rsid w:val="000347ED"/>
    <w:rsid w:val="000360B5"/>
    <w:rsid w:val="00041799"/>
    <w:rsid w:val="00041CA6"/>
    <w:rsid w:val="00042890"/>
    <w:rsid w:val="000428A5"/>
    <w:rsid w:val="00045878"/>
    <w:rsid w:val="00050F66"/>
    <w:rsid w:val="00052F6E"/>
    <w:rsid w:val="0005388B"/>
    <w:rsid w:val="00055C23"/>
    <w:rsid w:val="00055F58"/>
    <w:rsid w:val="00060783"/>
    <w:rsid w:val="000608CE"/>
    <w:rsid w:val="00071D08"/>
    <w:rsid w:val="000731F0"/>
    <w:rsid w:val="00074D57"/>
    <w:rsid w:val="00075ECF"/>
    <w:rsid w:val="00075F28"/>
    <w:rsid w:val="000801B2"/>
    <w:rsid w:val="0008029E"/>
    <w:rsid w:val="000842D1"/>
    <w:rsid w:val="00085FA4"/>
    <w:rsid w:val="00091B02"/>
    <w:rsid w:val="00093D2C"/>
    <w:rsid w:val="00095F59"/>
    <w:rsid w:val="0009772F"/>
    <w:rsid w:val="000A10F2"/>
    <w:rsid w:val="000A18B0"/>
    <w:rsid w:val="000A29F8"/>
    <w:rsid w:val="000A5153"/>
    <w:rsid w:val="000A5E05"/>
    <w:rsid w:val="000A6470"/>
    <w:rsid w:val="000A69F1"/>
    <w:rsid w:val="000A6C7E"/>
    <w:rsid w:val="000A7261"/>
    <w:rsid w:val="000B0354"/>
    <w:rsid w:val="000B093B"/>
    <w:rsid w:val="000B1124"/>
    <w:rsid w:val="000B1502"/>
    <w:rsid w:val="000B20A1"/>
    <w:rsid w:val="000B2FD8"/>
    <w:rsid w:val="000B70FB"/>
    <w:rsid w:val="000B7372"/>
    <w:rsid w:val="000C2DB1"/>
    <w:rsid w:val="000C301D"/>
    <w:rsid w:val="000D0848"/>
    <w:rsid w:val="000D5372"/>
    <w:rsid w:val="000D6775"/>
    <w:rsid w:val="000D6D40"/>
    <w:rsid w:val="000D74F8"/>
    <w:rsid w:val="000E1B9F"/>
    <w:rsid w:val="000E26F6"/>
    <w:rsid w:val="000E3D8D"/>
    <w:rsid w:val="000E439C"/>
    <w:rsid w:val="000E4FDF"/>
    <w:rsid w:val="000E6120"/>
    <w:rsid w:val="000E6AF1"/>
    <w:rsid w:val="000E78AE"/>
    <w:rsid w:val="000E7973"/>
    <w:rsid w:val="000F03F1"/>
    <w:rsid w:val="000F155C"/>
    <w:rsid w:val="000F1853"/>
    <w:rsid w:val="000F2482"/>
    <w:rsid w:val="000F38AE"/>
    <w:rsid w:val="000F527D"/>
    <w:rsid w:val="001015C3"/>
    <w:rsid w:val="00101F7B"/>
    <w:rsid w:val="001024B8"/>
    <w:rsid w:val="00102F86"/>
    <w:rsid w:val="00103BCB"/>
    <w:rsid w:val="00103F1E"/>
    <w:rsid w:val="00104451"/>
    <w:rsid w:val="0010469E"/>
    <w:rsid w:val="00105349"/>
    <w:rsid w:val="00107524"/>
    <w:rsid w:val="00110981"/>
    <w:rsid w:val="00112108"/>
    <w:rsid w:val="0011582F"/>
    <w:rsid w:val="00115A88"/>
    <w:rsid w:val="00116972"/>
    <w:rsid w:val="00121894"/>
    <w:rsid w:val="0012555A"/>
    <w:rsid w:val="001258D0"/>
    <w:rsid w:val="00126C74"/>
    <w:rsid w:val="001303E6"/>
    <w:rsid w:val="00132F36"/>
    <w:rsid w:val="00133B6E"/>
    <w:rsid w:val="0014043B"/>
    <w:rsid w:val="001421DC"/>
    <w:rsid w:val="001423D6"/>
    <w:rsid w:val="00142862"/>
    <w:rsid w:val="00143D62"/>
    <w:rsid w:val="001443E6"/>
    <w:rsid w:val="00146B21"/>
    <w:rsid w:val="00147631"/>
    <w:rsid w:val="001517E9"/>
    <w:rsid w:val="00154C71"/>
    <w:rsid w:val="00154F54"/>
    <w:rsid w:val="00154F9A"/>
    <w:rsid w:val="00162DE7"/>
    <w:rsid w:val="001660FA"/>
    <w:rsid w:val="0017291F"/>
    <w:rsid w:val="0018019F"/>
    <w:rsid w:val="00181FDA"/>
    <w:rsid w:val="00182F07"/>
    <w:rsid w:val="00186C30"/>
    <w:rsid w:val="00191D49"/>
    <w:rsid w:val="00192C05"/>
    <w:rsid w:val="00192F28"/>
    <w:rsid w:val="001938A1"/>
    <w:rsid w:val="00196166"/>
    <w:rsid w:val="00196D89"/>
    <w:rsid w:val="001A29F2"/>
    <w:rsid w:val="001A2CEA"/>
    <w:rsid w:val="001A4E89"/>
    <w:rsid w:val="001A5FD7"/>
    <w:rsid w:val="001B1972"/>
    <w:rsid w:val="001B1F6A"/>
    <w:rsid w:val="001B46E9"/>
    <w:rsid w:val="001B4EA1"/>
    <w:rsid w:val="001B5F1D"/>
    <w:rsid w:val="001B65F6"/>
    <w:rsid w:val="001B76D0"/>
    <w:rsid w:val="001C0BC5"/>
    <w:rsid w:val="001C283D"/>
    <w:rsid w:val="001C7CD3"/>
    <w:rsid w:val="001D04E7"/>
    <w:rsid w:val="001D1049"/>
    <w:rsid w:val="001D10E2"/>
    <w:rsid w:val="001D25BC"/>
    <w:rsid w:val="001D2B00"/>
    <w:rsid w:val="001D5A3B"/>
    <w:rsid w:val="001E0B0E"/>
    <w:rsid w:val="001E3EDE"/>
    <w:rsid w:val="001E489B"/>
    <w:rsid w:val="001E7D36"/>
    <w:rsid w:val="001F48DF"/>
    <w:rsid w:val="001F6E68"/>
    <w:rsid w:val="0020163F"/>
    <w:rsid w:val="00201FCD"/>
    <w:rsid w:val="00207E2D"/>
    <w:rsid w:val="00212318"/>
    <w:rsid w:val="0021325C"/>
    <w:rsid w:val="00213314"/>
    <w:rsid w:val="002137F3"/>
    <w:rsid w:val="00213F8B"/>
    <w:rsid w:val="00215375"/>
    <w:rsid w:val="00217E66"/>
    <w:rsid w:val="00220FC2"/>
    <w:rsid w:val="00222841"/>
    <w:rsid w:val="00224362"/>
    <w:rsid w:val="00224D55"/>
    <w:rsid w:val="00226520"/>
    <w:rsid w:val="002265CF"/>
    <w:rsid w:val="00226AD8"/>
    <w:rsid w:val="00227297"/>
    <w:rsid w:val="002319C4"/>
    <w:rsid w:val="00234915"/>
    <w:rsid w:val="002356C6"/>
    <w:rsid w:val="00236745"/>
    <w:rsid w:val="00236CBC"/>
    <w:rsid w:val="002419EB"/>
    <w:rsid w:val="002449F3"/>
    <w:rsid w:val="00245F6A"/>
    <w:rsid w:val="00246519"/>
    <w:rsid w:val="00251205"/>
    <w:rsid w:val="0025274E"/>
    <w:rsid w:val="0025280A"/>
    <w:rsid w:val="00252ADA"/>
    <w:rsid w:val="00255C6B"/>
    <w:rsid w:val="002564F4"/>
    <w:rsid w:val="002579EF"/>
    <w:rsid w:val="00261671"/>
    <w:rsid w:val="00261961"/>
    <w:rsid w:val="00262C48"/>
    <w:rsid w:val="00265F57"/>
    <w:rsid w:val="00267D76"/>
    <w:rsid w:val="00271CE9"/>
    <w:rsid w:val="002777A2"/>
    <w:rsid w:val="00282055"/>
    <w:rsid w:val="0028260E"/>
    <w:rsid w:val="00282742"/>
    <w:rsid w:val="0028505D"/>
    <w:rsid w:val="002855C6"/>
    <w:rsid w:val="0029321D"/>
    <w:rsid w:val="00293878"/>
    <w:rsid w:val="002959E0"/>
    <w:rsid w:val="00297034"/>
    <w:rsid w:val="002A1661"/>
    <w:rsid w:val="002A37CF"/>
    <w:rsid w:val="002A3F44"/>
    <w:rsid w:val="002A4574"/>
    <w:rsid w:val="002A50A5"/>
    <w:rsid w:val="002A7813"/>
    <w:rsid w:val="002B2A7C"/>
    <w:rsid w:val="002B2ED0"/>
    <w:rsid w:val="002B5617"/>
    <w:rsid w:val="002B607B"/>
    <w:rsid w:val="002C0051"/>
    <w:rsid w:val="002C24EF"/>
    <w:rsid w:val="002C410B"/>
    <w:rsid w:val="002C6771"/>
    <w:rsid w:val="002D16EA"/>
    <w:rsid w:val="002D30AF"/>
    <w:rsid w:val="002D3171"/>
    <w:rsid w:val="002D37C2"/>
    <w:rsid w:val="002D6C02"/>
    <w:rsid w:val="002D713D"/>
    <w:rsid w:val="002D7E1F"/>
    <w:rsid w:val="002E2329"/>
    <w:rsid w:val="002E2489"/>
    <w:rsid w:val="002E7CBE"/>
    <w:rsid w:val="002F14E4"/>
    <w:rsid w:val="002F1523"/>
    <w:rsid w:val="00300225"/>
    <w:rsid w:val="00300E39"/>
    <w:rsid w:val="003010B6"/>
    <w:rsid w:val="00301B0A"/>
    <w:rsid w:val="00301F82"/>
    <w:rsid w:val="003034A2"/>
    <w:rsid w:val="00305C2D"/>
    <w:rsid w:val="00307BF9"/>
    <w:rsid w:val="00315040"/>
    <w:rsid w:val="003165AF"/>
    <w:rsid w:val="00322D87"/>
    <w:rsid w:val="003235B5"/>
    <w:rsid w:val="003236CF"/>
    <w:rsid w:val="00324133"/>
    <w:rsid w:val="00324189"/>
    <w:rsid w:val="003261EC"/>
    <w:rsid w:val="00330F30"/>
    <w:rsid w:val="00335159"/>
    <w:rsid w:val="00343264"/>
    <w:rsid w:val="0034381D"/>
    <w:rsid w:val="00343BCB"/>
    <w:rsid w:val="00343CD3"/>
    <w:rsid w:val="00344457"/>
    <w:rsid w:val="00345085"/>
    <w:rsid w:val="00345E84"/>
    <w:rsid w:val="00346E3A"/>
    <w:rsid w:val="003474AD"/>
    <w:rsid w:val="003500A9"/>
    <w:rsid w:val="003561D2"/>
    <w:rsid w:val="003567D6"/>
    <w:rsid w:val="00364737"/>
    <w:rsid w:val="0036509C"/>
    <w:rsid w:val="00371342"/>
    <w:rsid w:val="003757A1"/>
    <w:rsid w:val="00377243"/>
    <w:rsid w:val="003805EC"/>
    <w:rsid w:val="00380EA3"/>
    <w:rsid w:val="00381E4B"/>
    <w:rsid w:val="00382D5A"/>
    <w:rsid w:val="003855C0"/>
    <w:rsid w:val="00385E9E"/>
    <w:rsid w:val="003861C9"/>
    <w:rsid w:val="003876FC"/>
    <w:rsid w:val="00387FC9"/>
    <w:rsid w:val="00392E3B"/>
    <w:rsid w:val="00395EC6"/>
    <w:rsid w:val="00396458"/>
    <w:rsid w:val="003A0BE0"/>
    <w:rsid w:val="003A2295"/>
    <w:rsid w:val="003A3C82"/>
    <w:rsid w:val="003A67A5"/>
    <w:rsid w:val="003A7BB3"/>
    <w:rsid w:val="003A7CA7"/>
    <w:rsid w:val="003B082F"/>
    <w:rsid w:val="003B6B94"/>
    <w:rsid w:val="003C3E6F"/>
    <w:rsid w:val="003C537A"/>
    <w:rsid w:val="003C5B79"/>
    <w:rsid w:val="003C759F"/>
    <w:rsid w:val="003D0DCE"/>
    <w:rsid w:val="003D207A"/>
    <w:rsid w:val="003D2F1D"/>
    <w:rsid w:val="003D4660"/>
    <w:rsid w:val="003D5761"/>
    <w:rsid w:val="003D71E8"/>
    <w:rsid w:val="003D7A9F"/>
    <w:rsid w:val="003E176A"/>
    <w:rsid w:val="003E382A"/>
    <w:rsid w:val="003E4508"/>
    <w:rsid w:val="003E514A"/>
    <w:rsid w:val="003F0109"/>
    <w:rsid w:val="003F0617"/>
    <w:rsid w:val="003F3BAE"/>
    <w:rsid w:val="003F3DB6"/>
    <w:rsid w:val="003F3E0C"/>
    <w:rsid w:val="003F3F4B"/>
    <w:rsid w:val="003F41C0"/>
    <w:rsid w:val="003F59E0"/>
    <w:rsid w:val="003F716B"/>
    <w:rsid w:val="003F7941"/>
    <w:rsid w:val="00400A97"/>
    <w:rsid w:val="00400C38"/>
    <w:rsid w:val="004050B2"/>
    <w:rsid w:val="00405515"/>
    <w:rsid w:val="00411501"/>
    <w:rsid w:val="004146EE"/>
    <w:rsid w:val="004152D5"/>
    <w:rsid w:val="004154C2"/>
    <w:rsid w:val="0041580C"/>
    <w:rsid w:val="00420135"/>
    <w:rsid w:val="004201F4"/>
    <w:rsid w:val="00420548"/>
    <w:rsid w:val="00421099"/>
    <w:rsid w:val="00421DF8"/>
    <w:rsid w:val="00425BDD"/>
    <w:rsid w:val="0043033A"/>
    <w:rsid w:val="0043058D"/>
    <w:rsid w:val="004307E0"/>
    <w:rsid w:val="00430959"/>
    <w:rsid w:val="004323CC"/>
    <w:rsid w:val="0043413F"/>
    <w:rsid w:val="00436558"/>
    <w:rsid w:val="00444B38"/>
    <w:rsid w:val="00445634"/>
    <w:rsid w:val="0044694B"/>
    <w:rsid w:val="0045025D"/>
    <w:rsid w:val="004526C5"/>
    <w:rsid w:val="0045329A"/>
    <w:rsid w:val="0046065C"/>
    <w:rsid w:val="00463469"/>
    <w:rsid w:val="004634C3"/>
    <w:rsid w:val="00463F70"/>
    <w:rsid w:val="004644DE"/>
    <w:rsid w:val="00466C3D"/>
    <w:rsid w:val="004700C7"/>
    <w:rsid w:val="004719CD"/>
    <w:rsid w:val="004728F5"/>
    <w:rsid w:val="004741DD"/>
    <w:rsid w:val="004748B8"/>
    <w:rsid w:val="004757BF"/>
    <w:rsid w:val="00476732"/>
    <w:rsid w:val="00477AEC"/>
    <w:rsid w:val="004823BF"/>
    <w:rsid w:val="00485743"/>
    <w:rsid w:val="00487BDD"/>
    <w:rsid w:val="00492842"/>
    <w:rsid w:val="004929C6"/>
    <w:rsid w:val="004933F4"/>
    <w:rsid w:val="0049365B"/>
    <w:rsid w:val="004A06ED"/>
    <w:rsid w:val="004A116E"/>
    <w:rsid w:val="004A23C8"/>
    <w:rsid w:val="004A2875"/>
    <w:rsid w:val="004A2E0D"/>
    <w:rsid w:val="004A36D3"/>
    <w:rsid w:val="004A385B"/>
    <w:rsid w:val="004B0821"/>
    <w:rsid w:val="004B23E0"/>
    <w:rsid w:val="004B27AE"/>
    <w:rsid w:val="004B4D37"/>
    <w:rsid w:val="004B55E3"/>
    <w:rsid w:val="004B5B0E"/>
    <w:rsid w:val="004B6125"/>
    <w:rsid w:val="004B6677"/>
    <w:rsid w:val="004C05BA"/>
    <w:rsid w:val="004C403E"/>
    <w:rsid w:val="004C4A1D"/>
    <w:rsid w:val="004C4E79"/>
    <w:rsid w:val="004C50E7"/>
    <w:rsid w:val="004C737E"/>
    <w:rsid w:val="004C7621"/>
    <w:rsid w:val="004C780A"/>
    <w:rsid w:val="004E08C9"/>
    <w:rsid w:val="004E0D1D"/>
    <w:rsid w:val="004E6336"/>
    <w:rsid w:val="004E7689"/>
    <w:rsid w:val="004E7767"/>
    <w:rsid w:val="004E7A56"/>
    <w:rsid w:val="004F0084"/>
    <w:rsid w:val="004F0881"/>
    <w:rsid w:val="004F1C5E"/>
    <w:rsid w:val="004F20D0"/>
    <w:rsid w:val="004F3733"/>
    <w:rsid w:val="004F4581"/>
    <w:rsid w:val="004F5B7C"/>
    <w:rsid w:val="004F5CCD"/>
    <w:rsid w:val="004F651E"/>
    <w:rsid w:val="005009CD"/>
    <w:rsid w:val="00500DAE"/>
    <w:rsid w:val="00505298"/>
    <w:rsid w:val="00516ED5"/>
    <w:rsid w:val="00520223"/>
    <w:rsid w:val="005223C2"/>
    <w:rsid w:val="00522774"/>
    <w:rsid w:val="00523B1C"/>
    <w:rsid w:val="005241CD"/>
    <w:rsid w:val="00524207"/>
    <w:rsid w:val="0052602E"/>
    <w:rsid w:val="005266E8"/>
    <w:rsid w:val="00526FA5"/>
    <w:rsid w:val="00527D40"/>
    <w:rsid w:val="005302AC"/>
    <w:rsid w:val="00530E24"/>
    <w:rsid w:val="00530EC2"/>
    <w:rsid w:val="00531E5E"/>
    <w:rsid w:val="00535B37"/>
    <w:rsid w:val="005449C9"/>
    <w:rsid w:val="005473B1"/>
    <w:rsid w:val="005508CF"/>
    <w:rsid w:val="00550D6A"/>
    <w:rsid w:val="0055175C"/>
    <w:rsid w:val="005518E9"/>
    <w:rsid w:val="00553AF4"/>
    <w:rsid w:val="0055676B"/>
    <w:rsid w:val="00557B28"/>
    <w:rsid w:val="00560564"/>
    <w:rsid w:val="005634DA"/>
    <w:rsid w:val="00566CCE"/>
    <w:rsid w:val="005678CB"/>
    <w:rsid w:val="0057028C"/>
    <w:rsid w:val="005705E2"/>
    <w:rsid w:val="00571D45"/>
    <w:rsid w:val="00573E76"/>
    <w:rsid w:val="005769C5"/>
    <w:rsid w:val="00576B8D"/>
    <w:rsid w:val="00576C06"/>
    <w:rsid w:val="005770F4"/>
    <w:rsid w:val="00581AD4"/>
    <w:rsid w:val="005843DE"/>
    <w:rsid w:val="005854FA"/>
    <w:rsid w:val="0058592B"/>
    <w:rsid w:val="00585FED"/>
    <w:rsid w:val="00586215"/>
    <w:rsid w:val="00587FA7"/>
    <w:rsid w:val="00590F6D"/>
    <w:rsid w:val="0059477C"/>
    <w:rsid w:val="00596D75"/>
    <w:rsid w:val="005A0E4C"/>
    <w:rsid w:val="005A1AEC"/>
    <w:rsid w:val="005A38D4"/>
    <w:rsid w:val="005A3C61"/>
    <w:rsid w:val="005A6E1A"/>
    <w:rsid w:val="005A75D1"/>
    <w:rsid w:val="005B0136"/>
    <w:rsid w:val="005B1B28"/>
    <w:rsid w:val="005B34A0"/>
    <w:rsid w:val="005C23D0"/>
    <w:rsid w:val="005C2832"/>
    <w:rsid w:val="005C30C4"/>
    <w:rsid w:val="005C4240"/>
    <w:rsid w:val="005C5C80"/>
    <w:rsid w:val="005C5DDB"/>
    <w:rsid w:val="005C7C75"/>
    <w:rsid w:val="005D1BA3"/>
    <w:rsid w:val="005D29D6"/>
    <w:rsid w:val="005D39E5"/>
    <w:rsid w:val="005D3C95"/>
    <w:rsid w:val="005D4382"/>
    <w:rsid w:val="005D7435"/>
    <w:rsid w:val="005D7717"/>
    <w:rsid w:val="005E1162"/>
    <w:rsid w:val="005E1300"/>
    <w:rsid w:val="005E4C80"/>
    <w:rsid w:val="005E62DB"/>
    <w:rsid w:val="005E6930"/>
    <w:rsid w:val="005E73C7"/>
    <w:rsid w:val="005F0056"/>
    <w:rsid w:val="005F71FB"/>
    <w:rsid w:val="006027D0"/>
    <w:rsid w:val="00603094"/>
    <w:rsid w:val="00603282"/>
    <w:rsid w:val="0060455A"/>
    <w:rsid w:val="00605984"/>
    <w:rsid w:val="00606B79"/>
    <w:rsid w:val="0060726E"/>
    <w:rsid w:val="00607FAC"/>
    <w:rsid w:val="00610E09"/>
    <w:rsid w:val="00611302"/>
    <w:rsid w:val="00611339"/>
    <w:rsid w:val="0061237E"/>
    <w:rsid w:val="006123A0"/>
    <w:rsid w:val="00613965"/>
    <w:rsid w:val="00613CCC"/>
    <w:rsid w:val="00613FD8"/>
    <w:rsid w:val="006161F3"/>
    <w:rsid w:val="0062050C"/>
    <w:rsid w:val="00623BBF"/>
    <w:rsid w:val="00623F1D"/>
    <w:rsid w:val="00624BDD"/>
    <w:rsid w:val="00627188"/>
    <w:rsid w:val="00630D7D"/>
    <w:rsid w:val="00631826"/>
    <w:rsid w:val="00634055"/>
    <w:rsid w:val="00634073"/>
    <w:rsid w:val="00634658"/>
    <w:rsid w:val="00634EEE"/>
    <w:rsid w:val="0063501B"/>
    <w:rsid w:val="00636C24"/>
    <w:rsid w:val="00637D4C"/>
    <w:rsid w:val="00642AA2"/>
    <w:rsid w:val="00643692"/>
    <w:rsid w:val="00647C27"/>
    <w:rsid w:val="00647E31"/>
    <w:rsid w:val="00652ADD"/>
    <w:rsid w:val="00653A1C"/>
    <w:rsid w:val="00654EDC"/>
    <w:rsid w:val="00656F28"/>
    <w:rsid w:val="0066038C"/>
    <w:rsid w:val="006613E0"/>
    <w:rsid w:val="00665342"/>
    <w:rsid w:val="0067016E"/>
    <w:rsid w:val="00671A7B"/>
    <w:rsid w:val="00672242"/>
    <w:rsid w:val="006724FA"/>
    <w:rsid w:val="00673E06"/>
    <w:rsid w:val="00675784"/>
    <w:rsid w:val="0067698B"/>
    <w:rsid w:val="00684229"/>
    <w:rsid w:val="00685BD3"/>
    <w:rsid w:val="00687184"/>
    <w:rsid w:val="006900F7"/>
    <w:rsid w:val="00690795"/>
    <w:rsid w:val="00690D54"/>
    <w:rsid w:val="006935BD"/>
    <w:rsid w:val="00695353"/>
    <w:rsid w:val="00696CA4"/>
    <w:rsid w:val="006A6022"/>
    <w:rsid w:val="006A79C1"/>
    <w:rsid w:val="006B1212"/>
    <w:rsid w:val="006B1D55"/>
    <w:rsid w:val="006B28FF"/>
    <w:rsid w:val="006B4C8B"/>
    <w:rsid w:val="006B6E7F"/>
    <w:rsid w:val="006C0465"/>
    <w:rsid w:val="006C584B"/>
    <w:rsid w:val="006C7C59"/>
    <w:rsid w:val="006D0836"/>
    <w:rsid w:val="006D1440"/>
    <w:rsid w:val="006D1551"/>
    <w:rsid w:val="006D2256"/>
    <w:rsid w:val="006D3463"/>
    <w:rsid w:val="006D49DF"/>
    <w:rsid w:val="006D7221"/>
    <w:rsid w:val="006E0490"/>
    <w:rsid w:val="006E143A"/>
    <w:rsid w:val="006E2971"/>
    <w:rsid w:val="006E58BE"/>
    <w:rsid w:val="006E6236"/>
    <w:rsid w:val="006E6F1F"/>
    <w:rsid w:val="006E7BC3"/>
    <w:rsid w:val="006F0471"/>
    <w:rsid w:val="006F05C5"/>
    <w:rsid w:val="006F21AD"/>
    <w:rsid w:val="006F4FE7"/>
    <w:rsid w:val="006F6351"/>
    <w:rsid w:val="006F679E"/>
    <w:rsid w:val="006F68D0"/>
    <w:rsid w:val="007013F3"/>
    <w:rsid w:val="00701776"/>
    <w:rsid w:val="0070675C"/>
    <w:rsid w:val="00713BA2"/>
    <w:rsid w:val="00720699"/>
    <w:rsid w:val="00721F4D"/>
    <w:rsid w:val="007229CB"/>
    <w:rsid w:val="00726593"/>
    <w:rsid w:val="00727FAB"/>
    <w:rsid w:val="00732B7E"/>
    <w:rsid w:val="00736344"/>
    <w:rsid w:val="0073646C"/>
    <w:rsid w:val="00737520"/>
    <w:rsid w:val="00741753"/>
    <w:rsid w:val="00742E57"/>
    <w:rsid w:val="00745FBB"/>
    <w:rsid w:val="00746779"/>
    <w:rsid w:val="0074759E"/>
    <w:rsid w:val="00750E57"/>
    <w:rsid w:val="00751A81"/>
    <w:rsid w:val="00751E9C"/>
    <w:rsid w:val="00752253"/>
    <w:rsid w:val="00752B47"/>
    <w:rsid w:val="00757077"/>
    <w:rsid w:val="00757716"/>
    <w:rsid w:val="007600F3"/>
    <w:rsid w:val="0076105D"/>
    <w:rsid w:val="00762678"/>
    <w:rsid w:val="00762CAF"/>
    <w:rsid w:val="00762E5D"/>
    <w:rsid w:val="007637AC"/>
    <w:rsid w:val="007642BF"/>
    <w:rsid w:val="00770D6F"/>
    <w:rsid w:val="00771177"/>
    <w:rsid w:val="00771A94"/>
    <w:rsid w:val="00776854"/>
    <w:rsid w:val="007819AA"/>
    <w:rsid w:val="00784BFC"/>
    <w:rsid w:val="00786946"/>
    <w:rsid w:val="00790B80"/>
    <w:rsid w:val="00796FA1"/>
    <w:rsid w:val="00797952"/>
    <w:rsid w:val="007A1848"/>
    <w:rsid w:val="007A6FBB"/>
    <w:rsid w:val="007A7807"/>
    <w:rsid w:val="007A7F8D"/>
    <w:rsid w:val="007B0588"/>
    <w:rsid w:val="007B47BE"/>
    <w:rsid w:val="007C0FFA"/>
    <w:rsid w:val="007C1AD3"/>
    <w:rsid w:val="007C1E81"/>
    <w:rsid w:val="007C50F0"/>
    <w:rsid w:val="007C7FE9"/>
    <w:rsid w:val="007D1512"/>
    <w:rsid w:val="007D261A"/>
    <w:rsid w:val="007D6296"/>
    <w:rsid w:val="007E0009"/>
    <w:rsid w:val="007E15D1"/>
    <w:rsid w:val="007E2C0B"/>
    <w:rsid w:val="007E4CAA"/>
    <w:rsid w:val="007E7EC1"/>
    <w:rsid w:val="007F139C"/>
    <w:rsid w:val="007F2970"/>
    <w:rsid w:val="007F362A"/>
    <w:rsid w:val="007F5535"/>
    <w:rsid w:val="007F6864"/>
    <w:rsid w:val="007F7F5F"/>
    <w:rsid w:val="007F7FFD"/>
    <w:rsid w:val="0080318E"/>
    <w:rsid w:val="008061EF"/>
    <w:rsid w:val="00806961"/>
    <w:rsid w:val="008071F2"/>
    <w:rsid w:val="00810DFE"/>
    <w:rsid w:val="008112BE"/>
    <w:rsid w:val="00811CFA"/>
    <w:rsid w:val="00815508"/>
    <w:rsid w:val="00815BDB"/>
    <w:rsid w:val="00817F64"/>
    <w:rsid w:val="0082511E"/>
    <w:rsid w:val="0083321C"/>
    <w:rsid w:val="008335B3"/>
    <w:rsid w:val="00834244"/>
    <w:rsid w:val="00834BE6"/>
    <w:rsid w:val="008361F6"/>
    <w:rsid w:val="00836ABC"/>
    <w:rsid w:val="00846699"/>
    <w:rsid w:val="008472CA"/>
    <w:rsid w:val="008502F3"/>
    <w:rsid w:val="008545F3"/>
    <w:rsid w:val="00854B38"/>
    <w:rsid w:val="00854E6E"/>
    <w:rsid w:val="00855838"/>
    <w:rsid w:val="00855FF9"/>
    <w:rsid w:val="00861463"/>
    <w:rsid w:val="00861F08"/>
    <w:rsid w:val="00861FF0"/>
    <w:rsid w:val="00862594"/>
    <w:rsid w:val="0086334E"/>
    <w:rsid w:val="00864D5C"/>
    <w:rsid w:val="00866B73"/>
    <w:rsid w:val="00866E0F"/>
    <w:rsid w:val="00870C09"/>
    <w:rsid w:val="00875F8C"/>
    <w:rsid w:val="00876FF8"/>
    <w:rsid w:val="0088109D"/>
    <w:rsid w:val="00882A54"/>
    <w:rsid w:val="00883806"/>
    <w:rsid w:val="00883AFD"/>
    <w:rsid w:val="00883D00"/>
    <w:rsid w:val="00883F50"/>
    <w:rsid w:val="00885218"/>
    <w:rsid w:val="0088523A"/>
    <w:rsid w:val="0089073B"/>
    <w:rsid w:val="00890DE6"/>
    <w:rsid w:val="00891F70"/>
    <w:rsid w:val="00893731"/>
    <w:rsid w:val="00896E33"/>
    <w:rsid w:val="00896F7A"/>
    <w:rsid w:val="008A0246"/>
    <w:rsid w:val="008A3D84"/>
    <w:rsid w:val="008A4A3B"/>
    <w:rsid w:val="008A7E7F"/>
    <w:rsid w:val="008B08D3"/>
    <w:rsid w:val="008B13D7"/>
    <w:rsid w:val="008B1935"/>
    <w:rsid w:val="008C105B"/>
    <w:rsid w:val="008C3226"/>
    <w:rsid w:val="008C377F"/>
    <w:rsid w:val="008C3BF5"/>
    <w:rsid w:val="008C4753"/>
    <w:rsid w:val="008C5777"/>
    <w:rsid w:val="008C6814"/>
    <w:rsid w:val="008C6A33"/>
    <w:rsid w:val="008D2204"/>
    <w:rsid w:val="008D3348"/>
    <w:rsid w:val="008D4D09"/>
    <w:rsid w:val="008E062F"/>
    <w:rsid w:val="008E0DE3"/>
    <w:rsid w:val="008E34D6"/>
    <w:rsid w:val="008E4047"/>
    <w:rsid w:val="008E44CF"/>
    <w:rsid w:val="008E6E64"/>
    <w:rsid w:val="008F0BF0"/>
    <w:rsid w:val="008F14F6"/>
    <w:rsid w:val="008F6D1A"/>
    <w:rsid w:val="009032C1"/>
    <w:rsid w:val="00904711"/>
    <w:rsid w:val="00904C1F"/>
    <w:rsid w:val="0090567B"/>
    <w:rsid w:val="00906F91"/>
    <w:rsid w:val="00907F0C"/>
    <w:rsid w:val="009110A4"/>
    <w:rsid w:val="00912886"/>
    <w:rsid w:val="009156C3"/>
    <w:rsid w:val="00916A6B"/>
    <w:rsid w:val="00924304"/>
    <w:rsid w:val="0093001C"/>
    <w:rsid w:val="00931771"/>
    <w:rsid w:val="0093398B"/>
    <w:rsid w:val="009346AD"/>
    <w:rsid w:val="009350FD"/>
    <w:rsid w:val="009364F7"/>
    <w:rsid w:val="00940291"/>
    <w:rsid w:val="00940447"/>
    <w:rsid w:val="00945EA4"/>
    <w:rsid w:val="009461CC"/>
    <w:rsid w:val="00946855"/>
    <w:rsid w:val="00951BC9"/>
    <w:rsid w:val="00952014"/>
    <w:rsid w:val="00952DE1"/>
    <w:rsid w:val="00953AE1"/>
    <w:rsid w:val="009567AA"/>
    <w:rsid w:val="009576BE"/>
    <w:rsid w:val="00957789"/>
    <w:rsid w:val="00962034"/>
    <w:rsid w:val="00962DBA"/>
    <w:rsid w:val="00963897"/>
    <w:rsid w:val="00963D38"/>
    <w:rsid w:val="00964519"/>
    <w:rsid w:val="009653BB"/>
    <w:rsid w:val="00967AA8"/>
    <w:rsid w:val="00967D15"/>
    <w:rsid w:val="0097269E"/>
    <w:rsid w:val="0097342A"/>
    <w:rsid w:val="009761A5"/>
    <w:rsid w:val="0098140C"/>
    <w:rsid w:val="009850AF"/>
    <w:rsid w:val="00985D40"/>
    <w:rsid w:val="00990F1B"/>
    <w:rsid w:val="00991E2D"/>
    <w:rsid w:val="0099394C"/>
    <w:rsid w:val="009955D4"/>
    <w:rsid w:val="009967A2"/>
    <w:rsid w:val="00996D41"/>
    <w:rsid w:val="009A0546"/>
    <w:rsid w:val="009A1C02"/>
    <w:rsid w:val="009A1DE6"/>
    <w:rsid w:val="009A2420"/>
    <w:rsid w:val="009A3688"/>
    <w:rsid w:val="009A38FE"/>
    <w:rsid w:val="009A3B2E"/>
    <w:rsid w:val="009A4CDD"/>
    <w:rsid w:val="009A62D1"/>
    <w:rsid w:val="009B1B37"/>
    <w:rsid w:val="009B3499"/>
    <w:rsid w:val="009B39A8"/>
    <w:rsid w:val="009B4D1F"/>
    <w:rsid w:val="009B500F"/>
    <w:rsid w:val="009B65A3"/>
    <w:rsid w:val="009C08BE"/>
    <w:rsid w:val="009C1101"/>
    <w:rsid w:val="009C1B47"/>
    <w:rsid w:val="009D0108"/>
    <w:rsid w:val="009D01A1"/>
    <w:rsid w:val="009D10CB"/>
    <w:rsid w:val="009D3FF9"/>
    <w:rsid w:val="009D4217"/>
    <w:rsid w:val="009D799A"/>
    <w:rsid w:val="009E3424"/>
    <w:rsid w:val="009E45B0"/>
    <w:rsid w:val="009E4F1F"/>
    <w:rsid w:val="009F1030"/>
    <w:rsid w:val="009F1794"/>
    <w:rsid w:val="00A00EFD"/>
    <w:rsid w:val="00A0110E"/>
    <w:rsid w:val="00A0194C"/>
    <w:rsid w:val="00A02872"/>
    <w:rsid w:val="00A04696"/>
    <w:rsid w:val="00A109E7"/>
    <w:rsid w:val="00A11A87"/>
    <w:rsid w:val="00A11C2E"/>
    <w:rsid w:val="00A13196"/>
    <w:rsid w:val="00A1400A"/>
    <w:rsid w:val="00A146CA"/>
    <w:rsid w:val="00A156F8"/>
    <w:rsid w:val="00A16E9E"/>
    <w:rsid w:val="00A2197B"/>
    <w:rsid w:val="00A22438"/>
    <w:rsid w:val="00A230CD"/>
    <w:rsid w:val="00A242D6"/>
    <w:rsid w:val="00A24BCA"/>
    <w:rsid w:val="00A269B6"/>
    <w:rsid w:val="00A31BB2"/>
    <w:rsid w:val="00A327AF"/>
    <w:rsid w:val="00A33069"/>
    <w:rsid w:val="00A33DAF"/>
    <w:rsid w:val="00A43893"/>
    <w:rsid w:val="00A43DCE"/>
    <w:rsid w:val="00A45B99"/>
    <w:rsid w:val="00A47E28"/>
    <w:rsid w:val="00A50D9C"/>
    <w:rsid w:val="00A52E9D"/>
    <w:rsid w:val="00A5465B"/>
    <w:rsid w:val="00A57698"/>
    <w:rsid w:val="00A6121E"/>
    <w:rsid w:val="00A62A9B"/>
    <w:rsid w:val="00A62CFA"/>
    <w:rsid w:val="00A62D6A"/>
    <w:rsid w:val="00A70119"/>
    <w:rsid w:val="00A71387"/>
    <w:rsid w:val="00A72087"/>
    <w:rsid w:val="00A730CB"/>
    <w:rsid w:val="00A730D7"/>
    <w:rsid w:val="00A733F0"/>
    <w:rsid w:val="00A73922"/>
    <w:rsid w:val="00A74D66"/>
    <w:rsid w:val="00A75F0F"/>
    <w:rsid w:val="00A77B2B"/>
    <w:rsid w:val="00A83B30"/>
    <w:rsid w:val="00A84B76"/>
    <w:rsid w:val="00A91A34"/>
    <w:rsid w:val="00A9336A"/>
    <w:rsid w:val="00A97E00"/>
    <w:rsid w:val="00AA0953"/>
    <w:rsid w:val="00AA258D"/>
    <w:rsid w:val="00AA2C48"/>
    <w:rsid w:val="00AA342B"/>
    <w:rsid w:val="00AB18A6"/>
    <w:rsid w:val="00AB3663"/>
    <w:rsid w:val="00AB4ACB"/>
    <w:rsid w:val="00AB4F8D"/>
    <w:rsid w:val="00AC011E"/>
    <w:rsid w:val="00AC3139"/>
    <w:rsid w:val="00AC350A"/>
    <w:rsid w:val="00AD0CBF"/>
    <w:rsid w:val="00AD318C"/>
    <w:rsid w:val="00AD7884"/>
    <w:rsid w:val="00AE0FA7"/>
    <w:rsid w:val="00AE1F74"/>
    <w:rsid w:val="00AE4016"/>
    <w:rsid w:val="00AF2226"/>
    <w:rsid w:val="00AF5B16"/>
    <w:rsid w:val="00AF64A8"/>
    <w:rsid w:val="00AF688D"/>
    <w:rsid w:val="00AF6C89"/>
    <w:rsid w:val="00B048D3"/>
    <w:rsid w:val="00B0506E"/>
    <w:rsid w:val="00B05CE8"/>
    <w:rsid w:val="00B06CD0"/>
    <w:rsid w:val="00B06EF6"/>
    <w:rsid w:val="00B07C03"/>
    <w:rsid w:val="00B155CE"/>
    <w:rsid w:val="00B15C0E"/>
    <w:rsid w:val="00B20A51"/>
    <w:rsid w:val="00B21AE5"/>
    <w:rsid w:val="00B23342"/>
    <w:rsid w:val="00B2632B"/>
    <w:rsid w:val="00B26521"/>
    <w:rsid w:val="00B26FDC"/>
    <w:rsid w:val="00B273A7"/>
    <w:rsid w:val="00B273F5"/>
    <w:rsid w:val="00B27A3F"/>
    <w:rsid w:val="00B30518"/>
    <w:rsid w:val="00B325DB"/>
    <w:rsid w:val="00B32BCC"/>
    <w:rsid w:val="00B34AAD"/>
    <w:rsid w:val="00B353FE"/>
    <w:rsid w:val="00B35614"/>
    <w:rsid w:val="00B36A6D"/>
    <w:rsid w:val="00B42139"/>
    <w:rsid w:val="00B42F18"/>
    <w:rsid w:val="00B47FD0"/>
    <w:rsid w:val="00B504CC"/>
    <w:rsid w:val="00B51065"/>
    <w:rsid w:val="00B536FA"/>
    <w:rsid w:val="00B5400B"/>
    <w:rsid w:val="00B569C5"/>
    <w:rsid w:val="00B63234"/>
    <w:rsid w:val="00B6334F"/>
    <w:rsid w:val="00B6448F"/>
    <w:rsid w:val="00B657A3"/>
    <w:rsid w:val="00B66A9C"/>
    <w:rsid w:val="00B7427A"/>
    <w:rsid w:val="00B748C4"/>
    <w:rsid w:val="00B76BCA"/>
    <w:rsid w:val="00B84230"/>
    <w:rsid w:val="00B84435"/>
    <w:rsid w:val="00B844F0"/>
    <w:rsid w:val="00B84A34"/>
    <w:rsid w:val="00B85CC5"/>
    <w:rsid w:val="00B91901"/>
    <w:rsid w:val="00B92FFC"/>
    <w:rsid w:val="00B94941"/>
    <w:rsid w:val="00B9694A"/>
    <w:rsid w:val="00B96F23"/>
    <w:rsid w:val="00BA23CA"/>
    <w:rsid w:val="00BA24E5"/>
    <w:rsid w:val="00BA2906"/>
    <w:rsid w:val="00BA2C11"/>
    <w:rsid w:val="00BA6903"/>
    <w:rsid w:val="00BB1D06"/>
    <w:rsid w:val="00BB2488"/>
    <w:rsid w:val="00BB3196"/>
    <w:rsid w:val="00BB339B"/>
    <w:rsid w:val="00BB7241"/>
    <w:rsid w:val="00BC3EB2"/>
    <w:rsid w:val="00BD69C1"/>
    <w:rsid w:val="00BE05E0"/>
    <w:rsid w:val="00BE4BB8"/>
    <w:rsid w:val="00BF0886"/>
    <w:rsid w:val="00BF345D"/>
    <w:rsid w:val="00BF69C6"/>
    <w:rsid w:val="00C010F9"/>
    <w:rsid w:val="00C025D0"/>
    <w:rsid w:val="00C03DE4"/>
    <w:rsid w:val="00C0588D"/>
    <w:rsid w:val="00C06195"/>
    <w:rsid w:val="00C10D12"/>
    <w:rsid w:val="00C13EC6"/>
    <w:rsid w:val="00C14541"/>
    <w:rsid w:val="00C15A9E"/>
    <w:rsid w:val="00C15C97"/>
    <w:rsid w:val="00C1625C"/>
    <w:rsid w:val="00C21889"/>
    <w:rsid w:val="00C21BA6"/>
    <w:rsid w:val="00C22C7B"/>
    <w:rsid w:val="00C2326D"/>
    <w:rsid w:val="00C23575"/>
    <w:rsid w:val="00C2604C"/>
    <w:rsid w:val="00C27179"/>
    <w:rsid w:val="00C30096"/>
    <w:rsid w:val="00C32543"/>
    <w:rsid w:val="00C330E0"/>
    <w:rsid w:val="00C3570E"/>
    <w:rsid w:val="00C362E1"/>
    <w:rsid w:val="00C43BB7"/>
    <w:rsid w:val="00C475FA"/>
    <w:rsid w:val="00C601AF"/>
    <w:rsid w:val="00C61282"/>
    <w:rsid w:val="00C634B8"/>
    <w:rsid w:val="00C63865"/>
    <w:rsid w:val="00C64B59"/>
    <w:rsid w:val="00C6684C"/>
    <w:rsid w:val="00C71265"/>
    <w:rsid w:val="00C72B0B"/>
    <w:rsid w:val="00C72B62"/>
    <w:rsid w:val="00C741DC"/>
    <w:rsid w:val="00C7672A"/>
    <w:rsid w:val="00C831FD"/>
    <w:rsid w:val="00C847B5"/>
    <w:rsid w:val="00C84E2F"/>
    <w:rsid w:val="00C85003"/>
    <w:rsid w:val="00C853AC"/>
    <w:rsid w:val="00C85E5A"/>
    <w:rsid w:val="00C878A7"/>
    <w:rsid w:val="00C90495"/>
    <w:rsid w:val="00C951BD"/>
    <w:rsid w:val="00C97C2F"/>
    <w:rsid w:val="00CA3131"/>
    <w:rsid w:val="00CA41C0"/>
    <w:rsid w:val="00CA6146"/>
    <w:rsid w:val="00CA643E"/>
    <w:rsid w:val="00CB069B"/>
    <w:rsid w:val="00CB148D"/>
    <w:rsid w:val="00CB6BC0"/>
    <w:rsid w:val="00CC26AB"/>
    <w:rsid w:val="00CC360E"/>
    <w:rsid w:val="00CC3E94"/>
    <w:rsid w:val="00CC7CD4"/>
    <w:rsid w:val="00CD0408"/>
    <w:rsid w:val="00CD06C5"/>
    <w:rsid w:val="00CD35EB"/>
    <w:rsid w:val="00CD4CC0"/>
    <w:rsid w:val="00CD59EB"/>
    <w:rsid w:val="00CD60ED"/>
    <w:rsid w:val="00CD73F1"/>
    <w:rsid w:val="00CE2C0B"/>
    <w:rsid w:val="00CE6E87"/>
    <w:rsid w:val="00CF5116"/>
    <w:rsid w:val="00D00F2B"/>
    <w:rsid w:val="00D0145D"/>
    <w:rsid w:val="00D01C12"/>
    <w:rsid w:val="00D045A9"/>
    <w:rsid w:val="00D17C76"/>
    <w:rsid w:val="00D22C22"/>
    <w:rsid w:val="00D2352F"/>
    <w:rsid w:val="00D260CE"/>
    <w:rsid w:val="00D3116E"/>
    <w:rsid w:val="00D34324"/>
    <w:rsid w:val="00D3704D"/>
    <w:rsid w:val="00D3730B"/>
    <w:rsid w:val="00D40777"/>
    <w:rsid w:val="00D4108F"/>
    <w:rsid w:val="00D41E13"/>
    <w:rsid w:val="00D440C3"/>
    <w:rsid w:val="00D44FF7"/>
    <w:rsid w:val="00D51574"/>
    <w:rsid w:val="00D53A8C"/>
    <w:rsid w:val="00D54040"/>
    <w:rsid w:val="00D541FC"/>
    <w:rsid w:val="00D54A37"/>
    <w:rsid w:val="00D55630"/>
    <w:rsid w:val="00D559D6"/>
    <w:rsid w:val="00D62AAC"/>
    <w:rsid w:val="00D677F1"/>
    <w:rsid w:val="00D70DBE"/>
    <w:rsid w:val="00D7191C"/>
    <w:rsid w:val="00D723EF"/>
    <w:rsid w:val="00D72EAB"/>
    <w:rsid w:val="00D742F8"/>
    <w:rsid w:val="00D7670E"/>
    <w:rsid w:val="00D838C1"/>
    <w:rsid w:val="00D840D2"/>
    <w:rsid w:val="00D851B9"/>
    <w:rsid w:val="00D8549E"/>
    <w:rsid w:val="00D913ED"/>
    <w:rsid w:val="00D91F2A"/>
    <w:rsid w:val="00D9236E"/>
    <w:rsid w:val="00D9354B"/>
    <w:rsid w:val="00D95C0A"/>
    <w:rsid w:val="00D96AE1"/>
    <w:rsid w:val="00D96E38"/>
    <w:rsid w:val="00DA1B3D"/>
    <w:rsid w:val="00DA1E93"/>
    <w:rsid w:val="00DA2AA5"/>
    <w:rsid w:val="00DA4DC2"/>
    <w:rsid w:val="00DA741E"/>
    <w:rsid w:val="00DA7A65"/>
    <w:rsid w:val="00DB04CF"/>
    <w:rsid w:val="00DB4AE6"/>
    <w:rsid w:val="00DB5E68"/>
    <w:rsid w:val="00DB6984"/>
    <w:rsid w:val="00DB74F2"/>
    <w:rsid w:val="00DC15C6"/>
    <w:rsid w:val="00DC2DA9"/>
    <w:rsid w:val="00DC3D15"/>
    <w:rsid w:val="00DC40D3"/>
    <w:rsid w:val="00DC480F"/>
    <w:rsid w:val="00DC66E2"/>
    <w:rsid w:val="00DC7188"/>
    <w:rsid w:val="00DD0B28"/>
    <w:rsid w:val="00DD1B2E"/>
    <w:rsid w:val="00DD2007"/>
    <w:rsid w:val="00DD2696"/>
    <w:rsid w:val="00DD33F3"/>
    <w:rsid w:val="00DD6523"/>
    <w:rsid w:val="00DD743E"/>
    <w:rsid w:val="00DD7D82"/>
    <w:rsid w:val="00DE091A"/>
    <w:rsid w:val="00DE28EC"/>
    <w:rsid w:val="00DE4BD6"/>
    <w:rsid w:val="00E00E44"/>
    <w:rsid w:val="00E04732"/>
    <w:rsid w:val="00E10532"/>
    <w:rsid w:val="00E10EF0"/>
    <w:rsid w:val="00E11F3B"/>
    <w:rsid w:val="00E13544"/>
    <w:rsid w:val="00E138A4"/>
    <w:rsid w:val="00E13C74"/>
    <w:rsid w:val="00E15093"/>
    <w:rsid w:val="00E15603"/>
    <w:rsid w:val="00E1688F"/>
    <w:rsid w:val="00E22627"/>
    <w:rsid w:val="00E226B2"/>
    <w:rsid w:val="00E30CC0"/>
    <w:rsid w:val="00E37234"/>
    <w:rsid w:val="00E4041C"/>
    <w:rsid w:val="00E4152E"/>
    <w:rsid w:val="00E43440"/>
    <w:rsid w:val="00E44426"/>
    <w:rsid w:val="00E510EE"/>
    <w:rsid w:val="00E5316D"/>
    <w:rsid w:val="00E54083"/>
    <w:rsid w:val="00E55176"/>
    <w:rsid w:val="00E5742D"/>
    <w:rsid w:val="00E62E59"/>
    <w:rsid w:val="00E63820"/>
    <w:rsid w:val="00E63D89"/>
    <w:rsid w:val="00E63F65"/>
    <w:rsid w:val="00E64B25"/>
    <w:rsid w:val="00E65A1C"/>
    <w:rsid w:val="00E66BFA"/>
    <w:rsid w:val="00E67115"/>
    <w:rsid w:val="00E678A5"/>
    <w:rsid w:val="00E67FC7"/>
    <w:rsid w:val="00E70D27"/>
    <w:rsid w:val="00E71FA2"/>
    <w:rsid w:val="00E74E71"/>
    <w:rsid w:val="00E76677"/>
    <w:rsid w:val="00E7677D"/>
    <w:rsid w:val="00E76C5A"/>
    <w:rsid w:val="00E77920"/>
    <w:rsid w:val="00E81209"/>
    <w:rsid w:val="00E81EF9"/>
    <w:rsid w:val="00E83617"/>
    <w:rsid w:val="00E852AD"/>
    <w:rsid w:val="00E87375"/>
    <w:rsid w:val="00E90BAC"/>
    <w:rsid w:val="00E9145D"/>
    <w:rsid w:val="00E92573"/>
    <w:rsid w:val="00E92AEF"/>
    <w:rsid w:val="00EA01D1"/>
    <w:rsid w:val="00EA0AB0"/>
    <w:rsid w:val="00EA1293"/>
    <w:rsid w:val="00EA1D7C"/>
    <w:rsid w:val="00EA2859"/>
    <w:rsid w:val="00EA295E"/>
    <w:rsid w:val="00EA2FEF"/>
    <w:rsid w:val="00EA36EB"/>
    <w:rsid w:val="00EA44FF"/>
    <w:rsid w:val="00EA7B03"/>
    <w:rsid w:val="00EB1F18"/>
    <w:rsid w:val="00EB59D4"/>
    <w:rsid w:val="00EB78D6"/>
    <w:rsid w:val="00EB7B68"/>
    <w:rsid w:val="00EC31D9"/>
    <w:rsid w:val="00EC4E08"/>
    <w:rsid w:val="00ED08EC"/>
    <w:rsid w:val="00ED1374"/>
    <w:rsid w:val="00ED14F3"/>
    <w:rsid w:val="00ED19FA"/>
    <w:rsid w:val="00ED1EDE"/>
    <w:rsid w:val="00ED552D"/>
    <w:rsid w:val="00ED5532"/>
    <w:rsid w:val="00ED59E3"/>
    <w:rsid w:val="00ED61AC"/>
    <w:rsid w:val="00EE3F1C"/>
    <w:rsid w:val="00EE4088"/>
    <w:rsid w:val="00EE62A6"/>
    <w:rsid w:val="00EF054A"/>
    <w:rsid w:val="00EF5768"/>
    <w:rsid w:val="00F0200F"/>
    <w:rsid w:val="00F04131"/>
    <w:rsid w:val="00F04BC2"/>
    <w:rsid w:val="00F04BF6"/>
    <w:rsid w:val="00F13196"/>
    <w:rsid w:val="00F13C9F"/>
    <w:rsid w:val="00F16CDC"/>
    <w:rsid w:val="00F17417"/>
    <w:rsid w:val="00F211F6"/>
    <w:rsid w:val="00F246CE"/>
    <w:rsid w:val="00F24C77"/>
    <w:rsid w:val="00F266FC"/>
    <w:rsid w:val="00F2700C"/>
    <w:rsid w:val="00F27152"/>
    <w:rsid w:val="00F302C3"/>
    <w:rsid w:val="00F36959"/>
    <w:rsid w:val="00F41686"/>
    <w:rsid w:val="00F43A63"/>
    <w:rsid w:val="00F46390"/>
    <w:rsid w:val="00F50486"/>
    <w:rsid w:val="00F50C1F"/>
    <w:rsid w:val="00F51369"/>
    <w:rsid w:val="00F562F3"/>
    <w:rsid w:val="00F5710A"/>
    <w:rsid w:val="00F573D5"/>
    <w:rsid w:val="00F60CB4"/>
    <w:rsid w:val="00F612C5"/>
    <w:rsid w:val="00F61EAD"/>
    <w:rsid w:val="00F63841"/>
    <w:rsid w:val="00F63F0F"/>
    <w:rsid w:val="00F712BC"/>
    <w:rsid w:val="00F76003"/>
    <w:rsid w:val="00F76961"/>
    <w:rsid w:val="00F776C3"/>
    <w:rsid w:val="00F82490"/>
    <w:rsid w:val="00F83E3F"/>
    <w:rsid w:val="00F85177"/>
    <w:rsid w:val="00F85D66"/>
    <w:rsid w:val="00F8693F"/>
    <w:rsid w:val="00F9088F"/>
    <w:rsid w:val="00F912F5"/>
    <w:rsid w:val="00F96F0A"/>
    <w:rsid w:val="00FA10E7"/>
    <w:rsid w:val="00FA1986"/>
    <w:rsid w:val="00FA2511"/>
    <w:rsid w:val="00FA715B"/>
    <w:rsid w:val="00FC01FC"/>
    <w:rsid w:val="00FC12B3"/>
    <w:rsid w:val="00FC3963"/>
    <w:rsid w:val="00FD09DF"/>
    <w:rsid w:val="00FD27B5"/>
    <w:rsid w:val="00FD2893"/>
    <w:rsid w:val="00FD4557"/>
    <w:rsid w:val="00FD4FA6"/>
    <w:rsid w:val="00FD5B71"/>
    <w:rsid w:val="00FE044E"/>
    <w:rsid w:val="00FE1F49"/>
    <w:rsid w:val="00FE3145"/>
    <w:rsid w:val="00FE39CF"/>
    <w:rsid w:val="00FE55A8"/>
    <w:rsid w:val="00FE5BD3"/>
    <w:rsid w:val="00FE7D0E"/>
    <w:rsid w:val="00FF04BC"/>
    <w:rsid w:val="00FF1E34"/>
    <w:rsid w:val="00FF71C9"/>
    <w:rsid w:val="02FF35EB"/>
    <w:rsid w:val="052403D4"/>
    <w:rsid w:val="05CFEB52"/>
    <w:rsid w:val="089F91A4"/>
    <w:rsid w:val="09038868"/>
    <w:rsid w:val="0995A460"/>
    <w:rsid w:val="0F35028E"/>
    <w:rsid w:val="1C593A7A"/>
    <w:rsid w:val="1C6CAA9C"/>
    <w:rsid w:val="1D10C39A"/>
    <w:rsid w:val="1D809E8F"/>
    <w:rsid w:val="20514DAB"/>
    <w:rsid w:val="235FAA07"/>
    <w:rsid w:val="239B290E"/>
    <w:rsid w:val="262006D5"/>
    <w:rsid w:val="27A66128"/>
    <w:rsid w:val="2A5A8814"/>
    <w:rsid w:val="2ABD670F"/>
    <w:rsid w:val="2D05D0C2"/>
    <w:rsid w:val="2E3DEE6E"/>
    <w:rsid w:val="33AEF992"/>
    <w:rsid w:val="36078C34"/>
    <w:rsid w:val="38271FFF"/>
    <w:rsid w:val="3A98A9EB"/>
    <w:rsid w:val="3AE200AA"/>
    <w:rsid w:val="3BC43F2C"/>
    <w:rsid w:val="3C9F6EC1"/>
    <w:rsid w:val="4042B681"/>
    <w:rsid w:val="4265F283"/>
    <w:rsid w:val="434BD759"/>
    <w:rsid w:val="45168725"/>
    <w:rsid w:val="453F6B55"/>
    <w:rsid w:val="467B58BF"/>
    <w:rsid w:val="47A06536"/>
    <w:rsid w:val="49D14FB9"/>
    <w:rsid w:val="4B0D2191"/>
    <w:rsid w:val="4DA8F732"/>
    <w:rsid w:val="4E09AF34"/>
    <w:rsid w:val="4F33BDF5"/>
    <w:rsid w:val="518131BB"/>
    <w:rsid w:val="51D2D9A2"/>
    <w:rsid w:val="53244C27"/>
    <w:rsid w:val="53D4471B"/>
    <w:rsid w:val="53DDD1DD"/>
    <w:rsid w:val="5459D860"/>
    <w:rsid w:val="59D576A2"/>
    <w:rsid w:val="5AD66D42"/>
    <w:rsid w:val="5BA7F1B3"/>
    <w:rsid w:val="5CCCEBA0"/>
    <w:rsid w:val="60EDC592"/>
    <w:rsid w:val="61563C07"/>
    <w:rsid w:val="61980D0D"/>
    <w:rsid w:val="63E81B20"/>
    <w:rsid w:val="64832DB5"/>
    <w:rsid w:val="666781AD"/>
    <w:rsid w:val="6693BDD9"/>
    <w:rsid w:val="66A0A831"/>
    <w:rsid w:val="67BF9C78"/>
    <w:rsid w:val="69CB5E9B"/>
    <w:rsid w:val="6ACC7843"/>
    <w:rsid w:val="6C76FD9F"/>
    <w:rsid w:val="6CAB62D6"/>
    <w:rsid w:val="6E86CD51"/>
    <w:rsid w:val="6EF17906"/>
    <w:rsid w:val="6EF72E2B"/>
    <w:rsid w:val="702177C2"/>
    <w:rsid w:val="73B3DC16"/>
    <w:rsid w:val="742CEB84"/>
    <w:rsid w:val="748FD02D"/>
    <w:rsid w:val="777530A0"/>
    <w:rsid w:val="7AD06FCC"/>
    <w:rsid w:val="7B54DED0"/>
    <w:rsid w:val="7BBDD4FE"/>
    <w:rsid w:val="7CC94C49"/>
    <w:rsid w:val="7DB44866"/>
    <w:rsid w:val="7F1F9C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85F8E"/>
  <w15:docId w15:val="{3B21CD16-CE94-4582-A542-23D95257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BCB"/>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
      </w:numPr>
      <w:tabs>
        <w:tab w:val="clear" w:pos="567"/>
      </w:tabs>
    </w:pPr>
  </w:style>
  <w:style w:type="paragraph" w:customStyle="1" w:styleId="DWNormal">
    <w:name w:val="DW Normal"/>
    <w:basedOn w:val="Normal"/>
    <w:qFormat/>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link w:val="FooterChar"/>
    <w:uiPriority w:val="99"/>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basedOn w:val="DWNormal"/>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link w:val="HeaderChar"/>
    <w:uiPriority w:val="99"/>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5"/>
      </w:numPr>
      <w:tabs>
        <w:tab w:val="clear" w:pos="567"/>
      </w:tabs>
    </w:pPr>
  </w:style>
  <w:style w:type="paragraph" w:customStyle="1" w:styleId="DWParaNum2">
    <w:name w:val="DW Para Num2"/>
    <w:basedOn w:val="DWPara"/>
    <w:qFormat/>
    <w:rsid w:val="00103BCB"/>
    <w:pPr>
      <w:numPr>
        <w:ilvl w:val="1"/>
        <w:numId w:val="5"/>
      </w:numPr>
      <w:tabs>
        <w:tab w:val="clear" w:pos="1134"/>
      </w:tabs>
    </w:pPr>
  </w:style>
  <w:style w:type="paragraph" w:customStyle="1" w:styleId="DWParaNum3">
    <w:name w:val="DW Para Num3"/>
    <w:basedOn w:val="DWPara"/>
    <w:qFormat/>
    <w:rsid w:val="00103BCB"/>
    <w:pPr>
      <w:numPr>
        <w:ilvl w:val="2"/>
        <w:numId w:val="5"/>
      </w:numPr>
      <w:tabs>
        <w:tab w:val="clear" w:pos="1701"/>
      </w:tabs>
    </w:pPr>
  </w:style>
  <w:style w:type="paragraph" w:customStyle="1" w:styleId="DWParaNum4">
    <w:name w:val="DW Para Num4"/>
    <w:basedOn w:val="DWPara"/>
    <w:qFormat/>
    <w:rsid w:val="00103BCB"/>
    <w:pPr>
      <w:numPr>
        <w:ilvl w:val="3"/>
        <w:numId w:val="5"/>
      </w:numPr>
      <w:tabs>
        <w:tab w:val="clear" w:pos="2268"/>
      </w:tabs>
    </w:pPr>
  </w:style>
  <w:style w:type="paragraph" w:customStyle="1" w:styleId="DWParaNum5">
    <w:name w:val="DW Para Num5"/>
    <w:basedOn w:val="DWPara"/>
    <w:qFormat/>
    <w:rsid w:val="00103BCB"/>
    <w:pPr>
      <w:numPr>
        <w:ilvl w:val="4"/>
        <w:numId w:val="5"/>
      </w:numPr>
      <w:tabs>
        <w:tab w:val="clear" w:pos="2835"/>
      </w:tabs>
    </w:pPr>
  </w:style>
  <w:style w:type="paragraph" w:customStyle="1" w:styleId="DWParaPB1">
    <w:name w:val="DW Para PB1"/>
    <w:basedOn w:val="DWPara"/>
    <w:qFormat/>
    <w:rsid w:val="00103BCB"/>
    <w:pPr>
      <w:numPr>
        <w:numId w:val="1"/>
      </w:numPr>
      <w:tabs>
        <w:tab w:val="clear" w:pos="567"/>
      </w:tabs>
    </w:pPr>
  </w:style>
  <w:style w:type="paragraph" w:customStyle="1" w:styleId="DWParaPB2">
    <w:name w:val="DW Para PB2"/>
    <w:basedOn w:val="DWPara"/>
    <w:qFormat/>
    <w:rsid w:val="00103BCB"/>
    <w:pPr>
      <w:numPr>
        <w:ilvl w:val="1"/>
        <w:numId w:val="1"/>
      </w:numPr>
      <w:tabs>
        <w:tab w:val="clear" w:pos="1134"/>
      </w:tabs>
    </w:pPr>
  </w:style>
  <w:style w:type="paragraph" w:customStyle="1" w:styleId="DWParaPB3">
    <w:name w:val="DW Para PB3"/>
    <w:basedOn w:val="DWPara"/>
    <w:qFormat/>
    <w:rsid w:val="00103BCB"/>
    <w:pPr>
      <w:numPr>
        <w:ilvl w:val="2"/>
        <w:numId w:val="1"/>
      </w:numPr>
      <w:tabs>
        <w:tab w:val="clear" w:pos="1701"/>
      </w:tabs>
    </w:pPr>
  </w:style>
  <w:style w:type="paragraph" w:customStyle="1" w:styleId="DWParaPB4">
    <w:name w:val="DW Para PB4"/>
    <w:basedOn w:val="DWPara"/>
    <w:qFormat/>
    <w:rsid w:val="00103BCB"/>
    <w:pPr>
      <w:numPr>
        <w:ilvl w:val="3"/>
        <w:numId w:val="1"/>
      </w:numPr>
      <w:tabs>
        <w:tab w:val="clear" w:pos="2268"/>
      </w:tabs>
    </w:pPr>
  </w:style>
  <w:style w:type="paragraph" w:customStyle="1" w:styleId="DWParaPB5">
    <w:name w:val="DW Para PB5"/>
    <w:basedOn w:val="DWPara"/>
    <w:qFormat/>
    <w:rsid w:val="00103BCB"/>
    <w:pPr>
      <w:numPr>
        <w:ilvl w:val="4"/>
        <w:numId w:val="1"/>
      </w:numPr>
      <w:tabs>
        <w:tab w:val="clear" w:pos="2835"/>
      </w:tabs>
    </w:pPr>
  </w:style>
  <w:style w:type="paragraph" w:customStyle="1" w:styleId="DWTableParaNum1">
    <w:name w:val="DW Table Para Num1"/>
    <w:basedOn w:val="DWTablePara"/>
    <w:rsid w:val="00103BCB"/>
    <w:pPr>
      <w:numPr>
        <w:numId w:val="3"/>
      </w:numPr>
      <w:tabs>
        <w:tab w:val="left" w:pos="369"/>
      </w:tabs>
    </w:pPr>
  </w:style>
  <w:style w:type="paragraph" w:customStyle="1" w:styleId="DWTableParaNum2">
    <w:name w:val="DW Table Para Num2"/>
    <w:basedOn w:val="DWTablePara"/>
    <w:rsid w:val="00103BCB"/>
    <w:pPr>
      <w:numPr>
        <w:ilvl w:val="1"/>
        <w:numId w:val="3"/>
      </w:numPr>
      <w:tabs>
        <w:tab w:val="left" w:pos="737"/>
      </w:tabs>
    </w:pPr>
  </w:style>
  <w:style w:type="paragraph" w:customStyle="1" w:styleId="DWTableParaNum3">
    <w:name w:val="DW Table Para Num3"/>
    <w:basedOn w:val="DWTablePara"/>
    <w:rsid w:val="00103BCB"/>
    <w:pPr>
      <w:numPr>
        <w:ilvl w:val="2"/>
        <w:numId w:val="3"/>
      </w:numPr>
      <w:tabs>
        <w:tab w:val="left" w:pos="1106"/>
      </w:tabs>
    </w:pPr>
  </w:style>
  <w:style w:type="paragraph" w:customStyle="1" w:styleId="DWTableParaNum4">
    <w:name w:val="DW Table Para Num4"/>
    <w:basedOn w:val="DWTablePara"/>
    <w:rsid w:val="00103BCB"/>
    <w:pPr>
      <w:numPr>
        <w:ilvl w:val="3"/>
        <w:numId w:val="3"/>
      </w:numPr>
      <w:tabs>
        <w:tab w:val="left" w:pos="1474"/>
      </w:tabs>
    </w:pPr>
  </w:style>
  <w:style w:type="paragraph" w:customStyle="1" w:styleId="DWTableParaNum5">
    <w:name w:val="DW Table Para Num5"/>
    <w:basedOn w:val="DWTablePara"/>
    <w:rsid w:val="00103BCB"/>
    <w:pPr>
      <w:numPr>
        <w:ilvl w:val="4"/>
        <w:numId w:val="3"/>
      </w:numPr>
      <w:tabs>
        <w:tab w:val="left" w:pos="1843"/>
      </w:tabs>
    </w:pPr>
  </w:style>
  <w:style w:type="paragraph" w:customStyle="1" w:styleId="DWParaBul1">
    <w:name w:val="DW Para Bul1"/>
    <w:basedOn w:val="DWPara"/>
    <w:qFormat/>
    <w:rsid w:val="00103BCB"/>
    <w:pPr>
      <w:numPr>
        <w:numId w:val="6"/>
      </w:numPr>
      <w:tabs>
        <w:tab w:val="clear" w:pos="567"/>
      </w:tabs>
    </w:pPr>
  </w:style>
  <w:style w:type="paragraph" w:customStyle="1" w:styleId="DWParaBul2">
    <w:name w:val="DW Para Bul2"/>
    <w:basedOn w:val="DWPara"/>
    <w:qFormat/>
    <w:rsid w:val="00103BCB"/>
    <w:pPr>
      <w:numPr>
        <w:ilvl w:val="1"/>
        <w:numId w:val="6"/>
      </w:numPr>
      <w:tabs>
        <w:tab w:val="clear" w:pos="1134"/>
      </w:tabs>
    </w:pPr>
  </w:style>
  <w:style w:type="paragraph" w:customStyle="1" w:styleId="DWParaBul3">
    <w:name w:val="DW Para Bul3"/>
    <w:basedOn w:val="DWPara"/>
    <w:qFormat/>
    <w:rsid w:val="00103BCB"/>
    <w:pPr>
      <w:numPr>
        <w:ilvl w:val="2"/>
        <w:numId w:val="6"/>
      </w:numPr>
      <w:tabs>
        <w:tab w:val="clear" w:pos="1701"/>
      </w:tabs>
    </w:pPr>
  </w:style>
  <w:style w:type="paragraph" w:customStyle="1" w:styleId="DWParaBul4">
    <w:name w:val="DW Para Bul4"/>
    <w:basedOn w:val="DWPara"/>
    <w:qFormat/>
    <w:rsid w:val="00103BCB"/>
    <w:pPr>
      <w:numPr>
        <w:ilvl w:val="3"/>
        <w:numId w:val="6"/>
      </w:numPr>
      <w:tabs>
        <w:tab w:val="clear" w:pos="2268"/>
      </w:tabs>
    </w:pPr>
  </w:style>
  <w:style w:type="paragraph" w:customStyle="1" w:styleId="DWParaBul5">
    <w:name w:val="DW Para Bul5"/>
    <w:basedOn w:val="DWPara"/>
    <w:qFormat/>
    <w:rsid w:val="00103BCB"/>
    <w:pPr>
      <w:numPr>
        <w:ilvl w:val="4"/>
        <w:numId w:val="6"/>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 w:type="character" w:customStyle="1" w:styleId="FooterChar">
    <w:name w:val="Footer Char"/>
    <w:basedOn w:val="DefaultParagraphFont"/>
    <w:link w:val="Footer"/>
    <w:uiPriority w:val="99"/>
    <w:rsid w:val="00ED1374"/>
    <w:rPr>
      <w:rFonts w:ascii="Arial" w:hAnsi="Arial"/>
      <w:kern w:val="22"/>
      <w:sz w:val="22"/>
      <w:lang w:eastAsia="en-US"/>
    </w:rPr>
  </w:style>
  <w:style w:type="character" w:customStyle="1" w:styleId="normaltextrun">
    <w:name w:val="normaltextrun"/>
    <w:basedOn w:val="DefaultParagraphFont"/>
    <w:rsid w:val="00400C38"/>
  </w:style>
  <w:style w:type="character" w:customStyle="1" w:styleId="normaltextrun1">
    <w:name w:val="normaltextrun1"/>
    <w:basedOn w:val="DefaultParagraphFont"/>
    <w:rsid w:val="0097269E"/>
  </w:style>
  <w:style w:type="character" w:customStyle="1" w:styleId="eop">
    <w:name w:val="eop"/>
    <w:basedOn w:val="DefaultParagraphFont"/>
    <w:rsid w:val="0097269E"/>
  </w:style>
  <w:style w:type="character" w:styleId="Emphasis">
    <w:name w:val="Emphasis"/>
    <w:basedOn w:val="DefaultParagraphFont"/>
    <w:uiPriority w:val="20"/>
    <w:qFormat/>
    <w:rsid w:val="003E382A"/>
    <w:rPr>
      <w:i/>
      <w:iCs/>
    </w:rPr>
  </w:style>
  <w:style w:type="paragraph" w:styleId="ListParagraph">
    <w:name w:val="List Paragraph"/>
    <w:basedOn w:val="Normal"/>
    <w:uiPriority w:val="34"/>
    <w:qFormat/>
    <w:rsid w:val="000163F0"/>
    <w:pPr>
      <w:ind w:left="720"/>
      <w:contextualSpacing/>
    </w:pPr>
  </w:style>
  <w:style w:type="character" w:styleId="CommentReference">
    <w:name w:val="annotation reference"/>
    <w:basedOn w:val="DefaultParagraphFont"/>
    <w:semiHidden/>
    <w:unhideWhenUsed/>
    <w:rsid w:val="00E63D89"/>
    <w:rPr>
      <w:sz w:val="16"/>
      <w:szCs w:val="16"/>
    </w:rPr>
  </w:style>
  <w:style w:type="paragraph" w:styleId="CommentText">
    <w:name w:val="annotation text"/>
    <w:basedOn w:val="Normal"/>
    <w:link w:val="CommentTextChar"/>
    <w:unhideWhenUsed/>
    <w:rsid w:val="00E63D89"/>
    <w:rPr>
      <w:sz w:val="20"/>
    </w:rPr>
  </w:style>
  <w:style w:type="character" w:customStyle="1" w:styleId="CommentTextChar">
    <w:name w:val="Comment Text Char"/>
    <w:basedOn w:val="DefaultParagraphFont"/>
    <w:link w:val="CommentText"/>
    <w:rsid w:val="00E63D89"/>
    <w:rPr>
      <w:rFonts w:ascii="Arial" w:hAnsi="Arial"/>
      <w:kern w:val="22"/>
      <w:lang w:eastAsia="en-US"/>
    </w:rPr>
  </w:style>
  <w:style w:type="paragraph" w:styleId="CommentSubject">
    <w:name w:val="annotation subject"/>
    <w:basedOn w:val="CommentText"/>
    <w:next w:val="CommentText"/>
    <w:link w:val="CommentSubjectChar"/>
    <w:semiHidden/>
    <w:unhideWhenUsed/>
    <w:rsid w:val="00E63D89"/>
    <w:rPr>
      <w:b/>
      <w:bCs/>
    </w:rPr>
  </w:style>
  <w:style w:type="character" w:customStyle="1" w:styleId="CommentSubjectChar">
    <w:name w:val="Comment Subject Char"/>
    <w:basedOn w:val="CommentTextChar"/>
    <w:link w:val="CommentSubject"/>
    <w:semiHidden/>
    <w:rsid w:val="00E63D89"/>
    <w:rPr>
      <w:rFonts w:ascii="Arial" w:hAnsi="Arial"/>
      <w:b/>
      <w:bCs/>
      <w:kern w:val="22"/>
      <w:lang w:eastAsia="en-US"/>
    </w:rPr>
  </w:style>
  <w:style w:type="character" w:styleId="Mention">
    <w:name w:val="Mention"/>
    <w:basedOn w:val="DefaultParagraphFont"/>
    <w:uiPriority w:val="99"/>
    <w:unhideWhenUsed/>
    <w:rsid w:val="00E63D89"/>
    <w:rPr>
      <w:color w:val="2B579A"/>
      <w:shd w:val="clear" w:color="auto" w:fill="E1DFDD"/>
    </w:rPr>
  </w:style>
  <w:style w:type="character" w:customStyle="1" w:styleId="ui-provider">
    <w:name w:val="ui-provider"/>
    <w:basedOn w:val="DefaultParagraphFont"/>
    <w:rsid w:val="00DC7188"/>
  </w:style>
  <w:style w:type="character" w:customStyle="1" w:styleId="HeaderChar">
    <w:name w:val="Header Char"/>
    <w:basedOn w:val="DefaultParagraphFont"/>
    <w:link w:val="Header"/>
    <w:uiPriority w:val="99"/>
    <w:rsid w:val="005449C9"/>
    <w:rPr>
      <w:rFonts w:ascii="Arial" w:hAnsi="Arial"/>
      <w:kern w:val="22"/>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38479">
      <w:bodyDiv w:val="1"/>
      <w:marLeft w:val="0"/>
      <w:marRight w:val="0"/>
      <w:marTop w:val="0"/>
      <w:marBottom w:val="0"/>
      <w:divBdr>
        <w:top w:val="none" w:sz="0" w:space="0" w:color="auto"/>
        <w:left w:val="none" w:sz="0" w:space="0" w:color="auto"/>
        <w:bottom w:val="none" w:sz="0" w:space="0" w:color="auto"/>
        <w:right w:val="none" w:sz="0" w:space="0" w:color="auto"/>
      </w:divBdr>
    </w:div>
    <w:div w:id="311103239">
      <w:bodyDiv w:val="1"/>
      <w:marLeft w:val="0"/>
      <w:marRight w:val="0"/>
      <w:marTop w:val="0"/>
      <w:marBottom w:val="0"/>
      <w:divBdr>
        <w:top w:val="none" w:sz="0" w:space="0" w:color="auto"/>
        <w:left w:val="none" w:sz="0" w:space="0" w:color="auto"/>
        <w:bottom w:val="none" w:sz="0" w:space="0" w:color="auto"/>
        <w:right w:val="none" w:sz="0" w:space="0" w:color="auto"/>
      </w:divBdr>
    </w:div>
    <w:div w:id="630132296">
      <w:bodyDiv w:val="1"/>
      <w:marLeft w:val="0"/>
      <w:marRight w:val="0"/>
      <w:marTop w:val="0"/>
      <w:marBottom w:val="0"/>
      <w:divBdr>
        <w:top w:val="none" w:sz="0" w:space="0" w:color="auto"/>
        <w:left w:val="none" w:sz="0" w:space="0" w:color="auto"/>
        <w:bottom w:val="none" w:sz="0" w:space="0" w:color="auto"/>
        <w:right w:val="none" w:sz="0" w:space="0" w:color="auto"/>
      </w:divBdr>
      <w:divsChild>
        <w:div w:id="1688405370">
          <w:marLeft w:val="0"/>
          <w:marRight w:val="0"/>
          <w:marTop w:val="0"/>
          <w:marBottom w:val="0"/>
          <w:divBdr>
            <w:top w:val="none" w:sz="0" w:space="0" w:color="auto"/>
            <w:left w:val="none" w:sz="0" w:space="0" w:color="auto"/>
            <w:bottom w:val="none" w:sz="0" w:space="0" w:color="auto"/>
            <w:right w:val="none" w:sz="0" w:space="0" w:color="auto"/>
          </w:divBdr>
          <w:divsChild>
            <w:div w:id="2123986384">
              <w:marLeft w:val="0"/>
              <w:marRight w:val="0"/>
              <w:marTop w:val="0"/>
              <w:marBottom w:val="0"/>
              <w:divBdr>
                <w:top w:val="none" w:sz="0" w:space="0" w:color="auto"/>
                <w:left w:val="none" w:sz="0" w:space="0" w:color="auto"/>
                <w:bottom w:val="none" w:sz="0" w:space="0" w:color="auto"/>
                <w:right w:val="none" w:sz="0" w:space="0" w:color="auto"/>
              </w:divBdr>
              <w:divsChild>
                <w:div w:id="700786884">
                  <w:marLeft w:val="0"/>
                  <w:marRight w:val="0"/>
                  <w:marTop w:val="0"/>
                  <w:marBottom w:val="0"/>
                  <w:divBdr>
                    <w:top w:val="none" w:sz="0" w:space="0" w:color="auto"/>
                    <w:left w:val="none" w:sz="0" w:space="0" w:color="auto"/>
                    <w:bottom w:val="none" w:sz="0" w:space="0" w:color="auto"/>
                    <w:right w:val="none" w:sz="0" w:space="0" w:color="auto"/>
                  </w:divBdr>
                  <w:divsChild>
                    <w:div w:id="856702081">
                      <w:marLeft w:val="300"/>
                      <w:marRight w:val="0"/>
                      <w:marTop w:val="0"/>
                      <w:marBottom w:val="0"/>
                      <w:divBdr>
                        <w:top w:val="none" w:sz="0" w:space="0" w:color="auto"/>
                        <w:left w:val="none" w:sz="0" w:space="0" w:color="auto"/>
                        <w:bottom w:val="none" w:sz="0" w:space="0" w:color="auto"/>
                        <w:right w:val="none" w:sz="0" w:space="0" w:color="auto"/>
                      </w:divBdr>
                      <w:divsChild>
                        <w:div w:id="535388608">
                          <w:marLeft w:val="-300"/>
                          <w:marRight w:val="0"/>
                          <w:marTop w:val="0"/>
                          <w:marBottom w:val="0"/>
                          <w:divBdr>
                            <w:top w:val="none" w:sz="0" w:space="0" w:color="auto"/>
                            <w:left w:val="none" w:sz="0" w:space="0" w:color="auto"/>
                            <w:bottom w:val="none" w:sz="0" w:space="0" w:color="auto"/>
                            <w:right w:val="none" w:sz="0" w:space="0" w:color="auto"/>
                          </w:divBdr>
                          <w:divsChild>
                            <w:div w:id="1204905261">
                              <w:marLeft w:val="0"/>
                              <w:marRight w:val="0"/>
                              <w:marTop w:val="0"/>
                              <w:marBottom w:val="0"/>
                              <w:divBdr>
                                <w:top w:val="none" w:sz="0" w:space="0" w:color="auto"/>
                                <w:left w:val="none" w:sz="0" w:space="0" w:color="auto"/>
                                <w:bottom w:val="none" w:sz="0" w:space="0" w:color="auto"/>
                                <w:right w:val="none" w:sz="0" w:space="0" w:color="auto"/>
                              </w:divBdr>
                              <w:divsChild>
                                <w:div w:id="175500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60124">
      <w:bodyDiv w:val="1"/>
      <w:marLeft w:val="0"/>
      <w:marRight w:val="0"/>
      <w:marTop w:val="0"/>
      <w:marBottom w:val="0"/>
      <w:divBdr>
        <w:top w:val="none" w:sz="0" w:space="0" w:color="auto"/>
        <w:left w:val="none" w:sz="0" w:space="0" w:color="auto"/>
        <w:bottom w:val="none" w:sz="0" w:space="0" w:color="auto"/>
        <w:right w:val="none" w:sz="0" w:space="0" w:color="auto"/>
      </w:divBdr>
    </w:div>
    <w:div w:id="778568737">
      <w:bodyDiv w:val="1"/>
      <w:marLeft w:val="0"/>
      <w:marRight w:val="0"/>
      <w:marTop w:val="0"/>
      <w:marBottom w:val="0"/>
      <w:divBdr>
        <w:top w:val="none" w:sz="0" w:space="0" w:color="auto"/>
        <w:left w:val="none" w:sz="0" w:space="0" w:color="auto"/>
        <w:bottom w:val="none" w:sz="0" w:space="0" w:color="auto"/>
        <w:right w:val="none" w:sz="0" w:space="0" w:color="auto"/>
      </w:divBdr>
    </w:div>
    <w:div w:id="1206596930">
      <w:bodyDiv w:val="1"/>
      <w:marLeft w:val="0"/>
      <w:marRight w:val="0"/>
      <w:marTop w:val="0"/>
      <w:marBottom w:val="0"/>
      <w:divBdr>
        <w:top w:val="none" w:sz="0" w:space="0" w:color="auto"/>
        <w:left w:val="none" w:sz="0" w:space="0" w:color="auto"/>
        <w:bottom w:val="none" w:sz="0" w:space="0" w:color="auto"/>
        <w:right w:val="none" w:sz="0" w:space="0" w:color="auto"/>
      </w:divBdr>
    </w:div>
    <w:div w:id="1874461946">
      <w:bodyDiv w:val="1"/>
      <w:marLeft w:val="0"/>
      <w:marRight w:val="0"/>
      <w:marTop w:val="0"/>
      <w:marBottom w:val="0"/>
      <w:divBdr>
        <w:top w:val="none" w:sz="0" w:space="0" w:color="auto"/>
        <w:left w:val="none" w:sz="0" w:space="0" w:color="auto"/>
        <w:bottom w:val="none" w:sz="0" w:space="0" w:color="auto"/>
        <w:right w:val="none" w:sz="0" w:space="0" w:color="auto"/>
      </w:divBdr>
    </w:div>
    <w:div w:id="195212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lcf76f155ced4ddcb4097134ff3c332f xmlns="0ff8f390-94c5-47d7-a1c4-726137728f63">
      <Terms xmlns="http://schemas.microsoft.com/office/infopath/2007/PartnerControls"/>
    </lcf76f155ced4ddcb4097134ff3c332f>
    <TaxCatchAll xmlns="fe10c916-c6f5-4854-990c-47866f951d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5811CBDFB2C740AA05898918CE5402" ma:contentTypeVersion="15" ma:contentTypeDescription="Create a new document." ma:contentTypeScope="" ma:versionID="cb98f2444f418383f7b01a19bdeae626">
  <xsd:schema xmlns:xsd="http://www.w3.org/2001/XMLSchema" xmlns:xs="http://www.w3.org/2001/XMLSchema" xmlns:p="http://schemas.microsoft.com/office/2006/metadata/properties" xmlns:ns2="0ff8f390-94c5-47d7-a1c4-726137728f63" xmlns:ns3="fe10c916-c6f5-4854-990c-47866f951d82" targetNamespace="http://schemas.microsoft.com/office/2006/metadata/properties" ma:root="true" ma:fieldsID="58ca81ce02f2a2fae0f3a4f368a73f32" ns2:_="" ns3:_="">
    <xsd:import namespace="0ff8f390-94c5-47d7-a1c4-726137728f63"/>
    <xsd:import namespace="fe10c916-c6f5-4854-990c-47866f951d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8f390-94c5-47d7-a1c4-726137728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10c916-c6f5-4854-990c-47866f951d8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553c200-7b87-44d5-9cac-5e16dfa393de}" ma:internalName="TaxCatchAll" ma:showField="CatchAllData" ma:web="fe10c916-c6f5-4854-990c-47866f951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585B0D-28A0-4CBE-A87C-5962F03B2590}">
  <ds:schemaRefs>
    <ds:schemaRef ds:uri="0ff8f390-94c5-47d7-a1c4-726137728f63"/>
    <ds:schemaRef ds:uri="http://schemas.microsoft.com/office/2006/metadata/properties"/>
    <ds:schemaRef ds:uri="http://purl.org/dc/elements/1.1/"/>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fe10c916-c6f5-4854-990c-47866f951d82"/>
    <ds:schemaRef ds:uri="http://www.w3.org/XML/1998/namespace"/>
  </ds:schemaRefs>
</ds:datastoreItem>
</file>

<file path=customXml/itemProps2.xml><?xml version="1.0" encoding="utf-8"?>
<ds:datastoreItem xmlns:ds="http://schemas.openxmlformats.org/officeDocument/2006/customXml" ds:itemID="{CB2DE02F-D055-479F-AE59-E53D39830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8f390-94c5-47d7-a1c4-726137728f63"/>
    <ds:schemaRef ds:uri="fe10c916-c6f5-4854-990c-47866f951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413FFD-6BA1-404B-BA33-EE561D50B3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13</Pages>
  <Words>3513</Words>
  <Characters>20364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23830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Schofieldr101</dc:creator>
  <cp:keywords/>
  <dc:description/>
  <cp:lastModifiedBy>Randy, Simon C2 (DES Ships Boats-Comrcl1)</cp:lastModifiedBy>
  <cp:revision>618</cp:revision>
  <cp:lastPrinted>1901-01-01T00:00:00Z</cp:lastPrinted>
  <dcterms:created xsi:type="dcterms:W3CDTF">2019-01-21T13:12:00Z</dcterms:created>
  <dcterms:modified xsi:type="dcterms:W3CDTF">2024-03-14T16:23:00Z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0x010100795811CBDFB2C740AA05898918CE5402</vt:lpwstr>
  </property>
  <property fmtid="{D5CDD505-2E9C-101B-9397-08002B2CF9AE}" pid="3" name="Order">
    <vt:r8>327900</vt:r8>
  </property>
  <property fmtid="{D5CDD505-2E9C-101B-9397-08002B2CF9AE}" pid="4" name="SharedWithUsers">
    <vt:lpwstr/>
  </property>
  <property fmtid="{D5CDD505-2E9C-101B-9397-08002B2CF9AE}" pid="5" name="ComplianceAssetId">
    <vt:lpwstr/>
  </property>
  <property fmtid="{D5CDD505-2E9C-101B-9397-08002B2CF9AE}" pid="6" name="Subject Category">
    <vt:lpwstr>6;#Ships boats|42173d2b-0e09-432d-a557-e06d18d1c557</vt:lpwstr>
  </property>
  <property fmtid="{D5CDD505-2E9C-101B-9397-08002B2CF9AE}" pid="7" name="TaxKeyword">
    <vt:lpwstr/>
  </property>
  <property fmtid="{D5CDD505-2E9C-101B-9397-08002B2CF9AE}" pid="8" name="Subject Keywords">
    <vt:lpwstr>7;#Upkeep of vessels|6acd8aa9-d99f-4725-91ac-8d368167991f</vt:lpwstr>
  </property>
  <property fmtid="{D5CDD505-2E9C-101B-9397-08002B2CF9AE}" pid="9" name="Business Owner">
    <vt:lpwstr>5;#DES Ships CSS|48c51400-e5e1-4773-815e-9b74edcb3a65</vt:lpwstr>
  </property>
  <property fmtid="{D5CDD505-2E9C-101B-9397-08002B2CF9AE}" pid="10" name="fileplanid">
    <vt:lpwstr>4;#04 Deliver the Unit's objectives|954cf193-6423-4137-9b07-8b4f402d8d43</vt:lpwstr>
  </property>
  <property fmtid="{D5CDD505-2E9C-101B-9397-08002B2CF9AE}" pid="11" name="_dlc_policyId">
    <vt:lpwstr/>
  </property>
  <property fmtid="{D5CDD505-2E9C-101B-9397-08002B2CF9AE}" pid="12" name="ItemRetentionFormula">
    <vt:lpwstr/>
  </property>
  <property fmtid="{D5CDD505-2E9C-101B-9397-08002B2CF9AE}" pid="13" name="UKProtectiveMarking">
    <vt:lpwstr>OFFICIAL</vt:lpwstr>
  </property>
  <property fmtid="{D5CDD505-2E9C-101B-9397-08002B2CF9AE}" pid="14" name="DocumentVersion">
    <vt:lpwstr>1_1</vt:lpwstr>
  </property>
  <property fmtid="{D5CDD505-2E9C-101B-9397-08002B2CF9AE}" pid="15" name="d67af1ddf1dc47979d20c0eae491b81b">
    <vt:lpwstr>04 Deliver the Unit's objectives|954cf193-6423-4137-9b07-8b4f402d8d43</vt:lpwstr>
  </property>
  <property fmtid="{D5CDD505-2E9C-101B-9397-08002B2CF9AE}" pid="16" name="xd_Signature">
    <vt:bool>false</vt:bool>
  </property>
  <property fmtid="{D5CDD505-2E9C-101B-9397-08002B2CF9AE}" pid="17" name="xd_ProgID">
    <vt:lpwstr/>
  </property>
  <property fmtid="{D5CDD505-2E9C-101B-9397-08002B2CF9AE}" pid="18" name="n1f450bd0d644ca798bdc94626fdef4f">
    <vt:lpwstr>Upkeep of vessels|6acd8aa9-d99f-4725-91ac-8d368167991f</vt:lpwstr>
  </property>
  <property fmtid="{D5CDD505-2E9C-101B-9397-08002B2CF9AE}" pid="19" name="TemplateUrl">
    <vt:lpwstr/>
  </property>
  <property fmtid="{D5CDD505-2E9C-101B-9397-08002B2CF9AE}" pid="20" name="m79e07ce3690491db9121a08429fad40">
    <vt:lpwstr>DES Ships CSS|48c51400-e5e1-4773-815e-9b74edcb3a65</vt:lpwstr>
  </property>
  <property fmtid="{D5CDD505-2E9C-101B-9397-08002B2CF9AE}" pid="21" name="i71a74d1f9984201b479cc08077b6323">
    <vt:lpwstr>Ships boats|42173d2b-0e09-432d-a557-e06d18d1c557</vt:lpwstr>
  </property>
  <property fmtid="{D5CDD505-2E9C-101B-9397-08002B2CF9AE}" pid="22" name="_ExtendedDescription">
    <vt:lpwstr/>
  </property>
  <property fmtid="{D5CDD505-2E9C-101B-9397-08002B2CF9AE}" pid="23" name="TriggerFlowInfo">
    <vt:lpwstr/>
  </property>
  <property fmtid="{D5CDD505-2E9C-101B-9397-08002B2CF9AE}" pid="24" name="MSIP_Label_d8a60473-494b-4586-a1bb-b0e663054676_Enabled">
    <vt:lpwstr>true</vt:lpwstr>
  </property>
  <property fmtid="{D5CDD505-2E9C-101B-9397-08002B2CF9AE}" pid="25" name="MSIP_Label_d8a60473-494b-4586-a1bb-b0e663054676_SetDate">
    <vt:lpwstr>2023-03-24T15:46:13Z</vt:lpwstr>
  </property>
  <property fmtid="{D5CDD505-2E9C-101B-9397-08002B2CF9AE}" pid="26" name="MSIP_Label_d8a60473-494b-4586-a1bb-b0e663054676_Method">
    <vt:lpwstr>Privileged</vt:lpwstr>
  </property>
  <property fmtid="{D5CDD505-2E9C-101B-9397-08002B2CF9AE}" pid="27" name="MSIP_Label_d8a60473-494b-4586-a1bb-b0e663054676_Name">
    <vt:lpwstr>MOD-1-O-‘UNMARKED’</vt:lpwstr>
  </property>
  <property fmtid="{D5CDD505-2E9C-101B-9397-08002B2CF9AE}" pid="28" name="MSIP_Label_d8a60473-494b-4586-a1bb-b0e663054676_SiteId">
    <vt:lpwstr>be7760ed-5953-484b-ae95-d0a16dfa09e5</vt:lpwstr>
  </property>
  <property fmtid="{D5CDD505-2E9C-101B-9397-08002B2CF9AE}" pid="29" name="MSIP_Label_d8a60473-494b-4586-a1bb-b0e663054676_ActionId">
    <vt:lpwstr>395ba940-309c-4d62-b8d4-539c44146040</vt:lpwstr>
  </property>
  <property fmtid="{D5CDD505-2E9C-101B-9397-08002B2CF9AE}" pid="30" name="MSIP_Label_d8a60473-494b-4586-a1bb-b0e663054676_ContentBits">
    <vt:lpwstr>0</vt:lpwstr>
  </property>
  <property fmtid="{D5CDD505-2E9C-101B-9397-08002B2CF9AE}" pid="31" name="MediaServiceImageTags">
    <vt:lpwstr/>
  </property>
</Properties>
</file>