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jc w:val="left"/>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Order Schedule 16 (Benchmarking)</w:t>
      </w:r>
    </w:p>
    <w:p w:rsidR="00000000" w:rsidDel="00000000" w:rsidP="00000000" w:rsidRDefault="00000000" w:rsidRPr="00000000" w14:paraId="00000002">
      <w:pPr>
        <w:keepNext w:val="1"/>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expressions shall have the following meanings:</w:t>
      </w:r>
    </w:p>
    <w:tbl>
      <w:tblPr>
        <w:tblStyle w:val="Table1"/>
        <w:tblW w:w="8042.0" w:type="dxa"/>
        <w:jc w:val="left"/>
        <w:tblInd w:w="1008.0" w:type="dxa"/>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 Review"</w:t>
            </w:r>
          </w:p>
        </w:tc>
        <w:tc>
          <w:tcPr>
            <w:shd w:fill="auto" w:val="clear"/>
          </w:tcPr>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"Benchmarked Deliverables"</w:t>
            </w:r>
          </w:p>
        </w:tc>
        <w:tc>
          <w:tcPr>
            <w:shd w:fill="auto" w:val="clear"/>
          </w:tcPr>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Rates"</w:t>
            </w:r>
          </w:p>
        </w:tc>
        <w:tc>
          <w:tcPr>
            <w:shd w:fill="auto" w:val="clear"/>
          </w:tcPr>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Deliverables"</w:t>
            </w:r>
          </w:p>
        </w:tc>
        <w:tc>
          <w:tcPr>
            <w:shd w:fill="auto" w:val="clear"/>
          </w:tcPr>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"Comparison Group"</w:t>
            </w:r>
          </w:p>
        </w:tc>
        <w:tc>
          <w:tcPr>
            <w:shd w:fill="auto" w:val="clear"/>
          </w:tcPr>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"Equivalent Data"</w:t>
            </w:r>
          </w:p>
        </w:tc>
        <w:tc>
          <w:tcPr>
            <w:shd w:fill="auto" w:val="clear"/>
          </w:tcPr>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"Good Value"</w:t>
            </w:r>
          </w:p>
        </w:tc>
        <w:tc>
          <w:tcPr>
            <w:shd w:fill="auto" w:val="clear"/>
          </w:tcPr>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"Upper Quartile"</w:t>
            </w:r>
          </w:p>
        </w:tc>
        <w:tc>
          <w:tcPr>
            <w:shd w:fill="auto" w:val="clear"/>
          </w:tcPr>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4">
      <w:pPr>
        <w:keepNext w:val="1"/>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When you should use this Schedule</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sets to ensure the Contracts represent value for money throughout and that the Buyer may terminate the Contract by issuing a Termination Notice to the Supplier if the Supplier refuses or fails to comply with its obligations as set out in Paragraphs 3 of this Schedule.</w:t>
      </w:r>
    </w:p>
    <w:p w:rsidR="00000000" w:rsidDel="00000000" w:rsidP="00000000" w:rsidRDefault="00000000" w:rsidRPr="00000000" w14:paraId="0000001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Amounts payable under this Schedule shall not fall within the definition of a Cost.</w:t>
      </w:r>
    </w:p>
    <w:p w:rsidR="00000000" w:rsidDel="00000000" w:rsidP="00000000" w:rsidRDefault="00000000" w:rsidRPr="00000000" w14:paraId="00000018">
      <w:pPr>
        <w:keepNext w:val="1"/>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Benchmarking</w:t>
      </w:r>
    </w:p>
    <w:p w:rsidR="00000000" w:rsidDel="00000000" w:rsidP="00000000" w:rsidRDefault="00000000" w:rsidRPr="00000000" w14:paraId="00000019">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benchmarking works</w:t>
      </w:r>
    </w:p>
    <w:p w:rsidR="00000000" w:rsidDel="00000000" w:rsidP="00000000" w:rsidRDefault="00000000" w:rsidRPr="00000000" w14:paraId="0000001A">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the Buyer may give CCS the right to enforce the Buyer's rights under this Schedule.</w:t>
      </w:r>
    </w:p>
    <w:p w:rsidR="00000000" w:rsidDel="00000000" w:rsidP="00000000" w:rsidRDefault="00000000" w:rsidRPr="00000000" w14:paraId="0000001B">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written notice to the Supplier, require a Benchmark Review of any or all of the Deliverables.</w:t>
      </w:r>
    </w:p>
    <w:p w:rsidR="00000000" w:rsidDel="00000000" w:rsidP="00000000" w:rsidRDefault="00000000" w:rsidRPr="00000000" w14:paraId="0000001C">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be entitled to request a Benchmark Review during the first six (6) Month period from the Contract Start Date or at intervals of less than twelve (12) Months after any previous Benchmark Review. </w:t>
      </w:r>
    </w:p>
    <w:p w:rsidR="00000000" w:rsidDel="00000000" w:rsidP="00000000" w:rsidRDefault="00000000" w:rsidRPr="00000000" w14:paraId="0000001D">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1E">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that are to be the Benchmarked Deliverables will be identified by the Buyer in writing.</w:t>
      </w:r>
    </w:p>
    <w:p w:rsidR="00000000" w:rsidDel="00000000" w:rsidP="00000000" w:rsidRDefault="00000000" w:rsidRPr="00000000" w14:paraId="0000001F">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0">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1">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Process</w:t>
      </w:r>
    </w:p>
    <w:p w:rsidR="00000000" w:rsidDel="00000000" w:rsidP="00000000" w:rsidRDefault="00000000" w:rsidRPr="00000000" w14:paraId="00000022">
      <w:pPr>
        <w:keepNext w:val="1"/>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produce and send to the Buyer, for Approval, a draft plan for the Benchmark Review which must include:</w:t>
      </w:r>
    </w:p>
    <w:p w:rsidR="00000000" w:rsidDel="00000000" w:rsidP="00000000" w:rsidRDefault="00000000" w:rsidRPr="00000000" w14:paraId="00000023">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proposed cost and timetable for the Benchmark Review;</w:t>
      </w:r>
    </w:p>
    <w:p w:rsidR="00000000" w:rsidDel="00000000" w:rsidP="00000000" w:rsidRDefault="00000000" w:rsidRPr="00000000" w14:paraId="00000024">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5">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how the benchmarker will scope and identify the Comparison Group. </w:t>
      </w:r>
    </w:p>
    <w:p w:rsidR="00000000" w:rsidDel="00000000" w:rsidP="00000000" w:rsidRDefault="00000000" w:rsidRPr="00000000" w14:paraId="00000026">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7">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8">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both Parties have approved the draft plan then they will notify the benchmarker.  No Party may unreasonably withhold or delay its Approval of the draft plan.</w:t>
      </w:r>
    </w:p>
    <w:p w:rsidR="00000000" w:rsidDel="00000000" w:rsidP="00000000" w:rsidRDefault="00000000" w:rsidRPr="00000000" w14:paraId="00000029">
      <w:pPr>
        <w:keepNext w:val="1"/>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it has received the Approval of the draft plan, the benchmarker shall:</w:t>
      </w:r>
    </w:p>
    <w:p w:rsidR="00000000" w:rsidDel="00000000" w:rsidP="00000000" w:rsidRDefault="00000000" w:rsidRPr="00000000" w14:paraId="0000002A">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finalise the Comparison Group and collect data relating to Comparable Rates. The selection of the Comparable Rates (both in terms of number and identity) shall be a matter for the Supplier's professional judgment using:</w:t>
      </w:r>
    </w:p>
    <w:p w:rsidR="00000000" w:rsidDel="00000000" w:rsidP="00000000" w:rsidRDefault="00000000" w:rsidRPr="00000000" w14:paraId="0000002B">
      <w:pPr>
        <w:keepNext w:val="0"/>
        <w:keepLines w:val="0"/>
        <w:widowControl w:val="1"/>
        <w:numPr>
          <w:ilvl w:val="4"/>
          <w:numId w:val="2"/>
        </w:numPr>
        <w:pBdr>
          <w:top w:space="0" w:sz="0" w:val="nil"/>
          <w:left w:space="0" w:sz="0" w:val="nil"/>
          <w:bottom w:space="0" w:sz="0" w:val="nil"/>
          <w:right w:space="0" w:sz="0" w:val="nil"/>
          <w:between w:space="0" w:sz="0" w:val="nil"/>
        </w:pBdr>
        <w:shd w:fill="auto" w:val="clear"/>
        <w:tabs>
          <w:tab w:val="left"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market intelligence;</w:t>
      </w:r>
    </w:p>
    <w:p w:rsidR="00000000" w:rsidDel="00000000" w:rsidP="00000000" w:rsidRDefault="00000000" w:rsidRPr="00000000" w14:paraId="0000002C">
      <w:pPr>
        <w:keepNext w:val="0"/>
        <w:keepLines w:val="0"/>
        <w:widowControl w:val="1"/>
        <w:numPr>
          <w:ilvl w:val="4"/>
          <w:numId w:val="2"/>
        </w:numPr>
        <w:pBdr>
          <w:top w:space="0" w:sz="0" w:val="nil"/>
          <w:left w:space="0" w:sz="0" w:val="nil"/>
          <w:bottom w:space="0" w:sz="0" w:val="nil"/>
          <w:right w:space="0" w:sz="0" w:val="nil"/>
          <w:between w:space="0" w:sz="0" w:val="nil"/>
        </w:pBdr>
        <w:shd w:fill="auto" w:val="clear"/>
        <w:tabs>
          <w:tab w:val="left"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benchmarker’s own data and experience;</w:t>
      </w:r>
    </w:p>
    <w:p w:rsidR="00000000" w:rsidDel="00000000" w:rsidP="00000000" w:rsidRDefault="00000000" w:rsidRPr="00000000" w14:paraId="0000002D">
      <w:pPr>
        <w:keepNext w:val="0"/>
        <w:keepLines w:val="0"/>
        <w:widowControl w:val="1"/>
        <w:numPr>
          <w:ilvl w:val="4"/>
          <w:numId w:val="2"/>
        </w:numPr>
        <w:pBdr>
          <w:top w:space="0" w:sz="0" w:val="nil"/>
          <w:left w:space="0" w:sz="0" w:val="nil"/>
          <w:bottom w:space="0" w:sz="0" w:val="nil"/>
          <w:right w:space="0" w:sz="0" w:val="nil"/>
          <w:between w:space="0" w:sz="0" w:val="nil"/>
        </w:pBdr>
        <w:shd w:fill="auto" w:val="clear"/>
        <w:tabs>
          <w:tab w:val="left"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relevant published information; and</w:t>
      </w:r>
    </w:p>
    <w:p w:rsidR="00000000" w:rsidDel="00000000" w:rsidP="00000000" w:rsidRDefault="00000000" w:rsidRPr="00000000" w14:paraId="0000002E">
      <w:pPr>
        <w:keepNext w:val="0"/>
        <w:keepLines w:val="0"/>
        <w:widowControl w:val="1"/>
        <w:numPr>
          <w:ilvl w:val="4"/>
          <w:numId w:val="2"/>
        </w:numPr>
        <w:pBdr>
          <w:top w:space="0" w:sz="0" w:val="nil"/>
          <w:left w:space="0" w:sz="0" w:val="nil"/>
          <w:bottom w:space="0" w:sz="0" w:val="nil"/>
          <w:right w:space="0" w:sz="0" w:val="nil"/>
          <w:between w:space="0" w:sz="0" w:val="nil"/>
        </w:pBdr>
        <w:shd w:fill="auto" w:val="clear"/>
        <w:tabs>
          <w:tab w:val="left"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pursuant to Paragraph 3.2.7 below, information from other suppliers or purchasers on Comparable Rates;</w:t>
      </w:r>
    </w:p>
    <w:p w:rsidR="00000000" w:rsidDel="00000000" w:rsidP="00000000" w:rsidRDefault="00000000" w:rsidRPr="00000000" w14:paraId="0000002F">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0">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Equivalent Data, calculate the Upper Quartile;</w:t>
      </w:r>
    </w:p>
    <w:p w:rsidR="00000000" w:rsidDel="00000000" w:rsidP="00000000" w:rsidRDefault="00000000" w:rsidRPr="00000000" w14:paraId="00000031">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determine whether or not each Benchmarked Rate is, and/or the Benchmarked Rates as a whole are, Good Value.</w:t>
      </w:r>
    </w:p>
    <w:p w:rsidR="00000000" w:rsidDel="00000000" w:rsidP="00000000" w:rsidRDefault="00000000" w:rsidRPr="00000000" w14:paraId="00000032">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3">
      <w:pPr>
        <w:keepNext w:val="1"/>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4">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5">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exchange rates;</w:t>
      </w:r>
    </w:p>
    <w:p w:rsidR="00000000" w:rsidDel="00000000" w:rsidP="00000000" w:rsidRDefault="00000000" w:rsidRPr="00000000" w14:paraId="00000036">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7">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8" w:right="0" w:hanging="21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p>
    <w:p w:rsidR="00000000" w:rsidDel="00000000" w:rsidP="00000000" w:rsidRDefault="00000000" w:rsidRPr="00000000" w14:paraId="00000038">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mean the report produced by the benchmarker following the Benchmark Review and as further described in this Schedule.</w:t>
      </w:r>
    </w:p>
    <w:p w:rsidR="00000000" w:rsidDel="00000000" w:rsidP="00000000" w:rsidRDefault="00000000" w:rsidRPr="00000000" w14:paraId="00000039">
      <w:pPr>
        <w:keepNext w:val="1"/>
        <w:keepLines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3A">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 finding as to whether or not a Benchmarked Service and/or whether the Benchmarked Deliverables as a whole are, Good Value;</w:t>
      </w:r>
    </w:p>
    <w:p w:rsidR="00000000" w:rsidDel="00000000" w:rsidP="00000000" w:rsidRDefault="00000000" w:rsidRPr="00000000" w14:paraId="0000003B">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3C">
      <w:pPr>
        <w:keepNext w:val="0"/>
        <w:keepLines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1985"/>
        </w:tabs>
        <w:spacing w:after="120" w:before="120" w:line="240" w:lineRule="auto"/>
        <w:ind w:left="1985"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any changes required to this Contract identified in the Benchmarking Report shall be implemented at the direction of the Buyer in accordance with Clause 24 (Changing the contract).</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w:t>
      <w:tab/>
      <w:t xml:space="preserve">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5">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v3.0</w:t>
      <w:tab/>
    </w:r>
    <w:r w:rsidDel="00000000" w:rsidR="00000000" w:rsidRPr="00000000">
      <w:rPr>
        <w:rtl w:val="0"/>
      </w:rPr>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tabs>
        <w:tab w:val="center" w:pos="4513"/>
        <w:tab w:val="right"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RM6219 Learning and Training</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-13333</wp:posOffset>
          </wp:positionV>
          <wp:extent cx="849085" cy="685627"/>
          <wp:effectExtent b="0" l="0" r="0" t="0"/>
          <wp:wrapNone/>
          <wp:docPr descr="Crown Commercial Service" id="3"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16 (Benchmarking)</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uiPriority w:val="99"/>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uiPriority w:val="99"/>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uiPriority w:val="99"/>
    <w:qFormat w:val="1"/>
    <w:pPr>
      <w:numPr>
        <w:numId w:val="1"/>
      </w:numPr>
      <w:tabs>
        <w:tab w:val="left" w:pos="175"/>
      </w:tabs>
      <w:spacing w:after="120"/>
    </w:pPr>
  </w:style>
  <w:style w:type="paragraph" w:styleId="GPSDefinitionL2" w:customStyle="1">
    <w:name w:val="GPS Definition L2"/>
    <w:basedOn w:val="GPsDefinition"/>
    <w:uiPriority w:val="99"/>
    <w:qFormat w:val="1"/>
    <w:pPr>
      <w:numPr>
        <w:ilvl w:val="1"/>
      </w:numPr>
      <w:ind w:hanging="544"/>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paragraph" w:styleId="GPSDefinitionTerm" w:customStyle="1">
    <w:name w:val="GPS Definition Term"/>
    <w:basedOn w:val="Normal"/>
    <w:uiPriority w:val="99"/>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4D49BE"/>
    <w:pPr>
      <w:spacing w:after="0" w:line="240" w:lineRule="auto"/>
    </w:pPr>
    <w:rPr>
      <w:rFonts w:ascii="Calibri" w:cs="Arial" w:eastAsia="Times New Roman" w:hAnsi="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vuAr2+1pmHYt66qgtV5XahPAsA==">AMUW2mWWskZN6cxKDmkB7Z3onN7jxz6J1awJ7H+BXDIgpe1FR/yX8bBWUgX63S5qvxgTCShGf6BJ6VBRnz7q178MPrnC16y101e8JQdtX/ybbLdbAAW8/yr6ul1CQSnzYMCISJXpwHqfPqI9ABcjs8M3X4M8xoS6JiGPhpZyg7EdesYMsRd1qNWu6kT2ZQnmp0Rw2E34NRbB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