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2D796CBD"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D52CF4">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1D9781A2" w:rsidR="00CA2A58" w:rsidRDefault="00C21DEA">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75AC14B6" w:rsidR="00CA2A58" w:rsidRDefault="00C21DEA">
            <w:pPr>
              <w:spacing w:after="0" w:line="240" w:lineRule="auto"/>
              <w:rPr>
                <w:rFonts w:ascii="Arial" w:hAnsi="Arial" w:cs="Arial"/>
              </w:rPr>
            </w:pPr>
            <w:r>
              <w:rPr>
                <w:rFonts w:ascii="Arial" w:hAnsi="Arial" w:cs="Arial"/>
              </w:rPr>
              <w:t>Con_24371</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1CFEC36F"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19EB7B61" w:rsidR="00CA2A58" w:rsidRDefault="00D52CF4">
            <w:pPr>
              <w:spacing w:after="0" w:line="240" w:lineRule="auto"/>
              <w:rPr>
                <w:rFonts w:ascii="Arial" w:hAnsi="Arial" w:cs="Arial"/>
              </w:rPr>
            </w:pPr>
            <w:r>
              <w:rPr>
                <w:rFonts w:ascii="Arial" w:hAnsi="Arial" w:cs="Arial"/>
              </w:rPr>
              <w:t>Derby Business College Ltd.</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749C4CDE" w:rsidR="00CA2A58" w:rsidRDefault="00FB3AA8">
            <w:pPr>
              <w:spacing w:after="0" w:line="240" w:lineRule="auto"/>
              <w:rPr>
                <w:rFonts w:ascii="Arial" w:hAnsi="Arial" w:cs="Arial"/>
              </w:rPr>
            </w:pPr>
            <w:r>
              <w:rPr>
                <w:rFonts w:ascii="Arial" w:hAnsi="Arial" w:cs="Arial"/>
              </w:rPr>
              <w:t>1</w:t>
            </w:r>
            <w:r w:rsidRPr="00D52CF4">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7E8F3D36" w:rsidR="00CA2A58" w:rsidRDefault="00D52CF4">
            <w:pPr>
              <w:spacing w:after="0" w:line="240" w:lineRule="auto"/>
              <w:rPr>
                <w:rFonts w:ascii="Arial" w:hAnsi="Arial" w:cs="Arial"/>
              </w:rPr>
            </w:pPr>
            <w:r>
              <w:rPr>
                <w:rFonts w:ascii="Arial" w:hAnsi="Arial" w:cs="Arial"/>
              </w:rPr>
              <w:t>31</w:t>
            </w:r>
            <w:r w:rsidRPr="00D52CF4">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89DE" w14:textId="77777777" w:rsidR="00AF12B3" w:rsidRDefault="00D52CF4" w:rsidP="00F256B6">
            <w:pPr>
              <w:spacing w:after="0" w:line="240" w:lineRule="auto"/>
              <w:rPr>
                <w:rFonts w:ascii="Arial" w:hAnsi="Arial" w:cs="Arial"/>
              </w:rPr>
            </w:pPr>
            <w:r>
              <w:rPr>
                <w:rFonts w:ascii="Arial" w:hAnsi="Arial" w:cs="Arial"/>
              </w:rPr>
              <w:object w:dxaOrig="1534" w:dyaOrig="994" w14:anchorId="632E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7" o:title=""/>
                </v:shape>
                <o:OLEObject Type="Embed" ProgID="Word.Document.12" ShapeID="_x0000_i1025" DrawAspect="Icon" ObjectID="_1775455569" r:id="rId8">
                  <o:FieldCodes>\s</o:FieldCodes>
                </o:OLEObject>
              </w:object>
            </w:r>
          </w:p>
          <w:p w14:paraId="47F932B2" w14:textId="77777777" w:rsidR="00D52CF4" w:rsidRDefault="00D52CF4" w:rsidP="00F256B6">
            <w:pPr>
              <w:spacing w:after="0" w:line="240" w:lineRule="auto"/>
              <w:rPr>
                <w:rFonts w:ascii="Arial" w:hAnsi="Arial" w:cs="Arial"/>
              </w:rPr>
            </w:pPr>
          </w:p>
          <w:p w14:paraId="4FE5894A" w14:textId="735AD140" w:rsidR="00D52CF4" w:rsidRDefault="00D52CF4" w:rsidP="00F256B6">
            <w:pPr>
              <w:spacing w:after="0" w:line="240" w:lineRule="auto"/>
              <w:rPr>
                <w:rFonts w:ascii="Arial" w:hAnsi="Arial" w:cs="Arial"/>
              </w:rPr>
            </w:pPr>
            <w:r>
              <w:rPr>
                <w:rFonts w:ascii="Arial" w:hAnsi="Arial" w:cs="Arial"/>
              </w:rPr>
              <w:object w:dxaOrig="1534" w:dyaOrig="994" w14:anchorId="7E1A7CCE">
                <v:shape id="_x0000_i1026" type="#_x0000_t75" style="width:76.75pt;height:49.6pt" o:ole="">
                  <v:imagedata r:id="rId9" o:title=""/>
                </v:shape>
                <o:OLEObject Type="Embed" ProgID="Word.Document.12" ShapeID="_x0000_i1026" DrawAspect="Icon" ObjectID="_1775455570" r:id="rId10">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563B5CFF"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B9DE" w14:textId="77777777" w:rsidR="00AF12B3" w:rsidRPr="00AF12B3" w:rsidRDefault="00AF12B3" w:rsidP="00AF12B3">
            <w:pPr>
              <w:spacing w:after="0" w:line="240" w:lineRule="auto"/>
              <w:rPr>
                <w:rFonts w:ascii="Arial" w:hAnsi="Arial" w:cs="Arial"/>
              </w:rPr>
            </w:pPr>
            <w:r w:rsidRPr="00AF12B3">
              <w:rPr>
                <w:rFonts w:ascii="Arial" w:hAnsi="Arial" w:cs="Arial"/>
              </w:rPr>
              <w:t>L2 Customer Service Practitioner</w:t>
            </w:r>
          </w:p>
          <w:p w14:paraId="4FE58951" w14:textId="3E988EB7" w:rsidR="00066DEC" w:rsidRDefault="00AF12B3" w:rsidP="00AF12B3">
            <w:pPr>
              <w:spacing w:after="0" w:line="240" w:lineRule="auto"/>
              <w:rPr>
                <w:rFonts w:ascii="Arial" w:hAnsi="Arial" w:cs="Arial"/>
              </w:rPr>
            </w:pPr>
            <w:r w:rsidRPr="00AF12B3">
              <w:rPr>
                <w:rFonts w:ascii="Arial" w:hAnsi="Arial" w:cs="Arial"/>
              </w:rPr>
              <w:t>L3 Customer Service Specialist</w:t>
            </w:r>
            <w:r w:rsidRPr="00AF12B3" w:rsidDel="00E058AF">
              <w:rPr>
                <w:rFonts w:ascii="Arial" w:hAnsi="Arial" w:cs="Arial"/>
                <w:highlight w:val="yellow"/>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1"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D17F" w14:textId="134F02A8" w:rsidR="00AF12B3" w:rsidRDefault="00AF12B3" w:rsidP="00AF12B3">
            <w:pPr>
              <w:spacing w:after="0" w:line="240" w:lineRule="auto"/>
              <w:rPr>
                <w:rFonts w:ascii="Arial" w:hAnsi="Arial" w:cs="Arial"/>
              </w:rPr>
            </w:pPr>
            <w:r w:rsidRPr="00AF12B3">
              <w:rPr>
                <w:rFonts w:ascii="Arial" w:hAnsi="Arial" w:cs="Arial"/>
              </w:rPr>
              <w:t>L2 Customer Service Practitioner</w:t>
            </w:r>
            <w:r>
              <w:rPr>
                <w:rFonts w:ascii="Arial" w:hAnsi="Arial" w:cs="Arial"/>
              </w:rPr>
              <w:t xml:space="preserve"> – 30 x </w:t>
            </w:r>
            <w:r w:rsidR="00596ACA" w:rsidRPr="00CC38D5">
              <w:rPr>
                <w:rFonts w:ascii="Arial" w:hAnsi="Arial" w:cs="Arial"/>
                <w:b/>
                <w:bCs/>
                <w:highlight w:val="black"/>
              </w:rPr>
              <w:t>&lt;redacted&gt;</w:t>
            </w:r>
            <w:r w:rsidR="00596ACA">
              <w:rPr>
                <w:rFonts w:ascii="Arial" w:hAnsi="Arial" w:cs="Arial"/>
                <w:b/>
                <w:bCs/>
              </w:rPr>
              <w:t xml:space="preserve"> </w:t>
            </w:r>
            <w:r>
              <w:rPr>
                <w:rFonts w:ascii="Arial" w:hAnsi="Arial" w:cs="Arial"/>
              </w:rPr>
              <w:t>=</w:t>
            </w:r>
            <w:r w:rsidR="00D52CF4">
              <w:rPr>
                <w:rFonts w:ascii="Arial" w:hAnsi="Arial" w:cs="Arial"/>
              </w:rPr>
              <w:t xml:space="preserve"> </w:t>
            </w:r>
            <w:bookmarkStart w:id="0" w:name="_Hlk164842712"/>
            <w:r w:rsidR="00596ACA" w:rsidRPr="00CC38D5">
              <w:rPr>
                <w:rFonts w:ascii="Arial" w:hAnsi="Arial" w:cs="Arial"/>
                <w:b/>
                <w:bCs/>
                <w:highlight w:val="black"/>
              </w:rPr>
              <w:t>&lt;redacted&gt;</w:t>
            </w:r>
            <w:bookmarkEnd w:id="0"/>
          </w:p>
          <w:p w14:paraId="5C3EBDEA" w14:textId="77777777" w:rsidR="00D52CF4" w:rsidRPr="00AF12B3" w:rsidRDefault="00D52CF4" w:rsidP="00AF12B3">
            <w:pPr>
              <w:spacing w:after="0" w:line="240" w:lineRule="auto"/>
              <w:rPr>
                <w:rFonts w:ascii="Arial" w:hAnsi="Arial" w:cs="Arial"/>
              </w:rPr>
            </w:pPr>
          </w:p>
          <w:p w14:paraId="6C7C0B69" w14:textId="34C7A15C" w:rsidR="007706CE" w:rsidRDefault="00AF12B3" w:rsidP="00AF12B3">
            <w:pPr>
              <w:spacing w:after="0" w:line="240" w:lineRule="auto"/>
              <w:rPr>
                <w:rFonts w:ascii="Arial" w:hAnsi="Arial" w:cs="Arial"/>
              </w:rPr>
            </w:pPr>
            <w:r w:rsidRPr="00AF12B3">
              <w:rPr>
                <w:rFonts w:ascii="Arial" w:hAnsi="Arial" w:cs="Arial"/>
              </w:rPr>
              <w:t>L3 Customer Service Specialist</w:t>
            </w:r>
            <w:r w:rsidRPr="00AF12B3" w:rsidDel="0039219F">
              <w:rPr>
                <w:rFonts w:ascii="Arial" w:hAnsi="Arial" w:cs="Arial"/>
              </w:rPr>
              <w:t xml:space="preserve"> </w:t>
            </w:r>
            <w:r>
              <w:rPr>
                <w:rFonts w:ascii="Arial" w:hAnsi="Arial" w:cs="Arial"/>
              </w:rPr>
              <w:t xml:space="preserve">– 60 x </w:t>
            </w:r>
            <w:r w:rsidR="00596ACA" w:rsidRPr="00CC38D5">
              <w:rPr>
                <w:rFonts w:ascii="Arial" w:hAnsi="Arial" w:cs="Arial"/>
                <w:b/>
                <w:bCs/>
                <w:highlight w:val="black"/>
              </w:rPr>
              <w:t>&lt;redacted&gt;</w:t>
            </w:r>
            <w:r w:rsidR="00596ACA">
              <w:rPr>
                <w:rFonts w:ascii="Arial" w:hAnsi="Arial" w:cs="Arial"/>
              </w:rPr>
              <w:t xml:space="preserve"> </w:t>
            </w:r>
            <w:r>
              <w:rPr>
                <w:rFonts w:ascii="Arial" w:hAnsi="Arial" w:cs="Arial"/>
              </w:rPr>
              <w:t>=</w:t>
            </w:r>
            <w:r w:rsidR="00D52CF4">
              <w:rPr>
                <w:rFonts w:ascii="Arial" w:hAnsi="Arial" w:cs="Arial"/>
              </w:rPr>
              <w:t xml:space="preserve"> </w:t>
            </w:r>
            <w:r w:rsidR="00596ACA" w:rsidRPr="00CC38D5">
              <w:rPr>
                <w:rFonts w:ascii="Arial" w:hAnsi="Arial" w:cs="Arial"/>
                <w:b/>
                <w:bCs/>
                <w:highlight w:val="black"/>
              </w:rPr>
              <w:t>&lt;redacted&gt;</w:t>
            </w:r>
          </w:p>
          <w:p w14:paraId="700D3EF2" w14:textId="77777777" w:rsidR="00143EEA" w:rsidRDefault="00143EEA" w:rsidP="00D52CF4">
            <w:pPr>
              <w:spacing w:after="0" w:line="240" w:lineRule="auto"/>
              <w:rPr>
                <w:rFonts w:ascii="Arial" w:hAnsi="Arial" w:cs="Arial"/>
              </w:rPr>
            </w:pPr>
          </w:p>
          <w:p w14:paraId="4FE58965" w14:textId="77777777" w:rsidR="00CA2A58" w:rsidRDefault="0006120E" w:rsidP="00D52CF4">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361914E9"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7D062335" w:rsidR="0084433A" w:rsidRDefault="0084433A" w:rsidP="0084433A">
            <w:pPr>
              <w:spacing w:after="0" w:line="240" w:lineRule="auto"/>
              <w:rPr>
                <w:rFonts w:ascii="Arial" w:hAnsi="Arial" w:cs="Arial"/>
              </w:rPr>
            </w:pPr>
            <w:r>
              <w:rPr>
                <w:rFonts w:ascii="Arial" w:hAnsi="Arial" w:cs="Arial"/>
              </w:rPr>
              <w:t>Department for Education</w:t>
            </w:r>
          </w:p>
          <w:p w14:paraId="78490437" w14:textId="4BFD499C"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4EFDBC70"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69861F96" w:rsidR="00CA2A58" w:rsidRDefault="0006120E">
            <w:pPr>
              <w:spacing w:after="112" w:line="242" w:lineRule="auto"/>
              <w:ind w:left="1"/>
              <w:rPr>
                <w:rFonts w:ascii="Arial" w:hAnsi="Arial" w:cs="Arial"/>
              </w:rPr>
            </w:pPr>
            <w:r>
              <w:rPr>
                <w:rFonts w:ascii="Arial" w:hAnsi="Arial" w:cs="Arial"/>
              </w:rPr>
              <w:t>Professional Indemnity Insurance cover of</w:t>
            </w:r>
            <w:r w:rsidR="00596ACA">
              <w:rPr>
                <w:rFonts w:ascii="Arial" w:hAnsi="Arial" w:cs="Arial"/>
              </w:rPr>
              <w:t xml:space="preserve"> </w:t>
            </w:r>
            <w:r w:rsidR="00596ACA" w:rsidRPr="00CC38D5">
              <w:rPr>
                <w:rFonts w:ascii="Arial" w:hAnsi="Arial" w:cs="Arial"/>
                <w:b/>
                <w:bCs/>
                <w:highlight w:val="black"/>
              </w:rPr>
              <w:t>&lt;redacted&gt;</w:t>
            </w:r>
            <w:r w:rsidR="00596ACA">
              <w:rPr>
                <w:rFonts w:ascii="Arial" w:hAnsi="Arial" w:cs="Arial"/>
                <w:b/>
                <w:bCs/>
              </w:rPr>
              <w:t xml:space="preserve"> </w:t>
            </w:r>
            <w:r>
              <w:rPr>
                <w:rFonts w:ascii="Arial" w:hAnsi="Arial" w:cs="Arial"/>
              </w:rPr>
              <w:t xml:space="preserve">any one claim. </w:t>
            </w:r>
          </w:p>
          <w:p w14:paraId="4FE5897B" w14:textId="36789F77" w:rsidR="00CA2A58" w:rsidRDefault="0006120E">
            <w:pPr>
              <w:spacing w:after="112" w:line="242" w:lineRule="auto"/>
              <w:ind w:left="1"/>
              <w:rPr>
                <w:rFonts w:ascii="Arial" w:hAnsi="Arial" w:cs="Arial"/>
              </w:rPr>
            </w:pPr>
            <w:r>
              <w:rPr>
                <w:rFonts w:ascii="Arial" w:hAnsi="Arial" w:cs="Arial"/>
              </w:rPr>
              <w:t xml:space="preserve">Public Liability Insurance cover of </w:t>
            </w:r>
            <w:r w:rsidR="00596ACA" w:rsidRPr="00CC38D5">
              <w:rPr>
                <w:rFonts w:ascii="Arial" w:hAnsi="Arial" w:cs="Arial"/>
                <w:b/>
                <w:bCs/>
                <w:highlight w:val="black"/>
              </w:rPr>
              <w:t>&lt;redacted&gt;</w:t>
            </w:r>
            <w:r w:rsidR="00596ACA">
              <w:rPr>
                <w:rFonts w:ascii="Arial" w:hAnsi="Arial" w:cs="Arial"/>
              </w:rPr>
              <w:t xml:space="preserve"> </w:t>
            </w:r>
            <w:r>
              <w:rPr>
                <w:rFonts w:ascii="Arial" w:hAnsi="Arial" w:cs="Arial"/>
              </w:rPr>
              <w:t xml:space="preserve">any one claim. </w:t>
            </w:r>
          </w:p>
          <w:p w14:paraId="4FE5897C" w14:textId="4C8A6315" w:rsidR="00CA2A58" w:rsidRDefault="0006120E">
            <w:pPr>
              <w:spacing w:after="112" w:line="242" w:lineRule="auto"/>
              <w:ind w:left="1"/>
              <w:rPr>
                <w:rFonts w:ascii="Arial" w:hAnsi="Arial" w:cs="Arial"/>
              </w:rPr>
            </w:pPr>
            <w:r>
              <w:rPr>
                <w:rFonts w:ascii="Arial" w:hAnsi="Arial" w:cs="Arial"/>
              </w:rPr>
              <w:lastRenderedPageBreak/>
              <w:t xml:space="preserve">Employers Liability insurance cover of </w:t>
            </w:r>
            <w:r w:rsidR="00596ACA" w:rsidRPr="00CC38D5">
              <w:rPr>
                <w:rFonts w:ascii="Arial" w:hAnsi="Arial" w:cs="Arial"/>
                <w:b/>
                <w:bCs/>
                <w:highlight w:val="black"/>
              </w:rPr>
              <w:t>&lt;redacted&gt;</w:t>
            </w:r>
            <w:r w:rsidR="00596ACA">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337480F8" w14:textId="77777777" w:rsidR="00BD583C" w:rsidRDefault="00BD583C" w:rsidP="00BD583C">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BD583C" w14:paraId="398A1901" w14:textId="77777777" w:rsidTr="00BD583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48A61" w14:textId="77777777" w:rsidR="00BD583C" w:rsidRDefault="00BD583C">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D6E60" w14:textId="77777777" w:rsidR="00BD583C" w:rsidRDefault="00BD583C">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0291F" w14:textId="77777777" w:rsidR="00BD583C" w:rsidRDefault="00BD583C">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607678B4" w14:textId="77777777" w:rsidR="00BD583C" w:rsidRDefault="00BD583C" w:rsidP="00BD583C">
            <w:pPr>
              <w:numPr>
                <w:ilvl w:val="0"/>
                <w:numId w:val="5"/>
              </w:numPr>
              <w:spacing w:after="234" w:line="244" w:lineRule="auto"/>
              <w:textAlignment w:val="auto"/>
              <w:rPr>
                <w:rFonts w:ascii="Arial" w:hAnsi="Arial" w:cs="Arial"/>
              </w:rPr>
            </w:pPr>
            <w:r>
              <w:rPr>
                <w:rFonts w:ascii="Arial" w:hAnsi="Arial" w:cs="Arial"/>
              </w:rPr>
              <w:t>Name of DfE employee</w:t>
            </w:r>
          </w:p>
          <w:p w14:paraId="3C01878E" w14:textId="77777777" w:rsidR="00BD583C" w:rsidRDefault="00BD583C" w:rsidP="00BD583C">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21BA1739" w14:textId="77777777" w:rsidR="00BD583C" w:rsidRDefault="00BD583C" w:rsidP="00BD583C">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7B19A7DE" w14:textId="77777777" w:rsidR="00BD583C" w:rsidRDefault="00BD583C">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2249D866" w14:textId="77777777" w:rsidR="00BD583C" w:rsidRDefault="00BD583C">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05FF9880" w14:textId="77777777" w:rsidR="00BD583C" w:rsidRDefault="00BD583C">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1BFB3267" w14:textId="77777777" w:rsidR="00BD583C" w:rsidRDefault="00BD583C">
      <w:pPr>
        <w:spacing w:after="234" w:line="247" w:lineRule="auto"/>
        <w:ind w:left="118" w:hanging="10"/>
        <w:rPr>
          <w:rFonts w:ascii="Arial" w:hAnsi="Arial" w:cs="Arial"/>
          <w:u w:val="single"/>
        </w:rPr>
      </w:pPr>
    </w:p>
    <w:p w14:paraId="603AE973" w14:textId="77777777" w:rsidR="00BD583C" w:rsidRDefault="00BD583C">
      <w:pPr>
        <w:spacing w:after="234" w:line="247" w:lineRule="auto"/>
        <w:ind w:left="118" w:hanging="10"/>
        <w:rPr>
          <w:rFonts w:ascii="Arial" w:hAnsi="Arial" w:cs="Arial"/>
          <w:u w:val="single"/>
        </w:rPr>
      </w:pPr>
    </w:p>
    <w:p w14:paraId="28305D50" w14:textId="77777777" w:rsidR="00BD583C" w:rsidRDefault="00BD583C">
      <w:pPr>
        <w:spacing w:after="234" w:line="247" w:lineRule="auto"/>
        <w:ind w:left="118" w:hanging="10"/>
        <w:rPr>
          <w:rFonts w:ascii="Arial" w:hAnsi="Arial" w:cs="Arial"/>
          <w:u w:val="single"/>
        </w:rPr>
      </w:pPr>
    </w:p>
    <w:p w14:paraId="4414C6B5" w14:textId="77777777" w:rsidR="00BD583C" w:rsidRDefault="00BD583C">
      <w:pPr>
        <w:spacing w:after="234" w:line="247" w:lineRule="auto"/>
        <w:ind w:left="118" w:hanging="10"/>
        <w:rPr>
          <w:rFonts w:ascii="Arial" w:hAnsi="Arial" w:cs="Arial"/>
          <w:u w:val="single"/>
        </w:rPr>
      </w:pPr>
    </w:p>
    <w:p w14:paraId="6DB79165" w14:textId="77777777" w:rsidR="00BD583C" w:rsidRDefault="00BD583C">
      <w:pPr>
        <w:spacing w:after="234" w:line="247" w:lineRule="auto"/>
        <w:ind w:left="118" w:hanging="10"/>
        <w:rPr>
          <w:rFonts w:ascii="Arial" w:hAnsi="Arial" w:cs="Arial"/>
          <w:u w:val="single"/>
        </w:rPr>
      </w:pPr>
    </w:p>
    <w:p w14:paraId="797F2E82" w14:textId="77777777" w:rsidR="00BD583C" w:rsidRDefault="00BD583C">
      <w:pPr>
        <w:spacing w:after="234" w:line="247" w:lineRule="auto"/>
        <w:ind w:left="118" w:hanging="10"/>
        <w:rPr>
          <w:rFonts w:ascii="Arial" w:hAnsi="Arial" w:cs="Arial"/>
          <w:u w:val="single"/>
        </w:rPr>
      </w:pPr>
    </w:p>
    <w:p w14:paraId="61931670" w14:textId="77777777" w:rsidR="00BD583C" w:rsidRDefault="00BD583C">
      <w:pPr>
        <w:spacing w:after="234" w:line="247" w:lineRule="auto"/>
        <w:ind w:left="118" w:hanging="10"/>
        <w:rPr>
          <w:rFonts w:ascii="Arial" w:hAnsi="Arial" w:cs="Arial"/>
          <w:u w:val="single"/>
        </w:rPr>
      </w:pPr>
    </w:p>
    <w:p w14:paraId="7926C727" w14:textId="77777777" w:rsidR="00BD583C" w:rsidRDefault="00BD583C">
      <w:pPr>
        <w:spacing w:after="234" w:line="247" w:lineRule="auto"/>
        <w:ind w:left="118" w:hanging="10"/>
        <w:rPr>
          <w:rFonts w:ascii="Arial" w:hAnsi="Arial" w:cs="Arial"/>
          <w:u w:val="single"/>
        </w:rPr>
      </w:pPr>
    </w:p>
    <w:p w14:paraId="72C04EF4" w14:textId="77777777" w:rsidR="00BD583C" w:rsidRDefault="00BD583C">
      <w:pPr>
        <w:spacing w:after="234" w:line="247" w:lineRule="auto"/>
        <w:ind w:left="118" w:hanging="10"/>
        <w:rPr>
          <w:rFonts w:ascii="Arial" w:hAnsi="Arial" w:cs="Arial"/>
          <w:u w:val="single"/>
        </w:rPr>
      </w:pPr>
    </w:p>
    <w:p w14:paraId="4FE5897F" w14:textId="5FB30B2B" w:rsidR="00CA2A58" w:rsidRDefault="0006120E">
      <w:pPr>
        <w:spacing w:after="234" w:line="247" w:lineRule="auto"/>
        <w:ind w:left="118" w:hanging="10"/>
        <w:rPr>
          <w:rFonts w:ascii="Arial" w:hAnsi="Arial" w:cs="Arial"/>
          <w:u w:val="single"/>
        </w:rPr>
      </w:pPr>
      <w:r>
        <w:rPr>
          <w:rFonts w:ascii="Arial" w:hAnsi="Arial" w:cs="Arial"/>
          <w:u w:val="single"/>
        </w:rPr>
        <w:lastRenderedPageBreak/>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2F937FD6"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596ACA" w:rsidRPr="00CC38D5">
              <w:rPr>
                <w:rFonts w:ascii="Arial" w:hAnsi="Arial" w:cs="Arial"/>
                <w:b/>
                <w:bCs/>
                <w:highlight w:val="black"/>
              </w:rPr>
              <w:t>&lt;redacted&gt;</w:t>
            </w:r>
            <w:r w:rsidR="00596ACA" w:rsidRPr="00CC38D5">
              <w:rPr>
                <w:rFonts w:ascii="Arial" w:hAnsi="Arial" w:cs="Arial"/>
                <w:b/>
                <w:bCs/>
                <w:highlight w:val="black"/>
              </w:rPr>
              <w:t xml:space="preserve"> </w:t>
            </w:r>
            <w:r w:rsidR="00596ACA" w:rsidRPr="00CC38D5">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2F13800A"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596ACA">
              <w:rPr>
                <w:rFonts w:ascii="Arial" w:eastAsia="Times New Roman" w:hAnsi="Arial" w:cs="Arial"/>
                <w:lang w:eastAsia="en-GB"/>
              </w:rPr>
              <w:t>Mar 26,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2A6883D8"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596ACA" w:rsidRPr="00CC38D5">
              <w:rPr>
                <w:rFonts w:ascii="Arial" w:hAnsi="Arial" w:cs="Arial"/>
                <w:b/>
                <w:bCs/>
                <w:highlight w:val="black"/>
              </w:rPr>
              <w:t>&lt;redacted&gt;</w:t>
            </w:r>
            <w:r w:rsidR="00596ACA" w:rsidRPr="00CC38D5">
              <w:rPr>
                <w:rFonts w:ascii="Arial" w:hAnsi="Arial" w:cs="Arial"/>
                <w:b/>
                <w:bCs/>
                <w:highlight w:val="black"/>
              </w:rPr>
              <w:t xml:space="preserve"> </w:t>
            </w:r>
            <w:r w:rsidR="00596ACA" w:rsidRPr="00CC38D5">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419E1C1A"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596ACA">
              <w:rPr>
                <w:rFonts w:ascii="Arial" w:eastAsia="Times New Roman" w:hAnsi="Arial" w:cs="Arial"/>
                <w:lang w:eastAsia="en-GB"/>
              </w:rPr>
              <w:t>Mar 26, 2024</w:t>
            </w:r>
          </w:p>
        </w:tc>
      </w:tr>
    </w:tbl>
    <w:p w14:paraId="4FE58994" w14:textId="77777777" w:rsidR="00CA2A58" w:rsidRDefault="00CA2A58">
      <w:pPr>
        <w:pStyle w:val="ListParagraph"/>
        <w:ind w:left="468" w:firstLine="0"/>
      </w:pPr>
    </w:p>
    <w:sectPr w:rsidR="00CA2A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1799176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6DEC"/>
    <w:rsid w:val="000E0B51"/>
    <w:rsid w:val="000E511C"/>
    <w:rsid w:val="000F5B01"/>
    <w:rsid w:val="0013678E"/>
    <w:rsid w:val="00143EEA"/>
    <w:rsid w:val="0019552C"/>
    <w:rsid w:val="001A5A94"/>
    <w:rsid w:val="001D32A0"/>
    <w:rsid w:val="0023033B"/>
    <w:rsid w:val="00240DD8"/>
    <w:rsid w:val="00257661"/>
    <w:rsid w:val="0027585A"/>
    <w:rsid w:val="00294A75"/>
    <w:rsid w:val="00303252"/>
    <w:rsid w:val="00361247"/>
    <w:rsid w:val="0039219F"/>
    <w:rsid w:val="00472500"/>
    <w:rsid w:val="00495ADB"/>
    <w:rsid w:val="004A2EF4"/>
    <w:rsid w:val="004A4351"/>
    <w:rsid w:val="004F29A2"/>
    <w:rsid w:val="00596ACA"/>
    <w:rsid w:val="005D3CD7"/>
    <w:rsid w:val="00702233"/>
    <w:rsid w:val="00704BE8"/>
    <w:rsid w:val="00707608"/>
    <w:rsid w:val="007706CE"/>
    <w:rsid w:val="007A3374"/>
    <w:rsid w:val="00816E91"/>
    <w:rsid w:val="0084433A"/>
    <w:rsid w:val="008822F8"/>
    <w:rsid w:val="008D1294"/>
    <w:rsid w:val="008D5272"/>
    <w:rsid w:val="009F2F00"/>
    <w:rsid w:val="00A10133"/>
    <w:rsid w:val="00A23F56"/>
    <w:rsid w:val="00AF12B3"/>
    <w:rsid w:val="00B128B6"/>
    <w:rsid w:val="00BC6CA5"/>
    <w:rsid w:val="00BD583C"/>
    <w:rsid w:val="00C21DEA"/>
    <w:rsid w:val="00CA2A58"/>
    <w:rsid w:val="00CB71E0"/>
    <w:rsid w:val="00CC38D5"/>
    <w:rsid w:val="00D52CF4"/>
    <w:rsid w:val="00D9371B"/>
    <w:rsid w:val="00DD2626"/>
    <w:rsid w:val="00DF3A7D"/>
    <w:rsid w:val="00E058AF"/>
    <w:rsid w:val="00E52A85"/>
    <w:rsid w:val="00F0174B"/>
    <w:rsid w:val="00F256B6"/>
    <w:rsid w:val="00F54D02"/>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816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E91"/>
  </w:style>
  <w:style w:type="paragraph" w:styleId="Footer">
    <w:name w:val="footer"/>
    <w:basedOn w:val="Normal"/>
    <w:link w:val="FooterChar"/>
    <w:uiPriority w:val="99"/>
    <w:unhideWhenUsed/>
    <w:rsid w:val="00816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052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ituteforapprenticeships.org/"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0FE18-C836-48B9-8123-F6889DC44248}"/>
</file>

<file path=customXml/itemProps2.xml><?xml version="1.0" encoding="utf-8"?>
<ds:datastoreItem xmlns:ds="http://schemas.openxmlformats.org/officeDocument/2006/customXml" ds:itemID="{6C62DA4A-3CD0-4A16-BC53-5E52BD30F589}"/>
</file>

<file path=customXml/itemProps3.xml><?xml version="1.0" encoding="utf-8"?>
<ds:datastoreItem xmlns:ds="http://schemas.openxmlformats.org/officeDocument/2006/customXml" ds:itemID="{8F37C028-5752-4993-A784-1FDDB65E83CA}"/>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2024-04-24T08:19:00Z</dcterms:created>
  <dcterms:modified xsi:type="dcterms:W3CDTF">2024-04-24T08:19:00Z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