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4D4" w:rsidRDefault="002C34D4" w:rsidP="002C34D4">
      <w:pPr>
        <w:pStyle w:val="Logos"/>
        <w:tabs>
          <w:tab w:val="right" w:pos="9498"/>
        </w:tabs>
      </w:pPr>
      <w:r>
        <w:drawing>
          <wp:inline distT="0" distB="0" distL="0" distR="0" wp14:anchorId="6C740FB7" wp14:editId="3B8BCEB6">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rsidR="00A57128" w:rsidRPr="000966A3" w:rsidRDefault="00A57128" w:rsidP="000966A3">
      <w:pPr>
        <w:pStyle w:val="Heading1"/>
        <w:jc w:val="center"/>
        <w:rPr>
          <w:sz w:val="44"/>
          <w:szCs w:val="44"/>
        </w:rPr>
      </w:pPr>
      <w:r w:rsidRPr="00B818C3">
        <w:rPr>
          <w:sz w:val="44"/>
          <w:szCs w:val="44"/>
        </w:rPr>
        <w:t>Expression of interest</w:t>
      </w:r>
    </w:p>
    <w:p w:rsidR="00A57128" w:rsidRPr="007E0083" w:rsidRDefault="00A57128" w:rsidP="00EE71A2">
      <w:pPr>
        <w:pStyle w:val="Heading1"/>
      </w:pPr>
      <w:r w:rsidRPr="007E0083">
        <w:t>Title:</w:t>
      </w:r>
      <w:r w:rsidR="00D636C9">
        <w:t xml:space="preserve"> Evaluation of the </w:t>
      </w:r>
      <w:r w:rsidR="00D60E86">
        <w:t>Tailored Support Programme</w:t>
      </w:r>
    </w:p>
    <w:p w:rsidR="00A57128" w:rsidRPr="007E0083" w:rsidRDefault="00A57128" w:rsidP="00A57128">
      <w:pPr>
        <w:rPr>
          <w:b/>
        </w:rPr>
      </w:pPr>
      <w:r w:rsidRPr="007E0083">
        <w:rPr>
          <w:b/>
        </w:rPr>
        <w:t xml:space="preserve">Project reference: </w:t>
      </w:r>
      <w:r w:rsidR="009906B4" w:rsidRPr="009906B4">
        <w:rPr>
          <w:b/>
        </w:rPr>
        <w:t>EOR/SBU/2017/092</w:t>
      </w:r>
    </w:p>
    <w:p w:rsidR="00A57128" w:rsidRPr="007E0083" w:rsidRDefault="00A57128" w:rsidP="00A57128">
      <w:pPr>
        <w:rPr>
          <w:b/>
        </w:rPr>
      </w:pPr>
      <w:r w:rsidRPr="007E0083">
        <w:rPr>
          <w:b/>
        </w:rPr>
        <w:t>Deadline for expressions of interest:</w:t>
      </w:r>
      <w:r w:rsidR="00D60E86">
        <w:rPr>
          <w:b/>
        </w:rPr>
        <w:t xml:space="preserve"> </w:t>
      </w:r>
      <w:r w:rsidR="00D60E86" w:rsidRPr="00786759">
        <w:rPr>
          <w:b/>
        </w:rPr>
        <w:t>5pm</w:t>
      </w:r>
      <w:r w:rsidR="002D73DE">
        <w:rPr>
          <w:b/>
        </w:rPr>
        <w:t>, Friday</w:t>
      </w:r>
      <w:bookmarkStart w:id="0" w:name="_GoBack"/>
      <w:bookmarkEnd w:id="0"/>
      <w:r w:rsidR="00D60E86" w:rsidRPr="00786759">
        <w:rPr>
          <w:b/>
        </w:rPr>
        <w:t xml:space="preserve"> 12</w:t>
      </w:r>
      <w:r w:rsidR="00D60E86" w:rsidRPr="00786759">
        <w:rPr>
          <w:b/>
          <w:vertAlign w:val="superscript"/>
        </w:rPr>
        <w:t>th</w:t>
      </w:r>
      <w:r w:rsidR="00D60E86" w:rsidRPr="00786759">
        <w:rPr>
          <w:b/>
        </w:rPr>
        <w:t xml:space="preserve"> January 2018</w:t>
      </w:r>
    </w:p>
    <w:p w:rsidR="00A57128" w:rsidRPr="001F2CE2" w:rsidRDefault="00A57128" w:rsidP="001F2CE2">
      <w:pPr>
        <w:pStyle w:val="Heading2"/>
      </w:pPr>
      <w:r w:rsidRPr="001F2CE2">
        <w:t>Summary</w:t>
      </w:r>
    </w:p>
    <w:p w:rsidR="00D60E86" w:rsidRDefault="00A57128" w:rsidP="00A57128">
      <w:pPr>
        <w:rPr>
          <w:szCs w:val="22"/>
        </w:rPr>
      </w:pPr>
      <w:r w:rsidRPr="003E05F9">
        <w:rPr>
          <w:szCs w:val="22"/>
        </w:rPr>
        <w:t>Expressions of interest are sought</w:t>
      </w:r>
      <w:r w:rsidR="00993E2A">
        <w:rPr>
          <w:szCs w:val="22"/>
        </w:rPr>
        <w:t xml:space="preserve"> to conduct an evaluation of</w:t>
      </w:r>
      <w:r w:rsidR="00D60E86">
        <w:rPr>
          <w:szCs w:val="22"/>
        </w:rPr>
        <w:t xml:space="preserve"> the Tailored Support Program</w:t>
      </w:r>
      <w:r w:rsidR="009A01CA">
        <w:rPr>
          <w:szCs w:val="22"/>
        </w:rPr>
        <w:t>me in</w:t>
      </w:r>
      <w:r w:rsidR="00D60E86">
        <w:rPr>
          <w:szCs w:val="22"/>
        </w:rPr>
        <w:t xml:space="preserve"> schools facing teacher </w:t>
      </w:r>
      <w:r w:rsidR="00D3696C">
        <w:rPr>
          <w:szCs w:val="22"/>
        </w:rPr>
        <w:t xml:space="preserve">recruitment and retention </w:t>
      </w:r>
      <w:r w:rsidR="00D60E86">
        <w:rPr>
          <w:szCs w:val="22"/>
        </w:rPr>
        <w:t>challenges. The project will look to evaluate the proces</w:t>
      </w:r>
      <w:r w:rsidR="009A01CA">
        <w:rPr>
          <w:szCs w:val="22"/>
        </w:rPr>
        <w:t xml:space="preserve">s of </w:t>
      </w:r>
      <w:r w:rsidR="00A06A32">
        <w:rPr>
          <w:szCs w:val="22"/>
        </w:rPr>
        <w:t>implementing</w:t>
      </w:r>
      <w:r w:rsidR="009A01CA">
        <w:rPr>
          <w:szCs w:val="22"/>
        </w:rPr>
        <w:t xml:space="preserve"> the</w:t>
      </w:r>
      <w:r w:rsidR="00907DD2">
        <w:rPr>
          <w:szCs w:val="22"/>
        </w:rPr>
        <w:t xml:space="preserve"> Tailored Support</w:t>
      </w:r>
      <w:r w:rsidR="009A01CA">
        <w:rPr>
          <w:szCs w:val="22"/>
        </w:rPr>
        <w:t xml:space="preserve"> P</w:t>
      </w:r>
      <w:r w:rsidR="00D60E86">
        <w:rPr>
          <w:szCs w:val="22"/>
        </w:rPr>
        <w:t xml:space="preserve">rogramme, as well as </w:t>
      </w:r>
      <w:r w:rsidR="00C77236">
        <w:rPr>
          <w:szCs w:val="22"/>
        </w:rPr>
        <w:t xml:space="preserve">any </w:t>
      </w:r>
      <w:r w:rsidR="00907DD2">
        <w:rPr>
          <w:szCs w:val="22"/>
        </w:rPr>
        <w:t>impact on</w:t>
      </w:r>
      <w:r w:rsidR="00D60E86">
        <w:rPr>
          <w:szCs w:val="22"/>
        </w:rPr>
        <w:t xml:space="preserve"> teacher supply in </w:t>
      </w:r>
      <w:r w:rsidR="00907DD2">
        <w:rPr>
          <w:szCs w:val="22"/>
        </w:rPr>
        <w:t>participating</w:t>
      </w:r>
      <w:r w:rsidR="00D60E86">
        <w:rPr>
          <w:szCs w:val="22"/>
        </w:rPr>
        <w:t xml:space="preserve"> schools.</w:t>
      </w:r>
    </w:p>
    <w:p w:rsidR="00A57128" w:rsidRDefault="00A57128" w:rsidP="001F2CE2">
      <w:pPr>
        <w:pStyle w:val="Heading2"/>
      </w:pPr>
      <w:r>
        <w:t>Background</w:t>
      </w:r>
    </w:p>
    <w:p w:rsidR="00122A8C" w:rsidRDefault="000966A3" w:rsidP="00A85EBD">
      <w:r>
        <w:t xml:space="preserve">Research has shown that </w:t>
      </w:r>
      <w:r w:rsidRPr="000966A3">
        <w:t>there is variety in the extent to which schools are able to address teacher recruitment and retention challenges</w:t>
      </w:r>
      <w:r>
        <w:t xml:space="preserve"> locally</w:t>
      </w:r>
      <w:r w:rsidR="00144F38">
        <w:rPr>
          <w:rStyle w:val="FootnoteReference"/>
        </w:rPr>
        <w:footnoteReference w:id="1"/>
      </w:r>
      <w:r w:rsidR="00C77236">
        <w:t>;</w:t>
      </w:r>
      <w:r>
        <w:t xml:space="preserve"> evidence </w:t>
      </w:r>
      <w:r w:rsidRPr="000966A3">
        <w:t>show</w:t>
      </w:r>
      <w:r w:rsidR="00C77236">
        <w:t>s</w:t>
      </w:r>
      <w:r w:rsidRPr="000966A3">
        <w:t xml:space="preserve"> that these variations exist mainly at a school level and the factors associated with these challenges are complex and varied.</w:t>
      </w:r>
      <w:r>
        <w:t xml:space="preserve"> </w:t>
      </w:r>
      <w:r w:rsidR="00122A8C">
        <w:t xml:space="preserve">In order to address these school-level challenges, the Department for Education (DfE) </w:t>
      </w:r>
      <w:r w:rsidR="00122A8C" w:rsidRPr="000966A3">
        <w:t xml:space="preserve">is investing £30m in tailored support to help </w:t>
      </w:r>
      <w:r w:rsidR="00122A8C">
        <w:t>a number of</w:t>
      </w:r>
      <w:r w:rsidR="00122A8C" w:rsidRPr="000966A3">
        <w:t xml:space="preserve"> schools across the country that </w:t>
      </w:r>
      <w:r w:rsidR="00122A8C">
        <w:t>have been</w:t>
      </w:r>
      <w:r w:rsidR="00122A8C" w:rsidRPr="000966A3">
        <w:t xml:space="preserve"> identified as likely to be facing the most severe recruitment and retention challenges</w:t>
      </w:r>
      <w:r w:rsidR="00122A8C">
        <w:t>, over a three-year period</w:t>
      </w:r>
      <w:r w:rsidR="00122A8C" w:rsidRPr="000966A3">
        <w:t>.</w:t>
      </w:r>
    </w:p>
    <w:p w:rsidR="00122A8C" w:rsidRDefault="00122A8C" w:rsidP="00122A8C">
      <w:r>
        <w:t xml:space="preserve">As part of the Tailored Support Programme, these schools with the most significant recruitment and retention challenges will be offered a number of support packages to help address their supply issues. This may include </w:t>
      </w:r>
      <w:r w:rsidRPr="00D3696C">
        <w:t>strategic support and advice for school leaders on workforce planning and recruitment activit</w:t>
      </w:r>
      <w:r>
        <w:t>y, as well as mentoring advice and workload support to early career teachers.</w:t>
      </w:r>
    </w:p>
    <w:p w:rsidR="00122A8C" w:rsidRDefault="00122A8C" w:rsidP="00A85EBD"/>
    <w:p w:rsidR="00A57128" w:rsidRDefault="00A57128" w:rsidP="001F2CE2">
      <w:pPr>
        <w:pStyle w:val="Heading2"/>
      </w:pPr>
      <w:r w:rsidRPr="003E05F9">
        <w:lastRenderedPageBreak/>
        <w:t>Evaluation aims</w:t>
      </w:r>
    </w:p>
    <w:p w:rsidR="00CC59AD" w:rsidRPr="00CC59AD" w:rsidRDefault="00CC59AD" w:rsidP="00CC59AD">
      <w:r w:rsidRPr="00CC59AD">
        <w:t>The aim of the Tailored Support Programme is to improve the relat</w:t>
      </w:r>
      <w:r w:rsidR="00786759">
        <w:t>ive supply situation of participating</w:t>
      </w:r>
      <w:r w:rsidRPr="00CC59AD">
        <w:t xml:space="preserve"> schools, and specifically their ability to recruit and retain teachers. </w:t>
      </w:r>
      <w:r w:rsidR="00C77236">
        <w:t>T</w:t>
      </w:r>
      <w:r w:rsidR="00823CB8">
        <w:t>o answer this, t</w:t>
      </w:r>
      <w:r w:rsidRPr="00CC59AD">
        <w:t>he evaluation will comprise of an evaluation of (1) impact and (2) process, through exploring:</w:t>
      </w:r>
    </w:p>
    <w:p w:rsidR="00CC59AD" w:rsidRPr="00CC59AD" w:rsidRDefault="00CC59AD" w:rsidP="00CC59AD">
      <w:pPr>
        <w:pStyle w:val="ListParagraph"/>
        <w:numPr>
          <w:ilvl w:val="0"/>
          <w:numId w:val="19"/>
        </w:numPr>
      </w:pPr>
      <w:r w:rsidRPr="00CC59AD">
        <w:t xml:space="preserve">how effective the support being delivered (both individually and at an overall level) is at improving teacher recruitment and retention in these schools; and </w:t>
      </w:r>
    </w:p>
    <w:p w:rsidR="00CC59AD" w:rsidRDefault="00CC59AD" w:rsidP="00CC59AD">
      <w:pPr>
        <w:pStyle w:val="ListParagraph"/>
        <w:numPr>
          <w:ilvl w:val="0"/>
          <w:numId w:val="19"/>
        </w:numPr>
      </w:pPr>
      <w:r w:rsidRPr="00CC59AD">
        <w:t>any areas for improvement in the delivery of the support.</w:t>
      </w:r>
    </w:p>
    <w:p w:rsidR="00567923" w:rsidRDefault="00CC59AD" w:rsidP="00B12F23">
      <w:r>
        <w:t xml:space="preserve">The </w:t>
      </w:r>
      <w:r w:rsidRPr="00CC59AD">
        <w:rPr>
          <w:u w:val="single"/>
        </w:rPr>
        <w:t>process evaluation</w:t>
      </w:r>
      <w:r>
        <w:t xml:space="preserve"> </w:t>
      </w:r>
      <w:r w:rsidRPr="00CC59AD">
        <w:t xml:space="preserve">will focus on the implementation process – </w:t>
      </w:r>
      <w:r w:rsidR="00C77236">
        <w:t>it should explore</w:t>
      </w:r>
      <w:r w:rsidRPr="00CC59AD">
        <w:t xml:space="preserve"> how effectively the support</w:t>
      </w:r>
      <w:r>
        <w:t xml:space="preserve"> packages are being implemented</w:t>
      </w:r>
      <w:r w:rsidR="00C77236">
        <w:t>,</w:t>
      </w:r>
      <w:r>
        <w:t xml:space="preserve"> and </w:t>
      </w:r>
      <w:r w:rsidR="00C77236">
        <w:t xml:space="preserve">any </w:t>
      </w:r>
      <w:r>
        <w:t>areas for improvement.</w:t>
      </w:r>
    </w:p>
    <w:p w:rsidR="00B12F23" w:rsidRDefault="00C77236" w:rsidP="00B12F23">
      <w:r>
        <w:t>T</w:t>
      </w:r>
      <w:r w:rsidR="00CC59AD">
        <w:t xml:space="preserve">he </w:t>
      </w:r>
      <w:r w:rsidR="00CC59AD" w:rsidRPr="00B12F23">
        <w:rPr>
          <w:u w:val="single"/>
        </w:rPr>
        <w:t>impact evaluation</w:t>
      </w:r>
      <w:r w:rsidR="00B12F23">
        <w:t xml:space="preserve"> </w:t>
      </w:r>
      <w:r>
        <w:t>should explore</w:t>
      </w:r>
      <w:r w:rsidR="00B12F23">
        <w:t xml:space="preserve"> </w:t>
      </w:r>
      <w:r w:rsidR="00B12F23" w:rsidRPr="00B12F23">
        <w:t xml:space="preserve">the impact of </w:t>
      </w:r>
      <w:r>
        <w:t xml:space="preserve">the </w:t>
      </w:r>
      <w:r w:rsidR="00B12F23">
        <w:t>support among</w:t>
      </w:r>
      <w:r w:rsidR="00B12F23" w:rsidRPr="00B12F23">
        <w:t xml:space="preserve"> school leaders and teachers, </w:t>
      </w:r>
      <w:r w:rsidR="00907DD2">
        <w:t xml:space="preserve">in order </w:t>
      </w:r>
      <w:r w:rsidR="00B12F23" w:rsidRPr="00B12F23">
        <w:t>to assess the success of the Tailored Support Progra</w:t>
      </w:r>
      <w:r w:rsidR="00DE2A68">
        <w:t>mme from the perspectives of these</w:t>
      </w:r>
      <w:r w:rsidR="00B12F23" w:rsidRPr="00B12F23">
        <w:t xml:space="preserve"> schools.</w:t>
      </w:r>
      <w:r w:rsidR="00567923">
        <w:t xml:space="preserve"> </w:t>
      </w:r>
    </w:p>
    <w:p w:rsidR="00B12F23" w:rsidRPr="00907DD2" w:rsidRDefault="00B12F23" w:rsidP="00B12F23">
      <w:pPr>
        <w:rPr>
          <w:color w:val="FF0000"/>
        </w:rPr>
      </w:pPr>
      <w:r w:rsidRPr="00907DD2">
        <w:t>The research questions below are indicative of the types of questions we expect to be able to answer from the research provided:</w:t>
      </w:r>
      <w:r w:rsidR="00907DD2">
        <w:t xml:space="preserve"> </w:t>
      </w:r>
    </w:p>
    <w:p w:rsidR="00B12F23" w:rsidRDefault="00B12F23" w:rsidP="00B12F23">
      <w:pPr>
        <w:pStyle w:val="ListParagraph"/>
        <w:numPr>
          <w:ilvl w:val="0"/>
          <w:numId w:val="20"/>
        </w:numPr>
      </w:pPr>
      <w:r>
        <w:t xml:space="preserve">How many </w:t>
      </w:r>
      <w:r w:rsidR="00957C4D">
        <w:t>schools engage with the Tailored Support Programme and with which particular packages of support? How does this change over time?</w:t>
      </w:r>
    </w:p>
    <w:p w:rsidR="00957C4D" w:rsidRPr="00957C4D" w:rsidRDefault="00957C4D" w:rsidP="00957C4D">
      <w:pPr>
        <w:pStyle w:val="ListParagraph"/>
        <w:numPr>
          <w:ilvl w:val="0"/>
          <w:numId w:val="20"/>
        </w:numPr>
      </w:pPr>
      <w:r w:rsidRPr="00957C4D">
        <w:t xml:space="preserve">What are teachers and </w:t>
      </w:r>
      <w:r w:rsidR="00823CB8">
        <w:t xml:space="preserve">school </w:t>
      </w:r>
      <w:r w:rsidRPr="00957C4D">
        <w:t xml:space="preserve">leaders’ perceptions of the </w:t>
      </w:r>
      <w:r w:rsidR="00786759">
        <w:t xml:space="preserve">Tailored Support </w:t>
      </w:r>
      <w:r w:rsidRPr="00957C4D">
        <w:t>Programme in general</w:t>
      </w:r>
      <w:r>
        <w:t xml:space="preserve">? </w:t>
      </w:r>
      <w:r w:rsidRPr="00957C4D">
        <w:t>Is there anything that c</w:t>
      </w:r>
      <w:r w:rsidR="00823CB8">
        <w:t>ould</w:t>
      </w:r>
      <w:r w:rsidRPr="00957C4D">
        <w:t xml:space="preserve"> be improved in terms of delivery and implementation? </w:t>
      </w:r>
    </w:p>
    <w:p w:rsidR="00957C4D" w:rsidRPr="00CC59AD" w:rsidRDefault="00957C4D" w:rsidP="00957C4D">
      <w:pPr>
        <w:pStyle w:val="ListParagraph"/>
        <w:numPr>
          <w:ilvl w:val="0"/>
          <w:numId w:val="20"/>
        </w:numPr>
      </w:pPr>
      <w:r w:rsidRPr="00957C4D">
        <w:t>What are teachers</w:t>
      </w:r>
      <w:r w:rsidR="00823CB8">
        <w:t>’</w:t>
      </w:r>
      <w:r w:rsidRPr="00957C4D">
        <w:t>, headteachers</w:t>
      </w:r>
      <w:r w:rsidR="00823CB8">
        <w:t>’</w:t>
      </w:r>
      <w:r w:rsidRPr="00957C4D">
        <w:t>, SLT</w:t>
      </w:r>
      <w:r w:rsidR="00823CB8">
        <w:t>’s</w:t>
      </w:r>
      <w:r w:rsidRPr="00957C4D">
        <w:t xml:space="preserve"> and governors’ perceptions of the impact of</w:t>
      </w:r>
      <w:r>
        <w:t xml:space="preserve"> the </w:t>
      </w:r>
      <w:r w:rsidR="00786759">
        <w:t xml:space="preserve">Tailored Support </w:t>
      </w:r>
      <w:r>
        <w:t>Programme in their school?</w:t>
      </w:r>
    </w:p>
    <w:p w:rsidR="004A600B" w:rsidRPr="004A600B" w:rsidRDefault="004A600B" w:rsidP="001F2CE2">
      <w:pPr>
        <w:pStyle w:val="Heading2"/>
      </w:pPr>
      <w:r>
        <w:t>Methodology</w:t>
      </w:r>
    </w:p>
    <w:p w:rsidR="0025100D" w:rsidRPr="007067C3" w:rsidRDefault="0025100D" w:rsidP="0025100D">
      <w:r w:rsidRPr="0025100D">
        <w:t>The successful bidder will be responsible for designing and conducting</w:t>
      </w:r>
      <w:r>
        <w:t xml:space="preserve"> the</w:t>
      </w:r>
      <w:r w:rsidR="00816372">
        <w:t xml:space="preserve"> analysis and evaluation of the </w:t>
      </w:r>
      <w:r>
        <w:t>Tailored Support</w:t>
      </w:r>
      <w:r w:rsidR="00DE2A68">
        <w:t xml:space="preserve"> Programme</w:t>
      </w:r>
      <w:r>
        <w:t xml:space="preserve"> among participating schools. </w:t>
      </w:r>
      <w:r w:rsidRPr="007067C3">
        <w:t xml:space="preserve">We will, at the </w:t>
      </w:r>
      <w:r w:rsidR="00786759">
        <w:t xml:space="preserve">Invitation to Tender </w:t>
      </w:r>
      <w:r w:rsidRPr="007067C3">
        <w:t>stage, encourage bidders to suggest appropriate methodologies which we expect to involve:</w:t>
      </w:r>
    </w:p>
    <w:p w:rsidR="0025100D" w:rsidRDefault="00992764" w:rsidP="0025100D">
      <w:pPr>
        <w:pStyle w:val="ListParagraph"/>
        <w:numPr>
          <w:ilvl w:val="0"/>
          <w:numId w:val="20"/>
        </w:numPr>
      </w:pPr>
      <w:r>
        <w:t>Online q</w:t>
      </w:r>
      <w:r w:rsidR="0025100D">
        <w:t>uantitative surveys with school leaders and teachers in participating schools</w:t>
      </w:r>
      <w:r w:rsidR="00823CB8">
        <w:t>.</w:t>
      </w:r>
    </w:p>
    <w:p w:rsidR="0025100D" w:rsidRDefault="0025100D" w:rsidP="0025100D">
      <w:pPr>
        <w:pStyle w:val="ListParagraph"/>
        <w:numPr>
          <w:ilvl w:val="0"/>
          <w:numId w:val="20"/>
        </w:numPr>
      </w:pPr>
      <w:r w:rsidRPr="0025100D">
        <w:t>Qualitative interviews with headteachers/SLT and eligible teachers</w:t>
      </w:r>
      <w:r w:rsidR="00823CB8">
        <w:t>.</w:t>
      </w:r>
    </w:p>
    <w:p w:rsidR="0025100D" w:rsidRDefault="0025100D" w:rsidP="0025100D">
      <w:pPr>
        <w:pStyle w:val="ListParagraph"/>
        <w:numPr>
          <w:ilvl w:val="0"/>
          <w:numId w:val="20"/>
        </w:numPr>
      </w:pPr>
      <w:r>
        <w:t xml:space="preserve">Analysis of administrative data and </w:t>
      </w:r>
      <w:proofErr w:type="spellStart"/>
      <w:r>
        <w:t>quantative</w:t>
      </w:r>
      <w:proofErr w:type="spellEnd"/>
      <w:r>
        <w:t xml:space="preserve">/qualitative data in order to understand progress </w:t>
      </w:r>
      <w:r w:rsidR="00A26B6F">
        <w:t xml:space="preserve">delivering the </w:t>
      </w:r>
      <w:r w:rsidR="00786759">
        <w:t xml:space="preserve">Tailored Support </w:t>
      </w:r>
      <w:r w:rsidR="00A26B6F">
        <w:t>Programme</w:t>
      </w:r>
      <w:r>
        <w:t xml:space="preserve"> and the perceived impact among participating schools.</w:t>
      </w:r>
    </w:p>
    <w:p w:rsidR="0025100D" w:rsidRPr="0025100D" w:rsidRDefault="0025100D" w:rsidP="0025100D">
      <w:pPr>
        <w:pStyle w:val="ListParagraph"/>
        <w:numPr>
          <w:ilvl w:val="0"/>
          <w:numId w:val="20"/>
        </w:numPr>
      </w:pPr>
      <w:r>
        <w:t xml:space="preserve">Case studies </w:t>
      </w:r>
      <w:r w:rsidR="00DE2A68">
        <w:t xml:space="preserve">in </w:t>
      </w:r>
      <w:r w:rsidR="00823CB8">
        <w:t xml:space="preserve">a subset of </w:t>
      </w:r>
      <w:r>
        <w:t>schools.</w:t>
      </w:r>
    </w:p>
    <w:p w:rsidR="004A600B" w:rsidRDefault="004A600B" w:rsidP="001F2CE2">
      <w:pPr>
        <w:pStyle w:val="Heading2"/>
      </w:pPr>
      <w:r>
        <w:t>Timing</w:t>
      </w:r>
    </w:p>
    <w:p w:rsidR="007E0083" w:rsidRPr="00786759" w:rsidRDefault="007E0083" w:rsidP="007E0083">
      <w:pPr>
        <w:pStyle w:val="ListParagraph"/>
        <w:numPr>
          <w:ilvl w:val="0"/>
          <w:numId w:val="18"/>
        </w:numPr>
      </w:pPr>
      <w:r w:rsidRPr="00786759">
        <w:t>Deadline for EOIs – 5pm</w:t>
      </w:r>
      <w:r w:rsidR="00C01CA1" w:rsidRPr="00786759">
        <w:t xml:space="preserve"> 12</w:t>
      </w:r>
      <w:r w:rsidR="00C01CA1" w:rsidRPr="00786759">
        <w:rPr>
          <w:vertAlign w:val="superscript"/>
        </w:rPr>
        <w:t>th</w:t>
      </w:r>
      <w:r w:rsidR="00C01CA1" w:rsidRPr="00786759">
        <w:t xml:space="preserve"> January 2018</w:t>
      </w:r>
    </w:p>
    <w:p w:rsidR="00C01CA1" w:rsidRPr="00786759" w:rsidRDefault="00C01CA1" w:rsidP="007E0083">
      <w:pPr>
        <w:pStyle w:val="ListParagraph"/>
        <w:numPr>
          <w:ilvl w:val="0"/>
          <w:numId w:val="18"/>
        </w:numPr>
      </w:pPr>
      <w:r w:rsidRPr="00786759">
        <w:t>Invitations to Tender Issued – w/c 15</w:t>
      </w:r>
      <w:r w:rsidR="00786759" w:rsidRPr="00786759">
        <w:rPr>
          <w:vertAlign w:val="superscript"/>
        </w:rPr>
        <w:t>th</w:t>
      </w:r>
      <w:r w:rsidRPr="00786759">
        <w:t xml:space="preserve"> January 2018</w:t>
      </w:r>
    </w:p>
    <w:p w:rsidR="0005011B" w:rsidRPr="0005011B" w:rsidRDefault="0005011B" w:rsidP="0005011B">
      <w:pPr>
        <w:rPr>
          <w:highlight w:val="yellow"/>
        </w:rPr>
      </w:pPr>
      <w:r w:rsidRPr="0005011B">
        <w:t xml:space="preserve">The </w:t>
      </w:r>
      <w:r w:rsidR="00823CB8">
        <w:t>evaluation is expected to</w:t>
      </w:r>
      <w:r w:rsidR="00823CB8" w:rsidRPr="0005011B">
        <w:t xml:space="preserve"> </w:t>
      </w:r>
      <w:r w:rsidRPr="0005011B">
        <w:t>run from M</w:t>
      </w:r>
      <w:r>
        <w:t xml:space="preserve">arch 2018 to </w:t>
      </w:r>
      <w:r w:rsidRPr="00786759">
        <w:t>November 2020.</w:t>
      </w:r>
    </w:p>
    <w:p w:rsidR="004A600B" w:rsidRPr="004A600B" w:rsidRDefault="004A600B" w:rsidP="007E0083">
      <w:pPr>
        <w:pStyle w:val="Heading2"/>
      </w:pPr>
      <w:r w:rsidRPr="004A600B">
        <w:lastRenderedPageBreak/>
        <w:t>Assessment criteria</w:t>
      </w:r>
    </w:p>
    <w:p w:rsidR="00915C18" w:rsidRDefault="00794863" w:rsidP="00786759">
      <w:pPr>
        <w:pStyle w:val="Default"/>
        <w:rPr>
          <w:bCs/>
          <w:sz w:val="22"/>
          <w:szCs w:val="22"/>
        </w:rPr>
      </w:pPr>
      <w:r w:rsidRPr="00C13E31">
        <w:rPr>
          <w:bCs/>
          <w:sz w:val="22"/>
          <w:szCs w:val="22"/>
        </w:rPr>
        <w:t xml:space="preserve">Expressions of interest will be assessed against the following criteria: </w:t>
      </w:r>
    </w:p>
    <w:p w:rsidR="00786759" w:rsidRPr="00786759" w:rsidRDefault="00786759" w:rsidP="00786759">
      <w:pPr>
        <w:pStyle w:val="Default"/>
        <w:rPr>
          <w:bCs/>
          <w:sz w:val="22"/>
          <w:szCs w:val="22"/>
        </w:rPr>
      </w:pPr>
    </w:p>
    <w:p w:rsidR="00A26B6F" w:rsidRPr="00A26B6F" w:rsidRDefault="00A26B6F" w:rsidP="00A26B6F">
      <w:pPr>
        <w:pStyle w:val="Default"/>
        <w:numPr>
          <w:ilvl w:val="0"/>
          <w:numId w:val="21"/>
        </w:numPr>
        <w:rPr>
          <w:bCs/>
          <w:sz w:val="22"/>
          <w:szCs w:val="22"/>
        </w:rPr>
      </w:pPr>
      <w:r w:rsidRPr="00A26B6F">
        <w:rPr>
          <w:bCs/>
          <w:sz w:val="22"/>
          <w:szCs w:val="22"/>
        </w:rPr>
        <w:t xml:space="preserve">Evidence of experience and technical ability in designing, conducting, analysing and reporting on robust evaluations </w:t>
      </w:r>
      <w:r>
        <w:rPr>
          <w:bCs/>
          <w:sz w:val="22"/>
          <w:szCs w:val="22"/>
        </w:rPr>
        <w:t xml:space="preserve">of policies/programmes </w:t>
      </w:r>
      <w:r w:rsidRPr="00A26B6F">
        <w:rPr>
          <w:bCs/>
          <w:sz w:val="22"/>
          <w:szCs w:val="22"/>
        </w:rPr>
        <w:t>(including linking and analysis of administrative datasets and management information, carrying out qualitative and quantitative research and analysis, and communicating the results).</w:t>
      </w:r>
    </w:p>
    <w:p w:rsidR="00A26B6F" w:rsidRDefault="00D636C9" w:rsidP="00A26B6F">
      <w:pPr>
        <w:pStyle w:val="Default"/>
        <w:numPr>
          <w:ilvl w:val="0"/>
          <w:numId w:val="21"/>
        </w:numPr>
        <w:rPr>
          <w:bCs/>
          <w:sz w:val="22"/>
          <w:szCs w:val="22"/>
        </w:rPr>
      </w:pPr>
      <w:r>
        <w:rPr>
          <w:bCs/>
          <w:sz w:val="22"/>
          <w:szCs w:val="22"/>
        </w:rPr>
        <w:t>Evidence of</w:t>
      </w:r>
      <w:r w:rsidR="00A26B6F" w:rsidRPr="00A26B6F">
        <w:rPr>
          <w:bCs/>
          <w:sz w:val="22"/>
          <w:szCs w:val="22"/>
        </w:rPr>
        <w:t xml:space="preserve"> organisational capacity and project management skills to deliver the project in the specifi</w:t>
      </w:r>
      <w:r w:rsidR="00786759">
        <w:rPr>
          <w:bCs/>
          <w:sz w:val="22"/>
          <w:szCs w:val="22"/>
        </w:rPr>
        <w:t>ed timescales.</w:t>
      </w:r>
    </w:p>
    <w:p w:rsidR="00A26B6F" w:rsidRDefault="00A26B6F" w:rsidP="00786759">
      <w:pPr>
        <w:pStyle w:val="ListParagraph"/>
        <w:numPr>
          <w:ilvl w:val="0"/>
          <w:numId w:val="21"/>
        </w:numPr>
      </w:pPr>
      <w:r>
        <w:t>Evidence of success in engaging teachers</w:t>
      </w:r>
      <w:r w:rsidR="00786759">
        <w:t xml:space="preserve">, headteachers and schools </w:t>
      </w:r>
      <w:r>
        <w:t xml:space="preserve">in both qualitative and quantitative research, achieving high </w:t>
      </w:r>
      <w:proofErr w:type="spellStart"/>
      <w:r>
        <w:t>respose</w:t>
      </w:r>
      <w:proofErr w:type="spellEnd"/>
      <w:r>
        <w:t>/engagement rates.</w:t>
      </w:r>
    </w:p>
    <w:p w:rsidR="00A26B6F" w:rsidRDefault="00A26B6F" w:rsidP="00A26B6F">
      <w:pPr>
        <w:pStyle w:val="ListParagraph"/>
        <w:numPr>
          <w:ilvl w:val="0"/>
          <w:numId w:val="21"/>
        </w:numPr>
      </w:pPr>
      <w:r>
        <w:t>K</w:t>
      </w:r>
      <w:r w:rsidR="00786759">
        <w:t xml:space="preserve">nowledge of teacher supply, </w:t>
      </w:r>
      <w:r>
        <w:t>recruitment</w:t>
      </w:r>
      <w:r w:rsidR="00786759">
        <w:t xml:space="preserve"> and retention</w:t>
      </w:r>
      <w:r>
        <w:t xml:space="preserve"> issues</w:t>
      </w:r>
      <w:r w:rsidR="00786759">
        <w:t>.</w:t>
      </w:r>
    </w:p>
    <w:p w:rsidR="00A26B6F" w:rsidRPr="00A26B6F" w:rsidRDefault="00A26B6F" w:rsidP="00A26B6F">
      <w:pPr>
        <w:pStyle w:val="Default"/>
        <w:rPr>
          <w:bCs/>
          <w:sz w:val="22"/>
          <w:szCs w:val="22"/>
        </w:rPr>
      </w:pPr>
    </w:p>
    <w:p w:rsidR="00794863" w:rsidRDefault="00794863" w:rsidP="00794863">
      <w:pPr>
        <w:pStyle w:val="Default"/>
        <w:rPr>
          <w:bCs/>
          <w:sz w:val="22"/>
          <w:szCs w:val="22"/>
        </w:rPr>
      </w:pPr>
      <w:r>
        <w:rPr>
          <w:bCs/>
          <w:sz w:val="22"/>
          <w:szCs w:val="22"/>
        </w:rPr>
        <w:t>Scoring</w:t>
      </w:r>
    </w:p>
    <w:p w:rsidR="00794863" w:rsidRDefault="00794863" w:rsidP="00794863">
      <w:pPr>
        <w:pStyle w:val="Default"/>
        <w:rPr>
          <w:bCs/>
          <w:sz w:val="22"/>
          <w:szCs w:val="22"/>
        </w:rPr>
      </w:pPr>
    </w:p>
    <w:p w:rsidR="00794863" w:rsidRDefault="00794863" w:rsidP="00794863">
      <w:pPr>
        <w:pStyle w:val="Default"/>
        <w:numPr>
          <w:ilvl w:val="0"/>
          <w:numId w:val="22"/>
        </w:numPr>
        <w:rPr>
          <w:bCs/>
          <w:sz w:val="22"/>
          <w:szCs w:val="22"/>
        </w:rPr>
      </w:pPr>
      <w:r w:rsidRPr="00C13E31">
        <w:rPr>
          <w:bCs/>
          <w:sz w:val="22"/>
          <w:szCs w:val="22"/>
        </w:rPr>
        <w:t>No evidence/very poor</w:t>
      </w:r>
    </w:p>
    <w:p w:rsidR="00794863" w:rsidRDefault="00794863" w:rsidP="00794863">
      <w:pPr>
        <w:pStyle w:val="Default"/>
        <w:numPr>
          <w:ilvl w:val="0"/>
          <w:numId w:val="22"/>
        </w:numPr>
        <w:rPr>
          <w:bCs/>
          <w:sz w:val="22"/>
          <w:szCs w:val="22"/>
        </w:rPr>
      </w:pPr>
      <w:r w:rsidRPr="00C13E31">
        <w:rPr>
          <w:bCs/>
          <w:sz w:val="22"/>
          <w:szCs w:val="22"/>
        </w:rPr>
        <w:t>Poor evidence</w:t>
      </w:r>
    </w:p>
    <w:p w:rsidR="00794863" w:rsidRDefault="00794863" w:rsidP="00794863">
      <w:pPr>
        <w:pStyle w:val="Default"/>
        <w:numPr>
          <w:ilvl w:val="0"/>
          <w:numId w:val="22"/>
        </w:numPr>
        <w:rPr>
          <w:bCs/>
          <w:sz w:val="22"/>
          <w:szCs w:val="22"/>
        </w:rPr>
      </w:pPr>
      <w:r w:rsidRPr="00C13E31">
        <w:rPr>
          <w:bCs/>
          <w:sz w:val="22"/>
          <w:szCs w:val="22"/>
        </w:rPr>
        <w:t>Some evidence</w:t>
      </w:r>
    </w:p>
    <w:p w:rsidR="00794863" w:rsidRDefault="00794863" w:rsidP="00794863">
      <w:pPr>
        <w:pStyle w:val="Default"/>
        <w:numPr>
          <w:ilvl w:val="0"/>
          <w:numId w:val="22"/>
        </w:numPr>
        <w:rPr>
          <w:bCs/>
          <w:sz w:val="22"/>
          <w:szCs w:val="22"/>
        </w:rPr>
      </w:pPr>
      <w:r w:rsidRPr="00C13E31">
        <w:rPr>
          <w:bCs/>
          <w:sz w:val="22"/>
          <w:szCs w:val="22"/>
        </w:rPr>
        <w:t>Good evidence</w:t>
      </w:r>
    </w:p>
    <w:p w:rsidR="00794863" w:rsidRPr="00C13E31" w:rsidRDefault="00794863" w:rsidP="00794863">
      <w:pPr>
        <w:pStyle w:val="Default"/>
        <w:numPr>
          <w:ilvl w:val="0"/>
          <w:numId w:val="22"/>
        </w:numPr>
        <w:rPr>
          <w:bCs/>
          <w:sz w:val="22"/>
          <w:szCs w:val="22"/>
        </w:rPr>
      </w:pPr>
      <w:r w:rsidRPr="00C13E31">
        <w:rPr>
          <w:bCs/>
          <w:sz w:val="22"/>
          <w:szCs w:val="22"/>
        </w:rPr>
        <w:t>Excellent evidence</w:t>
      </w:r>
    </w:p>
    <w:p w:rsidR="00794863" w:rsidRDefault="00794863" w:rsidP="00915C18"/>
    <w:p w:rsidR="00794863" w:rsidRPr="00C13E31" w:rsidRDefault="00794863" w:rsidP="00794863">
      <w:pPr>
        <w:pStyle w:val="Default"/>
        <w:spacing w:before="240" w:after="100" w:afterAutospacing="1" w:line="288" w:lineRule="auto"/>
        <w:rPr>
          <w:sz w:val="22"/>
          <w:szCs w:val="22"/>
        </w:rPr>
      </w:pPr>
      <w:r w:rsidRPr="00C13E31">
        <w:rPr>
          <w:b/>
          <w:bCs/>
          <w:sz w:val="22"/>
          <w:szCs w:val="22"/>
        </w:rPr>
        <w:t xml:space="preserve">Each one of these criteria has equal weighting. </w:t>
      </w:r>
    </w:p>
    <w:p w:rsidR="00794863" w:rsidRPr="00915C18" w:rsidRDefault="00794863" w:rsidP="00786759">
      <w:pPr>
        <w:pStyle w:val="Default"/>
        <w:spacing w:before="240" w:after="100" w:afterAutospacing="1" w:line="288" w:lineRule="auto"/>
      </w:pPr>
      <w:r w:rsidRPr="00C13E31">
        <w:rPr>
          <w:sz w:val="22"/>
          <w:szCs w:val="22"/>
        </w:rPr>
        <w:t xml:space="preserve">Expressions of interests submitted must be no more than </w:t>
      </w:r>
      <w:r w:rsidRPr="009D715E">
        <w:rPr>
          <w:sz w:val="22"/>
          <w:szCs w:val="22"/>
        </w:rPr>
        <w:t>1,000 words</w:t>
      </w:r>
      <w:r w:rsidRPr="00C13E31">
        <w:rPr>
          <w:sz w:val="22"/>
          <w:szCs w:val="22"/>
        </w:rPr>
        <w:t xml:space="preserve"> – anyth</w:t>
      </w:r>
      <w:r>
        <w:rPr>
          <w:sz w:val="22"/>
          <w:szCs w:val="22"/>
        </w:rPr>
        <w:t>ing longer will be disregarded.</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rsidR="00915C18" w:rsidRDefault="00915C18" w:rsidP="00915C18">
            <w:pPr>
              <w:spacing w:before="160"/>
              <w:rPr>
                <w:b/>
                <w:bCs/>
                <w:sz w:val="28"/>
                <w:szCs w:val="20"/>
              </w:rPr>
            </w:pPr>
            <w:r w:rsidRPr="00915C18">
              <w:rPr>
                <w:b/>
                <w:bCs/>
                <w:sz w:val="28"/>
                <w:szCs w:val="20"/>
              </w:rPr>
              <w:t>Closing date for EOIs:</w:t>
            </w:r>
            <w:r w:rsidR="00794863">
              <w:rPr>
                <w:b/>
                <w:bCs/>
                <w:sz w:val="28"/>
                <w:szCs w:val="20"/>
              </w:rPr>
              <w:t xml:space="preserve"> 5pm 12</w:t>
            </w:r>
            <w:r w:rsidR="00794863" w:rsidRPr="00794863">
              <w:rPr>
                <w:b/>
                <w:bCs/>
                <w:sz w:val="28"/>
                <w:szCs w:val="20"/>
                <w:vertAlign w:val="superscript"/>
              </w:rPr>
              <w:t>th</w:t>
            </w:r>
            <w:r w:rsidR="00794863">
              <w:rPr>
                <w:b/>
                <w:bCs/>
                <w:sz w:val="28"/>
                <w:szCs w:val="20"/>
              </w:rPr>
              <w:t xml:space="preserve"> January 2018</w:t>
            </w:r>
          </w:p>
          <w:p w:rsidR="00A85EBD" w:rsidRDefault="00915C18" w:rsidP="009906B4">
            <w:pPr>
              <w:rPr>
                <w:rFonts w:ascii="Calibri" w:hAnsi="Calibri"/>
              </w:rPr>
            </w:pPr>
            <w:r w:rsidRPr="00915C18">
              <w:rPr>
                <w:b/>
                <w:bCs/>
                <w:sz w:val="28"/>
                <w:szCs w:val="20"/>
              </w:rPr>
              <w:t>Send your EOI form to:</w:t>
            </w:r>
            <w:r w:rsidR="00794863">
              <w:rPr>
                <w:b/>
                <w:bCs/>
                <w:sz w:val="28"/>
                <w:szCs w:val="20"/>
              </w:rPr>
              <w:t xml:space="preserve"> </w:t>
            </w:r>
            <w:hyperlink r:id="rId14" w:history="1">
              <w:r w:rsidR="00794863" w:rsidRPr="00F10676">
                <w:rPr>
                  <w:rStyle w:val="Hyperlink"/>
                  <w:b/>
                  <w:bCs/>
                  <w:sz w:val="28"/>
                  <w:szCs w:val="20"/>
                </w:rPr>
                <w:t>Libby.WRIGHT@education.gov.uk</w:t>
              </w:r>
            </w:hyperlink>
            <w:r w:rsidR="0053755F" w:rsidRPr="0053755F">
              <w:rPr>
                <w:b/>
                <w:sz w:val="28"/>
                <w:szCs w:val="28"/>
              </w:rPr>
              <w:t>, cc</w:t>
            </w:r>
            <w:r w:rsidR="0053755F">
              <w:rPr>
                <w:b/>
                <w:sz w:val="28"/>
                <w:szCs w:val="28"/>
              </w:rPr>
              <w:t xml:space="preserve">: </w:t>
            </w:r>
            <w:hyperlink r:id="rId15" w:history="1">
              <w:r w:rsidR="0053755F" w:rsidRPr="0063029A">
                <w:rPr>
                  <w:rStyle w:val="Hyperlink"/>
                  <w:b/>
                  <w:sz w:val="28"/>
                  <w:szCs w:val="28"/>
                </w:rPr>
                <w:t>mary.ROBERTS@education.gov.uk</w:t>
              </w:r>
            </w:hyperlink>
            <w:r w:rsidR="0053755F">
              <w:rPr>
                <w:b/>
                <w:sz w:val="28"/>
                <w:szCs w:val="28"/>
              </w:rPr>
              <w:t xml:space="preserve"> </w:t>
            </w:r>
          </w:p>
        </w:tc>
      </w:tr>
    </w:tbl>
    <w:p w:rsidR="00794863" w:rsidRPr="003E05F9" w:rsidRDefault="00794863" w:rsidP="00794863">
      <w:pPr>
        <w:pStyle w:val="Heading2"/>
      </w:pPr>
      <w:r>
        <w:t>H</w:t>
      </w:r>
      <w:r w:rsidRPr="003E05F9">
        <w:t xml:space="preserve">ow to submit an </w:t>
      </w:r>
      <w:r w:rsidRPr="00094338">
        <w:t>e</w:t>
      </w:r>
      <w:r>
        <w:t>x</w:t>
      </w:r>
      <w:r w:rsidRPr="00094338">
        <w:t>pressions of interest</w:t>
      </w:r>
    </w:p>
    <w:p w:rsidR="00794863" w:rsidRDefault="00794863" w:rsidP="00794863">
      <w:r>
        <w:t xml:space="preserve">You must submit an expression of interest (EOI) in order to be considered to be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rsidR="005A0891" w:rsidRDefault="00794863" w:rsidP="00814CCF">
      <w:r>
        <w:t xml:space="preserve">All contracts are let on the basis of the </w:t>
      </w:r>
      <w:hyperlink r:id="rId16"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rsidR="00786759" w:rsidRDefault="00786759" w:rsidP="00814CCF"/>
    <w:p w:rsidR="005D3B59" w:rsidRPr="00531385" w:rsidRDefault="00C2496D" w:rsidP="005D3B59">
      <w:r w:rsidRPr="00995398">
        <w:t>©</w:t>
      </w:r>
      <w:r w:rsidR="005D3B59" w:rsidRPr="005D3B59">
        <w:t xml:space="preserve"> </w:t>
      </w:r>
      <w:r w:rsidR="00EE71A2">
        <w:t xml:space="preserve">Crown copyright </w:t>
      </w:r>
      <w:r w:rsidR="00794863" w:rsidRPr="00786759">
        <w:t>201</w:t>
      </w:r>
      <w:r w:rsidR="0005011B" w:rsidRPr="00786759">
        <w:t>7</w:t>
      </w:r>
    </w:p>
    <w:sectPr w:rsidR="005D3B59" w:rsidRPr="00531385" w:rsidSect="00622501">
      <w:footerReference w:type="default" r:id="rId17"/>
      <w:footerReference w:type="first" r:id="rId18"/>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A2D" w:rsidRDefault="00C95A2D" w:rsidP="002B6D93">
      <w:r>
        <w:separator/>
      </w:r>
    </w:p>
    <w:p w:rsidR="00C95A2D" w:rsidRDefault="00C95A2D"/>
  </w:endnote>
  <w:endnote w:type="continuationSeparator" w:id="0">
    <w:p w:rsidR="00C95A2D" w:rsidRDefault="00C95A2D" w:rsidP="002B6D93">
      <w:r>
        <w:continuationSeparator/>
      </w:r>
    </w:p>
    <w:p w:rsidR="00C95A2D" w:rsidRDefault="00C95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rsidR="009906B4" w:rsidRDefault="009906B4"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2D73DE">
          <w:rPr>
            <w:noProof/>
          </w:rPr>
          <w:t>3</w:t>
        </w:r>
        <w:r>
          <w:rPr>
            <w:noProof/>
          </w:rPr>
          <w:fldChar w:fldCharType="end"/>
        </w:r>
      </w:p>
    </w:sdtContent>
  </w:sdt>
  <w:p w:rsidR="009906B4" w:rsidRDefault="009906B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6B4" w:rsidRPr="006E6ADB" w:rsidRDefault="009906B4" w:rsidP="004A3626">
    <w:pPr>
      <w:tabs>
        <w:tab w:val="left" w:pos="7088"/>
      </w:tabs>
      <w:spacing w:before="240"/>
      <w:rPr>
        <w:szCs w:val="20"/>
      </w:rPr>
    </w:pPr>
    <w:r w:rsidRPr="006E6ADB">
      <w:rPr>
        <w:szCs w:val="20"/>
      </w:rPr>
      <w:tab/>
      <w:t xml:space="preserve">Published: </w:t>
    </w:r>
    <w:r w:rsidR="0005011B" w:rsidRPr="00786759">
      <w:rPr>
        <w:szCs w:val="20"/>
      </w:rPr>
      <w:t>December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A2D" w:rsidRDefault="00C95A2D" w:rsidP="002B6D93">
      <w:r>
        <w:separator/>
      </w:r>
    </w:p>
    <w:p w:rsidR="00C95A2D" w:rsidRDefault="00C95A2D"/>
  </w:footnote>
  <w:footnote w:type="continuationSeparator" w:id="0">
    <w:p w:rsidR="00C95A2D" w:rsidRDefault="00C95A2D" w:rsidP="002B6D93">
      <w:r>
        <w:continuationSeparator/>
      </w:r>
    </w:p>
    <w:p w:rsidR="00C95A2D" w:rsidRDefault="00C95A2D"/>
  </w:footnote>
  <w:footnote w:id="1">
    <w:p w:rsidR="00144F38" w:rsidRPr="00D636C9" w:rsidRDefault="00144F38">
      <w:pPr>
        <w:pStyle w:val="FootnoteText"/>
        <w:rPr>
          <w:sz w:val="16"/>
          <w:szCs w:val="16"/>
        </w:rPr>
      </w:pPr>
      <w:r w:rsidRPr="00D636C9">
        <w:rPr>
          <w:rStyle w:val="FootnoteReference"/>
          <w:sz w:val="16"/>
          <w:szCs w:val="16"/>
        </w:rPr>
        <w:footnoteRef/>
      </w:r>
      <w:r w:rsidRPr="00D636C9">
        <w:rPr>
          <w:sz w:val="16"/>
          <w:szCs w:val="16"/>
        </w:rPr>
        <w:t xml:space="preserve"> See Teachers Analysis Compendium 2: </w:t>
      </w:r>
      <w:hyperlink r:id="rId1" w:history="1">
        <w:r w:rsidRPr="00D636C9">
          <w:rPr>
            <w:rStyle w:val="Hyperlink"/>
            <w:sz w:val="16"/>
            <w:szCs w:val="16"/>
          </w:rPr>
          <w:t>https://www.gov.uk/government/uploads/system/uploads/attachment_data/file/643974/SFR86_2017_Main_Text.pdf</w:t>
        </w:r>
      </w:hyperlink>
      <w:r w:rsidRPr="00D636C9">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DCC597C"/>
    <w:multiLevelType w:val="hybridMultilevel"/>
    <w:tmpl w:val="678E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671DF"/>
    <w:multiLevelType w:val="hybridMultilevel"/>
    <w:tmpl w:val="7728C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73082A"/>
    <w:multiLevelType w:val="hybridMultilevel"/>
    <w:tmpl w:val="961AD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4D9"/>
    <w:multiLevelType w:val="hybridMultilevel"/>
    <w:tmpl w:val="E9FAAE9C"/>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2C5CCB"/>
    <w:multiLevelType w:val="hybridMultilevel"/>
    <w:tmpl w:val="95D6DED0"/>
    <w:lvl w:ilvl="0" w:tplc="8F3450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39C456E"/>
    <w:multiLevelType w:val="hybridMultilevel"/>
    <w:tmpl w:val="829865A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9"/>
  </w:num>
  <w:num w:numId="4">
    <w:abstractNumId w:val="13"/>
  </w:num>
  <w:num w:numId="5">
    <w:abstractNumId w:val="7"/>
  </w:num>
  <w:num w:numId="6">
    <w:abstractNumId w:val="16"/>
  </w:num>
  <w:num w:numId="7">
    <w:abstractNumId w:val="3"/>
  </w:num>
  <w:num w:numId="8">
    <w:abstractNumId w:val="1"/>
  </w:num>
  <w:num w:numId="9">
    <w:abstractNumId w:val="0"/>
  </w:num>
  <w:num w:numId="10">
    <w:abstractNumId w:val="17"/>
  </w:num>
  <w:num w:numId="11">
    <w:abstractNumId w:val="16"/>
  </w:num>
  <w:num w:numId="12">
    <w:abstractNumId w:val="21"/>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2"/>
  </w:num>
  <w:num w:numId="18">
    <w:abstractNumId w:val="14"/>
  </w:num>
  <w:num w:numId="19">
    <w:abstractNumId w:val="9"/>
  </w:num>
  <w:num w:numId="20">
    <w:abstractNumId w:val="11"/>
  </w:num>
  <w:num w:numId="21">
    <w:abstractNumId w:val="8"/>
  </w:num>
  <w:num w:numId="22">
    <w:abstractNumId w:val="10"/>
  </w:num>
  <w:num w:numId="23">
    <w:abstractNumId w:val="15"/>
  </w:num>
  <w:num w:numId="24">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8193">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011B"/>
    <w:rsid w:val="00057100"/>
    <w:rsid w:val="00065E86"/>
    <w:rsid w:val="00066B1C"/>
    <w:rsid w:val="000720CD"/>
    <w:rsid w:val="00083A73"/>
    <w:rsid w:val="00094338"/>
    <w:rsid w:val="000966A3"/>
    <w:rsid w:val="000A10F4"/>
    <w:rsid w:val="000B3DE0"/>
    <w:rsid w:val="000D1D30"/>
    <w:rsid w:val="000D4433"/>
    <w:rsid w:val="000E3350"/>
    <w:rsid w:val="000F73F3"/>
    <w:rsid w:val="00103E77"/>
    <w:rsid w:val="00104AF1"/>
    <w:rsid w:val="0011494F"/>
    <w:rsid w:val="00121C6C"/>
    <w:rsid w:val="00122A8C"/>
    <w:rsid w:val="001264D9"/>
    <w:rsid w:val="001272A9"/>
    <w:rsid w:val="00133075"/>
    <w:rsid w:val="00144F38"/>
    <w:rsid w:val="00145B3A"/>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32F8"/>
    <w:rsid w:val="00234F75"/>
    <w:rsid w:val="00240F4B"/>
    <w:rsid w:val="0025100D"/>
    <w:rsid w:val="002575C5"/>
    <w:rsid w:val="002639B5"/>
    <w:rsid w:val="0027231C"/>
    <w:rsid w:val="0027252F"/>
    <w:rsid w:val="002839B5"/>
    <w:rsid w:val="00287788"/>
    <w:rsid w:val="002A28F7"/>
    <w:rsid w:val="002A3153"/>
    <w:rsid w:val="002A5858"/>
    <w:rsid w:val="002B6D93"/>
    <w:rsid w:val="002C34D4"/>
    <w:rsid w:val="002C3AA4"/>
    <w:rsid w:val="002D73DE"/>
    <w:rsid w:val="002E463F"/>
    <w:rsid w:val="002E4E9A"/>
    <w:rsid w:val="002E508B"/>
    <w:rsid w:val="002E5F9F"/>
    <w:rsid w:val="002E7849"/>
    <w:rsid w:val="002F7128"/>
    <w:rsid w:val="00300F99"/>
    <w:rsid w:val="00342F8B"/>
    <w:rsid w:val="00361752"/>
    <w:rsid w:val="00374981"/>
    <w:rsid w:val="003810D8"/>
    <w:rsid w:val="003853A4"/>
    <w:rsid w:val="0039725F"/>
    <w:rsid w:val="003A1CC2"/>
    <w:rsid w:val="003C60B5"/>
    <w:rsid w:val="003D1EFE"/>
    <w:rsid w:val="003D225D"/>
    <w:rsid w:val="003E1329"/>
    <w:rsid w:val="003E3ED2"/>
    <w:rsid w:val="00400E1D"/>
    <w:rsid w:val="00403D1C"/>
    <w:rsid w:val="004216FF"/>
    <w:rsid w:val="004242C5"/>
    <w:rsid w:val="004339FB"/>
    <w:rsid w:val="004509BE"/>
    <w:rsid w:val="00456560"/>
    <w:rsid w:val="00470223"/>
    <w:rsid w:val="004866AD"/>
    <w:rsid w:val="004A3626"/>
    <w:rsid w:val="004A3E98"/>
    <w:rsid w:val="004A600B"/>
    <w:rsid w:val="004B08AC"/>
    <w:rsid w:val="004B3F6D"/>
    <w:rsid w:val="004C5600"/>
    <w:rsid w:val="004D13A3"/>
    <w:rsid w:val="004D73C6"/>
    <w:rsid w:val="004E5405"/>
    <w:rsid w:val="004E6CD9"/>
    <w:rsid w:val="004F20E3"/>
    <w:rsid w:val="004F211A"/>
    <w:rsid w:val="004F3159"/>
    <w:rsid w:val="004F4AEF"/>
    <w:rsid w:val="005247AD"/>
    <w:rsid w:val="005360B7"/>
    <w:rsid w:val="00536E0B"/>
    <w:rsid w:val="0053755F"/>
    <w:rsid w:val="005535E5"/>
    <w:rsid w:val="00560451"/>
    <w:rsid w:val="00567923"/>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3B59"/>
    <w:rsid w:val="005E3024"/>
    <w:rsid w:val="005F107C"/>
    <w:rsid w:val="0060425E"/>
    <w:rsid w:val="0060702F"/>
    <w:rsid w:val="006108B3"/>
    <w:rsid w:val="00622501"/>
    <w:rsid w:val="006237FB"/>
    <w:rsid w:val="0062451E"/>
    <w:rsid w:val="0063281A"/>
    <w:rsid w:val="00635D57"/>
    <w:rsid w:val="00636C6A"/>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03ADE"/>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86759"/>
    <w:rsid w:val="00794863"/>
    <w:rsid w:val="00794F29"/>
    <w:rsid w:val="007A2250"/>
    <w:rsid w:val="007A5759"/>
    <w:rsid w:val="007B3CFE"/>
    <w:rsid w:val="007C19E4"/>
    <w:rsid w:val="007C41A5"/>
    <w:rsid w:val="007C58BE"/>
    <w:rsid w:val="007D080B"/>
    <w:rsid w:val="007E0083"/>
    <w:rsid w:val="00814CCF"/>
    <w:rsid w:val="00816372"/>
    <w:rsid w:val="00816E77"/>
    <w:rsid w:val="00823CB8"/>
    <w:rsid w:val="00831263"/>
    <w:rsid w:val="00831DB7"/>
    <w:rsid w:val="00832EBF"/>
    <w:rsid w:val="008366CB"/>
    <w:rsid w:val="00837F3A"/>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A0"/>
    <w:rsid w:val="008B0DD1"/>
    <w:rsid w:val="008B427B"/>
    <w:rsid w:val="008B6009"/>
    <w:rsid w:val="008C46DC"/>
    <w:rsid w:val="008D15AA"/>
    <w:rsid w:val="008D6968"/>
    <w:rsid w:val="008E3F07"/>
    <w:rsid w:val="008E5F36"/>
    <w:rsid w:val="008F2757"/>
    <w:rsid w:val="008F2E4F"/>
    <w:rsid w:val="008F7436"/>
    <w:rsid w:val="009055E4"/>
    <w:rsid w:val="00907DD2"/>
    <w:rsid w:val="00915C18"/>
    <w:rsid w:val="00917E9C"/>
    <w:rsid w:val="00926A3C"/>
    <w:rsid w:val="0093027C"/>
    <w:rsid w:val="0094189B"/>
    <w:rsid w:val="00951C56"/>
    <w:rsid w:val="0095599F"/>
    <w:rsid w:val="00957C4D"/>
    <w:rsid w:val="0096424B"/>
    <w:rsid w:val="009701C8"/>
    <w:rsid w:val="00972EFD"/>
    <w:rsid w:val="00986616"/>
    <w:rsid w:val="009906B4"/>
    <w:rsid w:val="00992764"/>
    <w:rsid w:val="00993E2A"/>
    <w:rsid w:val="00995398"/>
    <w:rsid w:val="009A01CA"/>
    <w:rsid w:val="009B32FA"/>
    <w:rsid w:val="009C2C02"/>
    <w:rsid w:val="009C73CF"/>
    <w:rsid w:val="009E00AE"/>
    <w:rsid w:val="009E09D3"/>
    <w:rsid w:val="009E6E74"/>
    <w:rsid w:val="009E7EE1"/>
    <w:rsid w:val="009E7F32"/>
    <w:rsid w:val="00A06A32"/>
    <w:rsid w:val="00A26B6F"/>
    <w:rsid w:val="00A30BA1"/>
    <w:rsid w:val="00A37DEE"/>
    <w:rsid w:val="00A433C3"/>
    <w:rsid w:val="00A52244"/>
    <w:rsid w:val="00A54BB7"/>
    <w:rsid w:val="00A5643A"/>
    <w:rsid w:val="00A57128"/>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12F23"/>
    <w:rsid w:val="00B336AF"/>
    <w:rsid w:val="00B3498C"/>
    <w:rsid w:val="00B43CAD"/>
    <w:rsid w:val="00B53333"/>
    <w:rsid w:val="00B55A49"/>
    <w:rsid w:val="00B64265"/>
    <w:rsid w:val="00B67F76"/>
    <w:rsid w:val="00B70EFF"/>
    <w:rsid w:val="00B7558C"/>
    <w:rsid w:val="00B818C3"/>
    <w:rsid w:val="00B9194F"/>
    <w:rsid w:val="00BA003B"/>
    <w:rsid w:val="00BB05E2"/>
    <w:rsid w:val="00BD1111"/>
    <w:rsid w:val="00BD26B6"/>
    <w:rsid w:val="00BE01C6"/>
    <w:rsid w:val="00BE4DAC"/>
    <w:rsid w:val="00BF13F8"/>
    <w:rsid w:val="00C01CA1"/>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77236"/>
    <w:rsid w:val="00C8124F"/>
    <w:rsid w:val="00C81513"/>
    <w:rsid w:val="00C84637"/>
    <w:rsid w:val="00C92AD3"/>
    <w:rsid w:val="00C95A2D"/>
    <w:rsid w:val="00CA1009"/>
    <w:rsid w:val="00CA1F32"/>
    <w:rsid w:val="00CA30B4"/>
    <w:rsid w:val="00CA610B"/>
    <w:rsid w:val="00CA72FC"/>
    <w:rsid w:val="00CB56F5"/>
    <w:rsid w:val="00CB6E04"/>
    <w:rsid w:val="00CC2512"/>
    <w:rsid w:val="00CC547F"/>
    <w:rsid w:val="00CC59AD"/>
    <w:rsid w:val="00CD5D21"/>
    <w:rsid w:val="00CE2652"/>
    <w:rsid w:val="00CE7906"/>
    <w:rsid w:val="00CF0E19"/>
    <w:rsid w:val="00D11353"/>
    <w:rsid w:val="00D27D9B"/>
    <w:rsid w:val="00D3696C"/>
    <w:rsid w:val="00D376DB"/>
    <w:rsid w:val="00D408A5"/>
    <w:rsid w:val="00D40DE9"/>
    <w:rsid w:val="00D41212"/>
    <w:rsid w:val="00D42B45"/>
    <w:rsid w:val="00D57EE0"/>
    <w:rsid w:val="00D60E86"/>
    <w:rsid w:val="00D636C9"/>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2A68"/>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A6A"/>
    <w:rsid w:val="00E9232A"/>
    <w:rsid w:val="00EA4D1B"/>
    <w:rsid w:val="00EB1D11"/>
    <w:rsid w:val="00EC3DC1"/>
    <w:rsid w:val="00ED2F1C"/>
    <w:rsid w:val="00ED3D05"/>
    <w:rsid w:val="00EE64AE"/>
    <w:rsid w:val="00EE71A2"/>
    <w:rsid w:val="00F06445"/>
    <w:rsid w:val="00F07114"/>
    <w:rsid w:val="00F206A7"/>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104f75,#260859,#004712,#8a2529,#c2a204,#e87d1e"/>
    </o:shapedefaults>
    <o:shapelayout v:ext="edit">
      <o:idmap v:ext="edit" data="1"/>
    </o:shapelayout>
  </w:shapeDefaults>
  <w:decimalSymbol w:val="."/>
  <w:listSeparator w:val=","/>
  <w14:docId w14:val="5556476B"/>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semiHidden/>
    <w:unhideWhenUsed/>
    <w:rsid w:val="00144F38"/>
    <w:pPr>
      <w:spacing w:after="0" w:line="240" w:lineRule="auto"/>
    </w:pPr>
    <w:rPr>
      <w:sz w:val="20"/>
      <w:szCs w:val="20"/>
    </w:rPr>
  </w:style>
  <w:style w:type="character" w:customStyle="1" w:styleId="FootnoteTextChar">
    <w:name w:val="Footnote Text Char"/>
    <w:basedOn w:val="DefaultParagraphFont"/>
    <w:link w:val="FootnoteText"/>
    <w:semiHidden/>
    <w:rsid w:val="00144F38"/>
  </w:style>
  <w:style w:type="character" w:styleId="FootnoteReference">
    <w:name w:val="footnote reference"/>
    <w:basedOn w:val="DefaultParagraphFont"/>
    <w:semiHidden/>
    <w:unhideWhenUsed/>
    <w:rsid w:val="00144F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eoi-gui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ary.ROBERTS@education.gov.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ibby.WRIGHT@education.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643974/SFR86_2017_Main_Tex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4B7DCE39-AB92-4048-BD16-472514B227E0}">
  <ds:schemaRefs>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http://schemas.microsoft.com/sharepoint/v3"/>
    <ds:schemaRef ds:uri="1d8741c7-de4e-4a2d-a0c7-324270fb0e97"/>
    <ds:schemaRef ds:uri="http://www.w3.org/XML/1998/namespace"/>
    <ds:schemaRef ds:uri="http://purl.org/dc/dcmitype/"/>
  </ds:schemaRefs>
</ds:datastoreItem>
</file>

<file path=customXml/itemProps6.xml><?xml version="1.0" encoding="utf-8"?>
<ds:datastoreItem xmlns:ds="http://schemas.openxmlformats.org/officeDocument/2006/customXml" ds:itemID="{67A87DFE-E04C-4D5B-BE9C-523C6EF64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837</Words>
  <Characters>4996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5822</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DOUST, Catherine</cp:lastModifiedBy>
  <cp:revision>2</cp:revision>
  <cp:lastPrinted>2013-07-11T10:35:00Z</cp:lastPrinted>
  <dcterms:created xsi:type="dcterms:W3CDTF">2017-12-21T10:58:00Z</dcterms:created>
  <dcterms:modified xsi:type="dcterms:W3CDTF">2017-12-21T10:58:00Z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