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3ED72" w14:textId="4935F44A" w:rsidR="00F420E8" w:rsidRDefault="00F420E8" w:rsidP="0068243E">
      <w:pPr>
        <w:rPr>
          <w:rFonts w:ascii="Arial" w:hAnsi="Arial" w:cs="Arial"/>
          <w:b/>
          <w:sz w:val="24"/>
          <w:szCs w:val="24"/>
          <w:lang w:val="en-US"/>
        </w:rPr>
      </w:pPr>
      <w:r w:rsidRPr="007D5205">
        <w:rPr>
          <w:rFonts w:ascii="Arial" w:hAnsi="Arial" w:cs="Arial"/>
          <w:noProof/>
        </w:rPr>
        <w:drawing>
          <wp:anchor distT="0" distB="0" distL="114300" distR="114300" simplePos="0" relativeHeight="251658240" behindDoc="0" locked="0" layoutInCell="1" allowOverlap="1" wp14:anchorId="612FFEDB" wp14:editId="0951009D">
            <wp:simplePos x="0" y="0"/>
            <wp:positionH relativeFrom="column">
              <wp:posOffset>-66040</wp:posOffset>
            </wp:positionH>
            <wp:positionV relativeFrom="paragraph">
              <wp:posOffset>608</wp:posOffset>
            </wp:positionV>
            <wp:extent cx="2032635" cy="1742440"/>
            <wp:effectExtent l="19050" t="0" r="5715" b="0"/>
            <wp:wrapTopAndBottom/>
            <wp:docPr id="2" name="Picture 2" descr="FCO_POS_BLACK_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O_POS_BLACK_22mm"/>
                    <pic:cNvPicPr>
                      <a:picLocks noChangeAspect="1" noChangeArrowheads="1"/>
                    </pic:cNvPicPr>
                  </pic:nvPicPr>
                  <pic:blipFill>
                    <a:blip r:embed="rId11" cstate="print"/>
                    <a:srcRect/>
                    <a:stretch>
                      <a:fillRect/>
                    </a:stretch>
                  </pic:blipFill>
                  <pic:spPr bwMode="auto">
                    <a:xfrm>
                      <a:off x="0" y="0"/>
                      <a:ext cx="2032635" cy="1742440"/>
                    </a:xfrm>
                    <a:prstGeom prst="rect">
                      <a:avLst/>
                    </a:prstGeom>
                    <a:noFill/>
                    <a:ln w="9525">
                      <a:noFill/>
                      <a:miter lim="800000"/>
                      <a:headEnd/>
                      <a:tailEnd/>
                    </a:ln>
                  </pic:spPr>
                </pic:pic>
              </a:graphicData>
            </a:graphic>
          </wp:anchor>
        </w:drawing>
      </w:r>
      <w:bookmarkStart w:id="0" w:name="Section1"/>
      <w:bookmarkEnd w:id="0"/>
    </w:p>
    <w:p w14:paraId="2138F3E0" w14:textId="77777777" w:rsidR="00F420E8" w:rsidRPr="0033240A" w:rsidRDefault="00F420E8" w:rsidP="00F420E8">
      <w:pPr>
        <w:pStyle w:val="Heading1"/>
      </w:pPr>
      <w:bookmarkStart w:id="1" w:name="_Toc536460009"/>
      <w:bookmarkStart w:id="2" w:name="_Toc536462619"/>
      <w:bookmarkStart w:id="3" w:name="_Toc55467824"/>
      <w:bookmarkStart w:id="4" w:name="_Toc55549608"/>
      <w:r w:rsidRPr="0033240A">
        <w:t xml:space="preserve">Section 1 – </w:t>
      </w:r>
      <w:r w:rsidRPr="006045CB">
        <w:t>Form of Contract</w:t>
      </w:r>
      <w:bookmarkEnd w:id="1"/>
      <w:bookmarkEnd w:id="2"/>
      <w:bookmarkEnd w:id="3"/>
      <w:bookmarkEnd w:id="4"/>
    </w:p>
    <w:p w14:paraId="20F09A77" w14:textId="77777777" w:rsidR="00F420E8" w:rsidRDefault="00F420E8" w:rsidP="00F23FC1">
      <w:pPr>
        <w:tabs>
          <w:tab w:val="left" w:pos="-720"/>
        </w:tabs>
        <w:suppressAutoHyphens/>
        <w:spacing w:after="0" w:line="240" w:lineRule="auto"/>
        <w:rPr>
          <w:rFonts w:ascii="Arial" w:hAnsi="Arial" w:cs="Arial"/>
          <w:b/>
          <w:sz w:val="24"/>
          <w:szCs w:val="24"/>
          <w:lang w:val="en-US"/>
        </w:rPr>
      </w:pPr>
    </w:p>
    <w:tbl>
      <w:tblPr>
        <w:tblStyle w:val="TableGrid"/>
        <w:tblW w:w="0" w:type="auto"/>
        <w:tblLook w:val="04A0" w:firstRow="1" w:lastRow="0" w:firstColumn="1" w:lastColumn="0" w:noHBand="0" w:noVBand="1"/>
      </w:tblPr>
      <w:tblGrid>
        <w:gridCol w:w="3823"/>
        <w:gridCol w:w="6550"/>
      </w:tblGrid>
      <w:tr w:rsidR="00F420E8" w14:paraId="10D27C96" w14:textId="77777777" w:rsidTr="000930D3">
        <w:tc>
          <w:tcPr>
            <w:tcW w:w="3823" w:type="dxa"/>
          </w:tcPr>
          <w:p w14:paraId="496282A6" w14:textId="77777777" w:rsidR="00F420E8" w:rsidRDefault="00F420E8" w:rsidP="000930D3">
            <w:pPr>
              <w:tabs>
                <w:tab w:val="left" w:pos="-720"/>
              </w:tabs>
              <w:suppressAutoHyphens/>
              <w:rPr>
                <w:rFonts w:ascii="Arial" w:hAnsi="Arial" w:cs="Arial"/>
                <w:b/>
                <w:sz w:val="24"/>
                <w:szCs w:val="24"/>
                <w:lang w:val="en-US"/>
              </w:rPr>
            </w:pPr>
            <w:r>
              <w:rPr>
                <w:rFonts w:ascii="Arial" w:hAnsi="Arial" w:cs="Arial"/>
                <w:b/>
                <w:sz w:val="24"/>
                <w:szCs w:val="24"/>
                <w:lang w:val="en-US"/>
              </w:rPr>
              <w:t>Framework Agreement for</w:t>
            </w:r>
            <w:r w:rsidRPr="00167326">
              <w:rPr>
                <w:rFonts w:ascii="Arial" w:hAnsi="Arial" w:cs="Arial"/>
                <w:b/>
                <w:sz w:val="24"/>
                <w:szCs w:val="24"/>
                <w:lang w:val="en-US"/>
              </w:rPr>
              <w:t>:</w:t>
            </w:r>
          </w:p>
        </w:tc>
        <w:tc>
          <w:tcPr>
            <w:tcW w:w="6550" w:type="dxa"/>
          </w:tcPr>
          <w:p w14:paraId="633AF5B7" w14:textId="77777777" w:rsidR="00F420E8" w:rsidRPr="00167326" w:rsidRDefault="00F420E8" w:rsidP="000930D3">
            <w:pPr>
              <w:tabs>
                <w:tab w:val="left" w:pos="-720"/>
              </w:tabs>
              <w:suppressAutoHyphens/>
              <w:rPr>
                <w:rFonts w:ascii="Arial" w:hAnsi="Arial" w:cs="Arial"/>
                <w:b/>
                <w:smallCaps/>
                <w:sz w:val="24"/>
                <w:szCs w:val="24"/>
                <w:lang w:val="en-US"/>
              </w:rPr>
            </w:pPr>
            <w:r w:rsidRPr="00167326">
              <w:rPr>
                <w:rFonts w:ascii="Arial" w:hAnsi="Arial" w:cs="Arial"/>
                <w:b/>
                <w:smallCaps/>
                <w:sz w:val="24"/>
                <w:szCs w:val="24"/>
                <w:lang w:val="en-US"/>
              </w:rPr>
              <w:t>CONFLICT, STABILITY &amp; SECURITY FUND (CSSF)</w:t>
            </w:r>
          </w:p>
          <w:p w14:paraId="67F15E65" w14:textId="77777777" w:rsidR="00F420E8" w:rsidRPr="00167326" w:rsidRDefault="00F420E8" w:rsidP="000930D3">
            <w:pPr>
              <w:tabs>
                <w:tab w:val="left" w:pos="-720"/>
              </w:tabs>
              <w:suppressAutoHyphens/>
              <w:rPr>
                <w:rFonts w:ascii="Arial" w:hAnsi="Arial" w:cs="Arial"/>
                <w:b/>
                <w:smallCaps/>
                <w:sz w:val="24"/>
                <w:szCs w:val="24"/>
              </w:rPr>
            </w:pPr>
            <w:r w:rsidRPr="00167326">
              <w:rPr>
                <w:rFonts w:ascii="Arial" w:hAnsi="Arial" w:cs="Arial"/>
                <w:b/>
                <w:smallCaps/>
                <w:sz w:val="24"/>
                <w:szCs w:val="24"/>
                <w:lang w:val="en-US"/>
              </w:rPr>
              <w:t>FRAMEWORK 2018</w:t>
            </w:r>
          </w:p>
          <w:p w14:paraId="31BF3EA1" w14:textId="77777777" w:rsidR="00F420E8" w:rsidRDefault="00F420E8" w:rsidP="000930D3">
            <w:pPr>
              <w:tabs>
                <w:tab w:val="left" w:pos="-720"/>
              </w:tabs>
              <w:suppressAutoHyphens/>
              <w:rPr>
                <w:rFonts w:ascii="Arial" w:hAnsi="Arial" w:cs="Arial"/>
                <w:b/>
                <w:sz w:val="24"/>
                <w:szCs w:val="24"/>
                <w:lang w:val="en-US"/>
              </w:rPr>
            </w:pPr>
          </w:p>
        </w:tc>
      </w:tr>
      <w:tr w:rsidR="00F420E8" w14:paraId="56E9AEB2" w14:textId="77777777" w:rsidTr="000930D3">
        <w:tc>
          <w:tcPr>
            <w:tcW w:w="3823" w:type="dxa"/>
          </w:tcPr>
          <w:p w14:paraId="76022EA7" w14:textId="77777777" w:rsidR="00F420E8" w:rsidRDefault="00F420E8" w:rsidP="000930D3">
            <w:pPr>
              <w:tabs>
                <w:tab w:val="left" w:pos="-720"/>
              </w:tabs>
              <w:suppressAutoHyphens/>
              <w:rPr>
                <w:rFonts w:ascii="Arial" w:hAnsi="Arial" w:cs="Arial"/>
                <w:b/>
                <w:sz w:val="24"/>
                <w:szCs w:val="24"/>
                <w:lang w:val="en-US"/>
              </w:rPr>
            </w:pPr>
            <w:r>
              <w:rPr>
                <w:rFonts w:ascii="Arial" w:hAnsi="Arial" w:cs="Arial"/>
                <w:b/>
                <w:sz w:val="24"/>
                <w:szCs w:val="24"/>
                <w:lang w:val="en-US"/>
              </w:rPr>
              <w:t>Reference Number:</w:t>
            </w:r>
          </w:p>
        </w:tc>
        <w:tc>
          <w:tcPr>
            <w:tcW w:w="6550" w:type="dxa"/>
          </w:tcPr>
          <w:p w14:paraId="4CC4A44B" w14:textId="77777777" w:rsidR="00F420E8" w:rsidRPr="00167326" w:rsidRDefault="00F420E8" w:rsidP="000930D3">
            <w:pPr>
              <w:tabs>
                <w:tab w:val="left" w:pos="-720"/>
              </w:tabs>
              <w:suppressAutoHyphens/>
              <w:rPr>
                <w:rFonts w:ascii="Arial" w:hAnsi="Arial" w:cs="Arial"/>
                <w:b/>
                <w:sz w:val="24"/>
                <w:szCs w:val="24"/>
                <w:lang w:val="en-US"/>
              </w:rPr>
            </w:pPr>
            <w:r w:rsidRPr="00167326">
              <w:rPr>
                <w:rFonts w:ascii="Arial" w:hAnsi="Arial" w:cs="Arial"/>
                <w:b/>
                <w:sz w:val="24"/>
                <w:szCs w:val="24"/>
                <w:lang w:val="en-US"/>
              </w:rPr>
              <w:t>CPG/2350/2018</w:t>
            </w:r>
          </w:p>
          <w:p w14:paraId="2EDFB32E" w14:textId="77777777" w:rsidR="00F420E8" w:rsidRDefault="00F420E8" w:rsidP="000930D3">
            <w:pPr>
              <w:tabs>
                <w:tab w:val="left" w:pos="-720"/>
              </w:tabs>
              <w:suppressAutoHyphens/>
              <w:rPr>
                <w:rFonts w:ascii="Arial" w:hAnsi="Arial" w:cs="Arial"/>
                <w:b/>
                <w:sz w:val="24"/>
                <w:szCs w:val="24"/>
                <w:lang w:val="en-US"/>
              </w:rPr>
            </w:pPr>
          </w:p>
        </w:tc>
      </w:tr>
      <w:tr w:rsidR="00F420E8" w14:paraId="6E29BA57" w14:textId="77777777" w:rsidTr="000930D3">
        <w:tc>
          <w:tcPr>
            <w:tcW w:w="3823" w:type="dxa"/>
          </w:tcPr>
          <w:p w14:paraId="5DDFCB56" w14:textId="77777777" w:rsidR="00F420E8" w:rsidRDefault="00F420E8" w:rsidP="000930D3">
            <w:pPr>
              <w:tabs>
                <w:tab w:val="left" w:pos="-720"/>
              </w:tabs>
              <w:suppressAutoHyphens/>
              <w:rPr>
                <w:rFonts w:ascii="Arial" w:hAnsi="Arial" w:cs="Arial"/>
                <w:b/>
                <w:sz w:val="24"/>
                <w:szCs w:val="24"/>
                <w:lang w:val="en-US"/>
              </w:rPr>
            </w:pPr>
            <w:r>
              <w:rPr>
                <w:rFonts w:ascii="Arial" w:hAnsi="Arial" w:cs="Arial"/>
                <w:b/>
                <w:sz w:val="24"/>
                <w:szCs w:val="24"/>
                <w:lang w:val="en-US"/>
              </w:rPr>
              <w:t>Call-Off Title:</w:t>
            </w:r>
          </w:p>
          <w:p w14:paraId="6D8898ED" w14:textId="77777777" w:rsidR="00F420E8" w:rsidRDefault="00F420E8" w:rsidP="000930D3">
            <w:pPr>
              <w:tabs>
                <w:tab w:val="left" w:pos="-720"/>
              </w:tabs>
              <w:suppressAutoHyphens/>
              <w:rPr>
                <w:rFonts w:ascii="Arial" w:hAnsi="Arial" w:cs="Arial"/>
                <w:b/>
                <w:sz w:val="24"/>
                <w:szCs w:val="24"/>
                <w:lang w:val="en-US"/>
              </w:rPr>
            </w:pPr>
          </w:p>
        </w:tc>
        <w:tc>
          <w:tcPr>
            <w:tcW w:w="6550" w:type="dxa"/>
          </w:tcPr>
          <w:p w14:paraId="2C5FB183" w14:textId="616C1656" w:rsidR="00F420E8" w:rsidRPr="00167326" w:rsidRDefault="00C16F8D" w:rsidP="000930D3">
            <w:pPr>
              <w:tabs>
                <w:tab w:val="left" w:pos="-720"/>
              </w:tabs>
              <w:suppressAutoHyphens/>
              <w:rPr>
                <w:rFonts w:ascii="Arial" w:hAnsi="Arial" w:cs="Arial"/>
                <w:b/>
                <w:sz w:val="24"/>
                <w:szCs w:val="24"/>
                <w:lang w:val="en-US"/>
              </w:rPr>
            </w:pPr>
            <w:r>
              <w:rPr>
                <w:rFonts w:ascii="Arial" w:hAnsi="Arial" w:cs="Arial"/>
                <w:b/>
                <w:sz w:val="24"/>
                <w:szCs w:val="24"/>
                <w:lang w:val="en-US"/>
              </w:rPr>
              <w:t>Counter Explosive Ordnance Capability Development</w:t>
            </w:r>
          </w:p>
        </w:tc>
      </w:tr>
      <w:tr w:rsidR="00F420E8" w14:paraId="7343DCE9" w14:textId="77777777" w:rsidTr="000930D3">
        <w:tc>
          <w:tcPr>
            <w:tcW w:w="3823" w:type="dxa"/>
          </w:tcPr>
          <w:p w14:paraId="51DE8DF2" w14:textId="77777777" w:rsidR="00F420E8" w:rsidRDefault="00F420E8" w:rsidP="000930D3">
            <w:pPr>
              <w:tabs>
                <w:tab w:val="left" w:pos="-720"/>
              </w:tabs>
              <w:suppressAutoHyphens/>
              <w:rPr>
                <w:rFonts w:ascii="Arial" w:hAnsi="Arial" w:cs="Arial"/>
                <w:b/>
                <w:sz w:val="24"/>
                <w:szCs w:val="24"/>
                <w:lang w:val="en-US"/>
              </w:rPr>
            </w:pPr>
            <w:r>
              <w:rPr>
                <w:rFonts w:ascii="Arial" w:hAnsi="Arial" w:cs="Arial"/>
                <w:b/>
                <w:sz w:val="24"/>
                <w:szCs w:val="24"/>
                <w:lang w:val="en-US"/>
              </w:rPr>
              <w:t>Call-Off Reference:</w:t>
            </w:r>
          </w:p>
          <w:p w14:paraId="61F85DF2" w14:textId="77777777" w:rsidR="00F420E8" w:rsidRDefault="00F420E8" w:rsidP="000930D3">
            <w:pPr>
              <w:tabs>
                <w:tab w:val="left" w:pos="-720"/>
              </w:tabs>
              <w:suppressAutoHyphens/>
              <w:rPr>
                <w:rFonts w:ascii="Arial" w:hAnsi="Arial" w:cs="Arial"/>
                <w:b/>
                <w:sz w:val="24"/>
                <w:szCs w:val="24"/>
                <w:lang w:val="en-US"/>
              </w:rPr>
            </w:pPr>
          </w:p>
        </w:tc>
        <w:tc>
          <w:tcPr>
            <w:tcW w:w="6550" w:type="dxa"/>
          </w:tcPr>
          <w:p w14:paraId="1038EF60" w14:textId="507C672D" w:rsidR="00F420E8" w:rsidRPr="00167326" w:rsidRDefault="00F420E8" w:rsidP="000930D3">
            <w:pPr>
              <w:tabs>
                <w:tab w:val="left" w:pos="-720"/>
              </w:tabs>
              <w:suppressAutoHyphens/>
              <w:rPr>
                <w:rFonts w:ascii="Arial" w:hAnsi="Arial" w:cs="Arial"/>
                <w:b/>
                <w:sz w:val="24"/>
                <w:szCs w:val="24"/>
                <w:lang w:val="en-US"/>
              </w:rPr>
            </w:pPr>
            <w:r>
              <w:rPr>
                <w:rFonts w:ascii="Arial" w:hAnsi="Arial" w:cs="Arial"/>
                <w:b/>
                <w:sz w:val="24"/>
                <w:szCs w:val="24"/>
                <w:lang w:val="en-US"/>
              </w:rPr>
              <w:t>7</w:t>
            </w:r>
            <w:r w:rsidR="0043740F">
              <w:rPr>
                <w:rFonts w:ascii="Arial" w:hAnsi="Arial" w:cs="Arial"/>
                <w:b/>
                <w:sz w:val="24"/>
                <w:szCs w:val="24"/>
                <w:lang w:val="en-US"/>
              </w:rPr>
              <w:t>01</w:t>
            </w:r>
            <w:r w:rsidR="00C16F8D">
              <w:rPr>
                <w:rFonts w:ascii="Arial" w:hAnsi="Arial" w:cs="Arial"/>
                <w:b/>
                <w:sz w:val="24"/>
                <w:szCs w:val="24"/>
                <w:lang w:val="en-US"/>
              </w:rPr>
              <w:t>576413</w:t>
            </w:r>
          </w:p>
        </w:tc>
      </w:tr>
    </w:tbl>
    <w:p w14:paraId="0D7EC8D7" w14:textId="77777777" w:rsidR="00F420E8" w:rsidRDefault="00F420E8" w:rsidP="004B67D5">
      <w:pPr>
        <w:tabs>
          <w:tab w:val="left" w:pos="-720"/>
        </w:tabs>
        <w:suppressAutoHyphens/>
        <w:spacing w:after="0" w:line="240" w:lineRule="auto"/>
        <w:rPr>
          <w:rFonts w:ascii="Arial" w:hAnsi="Arial" w:cs="Arial"/>
          <w:sz w:val="24"/>
          <w:szCs w:val="24"/>
          <w:lang w:val="en-US"/>
        </w:rPr>
      </w:pPr>
    </w:p>
    <w:p w14:paraId="53EB8CB0" w14:textId="77777777" w:rsidR="00F420E8" w:rsidRPr="007D5205" w:rsidRDefault="00F420E8" w:rsidP="00F420E8">
      <w:pPr>
        <w:tabs>
          <w:tab w:val="left" w:pos="-720"/>
        </w:tabs>
        <w:suppressAutoHyphens/>
        <w:spacing w:line="360" w:lineRule="auto"/>
        <w:ind w:right="808"/>
        <w:rPr>
          <w:rFonts w:ascii="Arial" w:hAnsi="Arial" w:cs="Arial"/>
          <w:spacing w:val="-3"/>
        </w:rPr>
      </w:pPr>
      <w:r>
        <w:rPr>
          <w:rFonts w:ascii="Arial" w:hAnsi="Arial" w:cs="Arial"/>
          <w:spacing w:val="-3"/>
        </w:rPr>
        <w:t xml:space="preserve">This Call-Off Contract </w:t>
      </w:r>
      <w:r w:rsidRPr="007D5205">
        <w:rPr>
          <w:rFonts w:ascii="Arial" w:hAnsi="Arial" w:cs="Arial"/>
          <w:spacing w:val="-3"/>
        </w:rPr>
        <w:t xml:space="preserve">is made between the Secretary of State for </w:t>
      </w:r>
      <w:r w:rsidRPr="009B5230">
        <w:rPr>
          <w:rFonts w:ascii="Arial" w:hAnsi="Arial" w:cs="Arial"/>
          <w:spacing w:val="-3"/>
        </w:rPr>
        <w:t>Defence r</w:t>
      </w:r>
      <w:r w:rsidRPr="007D5205">
        <w:rPr>
          <w:rFonts w:ascii="Arial" w:hAnsi="Arial" w:cs="Arial"/>
          <w:spacing w:val="-3"/>
        </w:rPr>
        <w:t xml:space="preserve">epresented by </w:t>
      </w:r>
      <w:r>
        <w:rPr>
          <w:rFonts w:ascii="Arial" w:hAnsi="Arial" w:cs="Arial"/>
          <w:spacing w:val="-3"/>
        </w:rPr>
        <w:t xml:space="preserve">the </w:t>
      </w:r>
      <w:r w:rsidRPr="00D4190D">
        <w:rPr>
          <w:rFonts w:ascii="Arial" w:hAnsi="Arial" w:cs="Arial"/>
          <w:spacing w:val="-3"/>
        </w:rPr>
        <w:t>Ministry of Defence</w:t>
      </w:r>
      <w:r w:rsidRPr="007D5205">
        <w:rPr>
          <w:rFonts w:ascii="Arial" w:hAnsi="Arial" w:cs="Arial"/>
          <w:spacing w:val="-3"/>
        </w:rPr>
        <w:t>, acting as part of the Crown (“the Authority"),</w:t>
      </w:r>
    </w:p>
    <w:p w14:paraId="0E8118B4" w14:textId="77777777" w:rsidR="00F420E8" w:rsidRPr="007D5205" w:rsidRDefault="00F420E8" w:rsidP="00F420E8">
      <w:pPr>
        <w:tabs>
          <w:tab w:val="left" w:pos="-720"/>
        </w:tabs>
        <w:suppressAutoHyphens/>
        <w:spacing w:line="360" w:lineRule="auto"/>
        <w:ind w:right="808"/>
        <w:jc w:val="center"/>
        <w:rPr>
          <w:rFonts w:ascii="Arial" w:hAnsi="Arial" w:cs="Arial"/>
          <w:spacing w:val="-3"/>
        </w:rPr>
      </w:pPr>
      <w:r w:rsidRPr="007D5205">
        <w:rPr>
          <w:rFonts w:ascii="Arial" w:hAnsi="Arial" w:cs="Arial"/>
          <w:spacing w:val="-3"/>
        </w:rPr>
        <w:t>and</w:t>
      </w:r>
    </w:p>
    <w:p w14:paraId="3F5B5865" w14:textId="08C05459" w:rsidR="00F420E8" w:rsidRPr="007D5205" w:rsidRDefault="001A09C6" w:rsidP="00F420E8">
      <w:pPr>
        <w:tabs>
          <w:tab w:val="left" w:pos="-720"/>
        </w:tabs>
        <w:suppressAutoHyphens/>
        <w:spacing w:line="360" w:lineRule="auto"/>
        <w:ind w:right="808"/>
        <w:rPr>
          <w:rFonts w:ascii="Arial" w:hAnsi="Arial" w:cs="Arial"/>
          <w:spacing w:val="-3"/>
        </w:rPr>
      </w:pPr>
      <w:r w:rsidRPr="007D5205">
        <w:rPr>
          <w:rFonts w:ascii="Arial" w:hAnsi="Arial" w:cs="Arial"/>
          <w:spacing w:val="-3"/>
        </w:rPr>
        <w:t xml:space="preserve"> </w:t>
      </w:r>
      <w:r w:rsidR="00F420E8" w:rsidRPr="007D5205">
        <w:rPr>
          <w:rFonts w:ascii="Arial" w:hAnsi="Arial" w:cs="Arial"/>
          <w:spacing w:val="-3"/>
        </w:rPr>
        <w:t>("the Parties")</w:t>
      </w:r>
    </w:p>
    <w:p w14:paraId="2E5AF6A1" w14:textId="77777777" w:rsidR="00F420E8" w:rsidRPr="007D5205" w:rsidRDefault="00F420E8" w:rsidP="00270DAF">
      <w:pPr>
        <w:tabs>
          <w:tab w:val="left" w:pos="-720"/>
        </w:tabs>
        <w:suppressAutoHyphens/>
        <w:spacing w:after="0" w:line="240" w:lineRule="auto"/>
        <w:ind w:right="805"/>
        <w:rPr>
          <w:rFonts w:ascii="Arial" w:hAnsi="Arial" w:cs="Arial"/>
          <w:spacing w:val="-3"/>
        </w:rPr>
      </w:pPr>
    </w:p>
    <w:p w14:paraId="72B45374" w14:textId="77777777" w:rsidR="00F420E8" w:rsidRPr="007D5205" w:rsidRDefault="00F420E8" w:rsidP="004F4EF4">
      <w:pPr>
        <w:tabs>
          <w:tab w:val="left" w:pos="-720"/>
        </w:tabs>
        <w:suppressAutoHyphens/>
        <w:spacing w:after="0" w:line="240" w:lineRule="auto"/>
        <w:ind w:right="805"/>
        <w:rPr>
          <w:rFonts w:ascii="Arial" w:hAnsi="Arial" w:cs="Arial"/>
          <w:spacing w:val="-3"/>
        </w:rPr>
      </w:pPr>
      <w:r w:rsidRPr="007D5205">
        <w:rPr>
          <w:rFonts w:ascii="Arial" w:hAnsi="Arial" w:cs="Arial"/>
          <w:spacing w:val="-3"/>
        </w:rPr>
        <w:t>SIGNED on behalf of the Parties:</w:t>
      </w:r>
    </w:p>
    <w:p w14:paraId="0AF28899" w14:textId="77777777" w:rsidR="00F420E8" w:rsidRPr="007D5205" w:rsidRDefault="00F420E8" w:rsidP="004F4EF4">
      <w:pPr>
        <w:tabs>
          <w:tab w:val="left" w:pos="-720"/>
        </w:tabs>
        <w:suppressAutoHyphens/>
        <w:spacing w:after="0" w:line="240" w:lineRule="auto"/>
        <w:ind w:right="805"/>
        <w:rPr>
          <w:rFonts w:ascii="Arial" w:hAnsi="Arial" w:cs="Arial"/>
        </w:rPr>
      </w:pPr>
    </w:p>
    <w:tbl>
      <w:tblPr>
        <w:tblW w:w="0" w:type="auto"/>
        <w:tblLook w:val="04A0" w:firstRow="1" w:lastRow="0" w:firstColumn="1" w:lastColumn="0" w:noHBand="0" w:noVBand="1"/>
      </w:tblPr>
      <w:tblGrid>
        <w:gridCol w:w="4503"/>
        <w:gridCol w:w="283"/>
        <w:gridCol w:w="4712"/>
      </w:tblGrid>
      <w:tr w:rsidR="00F420E8" w:rsidRPr="007D5205" w14:paraId="7D9CBE0D" w14:textId="77777777" w:rsidTr="00D83B98">
        <w:tc>
          <w:tcPr>
            <w:tcW w:w="4503" w:type="dxa"/>
          </w:tcPr>
          <w:p w14:paraId="156F0803" w14:textId="77777777" w:rsidR="00F420E8" w:rsidRPr="007D5205" w:rsidRDefault="00F420E8" w:rsidP="000930D3">
            <w:pPr>
              <w:tabs>
                <w:tab w:val="left" w:pos="-720"/>
              </w:tabs>
              <w:suppressAutoHyphens/>
              <w:spacing w:before="100" w:after="100"/>
              <w:rPr>
                <w:rFonts w:ascii="Arial" w:hAnsi="Arial" w:cs="Arial"/>
              </w:rPr>
            </w:pPr>
            <w:r w:rsidRPr="007D5205">
              <w:rPr>
                <w:rFonts w:ascii="Arial" w:hAnsi="Arial" w:cs="Arial"/>
              </w:rPr>
              <w:t xml:space="preserve">For the </w:t>
            </w:r>
            <w:r>
              <w:rPr>
                <w:rFonts w:ascii="Arial" w:hAnsi="Arial" w:cs="Arial"/>
              </w:rPr>
              <w:t>Supplier</w:t>
            </w:r>
            <w:r w:rsidRPr="007D5205">
              <w:rPr>
                <w:rFonts w:ascii="Arial" w:hAnsi="Arial" w:cs="Arial"/>
              </w:rPr>
              <w:t>:</w:t>
            </w:r>
          </w:p>
        </w:tc>
        <w:tc>
          <w:tcPr>
            <w:tcW w:w="283" w:type="dxa"/>
          </w:tcPr>
          <w:p w14:paraId="5F9317EE" w14:textId="77777777" w:rsidR="00F420E8" w:rsidRPr="007D5205" w:rsidRDefault="00F420E8" w:rsidP="000930D3">
            <w:pPr>
              <w:tabs>
                <w:tab w:val="left" w:pos="-720"/>
              </w:tabs>
              <w:suppressAutoHyphens/>
              <w:spacing w:before="100" w:after="100"/>
              <w:rPr>
                <w:rFonts w:ascii="Arial" w:hAnsi="Arial" w:cs="Arial"/>
              </w:rPr>
            </w:pPr>
          </w:p>
        </w:tc>
        <w:tc>
          <w:tcPr>
            <w:tcW w:w="4712" w:type="dxa"/>
          </w:tcPr>
          <w:p w14:paraId="2909F22F" w14:textId="77777777" w:rsidR="00F420E8" w:rsidRPr="007D5205" w:rsidRDefault="00F420E8" w:rsidP="000930D3">
            <w:pPr>
              <w:tabs>
                <w:tab w:val="left" w:pos="-720"/>
              </w:tabs>
              <w:suppressAutoHyphens/>
              <w:spacing w:before="100" w:after="100"/>
              <w:rPr>
                <w:rFonts w:ascii="Arial" w:hAnsi="Arial" w:cs="Arial"/>
              </w:rPr>
            </w:pPr>
            <w:r w:rsidRPr="007D5205">
              <w:rPr>
                <w:rFonts w:ascii="Arial" w:hAnsi="Arial" w:cs="Arial"/>
              </w:rPr>
              <w:t>For the Authority:</w:t>
            </w:r>
          </w:p>
        </w:tc>
      </w:tr>
      <w:tr w:rsidR="00F420E8" w:rsidRPr="007D5205" w14:paraId="21C28D12" w14:textId="77777777" w:rsidTr="00D83B98">
        <w:tc>
          <w:tcPr>
            <w:tcW w:w="4503" w:type="dxa"/>
          </w:tcPr>
          <w:p w14:paraId="0133F5C8" w14:textId="77777777" w:rsidR="00F420E8" w:rsidRPr="007D5205" w:rsidRDefault="00F420E8" w:rsidP="000930D3">
            <w:pPr>
              <w:tabs>
                <w:tab w:val="left" w:pos="-720"/>
              </w:tabs>
              <w:suppressAutoHyphens/>
              <w:spacing w:before="100" w:after="100"/>
              <w:rPr>
                <w:rFonts w:ascii="Arial" w:hAnsi="Arial" w:cs="Arial"/>
              </w:rPr>
            </w:pPr>
          </w:p>
        </w:tc>
        <w:tc>
          <w:tcPr>
            <w:tcW w:w="283" w:type="dxa"/>
          </w:tcPr>
          <w:p w14:paraId="4168B347" w14:textId="77777777" w:rsidR="00F420E8" w:rsidRPr="007D5205" w:rsidRDefault="00F420E8" w:rsidP="000930D3">
            <w:pPr>
              <w:tabs>
                <w:tab w:val="left" w:pos="-720"/>
              </w:tabs>
              <w:suppressAutoHyphens/>
              <w:spacing w:before="100" w:after="100"/>
              <w:rPr>
                <w:rFonts w:ascii="Arial" w:hAnsi="Arial" w:cs="Arial"/>
              </w:rPr>
            </w:pPr>
          </w:p>
        </w:tc>
        <w:tc>
          <w:tcPr>
            <w:tcW w:w="4712" w:type="dxa"/>
          </w:tcPr>
          <w:p w14:paraId="68B2786B" w14:textId="595E6C23" w:rsidR="00F420E8" w:rsidRPr="007D5205" w:rsidRDefault="00F420E8" w:rsidP="000930D3">
            <w:pPr>
              <w:tabs>
                <w:tab w:val="left" w:pos="-720"/>
              </w:tabs>
              <w:suppressAutoHyphens/>
              <w:spacing w:before="100" w:after="100"/>
              <w:rPr>
                <w:rFonts w:ascii="Arial" w:hAnsi="Arial" w:cs="Arial"/>
              </w:rPr>
            </w:pPr>
          </w:p>
        </w:tc>
      </w:tr>
      <w:tr w:rsidR="00F420E8" w:rsidRPr="007D5205" w14:paraId="0927D4B1" w14:textId="77777777" w:rsidTr="00D83B98">
        <w:tc>
          <w:tcPr>
            <w:tcW w:w="4503" w:type="dxa"/>
          </w:tcPr>
          <w:p w14:paraId="3FAAAA1B" w14:textId="77777777" w:rsidR="00F420E8" w:rsidRPr="007D5205" w:rsidRDefault="00F420E8" w:rsidP="000930D3">
            <w:pPr>
              <w:tabs>
                <w:tab w:val="left" w:pos="-720"/>
              </w:tabs>
              <w:suppressAutoHyphens/>
              <w:spacing w:before="100" w:after="100"/>
              <w:rPr>
                <w:rFonts w:ascii="Arial" w:hAnsi="Arial" w:cs="Arial"/>
              </w:rPr>
            </w:pPr>
            <w:r w:rsidRPr="007D5205">
              <w:rPr>
                <w:rFonts w:ascii="Arial" w:hAnsi="Arial" w:cs="Arial"/>
              </w:rPr>
              <w:t>By: …………………………………………</w:t>
            </w:r>
          </w:p>
        </w:tc>
        <w:tc>
          <w:tcPr>
            <w:tcW w:w="283" w:type="dxa"/>
          </w:tcPr>
          <w:p w14:paraId="114C9AFD" w14:textId="77777777" w:rsidR="00F420E8" w:rsidRPr="007D5205" w:rsidRDefault="00F420E8" w:rsidP="000930D3">
            <w:pPr>
              <w:tabs>
                <w:tab w:val="left" w:pos="-720"/>
              </w:tabs>
              <w:suppressAutoHyphens/>
              <w:spacing w:before="100" w:after="100"/>
              <w:rPr>
                <w:rFonts w:ascii="Arial" w:hAnsi="Arial" w:cs="Arial"/>
              </w:rPr>
            </w:pPr>
          </w:p>
        </w:tc>
        <w:tc>
          <w:tcPr>
            <w:tcW w:w="4712" w:type="dxa"/>
          </w:tcPr>
          <w:p w14:paraId="42E292D5" w14:textId="4289FFDB" w:rsidR="00F420E8" w:rsidRPr="007D5205" w:rsidRDefault="00D83B98" w:rsidP="000930D3">
            <w:pPr>
              <w:tabs>
                <w:tab w:val="left" w:pos="-720"/>
              </w:tabs>
              <w:suppressAutoHyphens/>
              <w:spacing w:before="100" w:after="100"/>
              <w:rPr>
                <w:rFonts w:ascii="Arial" w:hAnsi="Arial" w:cs="Arial"/>
              </w:rPr>
            </w:pPr>
            <w:r w:rsidRPr="007D5205">
              <w:rPr>
                <w:rFonts w:ascii="Arial" w:hAnsi="Arial" w:cs="Arial"/>
              </w:rPr>
              <w:t xml:space="preserve">Full Name:  </w:t>
            </w:r>
          </w:p>
        </w:tc>
      </w:tr>
      <w:tr w:rsidR="00F420E8" w:rsidRPr="007D5205" w14:paraId="4A168FFD" w14:textId="77777777" w:rsidTr="00D83B98">
        <w:tc>
          <w:tcPr>
            <w:tcW w:w="4503" w:type="dxa"/>
          </w:tcPr>
          <w:p w14:paraId="0EEEC9DD" w14:textId="77777777" w:rsidR="00F420E8" w:rsidRPr="007D5205" w:rsidRDefault="00F420E8" w:rsidP="000930D3">
            <w:pPr>
              <w:tabs>
                <w:tab w:val="left" w:pos="-720"/>
              </w:tabs>
              <w:suppressAutoHyphens/>
              <w:spacing w:before="100" w:after="100"/>
              <w:rPr>
                <w:rFonts w:ascii="Arial" w:hAnsi="Arial" w:cs="Arial"/>
              </w:rPr>
            </w:pPr>
            <w:r w:rsidRPr="007D5205">
              <w:rPr>
                <w:rFonts w:ascii="Arial" w:hAnsi="Arial" w:cs="Arial"/>
              </w:rPr>
              <w:t>Full Name:  ……………………………….</w:t>
            </w:r>
          </w:p>
        </w:tc>
        <w:tc>
          <w:tcPr>
            <w:tcW w:w="283" w:type="dxa"/>
          </w:tcPr>
          <w:p w14:paraId="79C2E67E" w14:textId="77777777" w:rsidR="00F420E8" w:rsidRPr="007D5205" w:rsidRDefault="00F420E8" w:rsidP="000930D3">
            <w:pPr>
              <w:tabs>
                <w:tab w:val="left" w:pos="-720"/>
              </w:tabs>
              <w:suppressAutoHyphens/>
              <w:spacing w:before="100" w:after="100"/>
              <w:rPr>
                <w:rFonts w:ascii="Arial" w:hAnsi="Arial" w:cs="Arial"/>
              </w:rPr>
            </w:pPr>
          </w:p>
        </w:tc>
        <w:tc>
          <w:tcPr>
            <w:tcW w:w="4712" w:type="dxa"/>
          </w:tcPr>
          <w:p w14:paraId="489D0005" w14:textId="4CFF98A2" w:rsidR="00F420E8" w:rsidRPr="007D5205" w:rsidRDefault="00F420E8" w:rsidP="000930D3">
            <w:pPr>
              <w:tabs>
                <w:tab w:val="left" w:pos="-720"/>
              </w:tabs>
              <w:suppressAutoHyphens/>
              <w:spacing w:before="100" w:after="100"/>
              <w:rPr>
                <w:rFonts w:ascii="Arial" w:hAnsi="Arial" w:cs="Arial"/>
              </w:rPr>
            </w:pPr>
          </w:p>
        </w:tc>
      </w:tr>
      <w:tr w:rsidR="00F420E8" w:rsidRPr="007D5205" w14:paraId="73B3B5B9" w14:textId="77777777" w:rsidTr="00D83B98">
        <w:tc>
          <w:tcPr>
            <w:tcW w:w="4503" w:type="dxa"/>
          </w:tcPr>
          <w:p w14:paraId="5E9EC462" w14:textId="77777777" w:rsidR="00F420E8" w:rsidRPr="007D5205" w:rsidRDefault="00F420E8" w:rsidP="000930D3">
            <w:pPr>
              <w:tabs>
                <w:tab w:val="left" w:pos="-720"/>
              </w:tabs>
              <w:suppressAutoHyphens/>
              <w:spacing w:before="100" w:after="100"/>
              <w:rPr>
                <w:rFonts w:ascii="Arial" w:hAnsi="Arial" w:cs="Arial"/>
              </w:rPr>
            </w:pPr>
            <w:r w:rsidRPr="007D5205">
              <w:rPr>
                <w:rFonts w:ascii="Arial" w:hAnsi="Arial" w:cs="Arial"/>
              </w:rPr>
              <w:t xml:space="preserve">Position held on behalf of </w:t>
            </w:r>
            <w:r>
              <w:rPr>
                <w:rFonts w:ascii="Arial" w:hAnsi="Arial" w:cs="Arial"/>
              </w:rPr>
              <w:t>Supplier</w:t>
            </w:r>
            <w:r w:rsidRPr="007D5205">
              <w:rPr>
                <w:rFonts w:ascii="Arial" w:hAnsi="Arial" w:cs="Arial"/>
              </w:rPr>
              <w:t>:</w:t>
            </w:r>
          </w:p>
          <w:p w14:paraId="0BE0DDE3" w14:textId="77777777" w:rsidR="00F420E8" w:rsidRPr="007D5205" w:rsidRDefault="00F420E8" w:rsidP="000930D3">
            <w:pPr>
              <w:tabs>
                <w:tab w:val="left" w:pos="-720"/>
              </w:tabs>
              <w:suppressAutoHyphens/>
              <w:spacing w:before="100" w:after="100"/>
              <w:rPr>
                <w:rFonts w:ascii="Arial" w:hAnsi="Arial" w:cs="Arial"/>
              </w:rPr>
            </w:pPr>
          </w:p>
        </w:tc>
        <w:tc>
          <w:tcPr>
            <w:tcW w:w="283" w:type="dxa"/>
          </w:tcPr>
          <w:p w14:paraId="4CAD11B9" w14:textId="77777777" w:rsidR="00F420E8" w:rsidRPr="007D5205" w:rsidRDefault="00F420E8" w:rsidP="000930D3">
            <w:pPr>
              <w:tabs>
                <w:tab w:val="left" w:pos="-720"/>
              </w:tabs>
              <w:suppressAutoHyphens/>
              <w:spacing w:before="100" w:after="100"/>
              <w:rPr>
                <w:rFonts w:ascii="Arial" w:hAnsi="Arial" w:cs="Arial"/>
              </w:rPr>
            </w:pPr>
          </w:p>
        </w:tc>
        <w:tc>
          <w:tcPr>
            <w:tcW w:w="4712" w:type="dxa"/>
          </w:tcPr>
          <w:p w14:paraId="268DD241" w14:textId="77777777" w:rsidR="00F420E8" w:rsidRPr="007D5205" w:rsidRDefault="00F420E8" w:rsidP="000930D3">
            <w:pPr>
              <w:tabs>
                <w:tab w:val="left" w:pos="-720"/>
              </w:tabs>
              <w:suppressAutoHyphens/>
              <w:spacing w:before="100" w:after="100"/>
              <w:rPr>
                <w:rFonts w:ascii="Arial" w:hAnsi="Arial" w:cs="Arial"/>
              </w:rPr>
            </w:pPr>
            <w:r w:rsidRPr="007D5205">
              <w:rPr>
                <w:rFonts w:ascii="Arial" w:hAnsi="Arial" w:cs="Arial"/>
              </w:rPr>
              <w:t>Position held on behalf of Authority:</w:t>
            </w:r>
          </w:p>
          <w:p w14:paraId="29C7DE9B" w14:textId="43295B49" w:rsidR="00F420E8" w:rsidRPr="007D5205" w:rsidRDefault="001D7D5E" w:rsidP="00D83B98">
            <w:pPr>
              <w:tabs>
                <w:tab w:val="left" w:pos="-720"/>
              </w:tabs>
              <w:suppressAutoHyphens/>
              <w:spacing w:before="100" w:after="0" w:line="240" w:lineRule="auto"/>
              <w:rPr>
                <w:rFonts w:ascii="Arial" w:hAnsi="Arial" w:cs="Arial"/>
              </w:rPr>
            </w:pPr>
            <w:r>
              <w:rPr>
                <w:rFonts w:ascii="Arial" w:hAnsi="Arial" w:cs="Arial"/>
              </w:rPr>
              <w:t>Head Office Commercial</w:t>
            </w:r>
            <w:r w:rsidR="00D83B98">
              <w:rPr>
                <w:rFonts w:ascii="Arial" w:hAnsi="Arial" w:cs="Arial"/>
              </w:rPr>
              <w:t xml:space="preserve"> - </w:t>
            </w:r>
          </w:p>
        </w:tc>
      </w:tr>
      <w:tr w:rsidR="00F420E8" w:rsidRPr="007D5205" w14:paraId="34E958D8" w14:textId="77777777" w:rsidTr="00D83B98">
        <w:tc>
          <w:tcPr>
            <w:tcW w:w="4503" w:type="dxa"/>
          </w:tcPr>
          <w:p w14:paraId="504F7D1B" w14:textId="77777777" w:rsidR="00F420E8" w:rsidRPr="007D5205" w:rsidRDefault="00F420E8" w:rsidP="000930D3">
            <w:pPr>
              <w:tabs>
                <w:tab w:val="left" w:pos="-720"/>
              </w:tabs>
              <w:suppressAutoHyphens/>
              <w:spacing w:before="100" w:after="100"/>
              <w:rPr>
                <w:rFonts w:ascii="Arial" w:hAnsi="Arial" w:cs="Arial"/>
              </w:rPr>
            </w:pPr>
            <w:r w:rsidRPr="007D5205">
              <w:rPr>
                <w:rFonts w:ascii="Arial" w:hAnsi="Arial" w:cs="Arial"/>
              </w:rPr>
              <w:t xml:space="preserve">Date: </w:t>
            </w:r>
          </w:p>
        </w:tc>
        <w:tc>
          <w:tcPr>
            <w:tcW w:w="283" w:type="dxa"/>
          </w:tcPr>
          <w:p w14:paraId="147F5B3D" w14:textId="77777777" w:rsidR="00F420E8" w:rsidRPr="007D5205" w:rsidRDefault="00F420E8" w:rsidP="000930D3">
            <w:pPr>
              <w:tabs>
                <w:tab w:val="left" w:pos="-720"/>
              </w:tabs>
              <w:suppressAutoHyphens/>
              <w:spacing w:before="100" w:after="100"/>
              <w:rPr>
                <w:rFonts w:ascii="Arial" w:hAnsi="Arial" w:cs="Arial"/>
              </w:rPr>
            </w:pPr>
          </w:p>
        </w:tc>
        <w:tc>
          <w:tcPr>
            <w:tcW w:w="4712" w:type="dxa"/>
          </w:tcPr>
          <w:p w14:paraId="74DBF23F" w14:textId="557088B6" w:rsidR="00F420E8" w:rsidRPr="007D5205" w:rsidRDefault="00F420E8" w:rsidP="000930D3">
            <w:pPr>
              <w:tabs>
                <w:tab w:val="left" w:pos="-720"/>
              </w:tabs>
              <w:suppressAutoHyphens/>
              <w:spacing w:before="100" w:after="100"/>
              <w:rPr>
                <w:rFonts w:ascii="Arial" w:hAnsi="Arial" w:cs="Arial"/>
              </w:rPr>
            </w:pPr>
            <w:r w:rsidRPr="007D5205">
              <w:rPr>
                <w:rFonts w:ascii="Arial" w:hAnsi="Arial" w:cs="Arial"/>
              </w:rPr>
              <w:t>Date:</w:t>
            </w:r>
            <w:r>
              <w:rPr>
                <w:rFonts w:ascii="Arial" w:hAnsi="Arial" w:cs="Arial"/>
              </w:rPr>
              <w:t xml:space="preserve">  </w:t>
            </w:r>
          </w:p>
        </w:tc>
      </w:tr>
    </w:tbl>
    <w:p w14:paraId="770216FB" w14:textId="77777777" w:rsidR="00F420E8" w:rsidRDefault="00F420E8" w:rsidP="00F420E8">
      <w:pPr>
        <w:tabs>
          <w:tab w:val="left" w:pos="-720"/>
        </w:tabs>
        <w:suppressAutoHyphens/>
        <w:spacing w:line="360" w:lineRule="auto"/>
        <w:ind w:right="808"/>
        <w:rPr>
          <w:rFonts w:ascii="Arial" w:hAnsi="Arial" w:cs="Arial"/>
        </w:rPr>
      </w:pPr>
    </w:p>
    <w:p w14:paraId="26388416" w14:textId="77777777" w:rsidR="00F420E8" w:rsidRDefault="00F420E8" w:rsidP="00F420E8">
      <w:pPr>
        <w:tabs>
          <w:tab w:val="left" w:pos="-720"/>
        </w:tabs>
        <w:suppressAutoHyphens/>
        <w:spacing w:line="360" w:lineRule="auto"/>
        <w:ind w:right="808"/>
        <w:rPr>
          <w:rFonts w:ascii="Arial" w:hAnsi="Arial" w:cs="Arial"/>
        </w:rPr>
        <w:sectPr w:rsidR="00F420E8" w:rsidSect="00F420E8">
          <w:headerReference w:type="even" r:id="rId12"/>
          <w:headerReference w:type="default" r:id="rId13"/>
          <w:footerReference w:type="even" r:id="rId14"/>
          <w:footerReference w:type="default" r:id="rId15"/>
          <w:headerReference w:type="first" r:id="rId16"/>
          <w:footerReference w:type="first" r:id="rId17"/>
          <w:pgSz w:w="11909" w:h="16834"/>
          <w:pgMar w:top="720" w:right="720" w:bottom="720" w:left="805" w:header="567" w:footer="567" w:gutter="0"/>
          <w:cols w:space="720"/>
          <w:titlePg/>
          <w:docGrid w:linePitch="272"/>
        </w:sectPr>
      </w:pPr>
    </w:p>
    <w:p w14:paraId="4D514F82" w14:textId="77777777" w:rsidR="00772EE9" w:rsidRPr="00D968F7" w:rsidRDefault="00772EE9" w:rsidP="00DA7D8D">
      <w:pPr>
        <w:rPr>
          <w:rFonts w:ascii="Calibri" w:hAnsi="Calibri"/>
        </w:rPr>
      </w:pPr>
    </w:p>
    <w:tbl>
      <w:tblPr>
        <w:tblStyle w:val="TableGrid"/>
        <w:tblW w:w="0" w:type="auto"/>
        <w:tblLook w:val="04A0" w:firstRow="1" w:lastRow="0" w:firstColumn="1" w:lastColumn="0" w:noHBand="0" w:noVBand="1"/>
      </w:tblPr>
      <w:tblGrid>
        <w:gridCol w:w="4077"/>
        <w:gridCol w:w="5211"/>
      </w:tblGrid>
      <w:tr w:rsidR="00343272" w:rsidRPr="00616FA6" w14:paraId="373405BA" w14:textId="77777777" w:rsidTr="00C16F8D">
        <w:tc>
          <w:tcPr>
            <w:tcW w:w="4077" w:type="dxa"/>
          </w:tcPr>
          <w:p w14:paraId="6879EC78" w14:textId="77777777" w:rsidR="00343272" w:rsidRDefault="00343272" w:rsidP="000930D3">
            <w:pPr>
              <w:rPr>
                <w:rFonts w:ascii="Calibri" w:hAnsi="Calibri"/>
              </w:rPr>
            </w:pPr>
            <w:r w:rsidRPr="00616FA6">
              <w:rPr>
                <w:rFonts w:ascii="Calibri" w:hAnsi="Calibri"/>
              </w:rPr>
              <w:t>Framework Agreement with:</w:t>
            </w:r>
          </w:p>
          <w:p w14:paraId="28719DDF" w14:textId="77777777" w:rsidR="00343272" w:rsidRDefault="00343272" w:rsidP="000930D3">
            <w:pPr>
              <w:rPr>
                <w:rFonts w:ascii="Calibri" w:hAnsi="Calibri"/>
              </w:rPr>
            </w:pPr>
          </w:p>
          <w:p w14:paraId="29C24B88" w14:textId="77777777" w:rsidR="00343272" w:rsidRPr="00616FA6" w:rsidRDefault="00343272" w:rsidP="000930D3">
            <w:pPr>
              <w:rPr>
                <w:rFonts w:ascii="Calibri" w:hAnsi="Calibri"/>
              </w:rPr>
            </w:pPr>
            <w:r>
              <w:rPr>
                <w:rFonts w:ascii="Calibri" w:hAnsi="Calibri"/>
              </w:rPr>
              <w:t xml:space="preserve">Company Number:  </w:t>
            </w:r>
          </w:p>
        </w:tc>
        <w:tc>
          <w:tcPr>
            <w:tcW w:w="5211" w:type="dxa"/>
          </w:tcPr>
          <w:p w14:paraId="2FC586EA" w14:textId="77777777" w:rsidR="00343272" w:rsidRDefault="00AE54DD" w:rsidP="000930D3">
            <w:pPr>
              <w:rPr>
                <w:rFonts w:asciiTheme="minorHAnsi" w:hAnsiTheme="minorHAnsi"/>
                <w:b/>
                <w:bCs/>
              </w:rPr>
            </w:pPr>
            <w:r>
              <w:rPr>
                <w:rFonts w:asciiTheme="minorHAnsi" w:hAnsiTheme="minorHAnsi"/>
                <w:b/>
                <w:bCs/>
              </w:rPr>
              <w:t>ISSEE</w:t>
            </w:r>
            <w:r w:rsidR="001257C9">
              <w:rPr>
                <w:rFonts w:asciiTheme="minorHAnsi" w:hAnsiTheme="minorHAnsi"/>
                <w:b/>
                <w:bCs/>
              </w:rPr>
              <w:t xml:space="preserve"> Limited</w:t>
            </w:r>
          </w:p>
          <w:p w14:paraId="647E7ABB" w14:textId="77777777" w:rsidR="001257C9" w:rsidRDefault="001257C9" w:rsidP="000930D3">
            <w:pPr>
              <w:rPr>
                <w:rFonts w:asciiTheme="minorHAnsi" w:hAnsiTheme="minorHAnsi"/>
                <w:b/>
                <w:bCs/>
              </w:rPr>
            </w:pPr>
          </w:p>
          <w:p w14:paraId="300E7F3D" w14:textId="341B1761" w:rsidR="001257C9" w:rsidRPr="00E51691" w:rsidRDefault="00340A27" w:rsidP="000930D3">
            <w:pPr>
              <w:rPr>
                <w:rFonts w:asciiTheme="minorHAnsi" w:hAnsiTheme="minorHAnsi" w:cstheme="minorHAnsi"/>
                <w:b/>
                <w:bCs/>
              </w:rPr>
            </w:pPr>
            <w:r w:rsidRPr="00E51691">
              <w:rPr>
                <w:rFonts w:asciiTheme="minorHAnsi" w:hAnsiTheme="minorHAnsi" w:cstheme="minorHAnsi"/>
                <w:b/>
                <w:bCs/>
                <w:shd w:val="clear" w:color="auto" w:fill="FAF9F8"/>
              </w:rPr>
              <w:t>03943026</w:t>
            </w:r>
          </w:p>
        </w:tc>
      </w:tr>
      <w:tr w:rsidR="00343272" w:rsidRPr="00616FA6" w14:paraId="2677D6CC" w14:textId="77777777" w:rsidTr="00C16F8D">
        <w:tc>
          <w:tcPr>
            <w:tcW w:w="4077" w:type="dxa"/>
          </w:tcPr>
          <w:p w14:paraId="61CC7DBF" w14:textId="77777777" w:rsidR="00343272" w:rsidRPr="00616FA6" w:rsidRDefault="00343272" w:rsidP="000930D3">
            <w:pPr>
              <w:rPr>
                <w:rFonts w:ascii="Calibri" w:hAnsi="Calibri"/>
              </w:rPr>
            </w:pPr>
          </w:p>
        </w:tc>
        <w:tc>
          <w:tcPr>
            <w:tcW w:w="5211" w:type="dxa"/>
          </w:tcPr>
          <w:p w14:paraId="7D00E5AB" w14:textId="77777777" w:rsidR="00343272" w:rsidRPr="003867A2" w:rsidRDefault="00343272" w:rsidP="000930D3">
            <w:pPr>
              <w:rPr>
                <w:rFonts w:ascii="Calibri" w:hAnsi="Calibri"/>
                <w:b/>
              </w:rPr>
            </w:pPr>
          </w:p>
        </w:tc>
      </w:tr>
      <w:tr w:rsidR="00343272" w:rsidRPr="00616FA6" w14:paraId="3D1C0266" w14:textId="77777777" w:rsidTr="00C16F8D">
        <w:tc>
          <w:tcPr>
            <w:tcW w:w="4077" w:type="dxa"/>
          </w:tcPr>
          <w:p w14:paraId="5E780562" w14:textId="77777777" w:rsidR="00343272" w:rsidRDefault="00343272" w:rsidP="000930D3">
            <w:pPr>
              <w:rPr>
                <w:rFonts w:ascii="Calibri" w:hAnsi="Calibri"/>
              </w:rPr>
            </w:pPr>
            <w:r>
              <w:rPr>
                <w:rFonts w:ascii="Calibri" w:hAnsi="Calibri"/>
              </w:rPr>
              <w:t>Sub Contractors/Consortia:</w:t>
            </w:r>
          </w:p>
          <w:p w14:paraId="3D736010" w14:textId="77777777" w:rsidR="00343272" w:rsidRPr="00616FA6" w:rsidRDefault="00343272" w:rsidP="000930D3">
            <w:pPr>
              <w:rPr>
                <w:rFonts w:ascii="Calibri" w:hAnsi="Calibri"/>
              </w:rPr>
            </w:pPr>
          </w:p>
        </w:tc>
        <w:tc>
          <w:tcPr>
            <w:tcW w:w="5211" w:type="dxa"/>
          </w:tcPr>
          <w:p w14:paraId="0E390907" w14:textId="43A290AE" w:rsidR="00296591" w:rsidRPr="00D346B7" w:rsidRDefault="00296591" w:rsidP="000930D3">
            <w:pPr>
              <w:rPr>
                <w:rFonts w:asciiTheme="minorHAnsi" w:hAnsiTheme="minorHAnsi"/>
                <w:b/>
              </w:rPr>
            </w:pPr>
          </w:p>
        </w:tc>
      </w:tr>
      <w:tr w:rsidR="00343272" w:rsidRPr="00616FA6" w14:paraId="575545C0" w14:textId="77777777" w:rsidTr="00C16F8D">
        <w:tc>
          <w:tcPr>
            <w:tcW w:w="4077" w:type="dxa"/>
          </w:tcPr>
          <w:p w14:paraId="7694C703" w14:textId="77777777" w:rsidR="00343272" w:rsidRPr="00616FA6" w:rsidRDefault="00343272" w:rsidP="000930D3">
            <w:pPr>
              <w:rPr>
                <w:rFonts w:ascii="Calibri" w:hAnsi="Calibri"/>
              </w:rPr>
            </w:pPr>
            <w:r w:rsidRPr="00616FA6">
              <w:rPr>
                <w:rFonts w:ascii="Calibri" w:hAnsi="Calibri"/>
              </w:rPr>
              <w:t>Framework Agreement for:</w:t>
            </w:r>
          </w:p>
        </w:tc>
        <w:tc>
          <w:tcPr>
            <w:tcW w:w="5211" w:type="dxa"/>
          </w:tcPr>
          <w:p w14:paraId="44A3B4A0" w14:textId="77777777" w:rsidR="00343272" w:rsidRPr="005011BF" w:rsidRDefault="00343272" w:rsidP="000930D3">
            <w:pPr>
              <w:rPr>
                <w:rFonts w:ascii="Calibri" w:hAnsi="Calibri"/>
                <w:color w:val="000000" w:themeColor="text1"/>
              </w:rPr>
            </w:pPr>
            <w:r w:rsidRPr="005011BF">
              <w:rPr>
                <w:rFonts w:ascii="Calibri" w:hAnsi="Calibri"/>
                <w:b/>
                <w:color w:val="000000" w:themeColor="text1"/>
              </w:rPr>
              <w:t>CONFLICT STABILITY &amp; SECURITY FUND 2018</w:t>
            </w:r>
          </w:p>
        </w:tc>
      </w:tr>
      <w:tr w:rsidR="00343272" w:rsidRPr="00616FA6" w14:paraId="31FEF0CF" w14:textId="77777777" w:rsidTr="00C16F8D">
        <w:tc>
          <w:tcPr>
            <w:tcW w:w="4077" w:type="dxa"/>
          </w:tcPr>
          <w:p w14:paraId="7D61B89A" w14:textId="77777777" w:rsidR="00343272" w:rsidRPr="00616FA6" w:rsidRDefault="00343272" w:rsidP="000930D3">
            <w:pPr>
              <w:rPr>
                <w:rFonts w:ascii="Calibri" w:hAnsi="Calibri"/>
                <w:color w:val="FF0000"/>
              </w:rPr>
            </w:pPr>
          </w:p>
        </w:tc>
        <w:tc>
          <w:tcPr>
            <w:tcW w:w="5211" w:type="dxa"/>
          </w:tcPr>
          <w:p w14:paraId="28F3F4B1" w14:textId="77777777" w:rsidR="00343272" w:rsidRPr="00616FA6" w:rsidRDefault="00343272" w:rsidP="000930D3">
            <w:pPr>
              <w:rPr>
                <w:rFonts w:ascii="Calibri" w:hAnsi="Calibri"/>
                <w:color w:val="FF0000"/>
              </w:rPr>
            </w:pPr>
          </w:p>
        </w:tc>
      </w:tr>
      <w:tr w:rsidR="00343272" w:rsidRPr="00616FA6" w14:paraId="52279BFD" w14:textId="77777777" w:rsidTr="00C16F8D">
        <w:tc>
          <w:tcPr>
            <w:tcW w:w="4077" w:type="dxa"/>
          </w:tcPr>
          <w:p w14:paraId="1C690C1E" w14:textId="77777777" w:rsidR="00343272" w:rsidRPr="00616FA6" w:rsidRDefault="00343272" w:rsidP="000930D3">
            <w:pPr>
              <w:rPr>
                <w:rFonts w:ascii="Calibri" w:hAnsi="Calibri"/>
              </w:rPr>
            </w:pPr>
            <w:r w:rsidRPr="00616FA6">
              <w:rPr>
                <w:rFonts w:ascii="Calibri" w:hAnsi="Calibri"/>
              </w:rPr>
              <w:t>Framework Agreement Number:</w:t>
            </w:r>
          </w:p>
        </w:tc>
        <w:tc>
          <w:tcPr>
            <w:tcW w:w="5211" w:type="dxa"/>
          </w:tcPr>
          <w:p w14:paraId="0502A95A" w14:textId="77777777" w:rsidR="00343272" w:rsidRPr="00616FA6" w:rsidRDefault="00343272" w:rsidP="000930D3">
            <w:pPr>
              <w:jc w:val="both"/>
              <w:rPr>
                <w:rFonts w:ascii="Calibri" w:hAnsi="Calibri"/>
              </w:rPr>
            </w:pPr>
            <w:r w:rsidRPr="00616FA6">
              <w:rPr>
                <w:rFonts w:ascii="Calibri" w:hAnsi="Calibri"/>
                <w:b/>
              </w:rPr>
              <w:t>CPG</w:t>
            </w:r>
            <w:r>
              <w:rPr>
                <w:rFonts w:ascii="Calibri" w:hAnsi="Calibri"/>
                <w:b/>
              </w:rPr>
              <w:t>/2350/2018</w:t>
            </w:r>
          </w:p>
        </w:tc>
      </w:tr>
      <w:tr w:rsidR="00343272" w:rsidRPr="00616FA6" w14:paraId="0CE207EA" w14:textId="77777777" w:rsidTr="00C16F8D">
        <w:tc>
          <w:tcPr>
            <w:tcW w:w="4077" w:type="dxa"/>
          </w:tcPr>
          <w:p w14:paraId="54981EE3" w14:textId="77777777" w:rsidR="00343272" w:rsidRPr="00616FA6" w:rsidRDefault="00343272" w:rsidP="000930D3">
            <w:pPr>
              <w:rPr>
                <w:rFonts w:ascii="Calibri" w:hAnsi="Calibri"/>
              </w:rPr>
            </w:pPr>
          </w:p>
        </w:tc>
        <w:tc>
          <w:tcPr>
            <w:tcW w:w="5211" w:type="dxa"/>
          </w:tcPr>
          <w:p w14:paraId="6AE5CC78" w14:textId="77777777" w:rsidR="00343272" w:rsidRPr="00616FA6" w:rsidRDefault="00343272" w:rsidP="000930D3">
            <w:pPr>
              <w:rPr>
                <w:rFonts w:ascii="Calibri" w:hAnsi="Calibri"/>
              </w:rPr>
            </w:pPr>
          </w:p>
        </w:tc>
      </w:tr>
      <w:tr w:rsidR="00343272" w:rsidRPr="00616FA6" w14:paraId="5EBF3C11" w14:textId="77777777" w:rsidTr="00C16F8D">
        <w:tc>
          <w:tcPr>
            <w:tcW w:w="4077" w:type="dxa"/>
          </w:tcPr>
          <w:p w14:paraId="56565A46" w14:textId="77777777" w:rsidR="00343272" w:rsidRPr="00616FA6" w:rsidRDefault="00343272" w:rsidP="000930D3">
            <w:pPr>
              <w:rPr>
                <w:rFonts w:ascii="Calibri" w:hAnsi="Calibri"/>
              </w:rPr>
            </w:pPr>
            <w:r w:rsidRPr="00616FA6">
              <w:rPr>
                <w:rFonts w:ascii="Calibri" w:hAnsi="Calibri"/>
              </w:rPr>
              <w:t xml:space="preserve">Call-off Contract For: </w:t>
            </w:r>
          </w:p>
        </w:tc>
        <w:tc>
          <w:tcPr>
            <w:tcW w:w="5211" w:type="dxa"/>
          </w:tcPr>
          <w:tbl>
            <w:tblPr>
              <w:tblW w:w="4995" w:type="dxa"/>
              <w:tblBorders>
                <w:top w:val="nil"/>
                <w:left w:val="nil"/>
                <w:bottom w:val="nil"/>
                <w:right w:val="nil"/>
              </w:tblBorders>
              <w:tblLook w:val="0000" w:firstRow="0" w:lastRow="0" w:firstColumn="0" w:lastColumn="0" w:noHBand="0" w:noVBand="0"/>
            </w:tblPr>
            <w:tblGrid>
              <w:gridCol w:w="4995"/>
            </w:tblGrid>
            <w:tr w:rsidR="00343272" w:rsidRPr="00D800E8" w14:paraId="1967117E" w14:textId="77777777" w:rsidTr="000930D3">
              <w:trPr>
                <w:trHeight w:val="96"/>
              </w:trPr>
              <w:tc>
                <w:tcPr>
                  <w:tcW w:w="4995" w:type="dxa"/>
                </w:tcPr>
                <w:p w14:paraId="49D20718" w14:textId="0F0AD8F0" w:rsidR="00343272" w:rsidRPr="0099549B" w:rsidRDefault="00F72232" w:rsidP="000930D3">
                  <w:pPr>
                    <w:ind w:left="-97"/>
                    <w:rPr>
                      <w:rFonts w:cs="Tahoma"/>
                      <w:b/>
                      <w:color w:val="FF0000"/>
                    </w:rPr>
                  </w:pPr>
                  <w:r>
                    <w:rPr>
                      <w:rFonts w:cs="Tahoma"/>
                      <w:b/>
                    </w:rPr>
                    <w:t xml:space="preserve">Counter Explosive Ordnance </w:t>
                  </w:r>
                  <w:r w:rsidR="00D33D33">
                    <w:rPr>
                      <w:rFonts w:cs="Tahoma"/>
                      <w:b/>
                    </w:rPr>
                    <w:t>(CEO) Capability Development-Ghana</w:t>
                  </w:r>
                  <w:r w:rsidR="005F6EDB" w:rsidRPr="005F6EDB">
                    <w:rPr>
                      <w:rFonts w:cs="Tahoma"/>
                      <w:b/>
                    </w:rPr>
                    <w:t xml:space="preserve"> </w:t>
                  </w:r>
                </w:p>
              </w:tc>
            </w:tr>
          </w:tbl>
          <w:p w14:paraId="2216C639" w14:textId="77777777" w:rsidR="00343272" w:rsidRPr="005E176E" w:rsidRDefault="00343272" w:rsidP="000930D3">
            <w:pPr>
              <w:rPr>
                <w:rFonts w:ascii="Calibri" w:hAnsi="Calibri"/>
                <w:b/>
              </w:rPr>
            </w:pPr>
          </w:p>
        </w:tc>
      </w:tr>
      <w:tr w:rsidR="00343272" w:rsidRPr="00D968F7" w14:paraId="645D3B81" w14:textId="77777777" w:rsidTr="00C16F8D">
        <w:tc>
          <w:tcPr>
            <w:tcW w:w="4077" w:type="dxa"/>
          </w:tcPr>
          <w:p w14:paraId="69703D54" w14:textId="77777777" w:rsidR="00343272" w:rsidRPr="00616FA6" w:rsidRDefault="00343272" w:rsidP="000930D3">
            <w:pPr>
              <w:rPr>
                <w:rFonts w:ascii="Calibri" w:hAnsi="Calibri"/>
              </w:rPr>
            </w:pPr>
          </w:p>
        </w:tc>
        <w:tc>
          <w:tcPr>
            <w:tcW w:w="5211" w:type="dxa"/>
          </w:tcPr>
          <w:p w14:paraId="11EDA19A" w14:textId="77777777" w:rsidR="00343272" w:rsidRPr="008F1B7D" w:rsidRDefault="00343272" w:rsidP="000930D3">
            <w:pPr>
              <w:rPr>
                <w:rFonts w:ascii="Calibri" w:hAnsi="Calibri"/>
                <w:b/>
                <w:color w:val="000000" w:themeColor="text1"/>
              </w:rPr>
            </w:pPr>
          </w:p>
        </w:tc>
      </w:tr>
      <w:tr w:rsidR="00343272" w:rsidRPr="00D968F7" w14:paraId="15FEA995" w14:textId="77777777" w:rsidTr="00C16F8D">
        <w:tc>
          <w:tcPr>
            <w:tcW w:w="4077" w:type="dxa"/>
          </w:tcPr>
          <w:p w14:paraId="67C0A44B" w14:textId="77777777" w:rsidR="00343272" w:rsidRPr="00616FA6" w:rsidRDefault="00343272" w:rsidP="000930D3">
            <w:pPr>
              <w:rPr>
                <w:rFonts w:ascii="Calibri" w:hAnsi="Calibri"/>
              </w:rPr>
            </w:pPr>
            <w:r>
              <w:rPr>
                <w:rFonts w:ascii="Calibri" w:hAnsi="Calibri"/>
              </w:rPr>
              <w:t>Contract Number:</w:t>
            </w:r>
          </w:p>
        </w:tc>
        <w:tc>
          <w:tcPr>
            <w:tcW w:w="5211" w:type="dxa"/>
            <w:shd w:val="clear" w:color="auto" w:fill="auto"/>
          </w:tcPr>
          <w:p w14:paraId="646BC8AE" w14:textId="475EDCBD" w:rsidR="00343272" w:rsidRDefault="00C16F8D" w:rsidP="000930D3">
            <w:pPr>
              <w:rPr>
                <w:rFonts w:ascii="Calibri" w:hAnsi="Calibri"/>
                <w:b/>
                <w:color w:val="000000" w:themeColor="text1"/>
              </w:rPr>
            </w:pPr>
            <w:r>
              <w:rPr>
                <w:rFonts w:ascii="Calibri" w:hAnsi="Calibri"/>
                <w:b/>
                <w:color w:val="000000" w:themeColor="text1"/>
              </w:rPr>
              <w:t>701576413</w:t>
            </w:r>
          </w:p>
        </w:tc>
      </w:tr>
      <w:tr w:rsidR="00343272" w:rsidRPr="00D968F7" w14:paraId="25FD246A" w14:textId="77777777" w:rsidTr="00C16F8D">
        <w:tc>
          <w:tcPr>
            <w:tcW w:w="4077" w:type="dxa"/>
          </w:tcPr>
          <w:p w14:paraId="65BC81F5" w14:textId="77777777" w:rsidR="00343272" w:rsidRPr="00616FA6" w:rsidRDefault="00343272" w:rsidP="000930D3">
            <w:pPr>
              <w:rPr>
                <w:rFonts w:ascii="Calibri" w:hAnsi="Calibri"/>
              </w:rPr>
            </w:pPr>
          </w:p>
        </w:tc>
        <w:tc>
          <w:tcPr>
            <w:tcW w:w="5211" w:type="dxa"/>
            <w:shd w:val="clear" w:color="auto" w:fill="auto"/>
          </w:tcPr>
          <w:p w14:paraId="0BD28320" w14:textId="77777777" w:rsidR="00343272" w:rsidRPr="008F1B7D" w:rsidRDefault="00343272" w:rsidP="000930D3">
            <w:pPr>
              <w:rPr>
                <w:rFonts w:ascii="Calibri" w:hAnsi="Calibri"/>
                <w:b/>
                <w:color w:val="000000" w:themeColor="text1"/>
              </w:rPr>
            </w:pPr>
          </w:p>
        </w:tc>
      </w:tr>
      <w:tr w:rsidR="00C16F8D" w:rsidRPr="00D968F7" w14:paraId="32C0D0D6" w14:textId="77777777" w:rsidTr="00C16F8D">
        <w:tc>
          <w:tcPr>
            <w:tcW w:w="4077" w:type="dxa"/>
          </w:tcPr>
          <w:p w14:paraId="7B6ABC6A" w14:textId="77777777" w:rsidR="00C16F8D" w:rsidRPr="00BE1284" w:rsidRDefault="00C16F8D" w:rsidP="00C16F8D">
            <w:pPr>
              <w:rPr>
                <w:rFonts w:ascii="Calibri" w:hAnsi="Calibri"/>
              </w:rPr>
            </w:pPr>
            <w:r w:rsidRPr="00BE1284">
              <w:rPr>
                <w:rFonts w:ascii="Calibri" w:hAnsi="Calibri"/>
              </w:rPr>
              <w:t>Call-off Contract PSAB Reference Number:</w:t>
            </w:r>
          </w:p>
        </w:tc>
        <w:tc>
          <w:tcPr>
            <w:tcW w:w="5211" w:type="dxa"/>
          </w:tcPr>
          <w:p w14:paraId="48CB1A68" w14:textId="18A72554" w:rsidR="00C16F8D" w:rsidRPr="00C16F8D" w:rsidRDefault="00C16F8D" w:rsidP="00C16F8D">
            <w:pPr>
              <w:pStyle w:val="Default"/>
              <w:rPr>
                <w:rFonts w:asciiTheme="minorHAnsi" w:hAnsiTheme="minorHAnsi"/>
                <w:sz w:val="20"/>
                <w:szCs w:val="20"/>
              </w:rPr>
            </w:pPr>
            <w:r w:rsidRPr="00C16F8D">
              <w:rPr>
                <w:rFonts w:ascii="Calibri" w:hAnsi="Calibri"/>
                <w:b/>
                <w:color w:val="000000" w:themeColor="text1"/>
                <w:sz w:val="20"/>
                <w:szCs w:val="20"/>
              </w:rPr>
              <w:t>701576413</w:t>
            </w:r>
          </w:p>
        </w:tc>
      </w:tr>
    </w:tbl>
    <w:bookmarkStart w:id="5" w:name="ToC" w:displacedByCustomXml="next"/>
    <w:bookmarkEnd w:id="5" w:displacedByCustomXml="next"/>
    <w:sdt>
      <w:sdtPr>
        <w:rPr>
          <w:rFonts w:asciiTheme="minorHAnsi" w:eastAsiaTheme="minorEastAsia" w:hAnsiTheme="minorHAnsi" w:cs="Times New Roman"/>
          <w:i/>
          <w:noProof/>
          <w:color w:val="auto"/>
          <w:sz w:val="22"/>
          <w:szCs w:val="22"/>
          <w:lang w:val="en-GB" w:eastAsia="en-GB"/>
        </w:rPr>
        <w:id w:val="349997984"/>
        <w:docPartObj>
          <w:docPartGallery w:val="Table of Contents"/>
          <w:docPartUnique/>
        </w:docPartObj>
      </w:sdtPr>
      <w:sdtEndPr>
        <w:rPr>
          <w:rFonts w:eastAsia="Times New Roman"/>
          <w:b/>
          <w:bCs/>
          <w:sz w:val="18"/>
          <w:szCs w:val="18"/>
        </w:rPr>
      </w:sdtEndPr>
      <w:sdtContent>
        <w:p w14:paraId="086BFE3F" w14:textId="71B6BC9A" w:rsidR="00A219FF" w:rsidRDefault="00A219FF">
          <w:pPr>
            <w:pStyle w:val="TOCHeading"/>
          </w:pPr>
          <w:r>
            <w:t>Contents</w:t>
          </w:r>
        </w:p>
        <w:p w14:paraId="1C244999" w14:textId="3A017EFC" w:rsidR="00A219FF" w:rsidRDefault="00A219FF" w:rsidP="005F758B">
          <w:pPr>
            <w:pStyle w:val="TOC2"/>
            <w:rPr>
              <w:rFonts w:eastAsiaTheme="minorEastAsia" w:cstheme="minorBidi"/>
            </w:rPr>
          </w:pPr>
          <w:r>
            <w:fldChar w:fldCharType="begin"/>
          </w:r>
          <w:r>
            <w:instrText xml:space="preserve"> TOC \o "1-3" \h \z \u </w:instrText>
          </w:r>
          <w:r>
            <w:fldChar w:fldCharType="separate"/>
          </w:r>
        </w:p>
        <w:p w14:paraId="3728357E" w14:textId="5A319533" w:rsidR="00A219FF" w:rsidRDefault="00E51691" w:rsidP="009312C2">
          <w:pPr>
            <w:pStyle w:val="TOC2"/>
            <w:tabs>
              <w:tab w:val="clear" w:pos="7258"/>
              <w:tab w:val="left" w:pos="8364"/>
            </w:tabs>
            <w:rPr>
              <w:rFonts w:eastAsiaTheme="minorEastAsia" w:cstheme="minorBidi"/>
            </w:rPr>
          </w:pPr>
          <w:hyperlink w:anchor="_Toc55467824" w:history="1">
            <w:r w:rsidR="00A219FF" w:rsidRPr="005C2763">
              <w:rPr>
                <w:rStyle w:val="Hyperlink"/>
              </w:rPr>
              <w:t>Section 1 – Form of Contract</w:t>
            </w:r>
            <w:r w:rsidR="00A219FF">
              <w:rPr>
                <w:webHidden/>
              </w:rPr>
              <w:tab/>
            </w:r>
            <w:r w:rsidR="00A219FF">
              <w:rPr>
                <w:webHidden/>
              </w:rPr>
              <w:fldChar w:fldCharType="begin"/>
            </w:r>
            <w:r w:rsidR="00A219FF">
              <w:rPr>
                <w:webHidden/>
              </w:rPr>
              <w:instrText xml:space="preserve"> PAGEREF _Toc55467824 \h </w:instrText>
            </w:r>
            <w:r w:rsidR="00A219FF">
              <w:rPr>
                <w:webHidden/>
              </w:rPr>
            </w:r>
            <w:r w:rsidR="00A219FF">
              <w:rPr>
                <w:webHidden/>
              </w:rPr>
              <w:fldChar w:fldCharType="separate"/>
            </w:r>
            <w:r w:rsidR="00701C58">
              <w:rPr>
                <w:webHidden/>
              </w:rPr>
              <w:t>1</w:t>
            </w:r>
            <w:r w:rsidR="00A219FF">
              <w:rPr>
                <w:webHidden/>
              </w:rPr>
              <w:fldChar w:fldCharType="end"/>
            </w:r>
          </w:hyperlink>
        </w:p>
        <w:p w14:paraId="1C99047B" w14:textId="169F4340" w:rsidR="00A219FF" w:rsidRDefault="00E51691" w:rsidP="009312C2">
          <w:pPr>
            <w:pStyle w:val="TOC2"/>
            <w:tabs>
              <w:tab w:val="clear" w:pos="7258"/>
              <w:tab w:val="left" w:pos="8364"/>
              <w:tab w:val="right" w:leader="dot" w:pos="8647"/>
            </w:tabs>
            <w:rPr>
              <w:rFonts w:eastAsiaTheme="minorEastAsia" w:cstheme="minorBidi"/>
            </w:rPr>
          </w:pPr>
          <w:hyperlink w:anchor="_Toc55467825" w:history="1">
            <w:r w:rsidR="00A219FF" w:rsidRPr="005C2763">
              <w:rPr>
                <w:rStyle w:val="Hyperlink"/>
              </w:rPr>
              <w:t>Section 2 – Call-Off Terms &amp; Conditions</w:t>
            </w:r>
            <w:r w:rsidR="00A219FF">
              <w:rPr>
                <w:webHidden/>
              </w:rPr>
              <w:tab/>
            </w:r>
            <w:r w:rsidR="00A219FF">
              <w:rPr>
                <w:webHidden/>
              </w:rPr>
              <w:fldChar w:fldCharType="begin"/>
            </w:r>
            <w:r w:rsidR="00A219FF">
              <w:rPr>
                <w:webHidden/>
              </w:rPr>
              <w:instrText xml:space="preserve"> PAGEREF _Toc55467825 \h </w:instrText>
            </w:r>
            <w:r w:rsidR="00A219FF">
              <w:rPr>
                <w:webHidden/>
              </w:rPr>
            </w:r>
            <w:r w:rsidR="00A219FF">
              <w:rPr>
                <w:webHidden/>
              </w:rPr>
              <w:fldChar w:fldCharType="separate"/>
            </w:r>
            <w:r w:rsidR="00701C58">
              <w:rPr>
                <w:webHidden/>
              </w:rPr>
              <w:t>3</w:t>
            </w:r>
            <w:r w:rsidR="00A219FF">
              <w:rPr>
                <w:webHidden/>
              </w:rPr>
              <w:fldChar w:fldCharType="end"/>
            </w:r>
          </w:hyperlink>
        </w:p>
        <w:p w14:paraId="354DB721" w14:textId="166CA67C" w:rsidR="00A219FF" w:rsidRDefault="00E51691" w:rsidP="009312C2">
          <w:pPr>
            <w:pStyle w:val="TOC2"/>
            <w:tabs>
              <w:tab w:val="clear" w:pos="7258"/>
              <w:tab w:val="left" w:pos="8364"/>
              <w:tab w:val="right" w:leader="dot" w:pos="8647"/>
            </w:tabs>
            <w:rPr>
              <w:rFonts w:eastAsiaTheme="minorEastAsia" w:cstheme="minorBidi"/>
              <w:sz w:val="22"/>
              <w:szCs w:val="22"/>
            </w:rPr>
          </w:pPr>
          <w:hyperlink w:anchor="_Toc55467826" w:history="1">
            <w:r w:rsidR="00A219FF" w:rsidRPr="005C2763">
              <w:rPr>
                <w:rStyle w:val="Hyperlink"/>
              </w:rPr>
              <w:t>1.</w:t>
            </w:r>
            <w:r w:rsidR="00A219FF">
              <w:rPr>
                <w:rFonts w:eastAsiaTheme="minorEastAsia" w:cstheme="minorBidi"/>
                <w:sz w:val="22"/>
                <w:szCs w:val="22"/>
              </w:rPr>
              <w:tab/>
            </w:r>
            <w:r w:rsidR="00A219FF" w:rsidRPr="005C2763">
              <w:rPr>
                <w:rStyle w:val="Hyperlink"/>
              </w:rPr>
              <w:t>The above mentioned Framework Agreement.</w:t>
            </w:r>
            <w:r w:rsidR="00A219FF">
              <w:rPr>
                <w:webHidden/>
              </w:rPr>
              <w:tab/>
            </w:r>
            <w:r w:rsidR="00A219FF">
              <w:rPr>
                <w:webHidden/>
              </w:rPr>
              <w:fldChar w:fldCharType="begin"/>
            </w:r>
            <w:r w:rsidR="00A219FF">
              <w:rPr>
                <w:webHidden/>
              </w:rPr>
              <w:instrText xml:space="preserve"> PAGEREF _Toc55467826 \h </w:instrText>
            </w:r>
            <w:r w:rsidR="00A219FF">
              <w:rPr>
                <w:webHidden/>
              </w:rPr>
            </w:r>
            <w:r w:rsidR="00A219FF">
              <w:rPr>
                <w:webHidden/>
              </w:rPr>
              <w:fldChar w:fldCharType="separate"/>
            </w:r>
            <w:r w:rsidR="00701C58">
              <w:rPr>
                <w:webHidden/>
              </w:rPr>
              <w:t>3</w:t>
            </w:r>
            <w:r w:rsidR="00A219FF">
              <w:rPr>
                <w:webHidden/>
              </w:rPr>
              <w:fldChar w:fldCharType="end"/>
            </w:r>
          </w:hyperlink>
        </w:p>
        <w:p w14:paraId="01773BAB" w14:textId="492F4024" w:rsidR="00A219FF" w:rsidRDefault="00E51691" w:rsidP="009312C2">
          <w:pPr>
            <w:pStyle w:val="TOC2"/>
            <w:tabs>
              <w:tab w:val="clear" w:pos="7258"/>
              <w:tab w:val="left" w:pos="8364"/>
              <w:tab w:val="right" w:leader="dot" w:pos="8647"/>
            </w:tabs>
            <w:rPr>
              <w:rFonts w:eastAsiaTheme="minorEastAsia" w:cstheme="minorBidi"/>
              <w:sz w:val="22"/>
              <w:szCs w:val="22"/>
            </w:rPr>
          </w:pPr>
          <w:hyperlink w:anchor="_Toc55467827" w:history="1">
            <w:r w:rsidR="00A219FF" w:rsidRPr="005C2763">
              <w:rPr>
                <w:rStyle w:val="Hyperlink"/>
              </w:rPr>
              <w:t>2.</w:t>
            </w:r>
            <w:r w:rsidR="00A219FF">
              <w:rPr>
                <w:rFonts w:eastAsiaTheme="minorEastAsia" w:cstheme="minorBidi"/>
                <w:sz w:val="22"/>
                <w:szCs w:val="22"/>
              </w:rPr>
              <w:tab/>
            </w:r>
            <w:r w:rsidR="00A219FF" w:rsidRPr="005C2763">
              <w:rPr>
                <w:rStyle w:val="Hyperlink"/>
              </w:rPr>
              <w:t>Your proposal of</w:t>
            </w:r>
            <w:r w:rsidR="00A219FF">
              <w:rPr>
                <w:webHidden/>
              </w:rPr>
              <w:tab/>
            </w:r>
            <w:r w:rsidR="00A219FF">
              <w:rPr>
                <w:webHidden/>
              </w:rPr>
              <w:fldChar w:fldCharType="begin"/>
            </w:r>
            <w:r w:rsidR="00A219FF">
              <w:rPr>
                <w:webHidden/>
              </w:rPr>
              <w:instrText xml:space="preserve"> PAGEREF _Toc55467827 \h </w:instrText>
            </w:r>
            <w:r w:rsidR="00A219FF">
              <w:rPr>
                <w:webHidden/>
              </w:rPr>
            </w:r>
            <w:r w:rsidR="00A219FF">
              <w:rPr>
                <w:webHidden/>
              </w:rPr>
              <w:fldChar w:fldCharType="separate"/>
            </w:r>
            <w:r w:rsidR="00701C58">
              <w:rPr>
                <w:webHidden/>
              </w:rPr>
              <w:t>3</w:t>
            </w:r>
            <w:r w:rsidR="00A219FF">
              <w:rPr>
                <w:webHidden/>
              </w:rPr>
              <w:fldChar w:fldCharType="end"/>
            </w:r>
          </w:hyperlink>
        </w:p>
        <w:p w14:paraId="5638B7F5" w14:textId="3DD994FE" w:rsidR="00A219FF" w:rsidRDefault="00E51691" w:rsidP="009312C2">
          <w:pPr>
            <w:pStyle w:val="TOC2"/>
            <w:tabs>
              <w:tab w:val="clear" w:pos="7258"/>
              <w:tab w:val="left" w:pos="8364"/>
              <w:tab w:val="right" w:leader="dot" w:pos="8647"/>
            </w:tabs>
            <w:rPr>
              <w:rFonts w:eastAsiaTheme="minorEastAsia" w:cstheme="minorBidi"/>
            </w:rPr>
          </w:pPr>
          <w:hyperlink w:anchor="_Toc55467828" w:history="1">
            <w:r w:rsidR="00A219FF" w:rsidRPr="005C2763">
              <w:rPr>
                <w:rStyle w:val="Hyperlink"/>
              </w:rPr>
              <w:t>3.</w:t>
            </w:r>
            <w:r w:rsidR="00A219FF">
              <w:rPr>
                <w:rFonts w:eastAsiaTheme="minorEastAsia" w:cstheme="minorBidi"/>
              </w:rPr>
              <w:tab/>
            </w:r>
            <w:r w:rsidR="00A219FF" w:rsidRPr="005C2763">
              <w:rPr>
                <w:rStyle w:val="Hyperlink"/>
              </w:rPr>
              <w:t>Commencement and Duration of the Services</w:t>
            </w:r>
            <w:r w:rsidR="00A219FF">
              <w:rPr>
                <w:webHidden/>
              </w:rPr>
              <w:tab/>
            </w:r>
            <w:r w:rsidR="00A219FF">
              <w:rPr>
                <w:webHidden/>
              </w:rPr>
              <w:fldChar w:fldCharType="begin"/>
            </w:r>
            <w:r w:rsidR="00A219FF">
              <w:rPr>
                <w:webHidden/>
              </w:rPr>
              <w:instrText xml:space="preserve"> PAGEREF _Toc55467828 \h </w:instrText>
            </w:r>
            <w:r w:rsidR="00A219FF">
              <w:rPr>
                <w:webHidden/>
              </w:rPr>
            </w:r>
            <w:r w:rsidR="00A219FF">
              <w:rPr>
                <w:webHidden/>
              </w:rPr>
              <w:fldChar w:fldCharType="separate"/>
            </w:r>
            <w:r w:rsidR="00701C58">
              <w:rPr>
                <w:webHidden/>
              </w:rPr>
              <w:t>3</w:t>
            </w:r>
            <w:r w:rsidR="00A219FF">
              <w:rPr>
                <w:webHidden/>
              </w:rPr>
              <w:fldChar w:fldCharType="end"/>
            </w:r>
          </w:hyperlink>
        </w:p>
        <w:p w14:paraId="58F60B9E" w14:textId="28FDE4DD" w:rsidR="00A219FF" w:rsidRDefault="00E51691" w:rsidP="009312C2">
          <w:pPr>
            <w:pStyle w:val="TOC2"/>
            <w:tabs>
              <w:tab w:val="clear" w:pos="7258"/>
              <w:tab w:val="left" w:pos="8364"/>
              <w:tab w:val="right" w:leader="dot" w:pos="8647"/>
            </w:tabs>
            <w:rPr>
              <w:rFonts w:eastAsiaTheme="minorEastAsia" w:cstheme="minorBidi"/>
              <w:sz w:val="22"/>
              <w:szCs w:val="22"/>
            </w:rPr>
          </w:pPr>
          <w:hyperlink w:anchor="_Toc55467829" w:history="1">
            <w:r w:rsidR="00A219FF" w:rsidRPr="005C2763">
              <w:rPr>
                <w:rStyle w:val="Hyperlink"/>
              </w:rPr>
              <w:t>4.</w:t>
            </w:r>
            <w:r w:rsidR="00A219FF">
              <w:rPr>
                <w:rFonts w:eastAsiaTheme="minorEastAsia" w:cstheme="minorBidi"/>
                <w:sz w:val="22"/>
                <w:szCs w:val="22"/>
              </w:rPr>
              <w:tab/>
            </w:r>
            <w:r w:rsidR="00A219FF" w:rsidRPr="005C2763">
              <w:rPr>
                <w:rStyle w:val="Hyperlink"/>
              </w:rPr>
              <w:t>Recipient</w:t>
            </w:r>
            <w:r w:rsidR="00A219FF">
              <w:rPr>
                <w:webHidden/>
              </w:rPr>
              <w:tab/>
            </w:r>
            <w:r w:rsidR="00A219FF">
              <w:rPr>
                <w:webHidden/>
              </w:rPr>
              <w:fldChar w:fldCharType="begin"/>
            </w:r>
            <w:r w:rsidR="00A219FF">
              <w:rPr>
                <w:webHidden/>
              </w:rPr>
              <w:instrText xml:space="preserve"> PAGEREF _Toc55467829 \h </w:instrText>
            </w:r>
            <w:r w:rsidR="00A219FF">
              <w:rPr>
                <w:webHidden/>
              </w:rPr>
            </w:r>
            <w:r w:rsidR="00A219FF">
              <w:rPr>
                <w:webHidden/>
              </w:rPr>
              <w:fldChar w:fldCharType="separate"/>
            </w:r>
            <w:r w:rsidR="00701C58">
              <w:rPr>
                <w:webHidden/>
              </w:rPr>
              <w:t>3</w:t>
            </w:r>
            <w:r w:rsidR="00A219FF">
              <w:rPr>
                <w:webHidden/>
              </w:rPr>
              <w:fldChar w:fldCharType="end"/>
            </w:r>
          </w:hyperlink>
        </w:p>
        <w:p w14:paraId="72289AFD" w14:textId="096C02DF" w:rsidR="00A219FF" w:rsidRDefault="00E51691" w:rsidP="009312C2">
          <w:pPr>
            <w:pStyle w:val="TOC2"/>
            <w:tabs>
              <w:tab w:val="clear" w:pos="7258"/>
              <w:tab w:val="left" w:pos="8364"/>
              <w:tab w:val="right" w:leader="dot" w:pos="8647"/>
            </w:tabs>
            <w:rPr>
              <w:rFonts w:eastAsiaTheme="minorEastAsia" w:cstheme="minorBidi"/>
              <w:sz w:val="22"/>
              <w:szCs w:val="22"/>
            </w:rPr>
          </w:pPr>
          <w:hyperlink w:anchor="_Toc55467830" w:history="1">
            <w:r w:rsidR="00A219FF" w:rsidRPr="005C2763">
              <w:rPr>
                <w:rStyle w:val="Hyperlink"/>
              </w:rPr>
              <w:t>5.</w:t>
            </w:r>
            <w:r w:rsidR="00A219FF">
              <w:rPr>
                <w:rFonts w:eastAsiaTheme="minorEastAsia" w:cstheme="minorBidi"/>
                <w:sz w:val="22"/>
                <w:szCs w:val="22"/>
              </w:rPr>
              <w:tab/>
            </w:r>
            <w:r w:rsidR="00A219FF" w:rsidRPr="005C2763">
              <w:rPr>
                <w:rStyle w:val="Hyperlink"/>
              </w:rPr>
              <w:t>Financial Limit</w:t>
            </w:r>
            <w:r w:rsidR="00A219FF">
              <w:rPr>
                <w:webHidden/>
              </w:rPr>
              <w:tab/>
            </w:r>
            <w:r w:rsidR="00A219FF">
              <w:rPr>
                <w:webHidden/>
              </w:rPr>
              <w:fldChar w:fldCharType="begin"/>
            </w:r>
            <w:r w:rsidR="00A219FF">
              <w:rPr>
                <w:webHidden/>
              </w:rPr>
              <w:instrText xml:space="preserve"> PAGEREF _Toc55467830 \h </w:instrText>
            </w:r>
            <w:r w:rsidR="00A219FF">
              <w:rPr>
                <w:webHidden/>
              </w:rPr>
            </w:r>
            <w:r w:rsidR="00A219FF">
              <w:rPr>
                <w:webHidden/>
              </w:rPr>
              <w:fldChar w:fldCharType="separate"/>
            </w:r>
            <w:r w:rsidR="00701C58">
              <w:rPr>
                <w:webHidden/>
              </w:rPr>
              <w:t>3</w:t>
            </w:r>
            <w:r w:rsidR="00A219FF">
              <w:rPr>
                <w:webHidden/>
              </w:rPr>
              <w:fldChar w:fldCharType="end"/>
            </w:r>
          </w:hyperlink>
        </w:p>
        <w:p w14:paraId="1ACEE003" w14:textId="74400938" w:rsidR="00A219FF" w:rsidRDefault="00E51691" w:rsidP="009312C2">
          <w:pPr>
            <w:pStyle w:val="TOC2"/>
            <w:tabs>
              <w:tab w:val="clear" w:pos="7258"/>
              <w:tab w:val="left" w:pos="8364"/>
              <w:tab w:val="right" w:leader="dot" w:pos="8647"/>
            </w:tabs>
            <w:rPr>
              <w:rFonts w:eastAsiaTheme="minorEastAsia" w:cstheme="minorBidi"/>
              <w:sz w:val="22"/>
              <w:szCs w:val="22"/>
            </w:rPr>
          </w:pPr>
          <w:hyperlink w:anchor="_Toc55467831" w:history="1">
            <w:r w:rsidR="00A219FF" w:rsidRPr="005C2763">
              <w:rPr>
                <w:rStyle w:val="Hyperlink"/>
              </w:rPr>
              <w:t>6.</w:t>
            </w:r>
            <w:r w:rsidR="00A219FF">
              <w:rPr>
                <w:rFonts w:eastAsiaTheme="minorEastAsia" w:cstheme="minorBidi"/>
                <w:sz w:val="22"/>
                <w:szCs w:val="22"/>
              </w:rPr>
              <w:tab/>
            </w:r>
            <w:r w:rsidR="00A219FF" w:rsidRPr="005C2763">
              <w:rPr>
                <w:rStyle w:val="Hyperlink"/>
              </w:rPr>
              <w:t>Milestone Payments and Charges</w:t>
            </w:r>
            <w:r w:rsidR="00A219FF">
              <w:rPr>
                <w:webHidden/>
              </w:rPr>
              <w:tab/>
            </w:r>
            <w:r w:rsidR="00A219FF">
              <w:rPr>
                <w:webHidden/>
              </w:rPr>
              <w:fldChar w:fldCharType="begin"/>
            </w:r>
            <w:r w:rsidR="00A219FF">
              <w:rPr>
                <w:webHidden/>
              </w:rPr>
              <w:instrText xml:space="preserve"> PAGEREF _Toc55467831 \h </w:instrText>
            </w:r>
            <w:r w:rsidR="00A219FF">
              <w:rPr>
                <w:webHidden/>
              </w:rPr>
            </w:r>
            <w:r w:rsidR="00A219FF">
              <w:rPr>
                <w:webHidden/>
              </w:rPr>
              <w:fldChar w:fldCharType="separate"/>
            </w:r>
            <w:r w:rsidR="00701C58">
              <w:rPr>
                <w:webHidden/>
              </w:rPr>
              <w:t>3</w:t>
            </w:r>
            <w:r w:rsidR="00A219FF">
              <w:rPr>
                <w:webHidden/>
              </w:rPr>
              <w:fldChar w:fldCharType="end"/>
            </w:r>
          </w:hyperlink>
        </w:p>
        <w:p w14:paraId="0D748F8F" w14:textId="5F5E17A0" w:rsidR="00A219FF" w:rsidRDefault="00E51691" w:rsidP="009312C2">
          <w:pPr>
            <w:pStyle w:val="TOC2"/>
            <w:tabs>
              <w:tab w:val="clear" w:pos="7258"/>
              <w:tab w:val="left" w:pos="8364"/>
              <w:tab w:val="right" w:leader="dot" w:pos="8647"/>
            </w:tabs>
            <w:rPr>
              <w:rFonts w:eastAsiaTheme="minorEastAsia" w:cstheme="minorBidi"/>
              <w:sz w:val="22"/>
              <w:szCs w:val="22"/>
            </w:rPr>
          </w:pPr>
          <w:hyperlink w:anchor="_Toc55467832" w:history="1">
            <w:r w:rsidR="00A219FF" w:rsidRPr="005C2763">
              <w:rPr>
                <w:rStyle w:val="Hyperlink"/>
              </w:rPr>
              <w:t>7.</w:t>
            </w:r>
            <w:r w:rsidR="00A219FF">
              <w:rPr>
                <w:rFonts w:eastAsiaTheme="minorEastAsia" w:cstheme="minorBidi"/>
                <w:sz w:val="22"/>
                <w:szCs w:val="22"/>
              </w:rPr>
              <w:tab/>
            </w:r>
            <w:r w:rsidR="00A219FF" w:rsidRPr="005C2763">
              <w:rPr>
                <w:rStyle w:val="Hyperlink"/>
              </w:rPr>
              <w:t>Fixed Price</w:t>
            </w:r>
            <w:r w:rsidR="00A219FF">
              <w:rPr>
                <w:webHidden/>
              </w:rPr>
              <w:tab/>
            </w:r>
            <w:r w:rsidR="00A219FF">
              <w:rPr>
                <w:webHidden/>
              </w:rPr>
              <w:fldChar w:fldCharType="begin"/>
            </w:r>
            <w:r w:rsidR="00A219FF">
              <w:rPr>
                <w:webHidden/>
              </w:rPr>
              <w:instrText xml:space="preserve"> PAGEREF _Toc55467832 \h </w:instrText>
            </w:r>
            <w:r w:rsidR="00A219FF">
              <w:rPr>
                <w:webHidden/>
              </w:rPr>
            </w:r>
            <w:r w:rsidR="00A219FF">
              <w:rPr>
                <w:webHidden/>
              </w:rPr>
              <w:fldChar w:fldCharType="separate"/>
            </w:r>
            <w:r w:rsidR="00701C58">
              <w:rPr>
                <w:webHidden/>
              </w:rPr>
              <w:t>4</w:t>
            </w:r>
            <w:r w:rsidR="00A219FF">
              <w:rPr>
                <w:webHidden/>
              </w:rPr>
              <w:fldChar w:fldCharType="end"/>
            </w:r>
          </w:hyperlink>
        </w:p>
        <w:p w14:paraId="4BB42AD4" w14:textId="7412399C" w:rsidR="00A219FF" w:rsidRDefault="00E51691" w:rsidP="009312C2">
          <w:pPr>
            <w:pStyle w:val="TOC2"/>
            <w:tabs>
              <w:tab w:val="clear" w:pos="7258"/>
              <w:tab w:val="left" w:pos="8364"/>
              <w:tab w:val="right" w:leader="dot" w:pos="8647"/>
            </w:tabs>
            <w:rPr>
              <w:rFonts w:eastAsiaTheme="minorEastAsia" w:cstheme="minorBidi"/>
              <w:sz w:val="22"/>
              <w:szCs w:val="22"/>
            </w:rPr>
          </w:pPr>
          <w:hyperlink w:anchor="_Toc55467833" w:history="1">
            <w:r w:rsidR="00A219FF" w:rsidRPr="005C2763">
              <w:rPr>
                <w:rStyle w:val="Hyperlink"/>
              </w:rPr>
              <w:t>8.</w:t>
            </w:r>
            <w:r w:rsidR="00A219FF">
              <w:rPr>
                <w:rFonts w:eastAsiaTheme="minorEastAsia" w:cstheme="minorBidi"/>
                <w:sz w:val="22"/>
                <w:szCs w:val="22"/>
              </w:rPr>
              <w:tab/>
            </w:r>
            <w:r w:rsidR="00A219FF" w:rsidRPr="005C2763">
              <w:rPr>
                <w:rStyle w:val="Hyperlink"/>
              </w:rPr>
              <w:t>Time and Material</w:t>
            </w:r>
            <w:r w:rsidR="00A219FF">
              <w:rPr>
                <w:webHidden/>
              </w:rPr>
              <w:tab/>
            </w:r>
            <w:r w:rsidR="00A219FF">
              <w:rPr>
                <w:webHidden/>
              </w:rPr>
              <w:fldChar w:fldCharType="begin"/>
            </w:r>
            <w:r w:rsidR="00A219FF">
              <w:rPr>
                <w:webHidden/>
              </w:rPr>
              <w:instrText xml:space="preserve"> PAGEREF _Toc55467833 \h </w:instrText>
            </w:r>
            <w:r w:rsidR="00A219FF">
              <w:rPr>
                <w:webHidden/>
              </w:rPr>
            </w:r>
            <w:r w:rsidR="00A219FF">
              <w:rPr>
                <w:webHidden/>
              </w:rPr>
              <w:fldChar w:fldCharType="separate"/>
            </w:r>
            <w:r w:rsidR="00701C58">
              <w:rPr>
                <w:webHidden/>
              </w:rPr>
              <w:t>4</w:t>
            </w:r>
            <w:r w:rsidR="00A219FF">
              <w:rPr>
                <w:webHidden/>
              </w:rPr>
              <w:fldChar w:fldCharType="end"/>
            </w:r>
          </w:hyperlink>
        </w:p>
        <w:p w14:paraId="59DBE49A" w14:textId="78E9BCA3" w:rsidR="00A219FF" w:rsidRDefault="00E51691" w:rsidP="009312C2">
          <w:pPr>
            <w:pStyle w:val="TOC2"/>
            <w:tabs>
              <w:tab w:val="clear" w:pos="7258"/>
              <w:tab w:val="left" w:pos="8364"/>
              <w:tab w:val="right" w:leader="dot" w:pos="8647"/>
            </w:tabs>
            <w:rPr>
              <w:rFonts w:eastAsiaTheme="minorEastAsia" w:cstheme="minorBidi"/>
              <w:sz w:val="22"/>
              <w:szCs w:val="22"/>
            </w:rPr>
          </w:pPr>
          <w:hyperlink w:anchor="_Toc55467834" w:history="1">
            <w:r w:rsidR="00A219FF" w:rsidRPr="005C2763">
              <w:rPr>
                <w:rStyle w:val="Hyperlink"/>
              </w:rPr>
              <w:t>9.</w:t>
            </w:r>
            <w:r w:rsidR="00A219FF">
              <w:rPr>
                <w:rFonts w:eastAsiaTheme="minorEastAsia" w:cstheme="minorBidi"/>
                <w:sz w:val="22"/>
                <w:szCs w:val="22"/>
              </w:rPr>
              <w:tab/>
            </w:r>
            <w:r w:rsidR="00A219FF" w:rsidRPr="005C2763">
              <w:rPr>
                <w:rStyle w:val="Hyperlink"/>
              </w:rPr>
              <w:t>Officials</w:t>
            </w:r>
            <w:r w:rsidR="00A219FF">
              <w:rPr>
                <w:webHidden/>
              </w:rPr>
              <w:tab/>
            </w:r>
            <w:r w:rsidR="00A219FF">
              <w:rPr>
                <w:webHidden/>
              </w:rPr>
              <w:fldChar w:fldCharType="begin"/>
            </w:r>
            <w:r w:rsidR="00A219FF">
              <w:rPr>
                <w:webHidden/>
              </w:rPr>
              <w:instrText xml:space="preserve"> PAGEREF _Toc55467834 \h </w:instrText>
            </w:r>
            <w:r w:rsidR="00A219FF">
              <w:rPr>
                <w:webHidden/>
              </w:rPr>
            </w:r>
            <w:r w:rsidR="00A219FF">
              <w:rPr>
                <w:webHidden/>
              </w:rPr>
              <w:fldChar w:fldCharType="separate"/>
            </w:r>
            <w:r w:rsidR="00701C58">
              <w:rPr>
                <w:webHidden/>
              </w:rPr>
              <w:t>4</w:t>
            </w:r>
            <w:r w:rsidR="00A219FF">
              <w:rPr>
                <w:webHidden/>
              </w:rPr>
              <w:fldChar w:fldCharType="end"/>
            </w:r>
          </w:hyperlink>
        </w:p>
        <w:p w14:paraId="63DDBCC3" w14:textId="473A2661" w:rsidR="00A219FF" w:rsidRDefault="00E51691" w:rsidP="009312C2">
          <w:pPr>
            <w:pStyle w:val="TOC2"/>
            <w:tabs>
              <w:tab w:val="clear" w:pos="7258"/>
              <w:tab w:val="left" w:pos="8364"/>
              <w:tab w:val="right" w:leader="dot" w:pos="8647"/>
            </w:tabs>
            <w:rPr>
              <w:rFonts w:eastAsiaTheme="minorEastAsia" w:cstheme="minorBidi"/>
              <w:sz w:val="22"/>
              <w:szCs w:val="22"/>
            </w:rPr>
          </w:pPr>
          <w:hyperlink w:anchor="_Toc55467835" w:history="1">
            <w:r w:rsidR="00A219FF" w:rsidRPr="005C2763">
              <w:rPr>
                <w:rStyle w:val="Hyperlink"/>
              </w:rPr>
              <w:t>10.</w:t>
            </w:r>
            <w:r w:rsidR="00A219FF">
              <w:rPr>
                <w:rFonts w:eastAsiaTheme="minorEastAsia" w:cstheme="minorBidi"/>
                <w:sz w:val="22"/>
                <w:szCs w:val="22"/>
              </w:rPr>
              <w:tab/>
            </w:r>
            <w:r w:rsidR="00A219FF" w:rsidRPr="005C2763">
              <w:rPr>
                <w:rStyle w:val="Hyperlink"/>
              </w:rPr>
              <w:t>Key Personnel</w:t>
            </w:r>
            <w:r w:rsidR="00A219FF">
              <w:rPr>
                <w:webHidden/>
              </w:rPr>
              <w:tab/>
            </w:r>
            <w:r w:rsidR="00A219FF">
              <w:rPr>
                <w:webHidden/>
              </w:rPr>
              <w:fldChar w:fldCharType="begin"/>
            </w:r>
            <w:r w:rsidR="00A219FF">
              <w:rPr>
                <w:webHidden/>
              </w:rPr>
              <w:instrText xml:space="preserve"> PAGEREF _Toc55467835 \h </w:instrText>
            </w:r>
            <w:r w:rsidR="00A219FF">
              <w:rPr>
                <w:webHidden/>
              </w:rPr>
            </w:r>
            <w:r w:rsidR="00A219FF">
              <w:rPr>
                <w:webHidden/>
              </w:rPr>
              <w:fldChar w:fldCharType="separate"/>
            </w:r>
            <w:r w:rsidR="00701C58">
              <w:rPr>
                <w:webHidden/>
              </w:rPr>
              <w:t>4</w:t>
            </w:r>
            <w:r w:rsidR="00A219FF">
              <w:rPr>
                <w:webHidden/>
              </w:rPr>
              <w:fldChar w:fldCharType="end"/>
            </w:r>
          </w:hyperlink>
        </w:p>
        <w:p w14:paraId="4C9F765B" w14:textId="39DAB8E5" w:rsidR="00A219FF" w:rsidRDefault="00E51691" w:rsidP="009312C2">
          <w:pPr>
            <w:pStyle w:val="TOC2"/>
            <w:tabs>
              <w:tab w:val="clear" w:pos="7258"/>
              <w:tab w:val="left" w:pos="8364"/>
              <w:tab w:val="right" w:leader="dot" w:pos="8647"/>
            </w:tabs>
            <w:rPr>
              <w:rFonts w:eastAsiaTheme="minorEastAsia" w:cstheme="minorBidi"/>
              <w:sz w:val="22"/>
              <w:szCs w:val="22"/>
            </w:rPr>
          </w:pPr>
          <w:hyperlink w:anchor="_Toc55467836" w:history="1">
            <w:r w:rsidR="00A219FF" w:rsidRPr="005C2763">
              <w:rPr>
                <w:rStyle w:val="Hyperlink"/>
              </w:rPr>
              <w:t>11.</w:t>
            </w:r>
            <w:r w:rsidR="00A219FF">
              <w:rPr>
                <w:rFonts w:eastAsiaTheme="minorEastAsia" w:cstheme="minorBidi"/>
                <w:sz w:val="22"/>
                <w:szCs w:val="22"/>
              </w:rPr>
              <w:tab/>
            </w:r>
            <w:r w:rsidR="00A219FF" w:rsidRPr="005C2763">
              <w:rPr>
                <w:rStyle w:val="Hyperlink"/>
              </w:rPr>
              <w:t>Monitoring and Contract Performance Reports</w:t>
            </w:r>
            <w:r w:rsidR="00A219FF">
              <w:rPr>
                <w:webHidden/>
              </w:rPr>
              <w:tab/>
            </w:r>
            <w:r w:rsidR="00A219FF">
              <w:rPr>
                <w:webHidden/>
              </w:rPr>
              <w:fldChar w:fldCharType="begin"/>
            </w:r>
            <w:r w:rsidR="00A219FF">
              <w:rPr>
                <w:webHidden/>
              </w:rPr>
              <w:instrText xml:space="preserve"> PAGEREF _Toc55467836 \h </w:instrText>
            </w:r>
            <w:r w:rsidR="00A219FF">
              <w:rPr>
                <w:webHidden/>
              </w:rPr>
            </w:r>
            <w:r w:rsidR="00A219FF">
              <w:rPr>
                <w:webHidden/>
              </w:rPr>
              <w:fldChar w:fldCharType="separate"/>
            </w:r>
            <w:r w:rsidR="00701C58">
              <w:rPr>
                <w:webHidden/>
              </w:rPr>
              <w:t>5</w:t>
            </w:r>
            <w:r w:rsidR="00A219FF">
              <w:rPr>
                <w:webHidden/>
              </w:rPr>
              <w:fldChar w:fldCharType="end"/>
            </w:r>
          </w:hyperlink>
        </w:p>
        <w:p w14:paraId="1C8C6205" w14:textId="28FD08E6" w:rsidR="00A219FF" w:rsidRDefault="00E51691" w:rsidP="009312C2">
          <w:pPr>
            <w:pStyle w:val="TOC2"/>
            <w:tabs>
              <w:tab w:val="clear" w:pos="7258"/>
              <w:tab w:val="left" w:pos="8364"/>
              <w:tab w:val="right" w:leader="dot" w:pos="8647"/>
            </w:tabs>
            <w:rPr>
              <w:rFonts w:eastAsiaTheme="minorEastAsia" w:cstheme="minorBidi"/>
              <w:sz w:val="22"/>
              <w:szCs w:val="22"/>
            </w:rPr>
          </w:pPr>
          <w:hyperlink w:anchor="_Toc55467837" w:history="1">
            <w:r w:rsidR="00A219FF" w:rsidRPr="005C2763">
              <w:rPr>
                <w:rStyle w:val="Hyperlink"/>
              </w:rPr>
              <w:t>12.</w:t>
            </w:r>
            <w:r w:rsidR="00A219FF">
              <w:rPr>
                <w:rFonts w:eastAsiaTheme="minorEastAsia" w:cstheme="minorBidi"/>
                <w:sz w:val="22"/>
                <w:szCs w:val="22"/>
              </w:rPr>
              <w:tab/>
            </w:r>
            <w:r w:rsidR="00A219FF" w:rsidRPr="005C2763">
              <w:rPr>
                <w:rStyle w:val="Hyperlink"/>
              </w:rPr>
              <w:t>Duty of Care</w:t>
            </w:r>
            <w:r w:rsidR="00A219FF">
              <w:rPr>
                <w:webHidden/>
              </w:rPr>
              <w:tab/>
            </w:r>
            <w:r w:rsidR="00A219FF">
              <w:rPr>
                <w:webHidden/>
              </w:rPr>
              <w:fldChar w:fldCharType="begin"/>
            </w:r>
            <w:r w:rsidR="00A219FF">
              <w:rPr>
                <w:webHidden/>
              </w:rPr>
              <w:instrText xml:space="preserve"> PAGEREF _Toc55467837 \h </w:instrText>
            </w:r>
            <w:r w:rsidR="00A219FF">
              <w:rPr>
                <w:webHidden/>
              </w:rPr>
            </w:r>
            <w:r w:rsidR="00A219FF">
              <w:rPr>
                <w:webHidden/>
              </w:rPr>
              <w:fldChar w:fldCharType="separate"/>
            </w:r>
            <w:r w:rsidR="00701C58">
              <w:rPr>
                <w:webHidden/>
              </w:rPr>
              <w:t>5</w:t>
            </w:r>
            <w:r w:rsidR="00A219FF">
              <w:rPr>
                <w:webHidden/>
              </w:rPr>
              <w:fldChar w:fldCharType="end"/>
            </w:r>
          </w:hyperlink>
        </w:p>
        <w:p w14:paraId="50990EF1" w14:textId="773345DE" w:rsidR="00A219FF" w:rsidRDefault="00E51691" w:rsidP="009312C2">
          <w:pPr>
            <w:pStyle w:val="TOC2"/>
            <w:tabs>
              <w:tab w:val="clear" w:pos="7258"/>
              <w:tab w:val="left" w:pos="8364"/>
              <w:tab w:val="right" w:leader="dot" w:pos="8647"/>
            </w:tabs>
            <w:rPr>
              <w:rFonts w:eastAsiaTheme="minorEastAsia" w:cstheme="minorBidi"/>
              <w:sz w:val="22"/>
              <w:szCs w:val="22"/>
            </w:rPr>
          </w:pPr>
          <w:hyperlink w:anchor="_Toc55467838" w:history="1">
            <w:r w:rsidR="00A219FF" w:rsidRPr="005C2763">
              <w:rPr>
                <w:rStyle w:val="Hyperlink"/>
              </w:rPr>
              <w:t>13.</w:t>
            </w:r>
            <w:r w:rsidR="00A219FF">
              <w:rPr>
                <w:rFonts w:eastAsiaTheme="minorEastAsia" w:cstheme="minorBidi"/>
                <w:sz w:val="22"/>
                <w:szCs w:val="22"/>
              </w:rPr>
              <w:tab/>
            </w:r>
            <w:r w:rsidR="00A219FF" w:rsidRPr="005C2763">
              <w:rPr>
                <w:rStyle w:val="Hyperlink"/>
              </w:rPr>
              <w:t>Third Party Rights for Sub-Contractors</w:t>
            </w:r>
            <w:r w:rsidR="00A219FF">
              <w:rPr>
                <w:webHidden/>
              </w:rPr>
              <w:tab/>
            </w:r>
            <w:r w:rsidR="00A219FF">
              <w:rPr>
                <w:webHidden/>
              </w:rPr>
              <w:fldChar w:fldCharType="begin"/>
            </w:r>
            <w:r w:rsidR="00A219FF">
              <w:rPr>
                <w:webHidden/>
              </w:rPr>
              <w:instrText xml:space="preserve"> PAGEREF _Toc55467838 \h </w:instrText>
            </w:r>
            <w:r w:rsidR="00A219FF">
              <w:rPr>
                <w:webHidden/>
              </w:rPr>
            </w:r>
            <w:r w:rsidR="00A219FF">
              <w:rPr>
                <w:webHidden/>
              </w:rPr>
              <w:fldChar w:fldCharType="separate"/>
            </w:r>
            <w:r w:rsidR="00701C58">
              <w:rPr>
                <w:webHidden/>
              </w:rPr>
              <w:t>5</w:t>
            </w:r>
            <w:r w:rsidR="00A219FF">
              <w:rPr>
                <w:webHidden/>
              </w:rPr>
              <w:fldChar w:fldCharType="end"/>
            </w:r>
          </w:hyperlink>
        </w:p>
        <w:p w14:paraId="1ADF0513" w14:textId="45C7B80C" w:rsidR="00A219FF" w:rsidRDefault="00E51691" w:rsidP="009312C2">
          <w:pPr>
            <w:pStyle w:val="TOC2"/>
            <w:tabs>
              <w:tab w:val="clear" w:pos="7258"/>
              <w:tab w:val="left" w:pos="8364"/>
              <w:tab w:val="right" w:leader="dot" w:pos="8647"/>
            </w:tabs>
            <w:rPr>
              <w:rFonts w:eastAsiaTheme="minorEastAsia" w:cstheme="minorBidi"/>
              <w:sz w:val="22"/>
              <w:szCs w:val="22"/>
            </w:rPr>
          </w:pPr>
          <w:hyperlink w:anchor="_Toc55467839" w:history="1">
            <w:r w:rsidR="00A219FF" w:rsidRPr="005C2763">
              <w:rPr>
                <w:rStyle w:val="Hyperlink"/>
              </w:rPr>
              <w:t>14.</w:t>
            </w:r>
            <w:r w:rsidR="00A219FF">
              <w:rPr>
                <w:rFonts w:eastAsiaTheme="minorEastAsia" w:cstheme="minorBidi"/>
                <w:sz w:val="22"/>
                <w:szCs w:val="22"/>
              </w:rPr>
              <w:tab/>
            </w:r>
            <w:r w:rsidR="00A219FF" w:rsidRPr="005C2763">
              <w:rPr>
                <w:rStyle w:val="Hyperlink"/>
              </w:rPr>
              <w:t>Call-off Contract Signature</w:t>
            </w:r>
            <w:r w:rsidR="00A219FF">
              <w:rPr>
                <w:webHidden/>
              </w:rPr>
              <w:tab/>
            </w:r>
            <w:r w:rsidR="00A219FF">
              <w:rPr>
                <w:webHidden/>
              </w:rPr>
              <w:fldChar w:fldCharType="begin"/>
            </w:r>
            <w:r w:rsidR="00A219FF">
              <w:rPr>
                <w:webHidden/>
              </w:rPr>
              <w:instrText xml:space="preserve"> PAGEREF _Toc55467839 \h </w:instrText>
            </w:r>
            <w:r w:rsidR="00A219FF">
              <w:rPr>
                <w:webHidden/>
              </w:rPr>
            </w:r>
            <w:r w:rsidR="00A219FF">
              <w:rPr>
                <w:webHidden/>
              </w:rPr>
              <w:fldChar w:fldCharType="separate"/>
            </w:r>
            <w:r w:rsidR="00701C58">
              <w:rPr>
                <w:webHidden/>
              </w:rPr>
              <w:t>5</w:t>
            </w:r>
            <w:r w:rsidR="00A219FF">
              <w:rPr>
                <w:webHidden/>
              </w:rPr>
              <w:fldChar w:fldCharType="end"/>
            </w:r>
          </w:hyperlink>
        </w:p>
        <w:p w14:paraId="78D2755A" w14:textId="219551FC" w:rsidR="00A219FF" w:rsidRDefault="00E51691" w:rsidP="009312C2">
          <w:pPr>
            <w:pStyle w:val="TOC2"/>
            <w:tabs>
              <w:tab w:val="left" w:pos="8364"/>
            </w:tabs>
            <w:rPr>
              <w:rFonts w:eastAsiaTheme="minorEastAsia" w:cstheme="minorBidi"/>
              <w:sz w:val="22"/>
              <w:szCs w:val="22"/>
            </w:rPr>
          </w:pPr>
          <w:hyperlink w:anchor="_Toc55467840" w:history="1">
            <w:r w:rsidR="00A219FF" w:rsidRPr="005C2763">
              <w:rPr>
                <w:rStyle w:val="Hyperlink"/>
                <w:rFonts w:cstheme="minorHAnsi"/>
              </w:rPr>
              <w:t>15.</w:t>
            </w:r>
            <w:r w:rsidR="00A219FF">
              <w:rPr>
                <w:rFonts w:eastAsiaTheme="minorEastAsia" w:cstheme="minorBidi"/>
                <w:sz w:val="22"/>
                <w:szCs w:val="22"/>
              </w:rPr>
              <w:tab/>
            </w:r>
            <w:r w:rsidR="00A219FF" w:rsidRPr="005C2763">
              <w:rPr>
                <w:rStyle w:val="Hyperlink"/>
                <w:rFonts w:cstheme="minorHAnsi"/>
              </w:rPr>
              <w:t>Destruction and deletion of Authority Data and Confidential Information</w:t>
            </w:r>
            <w:r w:rsidR="00A219FF">
              <w:rPr>
                <w:webHidden/>
              </w:rPr>
              <w:tab/>
            </w:r>
            <w:r w:rsidR="00A219FF">
              <w:rPr>
                <w:webHidden/>
              </w:rPr>
              <w:fldChar w:fldCharType="begin"/>
            </w:r>
            <w:r w:rsidR="00A219FF">
              <w:rPr>
                <w:webHidden/>
              </w:rPr>
              <w:instrText xml:space="preserve"> PAGEREF _Toc55467840 \h </w:instrText>
            </w:r>
            <w:r w:rsidR="00A219FF">
              <w:rPr>
                <w:webHidden/>
              </w:rPr>
            </w:r>
            <w:r w:rsidR="00A219FF">
              <w:rPr>
                <w:webHidden/>
              </w:rPr>
              <w:fldChar w:fldCharType="separate"/>
            </w:r>
            <w:r w:rsidR="00701C58">
              <w:rPr>
                <w:webHidden/>
              </w:rPr>
              <w:t>6</w:t>
            </w:r>
            <w:r w:rsidR="00A219FF">
              <w:rPr>
                <w:webHidden/>
              </w:rPr>
              <w:fldChar w:fldCharType="end"/>
            </w:r>
          </w:hyperlink>
        </w:p>
        <w:p w14:paraId="3CECFA87" w14:textId="06F94A9E" w:rsidR="00A219FF" w:rsidRDefault="00E51691" w:rsidP="009312C2">
          <w:pPr>
            <w:pStyle w:val="TOC2"/>
            <w:tabs>
              <w:tab w:val="clear" w:pos="7258"/>
              <w:tab w:val="left" w:pos="8364"/>
              <w:tab w:val="right" w:leader="dot" w:pos="8505"/>
            </w:tabs>
            <w:rPr>
              <w:rFonts w:eastAsiaTheme="minorEastAsia" w:cstheme="minorBidi"/>
              <w:sz w:val="22"/>
              <w:szCs w:val="22"/>
            </w:rPr>
          </w:pPr>
          <w:hyperlink w:anchor="_Toc55467841" w:history="1">
            <w:r w:rsidR="00A219FF" w:rsidRPr="005C2763">
              <w:rPr>
                <w:rStyle w:val="Hyperlink"/>
              </w:rPr>
              <w:t>16.</w:t>
            </w:r>
            <w:r w:rsidR="00A219FF">
              <w:rPr>
                <w:rFonts w:eastAsiaTheme="minorEastAsia" w:cstheme="minorBidi"/>
                <w:sz w:val="22"/>
                <w:szCs w:val="22"/>
              </w:rPr>
              <w:tab/>
            </w:r>
            <w:r w:rsidR="00A219FF" w:rsidRPr="005C2763">
              <w:rPr>
                <w:rStyle w:val="Hyperlink"/>
              </w:rPr>
              <w:t>Special Terms &amp; Conditions</w:t>
            </w:r>
            <w:r w:rsidR="00A219FF">
              <w:rPr>
                <w:webHidden/>
              </w:rPr>
              <w:tab/>
            </w:r>
            <w:r w:rsidR="00A219FF">
              <w:rPr>
                <w:webHidden/>
              </w:rPr>
              <w:fldChar w:fldCharType="begin"/>
            </w:r>
            <w:r w:rsidR="00A219FF">
              <w:rPr>
                <w:webHidden/>
              </w:rPr>
              <w:instrText xml:space="preserve"> PAGEREF _Toc55467841 \h </w:instrText>
            </w:r>
            <w:r w:rsidR="00A219FF">
              <w:rPr>
                <w:webHidden/>
              </w:rPr>
            </w:r>
            <w:r w:rsidR="00A219FF">
              <w:rPr>
                <w:webHidden/>
              </w:rPr>
              <w:fldChar w:fldCharType="separate"/>
            </w:r>
            <w:r w:rsidR="00701C58">
              <w:rPr>
                <w:webHidden/>
              </w:rPr>
              <w:t>6</w:t>
            </w:r>
            <w:r w:rsidR="00A219FF">
              <w:rPr>
                <w:webHidden/>
              </w:rPr>
              <w:fldChar w:fldCharType="end"/>
            </w:r>
          </w:hyperlink>
        </w:p>
        <w:p w14:paraId="6A53D832" w14:textId="1B35C3B4" w:rsidR="00A219FF" w:rsidRDefault="00E51691" w:rsidP="009312C2">
          <w:pPr>
            <w:pStyle w:val="TOC2"/>
            <w:tabs>
              <w:tab w:val="clear" w:pos="7258"/>
              <w:tab w:val="left" w:pos="8364"/>
              <w:tab w:val="right" w:leader="dot" w:pos="8505"/>
            </w:tabs>
            <w:rPr>
              <w:rFonts w:eastAsiaTheme="minorEastAsia" w:cstheme="minorBidi"/>
            </w:rPr>
          </w:pPr>
          <w:hyperlink w:anchor="_Toc55467842" w:history="1">
            <w:r w:rsidR="00A219FF" w:rsidRPr="005C2763">
              <w:rPr>
                <w:rStyle w:val="Hyperlink"/>
              </w:rPr>
              <w:t>Annex 1 – Statement of Requirements</w:t>
            </w:r>
            <w:r w:rsidR="00A219FF">
              <w:rPr>
                <w:webHidden/>
              </w:rPr>
              <w:tab/>
            </w:r>
            <w:r w:rsidR="00A219FF">
              <w:rPr>
                <w:webHidden/>
              </w:rPr>
              <w:fldChar w:fldCharType="begin"/>
            </w:r>
            <w:r w:rsidR="00A219FF">
              <w:rPr>
                <w:webHidden/>
              </w:rPr>
              <w:instrText xml:space="preserve"> PAGEREF _Toc55467842 \h </w:instrText>
            </w:r>
            <w:r w:rsidR="00A219FF">
              <w:rPr>
                <w:webHidden/>
              </w:rPr>
            </w:r>
            <w:r w:rsidR="00A219FF">
              <w:rPr>
                <w:webHidden/>
              </w:rPr>
              <w:fldChar w:fldCharType="separate"/>
            </w:r>
            <w:r w:rsidR="00701C58">
              <w:rPr>
                <w:webHidden/>
              </w:rPr>
              <w:t>7</w:t>
            </w:r>
            <w:r w:rsidR="00A219FF">
              <w:rPr>
                <w:webHidden/>
              </w:rPr>
              <w:fldChar w:fldCharType="end"/>
            </w:r>
          </w:hyperlink>
        </w:p>
        <w:p w14:paraId="2D99D71F" w14:textId="66EAF1B7" w:rsidR="00A219FF" w:rsidRDefault="00E51691" w:rsidP="009312C2">
          <w:pPr>
            <w:pStyle w:val="TOC2"/>
            <w:tabs>
              <w:tab w:val="clear" w:pos="7258"/>
              <w:tab w:val="left" w:pos="8364"/>
              <w:tab w:val="right" w:leader="dot" w:pos="8505"/>
            </w:tabs>
            <w:rPr>
              <w:rFonts w:eastAsiaTheme="minorEastAsia" w:cstheme="minorBidi"/>
            </w:rPr>
          </w:pPr>
          <w:hyperlink w:anchor="_Toc55467843" w:history="1">
            <w:r w:rsidR="00A219FF" w:rsidRPr="005C2763">
              <w:rPr>
                <w:rStyle w:val="Hyperlink"/>
              </w:rPr>
              <w:t>Annex 2 – Schedule of Prices &amp; Rates</w:t>
            </w:r>
            <w:r w:rsidR="00A219FF">
              <w:rPr>
                <w:webHidden/>
              </w:rPr>
              <w:tab/>
            </w:r>
            <w:r w:rsidR="00A219FF">
              <w:rPr>
                <w:webHidden/>
              </w:rPr>
              <w:fldChar w:fldCharType="begin"/>
            </w:r>
            <w:r w:rsidR="00A219FF">
              <w:rPr>
                <w:webHidden/>
              </w:rPr>
              <w:instrText xml:space="preserve"> PAGEREF _Toc55467843 \h </w:instrText>
            </w:r>
            <w:r w:rsidR="00A219FF">
              <w:rPr>
                <w:webHidden/>
              </w:rPr>
            </w:r>
            <w:r w:rsidR="00A219FF">
              <w:rPr>
                <w:webHidden/>
              </w:rPr>
              <w:fldChar w:fldCharType="separate"/>
            </w:r>
            <w:r w:rsidR="00701C58">
              <w:rPr>
                <w:webHidden/>
              </w:rPr>
              <w:t>12</w:t>
            </w:r>
            <w:r w:rsidR="00A219FF">
              <w:rPr>
                <w:webHidden/>
              </w:rPr>
              <w:fldChar w:fldCharType="end"/>
            </w:r>
          </w:hyperlink>
        </w:p>
        <w:p w14:paraId="01DE9BC1" w14:textId="0831980C" w:rsidR="00A219FF" w:rsidRDefault="00E51691" w:rsidP="009312C2">
          <w:pPr>
            <w:pStyle w:val="TOC2"/>
            <w:tabs>
              <w:tab w:val="clear" w:pos="7258"/>
              <w:tab w:val="left" w:pos="8364"/>
              <w:tab w:val="right" w:leader="dot" w:pos="8505"/>
            </w:tabs>
            <w:rPr>
              <w:rFonts w:eastAsiaTheme="minorEastAsia" w:cstheme="minorBidi"/>
            </w:rPr>
          </w:pPr>
          <w:hyperlink w:anchor="_Toc55467844" w:history="1">
            <w:r w:rsidR="00A219FF" w:rsidRPr="005C2763">
              <w:rPr>
                <w:rStyle w:val="Hyperlink"/>
              </w:rPr>
              <w:t>Annex 3 – Security Risk Disclaimer</w:t>
            </w:r>
            <w:r w:rsidR="00A219FF">
              <w:rPr>
                <w:webHidden/>
              </w:rPr>
              <w:tab/>
            </w:r>
            <w:r w:rsidR="00A219FF">
              <w:rPr>
                <w:webHidden/>
              </w:rPr>
              <w:fldChar w:fldCharType="begin"/>
            </w:r>
            <w:r w:rsidR="00A219FF">
              <w:rPr>
                <w:webHidden/>
              </w:rPr>
              <w:instrText xml:space="preserve"> PAGEREF _Toc55467844 \h </w:instrText>
            </w:r>
            <w:r w:rsidR="00A219FF">
              <w:rPr>
                <w:webHidden/>
              </w:rPr>
            </w:r>
            <w:r w:rsidR="00A219FF">
              <w:rPr>
                <w:webHidden/>
              </w:rPr>
              <w:fldChar w:fldCharType="separate"/>
            </w:r>
            <w:r w:rsidR="00701C58">
              <w:rPr>
                <w:webHidden/>
              </w:rPr>
              <w:t>16</w:t>
            </w:r>
            <w:r w:rsidR="00A219FF">
              <w:rPr>
                <w:webHidden/>
              </w:rPr>
              <w:fldChar w:fldCharType="end"/>
            </w:r>
          </w:hyperlink>
        </w:p>
        <w:p w14:paraId="5409E645" w14:textId="09092EB6" w:rsidR="00A219FF" w:rsidRDefault="00E51691" w:rsidP="009312C2">
          <w:pPr>
            <w:pStyle w:val="TOC2"/>
            <w:tabs>
              <w:tab w:val="clear" w:pos="7258"/>
              <w:tab w:val="left" w:pos="8364"/>
              <w:tab w:val="right" w:leader="dot" w:pos="8505"/>
            </w:tabs>
            <w:rPr>
              <w:rFonts w:eastAsiaTheme="minorEastAsia" w:cstheme="minorBidi"/>
            </w:rPr>
          </w:pPr>
          <w:hyperlink w:anchor="_Toc55467845" w:history="1">
            <w:r w:rsidR="00A219FF" w:rsidRPr="005C2763">
              <w:rPr>
                <w:rStyle w:val="Hyperlink"/>
              </w:rPr>
              <w:t>Annex 4 – Processing, Personal Data &amp; Data Subjects</w:t>
            </w:r>
            <w:r w:rsidR="00A219FF">
              <w:rPr>
                <w:webHidden/>
              </w:rPr>
              <w:tab/>
            </w:r>
            <w:r w:rsidR="00A219FF">
              <w:rPr>
                <w:webHidden/>
              </w:rPr>
              <w:fldChar w:fldCharType="begin"/>
            </w:r>
            <w:r w:rsidR="00A219FF">
              <w:rPr>
                <w:webHidden/>
              </w:rPr>
              <w:instrText xml:space="preserve"> PAGEREF _Toc55467845 \h </w:instrText>
            </w:r>
            <w:r w:rsidR="00A219FF">
              <w:rPr>
                <w:webHidden/>
              </w:rPr>
            </w:r>
            <w:r w:rsidR="00A219FF">
              <w:rPr>
                <w:webHidden/>
              </w:rPr>
              <w:fldChar w:fldCharType="separate"/>
            </w:r>
            <w:r w:rsidR="00701C58">
              <w:rPr>
                <w:webHidden/>
              </w:rPr>
              <w:t>17</w:t>
            </w:r>
            <w:r w:rsidR="00A219FF">
              <w:rPr>
                <w:webHidden/>
              </w:rPr>
              <w:fldChar w:fldCharType="end"/>
            </w:r>
          </w:hyperlink>
        </w:p>
        <w:p w14:paraId="1AD3D6E3" w14:textId="1BCC893C" w:rsidR="00A219FF" w:rsidRDefault="00E51691" w:rsidP="009312C2">
          <w:pPr>
            <w:pStyle w:val="TOC2"/>
            <w:tabs>
              <w:tab w:val="clear" w:pos="7258"/>
              <w:tab w:val="left" w:pos="8364"/>
              <w:tab w:val="right" w:leader="dot" w:pos="8505"/>
            </w:tabs>
            <w:rPr>
              <w:rFonts w:eastAsiaTheme="minorEastAsia" w:cstheme="minorBidi"/>
            </w:rPr>
          </w:pPr>
          <w:hyperlink w:anchor="_Toc55467846" w:history="1">
            <w:r w:rsidR="00A219FF" w:rsidRPr="005C2763">
              <w:rPr>
                <w:rStyle w:val="Hyperlink"/>
              </w:rPr>
              <w:t>Annex 5 – Insurances</w:t>
            </w:r>
            <w:r w:rsidR="00A219FF">
              <w:rPr>
                <w:webHidden/>
              </w:rPr>
              <w:tab/>
            </w:r>
            <w:r w:rsidR="00A219FF">
              <w:rPr>
                <w:webHidden/>
              </w:rPr>
              <w:fldChar w:fldCharType="begin"/>
            </w:r>
            <w:r w:rsidR="00A219FF">
              <w:rPr>
                <w:webHidden/>
              </w:rPr>
              <w:instrText xml:space="preserve"> PAGEREF _Toc55467846 \h </w:instrText>
            </w:r>
            <w:r w:rsidR="00A219FF">
              <w:rPr>
                <w:webHidden/>
              </w:rPr>
            </w:r>
            <w:r w:rsidR="00A219FF">
              <w:rPr>
                <w:webHidden/>
              </w:rPr>
              <w:fldChar w:fldCharType="separate"/>
            </w:r>
            <w:r w:rsidR="00701C58">
              <w:rPr>
                <w:webHidden/>
              </w:rPr>
              <w:t>18</w:t>
            </w:r>
            <w:r w:rsidR="00A219FF">
              <w:rPr>
                <w:webHidden/>
              </w:rPr>
              <w:fldChar w:fldCharType="end"/>
            </w:r>
          </w:hyperlink>
        </w:p>
        <w:p w14:paraId="4BE78992" w14:textId="37205FE9" w:rsidR="00A219FF" w:rsidRDefault="00E51691" w:rsidP="009312C2">
          <w:pPr>
            <w:pStyle w:val="TOC2"/>
            <w:tabs>
              <w:tab w:val="clear" w:pos="7258"/>
              <w:tab w:val="left" w:pos="8364"/>
              <w:tab w:val="right" w:leader="dot" w:pos="8505"/>
            </w:tabs>
            <w:rPr>
              <w:rFonts w:eastAsiaTheme="minorEastAsia" w:cstheme="minorBidi"/>
              <w:sz w:val="22"/>
              <w:szCs w:val="22"/>
            </w:rPr>
          </w:pPr>
          <w:hyperlink w:anchor="_Toc55467847" w:history="1">
            <w:r w:rsidR="00A219FF" w:rsidRPr="005C2763">
              <w:rPr>
                <w:rStyle w:val="Hyperlink"/>
                <w:rFonts w:ascii="Calibri" w:hAnsi="Calibri"/>
              </w:rPr>
              <w:t>1.</w:t>
            </w:r>
            <w:r w:rsidR="00A219FF">
              <w:rPr>
                <w:rFonts w:eastAsiaTheme="minorEastAsia" w:cstheme="minorBidi"/>
                <w:sz w:val="22"/>
                <w:szCs w:val="22"/>
              </w:rPr>
              <w:tab/>
            </w:r>
            <w:r w:rsidR="00A219FF" w:rsidRPr="005C2763">
              <w:rPr>
                <w:rStyle w:val="Hyperlink"/>
                <w:rFonts w:ascii="Calibri" w:hAnsi="Calibri"/>
              </w:rPr>
              <w:t>Insured</w:t>
            </w:r>
            <w:r w:rsidR="00A219FF">
              <w:rPr>
                <w:webHidden/>
              </w:rPr>
              <w:tab/>
            </w:r>
            <w:r w:rsidR="00A219FF">
              <w:rPr>
                <w:webHidden/>
              </w:rPr>
              <w:fldChar w:fldCharType="begin"/>
            </w:r>
            <w:r w:rsidR="00A219FF">
              <w:rPr>
                <w:webHidden/>
              </w:rPr>
              <w:instrText xml:space="preserve"> PAGEREF _Toc55467847 \h </w:instrText>
            </w:r>
            <w:r w:rsidR="00A219FF">
              <w:rPr>
                <w:webHidden/>
              </w:rPr>
            </w:r>
            <w:r w:rsidR="00A219FF">
              <w:rPr>
                <w:webHidden/>
              </w:rPr>
              <w:fldChar w:fldCharType="separate"/>
            </w:r>
            <w:r w:rsidR="00701C58">
              <w:rPr>
                <w:webHidden/>
              </w:rPr>
              <w:t>19</w:t>
            </w:r>
            <w:r w:rsidR="00A219FF">
              <w:rPr>
                <w:webHidden/>
              </w:rPr>
              <w:fldChar w:fldCharType="end"/>
            </w:r>
          </w:hyperlink>
        </w:p>
        <w:p w14:paraId="0C958E58" w14:textId="224D2FA7" w:rsidR="00A219FF" w:rsidRDefault="00E51691" w:rsidP="009312C2">
          <w:pPr>
            <w:pStyle w:val="TOC2"/>
            <w:tabs>
              <w:tab w:val="clear" w:pos="7258"/>
              <w:tab w:val="left" w:pos="8364"/>
              <w:tab w:val="right" w:leader="dot" w:pos="8505"/>
            </w:tabs>
            <w:rPr>
              <w:rFonts w:eastAsiaTheme="minorEastAsia" w:cstheme="minorBidi"/>
            </w:rPr>
          </w:pPr>
          <w:hyperlink w:anchor="_Toc55467848" w:history="1">
            <w:r w:rsidR="00A219FF" w:rsidRPr="005C2763">
              <w:rPr>
                <w:rStyle w:val="Hyperlink"/>
              </w:rPr>
              <w:t>Annex 6 – Supplier Code of Conduct</w:t>
            </w:r>
            <w:r w:rsidR="00A219FF">
              <w:rPr>
                <w:webHidden/>
              </w:rPr>
              <w:tab/>
            </w:r>
            <w:r w:rsidR="00A219FF">
              <w:rPr>
                <w:webHidden/>
              </w:rPr>
              <w:fldChar w:fldCharType="begin"/>
            </w:r>
            <w:r w:rsidR="00A219FF">
              <w:rPr>
                <w:webHidden/>
              </w:rPr>
              <w:instrText xml:space="preserve"> PAGEREF _Toc55467848 \h </w:instrText>
            </w:r>
            <w:r w:rsidR="00A219FF">
              <w:rPr>
                <w:webHidden/>
              </w:rPr>
            </w:r>
            <w:r w:rsidR="00A219FF">
              <w:rPr>
                <w:webHidden/>
              </w:rPr>
              <w:fldChar w:fldCharType="separate"/>
            </w:r>
            <w:r w:rsidR="00701C58">
              <w:rPr>
                <w:webHidden/>
              </w:rPr>
              <w:t>21</w:t>
            </w:r>
            <w:r w:rsidR="00A219FF">
              <w:rPr>
                <w:webHidden/>
              </w:rPr>
              <w:fldChar w:fldCharType="end"/>
            </w:r>
          </w:hyperlink>
        </w:p>
        <w:p w14:paraId="32056126" w14:textId="738646CE" w:rsidR="00A219FF" w:rsidRDefault="00A219FF" w:rsidP="005F758B">
          <w:pPr>
            <w:pStyle w:val="TOC2"/>
          </w:pPr>
          <w:r>
            <w:rPr>
              <w:b/>
              <w:bCs/>
            </w:rPr>
            <w:fldChar w:fldCharType="end"/>
          </w:r>
        </w:p>
      </w:sdtContent>
    </w:sdt>
    <w:p w14:paraId="68963B1D" w14:textId="77777777" w:rsidR="00343272" w:rsidRDefault="00343272" w:rsidP="00343272">
      <w:pPr>
        <w:rPr>
          <w:rFonts w:ascii="Calibri" w:hAnsi="Calibri"/>
        </w:rPr>
      </w:pPr>
    </w:p>
    <w:p w14:paraId="6666A964" w14:textId="77777777" w:rsidR="00343272" w:rsidRDefault="00343272" w:rsidP="00343272">
      <w:pPr>
        <w:rPr>
          <w:rFonts w:ascii="Calibri" w:hAnsi="Calibri"/>
        </w:rPr>
        <w:sectPr w:rsidR="00343272" w:rsidSect="000930D3">
          <w:headerReference w:type="default" r:id="rId18"/>
          <w:pgSz w:w="11909" w:h="16834"/>
          <w:pgMar w:top="1077" w:right="1077" w:bottom="720" w:left="1077" w:header="567" w:footer="567" w:gutter="0"/>
          <w:cols w:space="629"/>
          <w:docGrid w:linePitch="272"/>
        </w:sectPr>
      </w:pPr>
    </w:p>
    <w:p w14:paraId="0B7D43B6" w14:textId="77777777" w:rsidR="00343272" w:rsidRDefault="00343272" w:rsidP="00343272">
      <w:pPr>
        <w:rPr>
          <w:rFonts w:ascii="Calibri" w:hAnsi="Calibri"/>
        </w:rPr>
      </w:pPr>
    </w:p>
    <w:p w14:paraId="5F9B638C" w14:textId="6ECE236B" w:rsidR="00343272" w:rsidRPr="00F3754D" w:rsidRDefault="00343272" w:rsidP="00343272">
      <w:pPr>
        <w:pStyle w:val="Heading1"/>
      </w:pPr>
      <w:bookmarkStart w:id="6" w:name="_Toc536460010"/>
      <w:bookmarkStart w:id="7" w:name="_Toc536462620"/>
      <w:bookmarkStart w:id="8" w:name="_Toc55467825"/>
      <w:bookmarkStart w:id="9" w:name="_Toc55549609"/>
      <w:r w:rsidRPr="00F3754D">
        <w:t>Section 2 – Call-Off Terms &amp; Conditions</w:t>
      </w:r>
      <w:bookmarkEnd w:id="6"/>
      <w:bookmarkEnd w:id="7"/>
      <w:bookmarkEnd w:id="8"/>
      <w:r w:rsidR="00CC659A">
        <w:t xml:space="preserve"> and Special Terms</w:t>
      </w:r>
      <w:bookmarkEnd w:id="9"/>
    </w:p>
    <w:p w14:paraId="6746E82B" w14:textId="77777777" w:rsidR="00343272" w:rsidRPr="001F39A1" w:rsidRDefault="00E51691" w:rsidP="00343272">
      <w:pPr>
        <w:jc w:val="center"/>
        <w:rPr>
          <w:rFonts w:ascii="Calibri" w:hAnsi="Calibri"/>
          <w:i/>
          <w:sz w:val="18"/>
          <w:szCs w:val="18"/>
        </w:rPr>
      </w:pPr>
      <w:hyperlink w:anchor="ToC" w:history="1">
        <w:r w:rsidR="00343272" w:rsidRPr="001F39A1">
          <w:rPr>
            <w:rStyle w:val="Hyperlink"/>
            <w:rFonts w:ascii="Calibri" w:hAnsi="Calibri"/>
            <w:i/>
            <w:sz w:val="18"/>
            <w:szCs w:val="18"/>
          </w:rPr>
          <w:t xml:space="preserve">(back to </w:t>
        </w:r>
        <w:r w:rsidR="00343272">
          <w:rPr>
            <w:rStyle w:val="Hyperlink"/>
            <w:rFonts w:ascii="Calibri" w:hAnsi="Calibri"/>
            <w:i/>
            <w:sz w:val="18"/>
            <w:szCs w:val="18"/>
          </w:rPr>
          <w:t>Contents</w:t>
        </w:r>
        <w:r w:rsidR="00343272" w:rsidRPr="001F39A1">
          <w:rPr>
            <w:rStyle w:val="Hyperlink"/>
            <w:rFonts w:ascii="Calibri" w:hAnsi="Calibri"/>
            <w:i/>
            <w:sz w:val="18"/>
            <w:szCs w:val="18"/>
          </w:rPr>
          <w:t>)</w:t>
        </w:r>
      </w:hyperlink>
    </w:p>
    <w:p w14:paraId="2645B28F" w14:textId="77777777" w:rsidR="00343272" w:rsidRPr="00D968F7" w:rsidRDefault="00343272" w:rsidP="00343272">
      <w:pPr>
        <w:rPr>
          <w:rFonts w:ascii="Calibri" w:hAnsi="Calibri"/>
        </w:rPr>
      </w:pPr>
    </w:p>
    <w:p w14:paraId="5ADFD1DE" w14:textId="77777777" w:rsidR="00343272" w:rsidRPr="009F15D0" w:rsidRDefault="00343272" w:rsidP="00343272">
      <w:pPr>
        <w:pStyle w:val="Heading2"/>
        <w:ind w:left="360" w:hanging="360"/>
      </w:pPr>
      <w:bookmarkStart w:id="10" w:name="_Toc55467826"/>
      <w:r w:rsidRPr="009F15D0">
        <w:t>The above mentioned Framework Agreement.</w:t>
      </w:r>
      <w:bookmarkEnd w:id="10"/>
    </w:p>
    <w:p w14:paraId="57831B25" w14:textId="77777777" w:rsidR="00343272" w:rsidRPr="00EA5BF3"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Calibri" w:hAnsi="Calibri"/>
        </w:rPr>
      </w:pPr>
      <w:r w:rsidRPr="00EA5BF3">
        <w:rPr>
          <w:rFonts w:ascii="Calibri" w:hAnsi="Calibri"/>
        </w:rPr>
        <w:t>Capitalised terms used in this Call-Off Contract shall (save where specified otherwise) have the meaning set out in the Framework Agreement.</w:t>
      </w:r>
    </w:p>
    <w:p w14:paraId="5BB5510D" w14:textId="77777777" w:rsidR="00343272" w:rsidRPr="002E1BEA" w:rsidRDefault="00343272" w:rsidP="00343272">
      <w:pPr>
        <w:ind w:left="709"/>
        <w:rPr>
          <w:rFonts w:ascii="Calibri" w:hAnsi="Calibri"/>
        </w:rPr>
      </w:pPr>
    </w:p>
    <w:p w14:paraId="55F34E2A" w14:textId="2E4C328C" w:rsidR="00343272" w:rsidRPr="00D968F7" w:rsidRDefault="00343272" w:rsidP="002D6289">
      <w:pPr>
        <w:widowControl w:val="0"/>
        <w:numPr>
          <w:ilvl w:val="0"/>
          <w:numId w:val="1"/>
        </w:numPr>
        <w:tabs>
          <w:tab w:val="left" w:pos="-720"/>
          <w:tab w:val="left" w:pos="0"/>
        </w:tabs>
        <w:suppressAutoHyphens/>
        <w:overflowPunct w:val="0"/>
        <w:autoSpaceDE w:val="0"/>
        <w:autoSpaceDN w:val="0"/>
        <w:adjustRightInd w:val="0"/>
        <w:spacing w:after="0" w:line="240" w:lineRule="auto"/>
        <w:ind w:left="357" w:hanging="357"/>
        <w:jc w:val="both"/>
        <w:textAlignment w:val="baseline"/>
        <w:rPr>
          <w:rFonts w:ascii="Calibri" w:hAnsi="Calibri"/>
          <w:b/>
        </w:rPr>
      </w:pPr>
      <w:bookmarkStart w:id="11" w:name="_Toc55467827"/>
      <w:r w:rsidRPr="009F15D0">
        <w:rPr>
          <w:rStyle w:val="Heading2Char"/>
          <w:rFonts w:eastAsiaTheme="minorEastAsia"/>
        </w:rPr>
        <w:t>Your proposal of</w:t>
      </w:r>
      <w:bookmarkEnd w:id="11"/>
      <w:r w:rsidRPr="00D968F7">
        <w:rPr>
          <w:rFonts w:ascii="Calibri" w:hAnsi="Calibri"/>
          <w:b/>
        </w:rPr>
        <w:t xml:space="preserve"> </w:t>
      </w:r>
      <w:r w:rsidR="00E51691">
        <w:rPr>
          <w:rFonts w:ascii="Calibri" w:hAnsi="Calibri"/>
          <w:b/>
        </w:rPr>
        <w:t>4 Oct 2021</w:t>
      </w:r>
      <w:r w:rsidR="008E12A7">
        <w:rPr>
          <w:rFonts w:ascii="Calibri" w:hAnsi="Calibri"/>
          <w:b/>
        </w:rPr>
        <w:t>.</w:t>
      </w:r>
    </w:p>
    <w:p w14:paraId="720A976B" w14:textId="77777777" w:rsidR="00343272" w:rsidRPr="00D968F7"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Calibri" w:hAnsi="Calibri"/>
        </w:rPr>
      </w:pPr>
      <w:r>
        <w:rPr>
          <w:rFonts w:ascii="Calibri" w:hAnsi="Calibri"/>
        </w:rPr>
        <w:t>The Authority</w:t>
      </w:r>
      <w:r w:rsidRPr="00D968F7">
        <w:rPr>
          <w:rFonts w:ascii="Calibri" w:hAnsi="Calibri"/>
        </w:rPr>
        <w:t xml:space="preserve"> requires </w:t>
      </w:r>
      <w:r>
        <w:rPr>
          <w:rFonts w:ascii="Calibri" w:hAnsi="Calibri"/>
        </w:rPr>
        <w:t>(“the Supplier”) to</w:t>
      </w:r>
      <w:r w:rsidRPr="00D968F7">
        <w:rPr>
          <w:rFonts w:ascii="Calibri" w:hAnsi="Calibri"/>
        </w:rPr>
        <w:t xml:space="preserve"> provide the Services as </w:t>
      </w:r>
      <w:r>
        <w:rPr>
          <w:rFonts w:ascii="Calibri" w:hAnsi="Calibri"/>
        </w:rPr>
        <w:t>s</w:t>
      </w:r>
      <w:r w:rsidRPr="00D968F7">
        <w:rPr>
          <w:rFonts w:ascii="Calibri" w:hAnsi="Calibri"/>
        </w:rPr>
        <w:t>tated in the</w:t>
      </w:r>
      <w:r>
        <w:rPr>
          <w:rFonts w:ascii="Calibri" w:hAnsi="Calibri"/>
        </w:rPr>
        <w:t xml:space="preserve"> </w:t>
      </w:r>
      <w:r w:rsidRPr="00A076B0">
        <w:rPr>
          <w:rFonts w:ascii="Calibri" w:hAnsi="Calibri"/>
          <w:i/>
        </w:rPr>
        <w:t>Statement of Requirement</w:t>
      </w:r>
      <w:r w:rsidRPr="00D968F7">
        <w:rPr>
          <w:rFonts w:ascii="Calibri" w:hAnsi="Calibri"/>
        </w:rPr>
        <w:t xml:space="preserve"> </w:t>
      </w:r>
      <w:r>
        <w:rPr>
          <w:rFonts w:ascii="Calibri" w:hAnsi="Calibri"/>
        </w:rPr>
        <w:t xml:space="preserve">at Annex 1 </w:t>
      </w:r>
      <w:r w:rsidRPr="00D968F7">
        <w:rPr>
          <w:rFonts w:ascii="Calibri" w:hAnsi="Calibri"/>
        </w:rPr>
        <w:t>and, under the Terms and Conditions of the Framework Agreement</w:t>
      </w:r>
      <w:r>
        <w:rPr>
          <w:rFonts w:ascii="Calibri" w:hAnsi="Calibri"/>
        </w:rPr>
        <w:t>,</w:t>
      </w:r>
      <w:r w:rsidRPr="00D968F7">
        <w:rPr>
          <w:rFonts w:ascii="Calibri" w:hAnsi="Calibri"/>
        </w:rPr>
        <w:t xml:space="preserve"> which shall apply to this </w:t>
      </w:r>
      <w:r>
        <w:rPr>
          <w:rFonts w:ascii="Calibri" w:hAnsi="Calibri"/>
        </w:rPr>
        <w:t>Call-off</w:t>
      </w:r>
      <w:r w:rsidRPr="00D968F7">
        <w:rPr>
          <w:rFonts w:ascii="Calibri" w:hAnsi="Calibri"/>
        </w:rPr>
        <w:t xml:space="preserve"> Contract as if expressly incorporated herein.</w:t>
      </w:r>
    </w:p>
    <w:p w14:paraId="1B5FCEDF" w14:textId="77777777" w:rsidR="00343272" w:rsidRPr="00D968F7" w:rsidRDefault="00343272" w:rsidP="00343272">
      <w:pPr>
        <w:rPr>
          <w:rFonts w:ascii="Calibri" w:hAnsi="Calibri"/>
          <w:b/>
        </w:rPr>
      </w:pPr>
    </w:p>
    <w:p w14:paraId="4590032C" w14:textId="77777777" w:rsidR="00343272" w:rsidRPr="009F15D0" w:rsidRDefault="00343272" w:rsidP="00343272">
      <w:pPr>
        <w:pStyle w:val="Heading2"/>
        <w:ind w:left="360" w:hanging="360"/>
      </w:pPr>
      <w:bookmarkStart w:id="12" w:name="_Toc55467828"/>
      <w:r w:rsidRPr="009F15D0">
        <w:t>Commencement and Duration of the Services</w:t>
      </w:r>
      <w:bookmarkEnd w:id="12"/>
    </w:p>
    <w:p w14:paraId="40D697BC" w14:textId="1F0DB3FE" w:rsidR="00343272" w:rsidRPr="00D968F7"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Calibri" w:hAnsi="Calibri"/>
        </w:rPr>
      </w:pPr>
      <w:r w:rsidRPr="00D968F7">
        <w:rPr>
          <w:rFonts w:ascii="Calibri" w:hAnsi="Calibri"/>
        </w:rPr>
        <w:t xml:space="preserve">The </w:t>
      </w:r>
      <w:r>
        <w:rPr>
          <w:rFonts w:ascii="Calibri" w:hAnsi="Calibri"/>
        </w:rPr>
        <w:t>Supplier</w:t>
      </w:r>
      <w:r w:rsidRPr="00D968F7">
        <w:rPr>
          <w:rFonts w:ascii="Calibri" w:hAnsi="Calibri"/>
        </w:rPr>
        <w:t xml:space="preserve"> shall start the Services no later than </w:t>
      </w:r>
      <w:r w:rsidR="00E51691">
        <w:rPr>
          <w:rFonts w:ascii="Calibri" w:hAnsi="Calibri"/>
        </w:rPr>
        <w:t>11 Oct 2021</w:t>
      </w:r>
      <w:r>
        <w:rPr>
          <w:rFonts w:ascii="Calibri" w:hAnsi="Calibri"/>
        </w:rPr>
        <w:t xml:space="preserve"> </w:t>
      </w:r>
      <w:r w:rsidRPr="00D968F7">
        <w:rPr>
          <w:rFonts w:ascii="Calibri" w:hAnsi="Calibri"/>
        </w:rPr>
        <w:t xml:space="preserve">(“the Start Date”) and </w:t>
      </w:r>
      <w:r>
        <w:rPr>
          <w:rFonts w:ascii="Calibri" w:hAnsi="Calibri"/>
        </w:rPr>
        <w:t xml:space="preserve">Services shall be </w:t>
      </w:r>
      <w:r w:rsidRPr="00D968F7">
        <w:rPr>
          <w:rFonts w:ascii="Calibri" w:hAnsi="Calibri"/>
        </w:rPr>
        <w:t xml:space="preserve">completed by </w:t>
      </w:r>
      <w:r w:rsidR="00E51691">
        <w:rPr>
          <w:rFonts w:ascii="Calibri" w:hAnsi="Calibri"/>
        </w:rPr>
        <w:t>31 Mar 2023</w:t>
      </w:r>
      <w:r>
        <w:rPr>
          <w:rFonts w:ascii="Calibri" w:hAnsi="Calibri"/>
        </w:rPr>
        <w:t xml:space="preserve"> </w:t>
      </w:r>
      <w:r w:rsidRPr="00D968F7">
        <w:rPr>
          <w:rFonts w:ascii="Calibri" w:hAnsi="Calibri"/>
        </w:rPr>
        <w:t xml:space="preserve">(“the End Date”) unless the </w:t>
      </w:r>
      <w:r>
        <w:rPr>
          <w:rFonts w:ascii="Calibri" w:hAnsi="Calibri"/>
        </w:rPr>
        <w:t xml:space="preserve">Call-off </w:t>
      </w:r>
      <w:r w:rsidRPr="00D968F7">
        <w:rPr>
          <w:rFonts w:ascii="Calibri" w:hAnsi="Calibri"/>
        </w:rPr>
        <w:t>Contra</w:t>
      </w:r>
      <w:r>
        <w:rPr>
          <w:rFonts w:ascii="Calibri" w:hAnsi="Calibri"/>
        </w:rPr>
        <w:t xml:space="preserve">ct is terminated or extended in </w:t>
      </w:r>
      <w:r w:rsidRPr="00D968F7">
        <w:rPr>
          <w:rFonts w:ascii="Calibri" w:hAnsi="Calibri"/>
        </w:rPr>
        <w:t xml:space="preserve">accordance with the </w:t>
      </w:r>
      <w:r>
        <w:rPr>
          <w:rFonts w:ascii="Calibri" w:hAnsi="Calibri"/>
        </w:rPr>
        <w:t>t</w:t>
      </w:r>
      <w:r w:rsidRPr="00D968F7">
        <w:rPr>
          <w:rFonts w:ascii="Calibri" w:hAnsi="Calibri"/>
        </w:rPr>
        <w:t>erms and</w:t>
      </w:r>
      <w:r>
        <w:rPr>
          <w:rFonts w:ascii="Calibri" w:hAnsi="Calibri"/>
        </w:rPr>
        <w:t xml:space="preserve"> c</w:t>
      </w:r>
      <w:r w:rsidRPr="00D968F7">
        <w:rPr>
          <w:rFonts w:ascii="Calibri" w:hAnsi="Calibri"/>
        </w:rPr>
        <w:t>onditions of the Fram</w:t>
      </w:r>
      <w:r>
        <w:rPr>
          <w:rFonts w:ascii="Calibri" w:hAnsi="Calibri"/>
        </w:rPr>
        <w:t xml:space="preserve">ework Agreement and by contract </w:t>
      </w:r>
      <w:r w:rsidRPr="00D968F7">
        <w:rPr>
          <w:rFonts w:ascii="Calibri" w:hAnsi="Calibri"/>
        </w:rPr>
        <w:t>variation.</w:t>
      </w:r>
    </w:p>
    <w:p w14:paraId="0387DE98" w14:textId="77777777" w:rsidR="00343272" w:rsidRDefault="00343272" w:rsidP="00343272">
      <w:pPr>
        <w:ind w:left="709"/>
        <w:rPr>
          <w:rFonts w:ascii="Calibri" w:hAnsi="Calibri"/>
        </w:rPr>
      </w:pPr>
    </w:p>
    <w:p w14:paraId="0E7311CA" w14:textId="77777777" w:rsidR="00343272" w:rsidRPr="00A076B0"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pPr>
      <w:r w:rsidRPr="00A076B0">
        <w:t xml:space="preserve">The </w:t>
      </w:r>
      <w:r>
        <w:t xml:space="preserve">Authority </w:t>
      </w:r>
      <w:r w:rsidRPr="00A076B0">
        <w:t>reserves the right</w:t>
      </w:r>
      <w:r>
        <w:t>, without prejudice to its termination rights under the Framework Agreement,</w:t>
      </w:r>
      <w:r w:rsidRPr="00A076B0">
        <w:t xml:space="preserve"> to terminate </w:t>
      </w:r>
      <w:r>
        <w:t>this</w:t>
      </w:r>
      <w:r w:rsidRPr="00A076B0">
        <w:t xml:space="preserve"> </w:t>
      </w:r>
      <w:r>
        <w:t xml:space="preserve">Call-Off Contract (where it is a multi-year contract) </w:t>
      </w:r>
      <w:r w:rsidRPr="00A076B0">
        <w:t xml:space="preserve">at the end of each </w:t>
      </w:r>
      <w:r>
        <w:t>United Kingdom (</w:t>
      </w:r>
      <w:r w:rsidRPr="00A076B0">
        <w:t>UK</w:t>
      </w:r>
      <w:r>
        <w:t xml:space="preserve">) </w:t>
      </w:r>
      <w:r w:rsidRPr="00A076B0">
        <w:t>financial year</w:t>
      </w:r>
      <w:r>
        <w:t>,</w:t>
      </w:r>
      <w:r w:rsidRPr="00A076B0">
        <w:t xml:space="preserve"> if the </w:t>
      </w:r>
      <w:r>
        <w:t>Supplier’s</w:t>
      </w:r>
      <w:r w:rsidRPr="00A076B0">
        <w:t xml:space="preserve"> performance is not deemed satisfactory or the fund available to </w:t>
      </w:r>
      <w:r>
        <w:t xml:space="preserve">the </w:t>
      </w:r>
      <w:r w:rsidRPr="00A076B0">
        <w:t xml:space="preserve">CSSF programme </w:t>
      </w:r>
      <w:r>
        <w:t xml:space="preserve">is </w:t>
      </w:r>
      <w:r w:rsidRPr="00A076B0">
        <w:t>no longer sufficient to continue financing the pro</w:t>
      </w:r>
      <w:r>
        <w:t>gramme</w:t>
      </w:r>
      <w:r w:rsidRPr="00A076B0">
        <w:t>.</w:t>
      </w:r>
    </w:p>
    <w:p w14:paraId="6F7E1812" w14:textId="77777777" w:rsidR="00343272" w:rsidRDefault="00343272" w:rsidP="00343272">
      <w:pPr>
        <w:ind w:left="709"/>
        <w:rPr>
          <w:rFonts w:ascii="Calibri" w:hAnsi="Calibri"/>
        </w:rPr>
      </w:pPr>
    </w:p>
    <w:p w14:paraId="536E5264" w14:textId="77777777" w:rsidR="00343272" w:rsidRPr="00D968F7" w:rsidRDefault="00343272" w:rsidP="00343272">
      <w:pPr>
        <w:pStyle w:val="Heading2"/>
        <w:ind w:left="360" w:hanging="360"/>
      </w:pPr>
      <w:bookmarkStart w:id="13" w:name="_Toc55467829"/>
      <w:r w:rsidRPr="00D968F7">
        <w:t>Recipient</w:t>
      </w:r>
      <w:bookmarkEnd w:id="13"/>
      <w:r w:rsidRPr="00D968F7">
        <w:t xml:space="preserve"> </w:t>
      </w:r>
    </w:p>
    <w:p w14:paraId="4A5B96E0" w14:textId="0CA2E50F" w:rsidR="00343272" w:rsidRPr="00D968F7"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Calibri" w:hAnsi="Calibri"/>
        </w:rPr>
      </w:pPr>
      <w:r w:rsidRPr="00D968F7">
        <w:rPr>
          <w:rFonts w:ascii="Calibri" w:hAnsi="Calibri"/>
        </w:rPr>
        <w:t xml:space="preserve">Authority requires the </w:t>
      </w:r>
      <w:r>
        <w:rPr>
          <w:rFonts w:ascii="Calibri" w:hAnsi="Calibri"/>
        </w:rPr>
        <w:t>Supplier</w:t>
      </w:r>
      <w:r w:rsidRPr="00D968F7">
        <w:rPr>
          <w:rFonts w:ascii="Calibri" w:hAnsi="Calibri"/>
        </w:rPr>
        <w:t xml:space="preserve"> to provide the Services </w:t>
      </w:r>
      <w:r w:rsidRPr="008A00C9">
        <w:t xml:space="preserve">to </w:t>
      </w:r>
      <w:r w:rsidRPr="00143BCB">
        <w:t>the</w:t>
      </w:r>
      <w:r w:rsidRPr="00143BCB">
        <w:rPr>
          <w:rFonts w:cs="Arial"/>
        </w:rPr>
        <w:t xml:space="preserve"> </w:t>
      </w:r>
      <w:r w:rsidR="00E51691" w:rsidRPr="00E51691">
        <w:rPr>
          <w:rFonts w:ascii="Calibri" w:hAnsi="Calibri" w:cs="Calibri"/>
          <w:shd w:val="clear" w:color="auto" w:fill="FAF9F8"/>
        </w:rPr>
        <w:t>British Peace Support Team in support of Ghanaian forces</w:t>
      </w:r>
      <w:r w:rsidRPr="00E51691">
        <w:rPr>
          <w:rFonts w:ascii="Calibri" w:hAnsi="Calibri" w:cs="Calibri"/>
        </w:rPr>
        <w:t xml:space="preserve"> </w:t>
      </w:r>
      <w:r w:rsidRPr="00143BCB">
        <w:rPr>
          <w:rFonts w:ascii="Calibri" w:hAnsi="Calibri"/>
        </w:rPr>
        <w:t>(“the Recipient”).</w:t>
      </w:r>
    </w:p>
    <w:p w14:paraId="36B7F355" w14:textId="77777777" w:rsidR="00343272" w:rsidRPr="00D968F7" w:rsidRDefault="00343272" w:rsidP="00343272">
      <w:pPr>
        <w:ind w:left="709"/>
        <w:rPr>
          <w:rFonts w:ascii="Calibri" w:hAnsi="Calibri"/>
          <w:b/>
        </w:rPr>
      </w:pPr>
    </w:p>
    <w:p w14:paraId="49FEC331" w14:textId="77777777" w:rsidR="00343272" w:rsidRPr="005011BF" w:rsidRDefault="00343272" w:rsidP="00343272">
      <w:pPr>
        <w:pStyle w:val="Heading2"/>
        <w:ind w:left="360" w:hanging="360"/>
      </w:pPr>
      <w:bookmarkStart w:id="14" w:name="_Toc55467830"/>
      <w:r w:rsidRPr="005011BF">
        <w:t>Financial Limit</w:t>
      </w:r>
      <w:bookmarkEnd w:id="14"/>
    </w:p>
    <w:p w14:paraId="4D931B4C" w14:textId="535E36FB" w:rsidR="00343272" w:rsidRPr="005011BF"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sidRPr="005011BF">
        <w:rPr>
          <w:rFonts w:cstheme="minorHAnsi"/>
        </w:rPr>
        <w:t xml:space="preserve">Payments under this Call-off Contract shall not exceed </w:t>
      </w:r>
      <w:r w:rsidR="001A09C6">
        <w:rPr>
          <w:rFonts w:cstheme="minorHAnsi"/>
        </w:rPr>
        <w:t>£</w:t>
      </w:r>
      <w:r w:rsidRPr="005011BF">
        <w:rPr>
          <w:rFonts w:cstheme="minorHAnsi"/>
        </w:rPr>
        <w:t xml:space="preserve"> </w:t>
      </w:r>
      <w:r w:rsidR="00E51691">
        <w:rPr>
          <w:rFonts w:cstheme="minorHAnsi"/>
        </w:rPr>
        <w:t>265,000</w:t>
      </w:r>
      <w:r w:rsidRPr="005011BF">
        <w:rPr>
          <w:rFonts w:cstheme="minorHAnsi"/>
        </w:rPr>
        <w:t xml:space="preserve"> (“the Financial Limit”) and is exclusive of any government tax, if applicable as detailed in the Framework Agreement and the </w:t>
      </w:r>
      <w:hyperlink w:anchor="_Annex_1_–" w:history="1">
        <w:r w:rsidRPr="00336A3D">
          <w:rPr>
            <w:rStyle w:val="Hyperlink"/>
            <w:rFonts w:cstheme="minorHAnsi"/>
          </w:rPr>
          <w:t>Statement of Requirements (Annex 1)</w:t>
        </w:r>
      </w:hyperlink>
      <w:r w:rsidRPr="005011BF">
        <w:rPr>
          <w:rFonts w:cstheme="minorHAnsi"/>
        </w:rPr>
        <w:t xml:space="preserve"> and </w:t>
      </w:r>
      <w:hyperlink w:anchor="_Annex_2_–" w:history="1">
        <w:r w:rsidRPr="00336A3D">
          <w:rPr>
            <w:rStyle w:val="Hyperlink"/>
            <w:rFonts w:cstheme="minorHAnsi"/>
          </w:rPr>
          <w:t>Schedule of Prices and Rates (Annex 2)</w:t>
        </w:r>
      </w:hyperlink>
      <w:r w:rsidRPr="005011BF">
        <w:rPr>
          <w:rFonts w:cstheme="minorHAnsi"/>
        </w:rPr>
        <w:t>.</w:t>
      </w:r>
    </w:p>
    <w:p w14:paraId="1F8B0D0D" w14:textId="77777777" w:rsidR="00343272" w:rsidRPr="005011BF" w:rsidRDefault="00343272" w:rsidP="00343272">
      <w:pPr>
        <w:pStyle w:val="ListParagraph"/>
        <w:ind w:left="644" w:firstLine="65"/>
        <w:rPr>
          <w:rFonts w:asciiTheme="minorHAnsi" w:hAnsiTheme="minorHAnsi" w:cstheme="minorHAnsi"/>
        </w:rPr>
      </w:pPr>
    </w:p>
    <w:p w14:paraId="3480686A" w14:textId="77777777" w:rsidR="00343272" w:rsidRPr="005011BF"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sidRPr="005011BF">
        <w:rPr>
          <w:rFonts w:cstheme="minorHAnsi"/>
        </w:rPr>
        <w:t xml:space="preserve">To support invoicing the </w:t>
      </w:r>
      <w:r>
        <w:rPr>
          <w:rFonts w:cstheme="minorHAnsi"/>
        </w:rPr>
        <w:t>Supplier</w:t>
      </w:r>
      <w:r w:rsidRPr="005011BF">
        <w:rPr>
          <w:rFonts w:cstheme="minorHAnsi"/>
        </w:rPr>
        <w:t xml:space="preserve"> shall provide monthly financial statements, covering activities delivered together with the Contract reference number.</w:t>
      </w:r>
    </w:p>
    <w:p w14:paraId="3D32894B" w14:textId="77777777" w:rsidR="00343272" w:rsidRPr="005011BF" w:rsidRDefault="00343272" w:rsidP="00343272">
      <w:pPr>
        <w:pStyle w:val="ListParagraph"/>
        <w:ind w:firstLine="65"/>
        <w:rPr>
          <w:rFonts w:asciiTheme="minorHAnsi" w:hAnsiTheme="minorHAnsi" w:cstheme="minorHAnsi"/>
        </w:rPr>
      </w:pPr>
    </w:p>
    <w:p w14:paraId="56C9D378" w14:textId="77777777" w:rsidR="00343272"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sidRPr="005011BF">
        <w:rPr>
          <w:rFonts w:cstheme="minorHAnsi"/>
        </w:rPr>
        <w:t>Payment of invoices will be made monthly in arrears on receipt of an itemised invoice.</w:t>
      </w:r>
    </w:p>
    <w:p w14:paraId="17C2788A" w14:textId="77777777" w:rsidR="00343272" w:rsidRDefault="00343272" w:rsidP="00343272">
      <w:pPr>
        <w:pStyle w:val="ListParagraph"/>
        <w:rPr>
          <w:rFonts w:asciiTheme="minorHAnsi" w:hAnsiTheme="minorHAnsi" w:cstheme="minorHAnsi"/>
        </w:rPr>
      </w:pPr>
    </w:p>
    <w:p w14:paraId="1A9706B9" w14:textId="77777777" w:rsidR="00343272" w:rsidRPr="005011BF" w:rsidRDefault="00343272" w:rsidP="00343272">
      <w:pPr>
        <w:pStyle w:val="Heading2"/>
        <w:ind w:left="360" w:hanging="360"/>
      </w:pPr>
      <w:bookmarkStart w:id="15" w:name="_Toc55467831"/>
      <w:r w:rsidRPr="005011BF">
        <w:t>Milestone Payments and Charges</w:t>
      </w:r>
      <w:bookmarkEnd w:id="15"/>
    </w:p>
    <w:p w14:paraId="2EE9B0B7" w14:textId="77777777" w:rsidR="00343272" w:rsidRPr="005011BF"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sidRPr="005011BF">
        <w:rPr>
          <w:rFonts w:cstheme="minorHAnsi"/>
        </w:rPr>
        <w:t xml:space="preserve">Any </w:t>
      </w:r>
      <w:r>
        <w:rPr>
          <w:rFonts w:cstheme="minorHAnsi"/>
        </w:rPr>
        <w:t>Supplier Personnel</w:t>
      </w:r>
      <w:r w:rsidRPr="005011BF">
        <w:rPr>
          <w:rFonts w:cstheme="minorHAnsi"/>
        </w:rPr>
        <w:t xml:space="preserve"> employee fees payable are deemed to cover the cost of salary, overseas inducements, leave allowances, bonuses, profit, taxes, insurances, superannuation, non-working days and all other costs including, but not limited to, clothing, passports, visas and vaccinations, overheads and expenses of whatsoever nature that may be incurred except those otherwise specifically provided for in this Call-off Contract.</w:t>
      </w:r>
    </w:p>
    <w:p w14:paraId="562D1739" w14:textId="77777777" w:rsidR="00343272" w:rsidRPr="005011BF" w:rsidRDefault="00343272" w:rsidP="00343272">
      <w:pPr>
        <w:ind w:left="709"/>
        <w:rPr>
          <w:rFonts w:cstheme="minorHAnsi"/>
        </w:rPr>
      </w:pPr>
    </w:p>
    <w:p w14:paraId="1AE0CF22" w14:textId="77777777" w:rsidR="00343272" w:rsidRPr="005011BF"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sidRPr="005011BF">
        <w:rPr>
          <w:rFonts w:cstheme="minorHAnsi"/>
        </w:rPr>
        <w:t>Where applicable Milestone Payment</w:t>
      </w:r>
      <w:r>
        <w:rPr>
          <w:rFonts w:cstheme="minorHAnsi"/>
        </w:rPr>
        <w:t>s</w:t>
      </w:r>
      <w:r w:rsidRPr="005011BF">
        <w:rPr>
          <w:rFonts w:cstheme="minorHAnsi"/>
        </w:rPr>
        <w:t xml:space="preserve">, will be made on satisfactory performance of the </w:t>
      </w:r>
      <w:r>
        <w:rPr>
          <w:rFonts w:cstheme="minorHAnsi"/>
        </w:rPr>
        <w:t>S</w:t>
      </w:r>
      <w:r w:rsidRPr="005011BF">
        <w:rPr>
          <w:rFonts w:cstheme="minorHAnsi"/>
        </w:rPr>
        <w:t xml:space="preserve">ervices, at the payment points defined as per Schedule of Prices and Rates. At each payment point set criteria will be </w:t>
      </w:r>
      <w:r>
        <w:rPr>
          <w:rFonts w:cstheme="minorHAnsi"/>
        </w:rPr>
        <w:t>jointly agreed</w:t>
      </w:r>
      <w:r w:rsidRPr="005011BF">
        <w:rPr>
          <w:rFonts w:cstheme="minorHAnsi"/>
        </w:rPr>
        <w:t xml:space="preserve"> as part of the payments. Payment will be made if the criteria are met to the satisfaction of the Authority when the relevant </w:t>
      </w:r>
      <w:r>
        <w:rPr>
          <w:rFonts w:cstheme="minorHAnsi"/>
        </w:rPr>
        <w:t>M</w:t>
      </w:r>
      <w:r w:rsidRPr="005011BF">
        <w:rPr>
          <w:rFonts w:cstheme="minorHAnsi"/>
        </w:rPr>
        <w:t xml:space="preserve">ilestone is achieved in its final form by the </w:t>
      </w:r>
      <w:r>
        <w:rPr>
          <w:rFonts w:cstheme="minorHAnsi"/>
        </w:rPr>
        <w:t>Supplier</w:t>
      </w:r>
      <w:r w:rsidRPr="005011BF">
        <w:rPr>
          <w:rFonts w:cstheme="minorHAnsi"/>
        </w:rPr>
        <w:t xml:space="preserve"> or following completion </w:t>
      </w:r>
      <w:r w:rsidRPr="005011BF">
        <w:rPr>
          <w:rFonts w:cstheme="minorHAnsi"/>
        </w:rPr>
        <w:lastRenderedPageBreak/>
        <w:t xml:space="preserve">of the Services, as the case may be, indicating both the amount or amounts due at the time and cumulatively. Payments are subject to the satisfaction of the Project Officer in relation to the performance by the </w:t>
      </w:r>
      <w:r>
        <w:rPr>
          <w:rFonts w:cstheme="minorHAnsi"/>
        </w:rPr>
        <w:t>Supplier</w:t>
      </w:r>
      <w:r w:rsidRPr="005011BF">
        <w:rPr>
          <w:rFonts w:cstheme="minorHAnsi"/>
        </w:rPr>
        <w:t xml:space="preserve"> of its obligations under the Call-off Contract and to verification by the Project Officer that all prior payments made to the </w:t>
      </w:r>
      <w:r>
        <w:rPr>
          <w:rFonts w:cstheme="minorHAnsi"/>
        </w:rPr>
        <w:t>Supplier</w:t>
      </w:r>
      <w:r w:rsidRPr="005011BF">
        <w:rPr>
          <w:rFonts w:cstheme="minorHAnsi"/>
        </w:rPr>
        <w:t xml:space="preserve"> under this Call-off Contract were properly due.</w:t>
      </w:r>
    </w:p>
    <w:p w14:paraId="3D7714A2" w14:textId="77777777" w:rsidR="00343272" w:rsidRPr="005011BF" w:rsidRDefault="00343272" w:rsidP="00343272">
      <w:pPr>
        <w:ind w:left="709"/>
        <w:rPr>
          <w:rFonts w:cstheme="minorHAnsi"/>
        </w:rPr>
      </w:pPr>
    </w:p>
    <w:p w14:paraId="1C5F570E" w14:textId="77777777" w:rsidR="00343272" w:rsidRPr="005011BF" w:rsidRDefault="00343272" w:rsidP="00343272">
      <w:pPr>
        <w:pStyle w:val="Heading2"/>
        <w:ind w:left="360" w:hanging="360"/>
      </w:pPr>
      <w:bookmarkStart w:id="16" w:name="_Toc55467832"/>
      <w:r w:rsidRPr="005011BF">
        <w:t>Fixed Price</w:t>
      </w:r>
      <w:bookmarkEnd w:id="16"/>
    </w:p>
    <w:p w14:paraId="109B8383" w14:textId="77777777" w:rsidR="00343272" w:rsidRPr="005011BF"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sidRPr="005011BF">
        <w:rPr>
          <w:rFonts w:cstheme="minorHAnsi"/>
        </w:rPr>
        <w:t xml:space="preserve">Where the Parties have agreed in the </w:t>
      </w:r>
      <w:hyperlink w:anchor="_Annex_2_–" w:history="1">
        <w:r w:rsidRPr="00A83B02">
          <w:rPr>
            <w:rStyle w:val="Hyperlink"/>
            <w:rFonts w:cstheme="minorHAnsi"/>
          </w:rPr>
          <w:t>Schedule of Prices and Rates</w:t>
        </w:r>
      </w:hyperlink>
      <w:r w:rsidRPr="005011BF">
        <w:rPr>
          <w:rFonts w:cstheme="minorHAnsi"/>
        </w:rPr>
        <w:t xml:space="preserve">, that the Services will be provided on a fixed price basis, then the fixed price shall be paid according to the Schedule of Prices and Rates, which may relate to the achievement of specific </w:t>
      </w:r>
      <w:r>
        <w:rPr>
          <w:rFonts w:cstheme="minorHAnsi"/>
        </w:rPr>
        <w:t>Milestones as defined</w:t>
      </w:r>
      <w:r w:rsidRPr="005011BF">
        <w:rPr>
          <w:rFonts w:cstheme="minorHAnsi"/>
        </w:rPr>
        <w:t xml:space="preserve">, dates or acceptance and shall be inclusive of all </w:t>
      </w:r>
      <w:r>
        <w:rPr>
          <w:rFonts w:cstheme="minorHAnsi"/>
        </w:rPr>
        <w:t>Supplier</w:t>
      </w:r>
      <w:r w:rsidRPr="005011BF">
        <w:rPr>
          <w:rFonts w:cstheme="minorHAnsi"/>
        </w:rPr>
        <w:t xml:space="preserve"> costs.</w:t>
      </w:r>
    </w:p>
    <w:p w14:paraId="391100BF" w14:textId="77777777" w:rsidR="00343272" w:rsidRDefault="00343272" w:rsidP="00343272">
      <w:pPr>
        <w:ind w:left="709"/>
        <w:rPr>
          <w:rFonts w:ascii="Calibri" w:hAnsi="Calibri"/>
        </w:rPr>
      </w:pPr>
    </w:p>
    <w:p w14:paraId="5C567627" w14:textId="77777777" w:rsidR="00343272" w:rsidRPr="00512A72" w:rsidRDefault="00343272" w:rsidP="00343272">
      <w:pPr>
        <w:pStyle w:val="Heading2"/>
        <w:ind w:left="360" w:hanging="360"/>
      </w:pPr>
      <w:bookmarkStart w:id="17" w:name="_Toc55467833"/>
      <w:r w:rsidRPr="007268CB">
        <w:t>Time and Material</w:t>
      </w:r>
      <w:bookmarkEnd w:id="17"/>
    </w:p>
    <w:p w14:paraId="7BFF9D0B" w14:textId="77777777" w:rsidR="00343272"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Calibri" w:hAnsi="Calibri" w:cs="Arial"/>
        </w:rPr>
      </w:pPr>
      <w:r>
        <w:rPr>
          <w:rFonts w:ascii="Calibri" w:hAnsi="Calibri" w:cs="Arial"/>
        </w:rPr>
        <w:t xml:space="preserve">Where the Parties have agreed in the </w:t>
      </w:r>
      <w:hyperlink w:anchor="_Annex_2_–" w:history="1">
        <w:r w:rsidRPr="00A83B02">
          <w:rPr>
            <w:rStyle w:val="Hyperlink"/>
            <w:rFonts w:ascii="Calibri" w:hAnsi="Calibri" w:cs="Arial"/>
          </w:rPr>
          <w:t>Schedule of Prices and Rates Annex 2</w:t>
        </w:r>
      </w:hyperlink>
      <w:r>
        <w:rPr>
          <w:rFonts w:ascii="Calibri" w:hAnsi="Calibri" w:cs="Arial"/>
        </w:rPr>
        <w:t xml:space="preserve"> that the Services will be provided on a time and materials basis, then:</w:t>
      </w:r>
    </w:p>
    <w:p w14:paraId="183897E6" w14:textId="77777777" w:rsidR="00343272" w:rsidRDefault="00343272" w:rsidP="00343272">
      <w:pPr>
        <w:ind w:left="709"/>
        <w:rPr>
          <w:rFonts w:ascii="Calibri" w:hAnsi="Calibri" w:cs="Arial"/>
        </w:rPr>
      </w:pPr>
    </w:p>
    <w:p w14:paraId="4E28116B" w14:textId="77777777" w:rsidR="00343272" w:rsidRPr="008F18CC" w:rsidRDefault="00343272" w:rsidP="002D6289">
      <w:pPr>
        <w:pStyle w:val="ListParagraph"/>
        <w:numPr>
          <w:ilvl w:val="0"/>
          <w:numId w:val="3"/>
        </w:numPr>
        <w:suppressAutoHyphens/>
        <w:spacing w:after="120" w:line="240" w:lineRule="auto"/>
        <w:contextualSpacing w:val="0"/>
        <w:rPr>
          <w:rFonts w:ascii="Calibri" w:hAnsi="Calibri" w:cs="Arial"/>
        </w:rPr>
      </w:pPr>
      <w:r w:rsidRPr="008F18CC">
        <w:rPr>
          <w:rFonts w:ascii="Calibri" w:hAnsi="Calibri" w:cs="Arial"/>
        </w:rPr>
        <w:t>the Services shall be provided in accordance with the rate card set out in the Schedule of Prices and Rates;</w:t>
      </w:r>
    </w:p>
    <w:p w14:paraId="72311EEB" w14:textId="77777777" w:rsidR="00343272" w:rsidRPr="008F18CC" w:rsidRDefault="00343272" w:rsidP="002D6289">
      <w:pPr>
        <w:pStyle w:val="ListParagraph"/>
        <w:numPr>
          <w:ilvl w:val="0"/>
          <w:numId w:val="3"/>
        </w:numPr>
        <w:suppressAutoHyphens/>
        <w:spacing w:after="120" w:line="240" w:lineRule="auto"/>
        <w:contextualSpacing w:val="0"/>
        <w:rPr>
          <w:rFonts w:ascii="Calibri" w:hAnsi="Calibri" w:cs="Arial"/>
        </w:rPr>
      </w:pPr>
      <w:r w:rsidRPr="008F18CC">
        <w:rPr>
          <w:rFonts w:ascii="Calibri" w:hAnsi="Calibri" w:cs="Arial"/>
        </w:rPr>
        <w:t>the Parties shall agree a maximum price, which shall include but not be limited to a resource profile, a fixed date to start and to complete and a set of deliverables, further details of which shall be agreed by the Parties in the Schedule of Prices and Rates;</w:t>
      </w:r>
    </w:p>
    <w:p w14:paraId="617C1089" w14:textId="77777777" w:rsidR="00343272" w:rsidRPr="008F18CC" w:rsidRDefault="00343272" w:rsidP="002D6289">
      <w:pPr>
        <w:pStyle w:val="ListParagraph"/>
        <w:numPr>
          <w:ilvl w:val="0"/>
          <w:numId w:val="3"/>
        </w:numPr>
        <w:suppressAutoHyphens/>
        <w:spacing w:after="120" w:line="240" w:lineRule="auto"/>
        <w:contextualSpacing w:val="0"/>
        <w:rPr>
          <w:rFonts w:ascii="Calibri" w:hAnsi="Calibri" w:cs="Arial"/>
        </w:rPr>
      </w:pPr>
      <w:r w:rsidRPr="008F18CC">
        <w:rPr>
          <w:rFonts w:ascii="Calibri" w:hAnsi="Calibri" w:cs="Arial"/>
        </w:rPr>
        <w:t>the Supplier shall attach to each invoice, records of the time spent and materials used in providing the Services, together with all supporting documentation including but not limited to all relevant timesheets, receipts (if applicable), a list of Services to which the invoice relates and a reference to the Contract and Schedule of Prices and Rates, as well as any other information as reasonably requested by the Authority from time to time;</w:t>
      </w:r>
    </w:p>
    <w:p w14:paraId="6F9338A6" w14:textId="77777777" w:rsidR="00343272" w:rsidRPr="008F18CC" w:rsidRDefault="00343272" w:rsidP="002D6289">
      <w:pPr>
        <w:pStyle w:val="ListParagraph"/>
        <w:numPr>
          <w:ilvl w:val="0"/>
          <w:numId w:val="3"/>
        </w:numPr>
        <w:suppressAutoHyphens/>
        <w:spacing w:line="240" w:lineRule="auto"/>
        <w:contextualSpacing w:val="0"/>
        <w:rPr>
          <w:rFonts w:ascii="Calibri" w:hAnsi="Calibri" w:cs="Arial"/>
        </w:rPr>
      </w:pPr>
      <w:r w:rsidRPr="008F18CC">
        <w:rPr>
          <w:rFonts w:ascii="Calibri" w:hAnsi="Calibri" w:cs="Arial"/>
        </w:rPr>
        <w:t>the Supplier must notify the Authority immediately if it becomes apparent that the cost to complete the Services will be in excess of the maximum price, and shall only proceed with and be paid for Services in excess of the maximum price with the prior written consent of the Authority.</w:t>
      </w:r>
    </w:p>
    <w:p w14:paraId="7DF1332F" w14:textId="77777777" w:rsidR="00343272" w:rsidRDefault="00343272" w:rsidP="00343272">
      <w:pPr>
        <w:suppressAutoHyphens/>
        <w:ind w:left="1440" w:hanging="22"/>
        <w:rPr>
          <w:rFonts w:ascii="Calibri" w:hAnsi="Calibri" w:cs="Arial"/>
        </w:rPr>
      </w:pPr>
    </w:p>
    <w:p w14:paraId="29458E15" w14:textId="77777777" w:rsidR="00343272" w:rsidRPr="00D968F7" w:rsidRDefault="00343272" w:rsidP="00343272">
      <w:pPr>
        <w:pStyle w:val="Heading2"/>
        <w:ind w:left="360" w:hanging="360"/>
      </w:pPr>
      <w:bookmarkStart w:id="18" w:name="_Toc55467834"/>
      <w:r w:rsidRPr="00D968F7">
        <w:t>Officials</w:t>
      </w:r>
      <w:bookmarkEnd w:id="18"/>
    </w:p>
    <w:p w14:paraId="6C6886C8" w14:textId="77777777" w:rsidR="00343272"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Calibri" w:hAnsi="Calibri"/>
        </w:rPr>
      </w:pPr>
      <w:r w:rsidRPr="00D968F7">
        <w:rPr>
          <w:rFonts w:ascii="Calibri" w:hAnsi="Calibri"/>
        </w:rPr>
        <w:t xml:space="preserve">The Authority Project/Contract Officer </w:t>
      </w:r>
      <w:r w:rsidRPr="00057436">
        <w:rPr>
          <w:rFonts w:ascii="Calibri" w:hAnsi="Calibri"/>
        </w:rPr>
        <w:t xml:space="preserve">is </w:t>
      </w:r>
      <w:r>
        <w:rPr>
          <w:rFonts w:ascii="Calibri" w:hAnsi="Calibri"/>
        </w:rPr>
        <w:t>as follows:</w:t>
      </w:r>
    </w:p>
    <w:p w14:paraId="0107879E" w14:textId="77777777" w:rsidR="00343272" w:rsidRDefault="00343272" w:rsidP="00343272">
      <w:pPr>
        <w:ind w:left="709"/>
        <w:rPr>
          <w:rFonts w:ascii="Calibri" w:hAnsi="Calibri"/>
        </w:rPr>
      </w:pPr>
    </w:p>
    <w:tbl>
      <w:tblPr>
        <w:tblW w:w="956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2977"/>
        <w:gridCol w:w="1843"/>
        <w:gridCol w:w="3260"/>
      </w:tblGrid>
      <w:tr w:rsidR="00343272" w:rsidRPr="00B27F3D" w14:paraId="736E7F73" w14:textId="77777777" w:rsidTr="000930D3">
        <w:tc>
          <w:tcPr>
            <w:tcW w:w="1481" w:type="dxa"/>
          </w:tcPr>
          <w:p w14:paraId="18EA6DAD" w14:textId="77777777" w:rsidR="00343272" w:rsidRPr="005011BF" w:rsidRDefault="00343272" w:rsidP="000930D3">
            <w:pPr>
              <w:rPr>
                <w:b/>
                <w:i/>
              </w:rPr>
            </w:pPr>
            <w:r w:rsidRPr="005011BF">
              <w:rPr>
                <w:b/>
                <w:i/>
              </w:rPr>
              <w:t xml:space="preserve">Title: </w:t>
            </w:r>
          </w:p>
        </w:tc>
        <w:tc>
          <w:tcPr>
            <w:tcW w:w="2977" w:type="dxa"/>
          </w:tcPr>
          <w:p w14:paraId="747E3EF1" w14:textId="77777777" w:rsidR="00343272" w:rsidRPr="005011BF" w:rsidRDefault="00343272" w:rsidP="000930D3">
            <w:pPr>
              <w:rPr>
                <w:b/>
                <w:i/>
              </w:rPr>
            </w:pPr>
            <w:r w:rsidRPr="005011BF">
              <w:rPr>
                <w:b/>
                <w:i/>
              </w:rPr>
              <w:t>Name:</w:t>
            </w:r>
          </w:p>
        </w:tc>
        <w:tc>
          <w:tcPr>
            <w:tcW w:w="1843" w:type="dxa"/>
          </w:tcPr>
          <w:p w14:paraId="2A4198A1" w14:textId="77777777" w:rsidR="00343272" w:rsidRPr="005011BF" w:rsidRDefault="00343272" w:rsidP="000930D3">
            <w:pPr>
              <w:rPr>
                <w:b/>
                <w:i/>
              </w:rPr>
            </w:pPr>
            <w:r w:rsidRPr="005011BF">
              <w:rPr>
                <w:b/>
                <w:i/>
              </w:rPr>
              <w:t>Contact Number:</w:t>
            </w:r>
          </w:p>
        </w:tc>
        <w:tc>
          <w:tcPr>
            <w:tcW w:w="3260" w:type="dxa"/>
          </w:tcPr>
          <w:p w14:paraId="3189181B" w14:textId="77777777" w:rsidR="00343272" w:rsidRPr="005011BF" w:rsidRDefault="00343272" w:rsidP="000930D3">
            <w:pPr>
              <w:rPr>
                <w:b/>
                <w:i/>
              </w:rPr>
            </w:pPr>
            <w:r w:rsidRPr="005011BF">
              <w:rPr>
                <w:b/>
                <w:i/>
              </w:rPr>
              <w:t>Email Address:</w:t>
            </w:r>
          </w:p>
        </w:tc>
      </w:tr>
      <w:tr w:rsidR="00343272" w:rsidRPr="00B27F3D" w14:paraId="3BF5367C" w14:textId="77777777" w:rsidTr="000930D3">
        <w:tc>
          <w:tcPr>
            <w:tcW w:w="1481" w:type="dxa"/>
          </w:tcPr>
          <w:p w14:paraId="711C4F18" w14:textId="07D7F3B3" w:rsidR="00343272" w:rsidRPr="00B27F3D" w:rsidRDefault="00343272" w:rsidP="001D7D5E">
            <w:pPr>
              <w:ind w:hanging="11"/>
              <w:rPr>
                <w:color w:val="000000" w:themeColor="text1"/>
              </w:rPr>
            </w:pPr>
          </w:p>
        </w:tc>
        <w:tc>
          <w:tcPr>
            <w:tcW w:w="2977" w:type="dxa"/>
          </w:tcPr>
          <w:p w14:paraId="66133058" w14:textId="311182E9" w:rsidR="00343272" w:rsidRPr="00B27F3D" w:rsidRDefault="00343272" w:rsidP="000930D3">
            <w:pPr>
              <w:rPr>
                <w:color w:val="000000" w:themeColor="text1"/>
              </w:rPr>
            </w:pPr>
          </w:p>
        </w:tc>
        <w:tc>
          <w:tcPr>
            <w:tcW w:w="1843" w:type="dxa"/>
          </w:tcPr>
          <w:p w14:paraId="09329E14" w14:textId="722C85AF" w:rsidR="00343272" w:rsidRPr="00B27F3D" w:rsidRDefault="00343272" w:rsidP="000930D3"/>
        </w:tc>
        <w:tc>
          <w:tcPr>
            <w:tcW w:w="3260" w:type="dxa"/>
          </w:tcPr>
          <w:p w14:paraId="75E70D46" w14:textId="2A0A8F69" w:rsidR="00343272" w:rsidRPr="00B27F3D" w:rsidRDefault="00343272" w:rsidP="000930D3"/>
        </w:tc>
      </w:tr>
      <w:tr w:rsidR="00343272" w:rsidRPr="00B27F3D" w14:paraId="2D6EE98B" w14:textId="77777777" w:rsidTr="000930D3">
        <w:tc>
          <w:tcPr>
            <w:tcW w:w="1481" w:type="dxa"/>
          </w:tcPr>
          <w:p w14:paraId="4937F6DB" w14:textId="204054A0" w:rsidR="00343272" w:rsidRPr="00B27F3D" w:rsidRDefault="00343272" w:rsidP="000930D3">
            <w:pPr>
              <w:rPr>
                <w:color w:val="000000" w:themeColor="text1"/>
              </w:rPr>
            </w:pPr>
          </w:p>
        </w:tc>
        <w:tc>
          <w:tcPr>
            <w:tcW w:w="2977" w:type="dxa"/>
          </w:tcPr>
          <w:p w14:paraId="0306182A" w14:textId="5F92DD4A" w:rsidR="00343272" w:rsidRPr="00B27F3D" w:rsidRDefault="00343272" w:rsidP="000930D3">
            <w:pPr>
              <w:rPr>
                <w:color w:val="000000" w:themeColor="text1"/>
              </w:rPr>
            </w:pPr>
          </w:p>
        </w:tc>
        <w:tc>
          <w:tcPr>
            <w:tcW w:w="1843" w:type="dxa"/>
          </w:tcPr>
          <w:p w14:paraId="1BD9A640" w14:textId="5EFB08F1" w:rsidR="00343272" w:rsidRPr="00B27F3D" w:rsidRDefault="00343272" w:rsidP="000930D3">
            <w:pPr>
              <w:rPr>
                <w:color w:val="000000" w:themeColor="text1"/>
              </w:rPr>
            </w:pPr>
          </w:p>
        </w:tc>
        <w:tc>
          <w:tcPr>
            <w:tcW w:w="3260" w:type="dxa"/>
          </w:tcPr>
          <w:p w14:paraId="07CBB86D" w14:textId="15BBC180" w:rsidR="001D7D5E" w:rsidRPr="00B27F3D" w:rsidRDefault="001D7D5E" w:rsidP="001D7D5E"/>
        </w:tc>
      </w:tr>
    </w:tbl>
    <w:p w14:paraId="130238F7" w14:textId="77777777" w:rsidR="00343272" w:rsidRPr="00D968F7" w:rsidRDefault="00343272" w:rsidP="00343272">
      <w:pPr>
        <w:ind w:left="709"/>
        <w:rPr>
          <w:rFonts w:ascii="Calibri" w:hAnsi="Calibri"/>
        </w:rPr>
      </w:pPr>
    </w:p>
    <w:p w14:paraId="57500970" w14:textId="77777777" w:rsidR="00343272" w:rsidRDefault="00343272" w:rsidP="00343272">
      <w:pPr>
        <w:pStyle w:val="Heading2"/>
        <w:ind w:left="360" w:hanging="360"/>
      </w:pPr>
      <w:bookmarkStart w:id="19" w:name="_Toc55467835"/>
      <w:r w:rsidRPr="00D968F7">
        <w:t>Key Personnel</w:t>
      </w:r>
      <w:bookmarkEnd w:id="19"/>
    </w:p>
    <w:p w14:paraId="3486DFE3" w14:textId="77777777" w:rsidR="00343272" w:rsidRPr="002E1BEA"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Calibri" w:hAnsi="Calibri"/>
          <w:b/>
          <w:color w:val="000000" w:themeColor="text1"/>
        </w:rPr>
      </w:pPr>
      <w:r w:rsidRPr="004E04D8">
        <w:rPr>
          <w:rFonts w:ascii="Calibri" w:hAnsi="Calibri"/>
        </w:rPr>
        <w:t xml:space="preserve">The following </w:t>
      </w:r>
      <w:r>
        <w:rPr>
          <w:rFonts w:ascii="Calibri" w:hAnsi="Calibri"/>
        </w:rPr>
        <w:t>Supplier Personnel</w:t>
      </w:r>
      <w:r w:rsidRPr="004E04D8">
        <w:rPr>
          <w:rFonts w:ascii="Calibri" w:hAnsi="Calibri"/>
        </w:rPr>
        <w:t xml:space="preserve"> </w:t>
      </w:r>
      <w:r>
        <w:rPr>
          <w:rFonts w:ascii="Calibri" w:hAnsi="Calibri"/>
        </w:rPr>
        <w:t>are the key Personnel of the purposes of this Call-Off Contract</w:t>
      </w:r>
      <w:r w:rsidRPr="00D968F7">
        <w:rPr>
          <w:rFonts w:ascii="Calibri" w:hAnsi="Calibri"/>
        </w:rPr>
        <w:t>:</w:t>
      </w:r>
    </w:p>
    <w:tbl>
      <w:tblPr>
        <w:tblW w:w="9498"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2977"/>
        <w:gridCol w:w="1843"/>
        <w:gridCol w:w="3197"/>
      </w:tblGrid>
      <w:tr w:rsidR="00343272" w:rsidRPr="00D968F7" w14:paraId="3BFBC4AD" w14:textId="77777777" w:rsidTr="000930D3">
        <w:tc>
          <w:tcPr>
            <w:tcW w:w="1481" w:type="dxa"/>
          </w:tcPr>
          <w:p w14:paraId="1D59D006" w14:textId="77777777" w:rsidR="00343272" w:rsidRPr="005011BF" w:rsidRDefault="00343272" w:rsidP="000930D3">
            <w:pPr>
              <w:rPr>
                <w:rFonts w:ascii="Calibri" w:hAnsi="Calibri"/>
                <w:b/>
                <w:i/>
              </w:rPr>
            </w:pPr>
            <w:r w:rsidRPr="005011BF">
              <w:rPr>
                <w:rFonts w:ascii="Calibri" w:hAnsi="Calibri"/>
                <w:b/>
                <w:i/>
              </w:rPr>
              <w:t xml:space="preserve">Title: </w:t>
            </w:r>
          </w:p>
        </w:tc>
        <w:tc>
          <w:tcPr>
            <w:tcW w:w="2977" w:type="dxa"/>
          </w:tcPr>
          <w:p w14:paraId="198E448F" w14:textId="77777777" w:rsidR="00343272" w:rsidRPr="005011BF" w:rsidRDefault="00343272" w:rsidP="000930D3">
            <w:pPr>
              <w:rPr>
                <w:rFonts w:ascii="Calibri" w:hAnsi="Calibri"/>
                <w:b/>
                <w:i/>
              </w:rPr>
            </w:pPr>
            <w:r w:rsidRPr="005011BF">
              <w:rPr>
                <w:rFonts w:ascii="Calibri" w:hAnsi="Calibri"/>
                <w:b/>
                <w:i/>
              </w:rPr>
              <w:t>Name:</w:t>
            </w:r>
          </w:p>
        </w:tc>
        <w:tc>
          <w:tcPr>
            <w:tcW w:w="1843" w:type="dxa"/>
          </w:tcPr>
          <w:p w14:paraId="01E8D547" w14:textId="77777777" w:rsidR="00343272" w:rsidRPr="005011BF" w:rsidRDefault="00343272" w:rsidP="000930D3">
            <w:pPr>
              <w:rPr>
                <w:rFonts w:ascii="Calibri" w:hAnsi="Calibri"/>
                <w:b/>
                <w:i/>
              </w:rPr>
            </w:pPr>
            <w:r w:rsidRPr="005011BF">
              <w:rPr>
                <w:rFonts w:ascii="Calibri" w:hAnsi="Calibri"/>
                <w:b/>
                <w:i/>
              </w:rPr>
              <w:t>Contact Number:</w:t>
            </w:r>
          </w:p>
        </w:tc>
        <w:tc>
          <w:tcPr>
            <w:tcW w:w="3197" w:type="dxa"/>
          </w:tcPr>
          <w:p w14:paraId="5C4AC887" w14:textId="77777777" w:rsidR="00343272" w:rsidRPr="005011BF" w:rsidRDefault="00343272" w:rsidP="000930D3">
            <w:pPr>
              <w:rPr>
                <w:rFonts w:ascii="Calibri" w:hAnsi="Calibri"/>
                <w:b/>
                <w:i/>
              </w:rPr>
            </w:pPr>
            <w:r w:rsidRPr="005011BF">
              <w:rPr>
                <w:rFonts w:ascii="Calibri" w:hAnsi="Calibri"/>
                <w:b/>
                <w:i/>
              </w:rPr>
              <w:t>Email Address:</w:t>
            </w:r>
          </w:p>
        </w:tc>
      </w:tr>
      <w:tr w:rsidR="006B3BE0" w:rsidRPr="00EF295F" w14:paraId="642C1EA7" w14:textId="77777777" w:rsidTr="000930D3">
        <w:tc>
          <w:tcPr>
            <w:tcW w:w="1481" w:type="dxa"/>
          </w:tcPr>
          <w:p w14:paraId="44B50554" w14:textId="6215E7CC" w:rsidR="006B3BE0" w:rsidRPr="00EF295F" w:rsidRDefault="006B3BE0" w:rsidP="006B3BE0">
            <w:pPr>
              <w:rPr>
                <w:color w:val="000000" w:themeColor="text1"/>
              </w:rPr>
            </w:pPr>
          </w:p>
        </w:tc>
        <w:tc>
          <w:tcPr>
            <w:tcW w:w="2977" w:type="dxa"/>
          </w:tcPr>
          <w:p w14:paraId="6F9A313E" w14:textId="717CF6D3" w:rsidR="006B3BE0" w:rsidRPr="00EF295F" w:rsidRDefault="006B3BE0" w:rsidP="006B3BE0">
            <w:pPr>
              <w:rPr>
                <w:color w:val="000000" w:themeColor="text1"/>
              </w:rPr>
            </w:pPr>
          </w:p>
        </w:tc>
        <w:tc>
          <w:tcPr>
            <w:tcW w:w="1843" w:type="dxa"/>
          </w:tcPr>
          <w:p w14:paraId="09600D8A" w14:textId="383557FA" w:rsidR="006B3BE0" w:rsidRPr="00EF295F" w:rsidRDefault="006B3BE0" w:rsidP="006B3BE0">
            <w:pPr>
              <w:rPr>
                <w:color w:val="000000" w:themeColor="text1"/>
              </w:rPr>
            </w:pPr>
          </w:p>
        </w:tc>
        <w:tc>
          <w:tcPr>
            <w:tcW w:w="3197" w:type="dxa"/>
          </w:tcPr>
          <w:p w14:paraId="44F41DE8" w14:textId="02ACBF59" w:rsidR="006B3BE0" w:rsidRPr="00B27F3D" w:rsidRDefault="006B3BE0" w:rsidP="006B3BE0"/>
        </w:tc>
      </w:tr>
      <w:tr w:rsidR="006B3BE0" w:rsidRPr="00EF295F" w14:paraId="07E56848" w14:textId="77777777" w:rsidTr="000930D3">
        <w:tc>
          <w:tcPr>
            <w:tcW w:w="1481" w:type="dxa"/>
          </w:tcPr>
          <w:p w14:paraId="0BA0D08D" w14:textId="5DF5D406" w:rsidR="006B3BE0" w:rsidRPr="004E1DB9" w:rsidRDefault="006B3BE0" w:rsidP="006B3BE0">
            <w:pPr>
              <w:rPr>
                <w:rFonts w:cs="Arial"/>
              </w:rPr>
            </w:pPr>
          </w:p>
        </w:tc>
        <w:tc>
          <w:tcPr>
            <w:tcW w:w="2977" w:type="dxa"/>
          </w:tcPr>
          <w:p w14:paraId="336D6992" w14:textId="58700ED5" w:rsidR="006B3BE0" w:rsidRDefault="006B3BE0" w:rsidP="006B3BE0">
            <w:pPr>
              <w:rPr>
                <w:color w:val="000000" w:themeColor="text1"/>
              </w:rPr>
            </w:pPr>
          </w:p>
        </w:tc>
        <w:tc>
          <w:tcPr>
            <w:tcW w:w="1843" w:type="dxa"/>
          </w:tcPr>
          <w:p w14:paraId="0777D04C" w14:textId="77E64849" w:rsidR="006B3BE0" w:rsidRPr="00EF295F" w:rsidRDefault="006B3BE0" w:rsidP="006B3BE0">
            <w:pPr>
              <w:rPr>
                <w:color w:val="000000" w:themeColor="text1"/>
              </w:rPr>
            </w:pPr>
          </w:p>
        </w:tc>
        <w:tc>
          <w:tcPr>
            <w:tcW w:w="3197" w:type="dxa"/>
          </w:tcPr>
          <w:p w14:paraId="1A7EA750" w14:textId="7D6A73B8" w:rsidR="006B3BE0" w:rsidRPr="00B27F3D" w:rsidRDefault="006B3BE0" w:rsidP="006B3BE0">
            <w:pPr>
              <w:rPr>
                <w:rFonts w:ascii="Calibri" w:hAnsi="Calibri" w:cs="Arial"/>
              </w:rPr>
            </w:pPr>
          </w:p>
        </w:tc>
      </w:tr>
      <w:tr w:rsidR="00A31CF9" w:rsidRPr="00EF295F" w14:paraId="719F79DB" w14:textId="77777777" w:rsidTr="000930D3">
        <w:tc>
          <w:tcPr>
            <w:tcW w:w="1481" w:type="dxa"/>
          </w:tcPr>
          <w:p w14:paraId="06DE38D3" w14:textId="07EF0BFF" w:rsidR="00A31CF9" w:rsidRPr="004E1DB9" w:rsidRDefault="00A31CF9" w:rsidP="00A31CF9">
            <w:pPr>
              <w:rPr>
                <w:rFonts w:cs="Arial"/>
              </w:rPr>
            </w:pPr>
          </w:p>
        </w:tc>
        <w:tc>
          <w:tcPr>
            <w:tcW w:w="2977" w:type="dxa"/>
          </w:tcPr>
          <w:p w14:paraId="16369FA4" w14:textId="51C8303A" w:rsidR="00A31CF9" w:rsidRDefault="00A31CF9" w:rsidP="00A31CF9">
            <w:pPr>
              <w:rPr>
                <w:color w:val="000000" w:themeColor="text1"/>
              </w:rPr>
            </w:pPr>
          </w:p>
        </w:tc>
        <w:tc>
          <w:tcPr>
            <w:tcW w:w="1843" w:type="dxa"/>
          </w:tcPr>
          <w:p w14:paraId="489717C4" w14:textId="6B164E56" w:rsidR="00A31CF9" w:rsidRPr="00EF295F" w:rsidRDefault="00A31CF9" w:rsidP="00A31CF9">
            <w:pPr>
              <w:rPr>
                <w:color w:val="000000" w:themeColor="text1"/>
              </w:rPr>
            </w:pPr>
          </w:p>
        </w:tc>
        <w:tc>
          <w:tcPr>
            <w:tcW w:w="3197" w:type="dxa"/>
          </w:tcPr>
          <w:p w14:paraId="67779517" w14:textId="3AD3D16E" w:rsidR="00A31CF9" w:rsidRPr="00B27F3D" w:rsidRDefault="00A31CF9" w:rsidP="00A31CF9">
            <w:pPr>
              <w:rPr>
                <w:rFonts w:cs="Arial"/>
              </w:rPr>
            </w:pPr>
          </w:p>
        </w:tc>
      </w:tr>
    </w:tbl>
    <w:p w14:paraId="0E12B2FC" w14:textId="2C53B30E" w:rsidR="00343272" w:rsidRDefault="00343272" w:rsidP="00343272">
      <w:pPr>
        <w:ind w:left="709"/>
        <w:rPr>
          <w:rFonts w:cstheme="minorHAnsi"/>
        </w:rPr>
      </w:pPr>
    </w:p>
    <w:p w14:paraId="2208F1D6" w14:textId="77777777" w:rsidR="00AF70A8" w:rsidRPr="005011BF" w:rsidRDefault="00AF70A8" w:rsidP="00343272">
      <w:pPr>
        <w:ind w:left="709"/>
        <w:rPr>
          <w:rFonts w:cstheme="minorHAnsi"/>
        </w:rPr>
      </w:pPr>
    </w:p>
    <w:p w14:paraId="7E691ABA" w14:textId="77777777" w:rsidR="00343272" w:rsidRPr="005011BF" w:rsidRDefault="00343272" w:rsidP="00343272">
      <w:pPr>
        <w:pStyle w:val="Heading2"/>
        <w:ind w:left="360" w:hanging="360"/>
      </w:pPr>
      <w:bookmarkStart w:id="20" w:name="_Toc55467836"/>
      <w:r w:rsidRPr="005011BF">
        <w:t>Monitoring and Contract Performance Reports</w:t>
      </w:r>
      <w:bookmarkEnd w:id="20"/>
    </w:p>
    <w:p w14:paraId="21333FB8" w14:textId="77777777" w:rsidR="00343272" w:rsidRPr="003B702B"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spacing w:val="-3"/>
        </w:rPr>
      </w:pPr>
      <w:r w:rsidRPr="003B702B">
        <w:rPr>
          <w:rFonts w:cstheme="minorHAnsi"/>
          <w:color w:val="000000"/>
          <w:spacing w:val="-3"/>
          <w:shd w:val="clear" w:color="auto" w:fill="FFFFFF"/>
        </w:rPr>
        <w:t xml:space="preserve">For the purpose of monitoring of performance, the </w:t>
      </w:r>
      <w:r>
        <w:rPr>
          <w:rFonts w:cstheme="minorHAnsi"/>
          <w:color w:val="000000"/>
          <w:spacing w:val="-3"/>
          <w:shd w:val="clear" w:color="auto" w:fill="FFFFFF"/>
        </w:rPr>
        <w:t>Supplier</w:t>
      </w:r>
      <w:r w:rsidRPr="003B702B">
        <w:rPr>
          <w:rFonts w:cstheme="minorHAnsi"/>
          <w:color w:val="000000"/>
          <w:spacing w:val="-3"/>
          <w:shd w:val="clear" w:color="auto" w:fill="FFFFFF"/>
        </w:rPr>
        <w:t xml:space="preserve"> shall submit project reports in accordance with the agreements and timescales contained in the </w:t>
      </w:r>
      <w:hyperlink w:anchor="_Annex_1_–" w:history="1">
        <w:r w:rsidRPr="00A83B02">
          <w:rPr>
            <w:rStyle w:val="Hyperlink"/>
            <w:rFonts w:cstheme="minorHAnsi"/>
            <w:spacing w:val="-3"/>
            <w:shd w:val="clear" w:color="auto" w:fill="FFFFFF"/>
          </w:rPr>
          <w:t>Statement of Requirement at Annex 1</w:t>
        </w:r>
      </w:hyperlink>
      <w:r w:rsidRPr="003B702B">
        <w:rPr>
          <w:rFonts w:cstheme="minorHAnsi"/>
          <w:color w:val="000000"/>
          <w:spacing w:val="-3"/>
          <w:shd w:val="clear" w:color="auto" w:fill="FFFFFF"/>
        </w:rPr>
        <w:t>.</w:t>
      </w:r>
    </w:p>
    <w:p w14:paraId="462029EB" w14:textId="77777777" w:rsidR="00343272" w:rsidRPr="005011BF" w:rsidRDefault="00343272" w:rsidP="00343272">
      <w:pPr>
        <w:pStyle w:val="ListParagraph"/>
        <w:widowControl w:val="0"/>
        <w:shd w:val="clear" w:color="auto" w:fill="FFFFFF"/>
        <w:suppressAutoHyphens/>
        <w:overflowPunct w:val="0"/>
        <w:autoSpaceDE w:val="0"/>
        <w:autoSpaceDN w:val="0"/>
        <w:adjustRightInd w:val="0"/>
        <w:ind w:left="709"/>
        <w:jc w:val="both"/>
        <w:textAlignment w:val="baseline"/>
        <w:rPr>
          <w:rFonts w:asciiTheme="minorHAnsi" w:hAnsiTheme="minorHAnsi" w:cstheme="minorHAnsi"/>
          <w:spacing w:val="-3"/>
        </w:rPr>
      </w:pPr>
    </w:p>
    <w:p w14:paraId="5AF4FF6D" w14:textId="77777777" w:rsidR="00343272" w:rsidRPr="003B702B"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spacing w:val="-3"/>
        </w:rPr>
      </w:pPr>
      <w:r w:rsidRPr="003B702B">
        <w:rPr>
          <w:rFonts w:cstheme="minorHAnsi"/>
          <w:spacing w:val="-3"/>
        </w:rPr>
        <w:t>These provisions will include without limitation:</w:t>
      </w:r>
    </w:p>
    <w:p w14:paraId="03F7D763" w14:textId="77777777" w:rsidR="00343272" w:rsidRPr="005011BF" w:rsidRDefault="00343272" w:rsidP="002D6289">
      <w:pPr>
        <w:pStyle w:val="ListParagraph"/>
        <w:numPr>
          <w:ilvl w:val="0"/>
          <w:numId w:val="2"/>
        </w:numPr>
        <w:tabs>
          <w:tab w:val="left" w:pos="-1440"/>
          <w:tab w:val="left" w:pos="-720"/>
        </w:tabs>
        <w:suppressAutoHyphens/>
        <w:spacing w:after="120"/>
        <w:rPr>
          <w:rFonts w:asciiTheme="minorHAnsi" w:hAnsiTheme="minorHAnsi" w:cstheme="minorHAnsi"/>
          <w:spacing w:val="-3"/>
        </w:rPr>
      </w:pPr>
      <w:r w:rsidRPr="005011BF">
        <w:rPr>
          <w:rFonts w:asciiTheme="minorHAnsi" w:hAnsiTheme="minorHAnsi" w:cstheme="minorHAnsi"/>
          <w:spacing w:val="-3"/>
        </w:rPr>
        <w:t>random inspections;</w:t>
      </w:r>
    </w:p>
    <w:p w14:paraId="560E9BD3" w14:textId="77777777" w:rsidR="00343272" w:rsidRPr="005011BF" w:rsidRDefault="00343272" w:rsidP="002D6289">
      <w:pPr>
        <w:pStyle w:val="ListParagraph"/>
        <w:numPr>
          <w:ilvl w:val="0"/>
          <w:numId w:val="2"/>
        </w:numPr>
        <w:tabs>
          <w:tab w:val="left" w:pos="-1440"/>
          <w:tab w:val="left" w:pos="-720"/>
        </w:tabs>
        <w:suppressAutoHyphens/>
        <w:spacing w:after="120"/>
        <w:rPr>
          <w:rFonts w:asciiTheme="minorHAnsi" w:hAnsiTheme="minorHAnsi" w:cstheme="minorHAnsi"/>
          <w:spacing w:val="-3"/>
        </w:rPr>
      </w:pPr>
      <w:r w:rsidRPr="005011BF">
        <w:rPr>
          <w:rFonts w:asciiTheme="minorHAnsi" w:hAnsiTheme="minorHAnsi" w:cstheme="minorHAnsi"/>
          <w:spacing w:val="-3"/>
        </w:rPr>
        <w:t>regular meetings;</w:t>
      </w:r>
    </w:p>
    <w:p w14:paraId="097CC399" w14:textId="77777777" w:rsidR="00343272" w:rsidRPr="005011BF" w:rsidRDefault="00343272" w:rsidP="002D6289">
      <w:pPr>
        <w:pStyle w:val="ListParagraph"/>
        <w:numPr>
          <w:ilvl w:val="0"/>
          <w:numId w:val="2"/>
        </w:numPr>
        <w:tabs>
          <w:tab w:val="left" w:pos="-1440"/>
          <w:tab w:val="left" w:pos="-720"/>
        </w:tabs>
        <w:suppressAutoHyphens/>
        <w:spacing w:after="120"/>
        <w:rPr>
          <w:rFonts w:asciiTheme="minorHAnsi" w:hAnsiTheme="minorHAnsi" w:cstheme="minorHAnsi"/>
          <w:spacing w:val="-3"/>
        </w:rPr>
      </w:pPr>
      <w:r w:rsidRPr="005011BF">
        <w:rPr>
          <w:rFonts w:asciiTheme="minorHAnsi" w:hAnsiTheme="minorHAnsi" w:cstheme="minorHAnsi"/>
          <w:spacing w:val="-3"/>
        </w:rPr>
        <w:t>the regular delivery of written management reports;</w:t>
      </w:r>
    </w:p>
    <w:p w14:paraId="1268852C" w14:textId="77777777" w:rsidR="00343272" w:rsidRPr="005011BF" w:rsidRDefault="00343272" w:rsidP="002D6289">
      <w:pPr>
        <w:pStyle w:val="ListParagraph"/>
        <w:numPr>
          <w:ilvl w:val="0"/>
          <w:numId w:val="2"/>
        </w:numPr>
        <w:suppressAutoHyphens/>
        <w:spacing w:after="240" w:line="240" w:lineRule="auto"/>
        <w:rPr>
          <w:rFonts w:asciiTheme="minorHAnsi" w:hAnsiTheme="minorHAnsi" w:cstheme="minorHAnsi"/>
          <w:spacing w:val="-3"/>
        </w:rPr>
      </w:pPr>
      <w:r w:rsidRPr="005011BF">
        <w:rPr>
          <w:rFonts w:asciiTheme="minorHAnsi" w:hAnsiTheme="minorHAnsi" w:cstheme="minorHAnsi"/>
          <w:spacing w:val="-3"/>
        </w:rPr>
        <w:t>monthly report on Key Performance Indicators.</w:t>
      </w:r>
    </w:p>
    <w:p w14:paraId="4EC9B27D" w14:textId="77777777" w:rsidR="00343272" w:rsidRPr="005011BF" w:rsidRDefault="00343272" w:rsidP="00343272">
      <w:pPr>
        <w:pStyle w:val="ListParagraph"/>
        <w:rPr>
          <w:rFonts w:asciiTheme="minorHAnsi" w:hAnsiTheme="minorHAnsi" w:cstheme="minorHAnsi"/>
          <w:spacing w:val="-3"/>
        </w:rPr>
      </w:pPr>
    </w:p>
    <w:p w14:paraId="2AD14685" w14:textId="77777777" w:rsidR="00343272" w:rsidRPr="005011BF"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spacing w:val="-3"/>
        </w:rPr>
      </w:pPr>
      <w:r w:rsidRPr="005011BF">
        <w:rPr>
          <w:rFonts w:cstheme="minorHAnsi"/>
          <w:spacing w:val="-3"/>
        </w:rPr>
        <w:t xml:space="preserve">All such agreements will be carried out by the </w:t>
      </w:r>
      <w:r>
        <w:rPr>
          <w:rFonts w:cstheme="minorHAnsi"/>
          <w:spacing w:val="-3"/>
        </w:rPr>
        <w:t>Supplier</w:t>
      </w:r>
      <w:r w:rsidRPr="005011BF">
        <w:rPr>
          <w:rFonts w:cstheme="minorHAnsi"/>
          <w:spacing w:val="-3"/>
        </w:rPr>
        <w:t xml:space="preserve"> in a timely manner, as reasonably required by the Authority, and in line with Good Industry Practice.</w:t>
      </w:r>
    </w:p>
    <w:p w14:paraId="398B1F61" w14:textId="77777777" w:rsidR="00343272" w:rsidRPr="005011BF" w:rsidRDefault="00343272" w:rsidP="00343272">
      <w:pPr>
        <w:ind w:left="709"/>
        <w:rPr>
          <w:rFonts w:cstheme="minorHAnsi"/>
        </w:rPr>
      </w:pPr>
    </w:p>
    <w:p w14:paraId="293F9585" w14:textId="77777777" w:rsidR="00343272" w:rsidRPr="005011BF" w:rsidRDefault="00343272" w:rsidP="00343272">
      <w:pPr>
        <w:pStyle w:val="Heading2"/>
        <w:ind w:left="360" w:hanging="360"/>
      </w:pPr>
      <w:bookmarkStart w:id="21" w:name="_Toc55467837"/>
      <w:r w:rsidRPr="005011BF">
        <w:t>Duty of Care</w:t>
      </w:r>
      <w:bookmarkEnd w:id="21"/>
    </w:p>
    <w:p w14:paraId="0757DB86" w14:textId="77777777" w:rsidR="00343272" w:rsidRPr="005011BF"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b/>
        </w:rPr>
      </w:pPr>
      <w:r w:rsidRPr="005011BF">
        <w:rPr>
          <w:rFonts w:cstheme="minorHAnsi"/>
        </w:rPr>
        <w:t xml:space="preserve">Unless otherwise agreed, all </w:t>
      </w:r>
      <w:r>
        <w:rPr>
          <w:rFonts w:cstheme="minorHAnsi"/>
        </w:rPr>
        <w:t>Supplier Personnel</w:t>
      </w:r>
      <w:r w:rsidRPr="005011BF">
        <w:rPr>
          <w:rFonts w:cstheme="minorHAnsi"/>
        </w:rPr>
        <w:t xml:space="preserve"> (as defined in Section 2 of the </w:t>
      </w:r>
      <w:r>
        <w:rPr>
          <w:rFonts w:cstheme="minorHAnsi"/>
        </w:rPr>
        <w:t xml:space="preserve">Framework </w:t>
      </w:r>
      <w:r w:rsidRPr="005011BF">
        <w:rPr>
          <w:rFonts w:cstheme="minorHAnsi"/>
        </w:rPr>
        <w:t xml:space="preserve">Agreement) engaged in connection with the performance of this Call-off Contract will come under the duty of care of the </w:t>
      </w:r>
      <w:r>
        <w:rPr>
          <w:rFonts w:cstheme="minorHAnsi"/>
        </w:rPr>
        <w:t>Supplier</w:t>
      </w:r>
      <w:r w:rsidRPr="005011BF">
        <w:rPr>
          <w:rFonts w:cstheme="minorHAnsi"/>
        </w:rPr>
        <w:t xml:space="preserve">. The </w:t>
      </w:r>
      <w:r>
        <w:rPr>
          <w:rFonts w:cstheme="minorHAnsi"/>
        </w:rPr>
        <w:t>Supplier</w:t>
      </w:r>
      <w:r w:rsidRPr="005011BF">
        <w:rPr>
          <w:rFonts w:cstheme="minorHAnsi"/>
        </w:rPr>
        <w:t xml:space="preserve"> will be responsible for all security arrangements and Her Majesty’s Government accepts no responsibility for the health, safety and security of individuals or property.</w:t>
      </w:r>
    </w:p>
    <w:p w14:paraId="508D4CBD" w14:textId="77777777" w:rsidR="00343272" w:rsidRPr="005011BF" w:rsidRDefault="00343272" w:rsidP="00343272">
      <w:pPr>
        <w:widowControl w:val="0"/>
        <w:tabs>
          <w:tab w:val="left" w:pos="-720"/>
          <w:tab w:val="left" w:pos="0"/>
        </w:tabs>
        <w:suppressAutoHyphens/>
        <w:overflowPunct w:val="0"/>
        <w:autoSpaceDE w:val="0"/>
        <w:autoSpaceDN w:val="0"/>
        <w:adjustRightInd w:val="0"/>
        <w:ind w:left="709"/>
        <w:jc w:val="both"/>
        <w:textAlignment w:val="baseline"/>
        <w:rPr>
          <w:rFonts w:cstheme="minorHAnsi"/>
          <w:b/>
        </w:rPr>
      </w:pPr>
    </w:p>
    <w:p w14:paraId="57C5DD2E" w14:textId="77777777" w:rsidR="00343272" w:rsidRPr="005011BF"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b/>
        </w:rPr>
      </w:pPr>
      <w:r w:rsidRPr="005011BF">
        <w:rPr>
          <w:rFonts w:cstheme="minorHAnsi"/>
        </w:rPr>
        <w:t xml:space="preserve">Unless otherwise agreed, the </w:t>
      </w:r>
      <w:r>
        <w:rPr>
          <w:rFonts w:cstheme="minorHAnsi"/>
        </w:rPr>
        <w:t>Supplier</w:t>
      </w:r>
      <w:r w:rsidRPr="005011BF">
        <w:rPr>
          <w:rFonts w:cstheme="minorHAnsi"/>
        </w:rPr>
        <w:t xml:space="preserve"> will be responsible for taking out insurance in respect of death or personal injury, damage to or loss of property, and will indemnify and keep indemnified the Authority in respect of</w:t>
      </w:r>
      <w:r>
        <w:rPr>
          <w:rFonts w:cstheme="minorHAnsi"/>
        </w:rPr>
        <w:t xml:space="preserve"> a</w:t>
      </w:r>
      <w:r w:rsidRPr="005011BF">
        <w:rPr>
          <w:rFonts w:cstheme="minorHAnsi"/>
        </w:rPr>
        <w:t xml:space="preserve">ny claim, howsoever arising, by the </w:t>
      </w:r>
      <w:r>
        <w:rPr>
          <w:rFonts w:cstheme="minorHAnsi"/>
        </w:rPr>
        <w:t>Supplier Personnel</w:t>
      </w:r>
      <w:r w:rsidRPr="005011BF">
        <w:rPr>
          <w:rFonts w:cstheme="minorHAnsi"/>
        </w:rPr>
        <w:t xml:space="preserve"> or any person employed or otherwise engaged by the </w:t>
      </w:r>
      <w:r>
        <w:rPr>
          <w:rFonts w:cstheme="minorHAnsi"/>
        </w:rPr>
        <w:t>Supplier</w:t>
      </w:r>
      <w:r w:rsidRPr="005011BF">
        <w:rPr>
          <w:rFonts w:cstheme="minorHAnsi"/>
        </w:rPr>
        <w:t>, in connection with their performance under this Call-off Contract</w:t>
      </w:r>
      <w:r>
        <w:rPr>
          <w:rFonts w:cstheme="minorHAnsi"/>
        </w:rPr>
        <w:t>.</w:t>
      </w:r>
    </w:p>
    <w:p w14:paraId="5CC3047A" w14:textId="77777777" w:rsidR="00343272" w:rsidRPr="002E1BEA" w:rsidRDefault="00343272" w:rsidP="00343272">
      <w:pPr>
        <w:widowControl w:val="0"/>
        <w:tabs>
          <w:tab w:val="left" w:pos="-720"/>
          <w:tab w:val="left" w:pos="0"/>
        </w:tabs>
        <w:suppressAutoHyphens/>
        <w:overflowPunct w:val="0"/>
        <w:autoSpaceDE w:val="0"/>
        <w:autoSpaceDN w:val="0"/>
        <w:adjustRightInd w:val="0"/>
        <w:ind w:left="709"/>
        <w:jc w:val="both"/>
        <w:textAlignment w:val="baseline"/>
      </w:pPr>
    </w:p>
    <w:p w14:paraId="408FA332" w14:textId="77777777" w:rsidR="00343272" w:rsidRPr="005011BF"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sidRPr="005011BF">
        <w:rPr>
          <w:rFonts w:cstheme="minorHAnsi"/>
        </w:rPr>
        <w:t xml:space="preserve">The </w:t>
      </w:r>
      <w:r>
        <w:rPr>
          <w:rFonts w:cstheme="minorHAnsi"/>
        </w:rPr>
        <w:t>Supplier</w:t>
      </w:r>
      <w:r w:rsidRPr="005011BF">
        <w:rPr>
          <w:rFonts w:cstheme="minorHAnsi"/>
        </w:rPr>
        <w:t xml:space="preserve"> will ensure that such insurance arrangements as are made in respect of the </w:t>
      </w:r>
      <w:r>
        <w:rPr>
          <w:rFonts w:cstheme="minorHAnsi"/>
        </w:rPr>
        <w:t>Supplier Personnel</w:t>
      </w:r>
      <w:r w:rsidRPr="005011BF">
        <w:rPr>
          <w:rFonts w:cstheme="minorHAnsi"/>
        </w:rPr>
        <w:t xml:space="preserve">, or any person employed or otherwise engaged by the </w:t>
      </w:r>
      <w:r>
        <w:rPr>
          <w:rFonts w:cstheme="minorHAnsi"/>
        </w:rPr>
        <w:t>Supplier</w:t>
      </w:r>
      <w:r w:rsidRPr="005011BF">
        <w:rPr>
          <w:rFonts w:cstheme="minorHAnsi"/>
        </w:rPr>
        <w:t xml:space="preserve"> are reasonable and prudent in all circumstances, including in respect of death, injury or disablement, and emergency medical expenses.</w:t>
      </w:r>
    </w:p>
    <w:p w14:paraId="61749E10" w14:textId="77777777" w:rsidR="00343272" w:rsidRPr="005011BF" w:rsidRDefault="00343272" w:rsidP="00343272">
      <w:pPr>
        <w:widowControl w:val="0"/>
        <w:tabs>
          <w:tab w:val="left" w:pos="-720"/>
          <w:tab w:val="left" w:pos="0"/>
        </w:tabs>
        <w:suppressAutoHyphens/>
        <w:overflowPunct w:val="0"/>
        <w:autoSpaceDE w:val="0"/>
        <w:autoSpaceDN w:val="0"/>
        <w:adjustRightInd w:val="0"/>
        <w:ind w:left="709"/>
        <w:jc w:val="both"/>
        <w:textAlignment w:val="baseline"/>
        <w:rPr>
          <w:rFonts w:cstheme="minorHAnsi"/>
        </w:rPr>
      </w:pPr>
    </w:p>
    <w:p w14:paraId="51E0B10A" w14:textId="77777777" w:rsidR="00343272" w:rsidRPr="005011BF"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sidRPr="005011BF">
        <w:rPr>
          <w:rFonts w:cstheme="minorHAnsi"/>
        </w:rPr>
        <w:t xml:space="preserve">The costs of any insurance specifically taken out by the </w:t>
      </w:r>
      <w:r>
        <w:rPr>
          <w:rFonts w:cstheme="minorHAnsi"/>
        </w:rPr>
        <w:t>Supplier</w:t>
      </w:r>
      <w:r w:rsidRPr="005011BF">
        <w:rPr>
          <w:rFonts w:cstheme="minorHAnsi"/>
        </w:rPr>
        <w:t xml:space="preserve"> to support the performance of this Call-off Contract in relation to </w:t>
      </w:r>
      <w:r>
        <w:rPr>
          <w:rFonts w:cstheme="minorHAnsi"/>
        </w:rPr>
        <w:t>d</w:t>
      </w:r>
      <w:r w:rsidRPr="005011BF">
        <w:rPr>
          <w:rFonts w:cstheme="minorHAnsi"/>
        </w:rPr>
        <w:t xml:space="preserve">uty of </w:t>
      </w:r>
      <w:r>
        <w:rPr>
          <w:rFonts w:cstheme="minorHAnsi"/>
        </w:rPr>
        <w:t>c</w:t>
      </w:r>
      <w:r w:rsidRPr="005011BF">
        <w:rPr>
          <w:rFonts w:cstheme="minorHAnsi"/>
        </w:rPr>
        <w:t>are may be included as part of the management costs of the project, and must be separately identified in all financial reporting relating to the project.</w:t>
      </w:r>
    </w:p>
    <w:p w14:paraId="33F4B5AF" w14:textId="77777777" w:rsidR="00343272" w:rsidRPr="005011BF" w:rsidRDefault="00343272" w:rsidP="00343272">
      <w:pPr>
        <w:widowControl w:val="0"/>
        <w:tabs>
          <w:tab w:val="left" w:pos="-720"/>
          <w:tab w:val="left" w:pos="0"/>
        </w:tabs>
        <w:suppressAutoHyphens/>
        <w:overflowPunct w:val="0"/>
        <w:autoSpaceDE w:val="0"/>
        <w:autoSpaceDN w:val="0"/>
        <w:adjustRightInd w:val="0"/>
        <w:ind w:left="709"/>
        <w:jc w:val="both"/>
        <w:textAlignment w:val="baseline"/>
        <w:rPr>
          <w:rFonts w:cstheme="minorHAnsi"/>
        </w:rPr>
      </w:pPr>
    </w:p>
    <w:p w14:paraId="42EF8EAF" w14:textId="0719A4B7" w:rsidR="00343272" w:rsidRPr="004A7181"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ind w:left="709" w:hanging="709"/>
        <w:jc w:val="both"/>
        <w:textAlignment w:val="baseline"/>
        <w:rPr>
          <w:rFonts w:cstheme="minorHAnsi"/>
        </w:rPr>
      </w:pPr>
      <w:r w:rsidRPr="004A7181">
        <w:rPr>
          <w:rFonts w:cstheme="minorHAnsi"/>
        </w:rPr>
        <w:t xml:space="preserve">Where the Authority is providing any specific security arrangements for Suppliers in relation to the Call-off Contract, these will be detailed in the </w:t>
      </w:r>
      <w:hyperlink w:anchor="_Annex_1_–" w:history="1">
        <w:r w:rsidRPr="004A7181">
          <w:rPr>
            <w:rStyle w:val="Hyperlink"/>
            <w:rFonts w:cstheme="minorHAnsi"/>
          </w:rPr>
          <w:t>Statement of Requirements at Annex 1</w:t>
        </w:r>
      </w:hyperlink>
      <w:r w:rsidRPr="004A7181">
        <w:rPr>
          <w:rFonts w:cstheme="minorHAnsi"/>
        </w:rPr>
        <w:t xml:space="preserve"> and the </w:t>
      </w:r>
      <w:hyperlink w:anchor="_Annex_3_–" w:history="1">
        <w:r w:rsidRPr="004A7181">
          <w:rPr>
            <w:rStyle w:val="Hyperlink"/>
            <w:rFonts w:cstheme="minorHAnsi"/>
          </w:rPr>
          <w:t>Security Risk Disclaimer Annex 3</w:t>
        </w:r>
      </w:hyperlink>
      <w:r w:rsidRPr="004A7181">
        <w:rPr>
          <w:rFonts w:cstheme="minorHAnsi"/>
        </w:rPr>
        <w:t xml:space="preserve">. </w:t>
      </w:r>
    </w:p>
    <w:p w14:paraId="7DD0B5AD" w14:textId="77777777" w:rsidR="004A7181" w:rsidRPr="004A7181" w:rsidRDefault="004A7181" w:rsidP="004A7181">
      <w:pPr>
        <w:widowControl w:val="0"/>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p>
    <w:p w14:paraId="7B419D1F" w14:textId="77777777" w:rsidR="00343272" w:rsidRPr="005011BF" w:rsidRDefault="00343272" w:rsidP="00343272">
      <w:pPr>
        <w:pStyle w:val="Heading2"/>
        <w:ind w:left="360" w:hanging="360"/>
      </w:pPr>
      <w:bookmarkStart w:id="22" w:name="_Toc55467838"/>
      <w:r w:rsidRPr="005011BF">
        <w:t>Third Party Rights for Sub-Contractors</w:t>
      </w:r>
      <w:bookmarkEnd w:id="22"/>
    </w:p>
    <w:p w14:paraId="1F35AE64" w14:textId="77777777" w:rsidR="00343272" w:rsidRPr="009F7CD4"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spacing w:val="-3"/>
        </w:rPr>
      </w:pPr>
      <w:r w:rsidRPr="009327A4">
        <w:rPr>
          <w:rFonts w:cstheme="minorHAnsi"/>
          <w:spacing w:val="-3"/>
        </w:rPr>
        <w:t>The Supplier shall ensure that all Sub-Contracts contain provisions”) to the effect of “in respect of security and secrecy, intellectual property and audit rights corresponding to those placed on the Supplier under this Contract (subject to such variations as the Authority may reasonably specify), which the Authority shall have the ability to directly enforce under the Contracts (Rights of Third Parties) Act 1999</w:t>
      </w:r>
      <w:r w:rsidRPr="009F7CD4">
        <w:rPr>
          <w:rFonts w:cstheme="minorHAnsi"/>
          <w:spacing w:val="-3"/>
        </w:rPr>
        <w:t>.</w:t>
      </w:r>
    </w:p>
    <w:p w14:paraId="696FFD2E" w14:textId="77777777" w:rsidR="00343272" w:rsidRPr="00A141A9" w:rsidRDefault="00343272" w:rsidP="00343272">
      <w:pPr>
        <w:ind w:left="709" w:hanging="709"/>
        <w:rPr>
          <w:rFonts w:cstheme="minorHAnsi"/>
        </w:rPr>
      </w:pPr>
    </w:p>
    <w:p w14:paraId="0850B929" w14:textId="77777777" w:rsidR="00343272" w:rsidRPr="005011BF" w:rsidRDefault="00343272" w:rsidP="00343272">
      <w:pPr>
        <w:pStyle w:val="Heading2"/>
        <w:ind w:left="360" w:hanging="360"/>
      </w:pPr>
      <w:bookmarkStart w:id="23" w:name="_Toc55467839"/>
      <w:r w:rsidRPr="005011BF">
        <w:t>Call-off Contract Signature</w:t>
      </w:r>
      <w:bookmarkEnd w:id="23"/>
    </w:p>
    <w:p w14:paraId="1BDC1F81" w14:textId="16E4E6FF" w:rsidR="00343272"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sidRPr="005011BF">
        <w:rPr>
          <w:rFonts w:cstheme="minorHAnsi"/>
        </w:rPr>
        <w:t xml:space="preserve">If the original Form of Call-off Contract is not returned to the Contract/Project Officer (as identified at </w:t>
      </w:r>
      <w:r>
        <w:rPr>
          <w:rFonts w:cstheme="minorHAnsi"/>
        </w:rPr>
        <w:t>paragraph</w:t>
      </w:r>
      <w:r w:rsidR="00231F11">
        <w:rPr>
          <w:rFonts w:cstheme="minorHAnsi"/>
        </w:rPr>
        <w:t xml:space="preserve"> </w:t>
      </w:r>
      <w:r w:rsidR="001A09C6">
        <w:rPr>
          <w:rFonts w:cstheme="minorHAnsi"/>
        </w:rPr>
        <w:t>9</w:t>
      </w:r>
      <w:r w:rsidRPr="005011BF">
        <w:rPr>
          <w:rFonts w:cstheme="minorHAnsi"/>
        </w:rPr>
        <w:t xml:space="preserve"> above) duly completed, signed and dated on behalf of the </w:t>
      </w:r>
      <w:r>
        <w:rPr>
          <w:rFonts w:cstheme="minorHAnsi"/>
        </w:rPr>
        <w:t>Supplier</w:t>
      </w:r>
      <w:r w:rsidRPr="005011BF">
        <w:rPr>
          <w:rFonts w:cstheme="minorHAnsi"/>
        </w:rPr>
        <w:t xml:space="preserve"> within 10 working days of the date of signature on behalf of the Authority, the Authority will be entitled, at its sole discretion, to declare this Call-off Contract void.</w:t>
      </w:r>
    </w:p>
    <w:p w14:paraId="66B167E2" w14:textId="77777777" w:rsidR="00343272" w:rsidRDefault="00343272" w:rsidP="00343272">
      <w:pPr>
        <w:widowControl w:val="0"/>
        <w:tabs>
          <w:tab w:val="left" w:pos="-720"/>
          <w:tab w:val="left" w:pos="0"/>
        </w:tabs>
        <w:suppressAutoHyphens/>
        <w:overflowPunct w:val="0"/>
        <w:autoSpaceDE w:val="0"/>
        <w:autoSpaceDN w:val="0"/>
        <w:adjustRightInd w:val="0"/>
        <w:jc w:val="both"/>
        <w:textAlignment w:val="baseline"/>
        <w:rPr>
          <w:rFonts w:cstheme="minorHAnsi"/>
        </w:rPr>
      </w:pPr>
    </w:p>
    <w:p w14:paraId="3EEB4901" w14:textId="77777777" w:rsidR="00343272" w:rsidRDefault="00343272" w:rsidP="00343272">
      <w:pPr>
        <w:pStyle w:val="Heading2"/>
        <w:rPr>
          <w:rFonts w:asciiTheme="minorHAnsi" w:hAnsiTheme="minorHAnsi" w:cstheme="minorHAnsi"/>
        </w:rPr>
      </w:pPr>
      <w:bookmarkStart w:id="24" w:name="_Toc55467840"/>
      <w:r>
        <w:rPr>
          <w:rFonts w:asciiTheme="minorHAnsi" w:hAnsiTheme="minorHAnsi" w:cstheme="minorHAnsi"/>
        </w:rPr>
        <w:lastRenderedPageBreak/>
        <w:t>Destruction and deletion of Authority Data and Confidential Information</w:t>
      </w:r>
      <w:bookmarkEnd w:id="24"/>
    </w:p>
    <w:p w14:paraId="635C8786" w14:textId="77777777" w:rsidR="00343272" w:rsidRPr="00CC091F"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sidRPr="00CC091F">
        <w:rPr>
          <w:rFonts w:cstheme="minorHAnsi"/>
        </w:rPr>
        <w:t>Pursuant to:</w:t>
      </w:r>
    </w:p>
    <w:p w14:paraId="6FC8098D" w14:textId="77777777" w:rsidR="00343272" w:rsidRPr="00CC091F" w:rsidRDefault="00343272" w:rsidP="002D6289">
      <w:pPr>
        <w:pStyle w:val="ListParagraph"/>
        <w:widowControl w:val="0"/>
        <w:numPr>
          <w:ilvl w:val="0"/>
          <w:numId w:val="10"/>
        </w:numPr>
        <w:tabs>
          <w:tab w:val="left" w:pos="-720"/>
          <w:tab w:val="left" w:pos="0"/>
        </w:tabs>
        <w:suppressAutoHyphens/>
        <w:overflowPunct w:val="0"/>
        <w:autoSpaceDE w:val="0"/>
        <w:autoSpaceDN w:val="0"/>
        <w:adjustRightInd w:val="0"/>
        <w:spacing w:line="240" w:lineRule="auto"/>
        <w:contextualSpacing w:val="0"/>
        <w:jc w:val="both"/>
        <w:textAlignment w:val="baseline"/>
        <w:rPr>
          <w:rFonts w:asciiTheme="minorHAnsi" w:hAnsiTheme="minorHAnsi" w:cstheme="minorHAnsi"/>
        </w:rPr>
      </w:pPr>
      <w:r w:rsidRPr="00CC091F">
        <w:rPr>
          <w:rFonts w:asciiTheme="minorHAnsi" w:hAnsiTheme="minorHAnsi" w:cstheme="minorHAnsi"/>
        </w:rPr>
        <w:t xml:space="preserve">Clause 16.1.3 of the Framework Agreement requiring the Supplier to </w:t>
      </w:r>
      <w:r>
        <w:rPr>
          <w:rFonts w:asciiTheme="minorHAnsi" w:hAnsiTheme="minorHAnsi" w:cstheme="minorHAnsi"/>
        </w:rPr>
        <w:t xml:space="preserve">provide </w:t>
      </w:r>
      <w:r w:rsidRPr="00CC091F">
        <w:rPr>
          <w:rFonts w:asciiTheme="minorHAnsi" w:hAnsiTheme="minorHAnsi" w:cstheme="minorHAnsi"/>
        </w:rPr>
        <w:t>an inventory of Authority Data in its possession or control; and</w:t>
      </w:r>
    </w:p>
    <w:p w14:paraId="6823594F" w14:textId="77777777" w:rsidR="00343272" w:rsidRPr="00CC091F" w:rsidRDefault="00343272" w:rsidP="002D6289">
      <w:pPr>
        <w:pStyle w:val="ListParagraph"/>
        <w:widowControl w:val="0"/>
        <w:numPr>
          <w:ilvl w:val="0"/>
          <w:numId w:val="10"/>
        </w:numPr>
        <w:tabs>
          <w:tab w:val="left" w:pos="-720"/>
          <w:tab w:val="left" w:pos="0"/>
        </w:tabs>
        <w:suppressAutoHyphens/>
        <w:overflowPunct w:val="0"/>
        <w:autoSpaceDE w:val="0"/>
        <w:autoSpaceDN w:val="0"/>
        <w:adjustRightInd w:val="0"/>
        <w:spacing w:line="240" w:lineRule="auto"/>
        <w:contextualSpacing w:val="0"/>
        <w:jc w:val="both"/>
        <w:textAlignment w:val="baseline"/>
        <w:rPr>
          <w:rFonts w:asciiTheme="minorHAnsi" w:hAnsiTheme="minorHAnsi" w:cstheme="minorHAnsi"/>
        </w:rPr>
      </w:pPr>
      <w:r w:rsidRPr="00CC091F">
        <w:rPr>
          <w:rFonts w:asciiTheme="minorHAnsi" w:hAnsiTheme="minorHAnsi" w:cstheme="minorHAnsi"/>
        </w:rPr>
        <w:t>Clause 29 (Confidentiality);</w:t>
      </w:r>
    </w:p>
    <w:p w14:paraId="2F262BE7" w14:textId="77777777" w:rsidR="00343272" w:rsidRDefault="00343272" w:rsidP="00343272">
      <w:pPr>
        <w:widowControl w:val="0"/>
        <w:tabs>
          <w:tab w:val="left" w:pos="-720"/>
          <w:tab w:val="left" w:pos="0"/>
        </w:tabs>
        <w:suppressAutoHyphens/>
        <w:overflowPunct w:val="0"/>
        <w:autoSpaceDE w:val="0"/>
        <w:autoSpaceDN w:val="0"/>
        <w:adjustRightInd w:val="0"/>
        <w:ind w:left="794"/>
        <w:jc w:val="both"/>
        <w:textAlignment w:val="baseline"/>
        <w:rPr>
          <w:rFonts w:cstheme="minorHAnsi"/>
        </w:rPr>
      </w:pPr>
      <w:r w:rsidRPr="00CC091F">
        <w:rPr>
          <w:rFonts w:cstheme="minorHAnsi"/>
        </w:rPr>
        <w:t>The Supplier shall, at the written direction of the Authority, delete, destroy or return, as appropriate, all Authority Data and Confidential Information (and any copies of it) on termination of the Call-Off Contract</w:t>
      </w:r>
      <w:r>
        <w:rPr>
          <w:rFonts w:cstheme="minorHAnsi"/>
        </w:rPr>
        <w:t>.</w:t>
      </w:r>
    </w:p>
    <w:p w14:paraId="666F0E96" w14:textId="77777777" w:rsidR="00343272" w:rsidRDefault="00343272" w:rsidP="00343272">
      <w:pPr>
        <w:widowControl w:val="0"/>
        <w:tabs>
          <w:tab w:val="left" w:pos="-720"/>
          <w:tab w:val="left" w:pos="0"/>
        </w:tabs>
        <w:suppressAutoHyphens/>
        <w:overflowPunct w:val="0"/>
        <w:autoSpaceDE w:val="0"/>
        <w:autoSpaceDN w:val="0"/>
        <w:adjustRightInd w:val="0"/>
        <w:jc w:val="both"/>
        <w:textAlignment w:val="baseline"/>
        <w:rPr>
          <w:rFonts w:cstheme="minorHAnsi"/>
        </w:rPr>
      </w:pPr>
    </w:p>
    <w:p w14:paraId="4D8F903F" w14:textId="77777777" w:rsidR="00343272" w:rsidRDefault="00343272" w:rsidP="00343272">
      <w:pPr>
        <w:pStyle w:val="Heading2"/>
        <w:ind w:left="360" w:hanging="360"/>
      </w:pPr>
      <w:bookmarkStart w:id="25" w:name="_Toc55467841"/>
      <w:r w:rsidRPr="00A141A9">
        <w:t>Special Terms &amp; Conditions</w:t>
      </w:r>
      <w:bookmarkEnd w:id="25"/>
    </w:p>
    <w:p w14:paraId="179D8F1D" w14:textId="77777777" w:rsidR="00343272" w:rsidRPr="002860C2" w:rsidRDefault="00343272" w:rsidP="00343272"/>
    <w:p w14:paraId="1288174A" w14:textId="77777777" w:rsidR="00343272" w:rsidRPr="004F0AF8"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sidRPr="004F0AF8">
        <w:rPr>
          <w:rFonts w:cstheme="minorHAnsi"/>
        </w:rPr>
        <w:t xml:space="preserve">The following Defence Conditions (DEFCONs) apply: </w:t>
      </w:r>
    </w:p>
    <w:p w14:paraId="09F23DDD" w14:textId="77777777" w:rsidR="00343272" w:rsidRDefault="00343272" w:rsidP="00343272">
      <w:pPr>
        <w:widowControl w:val="0"/>
        <w:tabs>
          <w:tab w:val="left" w:pos="-720"/>
          <w:tab w:val="left" w:pos="0"/>
        </w:tabs>
        <w:suppressAutoHyphens/>
        <w:overflowPunct w:val="0"/>
        <w:autoSpaceDE w:val="0"/>
        <w:autoSpaceDN w:val="0"/>
        <w:adjustRightInd w:val="0"/>
        <w:ind w:left="792"/>
        <w:jc w:val="both"/>
        <w:textAlignment w:val="baseline"/>
        <w:rPr>
          <w:rFonts w:cstheme="minorHAnsi"/>
        </w:rPr>
      </w:pPr>
    </w:p>
    <w:tbl>
      <w:tblPr>
        <w:tblStyle w:val="TableGrid"/>
        <w:tblW w:w="0" w:type="auto"/>
        <w:tblInd w:w="846" w:type="dxa"/>
        <w:tblLook w:val="04A0" w:firstRow="1" w:lastRow="0" w:firstColumn="1" w:lastColumn="0" w:noHBand="0" w:noVBand="1"/>
      </w:tblPr>
      <w:tblGrid>
        <w:gridCol w:w="1417"/>
        <w:gridCol w:w="1560"/>
        <w:gridCol w:w="5103"/>
      </w:tblGrid>
      <w:tr w:rsidR="00343272" w:rsidRPr="007600AF" w14:paraId="1CFFEC8C" w14:textId="77777777" w:rsidTr="000930D3">
        <w:tc>
          <w:tcPr>
            <w:tcW w:w="1417" w:type="dxa"/>
          </w:tcPr>
          <w:p w14:paraId="2D3C01CE" w14:textId="77777777" w:rsidR="00343272" w:rsidRPr="004C4ADA" w:rsidRDefault="00343272" w:rsidP="000930D3">
            <w:pPr>
              <w:rPr>
                <w:rFonts w:asciiTheme="minorHAnsi" w:hAnsiTheme="minorHAnsi" w:cs="Arial"/>
                <w:b/>
                <w:bCs/>
              </w:rPr>
            </w:pPr>
            <w:r w:rsidRPr="004C4ADA">
              <w:rPr>
                <w:rFonts w:asciiTheme="minorHAnsi" w:hAnsiTheme="minorHAnsi" w:cs="Arial"/>
                <w:b/>
                <w:bCs/>
              </w:rPr>
              <w:t xml:space="preserve">DEFCON </w:t>
            </w:r>
          </w:p>
        </w:tc>
        <w:tc>
          <w:tcPr>
            <w:tcW w:w="1560" w:type="dxa"/>
          </w:tcPr>
          <w:p w14:paraId="721E105A" w14:textId="77777777" w:rsidR="00343272" w:rsidRPr="004C4ADA" w:rsidRDefault="00343272" w:rsidP="000930D3">
            <w:pPr>
              <w:rPr>
                <w:rFonts w:asciiTheme="minorHAnsi" w:hAnsiTheme="minorHAnsi" w:cs="Arial"/>
                <w:b/>
                <w:bCs/>
              </w:rPr>
            </w:pPr>
            <w:r w:rsidRPr="004C4ADA">
              <w:rPr>
                <w:rFonts w:asciiTheme="minorHAnsi" w:hAnsiTheme="minorHAnsi" w:cs="Arial"/>
                <w:b/>
                <w:bCs/>
              </w:rPr>
              <w:t>EDN</w:t>
            </w:r>
          </w:p>
        </w:tc>
        <w:tc>
          <w:tcPr>
            <w:tcW w:w="5103" w:type="dxa"/>
          </w:tcPr>
          <w:p w14:paraId="066648B5" w14:textId="77777777" w:rsidR="00343272" w:rsidRPr="004C4ADA" w:rsidRDefault="00343272" w:rsidP="000930D3">
            <w:pPr>
              <w:rPr>
                <w:rFonts w:asciiTheme="minorHAnsi" w:hAnsiTheme="minorHAnsi" w:cs="Arial"/>
                <w:b/>
                <w:bCs/>
              </w:rPr>
            </w:pPr>
            <w:r w:rsidRPr="004C4ADA">
              <w:rPr>
                <w:rFonts w:asciiTheme="minorHAnsi" w:hAnsiTheme="minorHAnsi" w:cs="Arial"/>
                <w:b/>
                <w:bCs/>
              </w:rPr>
              <w:t>DESCRIPTION</w:t>
            </w:r>
          </w:p>
        </w:tc>
      </w:tr>
      <w:tr w:rsidR="00343272" w:rsidRPr="007600AF" w14:paraId="4520428B" w14:textId="77777777" w:rsidTr="000930D3">
        <w:tc>
          <w:tcPr>
            <w:tcW w:w="1417" w:type="dxa"/>
          </w:tcPr>
          <w:p w14:paraId="21227175" w14:textId="77777777" w:rsidR="00343272" w:rsidRPr="007600AF" w:rsidRDefault="00343272" w:rsidP="000930D3">
            <w:pPr>
              <w:rPr>
                <w:rFonts w:ascii="Arial" w:hAnsi="Arial" w:cs="Arial"/>
              </w:rPr>
            </w:pPr>
            <w:r>
              <w:rPr>
                <w:rFonts w:asciiTheme="minorHAnsi" w:hAnsiTheme="minorHAnsi" w:cstheme="minorHAnsi"/>
              </w:rPr>
              <w:t xml:space="preserve">DEFCON 5J    </w:t>
            </w:r>
          </w:p>
        </w:tc>
        <w:tc>
          <w:tcPr>
            <w:tcW w:w="1560" w:type="dxa"/>
          </w:tcPr>
          <w:p w14:paraId="41674AA1" w14:textId="77777777" w:rsidR="00343272" w:rsidRPr="00AD6E68" w:rsidRDefault="00343272" w:rsidP="000930D3">
            <w:pPr>
              <w:rPr>
                <w:rFonts w:asciiTheme="minorHAnsi" w:hAnsiTheme="minorHAnsi" w:cs="Arial"/>
              </w:rPr>
            </w:pPr>
            <w:r w:rsidRPr="00AD6E68">
              <w:rPr>
                <w:rFonts w:asciiTheme="minorHAnsi" w:hAnsiTheme="minorHAnsi" w:cs="Arial"/>
              </w:rPr>
              <w:t xml:space="preserve">Edn </w:t>
            </w:r>
            <w:r>
              <w:rPr>
                <w:rFonts w:asciiTheme="minorHAnsi" w:hAnsiTheme="minorHAnsi" w:cs="Arial"/>
              </w:rPr>
              <w:t>18/11/16</w:t>
            </w:r>
          </w:p>
        </w:tc>
        <w:tc>
          <w:tcPr>
            <w:tcW w:w="5103" w:type="dxa"/>
          </w:tcPr>
          <w:p w14:paraId="32A6D403" w14:textId="77777777" w:rsidR="00343272" w:rsidRPr="00CD37DB" w:rsidRDefault="00343272" w:rsidP="000930D3">
            <w:pPr>
              <w:rPr>
                <w:rFonts w:asciiTheme="minorHAnsi" w:hAnsiTheme="minorHAnsi" w:cs="Arial"/>
              </w:rPr>
            </w:pPr>
            <w:r w:rsidRPr="00CD37DB">
              <w:rPr>
                <w:rFonts w:asciiTheme="minorHAnsi" w:hAnsiTheme="minorHAnsi" w:cs="Arial"/>
              </w:rPr>
              <w:t>Unique Identifiers</w:t>
            </w:r>
          </w:p>
        </w:tc>
      </w:tr>
      <w:tr w:rsidR="00343272" w:rsidRPr="009E0ADB" w14:paraId="2CD8F4AF" w14:textId="77777777" w:rsidTr="000930D3">
        <w:tc>
          <w:tcPr>
            <w:tcW w:w="1417" w:type="dxa"/>
          </w:tcPr>
          <w:p w14:paraId="4FE23ADF" w14:textId="77777777" w:rsidR="00343272" w:rsidRPr="004B4631" w:rsidRDefault="00343272" w:rsidP="000930D3">
            <w:pPr>
              <w:rPr>
                <w:rFonts w:asciiTheme="minorHAnsi" w:hAnsiTheme="minorHAnsi" w:cs="Arial"/>
              </w:rPr>
            </w:pPr>
            <w:r w:rsidRPr="004B4631">
              <w:rPr>
                <w:rFonts w:asciiTheme="minorHAnsi" w:hAnsiTheme="minorHAnsi"/>
              </w:rPr>
              <w:t>DEFCON 520</w:t>
            </w:r>
          </w:p>
        </w:tc>
        <w:tc>
          <w:tcPr>
            <w:tcW w:w="1560" w:type="dxa"/>
          </w:tcPr>
          <w:p w14:paraId="34F95A86" w14:textId="77777777" w:rsidR="00343272" w:rsidRPr="004B4631" w:rsidRDefault="00343272" w:rsidP="000930D3">
            <w:pPr>
              <w:rPr>
                <w:rFonts w:asciiTheme="minorHAnsi" w:hAnsiTheme="minorHAnsi" w:cs="Arial"/>
              </w:rPr>
            </w:pPr>
            <w:r w:rsidRPr="004B4631">
              <w:rPr>
                <w:rFonts w:asciiTheme="minorHAnsi" w:hAnsiTheme="minorHAnsi"/>
              </w:rPr>
              <w:t>Edn 05/18</w:t>
            </w:r>
          </w:p>
        </w:tc>
        <w:tc>
          <w:tcPr>
            <w:tcW w:w="5103" w:type="dxa"/>
          </w:tcPr>
          <w:p w14:paraId="5D129487" w14:textId="77777777" w:rsidR="00343272" w:rsidRPr="004B4631" w:rsidRDefault="00343272" w:rsidP="000930D3">
            <w:pPr>
              <w:rPr>
                <w:rFonts w:asciiTheme="minorHAnsi" w:hAnsiTheme="minorHAnsi" w:cs="Arial"/>
              </w:rPr>
            </w:pPr>
            <w:r w:rsidRPr="004B4631">
              <w:rPr>
                <w:rFonts w:asciiTheme="minorHAnsi" w:hAnsiTheme="minorHAnsi"/>
              </w:rPr>
              <w:t>Corrupt Gifts and Payments of Commission</w:t>
            </w:r>
          </w:p>
        </w:tc>
      </w:tr>
      <w:tr w:rsidR="00343272" w:rsidRPr="007600AF" w14:paraId="54F86B1A" w14:textId="77777777" w:rsidTr="000930D3">
        <w:tc>
          <w:tcPr>
            <w:tcW w:w="1417" w:type="dxa"/>
          </w:tcPr>
          <w:p w14:paraId="1A2F97CC" w14:textId="77777777" w:rsidR="00343272" w:rsidRPr="007600AF" w:rsidRDefault="00343272" w:rsidP="000930D3">
            <w:pPr>
              <w:rPr>
                <w:rFonts w:ascii="Arial" w:hAnsi="Arial" w:cs="Arial"/>
              </w:rPr>
            </w:pPr>
            <w:r>
              <w:rPr>
                <w:rFonts w:asciiTheme="minorHAnsi" w:hAnsiTheme="minorHAnsi" w:cstheme="minorHAnsi"/>
              </w:rPr>
              <w:t>DEFCON 522</w:t>
            </w:r>
          </w:p>
        </w:tc>
        <w:tc>
          <w:tcPr>
            <w:tcW w:w="1560" w:type="dxa"/>
          </w:tcPr>
          <w:p w14:paraId="2EDF25C2" w14:textId="77777777" w:rsidR="00343272" w:rsidRPr="007600AF" w:rsidRDefault="00343272" w:rsidP="000930D3">
            <w:pPr>
              <w:rPr>
                <w:rFonts w:ascii="Arial" w:hAnsi="Arial" w:cs="Arial"/>
              </w:rPr>
            </w:pPr>
            <w:r>
              <w:rPr>
                <w:rFonts w:asciiTheme="minorHAnsi" w:hAnsiTheme="minorHAnsi" w:cstheme="minorHAnsi"/>
              </w:rPr>
              <w:t>Edn 11/17</w:t>
            </w:r>
          </w:p>
        </w:tc>
        <w:tc>
          <w:tcPr>
            <w:tcW w:w="5103" w:type="dxa"/>
          </w:tcPr>
          <w:p w14:paraId="41B8433E" w14:textId="77777777" w:rsidR="00343272" w:rsidRPr="007600AF" w:rsidRDefault="00343272" w:rsidP="000930D3">
            <w:pPr>
              <w:rPr>
                <w:rFonts w:ascii="Arial" w:hAnsi="Arial" w:cs="Arial"/>
              </w:rPr>
            </w:pPr>
            <w:r w:rsidRPr="00FD3865">
              <w:rPr>
                <w:rFonts w:ascii="Calibri" w:hAnsi="Calibri"/>
              </w:rPr>
              <w:t>Payment and Recovery of Sums Due</w:t>
            </w:r>
          </w:p>
        </w:tc>
      </w:tr>
      <w:tr w:rsidR="00343272" w:rsidRPr="00AD5384" w14:paraId="2C9CE18E" w14:textId="77777777" w:rsidTr="000930D3">
        <w:tc>
          <w:tcPr>
            <w:tcW w:w="1417" w:type="dxa"/>
          </w:tcPr>
          <w:p w14:paraId="5931AC85" w14:textId="77777777" w:rsidR="00343272" w:rsidRPr="005E15C8" w:rsidRDefault="00343272" w:rsidP="000930D3">
            <w:pPr>
              <w:rPr>
                <w:rFonts w:asciiTheme="minorHAnsi" w:hAnsiTheme="minorHAnsi" w:cs="Arial"/>
              </w:rPr>
            </w:pPr>
            <w:r w:rsidRPr="005E15C8">
              <w:rPr>
                <w:rFonts w:asciiTheme="minorHAnsi" w:hAnsiTheme="minorHAnsi"/>
              </w:rPr>
              <w:t>DEFCON 538</w:t>
            </w:r>
          </w:p>
        </w:tc>
        <w:tc>
          <w:tcPr>
            <w:tcW w:w="1560" w:type="dxa"/>
          </w:tcPr>
          <w:p w14:paraId="61B44F9E" w14:textId="77777777" w:rsidR="00343272" w:rsidRPr="005E15C8" w:rsidRDefault="00343272" w:rsidP="000930D3">
            <w:pPr>
              <w:rPr>
                <w:rFonts w:asciiTheme="minorHAnsi" w:hAnsiTheme="minorHAnsi" w:cs="Arial"/>
              </w:rPr>
            </w:pPr>
            <w:r w:rsidRPr="005E15C8">
              <w:rPr>
                <w:rFonts w:asciiTheme="minorHAnsi" w:hAnsiTheme="minorHAnsi"/>
              </w:rPr>
              <w:t>Edn 06/02</w:t>
            </w:r>
          </w:p>
        </w:tc>
        <w:tc>
          <w:tcPr>
            <w:tcW w:w="5103" w:type="dxa"/>
          </w:tcPr>
          <w:p w14:paraId="5D5F506A" w14:textId="77777777" w:rsidR="00343272" w:rsidRPr="005E15C8" w:rsidRDefault="00343272" w:rsidP="000930D3">
            <w:pPr>
              <w:rPr>
                <w:rFonts w:asciiTheme="minorHAnsi" w:hAnsiTheme="minorHAnsi" w:cs="Arial"/>
              </w:rPr>
            </w:pPr>
            <w:r w:rsidRPr="005E15C8">
              <w:rPr>
                <w:rFonts w:asciiTheme="minorHAnsi" w:hAnsiTheme="minorHAnsi"/>
              </w:rPr>
              <w:t>Severability</w:t>
            </w:r>
          </w:p>
        </w:tc>
      </w:tr>
      <w:tr w:rsidR="004A0557" w:rsidRPr="007600AF" w14:paraId="59C3678D" w14:textId="77777777" w:rsidTr="000930D3">
        <w:tc>
          <w:tcPr>
            <w:tcW w:w="1417" w:type="dxa"/>
          </w:tcPr>
          <w:p w14:paraId="5AD3BF6E" w14:textId="3CDB9251" w:rsidR="004A0557" w:rsidRDefault="004A0557" w:rsidP="004A0557">
            <w:pPr>
              <w:rPr>
                <w:rFonts w:cstheme="minorHAnsi"/>
              </w:rPr>
            </w:pPr>
            <w:r w:rsidRPr="005E15C8">
              <w:rPr>
                <w:rFonts w:asciiTheme="minorHAnsi" w:hAnsiTheme="minorHAnsi"/>
              </w:rPr>
              <w:t>DEFCON 53</w:t>
            </w:r>
            <w:r>
              <w:rPr>
                <w:rFonts w:asciiTheme="minorHAnsi" w:hAnsiTheme="minorHAnsi"/>
              </w:rPr>
              <w:t>9</w:t>
            </w:r>
          </w:p>
        </w:tc>
        <w:tc>
          <w:tcPr>
            <w:tcW w:w="1560" w:type="dxa"/>
          </w:tcPr>
          <w:p w14:paraId="0863BB0D" w14:textId="6973DBC3" w:rsidR="004A0557" w:rsidRDefault="004A0557" w:rsidP="004A0557">
            <w:pPr>
              <w:rPr>
                <w:rFonts w:cstheme="minorHAnsi"/>
              </w:rPr>
            </w:pPr>
            <w:r w:rsidRPr="005E15C8">
              <w:rPr>
                <w:rFonts w:asciiTheme="minorHAnsi" w:hAnsiTheme="minorHAnsi"/>
              </w:rPr>
              <w:t>Edn 0</w:t>
            </w:r>
            <w:r w:rsidR="00CF2448">
              <w:rPr>
                <w:rFonts w:asciiTheme="minorHAnsi" w:hAnsiTheme="minorHAnsi"/>
              </w:rPr>
              <w:t>8</w:t>
            </w:r>
            <w:r w:rsidRPr="005E15C8">
              <w:rPr>
                <w:rFonts w:asciiTheme="minorHAnsi" w:hAnsiTheme="minorHAnsi"/>
              </w:rPr>
              <w:t>/</w:t>
            </w:r>
            <w:r w:rsidR="00CF2448">
              <w:rPr>
                <w:rFonts w:asciiTheme="minorHAnsi" w:hAnsiTheme="minorHAnsi"/>
              </w:rPr>
              <w:t>13</w:t>
            </w:r>
          </w:p>
        </w:tc>
        <w:tc>
          <w:tcPr>
            <w:tcW w:w="5103" w:type="dxa"/>
          </w:tcPr>
          <w:p w14:paraId="750B9E43" w14:textId="7B76CB22" w:rsidR="004A0557" w:rsidRPr="0000684E" w:rsidRDefault="0000684E" w:rsidP="004A0557">
            <w:pPr>
              <w:rPr>
                <w:rFonts w:asciiTheme="minorHAnsi" w:hAnsiTheme="minorHAnsi" w:cstheme="minorHAnsi"/>
              </w:rPr>
            </w:pPr>
            <w:r w:rsidRPr="0000684E">
              <w:rPr>
                <w:rFonts w:asciiTheme="minorHAnsi" w:hAnsiTheme="minorHAnsi" w:cstheme="minorHAnsi"/>
              </w:rPr>
              <w:t>Transpa</w:t>
            </w:r>
            <w:r w:rsidR="007B60B2">
              <w:rPr>
                <w:rFonts w:asciiTheme="minorHAnsi" w:hAnsiTheme="minorHAnsi" w:cstheme="minorHAnsi"/>
              </w:rPr>
              <w:t xml:space="preserve">rency </w:t>
            </w:r>
          </w:p>
        </w:tc>
      </w:tr>
      <w:tr w:rsidR="00761D96" w:rsidRPr="007600AF" w14:paraId="521840F5" w14:textId="77777777" w:rsidTr="000930D3">
        <w:tc>
          <w:tcPr>
            <w:tcW w:w="1417" w:type="dxa"/>
          </w:tcPr>
          <w:p w14:paraId="5A1FFF6F" w14:textId="3394BB6E" w:rsidR="00761D96" w:rsidRPr="00761D96" w:rsidRDefault="00761D96" w:rsidP="000930D3">
            <w:pPr>
              <w:rPr>
                <w:rFonts w:asciiTheme="minorHAnsi" w:hAnsiTheme="minorHAnsi" w:cs="Arial"/>
              </w:rPr>
            </w:pPr>
            <w:r w:rsidRPr="00761D96">
              <w:rPr>
                <w:rFonts w:asciiTheme="minorHAnsi" w:hAnsiTheme="minorHAnsi" w:cs="Arial"/>
              </w:rPr>
              <w:t>DEFCON 550</w:t>
            </w:r>
          </w:p>
        </w:tc>
        <w:tc>
          <w:tcPr>
            <w:tcW w:w="1560" w:type="dxa"/>
          </w:tcPr>
          <w:p w14:paraId="18973665" w14:textId="2D51D14E" w:rsidR="00761D96" w:rsidRPr="00761D96" w:rsidRDefault="00DD6ADF" w:rsidP="000930D3">
            <w:pPr>
              <w:rPr>
                <w:rFonts w:asciiTheme="minorHAnsi" w:hAnsiTheme="minorHAnsi" w:cstheme="minorHAnsi"/>
              </w:rPr>
            </w:pPr>
            <w:r>
              <w:rPr>
                <w:rFonts w:asciiTheme="minorHAnsi" w:hAnsiTheme="minorHAnsi" w:cstheme="minorHAnsi"/>
              </w:rPr>
              <w:t>Edn 02/14</w:t>
            </w:r>
          </w:p>
        </w:tc>
        <w:tc>
          <w:tcPr>
            <w:tcW w:w="5103" w:type="dxa"/>
          </w:tcPr>
          <w:p w14:paraId="7C0E77D6" w14:textId="6286FB19" w:rsidR="00761D96" w:rsidRPr="00761D96" w:rsidRDefault="00DD6ADF" w:rsidP="000930D3">
            <w:pPr>
              <w:rPr>
                <w:rFonts w:asciiTheme="minorHAnsi" w:hAnsiTheme="minorHAnsi" w:cstheme="minorHAnsi"/>
              </w:rPr>
            </w:pPr>
            <w:r>
              <w:rPr>
                <w:rFonts w:asciiTheme="minorHAnsi" w:hAnsiTheme="minorHAnsi" w:cstheme="minorHAnsi"/>
              </w:rPr>
              <w:t>Child labour and Employment Law</w:t>
            </w:r>
          </w:p>
        </w:tc>
      </w:tr>
      <w:tr w:rsidR="00343272" w:rsidRPr="007600AF" w14:paraId="217626FC" w14:textId="77777777" w:rsidTr="000930D3">
        <w:tc>
          <w:tcPr>
            <w:tcW w:w="1417" w:type="dxa"/>
          </w:tcPr>
          <w:p w14:paraId="1CD2AD6A" w14:textId="77777777" w:rsidR="00343272" w:rsidRPr="005E15C8" w:rsidRDefault="00343272" w:rsidP="000930D3">
            <w:pPr>
              <w:rPr>
                <w:rFonts w:asciiTheme="minorHAnsi" w:hAnsiTheme="minorHAnsi" w:cs="Arial"/>
              </w:rPr>
            </w:pPr>
            <w:r w:rsidRPr="005E15C8">
              <w:rPr>
                <w:rFonts w:asciiTheme="minorHAnsi" w:hAnsiTheme="minorHAnsi" w:cstheme="minorHAnsi"/>
              </w:rPr>
              <w:t>DEFCON 658</w:t>
            </w:r>
          </w:p>
        </w:tc>
        <w:tc>
          <w:tcPr>
            <w:tcW w:w="1560" w:type="dxa"/>
          </w:tcPr>
          <w:p w14:paraId="595380E4" w14:textId="77777777" w:rsidR="00343272" w:rsidRPr="005E15C8" w:rsidRDefault="00343272" w:rsidP="000930D3">
            <w:pPr>
              <w:rPr>
                <w:rFonts w:asciiTheme="minorHAnsi" w:hAnsiTheme="minorHAnsi" w:cs="Arial"/>
              </w:rPr>
            </w:pPr>
            <w:r w:rsidRPr="005E15C8">
              <w:rPr>
                <w:rFonts w:asciiTheme="minorHAnsi" w:hAnsiTheme="minorHAnsi" w:cstheme="minorHAnsi"/>
              </w:rPr>
              <w:t>Edn 10/17</w:t>
            </w:r>
          </w:p>
        </w:tc>
        <w:tc>
          <w:tcPr>
            <w:tcW w:w="5103" w:type="dxa"/>
          </w:tcPr>
          <w:p w14:paraId="73848C4F" w14:textId="77777777" w:rsidR="00343272" w:rsidRPr="005E15C8" w:rsidRDefault="00343272" w:rsidP="000930D3">
            <w:pPr>
              <w:rPr>
                <w:rFonts w:asciiTheme="minorHAnsi" w:hAnsiTheme="minorHAnsi" w:cstheme="minorHAnsi"/>
              </w:rPr>
            </w:pPr>
            <w:r w:rsidRPr="005E15C8">
              <w:rPr>
                <w:rFonts w:asciiTheme="minorHAnsi" w:hAnsiTheme="minorHAnsi" w:cstheme="minorHAnsi"/>
              </w:rPr>
              <w:t>Cyber</w:t>
            </w:r>
          </w:p>
          <w:p w14:paraId="3F07989A" w14:textId="1DD7B788" w:rsidR="00343272" w:rsidRPr="005E15C8" w:rsidRDefault="00343272" w:rsidP="000930D3">
            <w:pPr>
              <w:rPr>
                <w:rFonts w:asciiTheme="minorHAnsi" w:hAnsiTheme="minorHAnsi" w:cs="Arial"/>
              </w:rPr>
            </w:pPr>
            <w:r w:rsidRPr="00457699">
              <w:rPr>
                <w:rFonts w:asciiTheme="minorHAnsi" w:hAnsiTheme="minorHAnsi" w:cstheme="minorHAnsi"/>
              </w:rPr>
              <w:t>Cyber Risk Level –</w:t>
            </w:r>
            <w:r w:rsidR="00221504">
              <w:rPr>
                <w:rFonts w:asciiTheme="minorHAnsi" w:hAnsiTheme="minorHAnsi" w:cstheme="minorHAnsi"/>
              </w:rPr>
              <w:t>Low</w:t>
            </w:r>
          </w:p>
        </w:tc>
      </w:tr>
      <w:tr w:rsidR="00AF70A8" w:rsidRPr="007600AF" w14:paraId="2AAFDD3B" w14:textId="77777777" w:rsidTr="000930D3">
        <w:tc>
          <w:tcPr>
            <w:tcW w:w="1417" w:type="dxa"/>
          </w:tcPr>
          <w:p w14:paraId="267BD856" w14:textId="40B7ECB6" w:rsidR="00AF70A8" w:rsidRPr="00AF70A8" w:rsidRDefault="00AF70A8" w:rsidP="000930D3">
            <w:pPr>
              <w:rPr>
                <w:rFonts w:asciiTheme="minorHAnsi" w:hAnsiTheme="minorHAnsi" w:cstheme="minorHAnsi"/>
              </w:rPr>
            </w:pPr>
            <w:r w:rsidRPr="00AF70A8">
              <w:rPr>
                <w:rFonts w:asciiTheme="minorHAnsi" w:hAnsiTheme="minorHAnsi" w:cstheme="minorHAnsi"/>
              </w:rPr>
              <w:t>DEFCON</w:t>
            </w:r>
            <w:r>
              <w:rPr>
                <w:rFonts w:asciiTheme="minorHAnsi" w:hAnsiTheme="minorHAnsi" w:cstheme="minorHAnsi"/>
              </w:rPr>
              <w:t xml:space="preserve"> 703</w:t>
            </w:r>
          </w:p>
        </w:tc>
        <w:tc>
          <w:tcPr>
            <w:tcW w:w="1560" w:type="dxa"/>
          </w:tcPr>
          <w:p w14:paraId="78272784" w14:textId="557B75B5" w:rsidR="00AF70A8" w:rsidRPr="00AB1DA5" w:rsidRDefault="008E5C2F" w:rsidP="000930D3">
            <w:pPr>
              <w:rPr>
                <w:rFonts w:asciiTheme="minorHAnsi" w:hAnsiTheme="minorHAnsi" w:cstheme="minorHAnsi"/>
              </w:rPr>
            </w:pPr>
            <w:r w:rsidRPr="00AB1DA5">
              <w:rPr>
                <w:rFonts w:asciiTheme="minorHAnsi" w:hAnsiTheme="minorHAnsi" w:cstheme="minorHAnsi"/>
              </w:rPr>
              <w:t xml:space="preserve">Edn </w:t>
            </w:r>
            <w:r w:rsidR="00B64C83" w:rsidRPr="00AB1DA5">
              <w:rPr>
                <w:rFonts w:asciiTheme="minorHAnsi" w:hAnsiTheme="minorHAnsi" w:cstheme="minorHAnsi"/>
              </w:rPr>
              <w:t>06/21</w:t>
            </w:r>
          </w:p>
        </w:tc>
        <w:tc>
          <w:tcPr>
            <w:tcW w:w="5103" w:type="dxa"/>
          </w:tcPr>
          <w:p w14:paraId="1123EFB6" w14:textId="44A3E39E" w:rsidR="00AF70A8" w:rsidRPr="00AB1DA5" w:rsidRDefault="00AB1DA5" w:rsidP="000930D3">
            <w:pPr>
              <w:rPr>
                <w:rFonts w:asciiTheme="minorHAnsi" w:hAnsiTheme="minorHAnsi" w:cstheme="minorHAnsi"/>
              </w:rPr>
            </w:pPr>
            <w:r w:rsidRPr="00AB1DA5">
              <w:rPr>
                <w:rFonts w:asciiTheme="minorHAnsi" w:hAnsiTheme="minorHAnsi" w:cstheme="minorHAnsi"/>
              </w:rPr>
              <w:t>Intellectual Property Rights – Vesting in the Authority</w:t>
            </w:r>
          </w:p>
        </w:tc>
      </w:tr>
    </w:tbl>
    <w:p w14:paraId="597EBA97" w14:textId="77777777" w:rsidR="00343272" w:rsidRDefault="00343272" w:rsidP="00343272">
      <w:pPr>
        <w:widowControl w:val="0"/>
        <w:tabs>
          <w:tab w:val="left" w:pos="-720"/>
          <w:tab w:val="left" w:pos="0"/>
        </w:tabs>
        <w:suppressAutoHyphens/>
        <w:overflowPunct w:val="0"/>
        <w:autoSpaceDE w:val="0"/>
        <w:autoSpaceDN w:val="0"/>
        <w:adjustRightInd w:val="0"/>
        <w:ind w:left="792"/>
        <w:jc w:val="both"/>
        <w:textAlignment w:val="baseline"/>
        <w:rPr>
          <w:rFonts w:cstheme="minorHAnsi"/>
        </w:rPr>
      </w:pPr>
    </w:p>
    <w:p w14:paraId="6DC90B58" w14:textId="77777777" w:rsidR="00343272"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Pr>
          <w:rFonts w:cstheme="minorHAnsi"/>
        </w:rPr>
        <w:t xml:space="preserve"> The following Defence Forms (DEFORMS) apply:</w:t>
      </w:r>
    </w:p>
    <w:p w14:paraId="54C51CAA" w14:textId="77777777" w:rsidR="00343272" w:rsidRPr="00750482" w:rsidRDefault="00343272" w:rsidP="00343272">
      <w:pPr>
        <w:widowControl w:val="0"/>
        <w:tabs>
          <w:tab w:val="left" w:pos="-720"/>
          <w:tab w:val="left" w:pos="0"/>
        </w:tabs>
        <w:suppressAutoHyphens/>
        <w:overflowPunct w:val="0"/>
        <w:autoSpaceDE w:val="0"/>
        <w:autoSpaceDN w:val="0"/>
        <w:adjustRightInd w:val="0"/>
        <w:jc w:val="both"/>
        <w:textAlignment w:val="baseline"/>
        <w:rPr>
          <w:rFonts w:cstheme="minorHAnsi"/>
        </w:rPr>
      </w:pPr>
    </w:p>
    <w:tbl>
      <w:tblPr>
        <w:tblStyle w:val="TableGrid"/>
        <w:tblW w:w="0" w:type="auto"/>
        <w:tblInd w:w="846" w:type="dxa"/>
        <w:tblLook w:val="04A0" w:firstRow="1" w:lastRow="0" w:firstColumn="1" w:lastColumn="0" w:noHBand="0" w:noVBand="1"/>
      </w:tblPr>
      <w:tblGrid>
        <w:gridCol w:w="1417"/>
        <w:gridCol w:w="1560"/>
        <w:gridCol w:w="5103"/>
      </w:tblGrid>
      <w:tr w:rsidR="00343272" w:rsidRPr="007600AF" w14:paraId="619AB97A" w14:textId="77777777" w:rsidTr="000930D3">
        <w:tc>
          <w:tcPr>
            <w:tcW w:w="1417" w:type="dxa"/>
          </w:tcPr>
          <w:p w14:paraId="28E97C9A" w14:textId="77777777" w:rsidR="00343272" w:rsidRPr="004C4ADA" w:rsidRDefault="00343272" w:rsidP="000930D3">
            <w:pPr>
              <w:rPr>
                <w:rFonts w:asciiTheme="minorHAnsi" w:hAnsiTheme="minorHAnsi" w:cs="Arial"/>
                <w:b/>
                <w:bCs/>
              </w:rPr>
            </w:pPr>
            <w:r w:rsidRPr="004C4ADA">
              <w:rPr>
                <w:rFonts w:asciiTheme="minorHAnsi" w:hAnsiTheme="minorHAnsi" w:cs="Arial"/>
                <w:b/>
                <w:bCs/>
              </w:rPr>
              <w:t>DEF</w:t>
            </w:r>
            <w:r>
              <w:rPr>
                <w:rFonts w:asciiTheme="minorHAnsi" w:hAnsiTheme="minorHAnsi" w:cs="Arial"/>
                <w:b/>
                <w:bCs/>
              </w:rPr>
              <w:t>FORM</w:t>
            </w:r>
          </w:p>
        </w:tc>
        <w:tc>
          <w:tcPr>
            <w:tcW w:w="1560" w:type="dxa"/>
          </w:tcPr>
          <w:p w14:paraId="205DE76E" w14:textId="77777777" w:rsidR="00343272" w:rsidRPr="004C4ADA" w:rsidRDefault="00343272" w:rsidP="000930D3">
            <w:pPr>
              <w:rPr>
                <w:rFonts w:asciiTheme="minorHAnsi" w:hAnsiTheme="minorHAnsi" w:cs="Arial"/>
                <w:b/>
                <w:bCs/>
              </w:rPr>
            </w:pPr>
            <w:r w:rsidRPr="004C4ADA">
              <w:rPr>
                <w:rFonts w:asciiTheme="minorHAnsi" w:hAnsiTheme="minorHAnsi" w:cs="Arial"/>
                <w:b/>
                <w:bCs/>
              </w:rPr>
              <w:t>EDN</w:t>
            </w:r>
          </w:p>
        </w:tc>
        <w:tc>
          <w:tcPr>
            <w:tcW w:w="5103" w:type="dxa"/>
          </w:tcPr>
          <w:p w14:paraId="4D842560" w14:textId="77777777" w:rsidR="00343272" w:rsidRPr="004C4ADA" w:rsidRDefault="00343272" w:rsidP="000930D3">
            <w:pPr>
              <w:rPr>
                <w:rFonts w:asciiTheme="minorHAnsi" w:hAnsiTheme="minorHAnsi" w:cs="Arial"/>
                <w:b/>
                <w:bCs/>
              </w:rPr>
            </w:pPr>
            <w:r w:rsidRPr="004C4ADA">
              <w:rPr>
                <w:rFonts w:asciiTheme="minorHAnsi" w:hAnsiTheme="minorHAnsi" w:cs="Arial"/>
                <w:b/>
                <w:bCs/>
              </w:rPr>
              <w:t>DESCRIPTION</w:t>
            </w:r>
          </w:p>
        </w:tc>
      </w:tr>
      <w:tr w:rsidR="00343272" w:rsidRPr="007600AF" w14:paraId="5684D71B" w14:textId="77777777" w:rsidTr="000930D3">
        <w:tc>
          <w:tcPr>
            <w:tcW w:w="1417" w:type="dxa"/>
          </w:tcPr>
          <w:p w14:paraId="07CA62DA" w14:textId="4A933D02" w:rsidR="00343272" w:rsidRPr="00526807" w:rsidRDefault="002E3F62" w:rsidP="000930D3">
            <w:pPr>
              <w:rPr>
                <w:rFonts w:asciiTheme="minorHAnsi" w:hAnsiTheme="minorHAnsi" w:cs="Arial"/>
              </w:rPr>
            </w:pPr>
            <w:r>
              <w:rPr>
                <w:rFonts w:asciiTheme="minorHAnsi" w:hAnsiTheme="minorHAnsi" w:cs="Arial"/>
              </w:rPr>
              <w:t>111</w:t>
            </w:r>
          </w:p>
        </w:tc>
        <w:tc>
          <w:tcPr>
            <w:tcW w:w="1560" w:type="dxa"/>
          </w:tcPr>
          <w:p w14:paraId="7A3EFD63" w14:textId="422CB049" w:rsidR="00343272" w:rsidRPr="00526807" w:rsidRDefault="000718D3" w:rsidP="000930D3">
            <w:pPr>
              <w:rPr>
                <w:rFonts w:asciiTheme="minorHAnsi" w:hAnsiTheme="minorHAnsi" w:cs="Arial"/>
              </w:rPr>
            </w:pPr>
            <w:r>
              <w:rPr>
                <w:rFonts w:asciiTheme="minorHAnsi" w:hAnsiTheme="minorHAnsi" w:cs="Arial"/>
              </w:rPr>
              <w:t>05/19</w:t>
            </w:r>
          </w:p>
        </w:tc>
        <w:tc>
          <w:tcPr>
            <w:tcW w:w="5103" w:type="dxa"/>
          </w:tcPr>
          <w:p w14:paraId="5D8BC802" w14:textId="002D8A4B" w:rsidR="00343272" w:rsidRPr="00526807" w:rsidRDefault="00452F01" w:rsidP="000930D3">
            <w:pPr>
              <w:rPr>
                <w:rFonts w:asciiTheme="minorHAnsi" w:hAnsiTheme="minorHAnsi" w:cs="Arial"/>
              </w:rPr>
            </w:pPr>
            <w:r>
              <w:rPr>
                <w:rFonts w:asciiTheme="minorHAnsi" w:hAnsiTheme="minorHAnsi" w:cs="Arial"/>
              </w:rPr>
              <w:t>Addresses and Other Information</w:t>
            </w:r>
          </w:p>
        </w:tc>
      </w:tr>
      <w:tr w:rsidR="00343272" w:rsidRPr="007600AF" w14:paraId="581D3224" w14:textId="77777777" w:rsidTr="000930D3">
        <w:tc>
          <w:tcPr>
            <w:tcW w:w="1417" w:type="dxa"/>
          </w:tcPr>
          <w:p w14:paraId="413D139B" w14:textId="0CEF726E" w:rsidR="00343272" w:rsidRPr="004C4ADA" w:rsidRDefault="002E3F62" w:rsidP="000930D3">
            <w:pPr>
              <w:rPr>
                <w:rFonts w:asciiTheme="minorHAnsi" w:hAnsiTheme="minorHAnsi" w:cs="Arial"/>
                <w:b/>
                <w:bCs/>
              </w:rPr>
            </w:pPr>
            <w:r w:rsidRPr="00526807">
              <w:rPr>
                <w:rFonts w:asciiTheme="minorHAnsi" w:hAnsiTheme="minorHAnsi" w:cs="Arial"/>
                <w:color w:val="000000"/>
                <w:shd w:val="clear" w:color="auto" w:fill="FFFFFF"/>
              </w:rPr>
              <w:t>539A</w:t>
            </w:r>
          </w:p>
        </w:tc>
        <w:tc>
          <w:tcPr>
            <w:tcW w:w="1560" w:type="dxa"/>
          </w:tcPr>
          <w:p w14:paraId="5F25F141" w14:textId="5905A007" w:rsidR="00343272" w:rsidRPr="004C4ADA" w:rsidRDefault="002E3F62" w:rsidP="000930D3">
            <w:pPr>
              <w:rPr>
                <w:rFonts w:asciiTheme="minorHAnsi" w:hAnsiTheme="minorHAnsi" w:cs="Arial"/>
                <w:b/>
                <w:bCs/>
              </w:rPr>
            </w:pPr>
            <w:r>
              <w:rPr>
                <w:rFonts w:asciiTheme="minorHAnsi" w:hAnsiTheme="minorHAnsi" w:cs="Arial"/>
                <w:color w:val="000000"/>
                <w:shd w:val="clear" w:color="auto" w:fill="FFFFFF"/>
              </w:rPr>
              <w:t xml:space="preserve">Edn </w:t>
            </w:r>
            <w:r w:rsidRPr="00526807">
              <w:rPr>
                <w:rFonts w:asciiTheme="minorHAnsi" w:hAnsiTheme="minorHAnsi" w:cs="Arial"/>
                <w:color w:val="000000"/>
                <w:shd w:val="clear" w:color="auto" w:fill="FFFFFF"/>
              </w:rPr>
              <w:t>08/13</w:t>
            </w:r>
          </w:p>
        </w:tc>
        <w:tc>
          <w:tcPr>
            <w:tcW w:w="5103" w:type="dxa"/>
          </w:tcPr>
          <w:p w14:paraId="4DA5438C" w14:textId="47D923FA" w:rsidR="00343272" w:rsidRPr="004C4ADA" w:rsidRDefault="002E3F62" w:rsidP="000930D3">
            <w:pPr>
              <w:rPr>
                <w:rFonts w:asciiTheme="minorHAnsi" w:hAnsiTheme="minorHAnsi" w:cs="Arial"/>
                <w:b/>
                <w:bCs/>
              </w:rPr>
            </w:pPr>
            <w:r w:rsidRPr="00526807">
              <w:rPr>
                <w:rFonts w:asciiTheme="minorHAnsi" w:hAnsiTheme="minorHAnsi" w:cs="Arial"/>
                <w:shd w:val="clear" w:color="auto" w:fill="FFFFFF"/>
              </w:rPr>
              <w:t>Tenderer’s Commercially Sensitive Information Form</w:t>
            </w:r>
          </w:p>
        </w:tc>
      </w:tr>
    </w:tbl>
    <w:p w14:paraId="78872E19" w14:textId="77777777" w:rsidR="00343272" w:rsidRPr="005011BF" w:rsidRDefault="00343272" w:rsidP="004F0AF8">
      <w:pPr>
        <w:rPr>
          <w:rFonts w:cstheme="minorHAnsi"/>
        </w:rPr>
      </w:pPr>
    </w:p>
    <w:p w14:paraId="1367873F" w14:textId="77777777" w:rsidR="00CD6E5D" w:rsidRDefault="00CD6E5D" w:rsidP="00343272">
      <w:pPr>
        <w:rPr>
          <w:rFonts w:cstheme="minorHAnsi"/>
          <w:b/>
          <w:color w:val="000000" w:themeColor="text1"/>
          <w:u w:val="single"/>
        </w:rPr>
        <w:sectPr w:rsidR="00CD6E5D" w:rsidSect="000930D3">
          <w:pgSz w:w="11909" w:h="16834"/>
          <w:pgMar w:top="1080" w:right="720" w:bottom="720" w:left="806" w:header="567" w:footer="567" w:gutter="0"/>
          <w:cols w:space="629"/>
          <w:docGrid w:linePitch="272"/>
        </w:sectPr>
      </w:pPr>
    </w:p>
    <w:p w14:paraId="74B1DA38" w14:textId="77777777" w:rsidR="00343272" w:rsidRPr="00F3754D" w:rsidRDefault="00343272" w:rsidP="00343272">
      <w:pPr>
        <w:pStyle w:val="Heading1"/>
      </w:pPr>
      <w:bookmarkStart w:id="26" w:name="_Annex_1_–"/>
      <w:bookmarkStart w:id="27" w:name="_Toc536460011"/>
      <w:bookmarkStart w:id="28" w:name="_Toc536462621"/>
      <w:bookmarkStart w:id="29" w:name="_Toc55467842"/>
      <w:bookmarkStart w:id="30" w:name="_Toc55549610"/>
      <w:bookmarkEnd w:id="26"/>
      <w:r w:rsidRPr="00F3754D">
        <w:lastRenderedPageBreak/>
        <w:t>Annex 1 – Statement of Requirements</w:t>
      </w:r>
      <w:bookmarkEnd w:id="27"/>
      <w:bookmarkEnd w:id="28"/>
      <w:bookmarkEnd w:id="29"/>
      <w:bookmarkEnd w:id="30"/>
    </w:p>
    <w:p w14:paraId="660D8ED4" w14:textId="77777777" w:rsidR="00343272" w:rsidRPr="001F39A1" w:rsidRDefault="00E51691" w:rsidP="00343272">
      <w:pPr>
        <w:jc w:val="center"/>
        <w:rPr>
          <w:rFonts w:ascii="Calibri" w:hAnsi="Calibri"/>
          <w:i/>
          <w:sz w:val="18"/>
          <w:szCs w:val="18"/>
        </w:rPr>
      </w:pPr>
      <w:hyperlink w:anchor="ToC" w:history="1">
        <w:r w:rsidR="00343272" w:rsidRPr="001F39A1">
          <w:rPr>
            <w:rStyle w:val="Hyperlink"/>
            <w:rFonts w:ascii="Calibri" w:hAnsi="Calibri"/>
            <w:i/>
            <w:sz w:val="18"/>
            <w:szCs w:val="18"/>
          </w:rPr>
          <w:t xml:space="preserve">(back to </w:t>
        </w:r>
        <w:r w:rsidR="00343272">
          <w:rPr>
            <w:rStyle w:val="Hyperlink"/>
            <w:rFonts w:ascii="Calibri" w:hAnsi="Calibri"/>
            <w:i/>
            <w:sz w:val="18"/>
            <w:szCs w:val="18"/>
          </w:rPr>
          <w:t>Contents</w:t>
        </w:r>
        <w:r w:rsidR="00343272" w:rsidRPr="001F39A1">
          <w:rPr>
            <w:rStyle w:val="Hyperlink"/>
            <w:rFonts w:ascii="Calibri" w:hAnsi="Calibri"/>
            <w:i/>
            <w:sz w:val="18"/>
            <w:szCs w:val="18"/>
          </w:rPr>
          <w:t>)</w:t>
        </w:r>
      </w:hyperlink>
    </w:p>
    <w:p w14:paraId="016F5458" w14:textId="3150A1F0" w:rsidR="00ED4EF6" w:rsidRDefault="00C16F8D" w:rsidP="00ED4EF6">
      <w:pPr>
        <w:rPr>
          <w:rFonts w:ascii="Arial" w:eastAsia="MS Mincho" w:hAnsi="Arial" w:cs="Arial"/>
          <w:b/>
        </w:rPr>
      </w:pPr>
      <w:r>
        <w:rPr>
          <w:rFonts w:ascii="Arial" w:eastAsia="MS Mincho" w:hAnsi="Arial" w:cs="Arial"/>
          <w:b/>
        </w:rPr>
        <w:t>COUNTER EXPLOSIVE ORDNANCE CAPABILITY DEVELOPMENT PROJECT-GHANA</w:t>
      </w:r>
      <w:r w:rsidR="00E06CAD">
        <w:rPr>
          <w:rFonts w:ascii="Arial" w:eastAsia="MS Mincho" w:hAnsi="Arial" w:cs="Arial"/>
          <w:b/>
        </w:rPr>
        <w:t xml:space="preserve"> </w:t>
      </w:r>
      <w:r w:rsidR="007909A4">
        <w:rPr>
          <w:rFonts w:ascii="Arial" w:eastAsia="MS Mincho" w:hAnsi="Arial" w:cs="Arial"/>
          <w:b/>
        </w:rPr>
        <w:t xml:space="preserve">– CREATION OF </w:t>
      </w:r>
      <w:r w:rsidR="00F73A25">
        <w:rPr>
          <w:rFonts w:ascii="Arial" w:eastAsia="MS Mincho" w:hAnsi="Arial" w:cs="Arial"/>
          <w:b/>
        </w:rPr>
        <w:t xml:space="preserve">SIX </w:t>
      </w:r>
      <w:r w:rsidR="00DF586A" w:rsidRPr="00DF586A">
        <w:rPr>
          <w:rFonts w:ascii="Arial" w:eastAsia="Times New Roman" w:hAnsi="Arial" w:cs="Arial"/>
          <w:b/>
          <w:bCs/>
        </w:rPr>
        <w:t>INTERMEDIATE IMPROVISED EXPLOSIVE DEVICE DISPOSAL TEAMS</w:t>
      </w:r>
    </w:p>
    <w:p w14:paraId="735A5B53" w14:textId="77777777" w:rsidR="00C16F8D" w:rsidRPr="000F75F0" w:rsidRDefault="00C16F8D" w:rsidP="00ED4EF6">
      <w:pPr>
        <w:rPr>
          <w:rFonts w:ascii="Arial" w:hAnsi="Arial" w:cs="Arial"/>
        </w:rPr>
      </w:pPr>
    </w:p>
    <w:p w14:paraId="27036ECA" w14:textId="18D1A499" w:rsidR="00ED4EF6" w:rsidRPr="000F75F0" w:rsidRDefault="00ED4EF6" w:rsidP="002C1D38">
      <w:pPr>
        <w:pStyle w:val="Heading2"/>
        <w:numPr>
          <w:ilvl w:val="0"/>
          <w:numId w:val="0"/>
        </w:numPr>
        <w:rPr>
          <w:rFonts w:ascii="Arial" w:hAnsi="Arial" w:cs="Arial"/>
          <w:sz w:val="22"/>
          <w:szCs w:val="22"/>
        </w:rPr>
      </w:pPr>
      <w:r w:rsidRPr="000F75F0">
        <w:rPr>
          <w:rFonts w:ascii="Arial" w:hAnsi="Arial" w:cs="Arial"/>
          <w:sz w:val="22"/>
          <w:szCs w:val="22"/>
        </w:rPr>
        <w:t>P</w:t>
      </w:r>
      <w:r w:rsidR="00635ED2">
        <w:rPr>
          <w:rFonts w:ascii="Arial" w:hAnsi="Arial" w:cs="Arial"/>
          <w:sz w:val="22"/>
          <w:szCs w:val="22"/>
        </w:rPr>
        <w:t>roject Background</w:t>
      </w:r>
    </w:p>
    <w:p w14:paraId="49BE056A" w14:textId="77777777" w:rsidR="00ED4EF6" w:rsidRPr="008C61AB" w:rsidRDefault="00ED4EF6" w:rsidP="00ED4EF6"/>
    <w:p w14:paraId="11DD79F5" w14:textId="77777777" w:rsidR="0079795A" w:rsidRDefault="0079795A" w:rsidP="0079795A">
      <w:pPr>
        <w:pStyle w:val="ListParagraph"/>
        <w:numPr>
          <w:ilvl w:val="0"/>
          <w:numId w:val="36"/>
        </w:numPr>
        <w:spacing w:line="240" w:lineRule="auto"/>
        <w:ind w:left="0" w:firstLine="0"/>
      </w:pPr>
      <w:r w:rsidRPr="009B22BA">
        <w:rPr>
          <w:rFonts w:eastAsia="Times New Roman"/>
          <w:bCs/>
          <w:lang w:eastAsia="en-GB"/>
        </w:rPr>
        <w:t>The Br</w:t>
      </w:r>
      <w:r>
        <w:rPr>
          <w:rFonts w:eastAsia="Times New Roman"/>
          <w:bCs/>
          <w:lang w:eastAsia="en-GB"/>
        </w:rPr>
        <w:t>itish Peace Support Team (Africa) [BPST(</w:t>
      </w:r>
      <w:r w:rsidRPr="009B22BA">
        <w:rPr>
          <w:rFonts w:eastAsia="Times New Roman"/>
          <w:bCs/>
          <w:lang w:eastAsia="en-GB"/>
        </w:rPr>
        <w:t>A)] manages HMG support to capacity building of African partner nations</w:t>
      </w:r>
      <w:r>
        <w:rPr>
          <w:rFonts w:eastAsia="Times New Roman"/>
          <w:bCs/>
          <w:lang w:eastAsia="en-GB"/>
        </w:rPr>
        <w:t>’</w:t>
      </w:r>
      <w:r w:rsidRPr="009B22BA">
        <w:rPr>
          <w:rFonts w:eastAsia="Times New Roman"/>
          <w:bCs/>
          <w:lang w:eastAsia="en-GB"/>
        </w:rPr>
        <w:t xml:space="preserve"> security sectors </w:t>
      </w:r>
      <w:r>
        <w:rPr>
          <w:rFonts w:eastAsia="Times New Roman"/>
          <w:bCs/>
          <w:lang w:eastAsia="en-GB"/>
        </w:rPr>
        <w:t>in the Eastern and West</w:t>
      </w:r>
      <w:r w:rsidRPr="009B22BA">
        <w:rPr>
          <w:rFonts w:eastAsia="Times New Roman"/>
          <w:bCs/>
          <w:lang w:eastAsia="en-GB"/>
        </w:rPr>
        <w:t xml:space="preserve"> Africa</w:t>
      </w:r>
      <w:r>
        <w:rPr>
          <w:rFonts w:eastAsia="Times New Roman"/>
          <w:bCs/>
          <w:lang w:eastAsia="en-GB"/>
        </w:rPr>
        <w:t>n</w:t>
      </w:r>
      <w:r w:rsidRPr="009B22BA">
        <w:rPr>
          <w:rFonts w:eastAsia="Times New Roman"/>
          <w:bCs/>
          <w:lang w:eastAsia="en-GB"/>
        </w:rPr>
        <w:t xml:space="preserve"> region, in particular to improve their capability and capacity to undertake Peace Support Operations (PSO).  The various </w:t>
      </w:r>
      <w:r w:rsidRPr="003471AB">
        <w:t>HMG strateg</w:t>
      </w:r>
      <w:r>
        <w:t xml:space="preserve">ies within the region focus </w:t>
      </w:r>
      <w:r w:rsidRPr="003471AB">
        <w:t xml:space="preserve">on </w:t>
      </w:r>
      <w:r>
        <w:t xml:space="preserve">developing operational </w:t>
      </w:r>
      <w:r w:rsidRPr="003471AB">
        <w:t>African military and peace support capabilities</w:t>
      </w:r>
      <w:r>
        <w:t>.</w:t>
      </w:r>
    </w:p>
    <w:p w14:paraId="789C5C41" w14:textId="77777777" w:rsidR="0079795A" w:rsidRDefault="0079795A" w:rsidP="0079795A">
      <w:pPr>
        <w:pStyle w:val="ListParagraph"/>
        <w:ind w:left="0"/>
      </w:pPr>
    </w:p>
    <w:p w14:paraId="218C346C" w14:textId="6325727A" w:rsidR="0079795A" w:rsidRPr="0079795A" w:rsidRDefault="0079795A" w:rsidP="0079795A">
      <w:pPr>
        <w:pStyle w:val="ListParagraph"/>
        <w:numPr>
          <w:ilvl w:val="0"/>
          <w:numId w:val="36"/>
        </w:numPr>
        <w:spacing w:line="240" w:lineRule="auto"/>
        <w:ind w:left="0" w:firstLine="0"/>
      </w:pPr>
      <w:r w:rsidRPr="00A34BDF">
        <w:rPr>
          <w:rFonts w:eastAsia="Times New Roman"/>
          <w:kern w:val="22"/>
        </w:rPr>
        <w:t>Ghana now deploy upwards of 3500 people on UN operations.  Their pre-deployment training lacks specific</w:t>
      </w:r>
      <w:r>
        <w:rPr>
          <w:rFonts w:eastAsia="Times New Roman"/>
          <w:kern w:val="22"/>
        </w:rPr>
        <w:t xml:space="preserve"> counter explosive ordnance (C-EO)</w:t>
      </w:r>
      <w:r w:rsidRPr="00A34BDF">
        <w:rPr>
          <w:rFonts w:eastAsia="Times New Roman"/>
          <w:kern w:val="22"/>
        </w:rPr>
        <w:t xml:space="preserve"> preparation and they do not deploy specialist teams to counter a growing Improvised Explosive Device (IED) threat to their troops in mission areas</w:t>
      </w:r>
      <w:r>
        <w:rPr>
          <w:rFonts w:eastAsia="Times New Roman"/>
          <w:kern w:val="22"/>
        </w:rPr>
        <w:t>,</w:t>
      </w:r>
      <w:r w:rsidRPr="00A34BDF">
        <w:rPr>
          <w:rFonts w:eastAsia="Times New Roman"/>
          <w:kern w:val="22"/>
        </w:rPr>
        <w:t xml:space="preserve"> or pledge against this known UN capability gap.  Ghana also faces an advancing violent extremist organisation</w:t>
      </w:r>
      <w:r>
        <w:rPr>
          <w:rFonts w:eastAsia="Times New Roman"/>
          <w:kern w:val="22"/>
        </w:rPr>
        <w:t xml:space="preserve"> </w:t>
      </w:r>
      <w:r w:rsidRPr="00A34BDF">
        <w:rPr>
          <w:rFonts w:eastAsia="Times New Roman"/>
          <w:kern w:val="22"/>
        </w:rPr>
        <w:t>(VEO) threat spreadin</w:t>
      </w:r>
      <w:r>
        <w:rPr>
          <w:rFonts w:eastAsia="Times New Roman"/>
          <w:kern w:val="22"/>
        </w:rPr>
        <w:t>g out of the Sahel through Burk</w:t>
      </w:r>
      <w:r w:rsidRPr="00A34BDF">
        <w:rPr>
          <w:rFonts w:eastAsia="Times New Roman"/>
          <w:kern w:val="22"/>
        </w:rPr>
        <w:t xml:space="preserve">ina Faso where IEDs are a principal concern.  With this in mind, the UK have agreed to complement Ghana’s self-funded C-EO development programme </w:t>
      </w:r>
      <w:r>
        <w:rPr>
          <w:rFonts w:eastAsia="Times New Roman"/>
          <w:kern w:val="22"/>
        </w:rPr>
        <w:t xml:space="preserve">(which aims to protect the homeland) and </w:t>
      </w:r>
      <w:r w:rsidRPr="00A34BDF">
        <w:rPr>
          <w:rFonts w:eastAsia="Times New Roman"/>
          <w:kern w:val="22"/>
        </w:rPr>
        <w:t>to enable, in time, a sustainable capability to be pledged to UN peacekeeping operations.  The project also supports bilateral interests to promote Ghanaian and Regional security</w:t>
      </w:r>
      <w:r>
        <w:rPr>
          <w:rFonts w:eastAsia="Times New Roman"/>
          <w:kern w:val="22"/>
        </w:rPr>
        <w:t xml:space="preserve"> through Member State and AU Regional Security Mechanisms</w:t>
      </w:r>
      <w:r w:rsidRPr="00A34BDF">
        <w:rPr>
          <w:rFonts w:eastAsia="Times New Roman"/>
          <w:kern w:val="22"/>
        </w:rPr>
        <w:t xml:space="preserve">.  </w:t>
      </w:r>
    </w:p>
    <w:p w14:paraId="248AFE31" w14:textId="77777777" w:rsidR="0079795A" w:rsidRDefault="0079795A" w:rsidP="0079795A">
      <w:pPr>
        <w:pStyle w:val="ListParagraph"/>
      </w:pPr>
    </w:p>
    <w:p w14:paraId="79A1F45A" w14:textId="7123F466" w:rsidR="00BD293E" w:rsidRDefault="0079795A" w:rsidP="0079795A">
      <w:pPr>
        <w:pStyle w:val="ListParagraph"/>
        <w:numPr>
          <w:ilvl w:val="0"/>
          <w:numId w:val="36"/>
        </w:numPr>
        <w:spacing w:line="240" w:lineRule="auto"/>
        <w:ind w:left="0" w:firstLine="0"/>
      </w:pPr>
      <w:r>
        <w:t xml:space="preserve">The UN CIED standards 2018 and training curriculum set </w:t>
      </w:r>
      <w:r w:rsidRPr="00AC2B67">
        <w:t>out a framework of</w:t>
      </w:r>
      <w:r>
        <w:t xml:space="preserve"> standards for which Troop Contributing Countries (TCCs) should meet in order to support UN missions. To date, there are no African countries meeting these standards for Improvised Explosive Device Disposal (IEDD) across UN or AU missions.  This compounds the already significant capability gap on the Peacekeeping Capability Readiness System and Ghana will be at the forefront of an African TCC aspiring to make such a pledge.</w:t>
      </w:r>
    </w:p>
    <w:p w14:paraId="12EF9BFE" w14:textId="4E1E99B5" w:rsidR="003B7766" w:rsidRDefault="003B7766" w:rsidP="003B7766">
      <w:pPr>
        <w:pStyle w:val="ListParagraph"/>
        <w:ind w:left="0"/>
      </w:pPr>
    </w:p>
    <w:p w14:paraId="550C49B9" w14:textId="77777777" w:rsidR="003B7766" w:rsidRDefault="003B7766" w:rsidP="003B7766">
      <w:pPr>
        <w:pStyle w:val="ListParagraph"/>
        <w:ind w:left="0"/>
        <w:rPr>
          <w:rFonts w:cs="Arial"/>
          <w:b/>
        </w:rPr>
      </w:pPr>
      <w:r w:rsidRPr="008C61AB">
        <w:rPr>
          <w:rFonts w:cs="Arial"/>
          <w:b/>
        </w:rPr>
        <w:t>P</w:t>
      </w:r>
      <w:r>
        <w:rPr>
          <w:rFonts w:cs="Arial"/>
          <w:b/>
        </w:rPr>
        <w:t>roject Outline</w:t>
      </w:r>
    </w:p>
    <w:p w14:paraId="0E0E7586" w14:textId="77777777" w:rsidR="003B7766" w:rsidRDefault="003B7766" w:rsidP="003B7766">
      <w:pPr>
        <w:pStyle w:val="ListParagraph"/>
        <w:ind w:left="0"/>
      </w:pPr>
    </w:p>
    <w:p w14:paraId="118A1706" w14:textId="1264BCF4" w:rsidR="00BD293E" w:rsidRDefault="00C74667" w:rsidP="003B7766">
      <w:pPr>
        <w:pStyle w:val="ListParagraph"/>
        <w:numPr>
          <w:ilvl w:val="0"/>
          <w:numId w:val="36"/>
        </w:numPr>
        <w:spacing w:line="240" w:lineRule="auto"/>
        <w:ind w:left="0" w:firstLine="0"/>
      </w:pPr>
      <w:r>
        <w:t>The project aims to compliment Ghana’s considerable self-investment in a C-EO capability to, initially, allow an element that can be sustainably pledged for UN peacekeeping operations and, ultimately, enable Ghana’s self-generation of their own C-EO capability and negate the requirement for future donor support in this area.</w:t>
      </w:r>
    </w:p>
    <w:p w14:paraId="3DB1A206" w14:textId="40A01D13" w:rsidR="00C74667" w:rsidRDefault="00C74667" w:rsidP="00C74667">
      <w:pPr>
        <w:pStyle w:val="ListParagraph"/>
        <w:spacing w:line="240" w:lineRule="auto"/>
        <w:ind w:left="0"/>
      </w:pPr>
    </w:p>
    <w:p w14:paraId="59884242" w14:textId="671DC6DE" w:rsidR="006E0ED2" w:rsidRPr="00A11E9B" w:rsidRDefault="006E0ED2" w:rsidP="00C74667">
      <w:pPr>
        <w:pStyle w:val="ListParagraph"/>
        <w:spacing w:line="240" w:lineRule="auto"/>
        <w:ind w:left="0"/>
        <w:rPr>
          <w:b/>
          <w:bCs/>
        </w:rPr>
      </w:pPr>
      <w:r w:rsidRPr="00A11E9B">
        <w:rPr>
          <w:b/>
          <w:bCs/>
        </w:rPr>
        <w:t>Project Endstate</w:t>
      </w:r>
    </w:p>
    <w:p w14:paraId="7896B78A" w14:textId="77777777" w:rsidR="006E0ED2" w:rsidRDefault="006E0ED2" w:rsidP="00C74667">
      <w:pPr>
        <w:pStyle w:val="ListParagraph"/>
        <w:spacing w:line="240" w:lineRule="auto"/>
        <w:ind w:left="0"/>
      </w:pPr>
    </w:p>
    <w:p w14:paraId="5AB9B4E3" w14:textId="77777777" w:rsidR="00A02099" w:rsidRDefault="00A02099" w:rsidP="00A02099">
      <w:pPr>
        <w:pStyle w:val="ListParagraph"/>
        <w:numPr>
          <w:ilvl w:val="0"/>
          <w:numId w:val="36"/>
        </w:numPr>
        <w:spacing w:line="240" w:lineRule="auto"/>
        <w:outlineLvl w:val="0"/>
        <w:rPr>
          <w:rFonts w:eastAsia="Times New Roman"/>
          <w:bCs/>
          <w:lang w:eastAsia="en-GB"/>
        </w:rPr>
      </w:pPr>
      <w:r>
        <w:rPr>
          <w:rFonts w:eastAsia="Times New Roman"/>
          <w:bCs/>
          <w:lang w:eastAsia="en-GB"/>
        </w:rPr>
        <w:t>The project end-state is three fold:</w:t>
      </w:r>
    </w:p>
    <w:p w14:paraId="215D5543" w14:textId="77777777" w:rsidR="00A02099" w:rsidRDefault="00A02099" w:rsidP="00A02099">
      <w:pPr>
        <w:pStyle w:val="ListParagraph"/>
        <w:ind w:left="570"/>
        <w:outlineLvl w:val="0"/>
        <w:rPr>
          <w:rFonts w:eastAsia="Times New Roman"/>
          <w:bCs/>
          <w:lang w:eastAsia="en-GB"/>
        </w:rPr>
      </w:pPr>
    </w:p>
    <w:p w14:paraId="149CBB4B" w14:textId="77777777" w:rsidR="00A02099" w:rsidRDefault="00A02099" w:rsidP="00A02099">
      <w:pPr>
        <w:pStyle w:val="ListParagraph"/>
        <w:numPr>
          <w:ilvl w:val="1"/>
          <w:numId w:val="36"/>
        </w:numPr>
        <w:spacing w:line="240" w:lineRule="auto"/>
        <w:ind w:left="567" w:firstLine="0"/>
        <w:outlineLvl w:val="0"/>
        <w:rPr>
          <w:rFonts w:eastAsia="Times New Roman"/>
          <w:bCs/>
          <w:lang w:eastAsia="en-GB"/>
        </w:rPr>
      </w:pPr>
      <w:r>
        <w:rPr>
          <w:rFonts w:eastAsia="Times New Roman"/>
          <w:bCs/>
          <w:lang w:eastAsia="en-GB"/>
        </w:rPr>
        <w:t>Complement Ghana’s C-EO capability development programme;</w:t>
      </w:r>
    </w:p>
    <w:p w14:paraId="5BC9D874" w14:textId="77777777" w:rsidR="00A02099" w:rsidRDefault="00A02099" w:rsidP="00A02099">
      <w:pPr>
        <w:pStyle w:val="ListParagraph"/>
        <w:ind w:left="567"/>
        <w:outlineLvl w:val="0"/>
        <w:rPr>
          <w:rFonts w:eastAsia="Times New Roman"/>
          <w:bCs/>
          <w:lang w:eastAsia="en-GB"/>
        </w:rPr>
      </w:pPr>
    </w:p>
    <w:p w14:paraId="6981BA6C" w14:textId="77777777" w:rsidR="00A02099" w:rsidRDefault="00A02099" w:rsidP="00A02099">
      <w:pPr>
        <w:pStyle w:val="ListParagraph"/>
        <w:numPr>
          <w:ilvl w:val="1"/>
          <w:numId w:val="36"/>
        </w:numPr>
        <w:spacing w:line="240" w:lineRule="auto"/>
        <w:ind w:left="567" w:firstLine="0"/>
        <w:outlineLvl w:val="0"/>
        <w:rPr>
          <w:rFonts w:eastAsia="Times New Roman"/>
          <w:bCs/>
          <w:lang w:eastAsia="en-GB"/>
        </w:rPr>
      </w:pPr>
      <w:r>
        <w:rPr>
          <w:rFonts w:eastAsia="Times New Roman"/>
          <w:bCs/>
          <w:lang w:eastAsia="en-GB"/>
        </w:rPr>
        <w:t xml:space="preserve">Enable Ghana Armed Forces to generate a meaningful, specialist C-EO capability to pledge </w:t>
      </w:r>
      <w:r w:rsidRPr="00B0379B">
        <w:rPr>
          <w:rFonts w:eastAsia="Times New Roman"/>
          <w:bCs/>
          <w:lang w:eastAsia="en-GB"/>
        </w:rPr>
        <w:t xml:space="preserve">on UN </w:t>
      </w:r>
      <w:r>
        <w:rPr>
          <w:rFonts w:eastAsia="Times New Roman"/>
          <w:bCs/>
          <w:lang w:eastAsia="en-GB"/>
        </w:rPr>
        <w:t>Peacekeeping Missions in non-permissive environments;</w:t>
      </w:r>
      <w:r>
        <w:rPr>
          <w:rStyle w:val="FootnoteReference"/>
          <w:rFonts w:eastAsia="Times New Roman"/>
          <w:bCs/>
          <w:lang w:eastAsia="en-GB"/>
        </w:rPr>
        <w:footnoteReference w:id="2"/>
      </w:r>
      <w:r w:rsidRPr="00B0379B">
        <w:rPr>
          <w:rFonts w:eastAsia="Times New Roman"/>
          <w:bCs/>
          <w:lang w:eastAsia="en-GB"/>
        </w:rPr>
        <w:t xml:space="preserve"> </w:t>
      </w:r>
    </w:p>
    <w:p w14:paraId="30D9AABC" w14:textId="77777777" w:rsidR="00A02099" w:rsidRPr="00B0379B" w:rsidRDefault="00A02099" w:rsidP="00A02099">
      <w:pPr>
        <w:pStyle w:val="ListParagraph"/>
        <w:ind w:left="567"/>
        <w:rPr>
          <w:rFonts w:eastAsia="Times New Roman"/>
          <w:bCs/>
          <w:lang w:eastAsia="en-GB"/>
        </w:rPr>
      </w:pPr>
    </w:p>
    <w:p w14:paraId="2977BE8C" w14:textId="3EA39FE8" w:rsidR="00A02099" w:rsidRDefault="00A02099" w:rsidP="00A02099">
      <w:pPr>
        <w:pStyle w:val="ListParagraph"/>
        <w:numPr>
          <w:ilvl w:val="1"/>
          <w:numId w:val="36"/>
        </w:numPr>
        <w:spacing w:line="240" w:lineRule="auto"/>
        <w:ind w:left="567" w:firstLine="0"/>
        <w:outlineLvl w:val="0"/>
        <w:rPr>
          <w:rFonts w:eastAsia="Times New Roman"/>
          <w:bCs/>
          <w:lang w:eastAsia="en-GB"/>
        </w:rPr>
      </w:pPr>
      <w:r>
        <w:rPr>
          <w:rFonts w:eastAsia="Times New Roman"/>
          <w:bCs/>
          <w:lang w:eastAsia="en-GB"/>
        </w:rPr>
        <w:t>Enable Ghana Armed Forces to self-generate their own C-EO capability to provide an exit strategy for donor support.</w:t>
      </w:r>
    </w:p>
    <w:p w14:paraId="294ACCD3" w14:textId="463971FA" w:rsidR="00E55716" w:rsidRDefault="00E55716" w:rsidP="004F5AFC">
      <w:pPr>
        <w:pStyle w:val="ListParagraph"/>
        <w:ind w:left="0"/>
        <w:rPr>
          <w:rFonts w:eastAsia="Times New Roman"/>
          <w:bCs/>
          <w:lang w:eastAsia="en-GB"/>
        </w:rPr>
      </w:pPr>
    </w:p>
    <w:p w14:paraId="24D6617C" w14:textId="4F668778" w:rsidR="004F5AFC" w:rsidRDefault="004F5AFC" w:rsidP="004F5AFC">
      <w:pPr>
        <w:pStyle w:val="ListParagraph"/>
        <w:ind w:left="0"/>
        <w:rPr>
          <w:rFonts w:eastAsia="Times New Roman"/>
          <w:bCs/>
          <w:lang w:eastAsia="en-GB"/>
        </w:rPr>
      </w:pPr>
    </w:p>
    <w:p w14:paraId="2B67F3FE" w14:textId="4E08123E" w:rsidR="004F5AFC" w:rsidRDefault="004F5AFC" w:rsidP="004F5AFC">
      <w:pPr>
        <w:pStyle w:val="ListParagraph"/>
        <w:ind w:left="0"/>
        <w:rPr>
          <w:rFonts w:eastAsia="Times New Roman"/>
          <w:bCs/>
          <w:lang w:eastAsia="en-GB"/>
        </w:rPr>
      </w:pPr>
    </w:p>
    <w:p w14:paraId="26B0AC7E" w14:textId="3815CBBB" w:rsidR="004F5AFC" w:rsidRDefault="004F5AFC" w:rsidP="004F5AFC">
      <w:pPr>
        <w:pStyle w:val="ListParagraph"/>
        <w:ind w:left="0"/>
        <w:rPr>
          <w:rFonts w:eastAsia="Times New Roman"/>
          <w:b/>
          <w:lang w:eastAsia="en-GB"/>
        </w:rPr>
      </w:pPr>
      <w:r w:rsidRPr="004F5AFC">
        <w:rPr>
          <w:rFonts w:eastAsia="Times New Roman"/>
          <w:b/>
          <w:lang w:eastAsia="en-GB"/>
        </w:rPr>
        <w:t>Requirement Summary</w:t>
      </w:r>
    </w:p>
    <w:p w14:paraId="3735A418" w14:textId="77777777" w:rsidR="004F5AFC" w:rsidRPr="004F5AFC" w:rsidRDefault="004F5AFC" w:rsidP="004F5AFC">
      <w:pPr>
        <w:pStyle w:val="ListParagraph"/>
        <w:ind w:left="0"/>
        <w:rPr>
          <w:rFonts w:eastAsia="Times New Roman"/>
          <w:b/>
          <w:lang w:eastAsia="en-GB"/>
        </w:rPr>
      </w:pPr>
    </w:p>
    <w:p w14:paraId="1F21217B" w14:textId="77777777" w:rsidR="00552EF6" w:rsidRPr="00A34BDF" w:rsidRDefault="00552EF6" w:rsidP="00552EF6">
      <w:pPr>
        <w:pStyle w:val="ListParagraph"/>
        <w:numPr>
          <w:ilvl w:val="0"/>
          <w:numId w:val="36"/>
        </w:numPr>
        <w:spacing w:line="240" w:lineRule="auto"/>
        <w:ind w:left="0" w:firstLine="0"/>
      </w:pPr>
      <w:r>
        <w:rPr>
          <w:rFonts w:eastAsia="Times New Roman"/>
          <w:kern w:val="22"/>
        </w:rPr>
        <w:t xml:space="preserve">This ambitious multi-year UK project, complementing Ghana’s not-insignificant investment, </w:t>
      </w:r>
      <w:r w:rsidRPr="00A34BDF">
        <w:rPr>
          <w:rFonts w:eastAsia="Times New Roman"/>
          <w:kern w:val="22"/>
        </w:rPr>
        <w:t>will have a number of phases:</w:t>
      </w:r>
    </w:p>
    <w:p w14:paraId="550E3F9A" w14:textId="77777777" w:rsidR="00552EF6" w:rsidRPr="00A34BDF" w:rsidRDefault="00552EF6" w:rsidP="00552EF6">
      <w:pPr>
        <w:tabs>
          <w:tab w:val="left" w:pos="720"/>
        </w:tabs>
        <w:overflowPunct w:val="0"/>
        <w:autoSpaceDE w:val="0"/>
        <w:autoSpaceDN w:val="0"/>
        <w:adjustRightInd w:val="0"/>
        <w:rPr>
          <w:rFonts w:eastAsia="Times New Roman"/>
          <w:b/>
          <w:kern w:val="22"/>
        </w:rPr>
      </w:pPr>
    </w:p>
    <w:p w14:paraId="1EAAE192" w14:textId="77777777" w:rsidR="00552EF6" w:rsidRPr="00CA7021" w:rsidRDefault="00552EF6" w:rsidP="00552EF6">
      <w:pPr>
        <w:numPr>
          <w:ilvl w:val="1"/>
          <w:numId w:val="37"/>
        </w:numPr>
        <w:tabs>
          <w:tab w:val="left" w:pos="720"/>
        </w:tabs>
        <w:overflowPunct w:val="0"/>
        <w:autoSpaceDE w:val="0"/>
        <w:autoSpaceDN w:val="0"/>
        <w:adjustRightInd w:val="0"/>
        <w:spacing w:after="0" w:line="240" w:lineRule="auto"/>
        <w:ind w:left="567" w:firstLine="0"/>
        <w:rPr>
          <w:rFonts w:ascii="Arial" w:eastAsia="MS Mincho" w:hAnsi="Arial" w:cs="Arial"/>
          <w:kern w:val="22"/>
        </w:rPr>
      </w:pPr>
      <w:r w:rsidRPr="00CA7021">
        <w:rPr>
          <w:rFonts w:ascii="Arial" w:eastAsia="Times New Roman" w:hAnsi="Arial" w:cs="Arial"/>
          <w:b/>
          <w:kern w:val="22"/>
        </w:rPr>
        <w:t>Phase 0 (FY20/21).</w:t>
      </w:r>
      <w:r w:rsidRPr="00CA7021">
        <w:rPr>
          <w:rFonts w:ascii="Arial" w:eastAsia="Times New Roman" w:hAnsi="Arial" w:cs="Arial"/>
          <w:kern w:val="22"/>
        </w:rPr>
        <w:t xml:space="preserve">  Improved basic C-EO awareness across the force (soldiers/planners) using train the trainer to enable distributed training.  </w:t>
      </w:r>
      <w:r w:rsidRPr="00CA7021">
        <w:rPr>
          <w:rFonts w:ascii="Arial" w:eastAsia="Times New Roman" w:hAnsi="Arial" w:cs="Arial"/>
          <w:b/>
          <w:kern w:val="22"/>
        </w:rPr>
        <w:t>Completed</w:t>
      </w:r>
    </w:p>
    <w:p w14:paraId="1C9C63BA" w14:textId="77777777" w:rsidR="00552EF6" w:rsidRPr="00CA7021" w:rsidRDefault="00552EF6" w:rsidP="00552EF6">
      <w:pPr>
        <w:tabs>
          <w:tab w:val="left" w:pos="720"/>
        </w:tabs>
        <w:overflowPunct w:val="0"/>
        <w:autoSpaceDE w:val="0"/>
        <w:autoSpaceDN w:val="0"/>
        <w:adjustRightInd w:val="0"/>
        <w:ind w:left="567"/>
        <w:rPr>
          <w:rFonts w:ascii="Arial" w:eastAsia="Times New Roman" w:hAnsi="Arial" w:cs="Arial"/>
          <w:b/>
          <w:kern w:val="22"/>
        </w:rPr>
      </w:pPr>
    </w:p>
    <w:p w14:paraId="36AA8733" w14:textId="77777777" w:rsidR="00552EF6" w:rsidRPr="00CA7021" w:rsidRDefault="00552EF6" w:rsidP="00552EF6">
      <w:pPr>
        <w:tabs>
          <w:tab w:val="left" w:pos="720"/>
        </w:tabs>
        <w:overflowPunct w:val="0"/>
        <w:autoSpaceDE w:val="0"/>
        <w:autoSpaceDN w:val="0"/>
        <w:adjustRightInd w:val="0"/>
        <w:ind w:left="567"/>
        <w:rPr>
          <w:rFonts w:ascii="Arial" w:eastAsia="MS Mincho" w:hAnsi="Arial" w:cs="Arial"/>
          <w:kern w:val="22"/>
        </w:rPr>
      </w:pPr>
      <w:r w:rsidRPr="00CA7021">
        <w:rPr>
          <w:rFonts w:ascii="Arial" w:eastAsia="Times New Roman" w:hAnsi="Arial" w:cs="Arial"/>
          <w:b/>
          <w:kern w:val="22"/>
        </w:rPr>
        <w:t>UK MOD Resources allocated – contractor to deliver in FY 21/22</w:t>
      </w:r>
    </w:p>
    <w:p w14:paraId="471184F2" w14:textId="77777777" w:rsidR="00552EF6" w:rsidRPr="00CA7021" w:rsidRDefault="00552EF6" w:rsidP="00552EF6">
      <w:pPr>
        <w:tabs>
          <w:tab w:val="left" w:pos="720"/>
        </w:tabs>
        <w:overflowPunct w:val="0"/>
        <w:autoSpaceDE w:val="0"/>
        <w:autoSpaceDN w:val="0"/>
        <w:adjustRightInd w:val="0"/>
        <w:ind w:left="567"/>
        <w:rPr>
          <w:rFonts w:ascii="Arial" w:eastAsia="MS Mincho" w:hAnsi="Arial" w:cs="Arial"/>
          <w:kern w:val="22"/>
        </w:rPr>
      </w:pPr>
    </w:p>
    <w:p w14:paraId="06261474" w14:textId="77777777" w:rsidR="00552EF6" w:rsidRPr="00CA7021" w:rsidRDefault="00552EF6" w:rsidP="00552EF6">
      <w:pPr>
        <w:numPr>
          <w:ilvl w:val="1"/>
          <w:numId w:val="37"/>
        </w:numPr>
        <w:tabs>
          <w:tab w:val="left" w:pos="720"/>
        </w:tabs>
        <w:overflowPunct w:val="0"/>
        <w:autoSpaceDE w:val="0"/>
        <w:autoSpaceDN w:val="0"/>
        <w:adjustRightInd w:val="0"/>
        <w:spacing w:after="0" w:line="240" w:lineRule="auto"/>
        <w:ind w:left="567" w:firstLine="0"/>
        <w:rPr>
          <w:rFonts w:ascii="Arial" w:eastAsia="MS Mincho" w:hAnsi="Arial" w:cs="Arial"/>
          <w:kern w:val="22"/>
        </w:rPr>
      </w:pPr>
      <w:r w:rsidRPr="00CA7021">
        <w:rPr>
          <w:rFonts w:ascii="Arial" w:eastAsia="Times New Roman" w:hAnsi="Arial" w:cs="Arial"/>
          <w:b/>
          <w:kern w:val="22"/>
        </w:rPr>
        <w:t>Phase 1 (FY21/22).</w:t>
      </w:r>
      <w:r w:rsidRPr="00CA7021">
        <w:rPr>
          <w:rFonts w:ascii="Arial" w:eastAsia="Times New Roman" w:hAnsi="Arial" w:cs="Arial"/>
          <w:kern w:val="22"/>
        </w:rPr>
        <w:t xml:space="preserve">  Teach a certified UN syllabus to qualify students for the start-state for IED Disposal team training.  Under UN standards all IEDD personnel are to be trained in conventional munitions disposal so this stage must include the following:</w:t>
      </w:r>
    </w:p>
    <w:p w14:paraId="7DEB6620" w14:textId="77777777" w:rsidR="00552EF6" w:rsidRPr="00CA7021" w:rsidRDefault="00552EF6" w:rsidP="00552EF6">
      <w:pPr>
        <w:tabs>
          <w:tab w:val="left" w:pos="720"/>
        </w:tabs>
        <w:overflowPunct w:val="0"/>
        <w:autoSpaceDE w:val="0"/>
        <w:autoSpaceDN w:val="0"/>
        <w:adjustRightInd w:val="0"/>
        <w:ind w:left="567"/>
        <w:rPr>
          <w:rFonts w:ascii="Arial" w:eastAsia="MS Mincho" w:hAnsi="Arial" w:cs="Arial"/>
          <w:kern w:val="22"/>
        </w:rPr>
      </w:pPr>
    </w:p>
    <w:p w14:paraId="4AB9DE79" w14:textId="77777777" w:rsidR="00552EF6" w:rsidRPr="00CA7021" w:rsidRDefault="00552EF6" w:rsidP="00552EF6">
      <w:pPr>
        <w:numPr>
          <w:ilvl w:val="2"/>
          <w:numId w:val="37"/>
        </w:numPr>
        <w:tabs>
          <w:tab w:val="left" w:pos="1701"/>
        </w:tabs>
        <w:overflowPunct w:val="0"/>
        <w:autoSpaceDE w:val="0"/>
        <w:autoSpaceDN w:val="0"/>
        <w:adjustRightInd w:val="0"/>
        <w:spacing w:after="0" w:line="240" w:lineRule="auto"/>
        <w:ind w:left="1134" w:firstLine="284"/>
        <w:rPr>
          <w:rFonts w:ascii="Arial" w:eastAsia="MS Mincho" w:hAnsi="Arial" w:cs="Arial"/>
          <w:kern w:val="22"/>
        </w:rPr>
      </w:pPr>
      <w:r w:rsidRPr="00CA7021">
        <w:rPr>
          <w:rFonts w:ascii="Arial" w:hAnsi="Arial" w:cs="Arial"/>
          <w:b/>
          <w:color w:val="000000" w:themeColor="text1"/>
          <w:shd w:val="clear" w:color="auto" w:fill="FFFFFF"/>
        </w:rPr>
        <w:t>Conventional Munitions Disposal (CMD).</w:t>
      </w:r>
      <w:r w:rsidRPr="00CA7021">
        <w:rPr>
          <w:rFonts w:ascii="Arial" w:hAnsi="Arial" w:cs="Arial"/>
          <w:color w:val="000000" w:themeColor="text1"/>
          <w:shd w:val="clear" w:color="auto" w:fill="FFFFFF"/>
        </w:rPr>
        <w:t xml:space="preserve">  Starting with 30 students, 24 are to complete training and demonstrate competency up to and including those laid out for Level 3 in IMAS 09.30 EOD and all proceeding levels (UN CMD level 1 to 3).</w:t>
      </w:r>
      <w:r w:rsidRPr="00CA7021">
        <w:rPr>
          <w:rStyle w:val="FootnoteReference"/>
          <w:rFonts w:ascii="Arial" w:hAnsi="Arial" w:cs="Arial"/>
          <w:color w:val="000000" w:themeColor="text1"/>
          <w:lang w:val="en-US"/>
        </w:rPr>
        <w:t xml:space="preserve"> </w:t>
      </w:r>
      <w:r w:rsidRPr="00CA7021">
        <w:rPr>
          <w:rStyle w:val="FootnoteReference"/>
          <w:rFonts w:ascii="Arial" w:hAnsi="Arial" w:cs="Arial"/>
          <w:color w:val="000000" w:themeColor="text1"/>
          <w:lang w:val="en-US"/>
        </w:rPr>
        <w:footnoteReference w:id="3"/>
      </w:r>
    </w:p>
    <w:p w14:paraId="5798A3BE" w14:textId="77777777" w:rsidR="00552EF6" w:rsidRPr="00CA7021" w:rsidRDefault="00552EF6" w:rsidP="00552EF6">
      <w:pPr>
        <w:tabs>
          <w:tab w:val="left" w:pos="1701"/>
        </w:tabs>
        <w:overflowPunct w:val="0"/>
        <w:autoSpaceDE w:val="0"/>
        <w:autoSpaceDN w:val="0"/>
        <w:adjustRightInd w:val="0"/>
        <w:ind w:left="1134"/>
        <w:rPr>
          <w:rFonts w:ascii="Arial" w:eastAsia="MS Mincho" w:hAnsi="Arial" w:cs="Arial"/>
          <w:kern w:val="22"/>
        </w:rPr>
      </w:pPr>
    </w:p>
    <w:p w14:paraId="15CE9D6C" w14:textId="77777777" w:rsidR="00552EF6" w:rsidRPr="00CA7021" w:rsidRDefault="00552EF6" w:rsidP="00552EF6">
      <w:pPr>
        <w:numPr>
          <w:ilvl w:val="2"/>
          <w:numId w:val="37"/>
        </w:numPr>
        <w:tabs>
          <w:tab w:val="left" w:pos="1701"/>
        </w:tabs>
        <w:overflowPunct w:val="0"/>
        <w:autoSpaceDE w:val="0"/>
        <w:autoSpaceDN w:val="0"/>
        <w:adjustRightInd w:val="0"/>
        <w:spacing w:after="0" w:line="240" w:lineRule="auto"/>
        <w:ind w:left="1134" w:firstLine="284"/>
        <w:rPr>
          <w:rFonts w:ascii="Arial" w:eastAsia="MS Mincho" w:hAnsi="Arial" w:cs="Arial"/>
          <w:kern w:val="22"/>
        </w:rPr>
      </w:pPr>
      <w:r w:rsidRPr="00CA7021">
        <w:rPr>
          <w:rFonts w:ascii="Arial" w:hAnsi="Arial" w:cs="Arial"/>
          <w:b/>
          <w:color w:val="000000" w:themeColor="text1"/>
          <w:shd w:val="clear" w:color="auto" w:fill="FFFFFF"/>
        </w:rPr>
        <w:t xml:space="preserve">Improvised Explosive Device Disposal (IEDD).  </w:t>
      </w:r>
      <w:r w:rsidRPr="00CA7021">
        <w:rPr>
          <w:rFonts w:ascii="Arial" w:hAnsi="Arial" w:cs="Arial"/>
          <w:color w:val="000000" w:themeColor="text1"/>
          <w:shd w:val="clear" w:color="auto" w:fill="FFFFFF"/>
        </w:rPr>
        <w:t xml:space="preserve">This will be provided by the UK on existing contract No. 700007729.6 </w:t>
      </w:r>
      <w:r w:rsidRPr="00CA7021">
        <w:rPr>
          <w:rFonts w:ascii="Arial" w:hAnsi="Arial" w:cs="Arial"/>
        </w:rPr>
        <w:t>and deliver 18 Ghanaians to Advanced Operator standard (6 teams able to be independently tasked in a high threat environment).</w:t>
      </w:r>
    </w:p>
    <w:p w14:paraId="3279F334" w14:textId="77777777" w:rsidR="00552EF6" w:rsidRPr="00CA7021" w:rsidRDefault="00552EF6" w:rsidP="00495B2A">
      <w:pPr>
        <w:tabs>
          <w:tab w:val="left" w:pos="1701"/>
        </w:tabs>
        <w:overflowPunct w:val="0"/>
        <w:autoSpaceDE w:val="0"/>
        <w:autoSpaceDN w:val="0"/>
        <w:adjustRightInd w:val="0"/>
        <w:spacing w:after="0" w:line="240" w:lineRule="auto"/>
        <w:rPr>
          <w:rFonts w:ascii="Arial" w:eastAsia="MS Mincho" w:hAnsi="Arial" w:cs="Arial"/>
          <w:kern w:val="22"/>
        </w:rPr>
      </w:pPr>
    </w:p>
    <w:p w14:paraId="0B73E9DC" w14:textId="77777777" w:rsidR="00552EF6" w:rsidRPr="00CA7021" w:rsidRDefault="00552EF6" w:rsidP="00495B2A">
      <w:pPr>
        <w:tabs>
          <w:tab w:val="left" w:pos="720"/>
        </w:tabs>
        <w:overflowPunct w:val="0"/>
        <w:autoSpaceDE w:val="0"/>
        <w:autoSpaceDN w:val="0"/>
        <w:adjustRightInd w:val="0"/>
        <w:spacing w:after="0" w:line="240" w:lineRule="auto"/>
        <w:ind w:left="567"/>
        <w:rPr>
          <w:rFonts w:ascii="Arial" w:eastAsia="MS Mincho" w:hAnsi="Arial" w:cs="Arial"/>
          <w:b/>
          <w:kern w:val="22"/>
        </w:rPr>
      </w:pPr>
      <w:r w:rsidRPr="00CA7021">
        <w:rPr>
          <w:rFonts w:ascii="Arial" w:eastAsia="MS Mincho" w:hAnsi="Arial" w:cs="Arial"/>
          <w:b/>
          <w:kern w:val="22"/>
        </w:rPr>
        <w:t>UK MOD resources yet to be allocated – contractor should be prepared to deliver in FY22/23 and 23/24</w:t>
      </w:r>
    </w:p>
    <w:p w14:paraId="78DF59D6" w14:textId="77777777" w:rsidR="00552EF6" w:rsidRPr="00CA7021" w:rsidRDefault="00552EF6" w:rsidP="00495B2A">
      <w:pPr>
        <w:tabs>
          <w:tab w:val="left" w:pos="720"/>
        </w:tabs>
        <w:overflowPunct w:val="0"/>
        <w:autoSpaceDE w:val="0"/>
        <w:autoSpaceDN w:val="0"/>
        <w:adjustRightInd w:val="0"/>
        <w:spacing w:after="0" w:line="240" w:lineRule="auto"/>
        <w:rPr>
          <w:rFonts w:ascii="Arial" w:eastAsia="MS Mincho" w:hAnsi="Arial" w:cs="Arial"/>
          <w:kern w:val="22"/>
        </w:rPr>
      </w:pPr>
    </w:p>
    <w:p w14:paraId="2B865A6F" w14:textId="77777777" w:rsidR="00552EF6" w:rsidRPr="00CA7021" w:rsidRDefault="00552EF6" w:rsidP="00495B2A">
      <w:pPr>
        <w:numPr>
          <w:ilvl w:val="1"/>
          <w:numId w:val="37"/>
        </w:numPr>
        <w:tabs>
          <w:tab w:val="left" w:pos="720"/>
        </w:tabs>
        <w:overflowPunct w:val="0"/>
        <w:autoSpaceDE w:val="0"/>
        <w:autoSpaceDN w:val="0"/>
        <w:adjustRightInd w:val="0"/>
        <w:spacing w:after="0" w:line="240" w:lineRule="auto"/>
        <w:ind w:left="567" w:firstLine="0"/>
        <w:rPr>
          <w:rFonts w:ascii="Arial" w:eastAsia="MS Mincho" w:hAnsi="Arial" w:cs="Arial"/>
          <w:kern w:val="22"/>
        </w:rPr>
      </w:pPr>
      <w:r w:rsidRPr="00CA7021">
        <w:rPr>
          <w:rFonts w:ascii="Arial" w:eastAsia="Times New Roman" w:hAnsi="Arial" w:cs="Arial"/>
          <w:b/>
          <w:kern w:val="22"/>
        </w:rPr>
        <w:t>Phase 2 (FY22/23).</w:t>
      </w:r>
      <w:r w:rsidRPr="00CA7021">
        <w:rPr>
          <w:rFonts w:ascii="Arial" w:eastAsia="Times New Roman" w:hAnsi="Arial" w:cs="Arial"/>
          <w:kern w:val="22"/>
        </w:rPr>
        <w:t xml:space="preserve">  This will be a repeat of Phase 1 to build depth and allow those in Phase 1 or the best students in Phase 2 to be taken forward as instructors without reducing the number of Advanced Teams available for a pledge to UN operations.</w:t>
      </w:r>
      <w:r w:rsidRPr="00CA7021">
        <w:rPr>
          <w:rStyle w:val="FootnoteReference"/>
          <w:rFonts w:ascii="Arial" w:eastAsia="Times New Roman" w:hAnsi="Arial" w:cs="Arial"/>
          <w:kern w:val="22"/>
        </w:rPr>
        <w:footnoteReference w:id="4"/>
      </w:r>
    </w:p>
    <w:p w14:paraId="5C48192F" w14:textId="77777777" w:rsidR="00552EF6" w:rsidRPr="00CA7021" w:rsidRDefault="00552EF6" w:rsidP="00495B2A">
      <w:pPr>
        <w:tabs>
          <w:tab w:val="left" w:pos="720"/>
        </w:tabs>
        <w:overflowPunct w:val="0"/>
        <w:autoSpaceDE w:val="0"/>
        <w:autoSpaceDN w:val="0"/>
        <w:adjustRightInd w:val="0"/>
        <w:spacing w:after="0" w:line="240" w:lineRule="auto"/>
        <w:rPr>
          <w:rFonts w:ascii="Arial" w:eastAsia="MS Mincho" w:hAnsi="Arial" w:cs="Arial"/>
          <w:kern w:val="22"/>
        </w:rPr>
      </w:pPr>
    </w:p>
    <w:p w14:paraId="54FAF724" w14:textId="0EACAE8D" w:rsidR="00552EF6" w:rsidRPr="00495B2A" w:rsidRDefault="00552EF6" w:rsidP="00495B2A">
      <w:pPr>
        <w:numPr>
          <w:ilvl w:val="1"/>
          <w:numId w:val="37"/>
        </w:numPr>
        <w:tabs>
          <w:tab w:val="left" w:pos="720"/>
        </w:tabs>
        <w:overflowPunct w:val="0"/>
        <w:autoSpaceDE w:val="0"/>
        <w:autoSpaceDN w:val="0"/>
        <w:adjustRightInd w:val="0"/>
        <w:spacing w:after="0" w:line="240" w:lineRule="auto"/>
        <w:ind w:left="567" w:firstLine="0"/>
        <w:rPr>
          <w:rFonts w:ascii="Arial" w:eastAsia="MS Mincho" w:hAnsi="Arial" w:cs="Arial"/>
          <w:kern w:val="22"/>
        </w:rPr>
      </w:pPr>
      <w:r w:rsidRPr="00CA7021">
        <w:rPr>
          <w:rFonts w:ascii="Arial" w:eastAsia="Times New Roman" w:hAnsi="Arial" w:cs="Arial"/>
          <w:b/>
          <w:kern w:val="22"/>
        </w:rPr>
        <w:t>Phase 3 (FY23/24).</w:t>
      </w:r>
      <w:r w:rsidRPr="00CA7021">
        <w:rPr>
          <w:rFonts w:ascii="Arial" w:eastAsia="Times New Roman" w:hAnsi="Arial" w:cs="Arial"/>
          <w:kern w:val="22"/>
        </w:rPr>
        <w:t xml:space="preserve">  Development of a sustainable training organisation and governance structure so Ghana can self-generate the capability up to Advanced IEDD (i.e. train instructors in Conventional Munitions Disposal and IED disposal (up to advanced UN advanced operator level).</w:t>
      </w:r>
    </w:p>
    <w:p w14:paraId="11B11C16" w14:textId="77777777" w:rsidR="00495B2A" w:rsidRPr="00CA7021" w:rsidRDefault="00495B2A" w:rsidP="00495B2A">
      <w:pPr>
        <w:tabs>
          <w:tab w:val="left" w:pos="720"/>
        </w:tabs>
        <w:overflowPunct w:val="0"/>
        <w:autoSpaceDE w:val="0"/>
        <w:autoSpaceDN w:val="0"/>
        <w:adjustRightInd w:val="0"/>
        <w:spacing w:after="0" w:line="240" w:lineRule="auto"/>
        <w:rPr>
          <w:rFonts w:ascii="Arial" w:eastAsia="MS Mincho" w:hAnsi="Arial" w:cs="Arial"/>
          <w:kern w:val="22"/>
        </w:rPr>
      </w:pPr>
    </w:p>
    <w:p w14:paraId="70CD39A5" w14:textId="77777777" w:rsidR="00552EF6" w:rsidRPr="0085283E" w:rsidRDefault="00552EF6" w:rsidP="00495B2A">
      <w:pPr>
        <w:spacing w:after="0" w:line="240" w:lineRule="auto"/>
        <w:outlineLvl w:val="0"/>
        <w:rPr>
          <w:rFonts w:eastAsia="Times New Roman"/>
          <w:b/>
          <w:bCs/>
        </w:rPr>
      </w:pPr>
      <w:r w:rsidRPr="00CA7021">
        <w:rPr>
          <w:rFonts w:ascii="Arial" w:eastAsia="Times New Roman" w:hAnsi="Arial" w:cs="Arial"/>
          <w:b/>
          <w:bCs/>
        </w:rPr>
        <w:t>Scope of Services</w:t>
      </w:r>
    </w:p>
    <w:p w14:paraId="0C2955AC" w14:textId="77777777" w:rsidR="00552EF6" w:rsidRPr="0085283E" w:rsidRDefault="00552EF6" w:rsidP="00495B2A">
      <w:pPr>
        <w:spacing w:after="0" w:line="240" w:lineRule="auto"/>
        <w:outlineLvl w:val="0"/>
        <w:rPr>
          <w:rFonts w:eastAsia="Times New Roman"/>
          <w:b/>
          <w:bCs/>
        </w:rPr>
      </w:pPr>
    </w:p>
    <w:p w14:paraId="28C85C29" w14:textId="14FB6F62" w:rsidR="00552EF6" w:rsidRPr="003F1436" w:rsidRDefault="00552EF6" w:rsidP="00495B2A">
      <w:pPr>
        <w:pStyle w:val="ListParagraph"/>
        <w:numPr>
          <w:ilvl w:val="0"/>
          <w:numId w:val="36"/>
        </w:numPr>
        <w:spacing w:line="240" w:lineRule="auto"/>
        <w:ind w:left="0" w:firstLine="0"/>
        <w:rPr>
          <w:b/>
        </w:rPr>
      </w:pPr>
      <w:r w:rsidRPr="009B22BA">
        <w:rPr>
          <w:rFonts w:eastAsia="Times New Roman"/>
          <w:bCs/>
          <w:lang w:eastAsia="en-GB"/>
        </w:rPr>
        <w:t xml:space="preserve">All the subordinate activities require the </w:t>
      </w:r>
      <w:r>
        <w:rPr>
          <w:rFonts w:eastAsia="Times New Roman"/>
          <w:bCs/>
          <w:lang w:eastAsia="en-GB"/>
        </w:rPr>
        <w:t>contractor</w:t>
      </w:r>
      <w:r w:rsidRPr="009B22BA">
        <w:rPr>
          <w:rFonts w:eastAsia="Times New Roman"/>
          <w:bCs/>
          <w:lang w:eastAsia="en-GB"/>
        </w:rPr>
        <w:t xml:space="preserve"> to </w:t>
      </w:r>
      <w:r>
        <w:rPr>
          <w:rFonts w:eastAsia="Times New Roman"/>
          <w:bCs/>
          <w:lang w:eastAsia="en-GB"/>
        </w:rPr>
        <w:t>design and produce</w:t>
      </w:r>
      <w:r w:rsidRPr="009B22BA">
        <w:rPr>
          <w:rFonts w:eastAsia="Times New Roman"/>
          <w:bCs/>
          <w:lang w:eastAsia="en-GB"/>
        </w:rPr>
        <w:t xml:space="preserve"> training materials; delivery of training by suitably qualified and experienced instructors; support to the evaluation of the training, including reporting on participants</w:t>
      </w:r>
      <w:r>
        <w:rPr>
          <w:rFonts w:eastAsia="Times New Roman"/>
          <w:bCs/>
          <w:lang w:eastAsia="en-GB"/>
        </w:rPr>
        <w:t>,</w:t>
      </w:r>
      <w:r w:rsidRPr="009B22BA">
        <w:rPr>
          <w:rFonts w:eastAsia="Times New Roman"/>
          <w:bCs/>
          <w:lang w:eastAsia="en-GB"/>
        </w:rPr>
        <w:t xml:space="preserve"> and support to any associated Monitoring and Evaluation (M&amp;E) </w:t>
      </w:r>
      <w:r>
        <w:rPr>
          <w:rFonts w:eastAsia="Times New Roman"/>
          <w:bCs/>
          <w:lang w:eastAsia="en-GB"/>
        </w:rPr>
        <w:t>regime by BPST(A) for CSSF/MOD. Once the contract has been awarded the Supplier and BPST(A) Project Lead should proceed as follows:</w:t>
      </w:r>
    </w:p>
    <w:p w14:paraId="0CECBB1A" w14:textId="77777777" w:rsidR="003F1436" w:rsidRPr="003F1436" w:rsidRDefault="003F1436" w:rsidP="003F1436">
      <w:pPr>
        <w:pStyle w:val="ListParagraph"/>
        <w:spacing w:line="240" w:lineRule="auto"/>
        <w:ind w:left="0"/>
        <w:rPr>
          <w:b/>
        </w:rPr>
      </w:pPr>
    </w:p>
    <w:p w14:paraId="646D4544" w14:textId="77777777" w:rsidR="00B35A02" w:rsidRPr="0013464E" w:rsidRDefault="00B35A02" w:rsidP="00CF4156">
      <w:pPr>
        <w:pStyle w:val="ListParagraph"/>
        <w:numPr>
          <w:ilvl w:val="1"/>
          <w:numId w:val="36"/>
        </w:numPr>
        <w:spacing w:line="240" w:lineRule="auto"/>
        <w:ind w:left="709" w:firstLine="0"/>
        <w:rPr>
          <w:b/>
        </w:rPr>
      </w:pPr>
      <w:r w:rsidRPr="00BB645D">
        <w:rPr>
          <w:b/>
        </w:rPr>
        <w:t>On confirmation of contract attribution</w:t>
      </w:r>
      <w:r w:rsidRPr="00BB645D">
        <w:t>. Engagement with BPST(A) Project Officer to confirm timeline for delivery. This will be via email correspondence and Zoom / WhatsApp. No funding is included for such meetings.</w:t>
      </w:r>
    </w:p>
    <w:p w14:paraId="609B5F71" w14:textId="77777777" w:rsidR="00B35A02" w:rsidRPr="00FE3A81" w:rsidRDefault="00B35A02" w:rsidP="00495B2A">
      <w:pPr>
        <w:spacing w:after="0" w:line="240" w:lineRule="auto"/>
        <w:ind w:left="709"/>
        <w:rPr>
          <w:rFonts w:ascii="Arial" w:hAnsi="Arial" w:cs="Arial"/>
          <w:b/>
        </w:rPr>
      </w:pPr>
      <w:r w:rsidRPr="00FE3A81">
        <w:rPr>
          <w:rFonts w:ascii="Arial" w:hAnsi="Arial" w:cs="Arial"/>
          <w:b/>
        </w:rPr>
        <w:lastRenderedPageBreak/>
        <w:t>For Phase 1</w:t>
      </w:r>
    </w:p>
    <w:p w14:paraId="43A949A4" w14:textId="77777777" w:rsidR="00B35A02" w:rsidRPr="00FE3A81" w:rsidRDefault="00B35A02" w:rsidP="00495B2A">
      <w:pPr>
        <w:spacing w:after="0" w:line="240" w:lineRule="auto"/>
        <w:ind w:left="567"/>
        <w:rPr>
          <w:rFonts w:ascii="Arial" w:hAnsi="Arial" w:cs="Arial"/>
          <w:b/>
        </w:rPr>
      </w:pPr>
    </w:p>
    <w:p w14:paraId="0C6F4529" w14:textId="123F1391" w:rsidR="003F1436" w:rsidRPr="00DF5AF7" w:rsidRDefault="00B35A02" w:rsidP="00CF4156">
      <w:pPr>
        <w:pStyle w:val="ListParagraph"/>
        <w:numPr>
          <w:ilvl w:val="1"/>
          <w:numId w:val="36"/>
        </w:numPr>
        <w:spacing w:line="240" w:lineRule="auto"/>
        <w:ind w:left="709" w:firstLine="0"/>
        <w:rPr>
          <w:rFonts w:cs="Arial"/>
          <w:b/>
        </w:rPr>
      </w:pPr>
      <w:r w:rsidRPr="00FE3A81">
        <w:rPr>
          <w:rFonts w:cs="Arial"/>
          <w:b/>
        </w:rPr>
        <w:t xml:space="preserve">By mid Oct 21. </w:t>
      </w:r>
      <w:r w:rsidRPr="00FE3A81">
        <w:rPr>
          <w:rFonts w:cs="Arial"/>
        </w:rPr>
        <w:t>Course Programmes produced and shared to enable in-country resources by Ghana to be synchronised</w:t>
      </w:r>
      <w:r w:rsidR="00032550">
        <w:rPr>
          <w:rFonts w:cs="Arial"/>
        </w:rPr>
        <w:t>.</w:t>
      </w:r>
    </w:p>
    <w:p w14:paraId="18DE5348" w14:textId="77777777" w:rsidR="00DF5AF7" w:rsidRPr="00032550" w:rsidRDefault="00DF5AF7" w:rsidP="00CF4156">
      <w:pPr>
        <w:pStyle w:val="ListParagraph"/>
        <w:spacing w:line="240" w:lineRule="auto"/>
        <w:ind w:left="709"/>
        <w:rPr>
          <w:rFonts w:cs="Arial"/>
          <w:b/>
        </w:rPr>
      </w:pPr>
    </w:p>
    <w:p w14:paraId="7BDF253E" w14:textId="77777777" w:rsidR="00A5212B" w:rsidRDefault="00A5212B" w:rsidP="00495B2A">
      <w:pPr>
        <w:pStyle w:val="ListParagraph"/>
        <w:numPr>
          <w:ilvl w:val="1"/>
          <w:numId w:val="36"/>
        </w:numPr>
        <w:spacing w:line="240" w:lineRule="auto"/>
        <w:ind w:left="709" w:firstLine="0"/>
        <w:rPr>
          <w:b/>
        </w:rPr>
      </w:pPr>
      <w:r>
        <w:rPr>
          <w:b/>
        </w:rPr>
        <w:t xml:space="preserve">NLT 18 Oct 21.  </w:t>
      </w:r>
      <w:r w:rsidRPr="0013464E">
        <w:t>CMD course commence.</w:t>
      </w:r>
    </w:p>
    <w:p w14:paraId="3AA4BEF3" w14:textId="77777777" w:rsidR="00A5212B" w:rsidRPr="000F152C" w:rsidRDefault="00A5212B" w:rsidP="00495B2A">
      <w:pPr>
        <w:spacing w:after="0" w:line="240" w:lineRule="auto"/>
        <w:ind w:left="709"/>
        <w:rPr>
          <w:b/>
        </w:rPr>
      </w:pPr>
    </w:p>
    <w:p w14:paraId="5D3E3AD4" w14:textId="77777777" w:rsidR="00A5212B" w:rsidRDefault="00A5212B" w:rsidP="00495B2A">
      <w:pPr>
        <w:pStyle w:val="ListParagraph"/>
        <w:spacing w:line="240" w:lineRule="auto"/>
        <w:ind w:left="709"/>
        <w:rPr>
          <w:b/>
        </w:rPr>
      </w:pPr>
      <w:r>
        <w:rPr>
          <w:b/>
        </w:rPr>
        <w:t>For Phase 2</w:t>
      </w:r>
    </w:p>
    <w:p w14:paraId="3763CCF4" w14:textId="77777777" w:rsidR="00A5212B" w:rsidRPr="0013464E" w:rsidRDefault="00A5212B" w:rsidP="00CF4156">
      <w:pPr>
        <w:pStyle w:val="ListParagraph"/>
        <w:ind w:left="709"/>
        <w:rPr>
          <w:b/>
        </w:rPr>
      </w:pPr>
    </w:p>
    <w:p w14:paraId="0ABA82BD" w14:textId="77777777" w:rsidR="00A5212B" w:rsidRPr="00207315" w:rsidRDefault="00A5212B" w:rsidP="00CF4156">
      <w:pPr>
        <w:pStyle w:val="ListParagraph"/>
        <w:numPr>
          <w:ilvl w:val="1"/>
          <w:numId w:val="36"/>
        </w:numPr>
        <w:spacing w:line="240" w:lineRule="auto"/>
        <w:ind w:left="709" w:firstLine="0"/>
        <w:rPr>
          <w:b/>
        </w:rPr>
      </w:pPr>
      <w:r>
        <w:rPr>
          <w:b/>
        </w:rPr>
        <w:t xml:space="preserve">NET 8 Apr 22.  </w:t>
      </w:r>
      <w:r w:rsidRPr="00207315">
        <w:t>Initial planning conference with Ghana, BPST and contractor to refine r</w:t>
      </w:r>
      <w:r>
        <w:t>ole out plan.</w:t>
      </w:r>
    </w:p>
    <w:p w14:paraId="303634D3" w14:textId="77777777" w:rsidR="00A5212B" w:rsidRPr="00495B2A" w:rsidRDefault="00A5212B" w:rsidP="00CF4156">
      <w:pPr>
        <w:pStyle w:val="ListParagraph"/>
        <w:ind w:left="709"/>
        <w:rPr>
          <w:bCs/>
        </w:rPr>
      </w:pPr>
    </w:p>
    <w:p w14:paraId="2A9543EB" w14:textId="77777777" w:rsidR="00A5212B" w:rsidRPr="000202AD" w:rsidRDefault="00A5212B" w:rsidP="00CF4156">
      <w:pPr>
        <w:pStyle w:val="ListParagraph"/>
        <w:numPr>
          <w:ilvl w:val="1"/>
          <w:numId w:val="36"/>
        </w:numPr>
        <w:spacing w:line="240" w:lineRule="auto"/>
        <w:ind w:left="709" w:firstLine="0"/>
        <w:rPr>
          <w:b/>
        </w:rPr>
      </w:pPr>
      <w:r w:rsidRPr="000202AD">
        <w:rPr>
          <w:b/>
        </w:rPr>
        <w:t xml:space="preserve">NLT 24 Mar 23.  </w:t>
      </w:r>
      <w:r w:rsidRPr="00D51BF8">
        <w:t xml:space="preserve">Requirement delivered having been spread throughout Quarters </w:t>
      </w:r>
      <w:r>
        <w:t>2</w:t>
      </w:r>
      <w:r w:rsidRPr="00D51BF8">
        <w:t xml:space="preserve"> </w:t>
      </w:r>
      <w:r>
        <w:t>to</w:t>
      </w:r>
      <w:r w:rsidRPr="00D51BF8">
        <w:t xml:space="preserve"> 4 of FY 22/23</w:t>
      </w:r>
      <w:r>
        <w:t xml:space="preserve"> depending on Ghanaian equipment, personnel and training real-estate availability</w:t>
      </w:r>
      <w:r w:rsidRPr="00D51BF8">
        <w:t>.</w:t>
      </w:r>
    </w:p>
    <w:p w14:paraId="3B5B49DD" w14:textId="77777777" w:rsidR="00A5212B" w:rsidRDefault="00A5212B" w:rsidP="00495B2A">
      <w:pPr>
        <w:spacing w:after="0" w:line="240" w:lineRule="auto"/>
        <w:ind w:left="709"/>
        <w:rPr>
          <w:b/>
        </w:rPr>
      </w:pPr>
    </w:p>
    <w:p w14:paraId="382D85AB" w14:textId="77777777" w:rsidR="00A5212B" w:rsidRPr="00A5212B" w:rsidRDefault="00A5212B" w:rsidP="00495B2A">
      <w:pPr>
        <w:spacing w:after="0" w:line="240" w:lineRule="auto"/>
        <w:ind w:left="709"/>
        <w:rPr>
          <w:rFonts w:ascii="Arial" w:hAnsi="Arial" w:cs="Arial"/>
          <w:b/>
        </w:rPr>
      </w:pPr>
      <w:r w:rsidRPr="00A5212B">
        <w:rPr>
          <w:rFonts w:ascii="Arial" w:hAnsi="Arial" w:cs="Arial"/>
          <w:b/>
        </w:rPr>
        <w:t>For Phase 3</w:t>
      </w:r>
    </w:p>
    <w:p w14:paraId="456DB78E" w14:textId="77777777" w:rsidR="00A5212B" w:rsidRPr="0013464E" w:rsidRDefault="00A5212B" w:rsidP="00495B2A">
      <w:pPr>
        <w:spacing w:after="0" w:line="240" w:lineRule="auto"/>
        <w:ind w:left="709"/>
        <w:rPr>
          <w:b/>
        </w:rPr>
      </w:pPr>
    </w:p>
    <w:p w14:paraId="1D279289" w14:textId="77777777" w:rsidR="00A5212B" w:rsidRPr="00713616" w:rsidRDefault="00A5212B" w:rsidP="00495B2A">
      <w:pPr>
        <w:pStyle w:val="ListParagraph"/>
        <w:numPr>
          <w:ilvl w:val="1"/>
          <w:numId w:val="36"/>
        </w:numPr>
        <w:spacing w:line="240" w:lineRule="auto"/>
        <w:ind w:left="709" w:firstLine="0"/>
        <w:rPr>
          <w:b/>
        </w:rPr>
      </w:pPr>
      <w:r>
        <w:rPr>
          <w:b/>
        </w:rPr>
        <w:t xml:space="preserve">NLT 8 Apr 23.  </w:t>
      </w:r>
      <w:r w:rsidRPr="00207315">
        <w:t>Initial planning conference with Ghana, BPST and contractor to refine requirement</w:t>
      </w:r>
      <w:r>
        <w:t xml:space="preserve"> delivery plan</w:t>
      </w:r>
      <w:r w:rsidRPr="00207315">
        <w:t>. 1 day.</w:t>
      </w:r>
    </w:p>
    <w:p w14:paraId="122D6458" w14:textId="77777777" w:rsidR="00A5212B" w:rsidRPr="00713616" w:rsidRDefault="00A5212B" w:rsidP="00495B2A">
      <w:pPr>
        <w:pStyle w:val="ListParagraph"/>
        <w:spacing w:line="240" w:lineRule="auto"/>
        <w:ind w:left="709"/>
        <w:rPr>
          <w:b/>
        </w:rPr>
      </w:pPr>
    </w:p>
    <w:p w14:paraId="726F3DE3" w14:textId="77777777" w:rsidR="00A5212B" w:rsidRPr="00713616" w:rsidRDefault="00A5212B" w:rsidP="00CF4156">
      <w:pPr>
        <w:pStyle w:val="ListParagraph"/>
        <w:numPr>
          <w:ilvl w:val="1"/>
          <w:numId w:val="36"/>
        </w:numPr>
        <w:spacing w:line="240" w:lineRule="auto"/>
        <w:ind w:left="709" w:firstLine="0"/>
      </w:pPr>
      <w:r>
        <w:rPr>
          <w:b/>
        </w:rPr>
        <w:t xml:space="preserve">NLT 1 May 23.  </w:t>
      </w:r>
      <w:r w:rsidRPr="00E3300C">
        <w:t>D</w:t>
      </w:r>
      <w:r w:rsidRPr="00713616">
        <w:t>evelopment concluded, curriculums shared with BPST and delivery plan finalised.</w:t>
      </w:r>
    </w:p>
    <w:p w14:paraId="30A616F7" w14:textId="77777777" w:rsidR="00A5212B" w:rsidRDefault="00A5212B" w:rsidP="00CF4156">
      <w:pPr>
        <w:pStyle w:val="ListParagraph"/>
        <w:ind w:left="709"/>
        <w:rPr>
          <w:b/>
        </w:rPr>
      </w:pPr>
    </w:p>
    <w:p w14:paraId="6ECBD1FA" w14:textId="763C8B5B" w:rsidR="00A5212B" w:rsidRPr="00BB32C3" w:rsidRDefault="00A5212B" w:rsidP="00CF4156">
      <w:pPr>
        <w:pStyle w:val="ListParagraph"/>
        <w:numPr>
          <w:ilvl w:val="1"/>
          <w:numId w:val="36"/>
        </w:numPr>
        <w:spacing w:line="240" w:lineRule="auto"/>
        <w:ind w:left="709" w:firstLine="0"/>
        <w:rPr>
          <w:b/>
        </w:rPr>
      </w:pPr>
      <w:r>
        <w:rPr>
          <w:b/>
        </w:rPr>
        <w:t>NLT 24 Mar 2</w:t>
      </w:r>
      <w:r w:rsidR="007F502D">
        <w:rPr>
          <w:b/>
        </w:rPr>
        <w:t>4</w:t>
      </w:r>
      <w:r>
        <w:rPr>
          <w:b/>
        </w:rPr>
        <w:t xml:space="preserve">.  </w:t>
      </w:r>
      <w:r w:rsidRPr="00D51BF8">
        <w:t>Requirement delivered having b</w:t>
      </w:r>
      <w:r>
        <w:t>een spread throughout Quarters 1</w:t>
      </w:r>
      <w:r w:rsidRPr="00D51BF8">
        <w:t xml:space="preserve"> </w:t>
      </w:r>
      <w:r>
        <w:t>to</w:t>
      </w:r>
      <w:r w:rsidRPr="00D51BF8">
        <w:t xml:space="preserve"> 4 of FY </w:t>
      </w:r>
      <w:r>
        <w:t>23/24</w:t>
      </w:r>
      <w:r w:rsidRPr="00D51BF8">
        <w:t>.</w:t>
      </w:r>
    </w:p>
    <w:p w14:paraId="395F34AC" w14:textId="77777777" w:rsidR="00BB32C3" w:rsidRPr="00BB32C3" w:rsidRDefault="00BB32C3" w:rsidP="00CF4156">
      <w:pPr>
        <w:pStyle w:val="ListParagraph"/>
        <w:ind w:left="709"/>
        <w:rPr>
          <w:b/>
        </w:rPr>
      </w:pPr>
    </w:p>
    <w:p w14:paraId="78F064FD" w14:textId="002C1B38" w:rsidR="00BB32C3" w:rsidRPr="001A2C8D" w:rsidRDefault="00BB32C3" w:rsidP="00BB32C3">
      <w:pPr>
        <w:spacing w:line="240" w:lineRule="auto"/>
        <w:rPr>
          <w:rFonts w:ascii="Arial" w:hAnsi="Arial" w:cs="Arial"/>
          <w:b/>
        </w:rPr>
      </w:pPr>
      <w:r w:rsidRPr="001A2C8D">
        <w:rPr>
          <w:rFonts w:ascii="Arial" w:hAnsi="Arial" w:cs="Arial"/>
          <w:b/>
        </w:rPr>
        <w:t xml:space="preserve">Requirement in </w:t>
      </w:r>
      <w:r w:rsidR="001A2C8D" w:rsidRPr="001A2C8D">
        <w:rPr>
          <w:rFonts w:ascii="Arial" w:hAnsi="Arial" w:cs="Arial"/>
          <w:b/>
        </w:rPr>
        <w:t>Detail</w:t>
      </w:r>
    </w:p>
    <w:p w14:paraId="42B2987E" w14:textId="77777777" w:rsidR="00717ECD" w:rsidRPr="000202AD" w:rsidRDefault="00717ECD" w:rsidP="00CF4156">
      <w:pPr>
        <w:pStyle w:val="ListParagraph"/>
        <w:numPr>
          <w:ilvl w:val="0"/>
          <w:numId w:val="36"/>
        </w:numPr>
        <w:spacing w:line="240" w:lineRule="auto"/>
        <w:ind w:left="0" w:firstLine="0"/>
      </w:pPr>
      <w:r w:rsidRPr="000202AD">
        <w:t xml:space="preserve">The </w:t>
      </w:r>
      <w:r>
        <w:t xml:space="preserve">detailed </w:t>
      </w:r>
      <w:r w:rsidRPr="000202AD">
        <w:t>output for each activity is</w:t>
      </w:r>
      <w:r>
        <w:t xml:space="preserve"> phased as per the following sections:</w:t>
      </w:r>
    </w:p>
    <w:p w14:paraId="5890F7E2" w14:textId="77777777" w:rsidR="00717ECD" w:rsidRPr="00F8620F" w:rsidRDefault="00717ECD" w:rsidP="00717ECD">
      <w:pPr>
        <w:rPr>
          <w:rFonts w:ascii="Arial" w:hAnsi="Arial" w:cs="Arial"/>
        </w:rPr>
      </w:pPr>
    </w:p>
    <w:p w14:paraId="4C827856" w14:textId="77777777" w:rsidR="00717ECD" w:rsidRPr="00F8620F" w:rsidRDefault="00717ECD" w:rsidP="00495B2A">
      <w:pPr>
        <w:spacing w:after="0" w:line="240" w:lineRule="auto"/>
        <w:rPr>
          <w:rFonts w:ascii="Arial" w:hAnsi="Arial" w:cs="Arial"/>
          <w:b/>
        </w:rPr>
      </w:pPr>
      <w:r w:rsidRPr="00F8620F">
        <w:rPr>
          <w:rFonts w:ascii="Arial" w:hAnsi="Arial" w:cs="Arial"/>
          <w:b/>
        </w:rPr>
        <w:t>Phase 1</w:t>
      </w:r>
    </w:p>
    <w:p w14:paraId="444F4FE9" w14:textId="77777777" w:rsidR="00717ECD" w:rsidRPr="00F8620F" w:rsidRDefault="00717ECD" w:rsidP="00495B2A">
      <w:pPr>
        <w:spacing w:after="0" w:line="240" w:lineRule="auto"/>
        <w:rPr>
          <w:rFonts w:ascii="Arial" w:hAnsi="Arial" w:cs="Arial"/>
          <w:b/>
        </w:rPr>
      </w:pPr>
    </w:p>
    <w:p w14:paraId="31B9813A" w14:textId="77777777" w:rsidR="00717ECD" w:rsidRPr="00F8620F" w:rsidRDefault="00717ECD" w:rsidP="00495B2A">
      <w:pPr>
        <w:spacing w:after="0" w:line="240" w:lineRule="auto"/>
        <w:rPr>
          <w:rFonts w:ascii="Arial" w:hAnsi="Arial" w:cs="Arial"/>
          <w:b/>
        </w:rPr>
      </w:pPr>
      <w:r w:rsidRPr="00F8620F">
        <w:rPr>
          <w:rFonts w:ascii="Arial" w:hAnsi="Arial" w:cs="Arial"/>
          <w:b/>
        </w:rPr>
        <w:t>Assumptions and constraints:</w:t>
      </w:r>
    </w:p>
    <w:p w14:paraId="349F50E8" w14:textId="77777777" w:rsidR="00717ECD" w:rsidRPr="00F8620F" w:rsidRDefault="00717ECD" w:rsidP="00495B2A">
      <w:pPr>
        <w:spacing w:after="0" w:line="240" w:lineRule="auto"/>
        <w:rPr>
          <w:rFonts w:ascii="Arial" w:hAnsi="Arial" w:cs="Arial"/>
          <w:b/>
        </w:rPr>
      </w:pPr>
    </w:p>
    <w:p w14:paraId="5EEFAF05" w14:textId="77777777" w:rsidR="00717ECD" w:rsidRPr="00F8620F" w:rsidRDefault="00717ECD" w:rsidP="00717ECD">
      <w:pPr>
        <w:pStyle w:val="ListParagraph"/>
        <w:numPr>
          <w:ilvl w:val="0"/>
          <w:numId w:val="47"/>
        </w:numPr>
        <w:spacing w:line="240" w:lineRule="auto"/>
        <w:rPr>
          <w:rFonts w:cs="Arial"/>
        </w:rPr>
      </w:pPr>
      <w:r w:rsidRPr="00F8620F">
        <w:rPr>
          <w:rFonts w:cs="Arial"/>
        </w:rPr>
        <w:t>Zero start state for Ghanaian students</w:t>
      </w:r>
    </w:p>
    <w:p w14:paraId="2C1A2B62" w14:textId="77777777" w:rsidR="00717ECD" w:rsidRPr="00F8620F" w:rsidRDefault="00717ECD" w:rsidP="00717ECD">
      <w:pPr>
        <w:pStyle w:val="ListParagraph"/>
        <w:ind w:left="1080"/>
        <w:rPr>
          <w:rFonts w:cs="Arial"/>
        </w:rPr>
      </w:pPr>
    </w:p>
    <w:p w14:paraId="02FF1CE8" w14:textId="77777777" w:rsidR="00717ECD" w:rsidRPr="00F8620F" w:rsidRDefault="00717ECD" w:rsidP="00717ECD">
      <w:pPr>
        <w:pStyle w:val="ListParagraph"/>
        <w:numPr>
          <w:ilvl w:val="1"/>
          <w:numId w:val="36"/>
        </w:numPr>
        <w:spacing w:line="240" w:lineRule="auto"/>
        <w:ind w:left="567" w:firstLine="0"/>
        <w:rPr>
          <w:rFonts w:cs="Arial"/>
          <w:b/>
        </w:rPr>
      </w:pPr>
      <w:r w:rsidRPr="00F8620F">
        <w:rPr>
          <w:rFonts w:cs="Arial"/>
          <w:b/>
        </w:rPr>
        <w:t>CMD Course Delivery:</w:t>
      </w:r>
    </w:p>
    <w:tbl>
      <w:tblPr>
        <w:tblStyle w:val="TableGrid"/>
        <w:tblW w:w="0" w:type="auto"/>
        <w:tblInd w:w="846" w:type="dxa"/>
        <w:tblLook w:val="04A0" w:firstRow="1" w:lastRow="0" w:firstColumn="1" w:lastColumn="0" w:noHBand="0" w:noVBand="1"/>
      </w:tblPr>
      <w:tblGrid>
        <w:gridCol w:w="2835"/>
        <w:gridCol w:w="5947"/>
      </w:tblGrid>
      <w:tr w:rsidR="00717ECD" w:rsidRPr="00F8620F" w14:paraId="61FC2595" w14:textId="77777777" w:rsidTr="00E51691">
        <w:tc>
          <w:tcPr>
            <w:tcW w:w="2835" w:type="dxa"/>
          </w:tcPr>
          <w:p w14:paraId="10049CA4" w14:textId="77777777" w:rsidR="00717ECD" w:rsidRPr="00F8620F" w:rsidRDefault="00717ECD" w:rsidP="00E51691">
            <w:pPr>
              <w:rPr>
                <w:rFonts w:ascii="Arial" w:hAnsi="Arial" w:cs="Arial"/>
                <w:sz w:val="22"/>
                <w:szCs w:val="22"/>
              </w:rPr>
            </w:pPr>
            <w:r w:rsidRPr="00F8620F">
              <w:rPr>
                <w:rFonts w:ascii="Arial" w:hAnsi="Arial" w:cs="Arial"/>
                <w:sz w:val="22"/>
                <w:szCs w:val="22"/>
              </w:rPr>
              <w:t>Anticipated participants</w:t>
            </w:r>
          </w:p>
        </w:tc>
        <w:tc>
          <w:tcPr>
            <w:tcW w:w="5947" w:type="dxa"/>
          </w:tcPr>
          <w:p w14:paraId="1BFA0770" w14:textId="77777777" w:rsidR="00717ECD" w:rsidRPr="00F8620F" w:rsidRDefault="00717ECD" w:rsidP="00E51691">
            <w:pPr>
              <w:rPr>
                <w:rFonts w:ascii="Arial" w:hAnsi="Arial" w:cs="Arial"/>
                <w:sz w:val="22"/>
                <w:szCs w:val="22"/>
              </w:rPr>
            </w:pPr>
            <w:r w:rsidRPr="00F8620F">
              <w:rPr>
                <w:rFonts w:ascii="Arial" w:hAnsi="Arial" w:cs="Arial"/>
                <w:sz w:val="22"/>
                <w:szCs w:val="22"/>
              </w:rPr>
              <w:t>30 Ghanaian Armed Forces students (5 contracted staff)</w:t>
            </w:r>
          </w:p>
        </w:tc>
      </w:tr>
      <w:tr w:rsidR="00717ECD" w:rsidRPr="00F8620F" w14:paraId="405761BE" w14:textId="77777777" w:rsidTr="00E51691">
        <w:tc>
          <w:tcPr>
            <w:tcW w:w="2835" w:type="dxa"/>
          </w:tcPr>
          <w:p w14:paraId="213AB36D" w14:textId="77777777" w:rsidR="00717ECD" w:rsidRPr="00F8620F" w:rsidRDefault="00717ECD" w:rsidP="00E51691">
            <w:pPr>
              <w:rPr>
                <w:rFonts w:ascii="Arial" w:hAnsi="Arial" w:cs="Arial"/>
                <w:sz w:val="22"/>
                <w:szCs w:val="22"/>
              </w:rPr>
            </w:pPr>
            <w:r w:rsidRPr="00F8620F">
              <w:rPr>
                <w:rFonts w:ascii="Arial" w:hAnsi="Arial" w:cs="Arial"/>
                <w:sz w:val="22"/>
                <w:szCs w:val="22"/>
              </w:rPr>
              <w:t>Expected location</w:t>
            </w:r>
          </w:p>
        </w:tc>
        <w:tc>
          <w:tcPr>
            <w:tcW w:w="5947" w:type="dxa"/>
          </w:tcPr>
          <w:p w14:paraId="64021E75" w14:textId="77777777" w:rsidR="00717ECD" w:rsidRPr="00F8620F" w:rsidRDefault="00717ECD" w:rsidP="00E51691">
            <w:pPr>
              <w:rPr>
                <w:rFonts w:ascii="Arial" w:hAnsi="Arial" w:cs="Arial"/>
                <w:sz w:val="22"/>
                <w:szCs w:val="22"/>
              </w:rPr>
            </w:pPr>
            <w:r w:rsidRPr="00F8620F">
              <w:rPr>
                <w:rFonts w:ascii="Arial" w:hAnsi="Arial" w:cs="Arial"/>
                <w:sz w:val="22"/>
                <w:szCs w:val="22"/>
              </w:rPr>
              <w:t>Ghana</w:t>
            </w:r>
          </w:p>
        </w:tc>
      </w:tr>
      <w:tr w:rsidR="00717ECD" w:rsidRPr="00F8620F" w14:paraId="66FC9A0E" w14:textId="77777777" w:rsidTr="00E51691">
        <w:tc>
          <w:tcPr>
            <w:tcW w:w="2835" w:type="dxa"/>
          </w:tcPr>
          <w:p w14:paraId="734D9DCC" w14:textId="77777777" w:rsidR="00717ECD" w:rsidRPr="00F8620F" w:rsidRDefault="00717ECD" w:rsidP="00E51691">
            <w:pPr>
              <w:rPr>
                <w:rFonts w:ascii="Arial" w:hAnsi="Arial" w:cs="Arial"/>
                <w:sz w:val="22"/>
                <w:szCs w:val="22"/>
              </w:rPr>
            </w:pPr>
            <w:r w:rsidRPr="00F8620F">
              <w:rPr>
                <w:rFonts w:ascii="Arial" w:hAnsi="Arial" w:cs="Arial"/>
                <w:sz w:val="22"/>
                <w:szCs w:val="22"/>
              </w:rPr>
              <w:t>Expected timing</w:t>
            </w:r>
          </w:p>
        </w:tc>
        <w:tc>
          <w:tcPr>
            <w:tcW w:w="5947" w:type="dxa"/>
          </w:tcPr>
          <w:p w14:paraId="03AB8AE8" w14:textId="77777777" w:rsidR="00717ECD" w:rsidRPr="00F8620F" w:rsidRDefault="00717ECD" w:rsidP="00E51691">
            <w:pPr>
              <w:rPr>
                <w:rFonts w:ascii="Arial" w:hAnsi="Arial" w:cs="Arial"/>
                <w:sz w:val="22"/>
                <w:szCs w:val="22"/>
              </w:rPr>
            </w:pPr>
            <w:r w:rsidRPr="00F8620F">
              <w:rPr>
                <w:rFonts w:ascii="Arial" w:hAnsi="Arial" w:cs="Arial"/>
                <w:sz w:val="22"/>
                <w:szCs w:val="22"/>
              </w:rPr>
              <w:t>Q3 FY 21/22</w:t>
            </w:r>
          </w:p>
        </w:tc>
      </w:tr>
      <w:tr w:rsidR="00717ECD" w:rsidRPr="00F8620F" w14:paraId="11530D34" w14:textId="77777777" w:rsidTr="00E51691">
        <w:tc>
          <w:tcPr>
            <w:tcW w:w="2835" w:type="dxa"/>
          </w:tcPr>
          <w:p w14:paraId="03AEF8A3" w14:textId="77777777" w:rsidR="00717ECD" w:rsidRPr="00F8620F" w:rsidRDefault="00717ECD" w:rsidP="00E51691">
            <w:pPr>
              <w:rPr>
                <w:rFonts w:ascii="Arial" w:hAnsi="Arial" w:cs="Arial"/>
                <w:sz w:val="22"/>
                <w:szCs w:val="22"/>
              </w:rPr>
            </w:pPr>
            <w:r w:rsidRPr="00F8620F">
              <w:rPr>
                <w:rFonts w:ascii="Arial" w:hAnsi="Arial" w:cs="Arial"/>
                <w:sz w:val="22"/>
                <w:szCs w:val="22"/>
              </w:rPr>
              <w:t>Anticipated duration</w:t>
            </w:r>
          </w:p>
        </w:tc>
        <w:tc>
          <w:tcPr>
            <w:tcW w:w="5947" w:type="dxa"/>
          </w:tcPr>
          <w:p w14:paraId="6A8527C1" w14:textId="77777777" w:rsidR="00717ECD" w:rsidRPr="00F8620F" w:rsidRDefault="00717ECD" w:rsidP="00E51691">
            <w:pPr>
              <w:rPr>
                <w:rFonts w:ascii="Arial" w:hAnsi="Arial" w:cs="Arial"/>
                <w:sz w:val="22"/>
                <w:szCs w:val="22"/>
              </w:rPr>
            </w:pPr>
            <w:r w:rsidRPr="00F8620F">
              <w:rPr>
                <w:rFonts w:ascii="Arial" w:hAnsi="Arial" w:cs="Arial"/>
                <w:sz w:val="22"/>
                <w:szCs w:val="22"/>
              </w:rPr>
              <w:t>30 days (150 working days in total)</w:t>
            </w:r>
          </w:p>
        </w:tc>
      </w:tr>
      <w:tr w:rsidR="00717ECD" w:rsidRPr="00F8620F" w14:paraId="5D88ACCF" w14:textId="77777777" w:rsidTr="00E51691">
        <w:tc>
          <w:tcPr>
            <w:tcW w:w="2835" w:type="dxa"/>
          </w:tcPr>
          <w:p w14:paraId="3A2E418F" w14:textId="77777777" w:rsidR="00717ECD" w:rsidRPr="00F8620F" w:rsidRDefault="00717ECD" w:rsidP="00E51691">
            <w:pPr>
              <w:rPr>
                <w:rFonts w:ascii="Arial" w:hAnsi="Arial" w:cs="Arial"/>
                <w:sz w:val="22"/>
                <w:szCs w:val="22"/>
              </w:rPr>
            </w:pPr>
            <w:r w:rsidRPr="00F8620F">
              <w:rPr>
                <w:rFonts w:ascii="Arial" w:hAnsi="Arial" w:cs="Arial"/>
                <w:sz w:val="22"/>
                <w:szCs w:val="22"/>
              </w:rPr>
              <w:t>Anticipated student start-state</w:t>
            </w:r>
          </w:p>
        </w:tc>
        <w:tc>
          <w:tcPr>
            <w:tcW w:w="5947" w:type="dxa"/>
          </w:tcPr>
          <w:p w14:paraId="1B95D13C" w14:textId="77777777" w:rsidR="00717ECD" w:rsidRPr="00F8620F" w:rsidRDefault="00717ECD" w:rsidP="00E51691">
            <w:pPr>
              <w:rPr>
                <w:rFonts w:ascii="Arial" w:hAnsi="Arial" w:cs="Arial"/>
                <w:sz w:val="22"/>
                <w:szCs w:val="22"/>
              </w:rPr>
            </w:pPr>
            <w:r w:rsidRPr="00F8620F">
              <w:rPr>
                <w:rFonts w:ascii="Arial" w:hAnsi="Arial" w:cs="Arial"/>
                <w:sz w:val="22"/>
                <w:szCs w:val="22"/>
              </w:rPr>
              <w:t>Explosive Hazard Awareness</w:t>
            </w:r>
          </w:p>
        </w:tc>
      </w:tr>
      <w:tr w:rsidR="00717ECD" w:rsidRPr="00F8620F" w14:paraId="2105CA4E" w14:textId="77777777" w:rsidTr="00E51691">
        <w:tc>
          <w:tcPr>
            <w:tcW w:w="2835" w:type="dxa"/>
          </w:tcPr>
          <w:p w14:paraId="5F5A5C03" w14:textId="77777777" w:rsidR="00717ECD" w:rsidRPr="00F8620F" w:rsidRDefault="00717ECD" w:rsidP="00E51691">
            <w:pPr>
              <w:rPr>
                <w:rFonts w:ascii="Arial" w:hAnsi="Arial" w:cs="Arial"/>
                <w:sz w:val="22"/>
                <w:szCs w:val="22"/>
              </w:rPr>
            </w:pPr>
            <w:r w:rsidRPr="00F8620F">
              <w:rPr>
                <w:rFonts w:ascii="Arial" w:hAnsi="Arial" w:cs="Arial"/>
                <w:sz w:val="22"/>
                <w:szCs w:val="22"/>
              </w:rPr>
              <w:t>Outputs</w:t>
            </w:r>
          </w:p>
        </w:tc>
        <w:tc>
          <w:tcPr>
            <w:tcW w:w="5947" w:type="dxa"/>
          </w:tcPr>
          <w:p w14:paraId="2888BEA0" w14:textId="77777777" w:rsidR="00717ECD" w:rsidRPr="00F8620F" w:rsidRDefault="00717ECD" w:rsidP="00E51691">
            <w:pPr>
              <w:rPr>
                <w:rFonts w:ascii="Arial" w:hAnsi="Arial" w:cs="Arial"/>
                <w:sz w:val="22"/>
                <w:szCs w:val="22"/>
              </w:rPr>
            </w:pPr>
            <w:r w:rsidRPr="00F8620F">
              <w:rPr>
                <w:rFonts w:ascii="Arial" w:hAnsi="Arial" w:cs="Arial"/>
                <w:sz w:val="22"/>
                <w:szCs w:val="22"/>
              </w:rPr>
              <w:t>Students trained and proficient in competencies listed in Annex A.</w:t>
            </w:r>
          </w:p>
        </w:tc>
      </w:tr>
      <w:tr w:rsidR="00717ECD" w:rsidRPr="00F8620F" w14:paraId="16DAFB0D" w14:textId="77777777" w:rsidTr="00E51691">
        <w:tc>
          <w:tcPr>
            <w:tcW w:w="2835" w:type="dxa"/>
          </w:tcPr>
          <w:p w14:paraId="762EE56E" w14:textId="77777777" w:rsidR="00717ECD" w:rsidRPr="00F8620F" w:rsidRDefault="00717ECD" w:rsidP="00E51691">
            <w:pPr>
              <w:rPr>
                <w:rFonts w:ascii="Arial" w:hAnsi="Arial" w:cs="Arial"/>
                <w:sz w:val="22"/>
                <w:szCs w:val="22"/>
              </w:rPr>
            </w:pPr>
            <w:r w:rsidRPr="00F8620F">
              <w:rPr>
                <w:rFonts w:ascii="Arial" w:hAnsi="Arial" w:cs="Arial"/>
                <w:sz w:val="22"/>
                <w:szCs w:val="22"/>
              </w:rPr>
              <w:t>Endstate</w:t>
            </w:r>
          </w:p>
        </w:tc>
        <w:tc>
          <w:tcPr>
            <w:tcW w:w="5947" w:type="dxa"/>
          </w:tcPr>
          <w:p w14:paraId="002497AA" w14:textId="77777777" w:rsidR="00717ECD" w:rsidRPr="00F8620F" w:rsidRDefault="00717ECD" w:rsidP="00E51691">
            <w:pPr>
              <w:rPr>
                <w:rFonts w:ascii="Arial" w:hAnsi="Arial" w:cs="Arial"/>
                <w:sz w:val="22"/>
                <w:szCs w:val="22"/>
              </w:rPr>
            </w:pPr>
            <w:r w:rsidRPr="00F8620F">
              <w:rPr>
                <w:rFonts w:ascii="Arial" w:hAnsi="Arial" w:cs="Arial"/>
                <w:color w:val="000000" w:themeColor="text1"/>
                <w:sz w:val="22"/>
                <w:szCs w:val="22"/>
                <w:shd w:val="clear" w:color="auto" w:fill="FFFFFF"/>
              </w:rPr>
              <w:t>24 students demonstrating competency up to and including those laid out for Level 3 in IMAS 09.30 EOD and all preceding levels</w:t>
            </w:r>
          </w:p>
        </w:tc>
      </w:tr>
    </w:tbl>
    <w:p w14:paraId="69DDCE3B" w14:textId="77777777" w:rsidR="00717ECD" w:rsidRPr="00F8620F" w:rsidRDefault="00717ECD" w:rsidP="00717ECD">
      <w:pPr>
        <w:pStyle w:val="ListParagraph"/>
        <w:ind w:left="1080"/>
        <w:rPr>
          <w:rFonts w:cs="Arial"/>
        </w:rPr>
      </w:pPr>
    </w:p>
    <w:p w14:paraId="7D3D9197" w14:textId="77777777" w:rsidR="00717ECD" w:rsidRPr="00F8620F" w:rsidRDefault="00717ECD" w:rsidP="00717ECD">
      <w:pPr>
        <w:pStyle w:val="ListParagraph"/>
        <w:numPr>
          <w:ilvl w:val="1"/>
          <w:numId w:val="36"/>
        </w:numPr>
        <w:spacing w:line="240" w:lineRule="auto"/>
        <w:ind w:left="567" w:firstLine="0"/>
        <w:rPr>
          <w:rFonts w:cs="Arial"/>
        </w:rPr>
      </w:pPr>
      <w:r w:rsidRPr="00F8620F">
        <w:rPr>
          <w:rFonts w:cs="Arial"/>
          <w:b/>
        </w:rPr>
        <w:t>Supplier M&amp;E Complete:</w:t>
      </w:r>
    </w:p>
    <w:tbl>
      <w:tblPr>
        <w:tblStyle w:val="TableGrid"/>
        <w:tblW w:w="0" w:type="auto"/>
        <w:tblInd w:w="846" w:type="dxa"/>
        <w:tblLook w:val="04A0" w:firstRow="1" w:lastRow="0" w:firstColumn="1" w:lastColumn="0" w:noHBand="0" w:noVBand="1"/>
      </w:tblPr>
      <w:tblGrid>
        <w:gridCol w:w="2835"/>
        <w:gridCol w:w="5947"/>
      </w:tblGrid>
      <w:tr w:rsidR="00717ECD" w:rsidRPr="00F8620F" w14:paraId="62A6323D" w14:textId="77777777" w:rsidTr="00E51691">
        <w:tc>
          <w:tcPr>
            <w:tcW w:w="2835" w:type="dxa"/>
          </w:tcPr>
          <w:p w14:paraId="3E07504E" w14:textId="77777777" w:rsidR="00717ECD" w:rsidRPr="00F8620F" w:rsidRDefault="00717ECD" w:rsidP="00E51691">
            <w:pPr>
              <w:rPr>
                <w:rFonts w:ascii="Arial" w:hAnsi="Arial" w:cs="Arial"/>
                <w:sz w:val="22"/>
                <w:szCs w:val="22"/>
              </w:rPr>
            </w:pPr>
            <w:r w:rsidRPr="00F8620F">
              <w:rPr>
                <w:rFonts w:ascii="Arial" w:hAnsi="Arial" w:cs="Arial"/>
                <w:sz w:val="22"/>
                <w:szCs w:val="22"/>
              </w:rPr>
              <w:t>Anticipated participants</w:t>
            </w:r>
          </w:p>
        </w:tc>
        <w:tc>
          <w:tcPr>
            <w:tcW w:w="5947" w:type="dxa"/>
          </w:tcPr>
          <w:p w14:paraId="39A0A351" w14:textId="77777777" w:rsidR="00717ECD" w:rsidRPr="00F8620F" w:rsidRDefault="00717ECD" w:rsidP="00E51691">
            <w:pPr>
              <w:rPr>
                <w:rFonts w:ascii="Arial" w:hAnsi="Arial" w:cs="Arial"/>
                <w:sz w:val="22"/>
                <w:szCs w:val="22"/>
              </w:rPr>
            </w:pPr>
            <w:r w:rsidRPr="00F8620F">
              <w:rPr>
                <w:rFonts w:ascii="Arial" w:hAnsi="Arial" w:cs="Arial"/>
                <w:sz w:val="22"/>
                <w:szCs w:val="22"/>
              </w:rPr>
              <w:t>Lead contractor</w:t>
            </w:r>
          </w:p>
        </w:tc>
      </w:tr>
      <w:tr w:rsidR="00717ECD" w:rsidRPr="00F8620F" w14:paraId="0740EB75" w14:textId="77777777" w:rsidTr="00E51691">
        <w:tc>
          <w:tcPr>
            <w:tcW w:w="2835" w:type="dxa"/>
          </w:tcPr>
          <w:p w14:paraId="1CE249DF" w14:textId="77777777" w:rsidR="00717ECD" w:rsidRPr="00F8620F" w:rsidRDefault="00717ECD" w:rsidP="00E51691">
            <w:pPr>
              <w:rPr>
                <w:rFonts w:ascii="Arial" w:hAnsi="Arial" w:cs="Arial"/>
                <w:sz w:val="22"/>
                <w:szCs w:val="22"/>
              </w:rPr>
            </w:pPr>
            <w:r w:rsidRPr="00F8620F">
              <w:rPr>
                <w:rFonts w:ascii="Arial" w:hAnsi="Arial" w:cs="Arial"/>
                <w:sz w:val="22"/>
                <w:szCs w:val="22"/>
              </w:rPr>
              <w:t>Expected location</w:t>
            </w:r>
          </w:p>
        </w:tc>
        <w:tc>
          <w:tcPr>
            <w:tcW w:w="5947" w:type="dxa"/>
          </w:tcPr>
          <w:p w14:paraId="30389F38" w14:textId="77777777" w:rsidR="00717ECD" w:rsidRPr="00F8620F" w:rsidRDefault="00717ECD" w:rsidP="00E51691">
            <w:pPr>
              <w:rPr>
                <w:rFonts w:ascii="Arial" w:hAnsi="Arial" w:cs="Arial"/>
                <w:sz w:val="22"/>
                <w:szCs w:val="22"/>
              </w:rPr>
            </w:pPr>
            <w:r w:rsidRPr="00F8620F">
              <w:rPr>
                <w:rFonts w:ascii="Arial" w:hAnsi="Arial" w:cs="Arial"/>
                <w:sz w:val="22"/>
                <w:szCs w:val="22"/>
              </w:rPr>
              <w:t>Ghana</w:t>
            </w:r>
          </w:p>
        </w:tc>
      </w:tr>
      <w:tr w:rsidR="00717ECD" w:rsidRPr="00F8620F" w14:paraId="34A91EB8" w14:textId="77777777" w:rsidTr="00E51691">
        <w:tc>
          <w:tcPr>
            <w:tcW w:w="2835" w:type="dxa"/>
          </w:tcPr>
          <w:p w14:paraId="60959F40" w14:textId="77777777" w:rsidR="00717ECD" w:rsidRPr="00F8620F" w:rsidRDefault="00717ECD" w:rsidP="00E51691">
            <w:pPr>
              <w:rPr>
                <w:rFonts w:ascii="Arial" w:hAnsi="Arial" w:cs="Arial"/>
                <w:sz w:val="22"/>
                <w:szCs w:val="22"/>
              </w:rPr>
            </w:pPr>
            <w:r w:rsidRPr="00F8620F">
              <w:rPr>
                <w:rFonts w:ascii="Arial" w:hAnsi="Arial" w:cs="Arial"/>
                <w:sz w:val="22"/>
                <w:szCs w:val="22"/>
              </w:rPr>
              <w:t>Expected timing</w:t>
            </w:r>
          </w:p>
        </w:tc>
        <w:tc>
          <w:tcPr>
            <w:tcW w:w="5947" w:type="dxa"/>
          </w:tcPr>
          <w:p w14:paraId="670B397B" w14:textId="77777777" w:rsidR="00717ECD" w:rsidRPr="00F8620F" w:rsidRDefault="00717ECD" w:rsidP="00E51691">
            <w:pPr>
              <w:rPr>
                <w:rFonts w:ascii="Arial" w:hAnsi="Arial" w:cs="Arial"/>
                <w:sz w:val="22"/>
                <w:szCs w:val="22"/>
              </w:rPr>
            </w:pPr>
            <w:r w:rsidRPr="00F8620F">
              <w:rPr>
                <w:rFonts w:ascii="Arial" w:hAnsi="Arial" w:cs="Arial"/>
                <w:sz w:val="22"/>
                <w:szCs w:val="22"/>
              </w:rPr>
              <w:t>During final week of CMD delivery</w:t>
            </w:r>
          </w:p>
        </w:tc>
      </w:tr>
      <w:tr w:rsidR="00717ECD" w:rsidRPr="00F8620F" w14:paraId="560BA90B" w14:textId="77777777" w:rsidTr="00E51691">
        <w:tc>
          <w:tcPr>
            <w:tcW w:w="2835" w:type="dxa"/>
          </w:tcPr>
          <w:p w14:paraId="570C360F" w14:textId="77777777" w:rsidR="00717ECD" w:rsidRPr="00F8620F" w:rsidRDefault="00717ECD" w:rsidP="00E51691">
            <w:pPr>
              <w:rPr>
                <w:rFonts w:ascii="Arial" w:hAnsi="Arial" w:cs="Arial"/>
                <w:sz w:val="22"/>
                <w:szCs w:val="22"/>
              </w:rPr>
            </w:pPr>
            <w:r w:rsidRPr="00F8620F">
              <w:rPr>
                <w:rFonts w:ascii="Arial" w:hAnsi="Arial" w:cs="Arial"/>
                <w:sz w:val="22"/>
                <w:szCs w:val="22"/>
              </w:rPr>
              <w:t>Anticipated duration</w:t>
            </w:r>
          </w:p>
        </w:tc>
        <w:tc>
          <w:tcPr>
            <w:tcW w:w="5947" w:type="dxa"/>
          </w:tcPr>
          <w:p w14:paraId="0A82C6A7" w14:textId="77777777" w:rsidR="00717ECD" w:rsidRPr="00F8620F" w:rsidRDefault="00717ECD" w:rsidP="00E51691">
            <w:pPr>
              <w:rPr>
                <w:rFonts w:ascii="Arial" w:hAnsi="Arial" w:cs="Arial"/>
                <w:sz w:val="22"/>
                <w:szCs w:val="22"/>
              </w:rPr>
            </w:pPr>
            <w:r w:rsidRPr="00F8620F">
              <w:rPr>
                <w:rFonts w:ascii="Arial" w:hAnsi="Arial" w:cs="Arial"/>
                <w:sz w:val="22"/>
                <w:szCs w:val="22"/>
              </w:rPr>
              <w:t>Included in course delivery above</w:t>
            </w:r>
          </w:p>
        </w:tc>
      </w:tr>
      <w:tr w:rsidR="00717ECD" w:rsidRPr="00F8620F" w14:paraId="6F299055" w14:textId="77777777" w:rsidTr="00E51691">
        <w:tc>
          <w:tcPr>
            <w:tcW w:w="2835" w:type="dxa"/>
          </w:tcPr>
          <w:p w14:paraId="1860E390" w14:textId="77777777" w:rsidR="00717ECD" w:rsidRPr="00F8620F" w:rsidRDefault="00717ECD" w:rsidP="00E51691">
            <w:pPr>
              <w:rPr>
                <w:rFonts w:ascii="Arial" w:hAnsi="Arial" w:cs="Arial"/>
                <w:sz w:val="22"/>
                <w:szCs w:val="22"/>
              </w:rPr>
            </w:pPr>
            <w:r w:rsidRPr="00F8620F">
              <w:rPr>
                <w:rFonts w:ascii="Arial" w:hAnsi="Arial" w:cs="Arial"/>
                <w:sz w:val="22"/>
                <w:szCs w:val="22"/>
              </w:rPr>
              <w:lastRenderedPageBreak/>
              <w:t>Outputs</w:t>
            </w:r>
          </w:p>
        </w:tc>
        <w:tc>
          <w:tcPr>
            <w:tcW w:w="5947" w:type="dxa"/>
          </w:tcPr>
          <w:p w14:paraId="5806D99D" w14:textId="77777777" w:rsidR="00717ECD" w:rsidRPr="00F8620F" w:rsidRDefault="00717ECD" w:rsidP="00E51691">
            <w:pPr>
              <w:rPr>
                <w:rFonts w:ascii="Arial" w:hAnsi="Arial" w:cs="Arial"/>
                <w:sz w:val="22"/>
                <w:szCs w:val="22"/>
              </w:rPr>
            </w:pPr>
            <w:r w:rsidRPr="00F8620F">
              <w:rPr>
                <w:rFonts w:ascii="Arial" w:hAnsi="Arial" w:cs="Arial"/>
                <w:sz w:val="22"/>
                <w:szCs w:val="22"/>
              </w:rPr>
              <w:t>To include: reports on course participants and BPST(A) surveys</w:t>
            </w:r>
          </w:p>
          <w:p w14:paraId="19D72EC2" w14:textId="77777777" w:rsidR="00717ECD" w:rsidRPr="00F8620F" w:rsidRDefault="00717ECD" w:rsidP="00E51691">
            <w:pPr>
              <w:rPr>
                <w:rFonts w:ascii="Arial" w:hAnsi="Arial" w:cs="Arial"/>
                <w:sz w:val="22"/>
                <w:szCs w:val="22"/>
              </w:rPr>
            </w:pPr>
          </w:p>
        </w:tc>
      </w:tr>
      <w:tr w:rsidR="00717ECD" w:rsidRPr="00F8620F" w14:paraId="060A3E43" w14:textId="77777777" w:rsidTr="00E51691">
        <w:tc>
          <w:tcPr>
            <w:tcW w:w="2835" w:type="dxa"/>
          </w:tcPr>
          <w:p w14:paraId="2892EE23" w14:textId="77777777" w:rsidR="00717ECD" w:rsidRPr="00F8620F" w:rsidRDefault="00717ECD" w:rsidP="00E51691">
            <w:pPr>
              <w:rPr>
                <w:rFonts w:ascii="Arial" w:hAnsi="Arial" w:cs="Arial"/>
                <w:sz w:val="22"/>
                <w:szCs w:val="22"/>
              </w:rPr>
            </w:pPr>
            <w:r w:rsidRPr="00F8620F">
              <w:rPr>
                <w:rFonts w:ascii="Arial" w:hAnsi="Arial" w:cs="Arial"/>
                <w:sz w:val="22"/>
                <w:szCs w:val="22"/>
              </w:rPr>
              <w:t>Endstate</w:t>
            </w:r>
          </w:p>
        </w:tc>
        <w:tc>
          <w:tcPr>
            <w:tcW w:w="5947" w:type="dxa"/>
          </w:tcPr>
          <w:p w14:paraId="27C685DD" w14:textId="77777777" w:rsidR="00717ECD" w:rsidRPr="00F8620F" w:rsidRDefault="00717ECD" w:rsidP="00E51691">
            <w:pPr>
              <w:rPr>
                <w:rFonts w:ascii="Arial" w:hAnsi="Arial" w:cs="Arial"/>
                <w:sz w:val="22"/>
                <w:szCs w:val="22"/>
              </w:rPr>
            </w:pPr>
            <w:r w:rsidRPr="00F8620F">
              <w:rPr>
                <w:rFonts w:ascii="Arial" w:hAnsi="Arial" w:cs="Arial"/>
                <w:sz w:val="22"/>
                <w:szCs w:val="22"/>
              </w:rPr>
              <w:t xml:space="preserve">M&amp;E in accordance with the BPST(A) M&amp;E framework complete. </w:t>
            </w:r>
          </w:p>
        </w:tc>
      </w:tr>
    </w:tbl>
    <w:p w14:paraId="5203550C" w14:textId="77777777" w:rsidR="00717ECD" w:rsidRPr="00F8620F" w:rsidRDefault="00717ECD" w:rsidP="00717ECD">
      <w:pPr>
        <w:rPr>
          <w:rFonts w:ascii="Arial" w:hAnsi="Arial" w:cs="Arial"/>
          <w:b/>
        </w:rPr>
      </w:pPr>
    </w:p>
    <w:p w14:paraId="64E29CDA" w14:textId="77777777" w:rsidR="00717ECD" w:rsidRPr="00F8620F" w:rsidRDefault="00717ECD" w:rsidP="00F8620F">
      <w:pPr>
        <w:spacing w:after="0" w:line="240" w:lineRule="auto"/>
        <w:rPr>
          <w:rFonts w:ascii="Arial" w:hAnsi="Arial" w:cs="Arial"/>
          <w:b/>
        </w:rPr>
      </w:pPr>
      <w:r w:rsidRPr="00F8620F">
        <w:rPr>
          <w:rFonts w:ascii="Arial" w:hAnsi="Arial" w:cs="Arial"/>
          <w:b/>
        </w:rPr>
        <w:t>Phase 2</w:t>
      </w:r>
    </w:p>
    <w:p w14:paraId="64A83BD2" w14:textId="77777777" w:rsidR="00717ECD" w:rsidRPr="00F8620F" w:rsidRDefault="00717ECD" w:rsidP="00F8620F">
      <w:pPr>
        <w:spacing w:after="0" w:line="240" w:lineRule="auto"/>
        <w:rPr>
          <w:rFonts w:ascii="Arial" w:hAnsi="Arial" w:cs="Arial"/>
        </w:rPr>
      </w:pPr>
    </w:p>
    <w:p w14:paraId="250BE552" w14:textId="5357DF49" w:rsidR="00717ECD" w:rsidRDefault="00717ECD" w:rsidP="00F8620F">
      <w:pPr>
        <w:spacing w:after="0" w:line="240" w:lineRule="auto"/>
        <w:rPr>
          <w:rFonts w:ascii="Arial" w:hAnsi="Arial" w:cs="Arial"/>
          <w:b/>
        </w:rPr>
      </w:pPr>
      <w:r w:rsidRPr="00F8620F">
        <w:rPr>
          <w:rFonts w:ascii="Arial" w:hAnsi="Arial" w:cs="Arial"/>
          <w:b/>
        </w:rPr>
        <w:t>Assumptions:</w:t>
      </w:r>
    </w:p>
    <w:p w14:paraId="6D1DD3F3" w14:textId="77777777" w:rsidR="00F8620F" w:rsidRPr="00F8620F" w:rsidRDefault="00F8620F" w:rsidP="00F8620F">
      <w:pPr>
        <w:spacing w:after="0" w:line="240" w:lineRule="auto"/>
        <w:rPr>
          <w:rFonts w:ascii="Arial" w:hAnsi="Arial" w:cs="Arial"/>
          <w:b/>
        </w:rPr>
      </w:pPr>
    </w:p>
    <w:p w14:paraId="651D55F9" w14:textId="77777777" w:rsidR="00717ECD" w:rsidRPr="00F8620F" w:rsidRDefault="00717ECD" w:rsidP="00717ECD">
      <w:pPr>
        <w:pStyle w:val="ListParagraph"/>
        <w:numPr>
          <w:ilvl w:val="0"/>
          <w:numId w:val="47"/>
        </w:numPr>
        <w:spacing w:line="240" w:lineRule="auto"/>
        <w:rPr>
          <w:rFonts w:cs="Arial"/>
        </w:rPr>
      </w:pPr>
      <w:r w:rsidRPr="00F8620F">
        <w:rPr>
          <w:rFonts w:cs="Arial"/>
        </w:rPr>
        <w:t>Zero start state for Ghanaian students</w:t>
      </w:r>
    </w:p>
    <w:p w14:paraId="31781B2F" w14:textId="77777777" w:rsidR="00717ECD" w:rsidRPr="00F8620F" w:rsidRDefault="00717ECD" w:rsidP="00717ECD">
      <w:pPr>
        <w:pStyle w:val="ListParagraph"/>
        <w:ind w:left="1080"/>
        <w:rPr>
          <w:rFonts w:cs="Arial"/>
        </w:rPr>
      </w:pPr>
    </w:p>
    <w:p w14:paraId="67B798DD" w14:textId="77777777" w:rsidR="00717ECD" w:rsidRPr="00F8620F" w:rsidRDefault="00717ECD" w:rsidP="00717ECD">
      <w:pPr>
        <w:pStyle w:val="ListParagraph"/>
        <w:numPr>
          <w:ilvl w:val="1"/>
          <w:numId w:val="36"/>
        </w:numPr>
        <w:spacing w:line="240" w:lineRule="auto"/>
        <w:ind w:left="567" w:firstLine="0"/>
        <w:rPr>
          <w:rFonts w:cs="Arial"/>
          <w:b/>
        </w:rPr>
      </w:pPr>
      <w:r w:rsidRPr="00F8620F">
        <w:rPr>
          <w:rFonts w:cs="Arial"/>
          <w:b/>
        </w:rPr>
        <w:t>CMD Course Delivery:</w:t>
      </w:r>
    </w:p>
    <w:tbl>
      <w:tblPr>
        <w:tblStyle w:val="TableGrid"/>
        <w:tblW w:w="0" w:type="auto"/>
        <w:tblInd w:w="846" w:type="dxa"/>
        <w:tblLook w:val="04A0" w:firstRow="1" w:lastRow="0" w:firstColumn="1" w:lastColumn="0" w:noHBand="0" w:noVBand="1"/>
      </w:tblPr>
      <w:tblGrid>
        <w:gridCol w:w="2835"/>
        <w:gridCol w:w="5947"/>
      </w:tblGrid>
      <w:tr w:rsidR="00717ECD" w:rsidRPr="00F8620F" w14:paraId="7C9375F8" w14:textId="77777777" w:rsidTr="00E51691">
        <w:tc>
          <w:tcPr>
            <w:tcW w:w="2835" w:type="dxa"/>
          </w:tcPr>
          <w:p w14:paraId="0970385F" w14:textId="77777777" w:rsidR="00717ECD" w:rsidRPr="00F8620F" w:rsidRDefault="00717ECD" w:rsidP="00E51691">
            <w:pPr>
              <w:rPr>
                <w:rFonts w:ascii="Arial" w:hAnsi="Arial" w:cs="Arial"/>
                <w:sz w:val="22"/>
                <w:szCs w:val="22"/>
              </w:rPr>
            </w:pPr>
            <w:r w:rsidRPr="00F8620F">
              <w:rPr>
                <w:rFonts w:ascii="Arial" w:hAnsi="Arial" w:cs="Arial"/>
                <w:sz w:val="22"/>
                <w:szCs w:val="22"/>
              </w:rPr>
              <w:t>Anticipated participants</w:t>
            </w:r>
          </w:p>
        </w:tc>
        <w:tc>
          <w:tcPr>
            <w:tcW w:w="5947" w:type="dxa"/>
          </w:tcPr>
          <w:p w14:paraId="312F3F12" w14:textId="77777777" w:rsidR="00717ECD" w:rsidRPr="00F8620F" w:rsidRDefault="00717ECD" w:rsidP="00E51691">
            <w:pPr>
              <w:rPr>
                <w:rFonts w:ascii="Arial" w:hAnsi="Arial" w:cs="Arial"/>
                <w:sz w:val="22"/>
                <w:szCs w:val="22"/>
              </w:rPr>
            </w:pPr>
            <w:r w:rsidRPr="00F8620F">
              <w:rPr>
                <w:rFonts w:ascii="Arial" w:hAnsi="Arial" w:cs="Arial"/>
                <w:sz w:val="22"/>
                <w:szCs w:val="22"/>
              </w:rPr>
              <w:t>30 Ghanaian Armed Forces students (5 contracted staff)</w:t>
            </w:r>
          </w:p>
        </w:tc>
      </w:tr>
      <w:tr w:rsidR="00717ECD" w:rsidRPr="00F8620F" w14:paraId="6F468214" w14:textId="77777777" w:rsidTr="00E51691">
        <w:tc>
          <w:tcPr>
            <w:tcW w:w="2835" w:type="dxa"/>
          </w:tcPr>
          <w:p w14:paraId="4021A288" w14:textId="77777777" w:rsidR="00717ECD" w:rsidRPr="00F8620F" w:rsidRDefault="00717ECD" w:rsidP="00E51691">
            <w:pPr>
              <w:rPr>
                <w:rFonts w:ascii="Arial" w:hAnsi="Arial" w:cs="Arial"/>
                <w:sz w:val="22"/>
                <w:szCs w:val="22"/>
              </w:rPr>
            </w:pPr>
            <w:r w:rsidRPr="00F8620F">
              <w:rPr>
                <w:rFonts w:ascii="Arial" w:hAnsi="Arial" w:cs="Arial"/>
                <w:sz w:val="22"/>
                <w:szCs w:val="22"/>
              </w:rPr>
              <w:t>Expected location</w:t>
            </w:r>
          </w:p>
        </w:tc>
        <w:tc>
          <w:tcPr>
            <w:tcW w:w="5947" w:type="dxa"/>
          </w:tcPr>
          <w:p w14:paraId="6565038F" w14:textId="77777777" w:rsidR="00717ECD" w:rsidRPr="00F8620F" w:rsidRDefault="00717ECD" w:rsidP="00E51691">
            <w:pPr>
              <w:rPr>
                <w:rFonts w:ascii="Arial" w:hAnsi="Arial" w:cs="Arial"/>
                <w:sz w:val="22"/>
                <w:szCs w:val="22"/>
              </w:rPr>
            </w:pPr>
            <w:r w:rsidRPr="00F8620F">
              <w:rPr>
                <w:rFonts w:ascii="Arial" w:hAnsi="Arial" w:cs="Arial"/>
                <w:sz w:val="22"/>
                <w:szCs w:val="22"/>
              </w:rPr>
              <w:t>Ghana</w:t>
            </w:r>
          </w:p>
        </w:tc>
      </w:tr>
      <w:tr w:rsidR="00717ECD" w:rsidRPr="00F8620F" w14:paraId="268354FF" w14:textId="77777777" w:rsidTr="00E51691">
        <w:tc>
          <w:tcPr>
            <w:tcW w:w="2835" w:type="dxa"/>
          </w:tcPr>
          <w:p w14:paraId="7EF92023" w14:textId="77777777" w:rsidR="00717ECD" w:rsidRPr="00F8620F" w:rsidRDefault="00717ECD" w:rsidP="00E51691">
            <w:pPr>
              <w:rPr>
                <w:rFonts w:ascii="Arial" w:hAnsi="Arial" w:cs="Arial"/>
                <w:sz w:val="22"/>
                <w:szCs w:val="22"/>
              </w:rPr>
            </w:pPr>
            <w:r w:rsidRPr="00F8620F">
              <w:rPr>
                <w:rFonts w:ascii="Arial" w:hAnsi="Arial" w:cs="Arial"/>
                <w:sz w:val="22"/>
                <w:szCs w:val="22"/>
              </w:rPr>
              <w:t>Expected timing</w:t>
            </w:r>
          </w:p>
        </w:tc>
        <w:tc>
          <w:tcPr>
            <w:tcW w:w="5947" w:type="dxa"/>
          </w:tcPr>
          <w:p w14:paraId="3652EE0E" w14:textId="3D0D368A" w:rsidR="00717ECD" w:rsidRPr="00F8620F" w:rsidRDefault="00D62865" w:rsidP="00E51691">
            <w:pPr>
              <w:rPr>
                <w:rFonts w:ascii="Arial" w:hAnsi="Arial" w:cs="Arial"/>
                <w:sz w:val="22"/>
                <w:szCs w:val="22"/>
              </w:rPr>
            </w:pPr>
            <w:r>
              <w:rPr>
                <w:rFonts w:ascii="Arial" w:hAnsi="Arial" w:cs="Arial"/>
                <w:sz w:val="22"/>
                <w:szCs w:val="22"/>
              </w:rPr>
              <w:t xml:space="preserve">During </w:t>
            </w:r>
            <w:r w:rsidR="00717ECD" w:rsidRPr="00F8620F">
              <w:rPr>
                <w:rFonts w:ascii="Arial" w:hAnsi="Arial" w:cs="Arial"/>
                <w:sz w:val="22"/>
                <w:szCs w:val="22"/>
              </w:rPr>
              <w:t>Q2, Q3 or Q4 FY 22/23</w:t>
            </w:r>
          </w:p>
        </w:tc>
      </w:tr>
      <w:tr w:rsidR="00717ECD" w:rsidRPr="00F8620F" w14:paraId="6AC31A4A" w14:textId="77777777" w:rsidTr="00E51691">
        <w:tc>
          <w:tcPr>
            <w:tcW w:w="2835" w:type="dxa"/>
          </w:tcPr>
          <w:p w14:paraId="1760802C" w14:textId="77777777" w:rsidR="00717ECD" w:rsidRPr="00F8620F" w:rsidRDefault="00717ECD" w:rsidP="00E51691">
            <w:pPr>
              <w:rPr>
                <w:rFonts w:ascii="Arial" w:hAnsi="Arial" w:cs="Arial"/>
                <w:sz w:val="22"/>
                <w:szCs w:val="22"/>
              </w:rPr>
            </w:pPr>
            <w:r w:rsidRPr="00F8620F">
              <w:rPr>
                <w:rFonts w:ascii="Arial" w:hAnsi="Arial" w:cs="Arial"/>
                <w:sz w:val="22"/>
                <w:szCs w:val="22"/>
              </w:rPr>
              <w:t>Anticipated duration</w:t>
            </w:r>
          </w:p>
        </w:tc>
        <w:tc>
          <w:tcPr>
            <w:tcW w:w="5947" w:type="dxa"/>
          </w:tcPr>
          <w:p w14:paraId="6C21E109" w14:textId="77777777" w:rsidR="00717ECD" w:rsidRPr="00F8620F" w:rsidRDefault="00717ECD" w:rsidP="00E51691">
            <w:pPr>
              <w:rPr>
                <w:rFonts w:ascii="Arial" w:hAnsi="Arial" w:cs="Arial"/>
                <w:sz w:val="22"/>
                <w:szCs w:val="22"/>
              </w:rPr>
            </w:pPr>
            <w:r w:rsidRPr="00F8620F">
              <w:rPr>
                <w:rFonts w:ascii="Arial" w:hAnsi="Arial" w:cs="Arial"/>
                <w:sz w:val="22"/>
                <w:szCs w:val="22"/>
              </w:rPr>
              <w:t>30 days (150 working days in total)</w:t>
            </w:r>
          </w:p>
        </w:tc>
      </w:tr>
      <w:tr w:rsidR="00717ECD" w:rsidRPr="00F8620F" w14:paraId="0C070217" w14:textId="77777777" w:rsidTr="00E51691">
        <w:tc>
          <w:tcPr>
            <w:tcW w:w="2835" w:type="dxa"/>
          </w:tcPr>
          <w:p w14:paraId="59D48B2F" w14:textId="77777777" w:rsidR="00717ECD" w:rsidRPr="00F8620F" w:rsidRDefault="00717ECD" w:rsidP="00E51691">
            <w:pPr>
              <w:rPr>
                <w:rFonts w:ascii="Arial" w:hAnsi="Arial" w:cs="Arial"/>
                <w:sz w:val="22"/>
                <w:szCs w:val="22"/>
              </w:rPr>
            </w:pPr>
            <w:r w:rsidRPr="00F8620F">
              <w:rPr>
                <w:rFonts w:ascii="Arial" w:hAnsi="Arial" w:cs="Arial"/>
                <w:sz w:val="22"/>
                <w:szCs w:val="22"/>
              </w:rPr>
              <w:t>Anticipated student start-state</w:t>
            </w:r>
          </w:p>
        </w:tc>
        <w:tc>
          <w:tcPr>
            <w:tcW w:w="5947" w:type="dxa"/>
          </w:tcPr>
          <w:p w14:paraId="49EC5F0B" w14:textId="77777777" w:rsidR="00717ECD" w:rsidRPr="00F8620F" w:rsidRDefault="00717ECD" w:rsidP="00E51691">
            <w:pPr>
              <w:rPr>
                <w:rFonts w:ascii="Arial" w:hAnsi="Arial" w:cs="Arial"/>
                <w:sz w:val="22"/>
                <w:szCs w:val="22"/>
              </w:rPr>
            </w:pPr>
            <w:r w:rsidRPr="00F8620F">
              <w:rPr>
                <w:rFonts w:ascii="Arial" w:hAnsi="Arial" w:cs="Arial"/>
                <w:sz w:val="22"/>
                <w:szCs w:val="22"/>
              </w:rPr>
              <w:t>Explosive Hazard Awareness</w:t>
            </w:r>
          </w:p>
        </w:tc>
      </w:tr>
      <w:tr w:rsidR="00717ECD" w:rsidRPr="00F8620F" w14:paraId="49EE57C0" w14:textId="77777777" w:rsidTr="00E51691">
        <w:tc>
          <w:tcPr>
            <w:tcW w:w="2835" w:type="dxa"/>
          </w:tcPr>
          <w:p w14:paraId="03E7DEB6" w14:textId="77777777" w:rsidR="00717ECD" w:rsidRPr="00F8620F" w:rsidRDefault="00717ECD" w:rsidP="00E51691">
            <w:pPr>
              <w:rPr>
                <w:rFonts w:ascii="Arial" w:hAnsi="Arial" w:cs="Arial"/>
                <w:sz w:val="22"/>
                <w:szCs w:val="22"/>
              </w:rPr>
            </w:pPr>
            <w:r w:rsidRPr="00F8620F">
              <w:rPr>
                <w:rFonts w:ascii="Arial" w:hAnsi="Arial" w:cs="Arial"/>
                <w:sz w:val="22"/>
                <w:szCs w:val="22"/>
              </w:rPr>
              <w:t>Outputs</w:t>
            </w:r>
          </w:p>
        </w:tc>
        <w:tc>
          <w:tcPr>
            <w:tcW w:w="5947" w:type="dxa"/>
          </w:tcPr>
          <w:p w14:paraId="7157A1FD" w14:textId="77777777" w:rsidR="00717ECD" w:rsidRPr="00F8620F" w:rsidRDefault="00717ECD" w:rsidP="00E51691">
            <w:pPr>
              <w:rPr>
                <w:rFonts w:ascii="Arial" w:hAnsi="Arial" w:cs="Arial"/>
                <w:sz w:val="22"/>
                <w:szCs w:val="22"/>
              </w:rPr>
            </w:pPr>
            <w:r w:rsidRPr="00F8620F">
              <w:rPr>
                <w:rFonts w:ascii="Arial" w:hAnsi="Arial" w:cs="Arial"/>
                <w:sz w:val="22"/>
                <w:szCs w:val="22"/>
              </w:rPr>
              <w:t>Students trained and proficient in competencies listed in Annex A.</w:t>
            </w:r>
          </w:p>
        </w:tc>
      </w:tr>
      <w:tr w:rsidR="00717ECD" w:rsidRPr="00F8620F" w14:paraId="19BB8162" w14:textId="77777777" w:rsidTr="00E51691">
        <w:tc>
          <w:tcPr>
            <w:tcW w:w="2835" w:type="dxa"/>
          </w:tcPr>
          <w:p w14:paraId="57A94FDE" w14:textId="77777777" w:rsidR="00717ECD" w:rsidRPr="00F8620F" w:rsidRDefault="00717ECD" w:rsidP="00E51691">
            <w:pPr>
              <w:rPr>
                <w:rFonts w:ascii="Arial" w:hAnsi="Arial" w:cs="Arial"/>
                <w:sz w:val="22"/>
                <w:szCs w:val="22"/>
              </w:rPr>
            </w:pPr>
            <w:r w:rsidRPr="00F8620F">
              <w:rPr>
                <w:rFonts w:ascii="Arial" w:hAnsi="Arial" w:cs="Arial"/>
                <w:sz w:val="22"/>
                <w:szCs w:val="22"/>
              </w:rPr>
              <w:t>Endstate</w:t>
            </w:r>
          </w:p>
        </w:tc>
        <w:tc>
          <w:tcPr>
            <w:tcW w:w="5947" w:type="dxa"/>
          </w:tcPr>
          <w:p w14:paraId="1569DFCD" w14:textId="77777777" w:rsidR="00717ECD" w:rsidRPr="00F8620F" w:rsidRDefault="00717ECD" w:rsidP="00E51691">
            <w:pPr>
              <w:rPr>
                <w:rFonts w:ascii="Arial" w:hAnsi="Arial" w:cs="Arial"/>
                <w:sz w:val="22"/>
                <w:szCs w:val="22"/>
              </w:rPr>
            </w:pPr>
            <w:r w:rsidRPr="00F8620F">
              <w:rPr>
                <w:rFonts w:ascii="Arial" w:hAnsi="Arial" w:cs="Arial"/>
                <w:color w:val="000000" w:themeColor="text1"/>
                <w:sz w:val="22"/>
                <w:szCs w:val="22"/>
                <w:shd w:val="clear" w:color="auto" w:fill="FFFFFF"/>
              </w:rPr>
              <w:t>24 students demonstrating competency up to and including those laid out for Level 3 in IMAS 09.30 EOD and all preceding levels</w:t>
            </w:r>
          </w:p>
        </w:tc>
      </w:tr>
    </w:tbl>
    <w:p w14:paraId="495F5223" w14:textId="77777777" w:rsidR="00717ECD" w:rsidRPr="00F8620F" w:rsidRDefault="00717ECD" w:rsidP="00717ECD">
      <w:pPr>
        <w:pStyle w:val="ListParagraph"/>
        <w:ind w:left="1080"/>
        <w:rPr>
          <w:rFonts w:cs="Arial"/>
        </w:rPr>
      </w:pPr>
    </w:p>
    <w:p w14:paraId="68DED1C5" w14:textId="77777777" w:rsidR="00717ECD" w:rsidRPr="00F8620F" w:rsidRDefault="00717ECD" w:rsidP="00717ECD">
      <w:pPr>
        <w:pStyle w:val="ListParagraph"/>
        <w:numPr>
          <w:ilvl w:val="1"/>
          <w:numId w:val="36"/>
        </w:numPr>
        <w:spacing w:line="240" w:lineRule="auto"/>
        <w:ind w:left="567" w:firstLine="0"/>
        <w:rPr>
          <w:rFonts w:cs="Arial"/>
        </w:rPr>
      </w:pPr>
      <w:r w:rsidRPr="00F8620F">
        <w:rPr>
          <w:rFonts w:cs="Arial"/>
          <w:b/>
        </w:rPr>
        <w:t>Supplier M&amp;E Complete:</w:t>
      </w:r>
    </w:p>
    <w:tbl>
      <w:tblPr>
        <w:tblStyle w:val="TableGrid"/>
        <w:tblW w:w="0" w:type="auto"/>
        <w:tblInd w:w="846" w:type="dxa"/>
        <w:tblLook w:val="04A0" w:firstRow="1" w:lastRow="0" w:firstColumn="1" w:lastColumn="0" w:noHBand="0" w:noVBand="1"/>
      </w:tblPr>
      <w:tblGrid>
        <w:gridCol w:w="2835"/>
        <w:gridCol w:w="5947"/>
      </w:tblGrid>
      <w:tr w:rsidR="00717ECD" w:rsidRPr="00F8620F" w14:paraId="0775F3FA" w14:textId="77777777" w:rsidTr="00E51691">
        <w:tc>
          <w:tcPr>
            <w:tcW w:w="2835" w:type="dxa"/>
          </w:tcPr>
          <w:p w14:paraId="0A6C9CDC" w14:textId="77777777" w:rsidR="00717ECD" w:rsidRPr="00F8620F" w:rsidRDefault="00717ECD" w:rsidP="00E51691">
            <w:pPr>
              <w:rPr>
                <w:rFonts w:ascii="Arial" w:hAnsi="Arial" w:cs="Arial"/>
                <w:sz w:val="22"/>
                <w:szCs w:val="22"/>
              </w:rPr>
            </w:pPr>
            <w:r w:rsidRPr="00F8620F">
              <w:rPr>
                <w:rFonts w:ascii="Arial" w:hAnsi="Arial" w:cs="Arial"/>
                <w:sz w:val="22"/>
                <w:szCs w:val="22"/>
              </w:rPr>
              <w:t>Anticipated participants</w:t>
            </w:r>
          </w:p>
        </w:tc>
        <w:tc>
          <w:tcPr>
            <w:tcW w:w="5947" w:type="dxa"/>
          </w:tcPr>
          <w:p w14:paraId="03CA6AF5" w14:textId="77777777" w:rsidR="00717ECD" w:rsidRPr="00F8620F" w:rsidRDefault="00717ECD" w:rsidP="00E51691">
            <w:pPr>
              <w:rPr>
                <w:rFonts w:ascii="Arial" w:hAnsi="Arial" w:cs="Arial"/>
                <w:sz w:val="22"/>
                <w:szCs w:val="22"/>
              </w:rPr>
            </w:pPr>
            <w:r w:rsidRPr="00F8620F">
              <w:rPr>
                <w:rFonts w:ascii="Arial" w:hAnsi="Arial" w:cs="Arial"/>
                <w:sz w:val="22"/>
                <w:szCs w:val="22"/>
              </w:rPr>
              <w:t>Lead contractor</w:t>
            </w:r>
          </w:p>
        </w:tc>
      </w:tr>
      <w:tr w:rsidR="00717ECD" w:rsidRPr="00F8620F" w14:paraId="136B4648" w14:textId="77777777" w:rsidTr="00E51691">
        <w:tc>
          <w:tcPr>
            <w:tcW w:w="2835" w:type="dxa"/>
          </w:tcPr>
          <w:p w14:paraId="531D6F6C" w14:textId="77777777" w:rsidR="00717ECD" w:rsidRPr="00F8620F" w:rsidRDefault="00717ECD" w:rsidP="00E51691">
            <w:pPr>
              <w:rPr>
                <w:rFonts w:ascii="Arial" w:hAnsi="Arial" w:cs="Arial"/>
                <w:sz w:val="22"/>
                <w:szCs w:val="22"/>
              </w:rPr>
            </w:pPr>
            <w:r w:rsidRPr="00F8620F">
              <w:rPr>
                <w:rFonts w:ascii="Arial" w:hAnsi="Arial" w:cs="Arial"/>
                <w:sz w:val="22"/>
                <w:szCs w:val="22"/>
              </w:rPr>
              <w:t>Expected location</w:t>
            </w:r>
          </w:p>
        </w:tc>
        <w:tc>
          <w:tcPr>
            <w:tcW w:w="5947" w:type="dxa"/>
          </w:tcPr>
          <w:p w14:paraId="2B486584" w14:textId="77777777" w:rsidR="00717ECD" w:rsidRPr="00F8620F" w:rsidRDefault="00717ECD" w:rsidP="00E51691">
            <w:pPr>
              <w:rPr>
                <w:rFonts w:ascii="Arial" w:hAnsi="Arial" w:cs="Arial"/>
                <w:sz w:val="22"/>
                <w:szCs w:val="22"/>
              </w:rPr>
            </w:pPr>
            <w:r w:rsidRPr="00F8620F">
              <w:rPr>
                <w:rFonts w:ascii="Arial" w:hAnsi="Arial" w:cs="Arial"/>
                <w:sz w:val="22"/>
                <w:szCs w:val="22"/>
              </w:rPr>
              <w:t>Ghana</w:t>
            </w:r>
          </w:p>
        </w:tc>
      </w:tr>
      <w:tr w:rsidR="00717ECD" w:rsidRPr="00F8620F" w14:paraId="2A7D1FB4" w14:textId="77777777" w:rsidTr="00E51691">
        <w:tc>
          <w:tcPr>
            <w:tcW w:w="2835" w:type="dxa"/>
          </w:tcPr>
          <w:p w14:paraId="1573FD05" w14:textId="77777777" w:rsidR="00717ECD" w:rsidRPr="00F8620F" w:rsidRDefault="00717ECD" w:rsidP="00E51691">
            <w:pPr>
              <w:rPr>
                <w:rFonts w:ascii="Arial" w:hAnsi="Arial" w:cs="Arial"/>
                <w:sz w:val="22"/>
                <w:szCs w:val="22"/>
              </w:rPr>
            </w:pPr>
            <w:r w:rsidRPr="00F8620F">
              <w:rPr>
                <w:rFonts w:ascii="Arial" w:hAnsi="Arial" w:cs="Arial"/>
                <w:sz w:val="22"/>
                <w:szCs w:val="22"/>
              </w:rPr>
              <w:t>Expected timing</w:t>
            </w:r>
          </w:p>
        </w:tc>
        <w:tc>
          <w:tcPr>
            <w:tcW w:w="5947" w:type="dxa"/>
          </w:tcPr>
          <w:p w14:paraId="1DBE5986" w14:textId="77777777" w:rsidR="00717ECD" w:rsidRPr="00F8620F" w:rsidRDefault="00717ECD" w:rsidP="00E51691">
            <w:pPr>
              <w:rPr>
                <w:rFonts w:ascii="Arial" w:hAnsi="Arial" w:cs="Arial"/>
                <w:sz w:val="22"/>
                <w:szCs w:val="22"/>
              </w:rPr>
            </w:pPr>
            <w:r w:rsidRPr="00F8620F">
              <w:rPr>
                <w:rFonts w:ascii="Arial" w:hAnsi="Arial" w:cs="Arial"/>
                <w:sz w:val="22"/>
                <w:szCs w:val="22"/>
              </w:rPr>
              <w:t>During final week of CMD delivery</w:t>
            </w:r>
          </w:p>
        </w:tc>
      </w:tr>
      <w:tr w:rsidR="00717ECD" w:rsidRPr="00F8620F" w14:paraId="4180B447" w14:textId="77777777" w:rsidTr="00E51691">
        <w:tc>
          <w:tcPr>
            <w:tcW w:w="2835" w:type="dxa"/>
          </w:tcPr>
          <w:p w14:paraId="1D3614CF" w14:textId="77777777" w:rsidR="00717ECD" w:rsidRPr="00F8620F" w:rsidRDefault="00717ECD" w:rsidP="00E51691">
            <w:pPr>
              <w:rPr>
                <w:rFonts w:ascii="Arial" w:hAnsi="Arial" w:cs="Arial"/>
                <w:sz w:val="22"/>
                <w:szCs w:val="22"/>
              </w:rPr>
            </w:pPr>
            <w:r w:rsidRPr="00F8620F">
              <w:rPr>
                <w:rFonts w:ascii="Arial" w:hAnsi="Arial" w:cs="Arial"/>
                <w:sz w:val="22"/>
                <w:szCs w:val="22"/>
              </w:rPr>
              <w:t>Anticipated duration</w:t>
            </w:r>
          </w:p>
        </w:tc>
        <w:tc>
          <w:tcPr>
            <w:tcW w:w="5947" w:type="dxa"/>
          </w:tcPr>
          <w:p w14:paraId="3EC90990" w14:textId="77777777" w:rsidR="00717ECD" w:rsidRPr="00F8620F" w:rsidRDefault="00717ECD" w:rsidP="00E51691">
            <w:pPr>
              <w:rPr>
                <w:rFonts w:ascii="Arial" w:hAnsi="Arial" w:cs="Arial"/>
                <w:sz w:val="22"/>
                <w:szCs w:val="22"/>
              </w:rPr>
            </w:pPr>
            <w:r w:rsidRPr="00F8620F">
              <w:rPr>
                <w:rFonts w:ascii="Arial" w:hAnsi="Arial" w:cs="Arial"/>
                <w:sz w:val="22"/>
                <w:szCs w:val="22"/>
              </w:rPr>
              <w:t>Included in course delivery above</w:t>
            </w:r>
          </w:p>
        </w:tc>
      </w:tr>
      <w:tr w:rsidR="00717ECD" w:rsidRPr="00F8620F" w14:paraId="6647EC92" w14:textId="77777777" w:rsidTr="00E51691">
        <w:tc>
          <w:tcPr>
            <w:tcW w:w="2835" w:type="dxa"/>
          </w:tcPr>
          <w:p w14:paraId="0190CEE7" w14:textId="77777777" w:rsidR="00717ECD" w:rsidRPr="00F8620F" w:rsidRDefault="00717ECD" w:rsidP="00E51691">
            <w:pPr>
              <w:rPr>
                <w:rFonts w:ascii="Arial" w:hAnsi="Arial" w:cs="Arial"/>
                <w:sz w:val="22"/>
                <w:szCs w:val="22"/>
              </w:rPr>
            </w:pPr>
            <w:r w:rsidRPr="00F8620F">
              <w:rPr>
                <w:rFonts w:ascii="Arial" w:hAnsi="Arial" w:cs="Arial"/>
                <w:sz w:val="22"/>
                <w:szCs w:val="22"/>
              </w:rPr>
              <w:t>Outputs</w:t>
            </w:r>
          </w:p>
        </w:tc>
        <w:tc>
          <w:tcPr>
            <w:tcW w:w="5947" w:type="dxa"/>
          </w:tcPr>
          <w:p w14:paraId="2B5E35DB" w14:textId="77777777" w:rsidR="00717ECD" w:rsidRPr="00F8620F" w:rsidRDefault="00717ECD" w:rsidP="00E51691">
            <w:pPr>
              <w:rPr>
                <w:rFonts w:ascii="Arial" w:hAnsi="Arial" w:cs="Arial"/>
                <w:sz w:val="22"/>
                <w:szCs w:val="22"/>
              </w:rPr>
            </w:pPr>
            <w:r w:rsidRPr="00F8620F">
              <w:rPr>
                <w:rFonts w:ascii="Arial" w:hAnsi="Arial" w:cs="Arial"/>
                <w:sz w:val="22"/>
                <w:szCs w:val="22"/>
              </w:rPr>
              <w:t>To include: reports on course participants and BPST(A) surveys</w:t>
            </w:r>
          </w:p>
          <w:p w14:paraId="5844E667" w14:textId="77777777" w:rsidR="00717ECD" w:rsidRPr="00F8620F" w:rsidRDefault="00717ECD" w:rsidP="00E51691">
            <w:pPr>
              <w:rPr>
                <w:rFonts w:ascii="Arial" w:hAnsi="Arial" w:cs="Arial"/>
                <w:sz w:val="22"/>
                <w:szCs w:val="22"/>
              </w:rPr>
            </w:pPr>
          </w:p>
        </w:tc>
      </w:tr>
      <w:tr w:rsidR="00717ECD" w:rsidRPr="00F8620F" w14:paraId="2C51ECB5" w14:textId="77777777" w:rsidTr="00E51691">
        <w:tc>
          <w:tcPr>
            <w:tcW w:w="2835" w:type="dxa"/>
          </w:tcPr>
          <w:p w14:paraId="704B9BD1" w14:textId="77777777" w:rsidR="00717ECD" w:rsidRPr="00F8620F" w:rsidRDefault="00717ECD" w:rsidP="00E51691">
            <w:pPr>
              <w:rPr>
                <w:rFonts w:ascii="Arial" w:hAnsi="Arial" w:cs="Arial"/>
                <w:sz w:val="22"/>
                <w:szCs w:val="22"/>
              </w:rPr>
            </w:pPr>
            <w:r w:rsidRPr="00F8620F">
              <w:rPr>
                <w:rFonts w:ascii="Arial" w:hAnsi="Arial" w:cs="Arial"/>
                <w:sz w:val="22"/>
                <w:szCs w:val="22"/>
              </w:rPr>
              <w:t>Endstate</w:t>
            </w:r>
          </w:p>
        </w:tc>
        <w:tc>
          <w:tcPr>
            <w:tcW w:w="5947" w:type="dxa"/>
          </w:tcPr>
          <w:p w14:paraId="1FA587A8" w14:textId="77777777" w:rsidR="00717ECD" w:rsidRPr="00F8620F" w:rsidRDefault="00717ECD" w:rsidP="00E51691">
            <w:pPr>
              <w:rPr>
                <w:rFonts w:ascii="Arial" w:hAnsi="Arial" w:cs="Arial"/>
                <w:sz w:val="22"/>
                <w:szCs w:val="22"/>
              </w:rPr>
            </w:pPr>
            <w:r w:rsidRPr="00F8620F">
              <w:rPr>
                <w:rFonts w:ascii="Arial" w:hAnsi="Arial" w:cs="Arial"/>
                <w:sz w:val="22"/>
                <w:szCs w:val="22"/>
              </w:rPr>
              <w:t xml:space="preserve">M&amp;E in accordance with the BPST(A) M&amp;E framework complete. </w:t>
            </w:r>
          </w:p>
        </w:tc>
      </w:tr>
    </w:tbl>
    <w:p w14:paraId="5DF2A9D4" w14:textId="27EF6FE5" w:rsidR="00271696" w:rsidRDefault="00271696" w:rsidP="00717ECD">
      <w:pPr>
        <w:rPr>
          <w:rFonts w:ascii="Arial" w:hAnsi="Arial" w:cs="Arial"/>
        </w:rPr>
      </w:pPr>
      <w:r>
        <w:rPr>
          <w:rFonts w:ascii="Arial" w:hAnsi="Arial" w:cs="Arial"/>
        </w:rPr>
        <w:br w:type="page"/>
      </w:r>
    </w:p>
    <w:p w14:paraId="416A0E32" w14:textId="77777777" w:rsidR="00717ECD" w:rsidRPr="00F8620F" w:rsidRDefault="00717ECD" w:rsidP="00271696">
      <w:pPr>
        <w:spacing w:after="0" w:line="240" w:lineRule="auto"/>
        <w:rPr>
          <w:rFonts w:ascii="Arial" w:hAnsi="Arial" w:cs="Arial"/>
          <w:b/>
        </w:rPr>
      </w:pPr>
      <w:r w:rsidRPr="00F8620F">
        <w:rPr>
          <w:rFonts w:ascii="Arial" w:hAnsi="Arial" w:cs="Arial"/>
          <w:b/>
        </w:rPr>
        <w:lastRenderedPageBreak/>
        <w:t>Phase 3</w:t>
      </w:r>
    </w:p>
    <w:p w14:paraId="1CAF6863" w14:textId="77777777" w:rsidR="00717ECD" w:rsidRPr="00F8620F" w:rsidRDefault="00717ECD" w:rsidP="00271696">
      <w:pPr>
        <w:spacing w:after="0" w:line="240" w:lineRule="auto"/>
        <w:rPr>
          <w:rFonts w:ascii="Arial" w:hAnsi="Arial" w:cs="Arial"/>
          <w:b/>
        </w:rPr>
      </w:pPr>
    </w:p>
    <w:p w14:paraId="104457BD" w14:textId="77777777" w:rsidR="00717ECD" w:rsidRPr="00F8620F" w:rsidRDefault="00717ECD" w:rsidP="00271696">
      <w:pPr>
        <w:spacing w:after="0" w:line="240" w:lineRule="auto"/>
        <w:rPr>
          <w:rFonts w:ascii="Arial" w:hAnsi="Arial" w:cs="Arial"/>
          <w:b/>
        </w:rPr>
      </w:pPr>
      <w:r w:rsidRPr="00F8620F">
        <w:rPr>
          <w:rFonts w:ascii="Arial" w:hAnsi="Arial" w:cs="Arial"/>
          <w:b/>
        </w:rPr>
        <w:t>Assumptions and constraints:</w:t>
      </w:r>
    </w:p>
    <w:p w14:paraId="28E6A2DC" w14:textId="77777777" w:rsidR="00717ECD" w:rsidRPr="00F8620F" w:rsidRDefault="00717ECD" w:rsidP="00271696">
      <w:pPr>
        <w:spacing w:after="0" w:line="240" w:lineRule="auto"/>
        <w:rPr>
          <w:rFonts w:ascii="Arial" w:hAnsi="Arial" w:cs="Arial"/>
          <w:b/>
        </w:rPr>
      </w:pPr>
    </w:p>
    <w:p w14:paraId="3302AA6A" w14:textId="77777777" w:rsidR="00717ECD" w:rsidRPr="00F8620F" w:rsidRDefault="00717ECD" w:rsidP="00717ECD">
      <w:pPr>
        <w:pStyle w:val="ListParagraph"/>
        <w:numPr>
          <w:ilvl w:val="0"/>
          <w:numId w:val="47"/>
        </w:numPr>
        <w:spacing w:line="240" w:lineRule="auto"/>
        <w:rPr>
          <w:rFonts w:cs="Arial"/>
        </w:rPr>
      </w:pPr>
      <w:r w:rsidRPr="00F8620F">
        <w:rPr>
          <w:rFonts w:cs="Arial"/>
        </w:rPr>
        <w:t>Students for CMD/IEDD taken from previously trained IEDD teams - at the advanced level (from UK Project or Ghana’s own CIED development project (contracted by Ghana to Sarkar Ltd).</w:t>
      </w:r>
    </w:p>
    <w:p w14:paraId="08506BD8" w14:textId="77777777" w:rsidR="00717ECD" w:rsidRPr="00F8620F" w:rsidRDefault="00717ECD" w:rsidP="00717ECD">
      <w:pPr>
        <w:pStyle w:val="ListParagraph"/>
        <w:numPr>
          <w:ilvl w:val="0"/>
          <w:numId w:val="47"/>
        </w:numPr>
        <w:spacing w:line="240" w:lineRule="auto"/>
        <w:rPr>
          <w:rFonts w:cs="Arial"/>
        </w:rPr>
      </w:pPr>
      <w:r w:rsidRPr="00F8620F">
        <w:rPr>
          <w:rFonts w:cs="Arial"/>
        </w:rPr>
        <w:t>Number of externally deployable IEDD teams is not reduced.</w:t>
      </w:r>
    </w:p>
    <w:p w14:paraId="1045EDF3" w14:textId="77777777" w:rsidR="00717ECD" w:rsidRPr="00F8620F" w:rsidRDefault="00717ECD" w:rsidP="00717ECD">
      <w:pPr>
        <w:pStyle w:val="ListParagraph"/>
        <w:rPr>
          <w:rFonts w:cs="Arial"/>
        </w:rPr>
      </w:pPr>
    </w:p>
    <w:p w14:paraId="65C64AC2" w14:textId="77777777" w:rsidR="00717ECD" w:rsidRPr="00F8620F" w:rsidRDefault="00717ECD" w:rsidP="00717ECD">
      <w:pPr>
        <w:pStyle w:val="ListParagraph"/>
        <w:numPr>
          <w:ilvl w:val="1"/>
          <w:numId w:val="36"/>
        </w:numPr>
        <w:spacing w:line="240" w:lineRule="auto"/>
        <w:ind w:left="567" w:firstLine="0"/>
        <w:rPr>
          <w:rFonts w:cs="Arial"/>
        </w:rPr>
      </w:pPr>
      <w:r w:rsidRPr="00F8620F">
        <w:rPr>
          <w:rFonts w:cs="Arial"/>
          <w:b/>
        </w:rPr>
        <w:t>Conventional Munitions Disposal Train-The-Trainer</w:t>
      </w:r>
    </w:p>
    <w:p w14:paraId="032ED942" w14:textId="77777777" w:rsidR="00717ECD" w:rsidRPr="00F8620F" w:rsidRDefault="00717ECD" w:rsidP="00717ECD">
      <w:pPr>
        <w:rPr>
          <w:rFonts w:ascii="Arial" w:hAnsi="Arial" w:cs="Arial"/>
          <w:b/>
        </w:rPr>
      </w:pPr>
    </w:p>
    <w:tbl>
      <w:tblPr>
        <w:tblStyle w:val="TableGrid"/>
        <w:tblW w:w="0" w:type="auto"/>
        <w:tblInd w:w="846" w:type="dxa"/>
        <w:tblLook w:val="04A0" w:firstRow="1" w:lastRow="0" w:firstColumn="1" w:lastColumn="0" w:noHBand="0" w:noVBand="1"/>
      </w:tblPr>
      <w:tblGrid>
        <w:gridCol w:w="2835"/>
        <w:gridCol w:w="5947"/>
      </w:tblGrid>
      <w:tr w:rsidR="00717ECD" w:rsidRPr="00F8620F" w14:paraId="318F5FCA" w14:textId="77777777" w:rsidTr="00E51691">
        <w:tc>
          <w:tcPr>
            <w:tcW w:w="2835" w:type="dxa"/>
          </w:tcPr>
          <w:p w14:paraId="37517838" w14:textId="77777777" w:rsidR="00717ECD" w:rsidRPr="00F8620F" w:rsidRDefault="00717ECD" w:rsidP="00E51691">
            <w:pPr>
              <w:rPr>
                <w:rFonts w:ascii="Arial" w:hAnsi="Arial" w:cs="Arial"/>
                <w:sz w:val="22"/>
                <w:szCs w:val="22"/>
              </w:rPr>
            </w:pPr>
            <w:r w:rsidRPr="00F8620F">
              <w:rPr>
                <w:rFonts w:ascii="Arial" w:hAnsi="Arial" w:cs="Arial"/>
                <w:sz w:val="22"/>
                <w:szCs w:val="22"/>
              </w:rPr>
              <w:t>Anticipated participants</w:t>
            </w:r>
          </w:p>
        </w:tc>
        <w:tc>
          <w:tcPr>
            <w:tcW w:w="5947" w:type="dxa"/>
          </w:tcPr>
          <w:p w14:paraId="4B7DBB83" w14:textId="77777777" w:rsidR="00717ECD" w:rsidRPr="00F8620F" w:rsidRDefault="00717ECD" w:rsidP="00E51691">
            <w:pPr>
              <w:rPr>
                <w:rFonts w:ascii="Arial" w:hAnsi="Arial" w:cs="Arial"/>
                <w:sz w:val="22"/>
                <w:szCs w:val="22"/>
              </w:rPr>
            </w:pPr>
            <w:r w:rsidRPr="00F8620F">
              <w:rPr>
                <w:rFonts w:ascii="Arial" w:hAnsi="Arial" w:cs="Arial"/>
                <w:sz w:val="22"/>
                <w:szCs w:val="22"/>
              </w:rPr>
              <w:t>8 Ghanaian Armed Forces students (2 contracted staff)</w:t>
            </w:r>
          </w:p>
        </w:tc>
      </w:tr>
      <w:tr w:rsidR="00717ECD" w:rsidRPr="00F8620F" w14:paraId="6575C2F4" w14:textId="77777777" w:rsidTr="00E51691">
        <w:tc>
          <w:tcPr>
            <w:tcW w:w="2835" w:type="dxa"/>
          </w:tcPr>
          <w:p w14:paraId="645AA1FF" w14:textId="77777777" w:rsidR="00717ECD" w:rsidRPr="00F8620F" w:rsidRDefault="00717ECD" w:rsidP="00E51691">
            <w:pPr>
              <w:rPr>
                <w:rFonts w:ascii="Arial" w:hAnsi="Arial" w:cs="Arial"/>
                <w:sz w:val="22"/>
                <w:szCs w:val="22"/>
              </w:rPr>
            </w:pPr>
            <w:r w:rsidRPr="00F8620F">
              <w:rPr>
                <w:rFonts w:ascii="Arial" w:hAnsi="Arial" w:cs="Arial"/>
                <w:sz w:val="22"/>
                <w:szCs w:val="22"/>
              </w:rPr>
              <w:t>Expected location</w:t>
            </w:r>
          </w:p>
        </w:tc>
        <w:tc>
          <w:tcPr>
            <w:tcW w:w="5947" w:type="dxa"/>
          </w:tcPr>
          <w:p w14:paraId="040596C5" w14:textId="77777777" w:rsidR="00717ECD" w:rsidRPr="00F8620F" w:rsidRDefault="00717ECD" w:rsidP="00E51691">
            <w:pPr>
              <w:rPr>
                <w:rFonts w:ascii="Arial" w:hAnsi="Arial" w:cs="Arial"/>
                <w:sz w:val="22"/>
                <w:szCs w:val="22"/>
              </w:rPr>
            </w:pPr>
            <w:r w:rsidRPr="00F8620F">
              <w:rPr>
                <w:rFonts w:ascii="Arial" w:hAnsi="Arial" w:cs="Arial"/>
                <w:sz w:val="22"/>
                <w:szCs w:val="22"/>
              </w:rPr>
              <w:t>Ghana</w:t>
            </w:r>
          </w:p>
        </w:tc>
      </w:tr>
      <w:tr w:rsidR="00717ECD" w:rsidRPr="00F8620F" w14:paraId="36F1370E" w14:textId="77777777" w:rsidTr="00E51691">
        <w:tc>
          <w:tcPr>
            <w:tcW w:w="2835" w:type="dxa"/>
          </w:tcPr>
          <w:p w14:paraId="71C4FE1A" w14:textId="77777777" w:rsidR="00717ECD" w:rsidRPr="00F8620F" w:rsidRDefault="00717ECD" w:rsidP="00E51691">
            <w:pPr>
              <w:rPr>
                <w:rFonts w:ascii="Arial" w:hAnsi="Arial" w:cs="Arial"/>
                <w:sz w:val="22"/>
                <w:szCs w:val="22"/>
              </w:rPr>
            </w:pPr>
            <w:r w:rsidRPr="00F8620F">
              <w:rPr>
                <w:rFonts w:ascii="Arial" w:hAnsi="Arial" w:cs="Arial"/>
                <w:sz w:val="22"/>
                <w:szCs w:val="22"/>
              </w:rPr>
              <w:t>Expected timing</w:t>
            </w:r>
          </w:p>
        </w:tc>
        <w:tc>
          <w:tcPr>
            <w:tcW w:w="5947" w:type="dxa"/>
          </w:tcPr>
          <w:p w14:paraId="2D552821" w14:textId="77777777" w:rsidR="00717ECD" w:rsidRPr="00F8620F" w:rsidRDefault="00717ECD" w:rsidP="00E51691">
            <w:pPr>
              <w:rPr>
                <w:rFonts w:ascii="Arial" w:hAnsi="Arial" w:cs="Arial"/>
                <w:sz w:val="22"/>
                <w:szCs w:val="22"/>
              </w:rPr>
            </w:pPr>
            <w:r w:rsidRPr="00F8620F">
              <w:rPr>
                <w:rFonts w:ascii="Arial" w:hAnsi="Arial" w:cs="Arial"/>
                <w:sz w:val="22"/>
                <w:szCs w:val="22"/>
              </w:rPr>
              <w:t>Q2 FY23/24</w:t>
            </w:r>
          </w:p>
        </w:tc>
      </w:tr>
      <w:tr w:rsidR="00717ECD" w:rsidRPr="00F8620F" w14:paraId="2909E433" w14:textId="77777777" w:rsidTr="00E51691">
        <w:tc>
          <w:tcPr>
            <w:tcW w:w="2835" w:type="dxa"/>
          </w:tcPr>
          <w:p w14:paraId="5ED9EF59" w14:textId="77777777" w:rsidR="00717ECD" w:rsidRPr="00F8620F" w:rsidRDefault="00717ECD" w:rsidP="00E51691">
            <w:pPr>
              <w:rPr>
                <w:rFonts w:ascii="Arial" w:hAnsi="Arial" w:cs="Arial"/>
                <w:sz w:val="22"/>
                <w:szCs w:val="22"/>
              </w:rPr>
            </w:pPr>
            <w:r w:rsidRPr="00F8620F">
              <w:rPr>
                <w:rFonts w:ascii="Arial" w:hAnsi="Arial" w:cs="Arial"/>
                <w:sz w:val="22"/>
                <w:szCs w:val="22"/>
              </w:rPr>
              <w:t>Anticipated duration</w:t>
            </w:r>
          </w:p>
        </w:tc>
        <w:tc>
          <w:tcPr>
            <w:tcW w:w="5947" w:type="dxa"/>
          </w:tcPr>
          <w:p w14:paraId="69C00C4F" w14:textId="77777777" w:rsidR="00717ECD" w:rsidRPr="00F8620F" w:rsidRDefault="00717ECD" w:rsidP="00E51691">
            <w:pPr>
              <w:rPr>
                <w:rFonts w:ascii="Arial" w:hAnsi="Arial" w:cs="Arial"/>
                <w:sz w:val="22"/>
                <w:szCs w:val="22"/>
              </w:rPr>
            </w:pPr>
            <w:r w:rsidRPr="00F8620F">
              <w:rPr>
                <w:rFonts w:ascii="Arial" w:hAnsi="Arial" w:cs="Arial"/>
                <w:sz w:val="22"/>
                <w:szCs w:val="22"/>
              </w:rPr>
              <w:t>20 days (40 working days in total):</w:t>
            </w:r>
          </w:p>
          <w:p w14:paraId="07A530E2" w14:textId="77777777" w:rsidR="00717ECD" w:rsidRPr="00F8620F" w:rsidRDefault="00717ECD" w:rsidP="00E51691">
            <w:pPr>
              <w:rPr>
                <w:rFonts w:ascii="Arial" w:hAnsi="Arial" w:cs="Arial"/>
                <w:sz w:val="22"/>
                <w:szCs w:val="22"/>
              </w:rPr>
            </w:pPr>
            <w:r w:rsidRPr="00F8620F">
              <w:rPr>
                <w:rFonts w:ascii="Arial" w:hAnsi="Arial" w:cs="Arial"/>
                <w:sz w:val="22"/>
                <w:szCs w:val="22"/>
              </w:rPr>
              <w:t>- 10 days CMD refresher</w:t>
            </w:r>
          </w:p>
          <w:p w14:paraId="6750FD14" w14:textId="77777777" w:rsidR="00717ECD" w:rsidRPr="00F8620F" w:rsidRDefault="00717ECD" w:rsidP="00E51691">
            <w:pPr>
              <w:rPr>
                <w:rFonts w:ascii="Arial" w:hAnsi="Arial" w:cs="Arial"/>
                <w:sz w:val="22"/>
                <w:szCs w:val="22"/>
              </w:rPr>
            </w:pPr>
            <w:r w:rsidRPr="00F8620F">
              <w:rPr>
                <w:rFonts w:ascii="Arial" w:hAnsi="Arial" w:cs="Arial"/>
                <w:sz w:val="22"/>
                <w:szCs w:val="22"/>
              </w:rPr>
              <w:t>- 10 days T3</w:t>
            </w:r>
          </w:p>
        </w:tc>
      </w:tr>
      <w:tr w:rsidR="00717ECD" w:rsidRPr="00F8620F" w14:paraId="5FE6AA62" w14:textId="77777777" w:rsidTr="00E51691">
        <w:tc>
          <w:tcPr>
            <w:tcW w:w="2835" w:type="dxa"/>
          </w:tcPr>
          <w:p w14:paraId="7B843CA2" w14:textId="77777777" w:rsidR="00717ECD" w:rsidRPr="00F8620F" w:rsidRDefault="00717ECD" w:rsidP="00E51691">
            <w:pPr>
              <w:rPr>
                <w:rFonts w:ascii="Arial" w:hAnsi="Arial" w:cs="Arial"/>
                <w:sz w:val="22"/>
                <w:szCs w:val="22"/>
              </w:rPr>
            </w:pPr>
            <w:r w:rsidRPr="00F8620F">
              <w:rPr>
                <w:rFonts w:ascii="Arial" w:hAnsi="Arial" w:cs="Arial"/>
                <w:sz w:val="22"/>
                <w:szCs w:val="22"/>
              </w:rPr>
              <w:t>Anticipated student start-state</w:t>
            </w:r>
          </w:p>
        </w:tc>
        <w:tc>
          <w:tcPr>
            <w:tcW w:w="5947" w:type="dxa"/>
          </w:tcPr>
          <w:p w14:paraId="1B171754" w14:textId="77777777" w:rsidR="00717ECD" w:rsidRPr="00F8620F" w:rsidRDefault="00717ECD" w:rsidP="00E51691">
            <w:pPr>
              <w:rPr>
                <w:rFonts w:ascii="Arial" w:hAnsi="Arial" w:cs="Arial"/>
                <w:sz w:val="22"/>
                <w:szCs w:val="22"/>
              </w:rPr>
            </w:pPr>
            <w:r w:rsidRPr="00F8620F">
              <w:rPr>
                <w:rFonts w:ascii="Arial" w:hAnsi="Arial" w:cs="Arial"/>
                <w:sz w:val="22"/>
                <w:szCs w:val="22"/>
              </w:rPr>
              <w:t>IMAS EOD Level 3</w:t>
            </w:r>
          </w:p>
        </w:tc>
      </w:tr>
      <w:tr w:rsidR="00717ECD" w:rsidRPr="00F8620F" w14:paraId="39657329" w14:textId="77777777" w:rsidTr="00E51691">
        <w:tc>
          <w:tcPr>
            <w:tcW w:w="2835" w:type="dxa"/>
          </w:tcPr>
          <w:p w14:paraId="2F236CA3" w14:textId="77777777" w:rsidR="00717ECD" w:rsidRPr="00F8620F" w:rsidRDefault="00717ECD" w:rsidP="00E51691">
            <w:pPr>
              <w:rPr>
                <w:rFonts w:ascii="Arial" w:hAnsi="Arial" w:cs="Arial"/>
                <w:sz w:val="22"/>
                <w:szCs w:val="22"/>
              </w:rPr>
            </w:pPr>
            <w:r w:rsidRPr="00F8620F">
              <w:rPr>
                <w:rFonts w:ascii="Arial" w:hAnsi="Arial" w:cs="Arial"/>
                <w:sz w:val="22"/>
                <w:szCs w:val="22"/>
              </w:rPr>
              <w:t>Outputs</w:t>
            </w:r>
          </w:p>
        </w:tc>
        <w:tc>
          <w:tcPr>
            <w:tcW w:w="5947" w:type="dxa"/>
          </w:tcPr>
          <w:p w14:paraId="7D0B666E" w14:textId="77777777" w:rsidR="00717ECD" w:rsidRPr="00F8620F" w:rsidRDefault="00717ECD" w:rsidP="00E51691">
            <w:pPr>
              <w:rPr>
                <w:rFonts w:ascii="Arial" w:hAnsi="Arial" w:cs="Arial"/>
                <w:sz w:val="22"/>
                <w:szCs w:val="22"/>
              </w:rPr>
            </w:pPr>
            <w:r w:rsidRPr="00F8620F">
              <w:rPr>
                <w:rFonts w:ascii="Arial" w:hAnsi="Arial" w:cs="Arial"/>
                <w:sz w:val="22"/>
                <w:szCs w:val="22"/>
              </w:rPr>
              <w:t>Student instructors capable of training students with no prior EO knowledge in Conventional Munitions Disposal (CMD) to IMAS EOD Level 3 (and all preceding levels).</w:t>
            </w:r>
          </w:p>
        </w:tc>
      </w:tr>
      <w:tr w:rsidR="00717ECD" w:rsidRPr="00F8620F" w14:paraId="2D33902C" w14:textId="77777777" w:rsidTr="00E51691">
        <w:tc>
          <w:tcPr>
            <w:tcW w:w="2835" w:type="dxa"/>
          </w:tcPr>
          <w:p w14:paraId="03FFC6A3" w14:textId="77777777" w:rsidR="00717ECD" w:rsidRPr="00F8620F" w:rsidRDefault="00717ECD" w:rsidP="00E51691">
            <w:pPr>
              <w:rPr>
                <w:rFonts w:ascii="Arial" w:hAnsi="Arial" w:cs="Arial"/>
                <w:sz w:val="22"/>
                <w:szCs w:val="22"/>
              </w:rPr>
            </w:pPr>
            <w:r w:rsidRPr="00F8620F">
              <w:rPr>
                <w:rFonts w:ascii="Arial" w:hAnsi="Arial" w:cs="Arial"/>
                <w:sz w:val="22"/>
                <w:szCs w:val="22"/>
              </w:rPr>
              <w:t>Endstate</w:t>
            </w:r>
          </w:p>
        </w:tc>
        <w:tc>
          <w:tcPr>
            <w:tcW w:w="5947" w:type="dxa"/>
          </w:tcPr>
          <w:p w14:paraId="06740D6C" w14:textId="77777777" w:rsidR="00717ECD" w:rsidRPr="00F8620F" w:rsidRDefault="00717ECD" w:rsidP="00E51691">
            <w:pPr>
              <w:rPr>
                <w:rFonts w:ascii="Arial" w:hAnsi="Arial" w:cs="Arial"/>
                <w:sz w:val="22"/>
                <w:szCs w:val="22"/>
              </w:rPr>
            </w:pPr>
            <w:r w:rsidRPr="00F8620F">
              <w:rPr>
                <w:rFonts w:ascii="Arial" w:hAnsi="Arial" w:cs="Arial"/>
                <w:sz w:val="22"/>
                <w:szCs w:val="22"/>
              </w:rPr>
              <w:t>8 CMD Instructors (2 for each regional/command; 2 for Training Squadron of EOD unit)</w:t>
            </w:r>
          </w:p>
        </w:tc>
      </w:tr>
    </w:tbl>
    <w:p w14:paraId="2E2EBAB5" w14:textId="77777777" w:rsidR="00717ECD" w:rsidRPr="00F8620F" w:rsidRDefault="00717ECD" w:rsidP="00717ECD">
      <w:pPr>
        <w:rPr>
          <w:rFonts w:ascii="Arial" w:hAnsi="Arial" w:cs="Arial"/>
        </w:rPr>
      </w:pPr>
    </w:p>
    <w:p w14:paraId="51BD799C" w14:textId="77777777" w:rsidR="00717ECD" w:rsidRPr="00F8620F" w:rsidRDefault="00717ECD" w:rsidP="008D6AD1">
      <w:pPr>
        <w:pStyle w:val="ListParagraph"/>
        <w:numPr>
          <w:ilvl w:val="2"/>
          <w:numId w:val="36"/>
        </w:numPr>
        <w:spacing w:line="240" w:lineRule="auto"/>
        <w:ind w:left="1418" w:hanging="709"/>
        <w:rPr>
          <w:rFonts w:cs="Arial"/>
        </w:rPr>
      </w:pPr>
      <w:r w:rsidRPr="00F8620F">
        <w:rPr>
          <w:rFonts w:cs="Arial"/>
          <w:b/>
        </w:rPr>
        <w:t>IEDD Train-the-Trainer</w:t>
      </w:r>
    </w:p>
    <w:p w14:paraId="6CEF36ED" w14:textId="77777777" w:rsidR="00717ECD" w:rsidRPr="00F8620F" w:rsidRDefault="00717ECD" w:rsidP="00717ECD">
      <w:pPr>
        <w:pStyle w:val="ListParagraph"/>
        <w:ind w:left="567"/>
        <w:rPr>
          <w:rFonts w:cs="Arial"/>
          <w:b/>
        </w:rPr>
      </w:pPr>
    </w:p>
    <w:tbl>
      <w:tblPr>
        <w:tblStyle w:val="TableGrid"/>
        <w:tblW w:w="0" w:type="auto"/>
        <w:tblInd w:w="846" w:type="dxa"/>
        <w:tblLook w:val="04A0" w:firstRow="1" w:lastRow="0" w:firstColumn="1" w:lastColumn="0" w:noHBand="0" w:noVBand="1"/>
      </w:tblPr>
      <w:tblGrid>
        <w:gridCol w:w="2835"/>
        <w:gridCol w:w="5947"/>
      </w:tblGrid>
      <w:tr w:rsidR="00717ECD" w:rsidRPr="00F8620F" w14:paraId="6776651A" w14:textId="77777777" w:rsidTr="00E51691">
        <w:tc>
          <w:tcPr>
            <w:tcW w:w="2835" w:type="dxa"/>
          </w:tcPr>
          <w:p w14:paraId="301B1976" w14:textId="77777777" w:rsidR="00717ECD" w:rsidRPr="00F8620F" w:rsidRDefault="00717ECD" w:rsidP="00E51691">
            <w:pPr>
              <w:rPr>
                <w:rFonts w:ascii="Arial" w:hAnsi="Arial" w:cs="Arial"/>
                <w:sz w:val="22"/>
                <w:szCs w:val="22"/>
              </w:rPr>
            </w:pPr>
            <w:r w:rsidRPr="00F8620F">
              <w:rPr>
                <w:rFonts w:ascii="Arial" w:hAnsi="Arial" w:cs="Arial"/>
                <w:sz w:val="22"/>
                <w:szCs w:val="22"/>
              </w:rPr>
              <w:t>Anticipated participants</w:t>
            </w:r>
          </w:p>
        </w:tc>
        <w:tc>
          <w:tcPr>
            <w:tcW w:w="5947" w:type="dxa"/>
          </w:tcPr>
          <w:p w14:paraId="1AAC84FC" w14:textId="77777777" w:rsidR="00717ECD" w:rsidRPr="00F8620F" w:rsidRDefault="00717ECD" w:rsidP="00E51691">
            <w:pPr>
              <w:rPr>
                <w:rFonts w:ascii="Arial" w:hAnsi="Arial" w:cs="Arial"/>
                <w:sz w:val="22"/>
                <w:szCs w:val="22"/>
              </w:rPr>
            </w:pPr>
            <w:r w:rsidRPr="00F8620F">
              <w:rPr>
                <w:rFonts w:ascii="Arial" w:hAnsi="Arial" w:cs="Arial"/>
                <w:sz w:val="22"/>
                <w:szCs w:val="22"/>
              </w:rPr>
              <w:t>8 Ghanaian Armed Forces students (2 contracted staff)</w:t>
            </w:r>
          </w:p>
        </w:tc>
      </w:tr>
      <w:tr w:rsidR="00717ECD" w:rsidRPr="00F8620F" w14:paraId="587F42B3" w14:textId="77777777" w:rsidTr="00E51691">
        <w:tc>
          <w:tcPr>
            <w:tcW w:w="2835" w:type="dxa"/>
          </w:tcPr>
          <w:p w14:paraId="44118111" w14:textId="77777777" w:rsidR="00717ECD" w:rsidRPr="00F8620F" w:rsidRDefault="00717ECD" w:rsidP="00E51691">
            <w:pPr>
              <w:rPr>
                <w:rFonts w:ascii="Arial" w:hAnsi="Arial" w:cs="Arial"/>
                <w:sz w:val="22"/>
                <w:szCs w:val="22"/>
              </w:rPr>
            </w:pPr>
            <w:r w:rsidRPr="00F8620F">
              <w:rPr>
                <w:rFonts w:ascii="Arial" w:hAnsi="Arial" w:cs="Arial"/>
                <w:sz w:val="22"/>
                <w:szCs w:val="22"/>
              </w:rPr>
              <w:t>Expected location</w:t>
            </w:r>
          </w:p>
        </w:tc>
        <w:tc>
          <w:tcPr>
            <w:tcW w:w="5947" w:type="dxa"/>
          </w:tcPr>
          <w:p w14:paraId="6E915538" w14:textId="77777777" w:rsidR="00717ECD" w:rsidRPr="00F8620F" w:rsidRDefault="00717ECD" w:rsidP="00E51691">
            <w:pPr>
              <w:rPr>
                <w:rFonts w:ascii="Arial" w:hAnsi="Arial" w:cs="Arial"/>
                <w:sz w:val="22"/>
                <w:szCs w:val="22"/>
              </w:rPr>
            </w:pPr>
            <w:r w:rsidRPr="00F8620F">
              <w:rPr>
                <w:rFonts w:ascii="Arial" w:hAnsi="Arial" w:cs="Arial"/>
                <w:sz w:val="22"/>
                <w:szCs w:val="22"/>
              </w:rPr>
              <w:t>Ghana</w:t>
            </w:r>
          </w:p>
        </w:tc>
      </w:tr>
      <w:tr w:rsidR="00717ECD" w:rsidRPr="00F8620F" w14:paraId="52557985" w14:textId="77777777" w:rsidTr="00E51691">
        <w:tc>
          <w:tcPr>
            <w:tcW w:w="2835" w:type="dxa"/>
          </w:tcPr>
          <w:p w14:paraId="252EA286" w14:textId="77777777" w:rsidR="00717ECD" w:rsidRPr="00F8620F" w:rsidRDefault="00717ECD" w:rsidP="00E51691">
            <w:pPr>
              <w:rPr>
                <w:rFonts w:ascii="Arial" w:hAnsi="Arial" w:cs="Arial"/>
                <w:sz w:val="22"/>
                <w:szCs w:val="22"/>
              </w:rPr>
            </w:pPr>
            <w:r w:rsidRPr="00F8620F">
              <w:rPr>
                <w:rFonts w:ascii="Arial" w:hAnsi="Arial" w:cs="Arial"/>
                <w:sz w:val="22"/>
                <w:szCs w:val="22"/>
              </w:rPr>
              <w:t>Expected timing</w:t>
            </w:r>
          </w:p>
        </w:tc>
        <w:tc>
          <w:tcPr>
            <w:tcW w:w="5947" w:type="dxa"/>
          </w:tcPr>
          <w:p w14:paraId="091DABD3" w14:textId="77777777" w:rsidR="00717ECD" w:rsidRPr="00F8620F" w:rsidRDefault="00717ECD" w:rsidP="00E51691">
            <w:pPr>
              <w:rPr>
                <w:rFonts w:ascii="Arial" w:hAnsi="Arial" w:cs="Arial"/>
                <w:sz w:val="22"/>
                <w:szCs w:val="22"/>
              </w:rPr>
            </w:pPr>
            <w:r w:rsidRPr="00F8620F">
              <w:rPr>
                <w:rFonts w:ascii="Arial" w:hAnsi="Arial" w:cs="Arial"/>
                <w:sz w:val="22"/>
                <w:szCs w:val="22"/>
              </w:rPr>
              <w:t>Q3 or Q4 FY 23/24</w:t>
            </w:r>
          </w:p>
        </w:tc>
      </w:tr>
      <w:tr w:rsidR="00717ECD" w:rsidRPr="00F8620F" w14:paraId="47B53227" w14:textId="77777777" w:rsidTr="00E51691">
        <w:tc>
          <w:tcPr>
            <w:tcW w:w="2835" w:type="dxa"/>
          </w:tcPr>
          <w:p w14:paraId="3423C22D" w14:textId="77777777" w:rsidR="00717ECD" w:rsidRPr="00F8620F" w:rsidRDefault="00717ECD" w:rsidP="00E51691">
            <w:pPr>
              <w:rPr>
                <w:rFonts w:ascii="Arial" w:hAnsi="Arial" w:cs="Arial"/>
                <w:sz w:val="22"/>
                <w:szCs w:val="22"/>
              </w:rPr>
            </w:pPr>
            <w:r w:rsidRPr="00F8620F">
              <w:rPr>
                <w:rFonts w:ascii="Arial" w:hAnsi="Arial" w:cs="Arial"/>
                <w:sz w:val="22"/>
                <w:szCs w:val="22"/>
              </w:rPr>
              <w:t>Anticipated duration</w:t>
            </w:r>
          </w:p>
        </w:tc>
        <w:tc>
          <w:tcPr>
            <w:tcW w:w="5947" w:type="dxa"/>
          </w:tcPr>
          <w:p w14:paraId="5ADD1089" w14:textId="77777777" w:rsidR="00717ECD" w:rsidRPr="00F8620F" w:rsidRDefault="00717ECD" w:rsidP="00E51691">
            <w:pPr>
              <w:rPr>
                <w:rFonts w:ascii="Arial" w:hAnsi="Arial" w:cs="Arial"/>
                <w:sz w:val="22"/>
                <w:szCs w:val="22"/>
              </w:rPr>
            </w:pPr>
            <w:r w:rsidRPr="00F8620F">
              <w:rPr>
                <w:rFonts w:ascii="Arial" w:hAnsi="Arial" w:cs="Arial"/>
                <w:sz w:val="22"/>
                <w:szCs w:val="22"/>
              </w:rPr>
              <w:t>20 days (40 working days in total):</w:t>
            </w:r>
          </w:p>
          <w:p w14:paraId="6DD04FF4" w14:textId="77777777" w:rsidR="00717ECD" w:rsidRPr="00F8620F" w:rsidRDefault="00717ECD" w:rsidP="00E51691">
            <w:pPr>
              <w:rPr>
                <w:rFonts w:ascii="Arial" w:hAnsi="Arial" w:cs="Arial"/>
                <w:sz w:val="22"/>
                <w:szCs w:val="22"/>
              </w:rPr>
            </w:pPr>
            <w:r w:rsidRPr="00F8620F">
              <w:rPr>
                <w:rFonts w:ascii="Arial" w:hAnsi="Arial" w:cs="Arial"/>
                <w:sz w:val="22"/>
                <w:szCs w:val="22"/>
              </w:rPr>
              <w:t>- 10 days IEDD refresher</w:t>
            </w:r>
          </w:p>
          <w:p w14:paraId="6B982AF7" w14:textId="77777777" w:rsidR="00717ECD" w:rsidRPr="00F8620F" w:rsidRDefault="00717ECD" w:rsidP="00E51691">
            <w:pPr>
              <w:rPr>
                <w:rFonts w:ascii="Arial" w:hAnsi="Arial" w:cs="Arial"/>
                <w:sz w:val="22"/>
                <w:szCs w:val="22"/>
              </w:rPr>
            </w:pPr>
            <w:r w:rsidRPr="00F8620F">
              <w:rPr>
                <w:rFonts w:ascii="Arial" w:hAnsi="Arial" w:cs="Arial"/>
                <w:sz w:val="22"/>
                <w:szCs w:val="22"/>
              </w:rPr>
              <w:t>- 10 days T3</w:t>
            </w:r>
          </w:p>
        </w:tc>
      </w:tr>
      <w:tr w:rsidR="00717ECD" w:rsidRPr="00F8620F" w14:paraId="3AEB05A1" w14:textId="77777777" w:rsidTr="00E51691">
        <w:tc>
          <w:tcPr>
            <w:tcW w:w="2835" w:type="dxa"/>
          </w:tcPr>
          <w:p w14:paraId="0D51D5B7" w14:textId="77777777" w:rsidR="00717ECD" w:rsidRPr="00F8620F" w:rsidRDefault="00717ECD" w:rsidP="00E51691">
            <w:pPr>
              <w:rPr>
                <w:rFonts w:ascii="Arial" w:hAnsi="Arial" w:cs="Arial"/>
                <w:sz w:val="22"/>
                <w:szCs w:val="22"/>
              </w:rPr>
            </w:pPr>
            <w:r w:rsidRPr="00F8620F">
              <w:rPr>
                <w:rFonts w:ascii="Arial" w:hAnsi="Arial" w:cs="Arial"/>
                <w:sz w:val="22"/>
                <w:szCs w:val="22"/>
              </w:rPr>
              <w:t>Anticipated student start-state</w:t>
            </w:r>
          </w:p>
        </w:tc>
        <w:tc>
          <w:tcPr>
            <w:tcW w:w="5947" w:type="dxa"/>
          </w:tcPr>
          <w:p w14:paraId="17809544" w14:textId="77777777" w:rsidR="00717ECD" w:rsidRPr="00F8620F" w:rsidRDefault="00717ECD" w:rsidP="00E51691">
            <w:pPr>
              <w:rPr>
                <w:rFonts w:ascii="Arial" w:hAnsi="Arial" w:cs="Arial"/>
                <w:sz w:val="22"/>
                <w:szCs w:val="22"/>
              </w:rPr>
            </w:pPr>
            <w:r w:rsidRPr="00F8620F">
              <w:rPr>
                <w:rFonts w:ascii="Arial" w:hAnsi="Arial" w:cs="Arial"/>
                <w:sz w:val="22"/>
                <w:szCs w:val="22"/>
              </w:rPr>
              <w:t>UMAS IEDD Advanced Operator (UN accredited)</w:t>
            </w:r>
          </w:p>
        </w:tc>
      </w:tr>
      <w:tr w:rsidR="00717ECD" w:rsidRPr="00F8620F" w14:paraId="198426B8" w14:textId="77777777" w:rsidTr="00E51691">
        <w:tc>
          <w:tcPr>
            <w:tcW w:w="2835" w:type="dxa"/>
          </w:tcPr>
          <w:p w14:paraId="6543C69B" w14:textId="77777777" w:rsidR="00717ECD" w:rsidRPr="00F8620F" w:rsidRDefault="00717ECD" w:rsidP="00E51691">
            <w:pPr>
              <w:rPr>
                <w:rFonts w:ascii="Arial" w:hAnsi="Arial" w:cs="Arial"/>
                <w:sz w:val="22"/>
                <w:szCs w:val="22"/>
              </w:rPr>
            </w:pPr>
            <w:r w:rsidRPr="00F8620F">
              <w:rPr>
                <w:rFonts w:ascii="Arial" w:hAnsi="Arial" w:cs="Arial"/>
                <w:sz w:val="22"/>
                <w:szCs w:val="22"/>
              </w:rPr>
              <w:t>Outputs</w:t>
            </w:r>
          </w:p>
        </w:tc>
        <w:tc>
          <w:tcPr>
            <w:tcW w:w="5947" w:type="dxa"/>
          </w:tcPr>
          <w:p w14:paraId="74270F55" w14:textId="77777777" w:rsidR="00717ECD" w:rsidRPr="00F8620F" w:rsidRDefault="00717ECD" w:rsidP="00E51691">
            <w:pPr>
              <w:rPr>
                <w:rFonts w:ascii="Arial" w:hAnsi="Arial" w:cs="Arial"/>
                <w:sz w:val="22"/>
                <w:szCs w:val="22"/>
              </w:rPr>
            </w:pPr>
            <w:r w:rsidRPr="00F8620F">
              <w:rPr>
                <w:rFonts w:ascii="Arial" w:hAnsi="Arial" w:cs="Arial"/>
                <w:sz w:val="22"/>
                <w:szCs w:val="22"/>
              </w:rPr>
              <w:t>Student instructors capable of training Basic, Assistant, Intermediate and Advanced IEDD students using the UMAS IEDD curriculum.</w:t>
            </w:r>
          </w:p>
        </w:tc>
      </w:tr>
      <w:tr w:rsidR="00717ECD" w:rsidRPr="00F8620F" w14:paraId="78EB3E98" w14:textId="77777777" w:rsidTr="00E51691">
        <w:tc>
          <w:tcPr>
            <w:tcW w:w="2835" w:type="dxa"/>
          </w:tcPr>
          <w:p w14:paraId="7DCE179D" w14:textId="77777777" w:rsidR="00717ECD" w:rsidRPr="00F8620F" w:rsidRDefault="00717ECD" w:rsidP="00E51691">
            <w:pPr>
              <w:rPr>
                <w:rFonts w:ascii="Arial" w:hAnsi="Arial" w:cs="Arial"/>
                <w:sz w:val="22"/>
                <w:szCs w:val="22"/>
              </w:rPr>
            </w:pPr>
            <w:r w:rsidRPr="00F8620F">
              <w:rPr>
                <w:rFonts w:ascii="Arial" w:hAnsi="Arial" w:cs="Arial"/>
                <w:sz w:val="22"/>
                <w:szCs w:val="22"/>
              </w:rPr>
              <w:t>Endstate</w:t>
            </w:r>
          </w:p>
        </w:tc>
        <w:tc>
          <w:tcPr>
            <w:tcW w:w="5947" w:type="dxa"/>
          </w:tcPr>
          <w:p w14:paraId="666CD9C5" w14:textId="77777777" w:rsidR="00717ECD" w:rsidRPr="00F8620F" w:rsidRDefault="00717ECD" w:rsidP="00E51691">
            <w:pPr>
              <w:rPr>
                <w:rFonts w:ascii="Arial" w:hAnsi="Arial" w:cs="Arial"/>
                <w:sz w:val="22"/>
                <w:szCs w:val="22"/>
              </w:rPr>
            </w:pPr>
            <w:r w:rsidRPr="00F8620F">
              <w:rPr>
                <w:rFonts w:ascii="Arial" w:hAnsi="Arial" w:cs="Arial"/>
                <w:sz w:val="22"/>
                <w:szCs w:val="22"/>
              </w:rPr>
              <w:t>8 IEDD T3 Instructors  (2 for each regional/command; 2 for Training Squadron of EOD unit)</w:t>
            </w:r>
          </w:p>
        </w:tc>
      </w:tr>
    </w:tbl>
    <w:p w14:paraId="73CD39DD" w14:textId="77777777" w:rsidR="00717ECD" w:rsidRPr="00F8620F" w:rsidRDefault="00717ECD" w:rsidP="00717ECD">
      <w:pPr>
        <w:rPr>
          <w:rFonts w:ascii="Arial" w:hAnsi="Arial" w:cs="Arial"/>
        </w:rPr>
      </w:pPr>
    </w:p>
    <w:p w14:paraId="2331BBD0" w14:textId="77777777" w:rsidR="00717ECD" w:rsidRPr="00F8620F" w:rsidRDefault="00717ECD" w:rsidP="003F2490">
      <w:pPr>
        <w:spacing w:after="0" w:line="240" w:lineRule="auto"/>
        <w:rPr>
          <w:rFonts w:ascii="Arial" w:eastAsia="Times New Roman" w:hAnsi="Arial" w:cs="Arial"/>
          <w:b/>
          <w:bCs/>
        </w:rPr>
      </w:pPr>
      <w:r w:rsidRPr="00F8620F">
        <w:rPr>
          <w:rFonts w:ascii="Arial" w:eastAsia="Times New Roman" w:hAnsi="Arial" w:cs="Arial"/>
          <w:b/>
          <w:bCs/>
        </w:rPr>
        <w:t>General</w:t>
      </w:r>
    </w:p>
    <w:p w14:paraId="45FEDD06" w14:textId="77777777" w:rsidR="00717ECD" w:rsidRPr="00F8620F" w:rsidRDefault="00717ECD" w:rsidP="003F2490">
      <w:pPr>
        <w:spacing w:after="0" w:line="240" w:lineRule="auto"/>
        <w:rPr>
          <w:rFonts w:ascii="Arial" w:hAnsi="Arial" w:cs="Arial"/>
        </w:rPr>
      </w:pPr>
    </w:p>
    <w:p w14:paraId="5D720D70" w14:textId="77777777" w:rsidR="00717ECD" w:rsidRPr="00F8620F" w:rsidRDefault="00717ECD" w:rsidP="00717ECD">
      <w:pPr>
        <w:pStyle w:val="ListParagraph"/>
        <w:numPr>
          <w:ilvl w:val="0"/>
          <w:numId w:val="36"/>
        </w:numPr>
        <w:spacing w:line="240" w:lineRule="auto"/>
        <w:rPr>
          <w:rFonts w:cs="Arial"/>
        </w:rPr>
      </w:pPr>
      <w:r w:rsidRPr="00F8620F">
        <w:rPr>
          <w:rFonts w:cs="Arial"/>
        </w:rPr>
        <w:t>Subject to contract, the following is assumed for planning purposes:</w:t>
      </w:r>
    </w:p>
    <w:p w14:paraId="7B7A6EDB" w14:textId="77777777" w:rsidR="00717ECD" w:rsidRDefault="00717ECD" w:rsidP="007205F7">
      <w:pPr>
        <w:spacing w:after="0" w:line="240" w:lineRule="auto"/>
        <w:rPr>
          <w:color w:val="0070C0"/>
        </w:rPr>
      </w:pPr>
    </w:p>
    <w:p w14:paraId="22FBBA5A" w14:textId="77777777" w:rsidR="00717ECD" w:rsidRDefault="00717ECD" w:rsidP="007205F7">
      <w:pPr>
        <w:pStyle w:val="ListParagraph"/>
        <w:numPr>
          <w:ilvl w:val="0"/>
          <w:numId w:val="41"/>
        </w:numPr>
        <w:spacing w:line="240" w:lineRule="auto"/>
        <w:ind w:left="573" w:firstLine="0"/>
      </w:pPr>
      <w:r w:rsidRPr="009B22BA">
        <w:rPr>
          <w:b/>
        </w:rPr>
        <w:t>Training establishments.</w:t>
      </w:r>
      <w:r w:rsidRPr="009B22BA">
        <w:t xml:space="preserve">  </w:t>
      </w:r>
      <w:r>
        <w:t>Ghana</w:t>
      </w:r>
      <w:r w:rsidRPr="009B22BA">
        <w:t xml:space="preserve"> will identify and secure appropriate training venues</w:t>
      </w:r>
      <w:r>
        <w:t>.</w:t>
      </w:r>
    </w:p>
    <w:p w14:paraId="2E28CCAA" w14:textId="77777777" w:rsidR="00717ECD" w:rsidRDefault="00717ECD" w:rsidP="00717ECD">
      <w:pPr>
        <w:pStyle w:val="ListParagraph"/>
        <w:tabs>
          <w:tab w:val="left" w:pos="1134"/>
        </w:tabs>
        <w:ind w:left="573"/>
      </w:pPr>
    </w:p>
    <w:p w14:paraId="6E40518C" w14:textId="77777777" w:rsidR="00717ECD" w:rsidRPr="009B22BA" w:rsidRDefault="00717ECD" w:rsidP="00717ECD">
      <w:pPr>
        <w:pStyle w:val="ListParagraph"/>
        <w:numPr>
          <w:ilvl w:val="0"/>
          <w:numId w:val="41"/>
        </w:numPr>
        <w:spacing w:line="240" w:lineRule="auto"/>
        <w:ind w:left="573" w:firstLine="0"/>
      </w:pPr>
      <w:r w:rsidRPr="000202AD">
        <w:rPr>
          <w:b/>
        </w:rPr>
        <w:t>Training material and facilities.</w:t>
      </w:r>
      <w:r w:rsidRPr="000202AD">
        <w:t xml:space="preserve">  Classrooms, training areas, ranges and training equipment will be provided by the Ghanaian Armed Forces and coordinated between BPST(A)</w:t>
      </w:r>
      <w:r>
        <w:t>, the lead contractor</w:t>
      </w:r>
      <w:r w:rsidRPr="000202AD">
        <w:t xml:space="preserve"> and the establishment at which the activity is to be conducted.  Equipment purchased by the contractor for the purposes of the training course remains the property of the contractor.</w:t>
      </w:r>
      <w:r>
        <w:t xml:space="preserve"> </w:t>
      </w:r>
    </w:p>
    <w:p w14:paraId="3485661D" w14:textId="77777777" w:rsidR="00717ECD" w:rsidRDefault="00717ECD" w:rsidP="00717ECD">
      <w:pPr>
        <w:pStyle w:val="ListParagraph"/>
        <w:tabs>
          <w:tab w:val="left" w:pos="1134"/>
        </w:tabs>
        <w:ind w:left="573"/>
      </w:pPr>
    </w:p>
    <w:p w14:paraId="7CAB42EB" w14:textId="77777777" w:rsidR="00717ECD" w:rsidRDefault="00717ECD" w:rsidP="003F2490">
      <w:pPr>
        <w:pStyle w:val="ListParagraph"/>
        <w:numPr>
          <w:ilvl w:val="0"/>
          <w:numId w:val="41"/>
        </w:numPr>
        <w:spacing w:line="240" w:lineRule="auto"/>
        <w:ind w:left="573" w:firstLine="0"/>
      </w:pPr>
      <w:r>
        <w:rPr>
          <w:b/>
        </w:rPr>
        <w:lastRenderedPageBreak/>
        <w:t xml:space="preserve">Specialist demolitions infrastructure and equipment.  </w:t>
      </w:r>
      <w:r w:rsidRPr="004D796D">
        <w:t xml:space="preserve">Ghana will provide suitable and safely managed ranges, as well as demolitions explosives and equipment, targetry and associated range infrastructure (where required) for each training </w:t>
      </w:r>
      <w:r>
        <w:t>activity.</w:t>
      </w:r>
    </w:p>
    <w:p w14:paraId="51333026" w14:textId="77777777" w:rsidR="00717ECD" w:rsidRPr="00F5585C" w:rsidRDefault="00717ECD" w:rsidP="00717ECD">
      <w:pPr>
        <w:pStyle w:val="ListParagraph"/>
      </w:pPr>
    </w:p>
    <w:p w14:paraId="33CB0888" w14:textId="77777777" w:rsidR="00717ECD" w:rsidRDefault="00717ECD" w:rsidP="00717ECD">
      <w:pPr>
        <w:pStyle w:val="ListParagraph"/>
        <w:numPr>
          <w:ilvl w:val="0"/>
          <w:numId w:val="41"/>
        </w:numPr>
        <w:spacing w:line="240" w:lineRule="auto"/>
        <w:ind w:left="573" w:firstLine="0"/>
      </w:pPr>
      <w:r w:rsidRPr="009B22BA">
        <w:rPr>
          <w:b/>
        </w:rPr>
        <w:t xml:space="preserve">Range Safety.  </w:t>
      </w:r>
      <w:r w:rsidRPr="002A480B">
        <w:t>A</w:t>
      </w:r>
      <w:r>
        <w:t>ll live firing practices are to be conducted in accordance with local standing orders and regulations pertaining to the range being used.  All range staff are to have suitable, in date range qualifications conforming to UK standards, and will complete the necessary range paperwork to UK standards.   The contractor must demonstrate in their submission the suitably and qualifications of instructors that are available for the task.</w:t>
      </w:r>
    </w:p>
    <w:p w14:paraId="0F13245F" w14:textId="77777777" w:rsidR="00717ECD" w:rsidRDefault="00717ECD" w:rsidP="00717ECD">
      <w:pPr>
        <w:pStyle w:val="ListParagraph"/>
        <w:tabs>
          <w:tab w:val="left" w:pos="1134"/>
        </w:tabs>
        <w:ind w:left="573"/>
      </w:pPr>
    </w:p>
    <w:p w14:paraId="6C67179E" w14:textId="77777777" w:rsidR="00717ECD" w:rsidRDefault="00717ECD" w:rsidP="003F2490">
      <w:pPr>
        <w:pStyle w:val="ListParagraph"/>
        <w:numPr>
          <w:ilvl w:val="0"/>
          <w:numId w:val="41"/>
        </w:numPr>
        <w:spacing w:line="240" w:lineRule="auto"/>
        <w:ind w:left="573" w:firstLine="0"/>
      </w:pPr>
      <w:r w:rsidRPr="009B5B29">
        <w:rPr>
          <w:b/>
        </w:rPr>
        <w:t>Specialist EOD equipment.</w:t>
      </w:r>
      <w:r>
        <w:t xml:space="preserve">  Ghana is procuring specialised CIED equipment to meet UN deployed standards (ROVs, bomb suits, hook and line kits, and search equipment).  They have committed to providing this procured equipment for training in </w:t>
      </w:r>
      <w:r w:rsidRPr="00E3300C">
        <w:rPr>
          <w:u w:val="single"/>
        </w:rPr>
        <w:t>all Phases</w:t>
      </w:r>
      <w:r>
        <w:t>.  That said, the procurement and delivery timelines are still subject to approval.  With that in mind, the contractor must be able to make available the equipment required to complete the training to the relevant standards, dealing with all transport to Ghana (including export/import licenses, if required), if Ghanaian procurement fails to meet the delivery timelines, or the Ghanaian equipment is otherwise committed.  The contractor must make it clear in the submission what the cost of the training is with and without equipment provision and demonstrate to deliver under both scenarios.  The contractor must declare any involvement with Ghana on CIED development and, if so, demonstrate how they have factored this into their bid and how they might mesh the two programmes.</w:t>
      </w:r>
    </w:p>
    <w:p w14:paraId="4A01F0B3" w14:textId="77777777" w:rsidR="00717ECD" w:rsidRDefault="00717ECD" w:rsidP="00717ECD">
      <w:pPr>
        <w:pStyle w:val="ListParagraph"/>
        <w:tabs>
          <w:tab w:val="left" w:pos="1134"/>
        </w:tabs>
        <w:ind w:left="573"/>
      </w:pPr>
    </w:p>
    <w:p w14:paraId="477BD6DF" w14:textId="77777777" w:rsidR="00717ECD" w:rsidRDefault="00717ECD" w:rsidP="00717ECD">
      <w:pPr>
        <w:pStyle w:val="ListParagraph"/>
        <w:numPr>
          <w:ilvl w:val="0"/>
          <w:numId w:val="41"/>
        </w:numPr>
        <w:tabs>
          <w:tab w:val="left" w:pos="1134"/>
        </w:tabs>
        <w:spacing w:line="240" w:lineRule="auto"/>
        <w:ind w:left="573" w:firstLine="0"/>
      </w:pPr>
      <w:r w:rsidRPr="009B22BA">
        <w:rPr>
          <w:b/>
        </w:rPr>
        <w:t>Communication and Information Technology.</w:t>
      </w:r>
      <w:r w:rsidRPr="009B22BA">
        <w:t xml:space="preserve">  </w:t>
      </w:r>
      <w:r>
        <w:t>Contractors must</w:t>
      </w:r>
      <w:r w:rsidRPr="009B22BA">
        <w:t xml:space="preserve"> deploy with </w:t>
      </w:r>
      <w:r>
        <w:t xml:space="preserve">whatever CIS </w:t>
      </w:r>
      <w:r w:rsidRPr="009B22BA">
        <w:t>and mobile phones</w:t>
      </w:r>
      <w:r>
        <w:t xml:space="preserve"> they need to deliver the training and communicate effectively with BPST(A), the host nation and local UK MOD employees</w:t>
      </w:r>
      <w:r w:rsidRPr="009B22BA">
        <w:t xml:space="preserve">.  Electrical power shall be available at each of the </w:t>
      </w:r>
      <w:r w:rsidRPr="00F5585C">
        <w:t>training facilities.  Additionally, Wi-Fi internet access and access to a local mobile telephone provider is generally available, but the reliability of these services cannot be guaranteed.  Data transfer is typically via ‘thumb/flash drives’.  The contractor should ensure it has its own means of communication</w:t>
      </w:r>
      <w:r>
        <w:t>, data transfer</w:t>
      </w:r>
      <w:r w:rsidRPr="00F5585C">
        <w:t xml:space="preserve"> and</w:t>
      </w:r>
      <w:r w:rsidRPr="009B22BA">
        <w:t xml:space="preserve"> internet, should this not be available in the training locations.</w:t>
      </w:r>
    </w:p>
    <w:p w14:paraId="74EF0CAA" w14:textId="77777777" w:rsidR="00717ECD" w:rsidRPr="009B22BA" w:rsidRDefault="00717ECD" w:rsidP="00717ECD">
      <w:pPr>
        <w:pStyle w:val="ListParagraph"/>
        <w:rPr>
          <w:b/>
        </w:rPr>
      </w:pPr>
    </w:p>
    <w:p w14:paraId="11C5C5EE" w14:textId="77777777" w:rsidR="00717ECD" w:rsidRPr="009B22BA" w:rsidRDefault="00717ECD" w:rsidP="003F2490">
      <w:pPr>
        <w:pStyle w:val="ListParagraph"/>
        <w:numPr>
          <w:ilvl w:val="0"/>
          <w:numId w:val="41"/>
        </w:numPr>
        <w:spacing w:line="240" w:lineRule="auto"/>
        <w:ind w:left="573" w:firstLine="0"/>
      </w:pPr>
      <w:r w:rsidRPr="009B22BA">
        <w:rPr>
          <w:b/>
        </w:rPr>
        <w:t>Security</w:t>
      </w:r>
      <w:r>
        <w:rPr>
          <w:b/>
        </w:rPr>
        <w:t xml:space="preserve"> and access</w:t>
      </w:r>
      <w:r w:rsidRPr="009B22BA">
        <w:rPr>
          <w:b/>
        </w:rPr>
        <w:t>.</w:t>
      </w:r>
      <w:r w:rsidRPr="009B22BA">
        <w:t xml:space="preserve">  </w:t>
      </w:r>
      <w:r>
        <w:t xml:space="preserve">The safety and security of contractor personnel is the contractor’s responsibility.  The British High Commission and the Defence Attaché will assist with supporting letters for visa applications, if required.  The applications, however, remain the contractor’s responsibility.  Access to training locations, including ranges will be arranged by </w:t>
      </w:r>
      <w:r>
        <w:rPr>
          <w:rFonts w:eastAsia="Times New Roman"/>
          <w:bCs/>
          <w:lang w:eastAsia="en-GB"/>
        </w:rPr>
        <w:t>t</w:t>
      </w:r>
      <w:r w:rsidRPr="009B22BA">
        <w:rPr>
          <w:rFonts w:eastAsia="Times New Roman"/>
          <w:bCs/>
          <w:lang w:eastAsia="en-GB"/>
        </w:rPr>
        <w:t xml:space="preserve">he project officer </w:t>
      </w:r>
      <w:r>
        <w:rPr>
          <w:rFonts w:eastAsia="Times New Roman"/>
          <w:bCs/>
          <w:lang w:eastAsia="en-GB"/>
        </w:rPr>
        <w:t xml:space="preserve">and </w:t>
      </w:r>
      <w:r w:rsidRPr="009B22BA">
        <w:rPr>
          <w:rFonts w:eastAsia="Times New Roman"/>
          <w:bCs/>
          <w:lang w:eastAsia="en-GB"/>
        </w:rPr>
        <w:t>British High Commission/Defence</w:t>
      </w:r>
      <w:r>
        <w:rPr>
          <w:rFonts w:eastAsia="Times New Roman"/>
          <w:bCs/>
          <w:lang w:eastAsia="en-GB"/>
        </w:rPr>
        <w:t xml:space="preserve"> Attaché.  The contractor should be available for any planning conferences on the same</w:t>
      </w:r>
      <w:r w:rsidRPr="009B22BA">
        <w:rPr>
          <w:rFonts w:eastAsia="Times New Roman"/>
          <w:bCs/>
          <w:lang w:eastAsia="en-GB"/>
        </w:rPr>
        <w:t xml:space="preserve">. </w:t>
      </w:r>
    </w:p>
    <w:p w14:paraId="6B46EBCA" w14:textId="77777777" w:rsidR="00717ECD" w:rsidRPr="009B22BA" w:rsidRDefault="00717ECD" w:rsidP="00717ECD">
      <w:pPr>
        <w:pStyle w:val="ListParagraph"/>
        <w:rPr>
          <w:b/>
        </w:rPr>
      </w:pPr>
    </w:p>
    <w:p w14:paraId="1AD0844B" w14:textId="77777777" w:rsidR="00717ECD" w:rsidRPr="009B22BA" w:rsidRDefault="00717ECD" w:rsidP="003F2490">
      <w:pPr>
        <w:pStyle w:val="ListParagraph"/>
        <w:numPr>
          <w:ilvl w:val="0"/>
          <w:numId w:val="41"/>
        </w:numPr>
        <w:spacing w:line="240" w:lineRule="auto"/>
        <w:ind w:left="573" w:firstLine="0"/>
      </w:pPr>
      <w:r w:rsidRPr="009B22BA">
        <w:rPr>
          <w:b/>
        </w:rPr>
        <w:t>Insurance.</w:t>
      </w:r>
      <w:r w:rsidRPr="009B22BA">
        <w:t xml:space="preserve">  The </w:t>
      </w:r>
      <w:r>
        <w:t>contractor</w:t>
      </w:r>
      <w:r w:rsidRPr="009B22BA">
        <w:t xml:space="preserve"> shall be responsible for the provision of personal insurance, company liability and indemnity insurance, travel and medical insurance cover.  This should be fully demonstrated in the </w:t>
      </w:r>
      <w:r>
        <w:t>contractor’s submission.</w:t>
      </w:r>
    </w:p>
    <w:p w14:paraId="4C6FF7E7" w14:textId="77777777" w:rsidR="00717ECD" w:rsidRPr="009B22BA" w:rsidRDefault="00717ECD" w:rsidP="00717ECD">
      <w:pPr>
        <w:pStyle w:val="ListParagraph"/>
        <w:rPr>
          <w:b/>
        </w:rPr>
      </w:pPr>
    </w:p>
    <w:p w14:paraId="7E863DC5" w14:textId="77777777" w:rsidR="00717ECD" w:rsidRPr="009B22BA" w:rsidRDefault="00717ECD" w:rsidP="003F2490">
      <w:pPr>
        <w:pStyle w:val="ListParagraph"/>
        <w:numPr>
          <w:ilvl w:val="0"/>
          <w:numId w:val="41"/>
        </w:numPr>
        <w:spacing w:line="240" w:lineRule="auto"/>
        <w:ind w:left="1418" w:hanging="851"/>
      </w:pPr>
      <w:r w:rsidRPr="009B22BA">
        <w:rPr>
          <w:b/>
        </w:rPr>
        <w:t>Transportation.</w:t>
      </w:r>
    </w:p>
    <w:p w14:paraId="7EFC9B22" w14:textId="77777777" w:rsidR="00717ECD" w:rsidRDefault="00717ECD" w:rsidP="00717ECD">
      <w:pPr>
        <w:ind w:left="567"/>
      </w:pPr>
    </w:p>
    <w:p w14:paraId="3BD86F32" w14:textId="77777777" w:rsidR="00717ECD" w:rsidRPr="00F5585C" w:rsidRDefault="00717ECD" w:rsidP="009E05C6">
      <w:pPr>
        <w:pStyle w:val="ListParagraph"/>
        <w:numPr>
          <w:ilvl w:val="0"/>
          <w:numId w:val="39"/>
        </w:numPr>
        <w:tabs>
          <w:tab w:val="left" w:pos="1701"/>
        </w:tabs>
        <w:spacing w:line="240" w:lineRule="auto"/>
        <w:ind w:left="1418" w:firstLine="0"/>
      </w:pPr>
      <w:r w:rsidRPr="00F5585C">
        <w:rPr>
          <w:b/>
        </w:rPr>
        <w:t>Students.</w:t>
      </w:r>
      <w:r w:rsidRPr="00F5585C">
        <w:t xml:space="preserve"> Transport, subsistence and accommodation will be provided by the Ghanaian Armed Forces</w:t>
      </w:r>
      <w:r>
        <w:t>/government</w:t>
      </w:r>
      <w:r w:rsidRPr="00F5585C">
        <w:t xml:space="preserve">, including student arrival and dispersal. </w:t>
      </w:r>
    </w:p>
    <w:p w14:paraId="792EB723" w14:textId="77777777" w:rsidR="00717ECD" w:rsidRDefault="00717ECD" w:rsidP="009E05C6">
      <w:pPr>
        <w:pStyle w:val="ListParagraph"/>
        <w:ind w:left="1418"/>
      </w:pPr>
    </w:p>
    <w:p w14:paraId="1034C216" w14:textId="77777777" w:rsidR="00717ECD" w:rsidRPr="00F5585C" w:rsidRDefault="00717ECD" w:rsidP="009E05C6">
      <w:pPr>
        <w:pStyle w:val="ListParagraph"/>
        <w:numPr>
          <w:ilvl w:val="0"/>
          <w:numId w:val="39"/>
        </w:numPr>
        <w:tabs>
          <w:tab w:val="left" w:pos="1701"/>
        </w:tabs>
        <w:spacing w:line="240" w:lineRule="auto"/>
        <w:ind w:left="1418" w:firstLine="0"/>
      </w:pPr>
      <w:r w:rsidRPr="00F5585C">
        <w:rPr>
          <w:b/>
        </w:rPr>
        <w:t>Instructors.</w:t>
      </w:r>
      <w:r w:rsidRPr="00F5585C">
        <w:t xml:space="preserve"> The contractor will be responsible for</w:t>
      </w:r>
      <w:r>
        <w:t>:</w:t>
      </w:r>
      <w:r w:rsidRPr="00F5585C">
        <w:t xml:space="preserve"> transport</w:t>
      </w:r>
      <w:r>
        <w:t xml:space="preserve"> to and back from Ghana; accommodation </w:t>
      </w:r>
      <w:r w:rsidRPr="00F5585C">
        <w:t>and subsistence</w:t>
      </w:r>
      <w:r>
        <w:t xml:space="preserve"> </w:t>
      </w:r>
      <w:r w:rsidRPr="00F5585C">
        <w:t xml:space="preserve">of </w:t>
      </w:r>
      <w:r>
        <w:t xml:space="preserve">their </w:t>
      </w:r>
      <w:r w:rsidRPr="00F5585C">
        <w:t>instructors</w:t>
      </w:r>
      <w:r>
        <w:t xml:space="preserve"> and staff in Ghana;</w:t>
      </w:r>
      <w:r w:rsidRPr="00F5585C">
        <w:t xml:space="preserve"> and transportation </w:t>
      </w:r>
      <w:r>
        <w:t xml:space="preserve">for their staff to training and </w:t>
      </w:r>
      <w:r w:rsidRPr="00F5585C">
        <w:t>for all training support activity the instructor needs to carry out</w:t>
      </w:r>
      <w:r>
        <w:t xml:space="preserve"> whilst in-country</w:t>
      </w:r>
      <w:r w:rsidRPr="00F5585C">
        <w:t>.</w:t>
      </w:r>
    </w:p>
    <w:p w14:paraId="53068FF2" w14:textId="77777777" w:rsidR="00717ECD" w:rsidRDefault="00717ECD" w:rsidP="00717ECD">
      <w:pPr>
        <w:ind w:left="1134"/>
        <w:rPr>
          <w:b/>
        </w:rPr>
      </w:pPr>
    </w:p>
    <w:p w14:paraId="3DCD1B78" w14:textId="77777777" w:rsidR="00717ECD" w:rsidRDefault="00717ECD" w:rsidP="007205F7">
      <w:pPr>
        <w:pStyle w:val="ListParagraph"/>
        <w:numPr>
          <w:ilvl w:val="0"/>
          <w:numId w:val="41"/>
        </w:numPr>
        <w:spacing w:line="240" w:lineRule="auto"/>
        <w:ind w:left="1418" w:hanging="709"/>
      </w:pPr>
      <w:r w:rsidRPr="00F5585C">
        <w:rPr>
          <w:b/>
        </w:rPr>
        <w:lastRenderedPageBreak/>
        <w:t>Administration.</w:t>
      </w:r>
      <w:r w:rsidRPr="00F5585C">
        <w:t xml:space="preserve">  Ghanaian Armed Forces will coordinate administration including </w:t>
      </w:r>
      <w:r>
        <w:t>internal J</w:t>
      </w:r>
      <w:r w:rsidRPr="00F5585C">
        <w:t>oining Instructions, local transport, feeding arrangements and medical facilities for all students.</w:t>
      </w:r>
    </w:p>
    <w:p w14:paraId="00A39B4C" w14:textId="77777777" w:rsidR="00717ECD" w:rsidRPr="00F5585C" w:rsidRDefault="00717ECD" w:rsidP="007205F7">
      <w:pPr>
        <w:spacing w:after="0" w:line="240" w:lineRule="auto"/>
        <w:rPr>
          <w:rFonts w:eastAsia="Times New Roman"/>
          <w:b/>
          <w:bCs/>
        </w:rPr>
      </w:pPr>
    </w:p>
    <w:p w14:paraId="1F8957C7" w14:textId="77777777" w:rsidR="00717ECD" w:rsidRPr="009E05C6" w:rsidRDefault="00717ECD" w:rsidP="007205F7">
      <w:pPr>
        <w:pStyle w:val="ListParagraph"/>
        <w:numPr>
          <w:ilvl w:val="0"/>
          <w:numId w:val="41"/>
        </w:numPr>
        <w:spacing w:line="240" w:lineRule="auto"/>
        <w:ind w:left="709" w:firstLine="0"/>
        <w:rPr>
          <w:rFonts w:cs="Arial"/>
        </w:rPr>
      </w:pPr>
      <w:r w:rsidRPr="009E05C6">
        <w:rPr>
          <w:rFonts w:eastAsia="Times New Roman" w:cs="Arial"/>
          <w:b/>
          <w:bCs/>
          <w:lang w:eastAsia="en-GB"/>
        </w:rPr>
        <w:t xml:space="preserve">Deployment timeframes.  </w:t>
      </w:r>
      <w:r w:rsidRPr="009E05C6">
        <w:rPr>
          <w:rFonts w:eastAsia="Times New Roman" w:cs="Arial"/>
          <w:bCs/>
          <w:lang w:eastAsia="en-GB"/>
        </w:rPr>
        <w:t>BPST(A) will give the contractor no less than 30 days’</w:t>
      </w:r>
    </w:p>
    <w:p w14:paraId="72F9245D" w14:textId="77777777" w:rsidR="00717ECD" w:rsidRPr="009E05C6" w:rsidRDefault="00717ECD" w:rsidP="007205F7">
      <w:pPr>
        <w:spacing w:after="0" w:line="240" w:lineRule="auto"/>
        <w:ind w:left="709"/>
        <w:rPr>
          <w:rFonts w:ascii="Arial" w:hAnsi="Arial" w:cs="Arial"/>
          <w:b/>
        </w:rPr>
      </w:pPr>
      <w:r w:rsidRPr="009E05C6">
        <w:rPr>
          <w:rFonts w:ascii="Arial" w:eastAsia="Times New Roman" w:hAnsi="Arial" w:cs="Arial"/>
          <w:bCs/>
        </w:rPr>
        <w:t>notice of the requirement to deliver a training course unless a reduced time scale is mutually agreed.</w:t>
      </w:r>
    </w:p>
    <w:p w14:paraId="5AF4FC88" w14:textId="77777777" w:rsidR="00717ECD" w:rsidRPr="009E05C6" w:rsidRDefault="00717ECD" w:rsidP="007205F7">
      <w:pPr>
        <w:spacing w:after="0" w:line="240" w:lineRule="auto"/>
        <w:ind w:left="709"/>
        <w:rPr>
          <w:rFonts w:ascii="Arial" w:hAnsi="Arial" w:cs="Arial"/>
          <w:b/>
        </w:rPr>
      </w:pPr>
    </w:p>
    <w:p w14:paraId="0388CF7E" w14:textId="77777777" w:rsidR="00717ECD" w:rsidRPr="009E05C6" w:rsidRDefault="00717ECD" w:rsidP="009E05C6">
      <w:pPr>
        <w:pStyle w:val="ListParagraph"/>
        <w:numPr>
          <w:ilvl w:val="0"/>
          <w:numId w:val="41"/>
        </w:numPr>
        <w:spacing w:line="240" w:lineRule="auto"/>
        <w:ind w:left="709" w:firstLine="0"/>
        <w:rPr>
          <w:rFonts w:cs="Arial"/>
          <w:b/>
        </w:rPr>
      </w:pPr>
      <w:r w:rsidRPr="009E05C6">
        <w:rPr>
          <w:rFonts w:eastAsia="Times New Roman" w:cs="Arial"/>
          <w:b/>
          <w:bCs/>
          <w:lang w:eastAsia="en-GB"/>
        </w:rPr>
        <w:t xml:space="preserve">Training audience.  </w:t>
      </w:r>
      <w:r w:rsidRPr="009E05C6">
        <w:rPr>
          <w:rFonts w:eastAsia="Times New Roman" w:cs="Arial"/>
          <w:bCs/>
          <w:lang w:eastAsia="en-GB"/>
        </w:rPr>
        <w:t>BPST(A) will coordinate with the relevant host nation</w:t>
      </w:r>
    </w:p>
    <w:p w14:paraId="328CBF55" w14:textId="07717672" w:rsidR="00717ECD" w:rsidRPr="008A5C24" w:rsidRDefault="00717ECD" w:rsidP="008A5C24">
      <w:pPr>
        <w:spacing w:after="0" w:line="240" w:lineRule="auto"/>
        <w:ind w:left="709"/>
        <w:rPr>
          <w:rFonts w:ascii="Arial" w:hAnsi="Arial" w:cs="Arial"/>
          <w:b/>
        </w:rPr>
      </w:pPr>
      <w:r w:rsidRPr="009E05C6">
        <w:rPr>
          <w:rFonts w:ascii="Arial" w:eastAsia="Times New Roman" w:hAnsi="Arial" w:cs="Arial"/>
          <w:bCs/>
        </w:rPr>
        <w:t xml:space="preserve">organisation to ensure that the course participants meet the necessary course entry </w:t>
      </w:r>
      <w:r w:rsidRPr="008A5C24">
        <w:rPr>
          <w:rFonts w:ascii="Arial" w:eastAsia="Times New Roman" w:hAnsi="Arial" w:cs="Arial"/>
          <w:bCs/>
        </w:rPr>
        <w:t>standard.</w:t>
      </w:r>
    </w:p>
    <w:p w14:paraId="5C95004F" w14:textId="77777777" w:rsidR="00717ECD" w:rsidRPr="008A5C24" w:rsidRDefault="00717ECD" w:rsidP="008A5C24">
      <w:pPr>
        <w:spacing w:after="0" w:line="240" w:lineRule="auto"/>
        <w:ind w:left="567"/>
        <w:rPr>
          <w:rFonts w:ascii="Arial" w:eastAsia="Times New Roman" w:hAnsi="Arial" w:cs="Arial"/>
          <w:bCs/>
        </w:rPr>
      </w:pPr>
    </w:p>
    <w:p w14:paraId="5B39CE22" w14:textId="77777777" w:rsidR="00717ECD" w:rsidRPr="008A5C24" w:rsidRDefault="00717ECD" w:rsidP="008A5C24">
      <w:pPr>
        <w:spacing w:after="0" w:line="240" w:lineRule="auto"/>
        <w:outlineLvl w:val="0"/>
        <w:rPr>
          <w:rFonts w:ascii="Arial" w:eastAsia="Times New Roman" w:hAnsi="Arial" w:cs="Arial"/>
          <w:b/>
          <w:bCs/>
        </w:rPr>
      </w:pPr>
      <w:r w:rsidRPr="008A5C24">
        <w:rPr>
          <w:rFonts w:ascii="Arial" w:eastAsia="Times New Roman" w:hAnsi="Arial" w:cs="Arial"/>
          <w:b/>
          <w:bCs/>
        </w:rPr>
        <w:t>Outputs and Deliverables</w:t>
      </w:r>
    </w:p>
    <w:p w14:paraId="53A5DCB8" w14:textId="77777777" w:rsidR="00717ECD" w:rsidRPr="008A5C24" w:rsidRDefault="00717ECD" w:rsidP="008A5C24">
      <w:pPr>
        <w:spacing w:after="0" w:line="240" w:lineRule="auto"/>
        <w:rPr>
          <w:rFonts w:ascii="Arial" w:eastAsia="Times New Roman" w:hAnsi="Arial" w:cs="Arial"/>
          <w:bCs/>
        </w:rPr>
      </w:pPr>
    </w:p>
    <w:p w14:paraId="1D116E0A" w14:textId="77777777" w:rsidR="00717ECD" w:rsidRPr="00476EA5" w:rsidRDefault="00717ECD" w:rsidP="007205F7">
      <w:pPr>
        <w:pStyle w:val="ListParagraph"/>
        <w:numPr>
          <w:ilvl w:val="0"/>
          <w:numId w:val="36"/>
        </w:numPr>
        <w:spacing w:line="240" w:lineRule="auto"/>
      </w:pPr>
      <w:r w:rsidRPr="00476EA5">
        <w:t xml:space="preserve">The </w:t>
      </w:r>
      <w:r>
        <w:t>contractor</w:t>
      </w:r>
      <w:r w:rsidRPr="00476EA5">
        <w:t xml:space="preserve"> will:</w:t>
      </w:r>
    </w:p>
    <w:p w14:paraId="40B73E63" w14:textId="77777777" w:rsidR="00717ECD" w:rsidRPr="00D16941" w:rsidRDefault="00717ECD" w:rsidP="007205F7">
      <w:pPr>
        <w:tabs>
          <w:tab w:val="left" w:pos="1134"/>
        </w:tabs>
        <w:spacing w:after="0" w:line="240" w:lineRule="auto"/>
      </w:pPr>
    </w:p>
    <w:p w14:paraId="50E1441D" w14:textId="77777777" w:rsidR="00717ECD" w:rsidRDefault="00717ECD" w:rsidP="007205F7">
      <w:pPr>
        <w:pStyle w:val="ListParagraph"/>
        <w:numPr>
          <w:ilvl w:val="0"/>
          <w:numId w:val="42"/>
        </w:numPr>
        <w:spacing w:line="240" w:lineRule="auto"/>
        <w:ind w:left="709" w:firstLine="0"/>
      </w:pPr>
      <w:r w:rsidRPr="00476EA5">
        <w:t xml:space="preserve">Design and produce </w:t>
      </w:r>
      <w:r>
        <w:t xml:space="preserve">course programmes, lesson plans and </w:t>
      </w:r>
      <w:r w:rsidRPr="00476EA5">
        <w:t>associated training materials and training aid</w:t>
      </w:r>
      <w:r>
        <w:t xml:space="preserve">s.  </w:t>
      </w:r>
      <w:r w:rsidRPr="00476EA5">
        <w:t xml:space="preserve">All </w:t>
      </w:r>
      <w:r>
        <w:t xml:space="preserve">course programmes, </w:t>
      </w:r>
      <w:r w:rsidRPr="00476EA5">
        <w:t xml:space="preserve">training material and training aids supplied by the </w:t>
      </w:r>
      <w:r>
        <w:t>contractor</w:t>
      </w:r>
      <w:r w:rsidRPr="00476EA5">
        <w:t xml:space="preserve"> will be considered </w:t>
      </w:r>
      <w:r>
        <w:t>the property of the contractor and BPST(</w:t>
      </w:r>
      <w:r w:rsidRPr="00476EA5">
        <w:t>A)</w:t>
      </w:r>
      <w:r>
        <w:t>, including consent that this material is passed to Ghana and used by BPST(A) or the UK MOD in any other activity it conducts</w:t>
      </w:r>
      <w:r w:rsidRPr="00476EA5">
        <w:t>.</w:t>
      </w:r>
    </w:p>
    <w:p w14:paraId="6CFEF8CE" w14:textId="77777777" w:rsidR="00717ECD" w:rsidRDefault="00717ECD" w:rsidP="000F2561">
      <w:pPr>
        <w:pStyle w:val="ListParagraph"/>
        <w:ind w:left="709"/>
      </w:pPr>
    </w:p>
    <w:p w14:paraId="0C9BE2BC" w14:textId="77777777" w:rsidR="00717ECD" w:rsidRDefault="00717ECD" w:rsidP="000F2561">
      <w:pPr>
        <w:pStyle w:val="ListParagraph"/>
        <w:numPr>
          <w:ilvl w:val="0"/>
          <w:numId w:val="42"/>
        </w:numPr>
        <w:spacing w:line="240" w:lineRule="auto"/>
        <w:ind w:left="709" w:firstLine="0"/>
      </w:pPr>
      <w:r w:rsidRPr="00476EA5">
        <w:t>Produce all student hand out material and electronic media supply.</w:t>
      </w:r>
    </w:p>
    <w:p w14:paraId="53560F5A" w14:textId="77777777" w:rsidR="00717ECD" w:rsidRPr="005F7C4C" w:rsidRDefault="00717ECD" w:rsidP="000F2561">
      <w:pPr>
        <w:pStyle w:val="ListParagraph"/>
        <w:ind w:left="709"/>
      </w:pPr>
    </w:p>
    <w:p w14:paraId="2797CD5C" w14:textId="77777777" w:rsidR="00717ECD" w:rsidRDefault="00717ECD" w:rsidP="000F2561">
      <w:pPr>
        <w:pStyle w:val="ListParagraph"/>
        <w:numPr>
          <w:ilvl w:val="0"/>
          <w:numId w:val="42"/>
        </w:numPr>
        <w:spacing w:line="240" w:lineRule="auto"/>
        <w:ind w:left="709" w:firstLine="0"/>
      </w:pPr>
      <w:r>
        <w:t>Deliver the courses to meet the objectives as laid out above.</w:t>
      </w:r>
    </w:p>
    <w:p w14:paraId="05ADF7DA" w14:textId="77777777" w:rsidR="00717ECD" w:rsidRPr="00476EA5" w:rsidRDefault="00717ECD" w:rsidP="000F2561">
      <w:pPr>
        <w:pStyle w:val="ListParagraph"/>
        <w:ind w:left="709"/>
      </w:pPr>
    </w:p>
    <w:p w14:paraId="7E0A06DC" w14:textId="77777777" w:rsidR="00717ECD" w:rsidRDefault="00717ECD" w:rsidP="000F2561">
      <w:pPr>
        <w:pStyle w:val="ListParagraph"/>
        <w:numPr>
          <w:ilvl w:val="0"/>
          <w:numId w:val="42"/>
        </w:numPr>
        <w:spacing w:line="240" w:lineRule="auto"/>
        <w:ind w:left="709" w:firstLine="0"/>
      </w:pPr>
      <w:r w:rsidRPr="00476EA5">
        <w:t xml:space="preserve">Conduct an evaluation of the activity, </w:t>
      </w:r>
      <w:r>
        <w:t>under the BPST(A) M&amp;E framework, but also by implementing their own summative testing and evaluation (qualitative and quantitative).</w:t>
      </w:r>
    </w:p>
    <w:p w14:paraId="61B62D9E" w14:textId="77777777" w:rsidR="00717ECD" w:rsidRPr="00476EA5" w:rsidRDefault="00717ECD" w:rsidP="000F2561">
      <w:pPr>
        <w:pStyle w:val="ListParagraph"/>
        <w:ind w:left="709"/>
      </w:pPr>
    </w:p>
    <w:p w14:paraId="2500DE71" w14:textId="3D02591E" w:rsidR="00717ECD" w:rsidRDefault="00717ECD" w:rsidP="000F2561">
      <w:pPr>
        <w:pStyle w:val="ListParagraph"/>
        <w:numPr>
          <w:ilvl w:val="0"/>
          <w:numId w:val="42"/>
        </w:numPr>
        <w:spacing w:line="240" w:lineRule="auto"/>
        <w:ind w:left="709" w:firstLine="0"/>
      </w:pPr>
      <w:r w:rsidRPr="00476EA5">
        <w:t>Produce a report to BPST(</w:t>
      </w:r>
      <w:r>
        <w:t>A</w:t>
      </w:r>
      <w:r w:rsidRPr="00476EA5">
        <w:t>) detailing the conduct of the activity including an evaluation of the activity and lessons learned.</w:t>
      </w:r>
    </w:p>
    <w:p w14:paraId="0E88AC86" w14:textId="77777777" w:rsidR="000F2561" w:rsidRDefault="000F2561" w:rsidP="000F2561">
      <w:pPr>
        <w:pStyle w:val="ListParagraph"/>
        <w:ind w:left="709"/>
      </w:pPr>
    </w:p>
    <w:p w14:paraId="30FAB865" w14:textId="77777777" w:rsidR="00717ECD" w:rsidRPr="00AD6142" w:rsidRDefault="00717ECD" w:rsidP="00D134BB">
      <w:pPr>
        <w:pStyle w:val="ListParagraph"/>
        <w:numPr>
          <w:ilvl w:val="0"/>
          <w:numId w:val="42"/>
        </w:numPr>
        <w:spacing w:line="240" w:lineRule="auto"/>
        <w:ind w:left="709" w:firstLine="0"/>
      </w:pPr>
      <w:r w:rsidRPr="00AD6142">
        <w:t>Support follow up amendments for course changes from student and BPST(A) feedback.</w:t>
      </w:r>
    </w:p>
    <w:p w14:paraId="1D80BFED" w14:textId="77777777" w:rsidR="00717ECD" w:rsidRPr="00476EA5" w:rsidRDefault="00717ECD" w:rsidP="000F2561">
      <w:pPr>
        <w:pStyle w:val="ListParagraph"/>
        <w:ind w:left="709"/>
        <w:rPr>
          <w:bCs/>
          <w:u w:val="single"/>
        </w:rPr>
      </w:pPr>
    </w:p>
    <w:p w14:paraId="6F4FBAA4" w14:textId="77777777" w:rsidR="00717ECD" w:rsidRPr="00D51BF8" w:rsidRDefault="00717ECD" w:rsidP="000F2561">
      <w:pPr>
        <w:pStyle w:val="ListParagraph"/>
        <w:numPr>
          <w:ilvl w:val="0"/>
          <w:numId w:val="42"/>
        </w:numPr>
        <w:tabs>
          <w:tab w:val="left" w:pos="1134"/>
        </w:tabs>
        <w:spacing w:line="240" w:lineRule="auto"/>
        <w:ind w:left="709" w:firstLine="0"/>
      </w:pPr>
      <w:r w:rsidRPr="00476EA5">
        <w:rPr>
          <w:bCs/>
        </w:rPr>
        <w:t xml:space="preserve">The </w:t>
      </w:r>
      <w:r>
        <w:rPr>
          <w:bCs/>
        </w:rPr>
        <w:t>contractor</w:t>
      </w:r>
      <w:r w:rsidRPr="00476EA5">
        <w:rPr>
          <w:bCs/>
        </w:rPr>
        <w:t xml:space="preserve"> </w:t>
      </w:r>
      <w:r>
        <w:rPr>
          <w:bCs/>
        </w:rPr>
        <w:t xml:space="preserve">will ensure gender parity </w:t>
      </w:r>
      <w:r w:rsidRPr="00476EA5">
        <w:rPr>
          <w:bCs/>
        </w:rPr>
        <w:t>throughout</w:t>
      </w:r>
      <w:r>
        <w:rPr>
          <w:bCs/>
        </w:rPr>
        <w:t xml:space="preserve"> all training</w:t>
      </w:r>
      <w:r w:rsidRPr="00476EA5">
        <w:rPr>
          <w:bCs/>
        </w:rPr>
        <w:t>.</w:t>
      </w:r>
    </w:p>
    <w:p w14:paraId="60B813B9" w14:textId="77777777" w:rsidR="00717ECD" w:rsidRPr="00D51BF8" w:rsidRDefault="00717ECD" w:rsidP="000F2561">
      <w:pPr>
        <w:pStyle w:val="ListParagraph"/>
        <w:ind w:left="709"/>
      </w:pPr>
    </w:p>
    <w:p w14:paraId="10D97AA6" w14:textId="77777777" w:rsidR="00717ECD" w:rsidRPr="00476EA5" w:rsidRDefault="00717ECD" w:rsidP="000F2561">
      <w:pPr>
        <w:pStyle w:val="ListParagraph"/>
        <w:numPr>
          <w:ilvl w:val="0"/>
          <w:numId w:val="42"/>
        </w:numPr>
        <w:tabs>
          <w:tab w:val="left" w:pos="1134"/>
        </w:tabs>
        <w:spacing w:line="240" w:lineRule="auto"/>
        <w:ind w:left="709" w:firstLine="0"/>
      </w:pPr>
      <w:r>
        <w:t>Support and assist Ghana (and the UK MOD) in any support to verification of training by departments of the Secretariat of the UN either through enabling visits, provision of material or follow up questioning by any of the above parties.</w:t>
      </w:r>
    </w:p>
    <w:p w14:paraId="0242EF00" w14:textId="77777777" w:rsidR="00717ECD" w:rsidRPr="00D16941" w:rsidRDefault="00717ECD" w:rsidP="00717ECD"/>
    <w:p w14:paraId="5CD78B6B" w14:textId="08A80824" w:rsidR="00717ECD" w:rsidRPr="00476EA5" w:rsidRDefault="00717ECD" w:rsidP="007205F7">
      <w:pPr>
        <w:pStyle w:val="ListParagraph"/>
        <w:numPr>
          <w:ilvl w:val="0"/>
          <w:numId w:val="36"/>
        </w:numPr>
        <w:spacing w:line="240" w:lineRule="auto"/>
      </w:pPr>
      <w:r w:rsidRPr="00476EA5">
        <w:rPr>
          <w:b/>
        </w:rPr>
        <w:t>Services.</w:t>
      </w:r>
      <w:r w:rsidRPr="00476EA5">
        <w:t xml:space="preserve">  The following additional service </w:t>
      </w:r>
      <w:r>
        <w:t>will</w:t>
      </w:r>
      <w:r w:rsidRPr="00476EA5">
        <w:t xml:space="preserve"> be</w:t>
      </w:r>
      <w:r>
        <w:t xml:space="preserve"> provided by the contractor</w:t>
      </w:r>
      <w:r w:rsidRPr="00476EA5">
        <w:t>:</w:t>
      </w:r>
    </w:p>
    <w:p w14:paraId="540C7F75" w14:textId="66271E21" w:rsidR="00717ECD" w:rsidRPr="00904B2E" w:rsidRDefault="00717ECD" w:rsidP="007205F7">
      <w:pPr>
        <w:tabs>
          <w:tab w:val="left" w:pos="2280"/>
        </w:tabs>
        <w:spacing w:after="0" w:line="240" w:lineRule="auto"/>
        <w:ind w:left="720"/>
      </w:pPr>
    </w:p>
    <w:p w14:paraId="7E829872" w14:textId="77777777" w:rsidR="00717ECD" w:rsidRPr="00E538F3" w:rsidRDefault="00717ECD" w:rsidP="007205F7">
      <w:pPr>
        <w:pStyle w:val="ListParagraph"/>
        <w:numPr>
          <w:ilvl w:val="0"/>
          <w:numId w:val="43"/>
        </w:numPr>
        <w:spacing w:line="240" w:lineRule="auto"/>
        <w:ind w:left="709" w:firstLine="0"/>
        <w:rPr>
          <w:b/>
        </w:rPr>
      </w:pPr>
      <w:r w:rsidRPr="00476EA5">
        <w:rPr>
          <w:b/>
        </w:rPr>
        <w:t>Production of training material</w:t>
      </w:r>
      <w:r>
        <w:rPr>
          <w:b/>
        </w:rPr>
        <w:t>/materiel</w:t>
      </w:r>
      <w:r w:rsidRPr="00476EA5">
        <w:rPr>
          <w:b/>
        </w:rPr>
        <w:t>.</w:t>
      </w:r>
      <w:r w:rsidRPr="00476EA5">
        <w:t xml:space="preserve">  To include printing and electronic media to support the delivery of the training as required.</w:t>
      </w:r>
      <w:r>
        <w:t xml:space="preserve">  The contractor should also provide inert CIED component parts as training aids to complement delivery and for use on ranges.</w:t>
      </w:r>
    </w:p>
    <w:p w14:paraId="731F51A9" w14:textId="77777777" w:rsidR="00717ECD" w:rsidRDefault="00717ECD" w:rsidP="007205F7">
      <w:pPr>
        <w:spacing w:after="0" w:line="240" w:lineRule="auto"/>
        <w:rPr>
          <w:b/>
        </w:rPr>
      </w:pPr>
    </w:p>
    <w:p w14:paraId="138CB12A" w14:textId="77777777" w:rsidR="00717ECD" w:rsidRPr="00190DB9" w:rsidRDefault="00717ECD" w:rsidP="00717ECD">
      <w:pPr>
        <w:pStyle w:val="ListParagraph"/>
        <w:numPr>
          <w:ilvl w:val="0"/>
          <w:numId w:val="36"/>
        </w:numPr>
        <w:spacing w:line="240" w:lineRule="auto"/>
        <w:ind w:left="0" w:firstLine="0"/>
        <w:rPr>
          <w:b/>
        </w:rPr>
      </w:pPr>
      <w:r w:rsidRPr="00E538F3">
        <w:rPr>
          <w:b/>
        </w:rPr>
        <w:t>Activity/Training Audience.</w:t>
      </w:r>
      <w:r w:rsidRPr="00E538F3">
        <w:t xml:space="preserve">  The specific requirement for each activity is described in Annex A.  Students are expected </w:t>
      </w:r>
      <w:r>
        <w:t xml:space="preserve">to have </w:t>
      </w:r>
      <w:r w:rsidRPr="00E538F3">
        <w:t xml:space="preserve">an appropriate level of English language skills </w:t>
      </w:r>
      <w:r>
        <w:t>for reading, writing and presentations and to be taught as students with ‘English as a Foreign Language’.  They will have been selected for the role and be volunteers.</w:t>
      </w:r>
    </w:p>
    <w:p w14:paraId="177559F9" w14:textId="77777777" w:rsidR="00717ECD" w:rsidRPr="00190DB9" w:rsidRDefault="00717ECD" w:rsidP="00717ECD">
      <w:pPr>
        <w:pStyle w:val="ListParagraph"/>
        <w:ind w:left="0"/>
        <w:rPr>
          <w:b/>
        </w:rPr>
      </w:pPr>
    </w:p>
    <w:p w14:paraId="0C096466" w14:textId="77777777" w:rsidR="00717ECD" w:rsidRPr="00190DB9" w:rsidRDefault="00717ECD" w:rsidP="00717ECD">
      <w:pPr>
        <w:pStyle w:val="ListParagraph"/>
        <w:numPr>
          <w:ilvl w:val="0"/>
          <w:numId w:val="36"/>
        </w:numPr>
        <w:spacing w:line="240" w:lineRule="auto"/>
        <w:ind w:left="0" w:firstLine="0"/>
        <w:rPr>
          <w:b/>
        </w:rPr>
      </w:pPr>
      <w:r>
        <w:rPr>
          <w:b/>
        </w:rPr>
        <w:t>Working days a</w:t>
      </w:r>
      <w:r w:rsidRPr="00190DB9">
        <w:rPr>
          <w:b/>
        </w:rPr>
        <w:t>pproach.</w:t>
      </w:r>
      <w:r w:rsidRPr="00190DB9">
        <w:t xml:space="preserve">  The requirement for contracted days for each activity is described </w:t>
      </w:r>
      <w:r>
        <w:t xml:space="preserve">at paragraph 8.  This has been estimated from BPST experience and analysis of the objectives set down in the relevant standards.  The contractor’s submission should demonstrate </w:t>
      </w:r>
      <w:r>
        <w:lastRenderedPageBreak/>
        <w:t xml:space="preserve">the detailed breakdown of training days with a course programme and example lesson plans.  This should demonstrate the total number of days required and explain any differences in the </w:t>
      </w:r>
      <w:r>
        <w:rPr>
          <w:b/>
        </w:rPr>
        <w:t>detailed requirement section above and the contractor’s submission.</w:t>
      </w:r>
    </w:p>
    <w:p w14:paraId="5F5D66B5" w14:textId="77777777" w:rsidR="00717ECD" w:rsidRPr="00190DB9" w:rsidRDefault="00717ECD" w:rsidP="00717ECD">
      <w:pPr>
        <w:pStyle w:val="ListParagraph"/>
        <w:rPr>
          <w:b/>
        </w:rPr>
      </w:pPr>
    </w:p>
    <w:p w14:paraId="1D3A1CCD" w14:textId="77777777" w:rsidR="00717ECD" w:rsidRPr="00190DB9" w:rsidRDefault="00717ECD" w:rsidP="007205F7">
      <w:pPr>
        <w:pStyle w:val="ListParagraph"/>
        <w:numPr>
          <w:ilvl w:val="0"/>
          <w:numId w:val="36"/>
        </w:numPr>
        <w:spacing w:line="240" w:lineRule="auto"/>
        <w:ind w:left="0" w:firstLine="0"/>
        <w:rPr>
          <w:b/>
        </w:rPr>
      </w:pPr>
      <w:r w:rsidRPr="00190DB9">
        <w:rPr>
          <w:b/>
        </w:rPr>
        <w:t>Location.</w:t>
      </w:r>
      <w:r w:rsidRPr="00190DB9">
        <w:t xml:space="preserve">  All training will take place </w:t>
      </w:r>
      <w:r>
        <w:t>based out of th</w:t>
      </w:r>
      <w:r w:rsidRPr="00C741FD">
        <w:t>e Engineer Regiment (TBC), Accra, Ghana. Range areas are yet to be confirmed but are likely to be in the Accra region.  Any alteration</w:t>
      </w:r>
      <w:r w:rsidRPr="00190DB9">
        <w:t xml:space="preserve"> to this location is to be mutually agreed between the bidder and BPST(A).</w:t>
      </w:r>
    </w:p>
    <w:p w14:paraId="596F9F4A" w14:textId="77777777" w:rsidR="00717ECD" w:rsidRDefault="00717ECD" w:rsidP="007205F7">
      <w:pPr>
        <w:spacing w:after="0" w:line="240" w:lineRule="auto"/>
        <w:ind w:left="567"/>
      </w:pPr>
    </w:p>
    <w:p w14:paraId="2A3ECA47" w14:textId="77777777" w:rsidR="00717ECD" w:rsidRPr="001C7231" w:rsidRDefault="00717ECD" w:rsidP="007205F7">
      <w:pPr>
        <w:pStyle w:val="ListParagraph"/>
        <w:numPr>
          <w:ilvl w:val="0"/>
          <w:numId w:val="44"/>
        </w:numPr>
        <w:spacing w:line="240" w:lineRule="auto"/>
        <w:ind w:left="573" w:firstLine="0"/>
      </w:pPr>
      <w:r w:rsidRPr="001C7231">
        <w:rPr>
          <w:b/>
        </w:rPr>
        <w:t>Resources.</w:t>
      </w:r>
      <w:r>
        <w:t xml:space="preserve"> </w:t>
      </w:r>
    </w:p>
    <w:p w14:paraId="45E2CAF4" w14:textId="77777777" w:rsidR="00717ECD" w:rsidRPr="00D740C4" w:rsidRDefault="00717ECD" w:rsidP="007205F7">
      <w:pPr>
        <w:spacing w:after="0" w:line="240" w:lineRule="auto"/>
        <w:ind w:left="1440"/>
      </w:pPr>
    </w:p>
    <w:p w14:paraId="2890BF38" w14:textId="77777777" w:rsidR="00717ECD" w:rsidRPr="001C7231" w:rsidRDefault="00717ECD" w:rsidP="007205F7">
      <w:pPr>
        <w:pStyle w:val="ListParagraph"/>
        <w:numPr>
          <w:ilvl w:val="0"/>
          <w:numId w:val="45"/>
        </w:numPr>
        <w:spacing w:line="240" w:lineRule="auto"/>
        <w:ind w:left="1418" w:firstLine="0"/>
      </w:pPr>
      <w:r w:rsidRPr="001C7231">
        <w:rPr>
          <w:b/>
        </w:rPr>
        <w:t>Project officer.</w:t>
      </w:r>
      <w:r>
        <w:t xml:space="preserve">  BPST(A) will</w:t>
      </w:r>
      <w:r w:rsidRPr="001C7231">
        <w:t xml:space="preserve"> provide, or facilitate provision of, an individual with appropriate experience as the project officer for each activity, responsible for overall coordination and monitoring t</w:t>
      </w:r>
      <w:r>
        <w:t>he performance of the contractor</w:t>
      </w:r>
      <w:r w:rsidRPr="001C7231">
        <w:t>.</w:t>
      </w:r>
    </w:p>
    <w:p w14:paraId="5404933F" w14:textId="77777777" w:rsidR="00717ECD" w:rsidRPr="00D740C4" w:rsidRDefault="00717ECD" w:rsidP="007205F7">
      <w:pPr>
        <w:spacing w:after="0" w:line="240" w:lineRule="auto"/>
        <w:ind w:left="1418"/>
      </w:pPr>
    </w:p>
    <w:p w14:paraId="4E91B1CD" w14:textId="77777777" w:rsidR="00717ECD" w:rsidRPr="001C7231" w:rsidRDefault="00717ECD" w:rsidP="007205F7">
      <w:pPr>
        <w:pStyle w:val="ListParagraph"/>
        <w:numPr>
          <w:ilvl w:val="0"/>
          <w:numId w:val="45"/>
        </w:numPr>
        <w:spacing w:line="240" w:lineRule="auto"/>
        <w:ind w:left="1418" w:firstLine="0"/>
      </w:pPr>
      <w:r w:rsidRPr="001C7231">
        <w:rPr>
          <w:b/>
        </w:rPr>
        <w:t>Instructors.</w:t>
      </w:r>
      <w:r w:rsidRPr="001C7231">
        <w:t xml:space="preserve">  </w:t>
      </w:r>
      <w:r>
        <w:t>The contractor</w:t>
      </w:r>
      <w:r w:rsidRPr="001C7231">
        <w:t xml:space="preserve"> </w:t>
      </w:r>
      <w:r>
        <w:t>will</w:t>
      </w:r>
      <w:r w:rsidRPr="001C7231">
        <w:t xml:space="preserve"> provide </w:t>
      </w:r>
      <w:r>
        <w:t xml:space="preserve">instructors </w:t>
      </w:r>
      <w:r w:rsidRPr="001C7231">
        <w:t xml:space="preserve">in accordance with agreed student:instructor ratios, to deliver instructional </w:t>
      </w:r>
      <w:r>
        <w:t xml:space="preserve">and practical </w:t>
      </w:r>
      <w:r w:rsidRPr="001C7231">
        <w:t xml:space="preserve">periods.  </w:t>
      </w:r>
      <w:r>
        <w:t>Instructo</w:t>
      </w:r>
      <w:r w:rsidRPr="001C7231">
        <w:t>rs are to have formal training:</w:t>
      </w:r>
    </w:p>
    <w:p w14:paraId="465EDE1D" w14:textId="77777777" w:rsidR="00717ECD" w:rsidRPr="00F76BC9" w:rsidRDefault="00717ECD" w:rsidP="007205F7">
      <w:pPr>
        <w:spacing w:after="0" w:line="240" w:lineRule="auto"/>
        <w:ind w:left="1701"/>
      </w:pPr>
    </w:p>
    <w:p w14:paraId="407BD3CE" w14:textId="77777777" w:rsidR="00717ECD" w:rsidRPr="00AC3E67" w:rsidRDefault="00717ECD" w:rsidP="0023202F">
      <w:pPr>
        <w:pStyle w:val="ListParagraph"/>
        <w:numPr>
          <w:ilvl w:val="0"/>
          <w:numId w:val="38"/>
        </w:numPr>
        <w:spacing w:line="240" w:lineRule="auto"/>
        <w:ind w:left="2127" w:firstLine="0"/>
      </w:pPr>
      <w:r w:rsidRPr="005756B4">
        <w:rPr>
          <w:b/>
        </w:rPr>
        <w:t>Military</w:t>
      </w:r>
      <w:r w:rsidRPr="003471AB">
        <w:rPr>
          <w:b/>
        </w:rPr>
        <w:t xml:space="preserve"> </w:t>
      </w:r>
      <w:r w:rsidRPr="005756B4">
        <w:rPr>
          <w:b/>
        </w:rPr>
        <w:t>training and experience.</w:t>
      </w:r>
      <w:r w:rsidRPr="00117ACE">
        <w:t xml:space="preserve">  </w:t>
      </w:r>
      <w:r>
        <w:t>Instructor</w:t>
      </w:r>
      <w:r w:rsidRPr="00CC7455">
        <w:t>s</w:t>
      </w:r>
      <w:r>
        <w:t xml:space="preserve"> will</w:t>
      </w:r>
      <w:r w:rsidRPr="00F14DB5">
        <w:t xml:space="preserve"> have received formal training </w:t>
      </w:r>
      <w:r>
        <w:t>and have operational experience in the subject being taught on the training course.</w:t>
      </w:r>
    </w:p>
    <w:p w14:paraId="6979546F" w14:textId="5BAF981E" w:rsidR="00717ECD" w:rsidRPr="00F76BC9" w:rsidRDefault="00717ECD" w:rsidP="0023202F">
      <w:pPr>
        <w:pStyle w:val="ListParagraph"/>
        <w:ind w:left="2127"/>
      </w:pPr>
    </w:p>
    <w:p w14:paraId="6EA914EA" w14:textId="77777777" w:rsidR="00717ECD" w:rsidRPr="001C7231" w:rsidRDefault="00717ECD" w:rsidP="0023202F">
      <w:pPr>
        <w:pStyle w:val="ListParagraph"/>
        <w:numPr>
          <w:ilvl w:val="0"/>
          <w:numId w:val="38"/>
        </w:numPr>
        <w:spacing w:line="240" w:lineRule="auto"/>
        <w:ind w:left="2127" w:firstLine="0"/>
      </w:pPr>
      <w:r w:rsidRPr="001C7231">
        <w:rPr>
          <w:b/>
        </w:rPr>
        <w:t>Training experience.</w:t>
      </w:r>
      <w:r w:rsidRPr="001C7231">
        <w:t xml:space="preserve">  </w:t>
      </w:r>
      <w:r>
        <w:t>Instructors</w:t>
      </w:r>
      <w:r w:rsidRPr="001C7231">
        <w:t xml:space="preserve"> </w:t>
      </w:r>
      <w:r>
        <w:t>wi</w:t>
      </w:r>
      <w:r w:rsidRPr="001C7231">
        <w:t xml:space="preserve">ll have experience of </w:t>
      </w:r>
      <w:r>
        <w:t>C-IED</w:t>
      </w:r>
      <w:r w:rsidRPr="001C7231">
        <w:t xml:space="preserve"> training </w:t>
      </w:r>
      <w:r>
        <w:t>to countries outside of NATO/Europe</w:t>
      </w:r>
      <w:r w:rsidRPr="001C7231">
        <w:t>.</w:t>
      </w:r>
    </w:p>
    <w:p w14:paraId="6794591B" w14:textId="77777777" w:rsidR="00717ECD" w:rsidRDefault="00717ECD" w:rsidP="007205F7">
      <w:pPr>
        <w:spacing w:after="0" w:line="240" w:lineRule="auto"/>
        <w:ind w:left="2127"/>
      </w:pPr>
    </w:p>
    <w:p w14:paraId="412B43A4" w14:textId="77777777" w:rsidR="00717ECD" w:rsidRPr="0023202F" w:rsidRDefault="00717ECD" w:rsidP="007205F7">
      <w:pPr>
        <w:pStyle w:val="ListParagraph"/>
        <w:numPr>
          <w:ilvl w:val="0"/>
          <w:numId w:val="38"/>
        </w:numPr>
        <w:spacing w:line="240" w:lineRule="auto"/>
        <w:ind w:left="2127" w:firstLine="0"/>
        <w:rPr>
          <w:color w:val="000000" w:themeColor="text1"/>
        </w:rPr>
      </w:pPr>
      <w:r w:rsidRPr="001C7231">
        <w:rPr>
          <w:b/>
        </w:rPr>
        <w:t>Instructional experience.</w:t>
      </w:r>
      <w:r w:rsidRPr="001C7231">
        <w:t xml:space="preserve"> </w:t>
      </w:r>
      <w:r>
        <w:t>Instructo</w:t>
      </w:r>
      <w:r w:rsidRPr="001C7231">
        <w:t xml:space="preserve">rs </w:t>
      </w:r>
      <w:r>
        <w:t>wi</w:t>
      </w:r>
      <w:r w:rsidRPr="001C7231">
        <w:t>ll have qualifications and experience as instructors teaching students at the level of the specific activity as described at Annex A</w:t>
      </w:r>
      <w:r>
        <w:t xml:space="preserve"> and to Africans deploying on PSOs.</w:t>
      </w:r>
    </w:p>
    <w:p w14:paraId="33CEB475" w14:textId="77777777" w:rsidR="00717ECD" w:rsidRPr="00BA5B40" w:rsidRDefault="00717ECD" w:rsidP="007205F7">
      <w:pPr>
        <w:tabs>
          <w:tab w:val="left" w:pos="1701"/>
        </w:tabs>
        <w:spacing w:after="0" w:line="240" w:lineRule="auto"/>
        <w:ind w:left="1134"/>
      </w:pPr>
    </w:p>
    <w:p w14:paraId="1BEDCA18" w14:textId="77777777" w:rsidR="00717ECD" w:rsidRDefault="00717ECD" w:rsidP="0023202F">
      <w:pPr>
        <w:pStyle w:val="ListParagraph"/>
        <w:numPr>
          <w:ilvl w:val="0"/>
          <w:numId w:val="45"/>
        </w:numPr>
        <w:spacing w:line="240" w:lineRule="auto"/>
        <w:ind w:left="1418" w:firstLine="0"/>
      </w:pPr>
      <w:r w:rsidRPr="001C7231">
        <w:rPr>
          <w:b/>
        </w:rPr>
        <w:t>Training Facilities.</w:t>
      </w:r>
      <w:r w:rsidRPr="001C7231">
        <w:t xml:space="preserve">  The provision of training facilities will be coordinated between the project officer and the hosting organisation.  Students shall be accommodated on site or in the local area.  The hosting organisation will provide student administration including transport, feeding arrangements and medical facilities.</w:t>
      </w:r>
    </w:p>
    <w:p w14:paraId="0C6EA92E" w14:textId="77777777" w:rsidR="00717ECD" w:rsidRDefault="00717ECD" w:rsidP="0023202F">
      <w:pPr>
        <w:pStyle w:val="ListParagraph"/>
        <w:ind w:left="1418"/>
      </w:pPr>
    </w:p>
    <w:p w14:paraId="0C5CEE81" w14:textId="77777777" w:rsidR="00717ECD" w:rsidRDefault="00717ECD" w:rsidP="007205F7">
      <w:pPr>
        <w:pStyle w:val="ListParagraph"/>
        <w:numPr>
          <w:ilvl w:val="0"/>
          <w:numId w:val="45"/>
        </w:numPr>
        <w:spacing w:line="240" w:lineRule="auto"/>
        <w:ind w:left="1418" w:firstLine="0"/>
      </w:pPr>
      <w:r>
        <w:rPr>
          <w:b/>
        </w:rPr>
        <w:t>Flights, accommodation and subsistence.</w:t>
      </w:r>
      <w:r>
        <w:t xml:space="preserve">  </w:t>
      </w:r>
      <w:r w:rsidRPr="00B746F8">
        <w:t>The</w:t>
      </w:r>
      <w:r>
        <w:t xml:space="preserve"> Supplier will be responsible for funding flights from their home location and for accommodation and subsistence for Supplier staff.  These costs should be fully demonstrated in the Supplier’s submission.</w:t>
      </w:r>
    </w:p>
    <w:p w14:paraId="1AAAB4FE" w14:textId="77777777" w:rsidR="00717ECD" w:rsidRPr="001C7231" w:rsidRDefault="00717ECD" w:rsidP="007205F7">
      <w:pPr>
        <w:spacing w:after="0" w:line="240" w:lineRule="auto"/>
      </w:pPr>
    </w:p>
    <w:p w14:paraId="21EE45CC" w14:textId="77777777" w:rsidR="00717ECD" w:rsidRPr="002F75DF" w:rsidRDefault="00717ECD" w:rsidP="00717ECD">
      <w:pPr>
        <w:pStyle w:val="ListParagraph"/>
        <w:numPr>
          <w:ilvl w:val="0"/>
          <w:numId w:val="36"/>
        </w:numPr>
        <w:spacing w:line="240" w:lineRule="auto"/>
        <w:ind w:left="0" w:firstLine="0"/>
        <w:outlineLvl w:val="0"/>
        <w:rPr>
          <w:rFonts w:eastAsia="Times New Roman"/>
          <w:b/>
          <w:bCs/>
          <w:lang w:eastAsia="en-GB"/>
        </w:rPr>
      </w:pPr>
      <w:r w:rsidRPr="002F75DF">
        <w:rPr>
          <w:rFonts w:eastAsia="Times New Roman"/>
          <w:b/>
          <w:bCs/>
          <w:lang w:eastAsia="en-GB"/>
        </w:rPr>
        <w:t>Reporting and M&amp;E</w:t>
      </w:r>
      <w:r>
        <w:rPr>
          <w:rFonts w:eastAsia="Times New Roman"/>
          <w:b/>
          <w:bCs/>
          <w:lang w:eastAsia="en-GB"/>
        </w:rPr>
        <w:t xml:space="preserve">. </w:t>
      </w:r>
      <w:r w:rsidRPr="002F75DF">
        <w:t>A BPST(A) officer will be allocated as the primary point of contact for the contractor; this officer shall keep Commander BPST(A) informed of progress.  The instructors assigned to each activity will report directly to the project officer assigned the lead for that activity.  Each activity has a reporting requ</w:t>
      </w:r>
      <w:r>
        <w:t>irement and deliverables including</w:t>
      </w:r>
      <w:r w:rsidRPr="002F75DF">
        <w:t xml:space="preserve"> a post-activity report and associated M&amp;E; the specific M&amp;E requirements will be defined by the project officer assigned as the lead for each activity.</w:t>
      </w:r>
      <w:r>
        <w:t xml:space="preserve">  The contractor’s monitoring and evaluation report will use BPST(A)’s framework and surveys, but can also be supported by anecdotal and subjective, as well as summative tests that the contractor should implement to certify the students.</w:t>
      </w:r>
    </w:p>
    <w:p w14:paraId="4CF86E90" w14:textId="77777777" w:rsidR="00717ECD" w:rsidRPr="007205F7" w:rsidRDefault="00717ECD" w:rsidP="00717ECD">
      <w:pPr>
        <w:pStyle w:val="ListParagraph"/>
        <w:rPr>
          <w:bCs/>
        </w:rPr>
      </w:pPr>
    </w:p>
    <w:p w14:paraId="71B660C7" w14:textId="77777777" w:rsidR="00717ECD" w:rsidRPr="002F75DF" w:rsidRDefault="00717ECD" w:rsidP="00717ECD">
      <w:pPr>
        <w:pStyle w:val="ListParagraph"/>
        <w:numPr>
          <w:ilvl w:val="0"/>
          <w:numId w:val="36"/>
        </w:numPr>
        <w:spacing w:line="240" w:lineRule="auto"/>
        <w:ind w:left="0" w:firstLine="0"/>
        <w:outlineLvl w:val="0"/>
        <w:rPr>
          <w:rFonts w:eastAsia="Times New Roman"/>
          <w:b/>
          <w:bCs/>
          <w:lang w:eastAsia="en-GB"/>
        </w:rPr>
      </w:pPr>
      <w:r w:rsidRPr="002F75DF">
        <w:rPr>
          <w:b/>
        </w:rPr>
        <w:t>Performance Management.</w:t>
      </w:r>
      <w:r w:rsidRPr="002F75DF">
        <w:t xml:space="preserve"> The project officer assigned the lead for each activity will be responsible for monitoring the performance of the contractor.</w:t>
      </w:r>
    </w:p>
    <w:p w14:paraId="7CABA3A8" w14:textId="5615B86A" w:rsidR="00717ECD" w:rsidRPr="002F75DF" w:rsidRDefault="00717ECD" w:rsidP="00717ECD">
      <w:pPr>
        <w:pStyle w:val="ListParagraph"/>
        <w:ind w:left="0"/>
        <w:outlineLvl w:val="0"/>
        <w:rPr>
          <w:rFonts w:eastAsia="Times New Roman"/>
          <w:b/>
          <w:bCs/>
          <w:lang w:eastAsia="en-GB"/>
        </w:rPr>
      </w:pPr>
    </w:p>
    <w:p w14:paraId="5FB25D7D" w14:textId="77777777" w:rsidR="00717ECD" w:rsidRPr="002F75DF" w:rsidRDefault="00717ECD" w:rsidP="00717ECD">
      <w:pPr>
        <w:pStyle w:val="ListParagraph"/>
        <w:numPr>
          <w:ilvl w:val="0"/>
          <w:numId w:val="36"/>
        </w:numPr>
        <w:spacing w:line="240" w:lineRule="auto"/>
        <w:ind w:left="0" w:firstLine="0"/>
      </w:pPr>
      <w:r w:rsidRPr="002F75DF">
        <w:rPr>
          <w:b/>
        </w:rPr>
        <w:t xml:space="preserve">Delivery in a COVID environment. </w:t>
      </w:r>
      <w:r w:rsidRPr="002F75DF">
        <w:t xml:space="preserve">The impact of COVID-19 </w:t>
      </w:r>
      <w:r>
        <w:t>may</w:t>
      </w:r>
      <w:r w:rsidRPr="002F75DF">
        <w:t xml:space="preserve"> endure for the duration of the project, requiring additional measures to ensure safe training. COVID-19 considerations will be factored into the planning </w:t>
      </w:r>
      <w:r>
        <w:t>stages of the project</w:t>
      </w:r>
      <w:r w:rsidRPr="002F75DF">
        <w:t>, however</w:t>
      </w:r>
      <w:r>
        <w:t>,</w:t>
      </w:r>
      <w:r w:rsidRPr="002F75DF">
        <w:t xml:space="preserve"> the following expectations should be noted:</w:t>
      </w:r>
    </w:p>
    <w:p w14:paraId="58B96F2F" w14:textId="77777777" w:rsidR="00717ECD" w:rsidRPr="002F75DF" w:rsidRDefault="00717ECD" w:rsidP="00717ECD">
      <w:pPr>
        <w:pStyle w:val="ListParagraph"/>
        <w:ind w:left="570"/>
      </w:pPr>
    </w:p>
    <w:p w14:paraId="5CEB31B1" w14:textId="77777777" w:rsidR="00717ECD" w:rsidRPr="002F75DF" w:rsidRDefault="00717ECD" w:rsidP="00717ECD">
      <w:pPr>
        <w:pStyle w:val="ListParagraph"/>
        <w:ind w:left="570"/>
      </w:pPr>
      <w:r w:rsidRPr="002F75DF">
        <w:t>a.</w:t>
      </w:r>
      <w:r w:rsidRPr="002F75DF">
        <w:tab/>
      </w:r>
      <w:r w:rsidRPr="002F75DF">
        <w:rPr>
          <w:b/>
        </w:rPr>
        <w:t xml:space="preserve">COVID secure training ‘bubbles’. </w:t>
      </w:r>
      <w:r>
        <w:t>T</w:t>
      </w:r>
      <w:r w:rsidRPr="002F75DF">
        <w:t>he BPST(A) Project Officer will be responsible for ensuring that all participants are in possession of COVID-negative certificates prior to training commencing</w:t>
      </w:r>
      <w:r>
        <w:t xml:space="preserve"> or be vaccinated</w:t>
      </w:r>
      <w:r w:rsidRPr="002F75DF">
        <w:t>.  These will</w:t>
      </w:r>
      <w:r>
        <w:t xml:space="preserve"> be a GAF responsibility</w:t>
      </w:r>
      <w:r w:rsidRPr="002F75DF">
        <w:t xml:space="preserve">. The </w:t>
      </w:r>
      <w:r>
        <w:t>contractor</w:t>
      </w:r>
      <w:r w:rsidRPr="002F75DF">
        <w:t xml:space="preserve"> will be responsible for the testing of its sta</w:t>
      </w:r>
      <w:r>
        <w:t>ff prior to training commencing and,</w:t>
      </w:r>
      <w:r w:rsidRPr="002F75DF">
        <w:t xml:space="preserve"> </w:t>
      </w:r>
      <w:r>
        <w:t>if required, for their onward travel.  The contractor will also be responsible for any isolation/quarantine periods’ travel and subsistence (including accommodation)</w:t>
      </w:r>
      <w:r w:rsidRPr="002F75DF">
        <w:t>.</w:t>
      </w:r>
    </w:p>
    <w:p w14:paraId="45DE486A" w14:textId="77777777" w:rsidR="00717ECD" w:rsidRPr="002F75DF" w:rsidRDefault="00717ECD" w:rsidP="00717ECD">
      <w:pPr>
        <w:pStyle w:val="ListParagraph"/>
        <w:ind w:left="570"/>
      </w:pPr>
    </w:p>
    <w:p w14:paraId="7B8CE0AC" w14:textId="494FE53D" w:rsidR="00717ECD" w:rsidRPr="002F75DF" w:rsidRDefault="00717ECD" w:rsidP="00717ECD">
      <w:pPr>
        <w:pStyle w:val="ListParagraph"/>
        <w:ind w:left="570"/>
      </w:pPr>
      <w:r w:rsidRPr="002F75DF">
        <w:t>b.</w:t>
      </w:r>
      <w:r w:rsidRPr="002F75DF">
        <w:tab/>
      </w:r>
      <w:r w:rsidRPr="002F75DF">
        <w:rPr>
          <w:b/>
        </w:rPr>
        <w:t xml:space="preserve">Infrastructure. </w:t>
      </w:r>
      <w:r>
        <w:t>T</w:t>
      </w:r>
      <w:r w:rsidRPr="002F75DF">
        <w:t>he BPST(A) Project Officer will be responsible for ensuring that</w:t>
      </w:r>
      <w:r>
        <w:t xml:space="preserve"> Ghana provides</w:t>
      </w:r>
      <w:r w:rsidRPr="002F75DF">
        <w:t xml:space="preserve"> training infrastructure</w:t>
      </w:r>
      <w:r w:rsidR="00165AEF">
        <w:t>,</w:t>
      </w:r>
      <w:r>
        <w:t xml:space="preserve"> provides suitable space for</w:t>
      </w:r>
      <w:r w:rsidRPr="002F75DF">
        <w:t xml:space="preserve"> social distancing and </w:t>
      </w:r>
      <w:r>
        <w:t xml:space="preserve">is </w:t>
      </w:r>
      <w:r w:rsidRPr="002F75DF">
        <w:t>appropriately ventilated.</w:t>
      </w:r>
    </w:p>
    <w:p w14:paraId="66942257" w14:textId="77777777" w:rsidR="00717ECD" w:rsidRPr="002F75DF" w:rsidRDefault="00717ECD" w:rsidP="00717ECD">
      <w:pPr>
        <w:pStyle w:val="ListParagraph"/>
        <w:ind w:left="570"/>
        <w:rPr>
          <w:b/>
        </w:rPr>
      </w:pPr>
    </w:p>
    <w:p w14:paraId="5BF6472F" w14:textId="77777777" w:rsidR="00717ECD" w:rsidRPr="002F75DF" w:rsidRDefault="00717ECD" w:rsidP="00717ECD">
      <w:pPr>
        <w:pStyle w:val="ListParagraph"/>
        <w:ind w:left="570"/>
      </w:pPr>
      <w:r w:rsidRPr="002F75DF">
        <w:t>c.</w:t>
      </w:r>
      <w:r w:rsidRPr="002F75DF">
        <w:tab/>
      </w:r>
      <w:r w:rsidRPr="002F75DF">
        <w:rPr>
          <w:b/>
        </w:rPr>
        <w:t xml:space="preserve">Personal Protective Equipment (PPE). </w:t>
      </w:r>
      <w:r>
        <w:t xml:space="preserve">The </w:t>
      </w:r>
      <w:r w:rsidRPr="002F75DF">
        <w:t xml:space="preserve">BPST(A) Project Officer will be responsible for ensuring that </w:t>
      </w:r>
      <w:r>
        <w:t xml:space="preserve">the host nation provide suitable COVID PPE for its students (i.e. </w:t>
      </w:r>
      <w:r w:rsidRPr="002F75DF">
        <w:t>masks and hand sanitiser</w:t>
      </w:r>
      <w:r>
        <w:t>).</w:t>
      </w:r>
      <w:r w:rsidRPr="002F75DF">
        <w:t xml:space="preserve"> </w:t>
      </w:r>
      <w:r>
        <w:t xml:space="preserve"> If </w:t>
      </w:r>
      <w:r w:rsidRPr="002F75DF">
        <w:t xml:space="preserve">the </w:t>
      </w:r>
      <w:r>
        <w:t>contractor</w:t>
      </w:r>
      <w:r w:rsidRPr="002F75DF">
        <w:t xml:space="preserve"> require</w:t>
      </w:r>
      <w:r>
        <w:t>s</w:t>
      </w:r>
      <w:r w:rsidRPr="002F75DF">
        <w:t xml:space="preserve"> PPE, it will be the </w:t>
      </w:r>
      <w:r>
        <w:t>contractor</w:t>
      </w:r>
      <w:r w:rsidRPr="002F75DF">
        <w:t>’s responsibility to provide.</w:t>
      </w:r>
    </w:p>
    <w:p w14:paraId="1215BF47" w14:textId="77777777" w:rsidR="00717ECD" w:rsidRPr="002F75DF" w:rsidRDefault="00717ECD" w:rsidP="00717ECD">
      <w:pPr>
        <w:pStyle w:val="ListParagraph"/>
        <w:ind w:left="570"/>
      </w:pPr>
    </w:p>
    <w:p w14:paraId="6757BB2A" w14:textId="77777777" w:rsidR="00717ECD" w:rsidRPr="002F75DF" w:rsidRDefault="00717ECD" w:rsidP="00717ECD">
      <w:pPr>
        <w:pStyle w:val="ListParagraph"/>
        <w:ind w:left="570"/>
      </w:pPr>
      <w:r w:rsidRPr="002F75DF">
        <w:t>d.</w:t>
      </w:r>
      <w:r w:rsidRPr="002F75DF">
        <w:tab/>
      </w:r>
      <w:r w:rsidRPr="002F75DF">
        <w:rPr>
          <w:b/>
        </w:rPr>
        <w:t>‘Actions on’ positive COVID-19 test.</w:t>
      </w:r>
      <w:r>
        <w:rPr>
          <w:b/>
        </w:rPr>
        <w:t xml:space="preserve"> </w:t>
      </w:r>
      <w:r w:rsidRPr="002F75DF">
        <w:rPr>
          <w:b/>
        </w:rPr>
        <w:t xml:space="preserve"> </w:t>
      </w:r>
      <w:r w:rsidRPr="002F75DF">
        <w:t xml:space="preserve">In the event of any course participant testing positive, </w:t>
      </w:r>
      <w:r>
        <w:t>it will be the responsibility of the Ghana Armed Forces to track and trace, quarantine and provide any care required.  T</w:t>
      </w:r>
      <w:r w:rsidRPr="002F75DF">
        <w:t>he BPST(A) Project Officer will be the arbiter on actions to be taken. A series of COVID-related protocols should be considered during the planning stages of the project.</w:t>
      </w:r>
    </w:p>
    <w:p w14:paraId="2BB43930" w14:textId="77777777" w:rsidR="00717ECD" w:rsidRPr="002F75DF" w:rsidRDefault="00717ECD" w:rsidP="00717ECD">
      <w:pPr>
        <w:pStyle w:val="ListParagraph"/>
        <w:ind w:left="570"/>
      </w:pPr>
    </w:p>
    <w:p w14:paraId="3C02B4BD" w14:textId="77777777" w:rsidR="00717ECD" w:rsidRDefault="00717ECD" w:rsidP="00717ECD">
      <w:pPr>
        <w:pStyle w:val="ListParagraph"/>
        <w:ind w:left="570"/>
      </w:pPr>
      <w:r w:rsidRPr="002F75DF">
        <w:t>e.</w:t>
      </w:r>
      <w:r w:rsidRPr="002F75DF">
        <w:tab/>
      </w:r>
      <w:r w:rsidRPr="002F75DF">
        <w:rPr>
          <w:b/>
        </w:rPr>
        <w:t xml:space="preserve">Isolation in the event of a Positive test. </w:t>
      </w:r>
      <w:r w:rsidRPr="002F75DF">
        <w:t>Should a member of the Supplier’s staff test positive for COVID-19, all costs relating to self-isolation will be the Supplier’s responsibility. The Supplier will not be responsible for financing isolation costs resulting in a positive test within the student body; these will be a national responsibility.</w:t>
      </w:r>
    </w:p>
    <w:p w14:paraId="4EDC8961" w14:textId="77777777" w:rsidR="00717ECD" w:rsidRDefault="00717ECD" w:rsidP="00717ECD">
      <w:pPr>
        <w:pStyle w:val="ListParagraph"/>
        <w:ind w:left="570"/>
      </w:pPr>
    </w:p>
    <w:p w14:paraId="7D8F3C74" w14:textId="77777777" w:rsidR="00717ECD" w:rsidRDefault="00717ECD" w:rsidP="007205F7">
      <w:pPr>
        <w:pStyle w:val="ListParagraph"/>
        <w:ind w:left="1418" w:hanging="851"/>
      </w:pPr>
      <w:r>
        <w:t>f.</w:t>
      </w:r>
      <w:r>
        <w:tab/>
      </w:r>
      <w:r>
        <w:rPr>
          <w:b/>
        </w:rPr>
        <w:t xml:space="preserve">Quarantine Scenarios.  </w:t>
      </w:r>
      <w:r>
        <w:t>The supplier is invited to submit costs for the following Quarantine Scenarios:</w:t>
      </w:r>
    </w:p>
    <w:p w14:paraId="7B0F35C2" w14:textId="77777777" w:rsidR="00717ECD" w:rsidRDefault="00717ECD" w:rsidP="00717ECD">
      <w:pPr>
        <w:pStyle w:val="ListParagraph"/>
        <w:ind w:left="570"/>
      </w:pPr>
    </w:p>
    <w:p w14:paraId="118E4AFE" w14:textId="71CB0CBA" w:rsidR="00717ECD" w:rsidRDefault="00717ECD" w:rsidP="007205F7">
      <w:pPr>
        <w:pStyle w:val="ListParagraph"/>
        <w:ind w:left="1418"/>
      </w:pPr>
      <w:r>
        <w:t xml:space="preserve">(1) </w:t>
      </w:r>
      <w:r>
        <w:tab/>
        <w:t>10 days quarantine in a hotel on returning to the UK for a 10 day (11 night stay) at the standard rate of £</w:t>
      </w:r>
      <w:r w:rsidR="00BD4493">
        <w:t>2</w:t>
      </w:r>
      <w:r>
        <w:t>,</w:t>
      </w:r>
      <w:r w:rsidR="003B6E07">
        <w:t>285</w:t>
      </w:r>
      <w:r>
        <w:t xml:space="preserve"> (as of </w:t>
      </w:r>
      <w:r w:rsidR="003B6E07">
        <w:t>13 Sep</w:t>
      </w:r>
      <w:r>
        <w:t xml:space="preserve"> 21) per person plus the individuals time.  Noting that the MOD expectation is not to pay the full daily rate for each individual for each day unless the time is spent working on the project.</w:t>
      </w:r>
    </w:p>
    <w:p w14:paraId="1ADF9AF6" w14:textId="77777777" w:rsidR="00717ECD" w:rsidRDefault="00717ECD" w:rsidP="007205F7">
      <w:pPr>
        <w:pStyle w:val="ListParagraph"/>
        <w:ind w:left="1418"/>
      </w:pPr>
    </w:p>
    <w:p w14:paraId="0F489B0C" w14:textId="15B4419F" w:rsidR="00717ECD" w:rsidRDefault="00717ECD" w:rsidP="007205F7">
      <w:pPr>
        <w:pStyle w:val="ListParagraph"/>
        <w:ind w:left="1418"/>
      </w:pPr>
      <w:r>
        <w:t xml:space="preserve">(2) </w:t>
      </w:r>
      <w:r>
        <w:tab/>
        <w:t>10 days quarantine at home when returning to the UK, noting that the MOD expectation is not to pay the full daily rate for each individual for each day unless the time is spent working on the project.</w:t>
      </w:r>
    </w:p>
    <w:p w14:paraId="6F70E05E" w14:textId="77777777" w:rsidR="00717ECD" w:rsidRDefault="00717ECD" w:rsidP="007205F7">
      <w:pPr>
        <w:pStyle w:val="ListParagraph"/>
        <w:ind w:left="1418"/>
      </w:pPr>
    </w:p>
    <w:p w14:paraId="585C5B27" w14:textId="3F462297" w:rsidR="00717ECD" w:rsidRDefault="00717ECD" w:rsidP="007205F7">
      <w:pPr>
        <w:pStyle w:val="ListParagraph"/>
        <w:ind w:left="1418"/>
      </w:pPr>
      <w:r>
        <w:t>(3)</w:t>
      </w:r>
      <w:r>
        <w:tab/>
        <w:t>1 day of quarantine in country (x the required number of days quarantine as dictated locally), noting that the MOD expectation is not to pay the full daily rate for each individual for each day unless the time is spent working on the project.</w:t>
      </w:r>
    </w:p>
    <w:p w14:paraId="6A21BB4F" w14:textId="77777777" w:rsidR="00717ECD" w:rsidRDefault="00717ECD" w:rsidP="00717ECD">
      <w:pPr>
        <w:pStyle w:val="ListParagraph"/>
        <w:ind w:left="570"/>
      </w:pPr>
    </w:p>
    <w:p w14:paraId="2B1BC53B" w14:textId="77777777" w:rsidR="00717ECD" w:rsidRDefault="00717ECD" w:rsidP="00717ECD">
      <w:pPr>
        <w:pStyle w:val="ListParagraph"/>
        <w:ind w:left="0"/>
        <w:jc w:val="both"/>
        <w:rPr>
          <w:b/>
        </w:rPr>
      </w:pPr>
      <w:r>
        <w:t>18.</w:t>
      </w:r>
      <w:r>
        <w:tab/>
      </w:r>
      <w:r>
        <w:rPr>
          <w:b/>
        </w:rPr>
        <w:t>Security.</w:t>
      </w:r>
    </w:p>
    <w:p w14:paraId="636A21C0" w14:textId="77777777" w:rsidR="00717ECD" w:rsidRDefault="00717ECD" w:rsidP="00717ECD">
      <w:pPr>
        <w:pStyle w:val="ListParagraph"/>
        <w:ind w:left="0"/>
        <w:jc w:val="both"/>
        <w:rPr>
          <w:b/>
        </w:rPr>
      </w:pPr>
    </w:p>
    <w:p w14:paraId="799DC13A" w14:textId="0C4059AB" w:rsidR="00717ECD" w:rsidRPr="00CF4156" w:rsidRDefault="00717ECD" w:rsidP="000873C5">
      <w:pPr>
        <w:spacing w:after="0" w:line="240" w:lineRule="auto"/>
        <w:ind w:left="851"/>
        <w:rPr>
          <w:rFonts w:ascii="Arial" w:hAnsi="Arial" w:cs="Arial"/>
        </w:rPr>
      </w:pPr>
      <w:r w:rsidRPr="00CF4156">
        <w:rPr>
          <w:rFonts w:ascii="Arial" w:hAnsi="Arial" w:cs="Arial"/>
        </w:rPr>
        <w:t>a.</w:t>
      </w:r>
      <w:r w:rsidRPr="00CF4156">
        <w:rPr>
          <w:rFonts w:ascii="Arial" w:hAnsi="Arial" w:cs="Arial"/>
        </w:rPr>
        <w:tab/>
      </w:r>
      <w:r w:rsidRPr="00CF4156">
        <w:rPr>
          <w:rFonts w:ascii="Arial" w:hAnsi="Arial" w:cs="Arial"/>
          <w:b/>
        </w:rPr>
        <w:t>Force Protection</w:t>
      </w:r>
      <w:r w:rsidRPr="00CF4156">
        <w:rPr>
          <w:rFonts w:ascii="Arial" w:hAnsi="Arial" w:cs="Arial"/>
        </w:rPr>
        <w:t xml:space="preserve">. The course will be conducted under the security provisions advised by the respective Defence section and provided by host nation security forces. The Supplier support will operate under the management of the BPST(A) Project Officer who will provide a risk assessment for each phase of the project.  The Project Officer shall </w:t>
      </w:r>
      <w:r w:rsidRPr="00CF4156">
        <w:rPr>
          <w:rFonts w:ascii="Arial" w:hAnsi="Arial" w:cs="Arial"/>
        </w:rPr>
        <w:lastRenderedPageBreak/>
        <w:t>provide a security brief in coordination with the British Embassy / High Commission on arrival in country for each element of the project.</w:t>
      </w:r>
    </w:p>
    <w:p w14:paraId="340ABF4A" w14:textId="77777777" w:rsidR="00717ECD" w:rsidRPr="00CF4156" w:rsidRDefault="00717ECD" w:rsidP="000873C5">
      <w:pPr>
        <w:spacing w:after="0" w:line="240" w:lineRule="auto"/>
        <w:ind w:left="851"/>
        <w:rPr>
          <w:rFonts w:ascii="Arial" w:hAnsi="Arial" w:cs="Arial"/>
        </w:rPr>
      </w:pPr>
    </w:p>
    <w:p w14:paraId="1B593F0B" w14:textId="77777777" w:rsidR="00717ECD" w:rsidRPr="00CF4156" w:rsidRDefault="00717ECD" w:rsidP="000873C5">
      <w:pPr>
        <w:spacing w:after="0" w:line="240" w:lineRule="auto"/>
        <w:ind w:left="851"/>
        <w:rPr>
          <w:rFonts w:ascii="Arial" w:hAnsi="Arial" w:cs="Arial"/>
        </w:rPr>
      </w:pPr>
      <w:r w:rsidRPr="00CF4156">
        <w:rPr>
          <w:rFonts w:ascii="Arial" w:hAnsi="Arial" w:cs="Arial"/>
        </w:rPr>
        <w:t>b.</w:t>
      </w:r>
      <w:r w:rsidRPr="00CF4156">
        <w:rPr>
          <w:rFonts w:ascii="Arial" w:hAnsi="Arial" w:cs="Arial"/>
        </w:rPr>
        <w:tab/>
      </w:r>
      <w:r w:rsidRPr="00CF4156">
        <w:rPr>
          <w:rFonts w:ascii="Arial" w:hAnsi="Arial" w:cs="Arial"/>
          <w:b/>
        </w:rPr>
        <w:t>Insurance</w:t>
      </w:r>
      <w:r w:rsidRPr="00CF4156">
        <w:rPr>
          <w:rFonts w:ascii="Arial" w:hAnsi="Arial" w:cs="Arial"/>
        </w:rPr>
        <w:t>. The Supplier shall be responsible for the provision of personal insurance, company liability and indemnity insurance, travel and medical insurance cover.  This should be fully demonstrated in the Supplier’s submission.</w:t>
      </w:r>
    </w:p>
    <w:p w14:paraId="49D45593" w14:textId="77777777" w:rsidR="00717ECD" w:rsidRPr="00CF4156" w:rsidRDefault="00717ECD" w:rsidP="000873C5">
      <w:pPr>
        <w:pStyle w:val="Header"/>
        <w:tabs>
          <w:tab w:val="clear" w:pos="4513"/>
          <w:tab w:val="clear" w:pos="9026"/>
        </w:tabs>
        <w:spacing w:after="0" w:line="240" w:lineRule="auto"/>
        <w:rPr>
          <w:rFonts w:ascii="Arial" w:hAnsi="Arial" w:cs="Arial"/>
        </w:rPr>
      </w:pPr>
    </w:p>
    <w:p w14:paraId="71E3B44D" w14:textId="77777777" w:rsidR="00717ECD" w:rsidRPr="00CF4156" w:rsidRDefault="00717ECD" w:rsidP="00A15834">
      <w:pPr>
        <w:spacing w:after="0" w:line="240" w:lineRule="auto"/>
        <w:rPr>
          <w:rFonts w:ascii="Arial" w:hAnsi="Arial" w:cs="Arial"/>
        </w:rPr>
      </w:pPr>
      <w:r w:rsidRPr="00CF4156">
        <w:rPr>
          <w:rFonts w:ascii="Arial" w:hAnsi="Arial" w:cs="Arial"/>
        </w:rPr>
        <w:t>19.</w:t>
      </w:r>
      <w:r w:rsidRPr="00CF4156">
        <w:rPr>
          <w:rFonts w:ascii="Arial" w:hAnsi="Arial" w:cs="Arial"/>
        </w:rPr>
        <w:tab/>
      </w:r>
      <w:r w:rsidRPr="00CF4156">
        <w:rPr>
          <w:rFonts w:ascii="Arial" w:hAnsi="Arial" w:cs="Arial"/>
          <w:b/>
        </w:rPr>
        <w:t xml:space="preserve">Intellectual Property Rights.  </w:t>
      </w:r>
      <w:r w:rsidRPr="00CF4156">
        <w:rPr>
          <w:rFonts w:ascii="Arial" w:hAnsi="Arial" w:cs="Arial"/>
        </w:rPr>
        <w:t>In accordance with DEFCON 703, at the conclusion of the project, ownership of the Intellectual Property Rights relating to all course material will be vested in BPST(A).</w:t>
      </w:r>
    </w:p>
    <w:p w14:paraId="4788EE40" w14:textId="77777777" w:rsidR="00717ECD" w:rsidRPr="00CF4156" w:rsidRDefault="00717ECD" w:rsidP="00A15834">
      <w:pPr>
        <w:spacing w:after="0" w:line="240" w:lineRule="auto"/>
        <w:rPr>
          <w:rFonts w:ascii="Arial" w:hAnsi="Arial" w:cs="Arial"/>
        </w:rPr>
      </w:pPr>
    </w:p>
    <w:p w14:paraId="6B28E5E3" w14:textId="77777777" w:rsidR="00717ECD" w:rsidRPr="00CF4156" w:rsidRDefault="00717ECD" w:rsidP="00A15834">
      <w:pPr>
        <w:spacing w:after="0" w:line="240" w:lineRule="auto"/>
        <w:rPr>
          <w:rFonts w:ascii="Arial" w:hAnsi="Arial" w:cs="Arial"/>
        </w:rPr>
      </w:pPr>
      <w:r w:rsidRPr="00CF4156">
        <w:rPr>
          <w:rFonts w:ascii="Arial" w:hAnsi="Arial" w:cs="Arial"/>
        </w:rPr>
        <w:t>23.</w:t>
      </w:r>
      <w:r w:rsidRPr="00CF4156">
        <w:rPr>
          <w:rFonts w:ascii="Arial" w:hAnsi="Arial" w:cs="Arial"/>
        </w:rPr>
        <w:tab/>
        <w:t>The supplier is expected to take all reasonable steps to prevent the sexual exploitation, abuse and harassment of any person linked to the delivery of this contract by both its employees and any downstream partner.</w:t>
      </w:r>
    </w:p>
    <w:p w14:paraId="1B083119" w14:textId="77777777" w:rsidR="00717ECD" w:rsidRPr="00CF4156" w:rsidRDefault="00717ECD" w:rsidP="00A15834">
      <w:pPr>
        <w:spacing w:after="0" w:line="240" w:lineRule="auto"/>
        <w:rPr>
          <w:rFonts w:ascii="Arial" w:hAnsi="Arial" w:cs="Arial"/>
        </w:rPr>
      </w:pPr>
    </w:p>
    <w:p w14:paraId="24505AD5" w14:textId="77777777" w:rsidR="00717ECD" w:rsidRPr="00CF4156" w:rsidRDefault="00717ECD" w:rsidP="00A15834">
      <w:pPr>
        <w:spacing w:after="0" w:line="240" w:lineRule="auto"/>
        <w:rPr>
          <w:rFonts w:ascii="Arial" w:hAnsi="Arial" w:cs="Arial"/>
          <w:b/>
          <w:lang w:val="en-US"/>
        </w:rPr>
      </w:pPr>
      <w:r w:rsidRPr="00CF4156">
        <w:rPr>
          <w:rFonts w:ascii="Arial" w:hAnsi="Arial" w:cs="Arial"/>
        </w:rPr>
        <w:t>24.</w:t>
      </w:r>
      <w:r w:rsidRPr="00CF4156">
        <w:rPr>
          <w:rFonts w:ascii="Arial" w:hAnsi="Arial" w:cs="Arial"/>
        </w:rPr>
        <w:tab/>
        <w:t xml:space="preserve">The NTE limit for this contract is £0.325M excluding VAT and excluding potential additional costs for quarantine scenarios as listed in Para 17f. </w:t>
      </w:r>
    </w:p>
    <w:p w14:paraId="04C53B34" w14:textId="162FBDBE" w:rsidR="00717ECD" w:rsidRPr="00CF4156" w:rsidRDefault="00717ECD" w:rsidP="00A15834">
      <w:pPr>
        <w:pStyle w:val="ListParagraph"/>
        <w:spacing w:line="240" w:lineRule="auto"/>
        <w:ind w:left="0"/>
        <w:jc w:val="both"/>
        <w:rPr>
          <w:rFonts w:eastAsia="Times New Roman" w:cs="Arial"/>
          <w:bCs/>
          <w:i/>
          <w:lang w:eastAsia="en-GB"/>
        </w:rPr>
      </w:pPr>
    </w:p>
    <w:p w14:paraId="07F123C5" w14:textId="77777777" w:rsidR="00717ECD" w:rsidRPr="00CF4156" w:rsidRDefault="00717ECD" w:rsidP="00717ECD">
      <w:pPr>
        <w:rPr>
          <w:rFonts w:ascii="Arial" w:hAnsi="Arial" w:cs="Arial"/>
        </w:rPr>
      </w:pPr>
      <w:r w:rsidRPr="00CF4156">
        <w:rPr>
          <w:rFonts w:ascii="Arial" w:hAnsi="Arial" w:cs="Arial"/>
        </w:rPr>
        <w:t>Annex:</w:t>
      </w:r>
    </w:p>
    <w:p w14:paraId="20CCB33A" w14:textId="77777777" w:rsidR="00717ECD" w:rsidRPr="0063016C" w:rsidRDefault="00717ECD" w:rsidP="00717ECD">
      <w:pPr>
        <w:pStyle w:val="ListParagraph"/>
        <w:numPr>
          <w:ilvl w:val="0"/>
          <w:numId w:val="40"/>
        </w:numPr>
        <w:spacing w:line="240" w:lineRule="auto"/>
        <w:ind w:left="0" w:firstLine="0"/>
        <w:rPr>
          <w:bCs/>
          <w:color w:val="000000"/>
        </w:rPr>
        <w:sectPr w:rsidR="00717ECD" w:rsidRPr="0063016C" w:rsidSect="00F8620F">
          <w:headerReference w:type="even" r:id="rId19"/>
          <w:headerReference w:type="default" r:id="rId20"/>
          <w:footerReference w:type="even" r:id="rId21"/>
          <w:headerReference w:type="first" r:id="rId22"/>
          <w:footerReference w:type="first" r:id="rId23"/>
          <w:pgSz w:w="11906" w:h="16838"/>
          <w:pgMar w:top="1134" w:right="1134" w:bottom="1134" w:left="1134" w:header="709" w:footer="491" w:gutter="0"/>
          <w:cols w:space="708"/>
          <w:docGrid w:linePitch="360"/>
        </w:sectPr>
      </w:pPr>
      <w:r>
        <w:t>Competencies and Standards Required of Operators Following Training Courses</w:t>
      </w:r>
      <w:r>
        <w:rPr>
          <w:bCs/>
          <w:color w:val="000000"/>
        </w:rPr>
        <w:t>.</w:t>
      </w:r>
    </w:p>
    <w:p w14:paraId="68048BB0" w14:textId="77777777" w:rsidR="00717ECD" w:rsidRPr="00717ECD" w:rsidRDefault="00717ECD" w:rsidP="00717ECD">
      <w:pPr>
        <w:pStyle w:val="ListParagraph"/>
        <w:ind w:left="6946"/>
        <w:rPr>
          <w:rFonts w:eastAsia="Calibri" w:cs="Arial"/>
          <w:b/>
        </w:rPr>
      </w:pPr>
      <w:r w:rsidRPr="00717ECD">
        <w:rPr>
          <w:rFonts w:eastAsia="Calibri" w:cs="Arial"/>
          <w:b/>
        </w:rPr>
        <w:lastRenderedPageBreak/>
        <w:t>Annex A to</w:t>
      </w:r>
    </w:p>
    <w:p w14:paraId="116FD40E" w14:textId="77777777" w:rsidR="00717ECD" w:rsidRPr="00717ECD" w:rsidRDefault="00717ECD" w:rsidP="00717ECD">
      <w:pPr>
        <w:ind w:left="6946"/>
        <w:outlineLvl w:val="0"/>
        <w:rPr>
          <w:rFonts w:ascii="Arial" w:eastAsia="Times New Roman" w:hAnsi="Arial" w:cs="Arial"/>
          <w:b/>
          <w:bCs/>
          <w:u w:val="single"/>
        </w:rPr>
      </w:pPr>
      <w:r w:rsidRPr="00717ECD">
        <w:rPr>
          <w:rFonts w:ascii="Arial" w:eastAsia="Times New Roman" w:hAnsi="Arial" w:cs="Arial"/>
          <w:b/>
          <w:bCs/>
        </w:rPr>
        <w:t>BPST/Bilateral/Ghana/C-EO CD</w:t>
      </w:r>
    </w:p>
    <w:p w14:paraId="0A26CCE5" w14:textId="77777777" w:rsidR="00717ECD" w:rsidRPr="00717ECD" w:rsidRDefault="00717ECD" w:rsidP="00717ECD">
      <w:pPr>
        <w:pStyle w:val="ListParagraph"/>
        <w:ind w:left="6946"/>
        <w:rPr>
          <w:rFonts w:eastAsia="Calibri" w:cs="Arial"/>
          <w:b/>
        </w:rPr>
      </w:pPr>
      <w:r w:rsidRPr="00717ECD">
        <w:rPr>
          <w:rFonts w:eastAsia="Calibri" w:cs="Arial"/>
          <w:b/>
        </w:rPr>
        <w:t>Dated 14 Jun 21</w:t>
      </w:r>
    </w:p>
    <w:p w14:paraId="0D8F1C53" w14:textId="77777777" w:rsidR="00717ECD" w:rsidRPr="00717ECD" w:rsidRDefault="00717ECD" w:rsidP="00717ECD">
      <w:pPr>
        <w:widowControl w:val="0"/>
        <w:tabs>
          <w:tab w:val="left" w:pos="567"/>
        </w:tabs>
        <w:autoSpaceDE w:val="0"/>
        <w:autoSpaceDN w:val="0"/>
        <w:adjustRightInd w:val="0"/>
        <w:ind w:left="6946"/>
        <w:rPr>
          <w:rFonts w:ascii="Arial" w:hAnsi="Arial" w:cs="Arial"/>
          <w:b/>
          <w:bCs/>
          <w:color w:val="000000"/>
        </w:rPr>
      </w:pPr>
      <w:r w:rsidRPr="00717ECD">
        <w:rPr>
          <w:rFonts w:ascii="Arial" w:hAnsi="Arial" w:cs="Arial"/>
          <w:b/>
          <w:bCs/>
          <w:color w:val="000000"/>
        </w:rPr>
        <w:t>CMD/IEDD COMPETENCIES</w:t>
      </w:r>
    </w:p>
    <w:p w14:paraId="463E594B" w14:textId="77777777" w:rsidR="00717ECD" w:rsidRPr="00717ECD" w:rsidRDefault="00717ECD" w:rsidP="008373FD">
      <w:pPr>
        <w:widowControl w:val="0"/>
        <w:tabs>
          <w:tab w:val="left" w:pos="567"/>
        </w:tabs>
        <w:autoSpaceDE w:val="0"/>
        <w:autoSpaceDN w:val="0"/>
        <w:adjustRightInd w:val="0"/>
        <w:spacing w:after="0" w:line="240" w:lineRule="auto"/>
        <w:rPr>
          <w:rFonts w:ascii="Arial" w:hAnsi="Arial" w:cs="Arial"/>
          <w:b/>
          <w:bCs/>
          <w:color w:val="000000"/>
        </w:rPr>
      </w:pPr>
    </w:p>
    <w:p w14:paraId="60F4747A" w14:textId="77777777" w:rsidR="00717ECD" w:rsidRPr="00717ECD" w:rsidRDefault="00717ECD" w:rsidP="008373FD">
      <w:pPr>
        <w:widowControl w:val="0"/>
        <w:tabs>
          <w:tab w:val="left" w:pos="567"/>
        </w:tabs>
        <w:autoSpaceDE w:val="0"/>
        <w:autoSpaceDN w:val="0"/>
        <w:adjustRightInd w:val="0"/>
        <w:spacing w:after="0" w:line="240" w:lineRule="auto"/>
        <w:rPr>
          <w:rFonts w:ascii="Arial" w:hAnsi="Arial" w:cs="Arial"/>
          <w:b/>
          <w:bCs/>
          <w:color w:val="000000"/>
        </w:rPr>
      </w:pPr>
      <w:r w:rsidRPr="00717ECD">
        <w:rPr>
          <w:rFonts w:ascii="Arial" w:hAnsi="Arial" w:cs="Arial"/>
          <w:b/>
          <w:bCs/>
          <w:color w:val="000000"/>
        </w:rPr>
        <w:t>CMD Competencies</w:t>
      </w:r>
    </w:p>
    <w:p w14:paraId="1D254B2F" w14:textId="77777777" w:rsidR="00717ECD" w:rsidRPr="00717ECD" w:rsidRDefault="00717ECD" w:rsidP="008373FD">
      <w:pPr>
        <w:widowControl w:val="0"/>
        <w:tabs>
          <w:tab w:val="left" w:pos="567"/>
        </w:tabs>
        <w:autoSpaceDE w:val="0"/>
        <w:autoSpaceDN w:val="0"/>
        <w:adjustRightInd w:val="0"/>
        <w:spacing w:after="0" w:line="240" w:lineRule="auto"/>
        <w:rPr>
          <w:rFonts w:ascii="Arial" w:hAnsi="Arial" w:cs="Arial"/>
          <w:b/>
          <w:bCs/>
          <w:color w:val="000000"/>
        </w:rPr>
      </w:pPr>
    </w:p>
    <w:p w14:paraId="3AC1FBE7" w14:textId="77777777" w:rsidR="00717ECD" w:rsidRPr="00717ECD" w:rsidRDefault="00717ECD" w:rsidP="008373FD">
      <w:pPr>
        <w:pStyle w:val="ListParagraph"/>
        <w:widowControl w:val="0"/>
        <w:numPr>
          <w:ilvl w:val="0"/>
          <w:numId w:val="46"/>
        </w:numPr>
        <w:tabs>
          <w:tab w:val="left" w:pos="567"/>
        </w:tabs>
        <w:autoSpaceDE w:val="0"/>
        <w:autoSpaceDN w:val="0"/>
        <w:adjustRightInd w:val="0"/>
        <w:spacing w:line="240" w:lineRule="auto"/>
        <w:ind w:left="0" w:firstLine="0"/>
        <w:rPr>
          <w:rFonts w:cs="Arial"/>
          <w:bCs/>
          <w:color w:val="000000"/>
        </w:rPr>
      </w:pPr>
      <w:r w:rsidRPr="00717ECD">
        <w:rPr>
          <w:rFonts w:cs="Arial"/>
          <w:bCs/>
          <w:color w:val="000000"/>
        </w:rPr>
        <w:t xml:space="preserve">The full list of competencies for achieving level 3 CMD in accordance with the UN Standards 2018 are aligned to those laid down in  Annex  B to Explosive Ordnance Disposal Competency Standards UMMAS T&amp;EP 09.30/01/2014 version 1.0, dated  30 October 2014 located </w:t>
      </w:r>
      <w:hyperlink r:id="rId24" w:history="1">
        <w:r w:rsidRPr="00717ECD">
          <w:rPr>
            <w:rStyle w:val="Hyperlink"/>
            <w:rFonts w:cs="Arial"/>
            <w:bCs/>
          </w:rPr>
          <w:t>here</w:t>
        </w:r>
      </w:hyperlink>
      <w:r w:rsidRPr="00717ECD">
        <w:rPr>
          <w:rFonts w:cs="Arial"/>
          <w:bCs/>
          <w:color w:val="000000"/>
        </w:rPr>
        <w:t>.</w:t>
      </w:r>
    </w:p>
    <w:p w14:paraId="3EE99EBD" w14:textId="77777777" w:rsidR="00717ECD" w:rsidRPr="00717ECD" w:rsidRDefault="00717ECD" w:rsidP="008373FD">
      <w:pPr>
        <w:pStyle w:val="ListParagraph"/>
        <w:widowControl w:val="0"/>
        <w:tabs>
          <w:tab w:val="left" w:pos="567"/>
        </w:tabs>
        <w:autoSpaceDE w:val="0"/>
        <w:autoSpaceDN w:val="0"/>
        <w:adjustRightInd w:val="0"/>
        <w:spacing w:line="240" w:lineRule="auto"/>
        <w:ind w:left="0"/>
        <w:rPr>
          <w:rFonts w:cs="Arial"/>
          <w:bCs/>
          <w:color w:val="000000"/>
        </w:rPr>
      </w:pPr>
    </w:p>
    <w:p w14:paraId="237B9FFD" w14:textId="77777777" w:rsidR="00717ECD" w:rsidRPr="00717ECD" w:rsidRDefault="00717ECD" w:rsidP="008373FD">
      <w:pPr>
        <w:widowControl w:val="0"/>
        <w:tabs>
          <w:tab w:val="left" w:pos="567"/>
        </w:tabs>
        <w:autoSpaceDE w:val="0"/>
        <w:autoSpaceDN w:val="0"/>
        <w:adjustRightInd w:val="0"/>
        <w:spacing w:after="0" w:line="240" w:lineRule="auto"/>
        <w:rPr>
          <w:rFonts w:ascii="Arial" w:hAnsi="Arial" w:cs="Arial"/>
          <w:b/>
          <w:bCs/>
          <w:color w:val="000000"/>
        </w:rPr>
      </w:pPr>
      <w:r w:rsidRPr="00717ECD">
        <w:rPr>
          <w:rFonts w:ascii="Arial" w:hAnsi="Arial" w:cs="Arial"/>
          <w:b/>
          <w:bCs/>
          <w:color w:val="000000"/>
        </w:rPr>
        <w:t>Advanced IEDD Operator Competencies</w:t>
      </w:r>
    </w:p>
    <w:p w14:paraId="58B572E4" w14:textId="77777777" w:rsidR="00717ECD" w:rsidRPr="00717ECD" w:rsidRDefault="00717ECD" w:rsidP="008373FD">
      <w:pPr>
        <w:widowControl w:val="0"/>
        <w:tabs>
          <w:tab w:val="left" w:pos="567"/>
        </w:tabs>
        <w:autoSpaceDE w:val="0"/>
        <w:autoSpaceDN w:val="0"/>
        <w:adjustRightInd w:val="0"/>
        <w:spacing w:after="0" w:line="240" w:lineRule="auto"/>
        <w:rPr>
          <w:rFonts w:ascii="Arial" w:hAnsi="Arial" w:cs="Arial"/>
          <w:b/>
          <w:bCs/>
          <w:color w:val="000000"/>
        </w:rPr>
      </w:pPr>
    </w:p>
    <w:p w14:paraId="440587B1" w14:textId="77777777" w:rsidR="00717ECD" w:rsidRPr="00717ECD" w:rsidRDefault="00717ECD" w:rsidP="008373FD">
      <w:pPr>
        <w:pStyle w:val="ListParagraph"/>
        <w:widowControl w:val="0"/>
        <w:numPr>
          <w:ilvl w:val="0"/>
          <w:numId w:val="46"/>
        </w:numPr>
        <w:tabs>
          <w:tab w:val="left" w:pos="567"/>
        </w:tabs>
        <w:autoSpaceDE w:val="0"/>
        <w:autoSpaceDN w:val="0"/>
        <w:adjustRightInd w:val="0"/>
        <w:spacing w:line="240" w:lineRule="auto"/>
        <w:ind w:left="0" w:firstLine="0"/>
        <w:rPr>
          <w:rFonts w:cs="Arial"/>
        </w:rPr>
      </w:pPr>
      <w:r w:rsidRPr="00717ECD">
        <w:rPr>
          <w:rFonts w:cs="Arial"/>
          <w:bCs/>
          <w:color w:val="000000"/>
        </w:rPr>
        <w:t xml:space="preserve">The full list of competencies for a an Advanced IEDD operator are laid in down UMMAS UN IED Disposal Standards on page 100-117, dated May 2018 located </w:t>
      </w:r>
      <w:hyperlink r:id="rId25" w:history="1">
        <w:r w:rsidRPr="00717ECD">
          <w:rPr>
            <w:rStyle w:val="Hyperlink"/>
            <w:rFonts w:cs="Arial"/>
            <w:bCs/>
          </w:rPr>
          <w:t>here</w:t>
        </w:r>
      </w:hyperlink>
      <w:r w:rsidRPr="00717ECD">
        <w:rPr>
          <w:rFonts w:cs="Arial"/>
          <w:bCs/>
          <w:color w:val="000000"/>
        </w:rPr>
        <w:t>. It is important to note that the competencies for an Advanced IEDD operator are inclusive of those of Basic, Assistant and Intermediate.</w:t>
      </w:r>
    </w:p>
    <w:p w14:paraId="29845EF9" w14:textId="77777777" w:rsidR="00552EF6" w:rsidRPr="00717ECD" w:rsidRDefault="00552EF6" w:rsidP="008373FD">
      <w:pPr>
        <w:pStyle w:val="ListParagraph"/>
        <w:spacing w:line="240" w:lineRule="auto"/>
        <w:ind w:left="0"/>
        <w:rPr>
          <w:rFonts w:cs="Arial"/>
          <w:b/>
        </w:rPr>
      </w:pPr>
    </w:p>
    <w:p w14:paraId="65BB6DD8" w14:textId="6271F738" w:rsidR="009B5E63" w:rsidRDefault="009B5E63" w:rsidP="00D67A90">
      <w:pPr>
        <w:pBdr>
          <w:bottom w:val="double" w:sz="6" w:space="1" w:color="auto"/>
        </w:pBdr>
        <w:spacing w:after="0" w:line="240" w:lineRule="auto"/>
        <w:rPr>
          <w:rFonts w:cstheme="minorHAnsi"/>
          <w:color w:val="000000" w:themeColor="text1"/>
        </w:rPr>
      </w:pPr>
    </w:p>
    <w:p w14:paraId="7CF5FE28" w14:textId="77777777" w:rsidR="009B5E63" w:rsidRDefault="009B5E63" w:rsidP="009B5E63">
      <w:pPr>
        <w:pBdr>
          <w:bottom w:val="double" w:sz="6" w:space="1" w:color="auto"/>
        </w:pBdr>
        <w:spacing w:after="0" w:line="240" w:lineRule="auto"/>
        <w:rPr>
          <w:rFonts w:cstheme="minorHAnsi"/>
          <w:color w:val="000000" w:themeColor="text1"/>
        </w:rPr>
        <w:sectPr w:rsidR="009B5E63" w:rsidSect="000930D3">
          <w:pgSz w:w="11909" w:h="16834"/>
          <w:pgMar w:top="1080" w:right="720" w:bottom="720" w:left="806" w:header="567" w:footer="567" w:gutter="0"/>
          <w:cols w:space="629"/>
          <w:docGrid w:linePitch="272"/>
        </w:sectPr>
      </w:pPr>
    </w:p>
    <w:p w14:paraId="35731FC3" w14:textId="77777777" w:rsidR="00343272" w:rsidRPr="00F3754D" w:rsidRDefault="00343272" w:rsidP="00343272">
      <w:pPr>
        <w:pStyle w:val="Heading1"/>
      </w:pPr>
      <w:bookmarkStart w:id="31" w:name="_Annex_2_–"/>
      <w:bookmarkStart w:id="32" w:name="_Toc536460012"/>
      <w:bookmarkStart w:id="33" w:name="_Toc536462622"/>
      <w:bookmarkStart w:id="34" w:name="_Toc55467843"/>
      <w:bookmarkStart w:id="35" w:name="_Toc55549611"/>
      <w:bookmarkEnd w:id="31"/>
      <w:r w:rsidRPr="00F3754D">
        <w:lastRenderedPageBreak/>
        <w:t>Annex 2 – Schedule of Prices &amp; Rates</w:t>
      </w:r>
      <w:bookmarkEnd w:id="32"/>
      <w:bookmarkEnd w:id="33"/>
      <w:bookmarkEnd w:id="34"/>
      <w:bookmarkEnd w:id="35"/>
    </w:p>
    <w:p w14:paraId="1C965B9A" w14:textId="77777777" w:rsidR="00343272" w:rsidRPr="001F39A1" w:rsidRDefault="00E51691" w:rsidP="00343272">
      <w:pPr>
        <w:jc w:val="center"/>
        <w:rPr>
          <w:rFonts w:ascii="Calibri" w:hAnsi="Calibri"/>
          <w:i/>
          <w:sz w:val="18"/>
          <w:szCs w:val="18"/>
        </w:rPr>
      </w:pPr>
      <w:hyperlink w:anchor="ToC" w:history="1">
        <w:r w:rsidR="00343272" w:rsidRPr="001F39A1">
          <w:rPr>
            <w:rStyle w:val="Hyperlink"/>
            <w:rFonts w:ascii="Calibri" w:hAnsi="Calibri"/>
            <w:i/>
            <w:sz w:val="18"/>
            <w:szCs w:val="18"/>
          </w:rPr>
          <w:t xml:space="preserve">(back to </w:t>
        </w:r>
        <w:r w:rsidR="00343272">
          <w:rPr>
            <w:rStyle w:val="Hyperlink"/>
            <w:rFonts w:ascii="Calibri" w:hAnsi="Calibri"/>
            <w:i/>
            <w:sz w:val="18"/>
            <w:szCs w:val="18"/>
          </w:rPr>
          <w:t>Contents</w:t>
        </w:r>
        <w:r w:rsidR="00343272" w:rsidRPr="001F39A1">
          <w:rPr>
            <w:rStyle w:val="Hyperlink"/>
            <w:rFonts w:ascii="Calibri" w:hAnsi="Calibri"/>
            <w:i/>
            <w:sz w:val="18"/>
            <w:szCs w:val="18"/>
          </w:rPr>
          <w:t>)</w:t>
        </w:r>
      </w:hyperlink>
    </w:p>
    <w:p w14:paraId="02560F9D" w14:textId="61348EF4" w:rsidR="00343272" w:rsidRDefault="00343272" w:rsidP="0039710B">
      <w:pPr>
        <w:spacing w:after="0" w:line="240" w:lineRule="auto"/>
        <w:rPr>
          <w:rFonts w:ascii="Calibri" w:hAnsi="Calibri"/>
          <w:color w:val="000000" w:themeColor="text1"/>
        </w:rPr>
      </w:pPr>
    </w:p>
    <w:tbl>
      <w:tblPr>
        <w:tblStyle w:val="TableGrid"/>
        <w:tblW w:w="13958" w:type="dxa"/>
        <w:tblLayout w:type="fixed"/>
        <w:tblLook w:val="01E0" w:firstRow="1" w:lastRow="1" w:firstColumn="1" w:lastColumn="1" w:noHBand="0" w:noVBand="0"/>
      </w:tblPr>
      <w:tblGrid>
        <w:gridCol w:w="1425"/>
        <w:gridCol w:w="2563"/>
        <w:gridCol w:w="1994"/>
        <w:gridCol w:w="990"/>
        <w:gridCol w:w="2295"/>
        <w:gridCol w:w="2068"/>
        <w:gridCol w:w="2623"/>
      </w:tblGrid>
      <w:tr w:rsidR="001320E1" w14:paraId="4D1B2961" w14:textId="77777777" w:rsidTr="002B1CC1">
        <w:tc>
          <w:tcPr>
            <w:tcW w:w="1425" w:type="dxa"/>
          </w:tcPr>
          <w:p w14:paraId="4ADFE56B" w14:textId="77777777" w:rsidR="001320E1" w:rsidRDefault="001320E1" w:rsidP="002B1CC1">
            <w:pPr>
              <w:jc w:val="center"/>
            </w:pPr>
          </w:p>
          <w:p w14:paraId="0A710806" w14:textId="77777777" w:rsidR="001320E1" w:rsidRDefault="001320E1" w:rsidP="002B1CC1">
            <w:pPr>
              <w:jc w:val="center"/>
            </w:pPr>
            <w:r w:rsidRPr="5EF2E89A">
              <w:rPr>
                <w:rFonts w:ascii="Arial" w:eastAsia="Arial" w:hAnsi="Arial" w:cs="Arial"/>
                <w:b/>
                <w:bCs/>
                <w:lang w:val="en-US"/>
              </w:rPr>
              <w:t>Line</w:t>
            </w:r>
          </w:p>
          <w:p w14:paraId="2D4D92F7" w14:textId="5BEA7583" w:rsidR="001320E1" w:rsidRDefault="00CC40B7" w:rsidP="002B1CC1">
            <w:pPr>
              <w:jc w:val="center"/>
            </w:pPr>
            <w:r>
              <w:rPr>
                <w:rFonts w:ascii="Arial" w:eastAsia="Arial" w:hAnsi="Arial" w:cs="Arial"/>
                <w:b/>
                <w:bCs/>
                <w:lang w:val="en-US"/>
              </w:rPr>
              <w:t>Item</w:t>
            </w:r>
          </w:p>
        </w:tc>
        <w:tc>
          <w:tcPr>
            <w:tcW w:w="2563" w:type="dxa"/>
          </w:tcPr>
          <w:p w14:paraId="140BDDD5" w14:textId="77777777" w:rsidR="001320E1" w:rsidRDefault="001320E1" w:rsidP="002B1CC1">
            <w:pPr>
              <w:jc w:val="center"/>
            </w:pPr>
            <w:r w:rsidRPr="5EF2E89A">
              <w:rPr>
                <w:rFonts w:ascii="Arial" w:eastAsia="Arial" w:hAnsi="Arial" w:cs="Arial"/>
                <w:b/>
                <w:bCs/>
                <w:lang w:val="en-US"/>
              </w:rPr>
              <w:t xml:space="preserve"> </w:t>
            </w:r>
          </w:p>
          <w:p w14:paraId="2649EE86" w14:textId="77777777" w:rsidR="001320E1" w:rsidRDefault="001320E1" w:rsidP="002B1CC1">
            <w:pPr>
              <w:jc w:val="center"/>
            </w:pPr>
            <w:r w:rsidRPr="5EF2E89A">
              <w:rPr>
                <w:rFonts w:ascii="Arial" w:eastAsia="Arial" w:hAnsi="Arial" w:cs="Arial"/>
                <w:b/>
                <w:bCs/>
                <w:lang w:val="en-US"/>
              </w:rPr>
              <w:t>Specification</w:t>
            </w:r>
          </w:p>
        </w:tc>
        <w:tc>
          <w:tcPr>
            <w:tcW w:w="1994" w:type="dxa"/>
          </w:tcPr>
          <w:p w14:paraId="7D5062B8" w14:textId="77777777" w:rsidR="001320E1" w:rsidRDefault="001320E1" w:rsidP="002B1CC1">
            <w:pPr>
              <w:jc w:val="center"/>
            </w:pPr>
          </w:p>
          <w:p w14:paraId="0FE81718" w14:textId="77777777" w:rsidR="001320E1" w:rsidRDefault="001320E1" w:rsidP="002B1CC1">
            <w:pPr>
              <w:jc w:val="center"/>
            </w:pPr>
            <w:r w:rsidRPr="5EF2E89A">
              <w:rPr>
                <w:rFonts w:ascii="Arial" w:eastAsia="Arial" w:hAnsi="Arial" w:cs="Arial"/>
                <w:b/>
                <w:bCs/>
                <w:lang w:val="en-US"/>
              </w:rPr>
              <w:t>DofQ</w:t>
            </w:r>
          </w:p>
          <w:p w14:paraId="55CABD13" w14:textId="77777777" w:rsidR="001320E1" w:rsidRDefault="001320E1" w:rsidP="002B1CC1">
            <w:pPr>
              <w:jc w:val="center"/>
            </w:pPr>
          </w:p>
        </w:tc>
        <w:tc>
          <w:tcPr>
            <w:tcW w:w="990" w:type="dxa"/>
          </w:tcPr>
          <w:p w14:paraId="5DC45512" w14:textId="77777777" w:rsidR="001320E1" w:rsidRDefault="001320E1" w:rsidP="002B1CC1">
            <w:pPr>
              <w:jc w:val="center"/>
            </w:pPr>
            <w:r w:rsidRPr="5EF2E89A">
              <w:rPr>
                <w:rFonts w:ascii="Arial" w:eastAsia="Arial" w:hAnsi="Arial" w:cs="Arial"/>
                <w:b/>
                <w:bCs/>
                <w:lang w:val="en-US"/>
              </w:rPr>
              <w:t>Total Qty</w:t>
            </w:r>
          </w:p>
        </w:tc>
        <w:tc>
          <w:tcPr>
            <w:tcW w:w="2295" w:type="dxa"/>
          </w:tcPr>
          <w:p w14:paraId="50008534" w14:textId="77777777" w:rsidR="001320E1" w:rsidRDefault="001320E1" w:rsidP="002B1CC1">
            <w:pPr>
              <w:jc w:val="center"/>
            </w:pPr>
            <w:r w:rsidRPr="5EF2E89A">
              <w:rPr>
                <w:rFonts w:ascii="Arial" w:eastAsia="Arial" w:hAnsi="Arial" w:cs="Arial"/>
                <w:b/>
                <w:bCs/>
                <w:lang w:val="en-US"/>
              </w:rPr>
              <w:t>Delivery</w:t>
            </w:r>
          </w:p>
          <w:p w14:paraId="3F030AC9" w14:textId="77777777" w:rsidR="001320E1" w:rsidRDefault="001320E1" w:rsidP="002B1CC1">
            <w:pPr>
              <w:jc w:val="center"/>
            </w:pPr>
            <w:r w:rsidRPr="5EF2E89A">
              <w:rPr>
                <w:rFonts w:ascii="Arial" w:eastAsia="Arial" w:hAnsi="Arial" w:cs="Arial"/>
                <w:b/>
                <w:bCs/>
                <w:lang w:val="en-US"/>
              </w:rPr>
              <w:t>Date</w:t>
            </w:r>
          </w:p>
        </w:tc>
        <w:tc>
          <w:tcPr>
            <w:tcW w:w="2068" w:type="dxa"/>
          </w:tcPr>
          <w:p w14:paraId="72C19443" w14:textId="77777777" w:rsidR="001320E1" w:rsidRDefault="001320E1" w:rsidP="002B1CC1">
            <w:r w:rsidRPr="5EF2E89A">
              <w:rPr>
                <w:rFonts w:ascii="Arial" w:eastAsia="Arial" w:hAnsi="Arial" w:cs="Arial"/>
                <w:b/>
                <w:bCs/>
                <w:lang w:val="en-US"/>
              </w:rPr>
              <w:t>Firm Price (£) Ex VAT</w:t>
            </w:r>
          </w:p>
        </w:tc>
        <w:tc>
          <w:tcPr>
            <w:tcW w:w="2623" w:type="dxa"/>
          </w:tcPr>
          <w:p w14:paraId="0761C6FA" w14:textId="77777777" w:rsidR="001320E1" w:rsidRDefault="001320E1" w:rsidP="002B1CC1"/>
        </w:tc>
      </w:tr>
      <w:tr w:rsidR="001320E1" w:rsidRPr="005175EB" w14:paraId="0B10458E" w14:textId="77777777" w:rsidTr="002B1CC1">
        <w:tc>
          <w:tcPr>
            <w:tcW w:w="1425" w:type="dxa"/>
          </w:tcPr>
          <w:p w14:paraId="260F4FCC" w14:textId="77777777" w:rsidR="001320E1" w:rsidRPr="005175EB" w:rsidRDefault="001320E1" w:rsidP="002B1CC1">
            <w:pPr>
              <w:jc w:val="center"/>
              <w:rPr>
                <w:rFonts w:ascii="Arial" w:hAnsi="Arial" w:cs="Arial"/>
                <w:b/>
                <w:bCs/>
              </w:rPr>
            </w:pPr>
            <w:r w:rsidRPr="005175EB">
              <w:rPr>
                <w:rFonts w:ascii="Arial" w:hAnsi="Arial" w:cs="Arial"/>
                <w:b/>
                <w:bCs/>
              </w:rPr>
              <w:t>1</w:t>
            </w:r>
          </w:p>
        </w:tc>
        <w:tc>
          <w:tcPr>
            <w:tcW w:w="2563" w:type="dxa"/>
          </w:tcPr>
          <w:p w14:paraId="44FA5B28" w14:textId="6F5F3F38" w:rsidR="001320E1" w:rsidRPr="00D91BD6" w:rsidRDefault="00F01DF6" w:rsidP="001A09C6">
            <w:pPr>
              <w:rPr>
                <w:rFonts w:ascii="Arial" w:hAnsi="Arial" w:cs="Arial"/>
                <w:b/>
              </w:rPr>
            </w:pPr>
            <w:r w:rsidRPr="00D91BD6">
              <w:rPr>
                <w:rFonts w:ascii="Arial" w:hAnsi="Arial" w:cs="Arial"/>
                <w:b/>
              </w:rPr>
              <w:t>Phase 1</w:t>
            </w:r>
          </w:p>
          <w:p w14:paraId="0DB374F9" w14:textId="77777777" w:rsidR="007E74B5" w:rsidRPr="007E74B5" w:rsidRDefault="00901F22" w:rsidP="007E74B5">
            <w:pPr>
              <w:pStyle w:val="ListParagraph"/>
              <w:numPr>
                <w:ilvl w:val="0"/>
                <w:numId w:val="48"/>
              </w:numPr>
              <w:spacing w:line="240" w:lineRule="auto"/>
              <w:rPr>
                <w:rFonts w:cs="Arial"/>
                <w:bCs/>
              </w:rPr>
            </w:pPr>
            <w:r w:rsidRPr="007E74B5">
              <w:rPr>
                <w:rFonts w:cs="Arial"/>
              </w:rPr>
              <w:t>Course Programmes produced and shared to enable in-country resources by Ghana to be synchronised</w:t>
            </w:r>
            <w:r w:rsidR="00E83E87" w:rsidRPr="007E74B5">
              <w:rPr>
                <w:rFonts w:cs="Arial"/>
              </w:rPr>
              <w:t xml:space="preserve">. </w:t>
            </w:r>
          </w:p>
          <w:p w14:paraId="345D61BA" w14:textId="77777777" w:rsidR="007E74B5" w:rsidRPr="007E74B5" w:rsidRDefault="00E83E87" w:rsidP="007E74B5">
            <w:pPr>
              <w:pStyle w:val="ListParagraph"/>
              <w:numPr>
                <w:ilvl w:val="0"/>
                <w:numId w:val="48"/>
              </w:numPr>
              <w:spacing w:line="240" w:lineRule="auto"/>
              <w:rPr>
                <w:rFonts w:cs="Arial"/>
                <w:bCs/>
              </w:rPr>
            </w:pPr>
            <w:r w:rsidRPr="007E74B5">
              <w:rPr>
                <w:rFonts w:cs="Arial"/>
              </w:rPr>
              <w:t xml:space="preserve">Commence CMD Course delivery </w:t>
            </w:r>
            <w:r w:rsidR="00861E3F" w:rsidRPr="007E74B5">
              <w:rPr>
                <w:rFonts w:cs="Arial"/>
              </w:rPr>
              <w:t>NLT 18 Oct 21.</w:t>
            </w:r>
            <w:r w:rsidR="00155C71" w:rsidRPr="007E74B5">
              <w:rPr>
                <w:rFonts w:cs="Arial"/>
              </w:rPr>
              <w:t xml:space="preserve"> </w:t>
            </w:r>
          </w:p>
          <w:p w14:paraId="094B8352" w14:textId="389B2EC1" w:rsidR="00F348F4" w:rsidRPr="007E74B5" w:rsidRDefault="00155C71" w:rsidP="007E74B5">
            <w:pPr>
              <w:pStyle w:val="ListParagraph"/>
              <w:numPr>
                <w:ilvl w:val="0"/>
                <w:numId w:val="48"/>
              </w:numPr>
              <w:spacing w:line="240" w:lineRule="auto"/>
              <w:rPr>
                <w:rFonts w:cs="Arial"/>
                <w:bCs/>
              </w:rPr>
            </w:pPr>
            <w:r w:rsidRPr="007E74B5">
              <w:rPr>
                <w:rFonts w:cs="Arial"/>
              </w:rPr>
              <w:t>Complete M&amp;E</w:t>
            </w:r>
          </w:p>
        </w:tc>
        <w:tc>
          <w:tcPr>
            <w:tcW w:w="1994" w:type="dxa"/>
          </w:tcPr>
          <w:p w14:paraId="30F988E0" w14:textId="77777777" w:rsidR="001320E1" w:rsidRPr="005175EB" w:rsidRDefault="001320E1" w:rsidP="002B1CC1">
            <w:pPr>
              <w:jc w:val="center"/>
              <w:rPr>
                <w:rFonts w:ascii="Arial" w:hAnsi="Arial" w:cs="Arial"/>
                <w:b/>
                <w:bCs/>
              </w:rPr>
            </w:pPr>
          </w:p>
          <w:p w14:paraId="7004DA08" w14:textId="77FC1A15" w:rsidR="001320E1" w:rsidRPr="005175EB" w:rsidRDefault="00EC21C6" w:rsidP="002B1CC1">
            <w:pPr>
              <w:jc w:val="center"/>
              <w:rPr>
                <w:rFonts w:ascii="Arial" w:hAnsi="Arial" w:cs="Arial"/>
                <w:b/>
                <w:bCs/>
              </w:rPr>
            </w:pPr>
            <w:r>
              <w:rPr>
                <w:rFonts w:ascii="Arial" w:eastAsia="Arial" w:hAnsi="Arial" w:cs="Arial"/>
                <w:b/>
                <w:bCs/>
                <w:lang w:val="en-US"/>
              </w:rPr>
              <w:t>Each</w:t>
            </w:r>
          </w:p>
        </w:tc>
        <w:tc>
          <w:tcPr>
            <w:tcW w:w="990" w:type="dxa"/>
          </w:tcPr>
          <w:p w14:paraId="052D4AE3" w14:textId="77777777" w:rsidR="001320E1" w:rsidRPr="005175EB" w:rsidRDefault="001320E1" w:rsidP="002B1CC1">
            <w:pPr>
              <w:jc w:val="center"/>
              <w:rPr>
                <w:rFonts w:ascii="Arial" w:hAnsi="Arial" w:cs="Arial"/>
                <w:b/>
                <w:bCs/>
              </w:rPr>
            </w:pPr>
            <w:r w:rsidRPr="005175EB">
              <w:rPr>
                <w:rFonts w:ascii="Arial" w:hAnsi="Arial" w:cs="Arial"/>
                <w:b/>
                <w:bCs/>
              </w:rPr>
              <w:t>1</w:t>
            </w:r>
          </w:p>
        </w:tc>
        <w:tc>
          <w:tcPr>
            <w:tcW w:w="2295" w:type="dxa"/>
          </w:tcPr>
          <w:p w14:paraId="359EA22F" w14:textId="4CA887B0" w:rsidR="001320E1" w:rsidRPr="005C221E" w:rsidRDefault="005C221E" w:rsidP="002B1CC1">
            <w:pPr>
              <w:jc w:val="center"/>
              <w:rPr>
                <w:rFonts w:ascii="Arial" w:hAnsi="Arial" w:cs="Arial"/>
                <w:b/>
                <w:bCs/>
              </w:rPr>
            </w:pPr>
            <w:r w:rsidRPr="005C221E">
              <w:rPr>
                <w:rFonts w:ascii="Arial" w:hAnsi="Arial" w:cs="Arial"/>
                <w:b/>
                <w:szCs w:val="22"/>
              </w:rPr>
              <w:t>By mid Oct 21</w:t>
            </w:r>
          </w:p>
        </w:tc>
        <w:tc>
          <w:tcPr>
            <w:tcW w:w="2068" w:type="dxa"/>
          </w:tcPr>
          <w:p w14:paraId="5E7C7E31" w14:textId="69E79204" w:rsidR="001320E1" w:rsidRPr="005175EB" w:rsidRDefault="00E10EAE" w:rsidP="00E10EAE">
            <w:pPr>
              <w:pStyle w:val="Default"/>
              <w:jc w:val="right"/>
              <w:rPr>
                <w:b/>
                <w:bCs/>
              </w:rPr>
            </w:pPr>
            <w:r>
              <w:rPr>
                <w:b/>
                <w:bCs/>
              </w:rPr>
              <w:t>£</w:t>
            </w:r>
          </w:p>
        </w:tc>
        <w:tc>
          <w:tcPr>
            <w:tcW w:w="2623" w:type="dxa"/>
          </w:tcPr>
          <w:p w14:paraId="7BD14583" w14:textId="77777777" w:rsidR="00D91BD6" w:rsidRDefault="00D91BD6" w:rsidP="00D91BD6">
            <w:pPr>
              <w:spacing w:line="238" w:lineRule="auto"/>
              <w:ind w:firstLine="3"/>
              <w:jc w:val="center"/>
              <w:rPr>
                <w:rFonts w:ascii="Arial" w:eastAsia="Arial" w:hAnsi="Arial" w:cs="Arial"/>
                <w:b/>
                <w:bCs/>
                <w:lang w:val="en-US"/>
              </w:rPr>
            </w:pPr>
            <w:r w:rsidRPr="005175EB">
              <w:rPr>
                <w:rFonts w:ascii="Arial" w:eastAsia="Arial" w:hAnsi="Arial" w:cs="Arial"/>
                <w:b/>
                <w:bCs/>
                <w:lang w:val="en-US"/>
              </w:rPr>
              <w:t>A breakdown of the Firm Price must be provided below</w:t>
            </w:r>
          </w:p>
          <w:p w14:paraId="6901F491" w14:textId="2664BCFC" w:rsidR="001320E1" w:rsidRPr="005175EB" w:rsidRDefault="00D91BD6" w:rsidP="00D91BD6">
            <w:pPr>
              <w:spacing w:line="238" w:lineRule="auto"/>
              <w:ind w:firstLine="3"/>
              <w:jc w:val="center"/>
              <w:rPr>
                <w:rFonts w:ascii="Arial" w:hAnsi="Arial" w:cs="Arial"/>
                <w:b/>
                <w:bCs/>
              </w:rPr>
            </w:pPr>
            <w:r>
              <w:rPr>
                <w:rFonts w:ascii="Arial" w:eastAsia="Arial" w:hAnsi="Arial" w:cs="Arial"/>
                <w:b/>
                <w:bCs/>
                <w:lang w:val="en-US"/>
              </w:rPr>
              <w:t>(to include Travel, Accommodation and Subsistence costs where applicable)</w:t>
            </w:r>
          </w:p>
        </w:tc>
      </w:tr>
    </w:tbl>
    <w:p w14:paraId="0A491B20" w14:textId="77777777" w:rsidR="001320E1" w:rsidRPr="005175EB" w:rsidRDefault="001320E1" w:rsidP="0039710B">
      <w:pPr>
        <w:spacing w:after="0" w:line="240" w:lineRule="auto"/>
        <w:rPr>
          <w:rFonts w:ascii="Arial" w:eastAsia="Arial" w:hAnsi="Arial" w:cs="Arial"/>
          <w:b/>
          <w:bCs/>
          <w:lang w:val="en-US"/>
        </w:rPr>
      </w:pPr>
    </w:p>
    <w:p w14:paraId="31A2597E" w14:textId="77777777" w:rsidR="001320E1" w:rsidRPr="001305C2" w:rsidRDefault="001320E1" w:rsidP="001320E1">
      <w:pPr>
        <w:spacing w:after="0"/>
        <w:rPr>
          <w:rFonts w:ascii="Arial" w:hAnsi="Arial" w:cs="Arial"/>
          <w:b/>
          <w:bCs/>
          <w:sz w:val="20"/>
          <w:szCs w:val="20"/>
        </w:rPr>
      </w:pPr>
      <w:r w:rsidRPr="001305C2">
        <w:rPr>
          <w:rFonts w:ascii="Arial" w:hAnsi="Arial" w:cs="Arial"/>
          <w:b/>
          <w:bCs/>
          <w:sz w:val="20"/>
          <w:szCs w:val="20"/>
          <w:u w:val="single"/>
        </w:rPr>
        <w:t>Options</w:t>
      </w:r>
      <w:r w:rsidRPr="001305C2">
        <w:rPr>
          <w:rFonts w:ascii="Arial" w:hAnsi="Arial" w:cs="Arial"/>
          <w:b/>
          <w:bCs/>
          <w:sz w:val="20"/>
          <w:szCs w:val="20"/>
        </w:rPr>
        <w:t xml:space="preserve"> - to be called off as required by the Authority.  </w:t>
      </w:r>
    </w:p>
    <w:p w14:paraId="6321F0AB" w14:textId="0F0CF831" w:rsidR="001320E1" w:rsidRPr="001305C2" w:rsidRDefault="001320E1" w:rsidP="0039710B">
      <w:pPr>
        <w:spacing w:after="0" w:line="240" w:lineRule="auto"/>
        <w:rPr>
          <w:rFonts w:ascii="Arial" w:eastAsia="Arial" w:hAnsi="Arial" w:cs="Arial"/>
          <w:b/>
          <w:bCs/>
          <w:sz w:val="20"/>
          <w:szCs w:val="20"/>
        </w:rPr>
      </w:pPr>
    </w:p>
    <w:p w14:paraId="68F8C156" w14:textId="77777777" w:rsidR="00252752" w:rsidRPr="001305C2" w:rsidRDefault="003F4772" w:rsidP="00252752">
      <w:pPr>
        <w:spacing w:after="0"/>
        <w:rPr>
          <w:rFonts w:ascii="Arial" w:hAnsi="Arial" w:cs="Arial"/>
          <w:b/>
          <w:bCs/>
          <w:sz w:val="20"/>
          <w:szCs w:val="20"/>
        </w:rPr>
      </w:pPr>
      <w:r w:rsidRPr="001305C2">
        <w:rPr>
          <w:rFonts w:ascii="Arial" w:eastAsia="Arial" w:hAnsi="Arial" w:cs="Arial"/>
          <w:b/>
          <w:bCs/>
          <w:sz w:val="20"/>
          <w:szCs w:val="20"/>
        </w:rPr>
        <w:t>Option 1</w:t>
      </w:r>
      <w:r w:rsidR="00252752" w:rsidRPr="001305C2">
        <w:rPr>
          <w:rFonts w:ascii="Arial" w:eastAsia="Arial" w:hAnsi="Arial" w:cs="Arial"/>
          <w:b/>
          <w:bCs/>
          <w:sz w:val="20"/>
          <w:szCs w:val="20"/>
        </w:rPr>
        <w:t xml:space="preserve"> - </w:t>
      </w:r>
      <w:r w:rsidR="00252752" w:rsidRPr="001305C2">
        <w:rPr>
          <w:rFonts w:ascii="Arial" w:hAnsi="Arial" w:cs="Arial"/>
          <w:b/>
          <w:bCs/>
          <w:sz w:val="20"/>
          <w:szCs w:val="20"/>
        </w:rPr>
        <w:t>Please note that the Authority reserves the right to not call-off this option.</w:t>
      </w:r>
    </w:p>
    <w:p w14:paraId="7F9A39AD" w14:textId="2A1DEEFD" w:rsidR="003F4772" w:rsidRPr="001305C2" w:rsidRDefault="003F4772" w:rsidP="0039710B">
      <w:pPr>
        <w:spacing w:after="0" w:line="240" w:lineRule="auto"/>
        <w:rPr>
          <w:rFonts w:ascii="Arial" w:eastAsia="Arial" w:hAnsi="Arial" w:cs="Arial"/>
          <w:b/>
          <w:bCs/>
          <w:sz w:val="20"/>
          <w:szCs w:val="20"/>
        </w:rPr>
      </w:pPr>
    </w:p>
    <w:tbl>
      <w:tblPr>
        <w:tblStyle w:val="TableGrid"/>
        <w:tblW w:w="0" w:type="auto"/>
        <w:tblLook w:val="04A0" w:firstRow="1" w:lastRow="0" w:firstColumn="1" w:lastColumn="0" w:noHBand="0" w:noVBand="1"/>
      </w:tblPr>
      <w:tblGrid>
        <w:gridCol w:w="1413"/>
        <w:gridCol w:w="2551"/>
        <w:gridCol w:w="1985"/>
        <w:gridCol w:w="992"/>
        <w:gridCol w:w="2268"/>
        <w:gridCol w:w="2126"/>
        <w:gridCol w:w="2694"/>
      </w:tblGrid>
      <w:tr w:rsidR="0039710B" w:rsidRPr="005175EB" w14:paraId="05EBF502" w14:textId="77777777" w:rsidTr="002B1CC1">
        <w:tc>
          <w:tcPr>
            <w:tcW w:w="1413" w:type="dxa"/>
          </w:tcPr>
          <w:p w14:paraId="2E5D14DB" w14:textId="022743DE" w:rsidR="0039710B" w:rsidRPr="005175EB" w:rsidRDefault="0039710B" w:rsidP="0039710B">
            <w:pPr>
              <w:jc w:val="center"/>
              <w:rPr>
                <w:rFonts w:ascii="Arial" w:eastAsia="Arial" w:hAnsi="Arial" w:cs="Arial"/>
                <w:b/>
                <w:bCs/>
                <w:lang w:val="en-US"/>
              </w:rPr>
            </w:pPr>
            <w:r>
              <w:rPr>
                <w:rFonts w:ascii="Arial" w:hAnsi="Arial" w:cs="Arial"/>
                <w:b/>
                <w:bCs/>
              </w:rPr>
              <w:t>2</w:t>
            </w:r>
          </w:p>
        </w:tc>
        <w:tc>
          <w:tcPr>
            <w:tcW w:w="2551" w:type="dxa"/>
          </w:tcPr>
          <w:p w14:paraId="37635AE4" w14:textId="77777777" w:rsidR="0039710B" w:rsidRDefault="0039710B" w:rsidP="0039710B">
            <w:pPr>
              <w:rPr>
                <w:rFonts w:ascii="Arial" w:hAnsi="Arial" w:cs="Arial"/>
              </w:rPr>
            </w:pPr>
            <w:r w:rsidRPr="00AE31A9">
              <w:rPr>
                <w:rFonts w:ascii="Arial" w:hAnsi="Arial" w:cs="Arial"/>
                <w:b/>
              </w:rPr>
              <w:t>Phase 2</w:t>
            </w:r>
            <w:r w:rsidRPr="00AE31A9">
              <w:rPr>
                <w:rFonts w:ascii="Arial" w:hAnsi="Arial" w:cs="Arial"/>
              </w:rPr>
              <w:t xml:space="preserve"> </w:t>
            </w:r>
          </w:p>
          <w:p w14:paraId="79A29BFE" w14:textId="77777777" w:rsidR="0039710B" w:rsidRPr="007E74B5" w:rsidRDefault="0039710B" w:rsidP="0039710B">
            <w:pPr>
              <w:pStyle w:val="ListParagraph"/>
              <w:numPr>
                <w:ilvl w:val="0"/>
                <w:numId w:val="49"/>
              </w:numPr>
              <w:spacing w:line="240" w:lineRule="auto"/>
              <w:rPr>
                <w:rFonts w:cs="Arial"/>
                <w:b/>
              </w:rPr>
            </w:pPr>
            <w:r w:rsidRPr="007E74B5">
              <w:rPr>
                <w:rFonts w:cs="Arial"/>
              </w:rPr>
              <w:t xml:space="preserve">Initial planning conference with Ghana, BPST and contractor to refine role out plan. </w:t>
            </w:r>
          </w:p>
          <w:p w14:paraId="6E4754D5" w14:textId="77777777" w:rsidR="0039710B" w:rsidRPr="005F4C19" w:rsidRDefault="0039710B" w:rsidP="0039710B">
            <w:pPr>
              <w:pStyle w:val="ListParagraph"/>
              <w:numPr>
                <w:ilvl w:val="0"/>
                <w:numId w:val="49"/>
              </w:numPr>
              <w:spacing w:line="240" w:lineRule="auto"/>
              <w:rPr>
                <w:rFonts w:cs="Arial"/>
                <w:b/>
              </w:rPr>
            </w:pPr>
            <w:r>
              <w:rPr>
                <w:rFonts w:cs="Arial"/>
                <w:bCs/>
              </w:rPr>
              <w:t>Deliver further CMD Course</w:t>
            </w:r>
          </w:p>
          <w:p w14:paraId="418E6F6E" w14:textId="77777777" w:rsidR="0039710B" w:rsidRPr="005F4C19" w:rsidRDefault="0039710B" w:rsidP="0039710B">
            <w:pPr>
              <w:pStyle w:val="ListParagraph"/>
              <w:numPr>
                <w:ilvl w:val="0"/>
                <w:numId w:val="49"/>
              </w:numPr>
              <w:spacing w:line="240" w:lineRule="auto"/>
              <w:rPr>
                <w:rFonts w:cs="Arial"/>
                <w:b/>
              </w:rPr>
            </w:pPr>
            <w:r>
              <w:rPr>
                <w:rFonts w:cs="Arial"/>
                <w:bCs/>
              </w:rPr>
              <w:t>Complete M&amp;E</w:t>
            </w:r>
          </w:p>
          <w:p w14:paraId="4AA947DA" w14:textId="77777777" w:rsidR="0039710B" w:rsidRPr="005175EB" w:rsidRDefault="0039710B" w:rsidP="0039710B">
            <w:pPr>
              <w:rPr>
                <w:rFonts w:ascii="Arial" w:eastAsia="Arial" w:hAnsi="Arial" w:cs="Arial"/>
                <w:b/>
                <w:bCs/>
                <w:lang w:val="en-US"/>
              </w:rPr>
            </w:pPr>
          </w:p>
        </w:tc>
        <w:tc>
          <w:tcPr>
            <w:tcW w:w="1985" w:type="dxa"/>
          </w:tcPr>
          <w:p w14:paraId="4BDD4FA2" w14:textId="1055B923" w:rsidR="0039710B" w:rsidRPr="005175EB" w:rsidRDefault="0039710B" w:rsidP="0039710B">
            <w:pPr>
              <w:jc w:val="center"/>
              <w:rPr>
                <w:rFonts w:ascii="Arial" w:eastAsia="Arial" w:hAnsi="Arial" w:cs="Arial"/>
                <w:b/>
                <w:bCs/>
                <w:lang w:val="en-US"/>
              </w:rPr>
            </w:pPr>
            <w:r>
              <w:rPr>
                <w:rFonts w:ascii="Arial" w:hAnsi="Arial" w:cs="Arial"/>
                <w:b/>
                <w:bCs/>
              </w:rPr>
              <w:t>Each</w:t>
            </w:r>
          </w:p>
        </w:tc>
        <w:tc>
          <w:tcPr>
            <w:tcW w:w="992" w:type="dxa"/>
          </w:tcPr>
          <w:p w14:paraId="0444DA70" w14:textId="43AC35F4" w:rsidR="0039710B" w:rsidRPr="005175EB" w:rsidRDefault="0039710B" w:rsidP="0039710B">
            <w:pPr>
              <w:jc w:val="center"/>
              <w:rPr>
                <w:rFonts w:ascii="Arial" w:eastAsia="Arial" w:hAnsi="Arial" w:cs="Arial"/>
                <w:b/>
                <w:bCs/>
                <w:lang w:val="en-US"/>
              </w:rPr>
            </w:pPr>
            <w:r>
              <w:rPr>
                <w:rFonts w:ascii="Arial" w:hAnsi="Arial" w:cs="Arial"/>
                <w:b/>
                <w:bCs/>
              </w:rPr>
              <w:t>1</w:t>
            </w:r>
          </w:p>
        </w:tc>
        <w:tc>
          <w:tcPr>
            <w:tcW w:w="2268" w:type="dxa"/>
          </w:tcPr>
          <w:p w14:paraId="607CB355" w14:textId="409E9AFF" w:rsidR="0039710B" w:rsidRPr="005175EB" w:rsidRDefault="0039710B" w:rsidP="0039710B">
            <w:pPr>
              <w:jc w:val="center"/>
              <w:rPr>
                <w:rFonts w:ascii="Arial" w:eastAsia="Arial" w:hAnsi="Arial" w:cs="Arial"/>
                <w:b/>
                <w:bCs/>
                <w:lang w:val="en-US"/>
              </w:rPr>
            </w:pPr>
            <w:r>
              <w:rPr>
                <w:rFonts w:ascii="Arial" w:hAnsi="Arial" w:cs="Arial"/>
                <w:b/>
                <w:bCs/>
              </w:rPr>
              <w:t>FY 22/23</w:t>
            </w:r>
          </w:p>
        </w:tc>
        <w:tc>
          <w:tcPr>
            <w:tcW w:w="2126" w:type="dxa"/>
          </w:tcPr>
          <w:p w14:paraId="23CB7173" w14:textId="1FACFBCF" w:rsidR="0039710B" w:rsidRPr="005175EB" w:rsidRDefault="0039710B" w:rsidP="0039710B">
            <w:pPr>
              <w:pStyle w:val="Default"/>
              <w:jc w:val="right"/>
              <w:rPr>
                <w:rFonts w:eastAsia="Arial"/>
                <w:b/>
                <w:bCs/>
                <w:lang w:val="en-US"/>
              </w:rPr>
            </w:pPr>
            <w:r>
              <w:rPr>
                <w:b/>
                <w:bCs/>
              </w:rPr>
              <w:t>£</w:t>
            </w:r>
          </w:p>
        </w:tc>
        <w:tc>
          <w:tcPr>
            <w:tcW w:w="2694" w:type="dxa"/>
          </w:tcPr>
          <w:p w14:paraId="4A44FF80" w14:textId="77777777" w:rsidR="0039710B" w:rsidRDefault="0039710B" w:rsidP="0039710B">
            <w:pPr>
              <w:spacing w:line="238" w:lineRule="auto"/>
              <w:ind w:firstLine="3"/>
              <w:jc w:val="center"/>
              <w:rPr>
                <w:rFonts w:ascii="Arial" w:eastAsia="Arial" w:hAnsi="Arial" w:cs="Arial"/>
                <w:b/>
                <w:bCs/>
                <w:lang w:val="en-US"/>
              </w:rPr>
            </w:pPr>
            <w:r w:rsidRPr="005175EB">
              <w:rPr>
                <w:rFonts w:ascii="Arial" w:eastAsia="Arial" w:hAnsi="Arial" w:cs="Arial"/>
                <w:b/>
                <w:bCs/>
                <w:lang w:val="en-US"/>
              </w:rPr>
              <w:t>A breakdown of the Firm Price must be provided below</w:t>
            </w:r>
          </w:p>
          <w:p w14:paraId="4ECC126E" w14:textId="540AC065" w:rsidR="0039710B" w:rsidRPr="005175EB" w:rsidRDefault="0039710B" w:rsidP="0039710B">
            <w:pPr>
              <w:jc w:val="center"/>
              <w:rPr>
                <w:rFonts w:ascii="Arial" w:eastAsia="Arial" w:hAnsi="Arial" w:cs="Arial"/>
                <w:b/>
                <w:bCs/>
                <w:lang w:val="en-US"/>
              </w:rPr>
            </w:pPr>
            <w:r>
              <w:rPr>
                <w:rFonts w:ascii="Arial" w:eastAsia="Arial" w:hAnsi="Arial" w:cs="Arial"/>
                <w:b/>
                <w:bCs/>
                <w:lang w:val="en-US"/>
              </w:rPr>
              <w:t>(to include Travel, Accommodation and Subsistence costs where applicable)</w:t>
            </w:r>
          </w:p>
        </w:tc>
      </w:tr>
    </w:tbl>
    <w:p w14:paraId="3EAEAFDC" w14:textId="77777777" w:rsidR="00252752" w:rsidRDefault="00252752" w:rsidP="0039710B">
      <w:pPr>
        <w:spacing w:after="0" w:line="240" w:lineRule="auto"/>
        <w:rPr>
          <w:rFonts w:ascii="Arial" w:eastAsia="Arial" w:hAnsi="Arial" w:cs="Arial"/>
          <w:lang w:val="en-US"/>
        </w:rPr>
      </w:pPr>
    </w:p>
    <w:p w14:paraId="43342FFB" w14:textId="1BE2D91D" w:rsidR="0039710B" w:rsidRDefault="0039710B" w:rsidP="0039710B">
      <w:pPr>
        <w:spacing w:after="0" w:line="240" w:lineRule="auto"/>
        <w:rPr>
          <w:b/>
          <w:bCs/>
        </w:rPr>
      </w:pPr>
      <w:r>
        <w:rPr>
          <w:rFonts w:ascii="Arial" w:eastAsia="Arial" w:hAnsi="Arial" w:cs="Arial"/>
          <w:b/>
          <w:bCs/>
        </w:rPr>
        <w:t xml:space="preserve">Option 2 - </w:t>
      </w:r>
      <w:r w:rsidRPr="001320E1">
        <w:rPr>
          <w:b/>
          <w:bCs/>
        </w:rPr>
        <w:t>Please note that the Authority reserves the right to not call-off th</w:t>
      </w:r>
      <w:r>
        <w:rPr>
          <w:b/>
          <w:bCs/>
        </w:rPr>
        <w:t>is</w:t>
      </w:r>
      <w:r w:rsidRPr="001320E1">
        <w:rPr>
          <w:b/>
          <w:bCs/>
        </w:rPr>
        <w:t xml:space="preserve"> option</w:t>
      </w:r>
      <w:r>
        <w:rPr>
          <w:b/>
          <w:bCs/>
        </w:rPr>
        <w:t>.</w:t>
      </w:r>
    </w:p>
    <w:p w14:paraId="02BDAF87" w14:textId="77777777" w:rsidR="0039710B" w:rsidRPr="005175EB" w:rsidRDefault="0039710B" w:rsidP="0039710B">
      <w:pPr>
        <w:spacing w:after="0"/>
        <w:rPr>
          <w:b/>
          <w:bCs/>
        </w:rPr>
      </w:pPr>
    </w:p>
    <w:tbl>
      <w:tblPr>
        <w:tblStyle w:val="TableGrid"/>
        <w:tblW w:w="0" w:type="auto"/>
        <w:tblLook w:val="04A0" w:firstRow="1" w:lastRow="0" w:firstColumn="1" w:lastColumn="0" w:noHBand="0" w:noVBand="1"/>
      </w:tblPr>
      <w:tblGrid>
        <w:gridCol w:w="1413"/>
        <w:gridCol w:w="2551"/>
        <w:gridCol w:w="1985"/>
        <w:gridCol w:w="992"/>
        <w:gridCol w:w="2268"/>
        <w:gridCol w:w="2126"/>
        <w:gridCol w:w="2694"/>
      </w:tblGrid>
      <w:tr w:rsidR="0039710B" w:rsidRPr="00012AC6" w14:paraId="09297A43" w14:textId="77777777" w:rsidTr="00C16F8D">
        <w:tc>
          <w:tcPr>
            <w:tcW w:w="1413" w:type="dxa"/>
          </w:tcPr>
          <w:p w14:paraId="2206B295" w14:textId="29BF94EE" w:rsidR="0039710B" w:rsidRDefault="0039710B" w:rsidP="0039710B">
            <w:pPr>
              <w:jc w:val="center"/>
              <w:rPr>
                <w:rFonts w:ascii="Arial" w:eastAsia="Arial" w:hAnsi="Arial" w:cs="Arial"/>
                <w:b/>
                <w:bCs/>
                <w:lang w:val="en-US"/>
              </w:rPr>
            </w:pPr>
            <w:r>
              <w:rPr>
                <w:rFonts w:ascii="Arial" w:hAnsi="Arial" w:cs="Arial"/>
                <w:b/>
                <w:bCs/>
              </w:rPr>
              <w:t>3</w:t>
            </w:r>
          </w:p>
        </w:tc>
        <w:tc>
          <w:tcPr>
            <w:tcW w:w="2551" w:type="dxa"/>
          </w:tcPr>
          <w:p w14:paraId="35C12F20" w14:textId="77777777" w:rsidR="0039710B" w:rsidRDefault="0039710B" w:rsidP="0039710B">
            <w:pPr>
              <w:rPr>
                <w:rFonts w:ascii="Arial" w:hAnsi="Arial" w:cs="Arial"/>
                <w:b/>
              </w:rPr>
            </w:pPr>
            <w:r w:rsidRPr="000B4DCA">
              <w:rPr>
                <w:rFonts w:ascii="Arial" w:hAnsi="Arial" w:cs="Arial"/>
                <w:b/>
              </w:rPr>
              <w:t>Phase</w:t>
            </w:r>
            <w:r>
              <w:rPr>
                <w:rFonts w:ascii="Arial" w:hAnsi="Arial" w:cs="Arial"/>
                <w:b/>
              </w:rPr>
              <w:t xml:space="preserve"> 3</w:t>
            </w:r>
          </w:p>
          <w:p w14:paraId="4F39AF19" w14:textId="77777777" w:rsidR="0039710B" w:rsidRPr="00713616" w:rsidRDefault="0039710B" w:rsidP="0039710B">
            <w:pPr>
              <w:pStyle w:val="ListParagraph"/>
              <w:numPr>
                <w:ilvl w:val="0"/>
                <w:numId w:val="50"/>
              </w:numPr>
              <w:spacing w:line="240" w:lineRule="auto"/>
              <w:rPr>
                <w:b/>
                <w:szCs w:val="22"/>
              </w:rPr>
            </w:pPr>
            <w:r w:rsidRPr="00207315">
              <w:rPr>
                <w:szCs w:val="22"/>
              </w:rPr>
              <w:t>Initial planning conference with Ghana, BPST and contractor to refine requirement</w:t>
            </w:r>
            <w:r>
              <w:rPr>
                <w:szCs w:val="22"/>
              </w:rPr>
              <w:t xml:space="preserve"> delivery </w:t>
            </w:r>
            <w:r>
              <w:rPr>
                <w:szCs w:val="22"/>
              </w:rPr>
              <w:lastRenderedPageBreak/>
              <w:t>plan</w:t>
            </w:r>
            <w:r w:rsidRPr="00207315">
              <w:rPr>
                <w:szCs w:val="22"/>
              </w:rPr>
              <w:t>. 1 day.</w:t>
            </w:r>
            <w:r>
              <w:rPr>
                <w:b/>
                <w:szCs w:val="22"/>
              </w:rPr>
              <w:t xml:space="preserve"> </w:t>
            </w:r>
            <w:r w:rsidRPr="006D02CB">
              <w:rPr>
                <w:bCs/>
                <w:szCs w:val="22"/>
              </w:rPr>
              <w:t>NLT 8 Apr 23</w:t>
            </w:r>
          </w:p>
          <w:p w14:paraId="72FF2F11" w14:textId="77777777" w:rsidR="0039710B" w:rsidRPr="00C90DEB" w:rsidRDefault="0039710B" w:rsidP="0039710B">
            <w:pPr>
              <w:pStyle w:val="ListParagraph"/>
              <w:numPr>
                <w:ilvl w:val="0"/>
                <w:numId w:val="50"/>
              </w:numPr>
              <w:spacing w:line="240" w:lineRule="auto"/>
              <w:rPr>
                <w:rFonts w:cs="Arial"/>
              </w:rPr>
            </w:pPr>
            <w:r w:rsidRPr="00E3300C">
              <w:rPr>
                <w:szCs w:val="22"/>
              </w:rPr>
              <w:t>D</w:t>
            </w:r>
            <w:r w:rsidRPr="00713616">
              <w:rPr>
                <w:szCs w:val="22"/>
              </w:rPr>
              <w:t>evelopment concluded, curriculums shared with BPST and delivery plan finalised.</w:t>
            </w:r>
          </w:p>
          <w:p w14:paraId="42BD88FA" w14:textId="77777777" w:rsidR="0039710B" w:rsidRDefault="0039710B" w:rsidP="0039710B">
            <w:pPr>
              <w:pStyle w:val="ListParagraph"/>
              <w:numPr>
                <w:ilvl w:val="0"/>
                <w:numId w:val="50"/>
              </w:numPr>
              <w:spacing w:line="240" w:lineRule="auto"/>
              <w:rPr>
                <w:rFonts w:cs="Arial"/>
              </w:rPr>
            </w:pPr>
            <w:r>
              <w:rPr>
                <w:rFonts w:cs="Arial"/>
              </w:rPr>
              <w:t>Deliver CMD Train the Trainer Course</w:t>
            </w:r>
          </w:p>
          <w:p w14:paraId="7C3CA493" w14:textId="77777777" w:rsidR="0039710B" w:rsidRPr="002C67E4" w:rsidRDefault="0039710B" w:rsidP="0039710B">
            <w:pPr>
              <w:pStyle w:val="ListParagraph"/>
              <w:numPr>
                <w:ilvl w:val="0"/>
                <w:numId w:val="50"/>
              </w:numPr>
              <w:spacing w:line="240" w:lineRule="auto"/>
              <w:rPr>
                <w:rFonts w:cs="Arial"/>
              </w:rPr>
            </w:pPr>
            <w:r>
              <w:rPr>
                <w:rFonts w:cs="Arial"/>
              </w:rPr>
              <w:t>Deliver IEDD Train the Trainer Course</w:t>
            </w:r>
          </w:p>
          <w:p w14:paraId="219EACF5" w14:textId="77777777" w:rsidR="0039710B" w:rsidRPr="009B2FFF" w:rsidRDefault="0039710B" w:rsidP="0039710B">
            <w:pPr>
              <w:rPr>
                <w:rFonts w:ascii="Arial" w:hAnsi="Arial" w:cs="Arial"/>
                <w:b/>
              </w:rPr>
            </w:pPr>
          </w:p>
        </w:tc>
        <w:tc>
          <w:tcPr>
            <w:tcW w:w="1985" w:type="dxa"/>
          </w:tcPr>
          <w:p w14:paraId="5F5DE67A" w14:textId="57367404" w:rsidR="0039710B" w:rsidRPr="00012AC6" w:rsidRDefault="0039710B" w:rsidP="0039710B">
            <w:pPr>
              <w:jc w:val="center"/>
              <w:rPr>
                <w:rFonts w:ascii="Arial" w:eastAsia="Arial" w:hAnsi="Arial" w:cs="Arial"/>
                <w:b/>
                <w:bCs/>
                <w:lang w:val="en-US"/>
              </w:rPr>
            </w:pPr>
            <w:r>
              <w:rPr>
                <w:rFonts w:ascii="Arial" w:hAnsi="Arial" w:cs="Arial"/>
                <w:b/>
                <w:bCs/>
              </w:rPr>
              <w:lastRenderedPageBreak/>
              <w:t>Each</w:t>
            </w:r>
          </w:p>
        </w:tc>
        <w:tc>
          <w:tcPr>
            <w:tcW w:w="992" w:type="dxa"/>
          </w:tcPr>
          <w:p w14:paraId="305FCE5B" w14:textId="29FE6C90" w:rsidR="0039710B" w:rsidRPr="00012AC6" w:rsidRDefault="0039710B" w:rsidP="0039710B">
            <w:pPr>
              <w:jc w:val="center"/>
              <w:rPr>
                <w:rFonts w:ascii="Arial" w:eastAsia="Arial" w:hAnsi="Arial" w:cs="Arial"/>
                <w:b/>
                <w:bCs/>
                <w:lang w:val="en-US"/>
              </w:rPr>
            </w:pPr>
            <w:r>
              <w:rPr>
                <w:rFonts w:ascii="Arial" w:hAnsi="Arial" w:cs="Arial"/>
                <w:b/>
                <w:bCs/>
              </w:rPr>
              <w:t>1</w:t>
            </w:r>
          </w:p>
        </w:tc>
        <w:tc>
          <w:tcPr>
            <w:tcW w:w="2268" w:type="dxa"/>
          </w:tcPr>
          <w:p w14:paraId="731FE617" w14:textId="77777777" w:rsidR="0039710B" w:rsidRDefault="0039710B" w:rsidP="0039710B">
            <w:pPr>
              <w:jc w:val="center"/>
              <w:rPr>
                <w:rFonts w:ascii="Arial" w:hAnsi="Arial" w:cs="Arial"/>
                <w:b/>
                <w:bCs/>
              </w:rPr>
            </w:pPr>
          </w:p>
          <w:p w14:paraId="29CAF8B1" w14:textId="77777777" w:rsidR="0039710B" w:rsidRDefault="0039710B" w:rsidP="0039710B">
            <w:pPr>
              <w:jc w:val="center"/>
              <w:rPr>
                <w:rFonts w:ascii="Arial" w:hAnsi="Arial" w:cs="Arial"/>
                <w:b/>
                <w:bCs/>
              </w:rPr>
            </w:pPr>
            <w:r>
              <w:rPr>
                <w:rFonts w:ascii="Arial" w:hAnsi="Arial" w:cs="Arial"/>
                <w:b/>
                <w:bCs/>
              </w:rPr>
              <w:t>Q1 FY 23/24</w:t>
            </w:r>
          </w:p>
          <w:p w14:paraId="6AB36D59" w14:textId="77777777" w:rsidR="0039710B" w:rsidRDefault="0039710B" w:rsidP="0039710B">
            <w:pPr>
              <w:jc w:val="center"/>
              <w:rPr>
                <w:rFonts w:ascii="Arial" w:hAnsi="Arial" w:cs="Arial"/>
                <w:b/>
                <w:bCs/>
              </w:rPr>
            </w:pPr>
          </w:p>
          <w:p w14:paraId="0076E161" w14:textId="77777777" w:rsidR="0039710B" w:rsidRDefault="0039710B" w:rsidP="0039710B">
            <w:pPr>
              <w:jc w:val="center"/>
              <w:rPr>
                <w:rFonts w:ascii="Arial" w:hAnsi="Arial" w:cs="Arial"/>
                <w:b/>
                <w:bCs/>
              </w:rPr>
            </w:pPr>
          </w:p>
          <w:p w14:paraId="6BB0E4E2" w14:textId="77777777" w:rsidR="0039710B" w:rsidRDefault="0039710B" w:rsidP="0039710B">
            <w:pPr>
              <w:jc w:val="center"/>
              <w:rPr>
                <w:rFonts w:ascii="Arial" w:hAnsi="Arial" w:cs="Arial"/>
                <w:b/>
                <w:bCs/>
              </w:rPr>
            </w:pPr>
          </w:p>
          <w:p w14:paraId="7C49971A" w14:textId="77777777" w:rsidR="0039710B" w:rsidRDefault="0039710B" w:rsidP="0039710B">
            <w:pPr>
              <w:jc w:val="center"/>
              <w:rPr>
                <w:rFonts w:ascii="Arial" w:hAnsi="Arial" w:cs="Arial"/>
                <w:b/>
                <w:bCs/>
              </w:rPr>
            </w:pPr>
          </w:p>
          <w:p w14:paraId="2E36C67E" w14:textId="77777777" w:rsidR="0039710B" w:rsidRDefault="0039710B" w:rsidP="0039710B">
            <w:pPr>
              <w:jc w:val="center"/>
              <w:rPr>
                <w:rFonts w:ascii="Arial" w:hAnsi="Arial" w:cs="Arial"/>
                <w:b/>
                <w:bCs/>
              </w:rPr>
            </w:pPr>
          </w:p>
          <w:p w14:paraId="0669A7F8" w14:textId="77777777" w:rsidR="0039710B" w:rsidRDefault="0039710B" w:rsidP="0039710B">
            <w:pPr>
              <w:jc w:val="center"/>
              <w:rPr>
                <w:rFonts w:ascii="Arial" w:hAnsi="Arial" w:cs="Arial"/>
                <w:b/>
                <w:bCs/>
              </w:rPr>
            </w:pPr>
          </w:p>
          <w:p w14:paraId="1E5D808E" w14:textId="77777777" w:rsidR="0039710B" w:rsidRDefault="0039710B" w:rsidP="0039710B">
            <w:pPr>
              <w:jc w:val="center"/>
              <w:rPr>
                <w:rFonts w:ascii="Arial" w:hAnsi="Arial" w:cs="Arial"/>
                <w:b/>
                <w:bCs/>
              </w:rPr>
            </w:pPr>
            <w:r>
              <w:rPr>
                <w:rFonts w:ascii="Arial" w:hAnsi="Arial" w:cs="Arial"/>
                <w:b/>
                <w:bCs/>
              </w:rPr>
              <w:t>Q1 FY 23/24</w:t>
            </w:r>
          </w:p>
          <w:p w14:paraId="0419888E" w14:textId="77777777" w:rsidR="0039710B" w:rsidRDefault="0039710B" w:rsidP="0039710B">
            <w:pPr>
              <w:jc w:val="center"/>
              <w:rPr>
                <w:rFonts w:ascii="Arial" w:hAnsi="Arial" w:cs="Arial"/>
                <w:b/>
                <w:bCs/>
              </w:rPr>
            </w:pPr>
          </w:p>
          <w:p w14:paraId="62984F34" w14:textId="77777777" w:rsidR="0039710B" w:rsidRDefault="0039710B" w:rsidP="0039710B">
            <w:pPr>
              <w:jc w:val="center"/>
              <w:rPr>
                <w:rFonts w:ascii="Arial" w:hAnsi="Arial" w:cs="Arial"/>
                <w:b/>
                <w:bCs/>
              </w:rPr>
            </w:pPr>
          </w:p>
          <w:p w14:paraId="082370C2" w14:textId="77777777" w:rsidR="0039710B" w:rsidRDefault="0039710B" w:rsidP="0039710B">
            <w:pPr>
              <w:jc w:val="center"/>
              <w:rPr>
                <w:rFonts w:ascii="Arial" w:hAnsi="Arial" w:cs="Arial"/>
                <w:b/>
                <w:bCs/>
              </w:rPr>
            </w:pPr>
          </w:p>
          <w:p w14:paraId="52A98769" w14:textId="77777777" w:rsidR="0039710B" w:rsidRDefault="0039710B" w:rsidP="0039710B">
            <w:pPr>
              <w:jc w:val="center"/>
              <w:rPr>
                <w:rFonts w:ascii="Arial" w:hAnsi="Arial" w:cs="Arial"/>
                <w:b/>
                <w:bCs/>
              </w:rPr>
            </w:pPr>
          </w:p>
          <w:p w14:paraId="7C19ADF9" w14:textId="77777777" w:rsidR="0039710B" w:rsidRDefault="0039710B" w:rsidP="0039710B">
            <w:pPr>
              <w:jc w:val="center"/>
              <w:rPr>
                <w:rFonts w:ascii="Arial" w:hAnsi="Arial" w:cs="Arial"/>
                <w:b/>
                <w:bCs/>
              </w:rPr>
            </w:pPr>
            <w:r>
              <w:rPr>
                <w:rFonts w:ascii="Arial" w:hAnsi="Arial" w:cs="Arial"/>
                <w:b/>
                <w:bCs/>
              </w:rPr>
              <w:t>Q2 FY 23/24</w:t>
            </w:r>
          </w:p>
          <w:p w14:paraId="0034289D" w14:textId="3B120235" w:rsidR="0039710B" w:rsidRDefault="0039710B" w:rsidP="0039710B">
            <w:pPr>
              <w:jc w:val="center"/>
              <w:rPr>
                <w:rFonts w:ascii="Arial" w:hAnsi="Arial" w:cs="Arial"/>
                <w:b/>
                <w:bCs/>
              </w:rPr>
            </w:pPr>
          </w:p>
          <w:p w14:paraId="3CEB76EF" w14:textId="77777777" w:rsidR="00B72513" w:rsidRDefault="00B72513" w:rsidP="0039710B">
            <w:pPr>
              <w:jc w:val="center"/>
              <w:rPr>
                <w:rFonts w:ascii="Arial" w:hAnsi="Arial" w:cs="Arial"/>
                <w:b/>
                <w:bCs/>
              </w:rPr>
            </w:pPr>
          </w:p>
          <w:p w14:paraId="667C5272" w14:textId="6C06CBF3" w:rsidR="0039710B" w:rsidRDefault="0039710B" w:rsidP="0039710B">
            <w:pPr>
              <w:jc w:val="center"/>
              <w:rPr>
                <w:rFonts w:ascii="Arial" w:hAnsi="Arial" w:cs="Arial"/>
                <w:b/>
                <w:bCs/>
              </w:rPr>
            </w:pPr>
            <w:r>
              <w:rPr>
                <w:rFonts w:ascii="Arial" w:hAnsi="Arial" w:cs="Arial"/>
                <w:b/>
                <w:bCs/>
              </w:rPr>
              <w:t>Q3 or Q4 FY 23/24</w:t>
            </w:r>
          </w:p>
        </w:tc>
        <w:tc>
          <w:tcPr>
            <w:tcW w:w="2126" w:type="dxa"/>
          </w:tcPr>
          <w:p w14:paraId="4A73D401" w14:textId="1A232957" w:rsidR="0039710B" w:rsidRDefault="0039710B" w:rsidP="0039710B">
            <w:pPr>
              <w:pStyle w:val="Default"/>
              <w:jc w:val="right"/>
              <w:rPr>
                <w:rFonts w:eastAsia="Arial"/>
                <w:b/>
                <w:bCs/>
                <w:lang w:val="en-US"/>
              </w:rPr>
            </w:pPr>
            <w:r>
              <w:rPr>
                <w:b/>
                <w:bCs/>
              </w:rPr>
              <w:lastRenderedPageBreak/>
              <w:t>£</w:t>
            </w:r>
          </w:p>
        </w:tc>
        <w:tc>
          <w:tcPr>
            <w:tcW w:w="2694" w:type="dxa"/>
          </w:tcPr>
          <w:p w14:paraId="51F5C0E0" w14:textId="77777777" w:rsidR="0039710B" w:rsidRDefault="0039710B" w:rsidP="0039710B">
            <w:pPr>
              <w:spacing w:line="238" w:lineRule="auto"/>
              <w:ind w:firstLine="3"/>
              <w:jc w:val="center"/>
              <w:rPr>
                <w:rFonts w:ascii="Arial" w:eastAsia="Arial" w:hAnsi="Arial" w:cs="Arial"/>
                <w:b/>
                <w:bCs/>
                <w:lang w:val="en-US"/>
              </w:rPr>
            </w:pPr>
            <w:r w:rsidRPr="005175EB">
              <w:rPr>
                <w:rFonts w:ascii="Arial" w:eastAsia="Arial" w:hAnsi="Arial" w:cs="Arial"/>
                <w:b/>
                <w:bCs/>
                <w:lang w:val="en-US"/>
              </w:rPr>
              <w:t>A breakdown of the Firm Price must be provided below</w:t>
            </w:r>
          </w:p>
          <w:p w14:paraId="7F26A8DF" w14:textId="5BF53C25" w:rsidR="0039710B" w:rsidRPr="00012AC6" w:rsidRDefault="0039710B" w:rsidP="0039710B">
            <w:pPr>
              <w:jc w:val="center"/>
              <w:rPr>
                <w:rFonts w:ascii="Arial" w:eastAsia="Arial" w:hAnsi="Arial" w:cs="Arial"/>
                <w:b/>
                <w:bCs/>
                <w:lang w:val="en-US"/>
              </w:rPr>
            </w:pPr>
            <w:r>
              <w:rPr>
                <w:rFonts w:ascii="Arial" w:eastAsia="Arial" w:hAnsi="Arial" w:cs="Arial"/>
                <w:b/>
                <w:bCs/>
                <w:lang w:val="en-US"/>
              </w:rPr>
              <w:t xml:space="preserve">(to include Travel, Accommodation and </w:t>
            </w:r>
            <w:r>
              <w:rPr>
                <w:rFonts w:ascii="Arial" w:eastAsia="Arial" w:hAnsi="Arial" w:cs="Arial"/>
                <w:b/>
                <w:bCs/>
                <w:lang w:val="en-US"/>
              </w:rPr>
              <w:lastRenderedPageBreak/>
              <w:t>Subsistence costs where applicable)</w:t>
            </w:r>
          </w:p>
        </w:tc>
      </w:tr>
      <w:tr w:rsidR="0039710B" w:rsidRPr="00012AC6" w14:paraId="2DDFCE01" w14:textId="77777777" w:rsidTr="00E51691">
        <w:tc>
          <w:tcPr>
            <w:tcW w:w="1413" w:type="dxa"/>
          </w:tcPr>
          <w:p w14:paraId="1FD6CE65" w14:textId="21FB2C44" w:rsidR="0039710B" w:rsidRDefault="0039710B" w:rsidP="00C16F8D">
            <w:pPr>
              <w:jc w:val="center"/>
              <w:rPr>
                <w:rFonts w:ascii="Arial" w:eastAsia="Arial" w:hAnsi="Arial" w:cs="Arial"/>
                <w:b/>
                <w:bCs/>
                <w:lang w:val="en-US"/>
              </w:rPr>
            </w:pPr>
          </w:p>
        </w:tc>
        <w:tc>
          <w:tcPr>
            <w:tcW w:w="7796" w:type="dxa"/>
            <w:gridSpan w:val="4"/>
          </w:tcPr>
          <w:p w14:paraId="7677A1E9" w14:textId="44D1654B" w:rsidR="0039710B" w:rsidRDefault="0039710B" w:rsidP="0039710B">
            <w:pPr>
              <w:rPr>
                <w:rFonts w:ascii="Arial" w:hAnsi="Arial" w:cs="Arial"/>
                <w:b/>
                <w:bCs/>
              </w:rPr>
            </w:pPr>
            <w:r>
              <w:rPr>
                <w:rFonts w:ascii="Arial" w:hAnsi="Arial" w:cs="Arial"/>
                <w:b/>
                <w:bCs/>
              </w:rPr>
              <w:t>Total Contract Value</w:t>
            </w:r>
            <w:r w:rsidR="00CC40B7">
              <w:rPr>
                <w:rFonts w:ascii="Arial" w:hAnsi="Arial" w:cs="Arial"/>
                <w:b/>
                <w:bCs/>
              </w:rPr>
              <w:t xml:space="preserve"> (Line Items 1 to 3)</w:t>
            </w:r>
          </w:p>
        </w:tc>
        <w:tc>
          <w:tcPr>
            <w:tcW w:w="2126" w:type="dxa"/>
          </w:tcPr>
          <w:p w14:paraId="668B70D6" w14:textId="1841A3DA" w:rsidR="0039710B" w:rsidRDefault="0039710B" w:rsidP="00C16F8D">
            <w:pPr>
              <w:pStyle w:val="Default"/>
              <w:jc w:val="right"/>
              <w:rPr>
                <w:rFonts w:eastAsia="Arial"/>
                <w:b/>
                <w:bCs/>
                <w:lang w:val="en-US"/>
              </w:rPr>
            </w:pPr>
            <w:r>
              <w:rPr>
                <w:rFonts w:eastAsia="Arial"/>
                <w:b/>
                <w:bCs/>
                <w:lang w:val="en-US"/>
              </w:rPr>
              <w:t>£</w:t>
            </w:r>
          </w:p>
        </w:tc>
        <w:tc>
          <w:tcPr>
            <w:tcW w:w="2694" w:type="dxa"/>
          </w:tcPr>
          <w:p w14:paraId="0E74B210" w14:textId="77777777" w:rsidR="0039710B" w:rsidRPr="00012AC6" w:rsidRDefault="0039710B" w:rsidP="00C16F8D">
            <w:pPr>
              <w:jc w:val="center"/>
              <w:rPr>
                <w:rFonts w:ascii="Arial" w:eastAsia="Arial" w:hAnsi="Arial" w:cs="Arial"/>
                <w:b/>
                <w:bCs/>
                <w:lang w:val="en-US"/>
              </w:rPr>
            </w:pPr>
          </w:p>
        </w:tc>
      </w:tr>
    </w:tbl>
    <w:p w14:paraId="3674CF64" w14:textId="77777777" w:rsidR="00252752" w:rsidRDefault="00252752" w:rsidP="001320E1">
      <w:pPr>
        <w:rPr>
          <w:rFonts w:ascii="Arial" w:eastAsia="Arial" w:hAnsi="Arial" w:cs="Arial"/>
          <w:lang w:val="en-US"/>
        </w:rPr>
      </w:pPr>
    </w:p>
    <w:p w14:paraId="176D721E" w14:textId="3DDF3158" w:rsidR="00313455" w:rsidRDefault="00313455" w:rsidP="001320E1">
      <w:pPr>
        <w:rPr>
          <w:rFonts w:ascii="Arial" w:eastAsia="Arial" w:hAnsi="Arial" w:cs="Arial"/>
          <w:lang w:val="en-US"/>
        </w:rPr>
      </w:pPr>
      <w:r>
        <w:rPr>
          <w:rFonts w:ascii="Arial" w:eastAsia="Arial" w:hAnsi="Arial" w:cs="Arial"/>
          <w:lang w:val="en-US"/>
        </w:rPr>
        <w:br w:type="page"/>
      </w:r>
    </w:p>
    <w:p w14:paraId="5CBF9AB9" w14:textId="56387922" w:rsidR="001320E1" w:rsidRDefault="001C16D3" w:rsidP="001320E1">
      <w:pPr>
        <w:rPr>
          <w:rFonts w:ascii="Arial" w:eastAsia="Arial" w:hAnsi="Arial" w:cs="Arial"/>
          <w:lang w:val="en-US"/>
        </w:rPr>
      </w:pPr>
      <w:r>
        <w:rPr>
          <w:rFonts w:ascii="Arial" w:eastAsia="Arial" w:hAnsi="Arial" w:cs="Arial"/>
          <w:lang w:val="en-US"/>
        </w:rPr>
        <w:lastRenderedPageBreak/>
        <w:t xml:space="preserve">Please add additional lines </w:t>
      </w:r>
      <w:r w:rsidR="00313455">
        <w:rPr>
          <w:rFonts w:ascii="Arial" w:eastAsia="Arial" w:hAnsi="Arial" w:cs="Arial"/>
          <w:lang w:val="en-US"/>
        </w:rPr>
        <w:t>where necessary</w:t>
      </w:r>
    </w:p>
    <w:tbl>
      <w:tblPr>
        <w:tblStyle w:val="TableGrid"/>
        <w:tblW w:w="13958" w:type="dxa"/>
        <w:tblLayout w:type="fixed"/>
        <w:tblLook w:val="01E0" w:firstRow="1" w:lastRow="1" w:firstColumn="1" w:lastColumn="1" w:noHBand="0" w:noVBand="0"/>
      </w:tblPr>
      <w:tblGrid>
        <w:gridCol w:w="1410"/>
        <w:gridCol w:w="4173"/>
        <w:gridCol w:w="3768"/>
        <w:gridCol w:w="1815"/>
        <w:gridCol w:w="2792"/>
      </w:tblGrid>
      <w:tr w:rsidR="001320E1" w14:paraId="0E63F477" w14:textId="77777777" w:rsidTr="002B1CC1">
        <w:tc>
          <w:tcPr>
            <w:tcW w:w="1410" w:type="dxa"/>
          </w:tcPr>
          <w:p w14:paraId="3D9FA364" w14:textId="77777777" w:rsidR="001320E1" w:rsidRDefault="001320E1" w:rsidP="002B1CC1">
            <w:pPr>
              <w:rPr>
                <w:rFonts w:ascii="Arial" w:eastAsia="Arial" w:hAnsi="Arial" w:cs="Arial"/>
                <w:b/>
                <w:bCs/>
                <w:lang w:val="en-US"/>
              </w:rPr>
            </w:pPr>
            <w:r w:rsidRPr="00CC2F6B">
              <w:rPr>
                <w:rFonts w:ascii="Arial" w:eastAsia="Arial" w:hAnsi="Arial" w:cs="Arial"/>
                <w:b/>
                <w:bCs/>
                <w:lang w:val="en-US"/>
              </w:rPr>
              <w:t>Line Item 1</w:t>
            </w:r>
          </w:p>
          <w:p w14:paraId="304C1AA8" w14:textId="77777777" w:rsidR="001320E1" w:rsidRPr="00CC2F6B" w:rsidRDefault="001320E1" w:rsidP="002B1CC1">
            <w:pPr>
              <w:rPr>
                <w:b/>
                <w:bCs/>
              </w:rPr>
            </w:pPr>
          </w:p>
        </w:tc>
        <w:tc>
          <w:tcPr>
            <w:tcW w:w="4173" w:type="dxa"/>
          </w:tcPr>
          <w:p w14:paraId="72A76503" w14:textId="77777777" w:rsidR="001320E1" w:rsidRDefault="001320E1" w:rsidP="002B1CC1">
            <w:r w:rsidRPr="5EF2E89A">
              <w:rPr>
                <w:rFonts w:ascii="Arial" w:eastAsia="Arial" w:hAnsi="Arial" w:cs="Arial"/>
                <w:b/>
                <w:bCs/>
                <w:lang w:val="en-US"/>
              </w:rPr>
              <w:t>Please provide a breakdown of the Total Firm Price provided at Line 1 above</w:t>
            </w:r>
          </w:p>
        </w:tc>
        <w:tc>
          <w:tcPr>
            <w:tcW w:w="3768" w:type="dxa"/>
          </w:tcPr>
          <w:p w14:paraId="1ADB16F5" w14:textId="77777777" w:rsidR="001320E1" w:rsidRDefault="001320E1" w:rsidP="002B1CC1">
            <w:pPr>
              <w:jc w:val="center"/>
            </w:pPr>
            <w:r w:rsidRPr="5EF2E89A">
              <w:rPr>
                <w:rFonts w:ascii="Arial" w:eastAsia="Arial" w:hAnsi="Arial" w:cs="Arial"/>
                <w:b/>
                <w:bCs/>
                <w:lang w:val="en-US"/>
              </w:rPr>
              <w:t>£ Each</w:t>
            </w:r>
          </w:p>
          <w:p w14:paraId="620C7A03" w14:textId="77777777" w:rsidR="001320E1" w:rsidRDefault="001320E1" w:rsidP="002B1CC1">
            <w:r w:rsidRPr="5EF2E89A">
              <w:rPr>
                <w:rFonts w:ascii="Arial" w:eastAsia="Arial" w:hAnsi="Arial" w:cs="Arial"/>
                <w:b/>
                <w:bCs/>
                <w:lang w:val="en-US"/>
              </w:rPr>
              <w:t xml:space="preserve"> </w:t>
            </w:r>
          </w:p>
          <w:p w14:paraId="13B1AA19" w14:textId="77777777" w:rsidR="001320E1" w:rsidRDefault="001320E1" w:rsidP="002B1CC1">
            <w:r w:rsidRPr="5EF2E89A">
              <w:rPr>
                <w:rFonts w:ascii="Arial" w:eastAsia="Arial" w:hAnsi="Arial" w:cs="Arial"/>
                <w:b/>
                <w:bCs/>
                <w:lang w:val="en-US"/>
              </w:rPr>
              <w:t xml:space="preserve"> </w:t>
            </w:r>
          </w:p>
        </w:tc>
        <w:tc>
          <w:tcPr>
            <w:tcW w:w="1815" w:type="dxa"/>
          </w:tcPr>
          <w:p w14:paraId="21D72EDE" w14:textId="6397913C" w:rsidR="001320E1" w:rsidRDefault="001320E1" w:rsidP="002B1CC1">
            <w:pPr>
              <w:jc w:val="center"/>
            </w:pPr>
            <w:r w:rsidRPr="5EF2E89A">
              <w:rPr>
                <w:rFonts w:ascii="Arial" w:eastAsia="Arial" w:hAnsi="Arial" w:cs="Arial"/>
                <w:b/>
                <w:bCs/>
                <w:lang w:val="en-US"/>
              </w:rPr>
              <w:t>Qty</w:t>
            </w:r>
          </w:p>
        </w:tc>
        <w:tc>
          <w:tcPr>
            <w:tcW w:w="2792" w:type="dxa"/>
          </w:tcPr>
          <w:p w14:paraId="572DAD73" w14:textId="77777777" w:rsidR="001320E1" w:rsidRDefault="001320E1" w:rsidP="002B1CC1">
            <w:r w:rsidRPr="5EF2E89A">
              <w:rPr>
                <w:rFonts w:ascii="Arial" w:eastAsia="Arial" w:hAnsi="Arial" w:cs="Arial"/>
                <w:b/>
                <w:bCs/>
                <w:lang w:val="en-US"/>
              </w:rPr>
              <w:t>Firm Price (£) Ex VAT</w:t>
            </w:r>
          </w:p>
        </w:tc>
      </w:tr>
      <w:tr w:rsidR="00901310" w14:paraId="25DE41BA" w14:textId="77777777" w:rsidTr="002B1CC1">
        <w:tc>
          <w:tcPr>
            <w:tcW w:w="1410" w:type="dxa"/>
          </w:tcPr>
          <w:p w14:paraId="2BA62AFC" w14:textId="77777777" w:rsidR="00901310" w:rsidRPr="000D344B" w:rsidRDefault="00901310" w:rsidP="00901310">
            <w:pPr>
              <w:jc w:val="center"/>
              <w:rPr>
                <w:rFonts w:ascii="Arial" w:hAnsi="Arial" w:cs="Arial"/>
              </w:rPr>
            </w:pPr>
            <w:r w:rsidRPr="000D344B">
              <w:rPr>
                <w:rFonts w:ascii="Arial" w:eastAsia="Arial" w:hAnsi="Arial" w:cs="Arial"/>
                <w:lang w:val="en-US"/>
              </w:rPr>
              <w:t>i</w:t>
            </w:r>
          </w:p>
        </w:tc>
        <w:tc>
          <w:tcPr>
            <w:tcW w:w="4173" w:type="dxa"/>
          </w:tcPr>
          <w:p w14:paraId="20CBD067" w14:textId="051F7241" w:rsidR="00901310" w:rsidRPr="000D344B" w:rsidRDefault="00901310" w:rsidP="00901310">
            <w:pPr>
              <w:rPr>
                <w:rFonts w:ascii="Arial" w:hAnsi="Arial" w:cs="Arial"/>
              </w:rPr>
            </w:pPr>
          </w:p>
        </w:tc>
        <w:tc>
          <w:tcPr>
            <w:tcW w:w="3768" w:type="dxa"/>
          </w:tcPr>
          <w:p w14:paraId="4606C480" w14:textId="06E167DA" w:rsidR="00901310" w:rsidRPr="000D344B" w:rsidRDefault="00901310" w:rsidP="00901310">
            <w:pPr>
              <w:jc w:val="right"/>
              <w:rPr>
                <w:rFonts w:ascii="Arial" w:hAnsi="Arial" w:cs="Arial"/>
              </w:rPr>
            </w:pPr>
            <w:r>
              <w:rPr>
                <w:rFonts w:ascii="Arial" w:hAnsi="Arial" w:cs="Arial"/>
              </w:rPr>
              <w:t>£</w:t>
            </w:r>
          </w:p>
        </w:tc>
        <w:tc>
          <w:tcPr>
            <w:tcW w:w="1815" w:type="dxa"/>
          </w:tcPr>
          <w:p w14:paraId="0CAD4E7A" w14:textId="7805E8E2" w:rsidR="00901310" w:rsidRPr="000D344B" w:rsidRDefault="00901310" w:rsidP="00901310">
            <w:pPr>
              <w:jc w:val="center"/>
              <w:rPr>
                <w:rFonts w:ascii="Arial" w:hAnsi="Arial" w:cs="Arial"/>
              </w:rPr>
            </w:pPr>
          </w:p>
        </w:tc>
        <w:tc>
          <w:tcPr>
            <w:tcW w:w="2792" w:type="dxa"/>
          </w:tcPr>
          <w:p w14:paraId="6FA847FA" w14:textId="2A611DA0" w:rsidR="00901310" w:rsidRPr="000D344B" w:rsidRDefault="00901310" w:rsidP="00901310">
            <w:pPr>
              <w:jc w:val="right"/>
              <w:rPr>
                <w:rFonts w:ascii="Arial" w:hAnsi="Arial" w:cs="Arial"/>
              </w:rPr>
            </w:pPr>
            <w:r>
              <w:rPr>
                <w:rFonts w:ascii="Arial" w:hAnsi="Arial" w:cs="Arial"/>
              </w:rPr>
              <w:t>£</w:t>
            </w:r>
          </w:p>
        </w:tc>
      </w:tr>
      <w:tr w:rsidR="00901310" w14:paraId="655D9D1E" w14:textId="77777777" w:rsidTr="002B1CC1">
        <w:tc>
          <w:tcPr>
            <w:tcW w:w="1410" w:type="dxa"/>
          </w:tcPr>
          <w:p w14:paraId="5A8C3271" w14:textId="77777777" w:rsidR="00901310" w:rsidRPr="000D344B" w:rsidRDefault="00901310" w:rsidP="00901310">
            <w:pPr>
              <w:jc w:val="center"/>
              <w:rPr>
                <w:rFonts w:ascii="Arial" w:hAnsi="Arial" w:cs="Arial"/>
              </w:rPr>
            </w:pPr>
            <w:r w:rsidRPr="000D344B">
              <w:rPr>
                <w:rFonts w:ascii="Arial" w:eastAsia="Arial" w:hAnsi="Arial" w:cs="Arial"/>
                <w:lang w:val="en-US"/>
              </w:rPr>
              <w:t>ii</w:t>
            </w:r>
          </w:p>
        </w:tc>
        <w:tc>
          <w:tcPr>
            <w:tcW w:w="4173" w:type="dxa"/>
          </w:tcPr>
          <w:p w14:paraId="4F7809E4" w14:textId="226EE67B" w:rsidR="00901310" w:rsidRPr="000D344B" w:rsidRDefault="00901310" w:rsidP="00901310">
            <w:pPr>
              <w:rPr>
                <w:rFonts w:ascii="Arial" w:hAnsi="Arial" w:cs="Arial"/>
              </w:rPr>
            </w:pPr>
          </w:p>
        </w:tc>
        <w:tc>
          <w:tcPr>
            <w:tcW w:w="3768" w:type="dxa"/>
          </w:tcPr>
          <w:p w14:paraId="4B205ECC" w14:textId="1059C28E" w:rsidR="00901310" w:rsidRPr="000D344B" w:rsidRDefault="00901310" w:rsidP="00901310">
            <w:pPr>
              <w:jc w:val="right"/>
              <w:rPr>
                <w:rFonts w:ascii="Arial" w:hAnsi="Arial" w:cs="Arial"/>
              </w:rPr>
            </w:pPr>
            <w:r>
              <w:rPr>
                <w:rFonts w:ascii="Arial" w:hAnsi="Arial" w:cs="Arial"/>
              </w:rPr>
              <w:t>£</w:t>
            </w:r>
          </w:p>
        </w:tc>
        <w:tc>
          <w:tcPr>
            <w:tcW w:w="1815" w:type="dxa"/>
          </w:tcPr>
          <w:p w14:paraId="33E19253" w14:textId="0854B8DF" w:rsidR="00901310" w:rsidRPr="000D344B" w:rsidRDefault="00901310" w:rsidP="00901310">
            <w:pPr>
              <w:jc w:val="center"/>
              <w:rPr>
                <w:rFonts w:ascii="Arial" w:hAnsi="Arial" w:cs="Arial"/>
              </w:rPr>
            </w:pPr>
          </w:p>
        </w:tc>
        <w:tc>
          <w:tcPr>
            <w:tcW w:w="2792" w:type="dxa"/>
          </w:tcPr>
          <w:p w14:paraId="6FB7484D" w14:textId="6ABA4EBA" w:rsidR="00901310" w:rsidRPr="000D344B" w:rsidRDefault="00901310" w:rsidP="00901310">
            <w:pPr>
              <w:jc w:val="right"/>
              <w:rPr>
                <w:rFonts w:ascii="Arial" w:hAnsi="Arial" w:cs="Arial"/>
              </w:rPr>
            </w:pPr>
            <w:r>
              <w:rPr>
                <w:rFonts w:ascii="Arial" w:hAnsi="Arial" w:cs="Arial"/>
              </w:rPr>
              <w:t>£</w:t>
            </w:r>
          </w:p>
        </w:tc>
      </w:tr>
      <w:tr w:rsidR="00901310" w14:paraId="1724990E" w14:textId="77777777" w:rsidTr="002B1CC1">
        <w:tc>
          <w:tcPr>
            <w:tcW w:w="1410" w:type="dxa"/>
          </w:tcPr>
          <w:p w14:paraId="53617E82" w14:textId="77777777" w:rsidR="00901310" w:rsidRPr="000D344B" w:rsidRDefault="00901310" w:rsidP="00901310">
            <w:pPr>
              <w:jc w:val="center"/>
              <w:rPr>
                <w:rFonts w:ascii="Arial" w:hAnsi="Arial" w:cs="Arial"/>
              </w:rPr>
            </w:pPr>
            <w:r w:rsidRPr="000D344B">
              <w:rPr>
                <w:rFonts w:ascii="Arial" w:eastAsia="Arial" w:hAnsi="Arial" w:cs="Arial"/>
                <w:lang w:val="en-US"/>
              </w:rPr>
              <w:t>iii</w:t>
            </w:r>
          </w:p>
        </w:tc>
        <w:tc>
          <w:tcPr>
            <w:tcW w:w="4173" w:type="dxa"/>
          </w:tcPr>
          <w:p w14:paraId="5E3F2FAB" w14:textId="138CBF5F" w:rsidR="00901310" w:rsidRPr="000D344B" w:rsidRDefault="00901310" w:rsidP="00901310">
            <w:pPr>
              <w:rPr>
                <w:rFonts w:ascii="Arial" w:hAnsi="Arial" w:cs="Arial"/>
              </w:rPr>
            </w:pPr>
          </w:p>
        </w:tc>
        <w:tc>
          <w:tcPr>
            <w:tcW w:w="3768" w:type="dxa"/>
          </w:tcPr>
          <w:p w14:paraId="3914A949" w14:textId="5E898971" w:rsidR="00901310" w:rsidRPr="000D344B" w:rsidRDefault="00901310" w:rsidP="00901310">
            <w:pPr>
              <w:jc w:val="right"/>
              <w:rPr>
                <w:rFonts w:ascii="Arial" w:hAnsi="Arial" w:cs="Arial"/>
              </w:rPr>
            </w:pPr>
            <w:r>
              <w:rPr>
                <w:rFonts w:ascii="Arial" w:hAnsi="Arial" w:cs="Arial"/>
              </w:rPr>
              <w:t>£</w:t>
            </w:r>
          </w:p>
        </w:tc>
        <w:tc>
          <w:tcPr>
            <w:tcW w:w="1815" w:type="dxa"/>
          </w:tcPr>
          <w:p w14:paraId="68AF1A27" w14:textId="5DA8E75B" w:rsidR="00901310" w:rsidRPr="000D344B" w:rsidRDefault="00901310" w:rsidP="00901310">
            <w:pPr>
              <w:jc w:val="center"/>
              <w:rPr>
                <w:rFonts w:ascii="Arial" w:hAnsi="Arial" w:cs="Arial"/>
              </w:rPr>
            </w:pPr>
          </w:p>
        </w:tc>
        <w:tc>
          <w:tcPr>
            <w:tcW w:w="2792" w:type="dxa"/>
          </w:tcPr>
          <w:p w14:paraId="208B32B2" w14:textId="086B19FA" w:rsidR="00901310" w:rsidRPr="000D344B" w:rsidRDefault="00901310" w:rsidP="00901310">
            <w:pPr>
              <w:jc w:val="right"/>
              <w:rPr>
                <w:rFonts w:ascii="Arial" w:hAnsi="Arial" w:cs="Arial"/>
              </w:rPr>
            </w:pPr>
            <w:r>
              <w:rPr>
                <w:rFonts w:ascii="Arial" w:hAnsi="Arial" w:cs="Arial"/>
              </w:rPr>
              <w:t>£</w:t>
            </w:r>
          </w:p>
        </w:tc>
      </w:tr>
      <w:tr w:rsidR="001320E1" w14:paraId="5CE7138F" w14:textId="77777777" w:rsidTr="002B1CC1">
        <w:tc>
          <w:tcPr>
            <w:tcW w:w="1410" w:type="dxa"/>
          </w:tcPr>
          <w:p w14:paraId="6C265D36" w14:textId="77777777" w:rsidR="001320E1" w:rsidRPr="5EF2E89A" w:rsidRDefault="001320E1" w:rsidP="002B1CC1">
            <w:pPr>
              <w:jc w:val="center"/>
              <w:rPr>
                <w:rFonts w:ascii="Arial" w:eastAsia="Arial" w:hAnsi="Arial" w:cs="Arial"/>
                <w:lang w:val="en-US"/>
              </w:rPr>
            </w:pPr>
          </w:p>
        </w:tc>
        <w:tc>
          <w:tcPr>
            <w:tcW w:w="4173" w:type="dxa"/>
          </w:tcPr>
          <w:p w14:paraId="16D2C3FA" w14:textId="77777777" w:rsidR="001320E1" w:rsidRPr="000D344B" w:rsidRDefault="001320E1" w:rsidP="002B1CC1">
            <w:pPr>
              <w:rPr>
                <w:rFonts w:ascii="Arial" w:eastAsia="Arial" w:hAnsi="Arial" w:cs="Arial"/>
                <w:b/>
                <w:bCs/>
                <w:lang w:val="en-US"/>
              </w:rPr>
            </w:pPr>
          </w:p>
        </w:tc>
        <w:tc>
          <w:tcPr>
            <w:tcW w:w="3768" w:type="dxa"/>
          </w:tcPr>
          <w:p w14:paraId="2EB4FBE7" w14:textId="77777777" w:rsidR="001320E1" w:rsidRDefault="001320E1" w:rsidP="002B1CC1"/>
        </w:tc>
        <w:tc>
          <w:tcPr>
            <w:tcW w:w="1815" w:type="dxa"/>
          </w:tcPr>
          <w:p w14:paraId="70309B97" w14:textId="77777777" w:rsidR="001320E1" w:rsidRDefault="001320E1" w:rsidP="002B1CC1">
            <w:pPr>
              <w:jc w:val="center"/>
              <w:rPr>
                <w:rFonts w:ascii="Arial" w:eastAsia="Arial" w:hAnsi="Arial" w:cs="Arial"/>
                <w:lang w:val="en-US"/>
              </w:rPr>
            </w:pPr>
          </w:p>
        </w:tc>
        <w:tc>
          <w:tcPr>
            <w:tcW w:w="2792" w:type="dxa"/>
          </w:tcPr>
          <w:p w14:paraId="13CDE56C" w14:textId="77777777" w:rsidR="001320E1" w:rsidRDefault="001320E1" w:rsidP="002B1CC1">
            <w:pPr>
              <w:pStyle w:val="Default"/>
              <w:jc w:val="right"/>
              <w:rPr>
                <w:b/>
                <w:bCs/>
                <w:sz w:val="20"/>
                <w:szCs w:val="20"/>
              </w:rPr>
            </w:pPr>
          </w:p>
        </w:tc>
      </w:tr>
      <w:tr w:rsidR="001320E1" w14:paraId="21210562" w14:textId="77777777" w:rsidTr="002B1CC1">
        <w:tc>
          <w:tcPr>
            <w:tcW w:w="1410" w:type="dxa"/>
          </w:tcPr>
          <w:p w14:paraId="27E63F0D" w14:textId="77777777" w:rsidR="001320E1" w:rsidRPr="5EF2E89A" w:rsidRDefault="001320E1" w:rsidP="002B1CC1">
            <w:pPr>
              <w:jc w:val="center"/>
              <w:rPr>
                <w:rFonts w:ascii="Arial" w:eastAsia="Arial" w:hAnsi="Arial" w:cs="Arial"/>
                <w:lang w:val="en-US"/>
              </w:rPr>
            </w:pPr>
          </w:p>
        </w:tc>
        <w:tc>
          <w:tcPr>
            <w:tcW w:w="4173" w:type="dxa"/>
          </w:tcPr>
          <w:p w14:paraId="470D90FE" w14:textId="77777777" w:rsidR="001320E1" w:rsidRPr="000D344B" w:rsidRDefault="001320E1" w:rsidP="002B1CC1">
            <w:pPr>
              <w:rPr>
                <w:rFonts w:ascii="Arial" w:eastAsia="Arial" w:hAnsi="Arial" w:cs="Arial"/>
                <w:b/>
                <w:bCs/>
                <w:lang w:val="en-US"/>
              </w:rPr>
            </w:pPr>
            <w:r>
              <w:rPr>
                <w:rFonts w:ascii="Arial" w:eastAsia="Arial" w:hAnsi="Arial" w:cs="Arial"/>
                <w:b/>
                <w:bCs/>
                <w:lang w:val="en-US"/>
              </w:rPr>
              <w:t>Grand Total</w:t>
            </w:r>
          </w:p>
        </w:tc>
        <w:tc>
          <w:tcPr>
            <w:tcW w:w="3768" w:type="dxa"/>
          </w:tcPr>
          <w:p w14:paraId="6E802DBF" w14:textId="77777777" w:rsidR="001320E1" w:rsidRDefault="001320E1" w:rsidP="002B1CC1"/>
        </w:tc>
        <w:tc>
          <w:tcPr>
            <w:tcW w:w="1815" w:type="dxa"/>
          </w:tcPr>
          <w:p w14:paraId="4667F18C" w14:textId="77777777" w:rsidR="001320E1" w:rsidRDefault="001320E1" w:rsidP="002B1CC1">
            <w:pPr>
              <w:jc w:val="center"/>
              <w:rPr>
                <w:rFonts w:ascii="Arial" w:eastAsia="Arial" w:hAnsi="Arial" w:cs="Arial"/>
                <w:lang w:val="en-US"/>
              </w:rPr>
            </w:pPr>
          </w:p>
        </w:tc>
        <w:tc>
          <w:tcPr>
            <w:tcW w:w="2792" w:type="dxa"/>
          </w:tcPr>
          <w:p w14:paraId="4DCF3495" w14:textId="77777777" w:rsidR="001320E1" w:rsidRDefault="001320E1" w:rsidP="002B1CC1">
            <w:pPr>
              <w:pStyle w:val="Default"/>
              <w:jc w:val="right"/>
              <w:rPr>
                <w:b/>
                <w:bCs/>
                <w:sz w:val="20"/>
                <w:szCs w:val="20"/>
              </w:rPr>
            </w:pPr>
          </w:p>
        </w:tc>
      </w:tr>
    </w:tbl>
    <w:p w14:paraId="19E5D032" w14:textId="77777777" w:rsidR="00313455" w:rsidRDefault="00313455" w:rsidP="001320E1">
      <w:pPr>
        <w:rPr>
          <w:rFonts w:ascii="Arial" w:eastAsia="Arial" w:hAnsi="Arial" w:cs="Arial"/>
          <w:lang w:val="en-US"/>
        </w:rPr>
      </w:pPr>
    </w:p>
    <w:tbl>
      <w:tblPr>
        <w:tblStyle w:val="TableGrid"/>
        <w:tblW w:w="13958" w:type="dxa"/>
        <w:tblLayout w:type="fixed"/>
        <w:tblLook w:val="01E0" w:firstRow="1" w:lastRow="1" w:firstColumn="1" w:lastColumn="1" w:noHBand="0" w:noVBand="0"/>
      </w:tblPr>
      <w:tblGrid>
        <w:gridCol w:w="1410"/>
        <w:gridCol w:w="4173"/>
        <w:gridCol w:w="3768"/>
        <w:gridCol w:w="1815"/>
        <w:gridCol w:w="2792"/>
      </w:tblGrid>
      <w:tr w:rsidR="00313455" w14:paraId="3427F993" w14:textId="77777777" w:rsidTr="00C16F8D">
        <w:tc>
          <w:tcPr>
            <w:tcW w:w="1410" w:type="dxa"/>
          </w:tcPr>
          <w:p w14:paraId="4AA2B427" w14:textId="7D2E7150" w:rsidR="00313455" w:rsidRDefault="00313455" w:rsidP="00C16F8D">
            <w:pPr>
              <w:rPr>
                <w:rFonts w:ascii="Arial" w:eastAsia="Arial" w:hAnsi="Arial" w:cs="Arial"/>
                <w:b/>
                <w:bCs/>
                <w:lang w:val="en-US"/>
              </w:rPr>
            </w:pPr>
            <w:r w:rsidRPr="00CC2F6B">
              <w:rPr>
                <w:rFonts w:ascii="Arial" w:eastAsia="Arial" w:hAnsi="Arial" w:cs="Arial"/>
                <w:b/>
                <w:bCs/>
                <w:lang w:val="en-US"/>
              </w:rPr>
              <w:t xml:space="preserve">Line Item </w:t>
            </w:r>
            <w:r>
              <w:rPr>
                <w:rFonts w:ascii="Arial" w:eastAsia="Arial" w:hAnsi="Arial" w:cs="Arial"/>
                <w:b/>
                <w:bCs/>
                <w:lang w:val="en-US"/>
              </w:rPr>
              <w:t>2</w:t>
            </w:r>
          </w:p>
          <w:p w14:paraId="5EE621B2" w14:textId="77777777" w:rsidR="00313455" w:rsidRPr="00CC2F6B" w:rsidRDefault="00313455" w:rsidP="00C16F8D">
            <w:pPr>
              <w:rPr>
                <w:b/>
                <w:bCs/>
              </w:rPr>
            </w:pPr>
          </w:p>
        </w:tc>
        <w:tc>
          <w:tcPr>
            <w:tcW w:w="4173" w:type="dxa"/>
          </w:tcPr>
          <w:p w14:paraId="3DA78839" w14:textId="2CD3E135" w:rsidR="00313455" w:rsidRDefault="00313455" w:rsidP="00C16F8D">
            <w:r w:rsidRPr="5EF2E89A">
              <w:rPr>
                <w:rFonts w:ascii="Arial" w:eastAsia="Arial" w:hAnsi="Arial" w:cs="Arial"/>
                <w:b/>
                <w:bCs/>
                <w:lang w:val="en-US"/>
              </w:rPr>
              <w:t xml:space="preserve">Please provide a breakdown of the Total Firm Price provided at Line </w:t>
            </w:r>
            <w:r w:rsidR="003F779D">
              <w:rPr>
                <w:rFonts w:ascii="Arial" w:eastAsia="Arial" w:hAnsi="Arial" w:cs="Arial"/>
                <w:b/>
                <w:bCs/>
                <w:lang w:val="en-US"/>
              </w:rPr>
              <w:t>2</w:t>
            </w:r>
            <w:r w:rsidRPr="5EF2E89A">
              <w:rPr>
                <w:rFonts w:ascii="Arial" w:eastAsia="Arial" w:hAnsi="Arial" w:cs="Arial"/>
                <w:b/>
                <w:bCs/>
                <w:lang w:val="en-US"/>
              </w:rPr>
              <w:t xml:space="preserve"> above</w:t>
            </w:r>
          </w:p>
        </w:tc>
        <w:tc>
          <w:tcPr>
            <w:tcW w:w="3768" w:type="dxa"/>
          </w:tcPr>
          <w:p w14:paraId="5F21D563" w14:textId="77777777" w:rsidR="00313455" w:rsidRDefault="00313455" w:rsidP="00C16F8D">
            <w:pPr>
              <w:jc w:val="center"/>
            </w:pPr>
            <w:r w:rsidRPr="5EF2E89A">
              <w:rPr>
                <w:rFonts w:ascii="Arial" w:eastAsia="Arial" w:hAnsi="Arial" w:cs="Arial"/>
                <w:b/>
                <w:bCs/>
                <w:lang w:val="en-US"/>
              </w:rPr>
              <w:t>£ Each</w:t>
            </w:r>
          </w:p>
          <w:p w14:paraId="30041946" w14:textId="77777777" w:rsidR="00313455" w:rsidRDefault="00313455" w:rsidP="00C16F8D">
            <w:r w:rsidRPr="5EF2E89A">
              <w:rPr>
                <w:rFonts w:ascii="Arial" w:eastAsia="Arial" w:hAnsi="Arial" w:cs="Arial"/>
                <w:b/>
                <w:bCs/>
                <w:lang w:val="en-US"/>
              </w:rPr>
              <w:t xml:space="preserve"> </w:t>
            </w:r>
          </w:p>
          <w:p w14:paraId="284A51E5" w14:textId="77777777" w:rsidR="00313455" w:rsidRDefault="00313455" w:rsidP="00C16F8D">
            <w:r w:rsidRPr="5EF2E89A">
              <w:rPr>
                <w:rFonts w:ascii="Arial" w:eastAsia="Arial" w:hAnsi="Arial" w:cs="Arial"/>
                <w:b/>
                <w:bCs/>
                <w:lang w:val="en-US"/>
              </w:rPr>
              <w:t xml:space="preserve"> </w:t>
            </w:r>
          </w:p>
        </w:tc>
        <w:tc>
          <w:tcPr>
            <w:tcW w:w="1815" w:type="dxa"/>
          </w:tcPr>
          <w:p w14:paraId="46349243" w14:textId="77777777" w:rsidR="00313455" w:rsidRDefault="00313455" w:rsidP="00C16F8D">
            <w:pPr>
              <w:jc w:val="center"/>
            </w:pPr>
            <w:r w:rsidRPr="5EF2E89A">
              <w:rPr>
                <w:rFonts w:ascii="Arial" w:eastAsia="Arial" w:hAnsi="Arial" w:cs="Arial"/>
                <w:b/>
                <w:bCs/>
                <w:lang w:val="en-US"/>
              </w:rPr>
              <w:t>Qty</w:t>
            </w:r>
          </w:p>
        </w:tc>
        <w:tc>
          <w:tcPr>
            <w:tcW w:w="2792" w:type="dxa"/>
          </w:tcPr>
          <w:p w14:paraId="69DBE689" w14:textId="77777777" w:rsidR="00313455" w:rsidRDefault="00313455" w:rsidP="00C16F8D">
            <w:r w:rsidRPr="5EF2E89A">
              <w:rPr>
                <w:rFonts w:ascii="Arial" w:eastAsia="Arial" w:hAnsi="Arial" w:cs="Arial"/>
                <w:b/>
                <w:bCs/>
                <w:lang w:val="en-US"/>
              </w:rPr>
              <w:t>Firm Price (£) Ex VAT</w:t>
            </w:r>
          </w:p>
        </w:tc>
      </w:tr>
      <w:tr w:rsidR="00901310" w14:paraId="7AD4A36D" w14:textId="77777777" w:rsidTr="00C16F8D">
        <w:tc>
          <w:tcPr>
            <w:tcW w:w="1410" w:type="dxa"/>
          </w:tcPr>
          <w:p w14:paraId="7C9E5424" w14:textId="77777777" w:rsidR="00901310" w:rsidRPr="000D344B" w:rsidRDefault="00901310" w:rsidP="00901310">
            <w:pPr>
              <w:jc w:val="center"/>
              <w:rPr>
                <w:rFonts w:ascii="Arial" w:hAnsi="Arial" w:cs="Arial"/>
              </w:rPr>
            </w:pPr>
            <w:r w:rsidRPr="000D344B">
              <w:rPr>
                <w:rFonts w:ascii="Arial" w:eastAsia="Arial" w:hAnsi="Arial" w:cs="Arial"/>
                <w:lang w:val="en-US"/>
              </w:rPr>
              <w:t>i</w:t>
            </w:r>
          </w:p>
        </w:tc>
        <w:tc>
          <w:tcPr>
            <w:tcW w:w="4173" w:type="dxa"/>
          </w:tcPr>
          <w:p w14:paraId="610EDDD1" w14:textId="77777777" w:rsidR="00901310" w:rsidRPr="000D344B" w:rsidRDefault="00901310" w:rsidP="00901310">
            <w:pPr>
              <w:rPr>
                <w:rFonts w:ascii="Arial" w:hAnsi="Arial" w:cs="Arial"/>
              </w:rPr>
            </w:pPr>
          </w:p>
        </w:tc>
        <w:tc>
          <w:tcPr>
            <w:tcW w:w="3768" w:type="dxa"/>
          </w:tcPr>
          <w:p w14:paraId="126074C5" w14:textId="0737B567" w:rsidR="00901310" w:rsidRPr="000D344B" w:rsidRDefault="00901310" w:rsidP="00901310">
            <w:pPr>
              <w:jc w:val="right"/>
              <w:rPr>
                <w:rFonts w:ascii="Arial" w:hAnsi="Arial" w:cs="Arial"/>
              </w:rPr>
            </w:pPr>
            <w:r>
              <w:rPr>
                <w:rFonts w:ascii="Arial" w:hAnsi="Arial" w:cs="Arial"/>
              </w:rPr>
              <w:t>£</w:t>
            </w:r>
          </w:p>
        </w:tc>
        <w:tc>
          <w:tcPr>
            <w:tcW w:w="1815" w:type="dxa"/>
          </w:tcPr>
          <w:p w14:paraId="196C54E1" w14:textId="77777777" w:rsidR="00901310" w:rsidRPr="000D344B" w:rsidRDefault="00901310" w:rsidP="00901310">
            <w:pPr>
              <w:jc w:val="center"/>
              <w:rPr>
                <w:rFonts w:ascii="Arial" w:hAnsi="Arial" w:cs="Arial"/>
              </w:rPr>
            </w:pPr>
          </w:p>
        </w:tc>
        <w:tc>
          <w:tcPr>
            <w:tcW w:w="2792" w:type="dxa"/>
          </w:tcPr>
          <w:p w14:paraId="6C00EEC3" w14:textId="2A0263A6" w:rsidR="00901310" w:rsidRPr="000D344B" w:rsidRDefault="00901310" w:rsidP="00901310">
            <w:pPr>
              <w:jc w:val="right"/>
              <w:rPr>
                <w:rFonts w:ascii="Arial" w:hAnsi="Arial" w:cs="Arial"/>
              </w:rPr>
            </w:pPr>
            <w:r>
              <w:rPr>
                <w:rFonts w:ascii="Arial" w:hAnsi="Arial" w:cs="Arial"/>
              </w:rPr>
              <w:t>£</w:t>
            </w:r>
          </w:p>
        </w:tc>
      </w:tr>
      <w:tr w:rsidR="00901310" w14:paraId="2E988FC0" w14:textId="77777777" w:rsidTr="00C16F8D">
        <w:tc>
          <w:tcPr>
            <w:tcW w:w="1410" w:type="dxa"/>
          </w:tcPr>
          <w:p w14:paraId="4A8E7EB7" w14:textId="77777777" w:rsidR="00901310" w:rsidRPr="000D344B" w:rsidRDefault="00901310" w:rsidP="00901310">
            <w:pPr>
              <w:jc w:val="center"/>
              <w:rPr>
                <w:rFonts w:ascii="Arial" w:hAnsi="Arial" w:cs="Arial"/>
              </w:rPr>
            </w:pPr>
            <w:r w:rsidRPr="000D344B">
              <w:rPr>
                <w:rFonts w:ascii="Arial" w:eastAsia="Arial" w:hAnsi="Arial" w:cs="Arial"/>
                <w:lang w:val="en-US"/>
              </w:rPr>
              <w:t>ii</w:t>
            </w:r>
          </w:p>
        </w:tc>
        <w:tc>
          <w:tcPr>
            <w:tcW w:w="4173" w:type="dxa"/>
          </w:tcPr>
          <w:p w14:paraId="579FFE88" w14:textId="77777777" w:rsidR="00901310" w:rsidRPr="000D344B" w:rsidRDefault="00901310" w:rsidP="00901310">
            <w:pPr>
              <w:rPr>
                <w:rFonts w:ascii="Arial" w:hAnsi="Arial" w:cs="Arial"/>
              </w:rPr>
            </w:pPr>
          </w:p>
        </w:tc>
        <w:tc>
          <w:tcPr>
            <w:tcW w:w="3768" w:type="dxa"/>
          </w:tcPr>
          <w:p w14:paraId="2FF48F42" w14:textId="7F36D32E" w:rsidR="00901310" w:rsidRPr="000D344B" w:rsidRDefault="00901310" w:rsidP="00901310">
            <w:pPr>
              <w:jc w:val="right"/>
              <w:rPr>
                <w:rFonts w:ascii="Arial" w:hAnsi="Arial" w:cs="Arial"/>
              </w:rPr>
            </w:pPr>
            <w:r>
              <w:rPr>
                <w:rFonts w:ascii="Arial" w:hAnsi="Arial" w:cs="Arial"/>
              </w:rPr>
              <w:t>£</w:t>
            </w:r>
          </w:p>
        </w:tc>
        <w:tc>
          <w:tcPr>
            <w:tcW w:w="1815" w:type="dxa"/>
          </w:tcPr>
          <w:p w14:paraId="5428A760" w14:textId="77777777" w:rsidR="00901310" w:rsidRPr="000D344B" w:rsidRDefault="00901310" w:rsidP="00901310">
            <w:pPr>
              <w:jc w:val="center"/>
              <w:rPr>
                <w:rFonts w:ascii="Arial" w:hAnsi="Arial" w:cs="Arial"/>
              </w:rPr>
            </w:pPr>
          </w:p>
        </w:tc>
        <w:tc>
          <w:tcPr>
            <w:tcW w:w="2792" w:type="dxa"/>
          </w:tcPr>
          <w:p w14:paraId="36A9E3E5" w14:textId="38B5B291" w:rsidR="00901310" w:rsidRPr="000D344B" w:rsidRDefault="00901310" w:rsidP="00901310">
            <w:pPr>
              <w:jc w:val="right"/>
              <w:rPr>
                <w:rFonts w:ascii="Arial" w:hAnsi="Arial" w:cs="Arial"/>
              </w:rPr>
            </w:pPr>
            <w:r>
              <w:rPr>
                <w:rFonts w:ascii="Arial" w:hAnsi="Arial" w:cs="Arial"/>
              </w:rPr>
              <w:t>£</w:t>
            </w:r>
          </w:p>
        </w:tc>
      </w:tr>
      <w:tr w:rsidR="00901310" w14:paraId="7AC23556" w14:textId="77777777" w:rsidTr="00C16F8D">
        <w:tc>
          <w:tcPr>
            <w:tcW w:w="1410" w:type="dxa"/>
          </w:tcPr>
          <w:p w14:paraId="2DCF7E23" w14:textId="77777777" w:rsidR="00901310" w:rsidRPr="000D344B" w:rsidRDefault="00901310" w:rsidP="00901310">
            <w:pPr>
              <w:jc w:val="center"/>
              <w:rPr>
                <w:rFonts w:ascii="Arial" w:hAnsi="Arial" w:cs="Arial"/>
              </w:rPr>
            </w:pPr>
            <w:r w:rsidRPr="000D344B">
              <w:rPr>
                <w:rFonts w:ascii="Arial" w:eastAsia="Arial" w:hAnsi="Arial" w:cs="Arial"/>
                <w:lang w:val="en-US"/>
              </w:rPr>
              <w:t>iii</w:t>
            </w:r>
          </w:p>
        </w:tc>
        <w:tc>
          <w:tcPr>
            <w:tcW w:w="4173" w:type="dxa"/>
          </w:tcPr>
          <w:p w14:paraId="0C26BFD6" w14:textId="77777777" w:rsidR="00901310" w:rsidRPr="000D344B" w:rsidRDefault="00901310" w:rsidP="00901310">
            <w:pPr>
              <w:rPr>
                <w:rFonts w:ascii="Arial" w:hAnsi="Arial" w:cs="Arial"/>
              </w:rPr>
            </w:pPr>
          </w:p>
        </w:tc>
        <w:tc>
          <w:tcPr>
            <w:tcW w:w="3768" w:type="dxa"/>
          </w:tcPr>
          <w:p w14:paraId="459A3448" w14:textId="755096B3" w:rsidR="00901310" w:rsidRPr="000D344B" w:rsidRDefault="00901310" w:rsidP="00901310">
            <w:pPr>
              <w:jc w:val="right"/>
              <w:rPr>
                <w:rFonts w:ascii="Arial" w:hAnsi="Arial" w:cs="Arial"/>
              </w:rPr>
            </w:pPr>
            <w:r>
              <w:rPr>
                <w:rFonts w:ascii="Arial" w:hAnsi="Arial" w:cs="Arial"/>
              </w:rPr>
              <w:t>£</w:t>
            </w:r>
          </w:p>
        </w:tc>
        <w:tc>
          <w:tcPr>
            <w:tcW w:w="1815" w:type="dxa"/>
          </w:tcPr>
          <w:p w14:paraId="47D48932" w14:textId="77777777" w:rsidR="00901310" w:rsidRPr="000D344B" w:rsidRDefault="00901310" w:rsidP="00901310">
            <w:pPr>
              <w:jc w:val="center"/>
              <w:rPr>
                <w:rFonts w:ascii="Arial" w:hAnsi="Arial" w:cs="Arial"/>
              </w:rPr>
            </w:pPr>
          </w:p>
        </w:tc>
        <w:tc>
          <w:tcPr>
            <w:tcW w:w="2792" w:type="dxa"/>
          </w:tcPr>
          <w:p w14:paraId="3FA0113D" w14:textId="2D9047A8" w:rsidR="00901310" w:rsidRPr="000D344B" w:rsidRDefault="00901310" w:rsidP="00901310">
            <w:pPr>
              <w:jc w:val="right"/>
              <w:rPr>
                <w:rFonts w:ascii="Arial" w:hAnsi="Arial" w:cs="Arial"/>
              </w:rPr>
            </w:pPr>
            <w:r>
              <w:rPr>
                <w:rFonts w:ascii="Arial" w:hAnsi="Arial" w:cs="Arial"/>
              </w:rPr>
              <w:t>£</w:t>
            </w:r>
          </w:p>
        </w:tc>
      </w:tr>
      <w:tr w:rsidR="00313455" w14:paraId="1BE8D090" w14:textId="77777777" w:rsidTr="00C16F8D">
        <w:tc>
          <w:tcPr>
            <w:tcW w:w="1410" w:type="dxa"/>
          </w:tcPr>
          <w:p w14:paraId="07851ED4" w14:textId="77777777" w:rsidR="00313455" w:rsidRPr="5EF2E89A" w:rsidRDefault="00313455" w:rsidP="00C16F8D">
            <w:pPr>
              <w:jc w:val="center"/>
              <w:rPr>
                <w:rFonts w:ascii="Arial" w:eastAsia="Arial" w:hAnsi="Arial" w:cs="Arial"/>
                <w:lang w:val="en-US"/>
              </w:rPr>
            </w:pPr>
          </w:p>
        </w:tc>
        <w:tc>
          <w:tcPr>
            <w:tcW w:w="4173" w:type="dxa"/>
          </w:tcPr>
          <w:p w14:paraId="18FC64CA" w14:textId="77777777" w:rsidR="00313455" w:rsidRPr="000D344B" w:rsidRDefault="00313455" w:rsidP="00C16F8D">
            <w:pPr>
              <w:rPr>
                <w:rFonts w:ascii="Arial" w:eastAsia="Arial" w:hAnsi="Arial" w:cs="Arial"/>
                <w:b/>
                <w:bCs/>
                <w:lang w:val="en-US"/>
              </w:rPr>
            </w:pPr>
          </w:p>
        </w:tc>
        <w:tc>
          <w:tcPr>
            <w:tcW w:w="3768" w:type="dxa"/>
          </w:tcPr>
          <w:p w14:paraId="25B34E95" w14:textId="77777777" w:rsidR="00313455" w:rsidRDefault="00313455" w:rsidP="00C16F8D"/>
        </w:tc>
        <w:tc>
          <w:tcPr>
            <w:tcW w:w="1815" w:type="dxa"/>
          </w:tcPr>
          <w:p w14:paraId="6ADA829E" w14:textId="77777777" w:rsidR="00313455" w:rsidRDefault="00313455" w:rsidP="00C16F8D">
            <w:pPr>
              <w:jc w:val="center"/>
              <w:rPr>
                <w:rFonts w:ascii="Arial" w:eastAsia="Arial" w:hAnsi="Arial" w:cs="Arial"/>
                <w:lang w:val="en-US"/>
              </w:rPr>
            </w:pPr>
          </w:p>
        </w:tc>
        <w:tc>
          <w:tcPr>
            <w:tcW w:w="2792" w:type="dxa"/>
          </w:tcPr>
          <w:p w14:paraId="5BD1D518" w14:textId="77777777" w:rsidR="00313455" w:rsidRDefault="00313455" w:rsidP="00C16F8D">
            <w:pPr>
              <w:pStyle w:val="Default"/>
              <w:jc w:val="right"/>
              <w:rPr>
                <w:b/>
                <w:bCs/>
                <w:sz w:val="20"/>
                <w:szCs w:val="20"/>
              </w:rPr>
            </w:pPr>
          </w:p>
        </w:tc>
      </w:tr>
      <w:tr w:rsidR="00313455" w14:paraId="3380DB09" w14:textId="77777777" w:rsidTr="00C16F8D">
        <w:tc>
          <w:tcPr>
            <w:tcW w:w="1410" w:type="dxa"/>
          </w:tcPr>
          <w:p w14:paraId="4D95EBCB" w14:textId="77777777" w:rsidR="00313455" w:rsidRPr="5EF2E89A" w:rsidRDefault="00313455" w:rsidP="00C16F8D">
            <w:pPr>
              <w:jc w:val="center"/>
              <w:rPr>
                <w:rFonts w:ascii="Arial" w:eastAsia="Arial" w:hAnsi="Arial" w:cs="Arial"/>
                <w:lang w:val="en-US"/>
              </w:rPr>
            </w:pPr>
          </w:p>
        </w:tc>
        <w:tc>
          <w:tcPr>
            <w:tcW w:w="4173" w:type="dxa"/>
          </w:tcPr>
          <w:p w14:paraId="0B83AF87" w14:textId="77777777" w:rsidR="00313455" w:rsidRPr="000D344B" w:rsidRDefault="00313455" w:rsidP="00C16F8D">
            <w:pPr>
              <w:rPr>
                <w:rFonts w:ascii="Arial" w:eastAsia="Arial" w:hAnsi="Arial" w:cs="Arial"/>
                <w:b/>
                <w:bCs/>
                <w:lang w:val="en-US"/>
              </w:rPr>
            </w:pPr>
            <w:r>
              <w:rPr>
                <w:rFonts w:ascii="Arial" w:eastAsia="Arial" w:hAnsi="Arial" w:cs="Arial"/>
                <w:b/>
                <w:bCs/>
                <w:lang w:val="en-US"/>
              </w:rPr>
              <w:t>Grand Total</w:t>
            </w:r>
          </w:p>
        </w:tc>
        <w:tc>
          <w:tcPr>
            <w:tcW w:w="3768" w:type="dxa"/>
          </w:tcPr>
          <w:p w14:paraId="55F18D48" w14:textId="77777777" w:rsidR="00313455" w:rsidRDefault="00313455" w:rsidP="00C16F8D"/>
        </w:tc>
        <w:tc>
          <w:tcPr>
            <w:tcW w:w="1815" w:type="dxa"/>
          </w:tcPr>
          <w:p w14:paraId="2EC5E8AF" w14:textId="77777777" w:rsidR="00313455" w:rsidRDefault="00313455" w:rsidP="00C16F8D">
            <w:pPr>
              <w:jc w:val="center"/>
              <w:rPr>
                <w:rFonts w:ascii="Arial" w:eastAsia="Arial" w:hAnsi="Arial" w:cs="Arial"/>
                <w:lang w:val="en-US"/>
              </w:rPr>
            </w:pPr>
          </w:p>
        </w:tc>
        <w:tc>
          <w:tcPr>
            <w:tcW w:w="2792" w:type="dxa"/>
          </w:tcPr>
          <w:p w14:paraId="797C6021" w14:textId="77777777" w:rsidR="00313455" w:rsidRDefault="00313455" w:rsidP="00C16F8D">
            <w:pPr>
              <w:pStyle w:val="Default"/>
              <w:jc w:val="right"/>
              <w:rPr>
                <w:b/>
                <w:bCs/>
                <w:sz w:val="20"/>
                <w:szCs w:val="20"/>
              </w:rPr>
            </w:pPr>
          </w:p>
        </w:tc>
      </w:tr>
    </w:tbl>
    <w:p w14:paraId="221792DD" w14:textId="77777777" w:rsidR="00313455" w:rsidRDefault="00313455" w:rsidP="001320E1">
      <w:pPr>
        <w:rPr>
          <w:rFonts w:ascii="Arial" w:eastAsia="Arial" w:hAnsi="Arial" w:cs="Arial"/>
          <w:lang w:val="en-US"/>
        </w:rPr>
      </w:pPr>
    </w:p>
    <w:tbl>
      <w:tblPr>
        <w:tblStyle w:val="TableGrid"/>
        <w:tblW w:w="13958" w:type="dxa"/>
        <w:tblLayout w:type="fixed"/>
        <w:tblLook w:val="01E0" w:firstRow="1" w:lastRow="1" w:firstColumn="1" w:lastColumn="1" w:noHBand="0" w:noVBand="0"/>
      </w:tblPr>
      <w:tblGrid>
        <w:gridCol w:w="1410"/>
        <w:gridCol w:w="4173"/>
        <w:gridCol w:w="3768"/>
        <w:gridCol w:w="1815"/>
        <w:gridCol w:w="2792"/>
      </w:tblGrid>
      <w:tr w:rsidR="00313455" w14:paraId="5B1A88F4" w14:textId="77777777" w:rsidTr="00C16F8D">
        <w:tc>
          <w:tcPr>
            <w:tcW w:w="1410" w:type="dxa"/>
          </w:tcPr>
          <w:p w14:paraId="79BE005F" w14:textId="4417DB08" w:rsidR="00313455" w:rsidRDefault="00313455" w:rsidP="00C16F8D">
            <w:pPr>
              <w:rPr>
                <w:rFonts w:ascii="Arial" w:eastAsia="Arial" w:hAnsi="Arial" w:cs="Arial"/>
                <w:b/>
                <w:bCs/>
                <w:lang w:val="en-US"/>
              </w:rPr>
            </w:pPr>
            <w:r w:rsidRPr="00CC2F6B">
              <w:rPr>
                <w:rFonts w:ascii="Arial" w:eastAsia="Arial" w:hAnsi="Arial" w:cs="Arial"/>
                <w:b/>
                <w:bCs/>
                <w:lang w:val="en-US"/>
              </w:rPr>
              <w:t xml:space="preserve">Line Item </w:t>
            </w:r>
            <w:r>
              <w:rPr>
                <w:rFonts w:ascii="Arial" w:eastAsia="Arial" w:hAnsi="Arial" w:cs="Arial"/>
                <w:b/>
                <w:bCs/>
                <w:lang w:val="en-US"/>
              </w:rPr>
              <w:t>3</w:t>
            </w:r>
          </w:p>
          <w:p w14:paraId="09213586" w14:textId="77777777" w:rsidR="00313455" w:rsidRPr="00CC2F6B" w:rsidRDefault="00313455" w:rsidP="00C16F8D">
            <w:pPr>
              <w:rPr>
                <w:b/>
                <w:bCs/>
              </w:rPr>
            </w:pPr>
          </w:p>
        </w:tc>
        <w:tc>
          <w:tcPr>
            <w:tcW w:w="4173" w:type="dxa"/>
          </w:tcPr>
          <w:p w14:paraId="5A0F16A4" w14:textId="069D6DDE" w:rsidR="00313455" w:rsidRDefault="00313455" w:rsidP="00C16F8D">
            <w:r w:rsidRPr="5EF2E89A">
              <w:rPr>
                <w:rFonts w:ascii="Arial" w:eastAsia="Arial" w:hAnsi="Arial" w:cs="Arial"/>
                <w:b/>
                <w:bCs/>
                <w:lang w:val="en-US"/>
              </w:rPr>
              <w:t xml:space="preserve">Please provide a breakdown of the Total Firm Price provided at Line </w:t>
            </w:r>
            <w:r w:rsidR="003F779D">
              <w:rPr>
                <w:rFonts w:ascii="Arial" w:eastAsia="Arial" w:hAnsi="Arial" w:cs="Arial"/>
                <w:b/>
                <w:bCs/>
                <w:lang w:val="en-US"/>
              </w:rPr>
              <w:t>3</w:t>
            </w:r>
            <w:r w:rsidRPr="5EF2E89A">
              <w:rPr>
                <w:rFonts w:ascii="Arial" w:eastAsia="Arial" w:hAnsi="Arial" w:cs="Arial"/>
                <w:b/>
                <w:bCs/>
                <w:lang w:val="en-US"/>
              </w:rPr>
              <w:t xml:space="preserve"> above</w:t>
            </w:r>
          </w:p>
        </w:tc>
        <w:tc>
          <w:tcPr>
            <w:tcW w:w="3768" w:type="dxa"/>
          </w:tcPr>
          <w:p w14:paraId="0FE47DED" w14:textId="77777777" w:rsidR="00313455" w:rsidRDefault="00313455" w:rsidP="00C16F8D">
            <w:pPr>
              <w:jc w:val="center"/>
            </w:pPr>
            <w:r w:rsidRPr="5EF2E89A">
              <w:rPr>
                <w:rFonts w:ascii="Arial" w:eastAsia="Arial" w:hAnsi="Arial" w:cs="Arial"/>
                <w:b/>
                <w:bCs/>
                <w:lang w:val="en-US"/>
              </w:rPr>
              <w:t>£ Each</w:t>
            </w:r>
          </w:p>
          <w:p w14:paraId="4BBFB999" w14:textId="77777777" w:rsidR="00313455" w:rsidRDefault="00313455" w:rsidP="00C16F8D">
            <w:r w:rsidRPr="5EF2E89A">
              <w:rPr>
                <w:rFonts w:ascii="Arial" w:eastAsia="Arial" w:hAnsi="Arial" w:cs="Arial"/>
                <w:b/>
                <w:bCs/>
                <w:lang w:val="en-US"/>
              </w:rPr>
              <w:t xml:space="preserve"> </w:t>
            </w:r>
          </w:p>
          <w:p w14:paraId="15400DE2" w14:textId="77777777" w:rsidR="00313455" w:rsidRDefault="00313455" w:rsidP="00C16F8D">
            <w:r w:rsidRPr="5EF2E89A">
              <w:rPr>
                <w:rFonts w:ascii="Arial" w:eastAsia="Arial" w:hAnsi="Arial" w:cs="Arial"/>
                <w:b/>
                <w:bCs/>
                <w:lang w:val="en-US"/>
              </w:rPr>
              <w:t xml:space="preserve"> </w:t>
            </w:r>
          </w:p>
        </w:tc>
        <w:tc>
          <w:tcPr>
            <w:tcW w:w="1815" w:type="dxa"/>
          </w:tcPr>
          <w:p w14:paraId="55614EC6" w14:textId="77777777" w:rsidR="00313455" w:rsidRDefault="00313455" w:rsidP="00C16F8D">
            <w:pPr>
              <w:jc w:val="center"/>
            </w:pPr>
            <w:r w:rsidRPr="5EF2E89A">
              <w:rPr>
                <w:rFonts w:ascii="Arial" w:eastAsia="Arial" w:hAnsi="Arial" w:cs="Arial"/>
                <w:b/>
                <w:bCs/>
                <w:lang w:val="en-US"/>
              </w:rPr>
              <w:t>Qty</w:t>
            </w:r>
          </w:p>
        </w:tc>
        <w:tc>
          <w:tcPr>
            <w:tcW w:w="2792" w:type="dxa"/>
          </w:tcPr>
          <w:p w14:paraId="1117DA33" w14:textId="77777777" w:rsidR="00313455" w:rsidRDefault="00313455" w:rsidP="00C16F8D">
            <w:r w:rsidRPr="5EF2E89A">
              <w:rPr>
                <w:rFonts w:ascii="Arial" w:eastAsia="Arial" w:hAnsi="Arial" w:cs="Arial"/>
                <w:b/>
                <w:bCs/>
                <w:lang w:val="en-US"/>
              </w:rPr>
              <w:t>Firm Price (£) Ex VAT</w:t>
            </w:r>
          </w:p>
        </w:tc>
      </w:tr>
      <w:tr w:rsidR="00901310" w14:paraId="64F0B00D" w14:textId="77777777" w:rsidTr="00C16F8D">
        <w:tc>
          <w:tcPr>
            <w:tcW w:w="1410" w:type="dxa"/>
          </w:tcPr>
          <w:p w14:paraId="2404DBD9" w14:textId="77777777" w:rsidR="00901310" w:rsidRPr="000D344B" w:rsidRDefault="00901310" w:rsidP="00901310">
            <w:pPr>
              <w:jc w:val="center"/>
              <w:rPr>
                <w:rFonts w:ascii="Arial" w:hAnsi="Arial" w:cs="Arial"/>
              </w:rPr>
            </w:pPr>
            <w:r w:rsidRPr="000D344B">
              <w:rPr>
                <w:rFonts w:ascii="Arial" w:eastAsia="Arial" w:hAnsi="Arial" w:cs="Arial"/>
                <w:lang w:val="en-US"/>
              </w:rPr>
              <w:t>i</w:t>
            </w:r>
          </w:p>
        </w:tc>
        <w:tc>
          <w:tcPr>
            <w:tcW w:w="4173" w:type="dxa"/>
          </w:tcPr>
          <w:p w14:paraId="6972DA30" w14:textId="77777777" w:rsidR="00901310" w:rsidRPr="000D344B" w:rsidRDefault="00901310" w:rsidP="00901310">
            <w:pPr>
              <w:rPr>
                <w:rFonts w:ascii="Arial" w:hAnsi="Arial" w:cs="Arial"/>
              </w:rPr>
            </w:pPr>
          </w:p>
        </w:tc>
        <w:tc>
          <w:tcPr>
            <w:tcW w:w="3768" w:type="dxa"/>
          </w:tcPr>
          <w:p w14:paraId="762952C7" w14:textId="557CA696" w:rsidR="00901310" w:rsidRPr="000D344B" w:rsidRDefault="00901310" w:rsidP="00901310">
            <w:pPr>
              <w:jc w:val="right"/>
              <w:rPr>
                <w:rFonts w:ascii="Arial" w:hAnsi="Arial" w:cs="Arial"/>
              </w:rPr>
            </w:pPr>
            <w:r>
              <w:rPr>
                <w:rFonts w:ascii="Arial" w:hAnsi="Arial" w:cs="Arial"/>
              </w:rPr>
              <w:t>£</w:t>
            </w:r>
          </w:p>
        </w:tc>
        <w:tc>
          <w:tcPr>
            <w:tcW w:w="1815" w:type="dxa"/>
          </w:tcPr>
          <w:p w14:paraId="2A59995A" w14:textId="77777777" w:rsidR="00901310" w:rsidRPr="000D344B" w:rsidRDefault="00901310" w:rsidP="00901310">
            <w:pPr>
              <w:jc w:val="center"/>
              <w:rPr>
                <w:rFonts w:ascii="Arial" w:hAnsi="Arial" w:cs="Arial"/>
              </w:rPr>
            </w:pPr>
          </w:p>
        </w:tc>
        <w:tc>
          <w:tcPr>
            <w:tcW w:w="2792" w:type="dxa"/>
          </w:tcPr>
          <w:p w14:paraId="4A5CCB51" w14:textId="636568FA" w:rsidR="00901310" w:rsidRPr="000D344B" w:rsidRDefault="00901310" w:rsidP="00901310">
            <w:pPr>
              <w:jc w:val="right"/>
              <w:rPr>
                <w:rFonts w:ascii="Arial" w:hAnsi="Arial" w:cs="Arial"/>
              </w:rPr>
            </w:pPr>
            <w:r>
              <w:rPr>
                <w:rFonts w:ascii="Arial" w:hAnsi="Arial" w:cs="Arial"/>
              </w:rPr>
              <w:t>£</w:t>
            </w:r>
          </w:p>
        </w:tc>
      </w:tr>
      <w:tr w:rsidR="00901310" w14:paraId="297F9AFC" w14:textId="77777777" w:rsidTr="00C16F8D">
        <w:tc>
          <w:tcPr>
            <w:tcW w:w="1410" w:type="dxa"/>
          </w:tcPr>
          <w:p w14:paraId="009EC376" w14:textId="77777777" w:rsidR="00901310" w:rsidRPr="000D344B" w:rsidRDefault="00901310" w:rsidP="00901310">
            <w:pPr>
              <w:jc w:val="center"/>
              <w:rPr>
                <w:rFonts w:ascii="Arial" w:hAnsi="Arial" w:cs="Arial"/>
              </w:rPr>
            </w:pPr>
            <w:r w:rsidRPr="000D344B">
              <w:rPr>
                <w:rFonts w:ascii="Arial" w:eastAsia="Arial" w:hAnsi="Arial" w:cs="Arial"/>
                <w:lang w:val="en-US"/>
              </w:rPr>
              <w:t>ii</w:t>
            </w:r>
          </w:p>
        </w:tc>
        <w:tc>
          <w:tcPr>
            <w:tcW w:w="4173" w:type="dxa"/>
          </w:tcPr>
          <w:p w14:paraId="65BD2616" w14:textId="77777777" w:rsidR="00901310" w:rsidRPr="000D344B" w:rsidRDefault="00901310" w:rsidP="00901310">
            <w:pPr>
              <w:rPr>
                <w:rFonts w:ascii="Arial" w:hAnsi="Arial" w:cs="Arial"/>
              </w:rPr>
            </w:pPr>
          </w:p>
        </w:tc>
        <w:tc>
          <w:tcPr>
            <w:tcW w:w="3768" w:type="dxa"/>
          </w:tcPr>
          <w:p w14:paraId="246AF7E1" w14:textId="2A0FB0CB" w:rsidR="00901310" w:rsidRPr="000D344B" w:rsidRDefault="00901310" w:rsidP="00901310">
            <w:pPr>
              <w:jc w:val="right"/>
              <w:rPr>
                <w:rFonts w:ascii="Arial" w:hAnsi="Arial" w:cs="Arial"/>
              </w:rPr>
            </w:pPr>
            <w:r>
              <w:rPr>
                <w:rFonts w:ascii="Arial" w:hAnsi="Arial" w:cs="Arial"/>
              </w:rPr>
              <w:t>£</w:t>
            </w:r>
          </w:p>
        </w:tc>
        <w:tc>
          <w:tcPr>
            <w:tcW w:w="1815" w:type="dxa"/>
          </w:tcPr>
          <w:p w14:paraId="36B44888" w14:textId="77777777" w:rsidR="00901310" w:rsidRPr="000D344B" w:rsidRDefault="00901310" w:rsidP="00901310">
            <w:pPr>
              <w:jc w:val="center"/>
              <w:rPr>
                <w:rFonts w:ascii="Arial" w:hAnsi="Arial" w:cs="Arial"/>
              </w:rPr>
            </w:pPr>
          </w:p>
        </w:tc>
        <w:tc>
          <w:tcPr>
            <w:tcW w:w="2792" w:type="dxa"/>
          </w:tcPr>
          <w:p w14:paraId="3D4F626C" w14:textId="44792DCA" w:rsidR="00901310" w:rsidRPr="000D344B" w:rsidRDefault="00901310" w:rsidP="00901310">
            <w:pPr>
              <w:jc w:val="right"/>
              <w:rPr>
                <w:rFonts w:ascii="Arial" w:hAnsi="Arial" w:cs="Arial"/>
              </w:rPr>
            </w:pPr>
            <w:r>
              <w:rPr>
                <w:rFonts w:ascii="Arial" w:hAnsi="Arial" w:cs="Arial"/>
              </w:rPr>
              <w:t>£</w:t>
            </w:r>
          </w:p>
        </w:tc>
      </w:tr>
      <w:tr w:rsidR="00901310" w14:paraId="5DE7546B" w14:textId="77777777" w:rsidTr="00C16F8D">
        <w:tc>
          <w:tcPr>
            <w:tcW w:w="1410" w:type="dxa"/>
          </w:tcPr>
          <w:p w14:paraId="1F696F8B" w14:textId="77777777" w:rsidR="00901310" w:rsidRPr="000D344B" w:rsidRDefault="00901310" w:rsidP="00901310">
            <w:pPr>
              <w:jc w:val="center"/>
              <w:rPr>
                <w:rFonts w:ascii="Arial" w:hAnsi="Arial" w:cs="Arial"/>
              </w:rPr>
            </w:pPr>
            <w:r w:rsidRPr="000D344B">
              <w:rPr>
                <w:rFonts w:ascii="Arial" w:eastAsia="Arial" w:hAnsi="Arial" w:cs="Arial"/>
                <w:lang w:val="en-US"/>
              </w:rPr>
              <w:t>iii</w:t>
            </w:r>
          </w:p>
        </w:tc>
        <w:tc>
          <w:tcPr>
            <w:tcW w:w="4173" w:type="dxa"/>
          </w:tcPr>
          <w:p w14:paraId="2AE8F19A" w14:textId="77777777" w:rsidR="00901310" w:rsidRPr="000D344B" w:rsidRDefault="00901310" w:rsidP="00901310">
            <w:pPr>
              <w:rPr>
                <w:rFonts w:ascii="Arial" w:hAnsi="Arial" w:cs="Arial"/>
              </w:rPr>
            </w:pPr>
          </w:p>
        </w:tc>
        <w:tc>
          <w:tcPr>
            <w:tcW w:w="3768" w:type="dxa"/>
          </w:tcPr>
          <w:p w14:paraId="45896D13" w14:textId="36FE2F97" w:rsidR="00901310" w:rsidRPr="000D344B" w:rsidRDefault="00901310" w:rsidP="00901310">
            <w:pPr>
              <w:jc w:val="right"/>
              <w:rPr>
                <w:rFonts w:ascii="Arial" w:hAnsi="Arial" w:cs="Arial"/>
              </w:rPr>
            </w:pPr>
            <w:r>
              <w:rPr>
                <w:rFonts w:ascii="Arial" w:hAnsi="Arial" w:cs="Arial"/>
              </w:rPr>
              <w:t>£</w:t>
            </w:r>
          </w:p>
        </w:tc>
        <w:tc>
          <w:tcPr>
            <w:tcW w:w="1815" w:type="dxa"/>
          </w:tcPr>
          <w:p w14:paraId="442A3A5C" w14:textId="77777777" w:rsidR="00901310" w:rsidRPr="000D344B" w:rsidRDefault="00901310" w:rsidP="00901310">
            <w:pPr>
              <w:jc w:val="center"/>
              <w:rPr>
                <w:rFonts w:ascii="Arial" w:hAnsi="Arial" w:cs="Arial"/>
              </w:rPr>
            </w:pPr>
          </w:p>
        </w:tc>
        <w:tc>
          <w:tcPr>
            <w:tcW w:w="2792" w:type="dxa"/>
          </w:tcPr>
          <w:p w14:paraId="230DA7B3" w14:textId="77DE7898" w:rsidR="00901310" w:rsidRPr="000D344B" w:rsidRDefault="00901310" w:rsidP="00901310">
            <w:pPr>
              <w:jc w:val="right"/>
              <w:rPr>
                <w:rFonts w:ascii="Arial" w:hAnsi="Arial" w:cs="Arial"/>
              </w:rPr>
            </w:pPr>
            <w:r>
              <w:rPr>
                <w:rFonts w:ascii="Arial" w:hAnsi="Arial" w:cs="Arial"/>
              </w:rPr>
              <w:t>£</w:t>
            </w:r>
          </w:p>
        </w:tc>
      </w:tr>
      <w:tr w:rsidR="00313455" w14:paraId="1BF7499B" w14:textId="77777777" w:rsidTr="00C16F8D">
        <w:tc>
          <w:tcPr>
            <w:tcW w:w="1410" w:type="dxa"/>
          </w:tcPr>
          <w:p w14:paraId="0E9E7746" w14:textId="77777777" w:rsidR="00313455" w:rsidRPr="5EF2E89A" w:rsidRDefault="00313455" w:rsidP="00C16F8D">
            <w:pPr>
              <w:jc w:val="center"/>
              <w:rPr>
                <w:rFonts w:ascii="Arial" w:eastAsia="Arial" w:hAnsi="Arial" w:cs="Arial"/>
                <w:lang w:val="en-US"/>
              </w:rPr>
            </w:pPr>
          </w:p>
        </w:tc>
        <w:tc>
          <w:tcPr>
            <w:tcW w:w="4173" w:type="dxa"/>
          </w:tcPr>
          <w:p w14:paraId="70526935" w14:textId="77777777" w:rsidR="00313455" w:rsidRPr="000D344B" w:rsidRDefault="00313455" w:rsidP="00C16F8D">
            <w:pPr>
              <w:rPr>
                <w:rFonts w:ascii="Arial" w:eastAsia="Arial" w:hAnsi="Arial" w:cs="Arial"/>
                <w:b/>
                <w:bCs/>
                <w:lang w:val="en-US"/>
              </w:rPr>
            </w:pPr>
          </w:p>
        </w:tc>
        <w:tc>
          <w:tcPr>
            <w:tcW w:w="3768" w:type="dxa"/>
          </w:tcPr>
          <w:p w14:paraId="249AF99C" w14:textId="77777777" w:rsidR="00313455" w:rsidRDefault="00313455" w:rsidP="00C16F8D"/>
        </w:tc>
        <w:tc>
          <w:tcPr>
            <w:tcW w:w="1815" w:type="dxa"/>
          </w:tcPr>
          <w:p w14:paraId="6866AA1D" w14:textId="77777777" w:rsidR="00313455" w:rsidRDefault="00313455" w:rsidP="00C16F8D">
            <w:pPr>
              <w:jc w:val="center"/>
              <w:rPr>
                <w:rFonts w:ascii="Arial" w:eastAsia="Arial" w:hAnsi="Arial" w:cs="Arial"/>
                <w:lang w:val="en-US"/>
              </w:rPr>
            </w:pPr>
          </w:p>
        </w:tc>
        <w:tc>
          <w:tcPr>
            <w:tcW w:w="2792" w:type="dxa"/>
          </w:tcPr>
          <w:p w14:paraId="45990F93" w14:textId="77777777" w:rsidR="00313455" w:rsidRDefault="00313455" w:rsidP="00C16F8D">
            <w:pPr>
              <w:pStyle w:val="Default"/>
              <w:jc w:val="right"/>
              <w:rPr>
                <w:b/>
                <w:bCs/>
                <w:sz w:val="20"/>
                <w:szCs w:val="20"/>
              </w:rPr>
            </w:pPr>
          </w:p>
        </w:tc>
      </w:tr>
      <w:tr w:rsidR="00313455" w14:paraId="456C5C92" w14:textId="77777777" w:rsidTr="00C16F8D">
        <w:tc>
          <w:tcPr>
            <w:tcW w:w="1410" w:type="dxa"/>
          </w:tcPr>
          <w:p w14:paraId="78CF728E" w14:textId="77777777" w:rsidR="00313455" w:rsidRPr="5EF2E89A" w:rsidRDefault="00313455" w:rsidP="00C16F8D">
            <w:pPr>
              <w:jc w:val="center"/>
              <w:rPr>
                <w:rFonts w:ascii="Arial" w:eastAsia="Arial" w:hAnsi="Arial" w:cs="Arial"/>
                <w:lang w:val="en-US"/>
              </w:rPr>
            </w:pPr>
          </w:p>
        </w:tc>
        <w:tc>
          <w:tcPr>
            <w:tcW w:w="4173" w:type="dxa"/>
          </w:tcPr>
          <w:p w14:paraId="496ABB14" w14:textId="77777777" w:rsidR="00313455" w:rsidRPr="000D344B" w:rsidRDefault="00313455" w:rsidP="00C16F8D">
            <w:pPr>
              <w:rPr>
                <w:rFonts w:ascii="Arial" w:eastAsia="Arial" w:hAnsi="Arial" w:cs="Arial"/>
                <w:b/>
                <w:bCs/>
                <w:lang w:val="en-US"/>
              </w:rPr>
            </w:pPr>
            <w:r>
              <w:rPr>
                <w:rFonts w:ascii="Arial" w:eastAsia="Arial" w:hAnsi="Arial" w:cs="Arial"/>
                <w:b/>
                <w:bCs/>
                <w:lang w:val="en-US"/>
              </w:rPr>
              <w:t>Grand Total</w:t>
            </w:r>
          </w:p>
        </w:tc>
        <w:tc>
          <w:tcPr>
            <w:tcW w:w="3768" w:type="dxa"/>
          </w:tcPr>
          <w:p w14:paraId="1E97D418" w14:textId="77777777" w:rsidR="00313455" w:rsidRDefault="00313455" w:rsidP="00C16F8D"/>
        </w:tc>
        <w:tc>
          <w:tcPr>
            <w:tcW w:w="1815" w:type="dxa"/>
          </w:tcPr>
          <w:p w14:paraId="41B070CA" w14:textId="77777777" w:rsidR="00313455" w:rsidRDefault="00313455" w:rsidP="00C16F8D">
            <w:pPr>
              <w:jc w:val="center"/>
              <w:rPr>
                <w:rFonts w:ascii="Arial" w:eastAsia="Arial" w:hAnsi="Arial" w:cs="Arial"/>
                <w:lang w:val="en-US"/>
              </w:rPr>
            </w:pPr>
          </w:p>
        </w:tc>
        <w:tc>
          <w:tcPr>
            <w:tcW w:w="2792" w:type="dxa"/>
          </w:tcPr>
          <w:p w14:paraId="28E3C795" w14:textId="77777777" w:rsidR="00313455" w:rsidRDefault="00313455" w:rsidP="00C16F8D">
            <w:pPr>
              <w:pStyle w:val="Default"/>
              <w:jc w:val="right"/>
              <w:rPr>
                <w:b/>
                <w:bCs/>
                <w:sz w:val="20"/>
                <w:szCs w:val="20"/>
              </w:rPr>
            </w:pPr>
          </w:p>
        </w:tc>
      </w:tr>
    </w:tbl>
    <w:p w14:paraId="624E6BEE" w14:textId="0DCDAF05" w:rsidR="00313455" w:rsidRDefault="00313455" w:rsidP="001320E1">
      <w:pPr>
        <w:rPr>
          <w:rFonts w:ascii="Arial" w:eastAsia="Arial" w:hAnsi="Arial" w:cs="Arial"/>
          <w:lang w:val="en-US"/>
        </w:rPr>
      </w:pPr>
    </w:p>
    <w:p w14:paraId="45E92AC5" w14:textId="77777777" w:rsidR="000103AE" w:rsidRDefault="000103AE" w:rsidP="001320E1"/>
    <w:p w14:paraId="7F6B2F41" w14:textId="77777777" w:rsidR="00FD3857" w:rsidRDefault="00FD3857" w:rsidP="001320E1"/>
    <w:p w14:paraId="31806E53" w14:textId="77777777" w:rsidR="003564E3" w:rsidRDefault="003564E3" w:rsidP="00343272">
      <w:pPr>
        <w:rPr>
          <w:rFonts w:ascii="Calibri" w:hAnsi="Calibri"/>
          <w:color w:val="000000" w:themeColor="text1"/>
        </w:rPr>
        <w:sectPr w:rsidR="003564E3" w:rsidSect="004B568E">
          <w:headerReference w:type="default" r:id="rId26"/>
          <w:pgSz w:w="16834" w:h="11909" w:orient="landscape"/>
          <w:pgMar w:top="720" w:right="720" w:bottom="806" w:left="1080" w:header="567" w:footer="567" w:gutter="0"/>
          <w:cols w:space="629"/>
          <w:docGrid w:linePitch="299"/>
        </w:sectPr>
      </w:pPr>
    </w:p>
    <w:p w14:paraId="385D159C" w14:textId="63CFAF2E" w:rsidR="003564E3" w:rsidRDefault="003564E3" w:rsidP="00343272">
      <w:pPr>
        <w:rPr>
          <w:rFonts w:ascii="Calibri" w:hAnsi="Calibri"/>
          <w:color w:val="000000" w:themeColor="text1"/>
        </w:rPr>
      </w:pPr>
    </w:p>
    <w:p w14:paraId="3AA1A75E" w14:textId="77777777" w:rsidR="00343272" w:rsidRPr="00F3754D" w:rsidRDefault="00343272" w:rsidP="00343272">
      <w:pPr>
        <w:pStyle w:val="Heading1"/>
      </w:pPr>
      <w:bookmarkStart w:id="36" w:name="_Annex_3_–"/>
      <w:bookmarkStart w:id="37" w:name="_Toc536460013"/>
      <w:bookmarkStart w:id="38" w:name="_Toc536462623"/>
      <w:bookmarkStart w:id="39" w:name="_Toc55467844"/>
      <w:bookmarkStart w:id="40" w:name="_Toc55549612"/>
      <w:bookmarkEnd w:id="36"/>
      <w:r w:rsidRPr="00F3754D">
        <w:t>Annex 3 – Security Risk Disclaimer</w:t>
      </w:r>
      <w:bookmarkEnd w:id="37"/>
      <w:bookmarkEnd w:id="38"/>
      <w:bookmarkEnd w:id="39"/>
      <w:bookmarkEnd w:id="40"/>
    </w:p>
    <w:p w14:paraId="669E96DE" w14:textId="77777777" w:rsidR="00343272" w:rsidRPr="001F39A1" w:rsidRDefault="00E51691" w:rsidP="00343272">
      <w:pPr>
        <w:jc w:val="center"/>
        <w:rPr>
          <w:rFonts w:ascii="Calibri" w:hAnsi="Calibri"/>
          <w:i/>
          <w:sz w:val="18"/>
          <w:szCs w:val="18"/>
        </w:rPr>
      </w:pPr>
      <w:hyperlink w:anchor="ToC" w:history="1">
        <w:r w:rsidR="00343272" w:rsidRPr="001F39A1">
          <w:rPr>
            <w:rStyle w:val="Hyperlink"/>
            <w:rFonts w:ascii="Calibri" w:hAnsi="Calibri"/>
            <w:i/>
            <w:sz w:val="18"/>
            <w:szCs w:val="18"/>
          </w:rPr>
          <w:t xml:space="preserve">(back to </w:t>
        </w:r>
        <w:r w:rsidR="00343272">
          <w:rPr>
            <w:rStyle w:val="Hyperlink"/>
            <w:rFonts w:ascii="Calibri" w:hAnsi="Calibri"/>
            <w:i/>
            <w:sz w:val="18"/>
            <w:szCs w:val="18"/>
          </w:rPr>
          <w:t>Contents</w:t>
        </w:r>
        <w:r w:rsidR="00343272" w:rsidRPr="001F39A1">
          <w:rPr>
            <w:rStyle w:val="Hyperlink"/>
            <w:rFonts w:ascii="Calibri" w:hAnsi="Calibri"/>
            <w:i/>
            <w:sz w:val="18"/>
            <w:szCs w:val="18"/>
          </w:rPr>
          <w:t>)</w:t>
        </w:r>
      </w:hyperlink>
    </w:p>
    <w:p w14:paraId="6D0EABB2" w14:textId="77777777" w:rsidR="00343272" w:rsidRDefault="00343272" w:rsidP="00343272">
      <w:pPr>
        <w:rPr>
          <w:rFonts w:ascii="Calibri" w:hAnsi="Calibri"/>
          <w:color w:val="000000" w:themeColor="text1"/>
        </w:rPr>
      </w:pPr>
    </w:p>
    <w:p w14:paraId="66DDBED4" w14:textId="78692423" w:rsidR="00343272" w:rsidRPr="00944322" w:rsidRDefault="008753CF" w:rsidP="002D6289">
      <w:pPr>
        <w:pStyle w:val="ListParagraph"/>
        <w:numPr>
          <w:ilvl w:val="0"/>
          <w:numId w:val="15"/>
        </w:numPr>
        <w:ind w:left="0" w:firstLine="0"/>
        <w:rPr>
          <w:rFonts w:asciiTheme="minorHAnsi" w:hAnsiTheme="minorHAnsi"/>
          <w:color w:val="000000" w:themeColor="text1"/>
        </w:rPr>
      </w:pPr>
      <w:r w:rsidRPr="00944322">
        <w:rPr>
          <w:rFonts w:asciiTheme="minorHAnsi" w:hAnsiTheme="minorHAnsi" w:cstheme="minorHAnsi"/>
          <w:color w:val="000000" w:themeColor="text1"/>
        </w:rPr>
        <w:t>T</w:t>
      </w:r>
      <w:r w:rsidR="005C5AD2" w:rsidRPr="00944322">
        <w:rPr>
          <w:rFonts w:asciiTheme="minorHAnsi" w:hAnsiTheme="minorHAnsi" w:cstheme="minorHAnsi"/>
          <w:color w:val="000000" w:themeColor="text1"/>
        </w:rPr>
        <w:t>his Annex is not used for this requirement.</w:t>
      </w:r>
    </w:p>
    <w:p w14:paraId="2F78A027" w14:textId="77777777" w:rsidR="00343272" w:rsidRPr="002E1BEA" w:rsidRDefault="00343272" w:rsidP="00343272">
      <w:pPr>
        <w:rPr>
          <w:color w:val="000000" w:themeColor="text1"/>
        </w:rPr>
      </w:pPr>
    </w:p>
    <w:p w14:paraId="41A4C725" w14:textId="77777777" w:rsidR="00343272" w:rsidRDefault="00343272" w:rsidP="00343272">
      <w:pPr>
        <w:pBdr>
          <w:bottom w:val="double" w:sz="6" w:space="1" w:color="auto"/>
        </w:pBdr>
        <w:jc w:val="center"/>
        <w:rPr>
          <w:rFonts w:ascii="Calibri" w:hAnsi="Calibri"/>
          <w:color w:val="000000" w:themeColor="text1"/>
        </w:rPr>
      </w:pPr>
    </w:p>
    <w:p w14:paraId="69789B26" w14:textId="77777777" w:rsidR="00343272" w:rsidRDefault="00343272" w:rsidP="00343272">
      <w:pPr>
        <w:rPr>
          <w:rFonts w:ascii="Calibri" w:hAnsi="Calibri"/>
          <w:color w:val="000000" w:themeColor="text1"/>
        </w:rPr>
      </w:pPr>
    </w:p>
    <w:p w14:paraId="52E4F04C" w14:textId="77777777" w:rsidR="00343272" w:rsidRDefault="00343272" w:rsidP="00343272">
      <w:pPr>
        <w:rPr>
          <w:rFonts w:ascii="Calibri" w:hAnsi="Calibri"/>
          <w:color w:val="000000" w:themeColor="text1"/>
        </w:rPr>
      </w:pPr>
      <w:r>
        <w:rPr>
          <w:rFonts w:ascii="Calibri" w:hAnsi="Calibri"/>
          <w:color w:val="000000" w:themeColor="text1"/>
        </w:rPr>
        <w:br w:type="page"/>
      </w:r>
    </w:p>
    <w:p w14:paraId="33E3783D" w14:textId="77777777" w:rsidR="00343272" w:rsidRDefault="00343272" w:rsidP="00343272">
      <w:pPr>
        <w:pStyle w:val="Heading1"/>
      </w:pPr>
      <w:bookmarkStart w:id="41" w:name="_Toc536460014"/>
      <w:bookmarkStart w:id="42" w:name="_Toc536462624"/>
      <w:bookmarkStart w:id="43" w:name="_Toc55467845"/>
      <w:bookmarkStart w:id="44" w:name="_Toc55549613"/>
      <w:r w:rsidRPr="00F3754D">
        <w:lastRenderedPageBreak/>
        <w:t>Annex 4 – Processing, Personal Data &amp; Data Subjects</w:t>
      </w:r>
      <w:bookmarkEnd w:id="41"/>
      <w:bookmarkEnd w:id="42"/>
      <w:bookmarkEnd w:id="43"/>
      <w:bookmarkEnd w:id="44"/>
    </w:p>
    <w:p w14:paraId="388893D4" w14:textId="77777777" w:rsidR="00343272" w:rsidRPr="001F39A1" w:rsidRDefault="00E51691" w:rsidP="00343272">
      <w:pPr>
        <w:jc w:val="center"/>
        <w:rPr>
          <w:rFonts w:ascii="Calibri" w:hAnsi="Calibri"/>
          <w:i/>
          <w:sz w:val="18"/>
          <w:szCs w:val="18"/>
        </w:rPr>
      </w:pPr>
      <w:hyperlink w:anchor="ToC" w:history="1">
        <w:r w:rsidR="00343272" w:rsidRPr="001F39A1">
          <w:rPr>
            <w:rStyle w:val="Hyperlink"/>
            <w:rFonts w:ascii="Calibri" w:hAnsi="Calibri"/>
            <w:i/>
            <w:sz w:val="18"/>
            <w:szCs w:val="18"/>
          </w:rPr>
          <w:t xml:space="preserve">(back to </w:t>
        </w:r>
        <w:r w:rsidR="00343272">
          <w:rPr>
            <w:rStyle w:val="Hyperlink"/>
            <w:rFonts w:ascii="Calibri" w:hAnsi="Calibri"/>
            <w:i/>
            <w:sz w:val="18"/>
            <w:szCs w:val="18"/>
          </w:rPr>
          <w:t>Contents</w:t>
        </w:r>
        <w:r w:rsidR="00343272" w:rsidRPr="001F39A1">
          <w:rPr>
            <w:rStyle w:val="Hyperlink"/>
            <w:rFonts w:ascii="Calibri" w:hAnsi="Calibri"/>
            <w:i/>
            <w:sz w:val="18"/>
            <w:szCs w:val="18"/>
          </w:rPr>
          <w:t>)</w:t>
        </w:r>
      </w:hyperlink>
    </w:p>
    <w:p w14:paraId="6A9BF36C" w14:textId="77777777" w:rsidR="00343272" w:rsidRPr="001F39A1" w:rsidRDefault="00343272" w:rsidP="00343272"/>
    <w:p w14:paraId="7BD6540B" w14:textId="5A204B1D" w:rsidR="00343272" w:rsidRPr="00702392" w:rsidRDefault="00343272" w:rsidP="00343272">
      <w:pPr>
        <w:autoSpaceDE w:val="0"/>
        <w:autoSpaceDN w:val="0"/>
        <w:adjustRightInd w:val="0"/>
        <w:spacing w:before="120" w:after="120"/>
        <w:rPr>
          <w:rFonts w:ascii="Tahoma" w:hAnsi="Tahoma" w:cs="Tahoma"/>
          <w:color w:val="000000"/>
        </w:rPr>
      </w:pPr>
      <w:r w:rsidRPr="00702392">
        <w:rPr>
          <w:rFonts w:ascii="Tahoma" w:hAnsi="Tahoma" w:cs="Tahoma"/>
          <w:color w:val="000000"/>
        </w:rPr>
        <w:t xml:space="preserve">This </w:t>
      </w:r>
      <w:r>
        <w:rPr>
          <w:rFonts w:ascii="Tahoma" w:hAnsi="Tahoma" w:cs="Tahoma"/>
          <w:color w:val="000000"/>
        </w:rPr>
        <w:t>Annex</w:t>
      </w:r>
      <w:r w:rsidRPr="00702392">
        <w:rPr>
          <w:rFonts w:ascii="Tahoma" w:hAnsi="Tahoma" w:cs="Tahoma"/>
          <w:color w:val="000000"/>
        </w:rPr>
        <w:t xml:space="preserve"> </w:t>
      </w:r>
      <w:r>
        <w:rPr>
          <w:rFonts w:ascii="Tahoma" w:hAnsi="Tahoma" w:cs="Tahoma"/>
          <w:color w:val="000000"/>
        </w:rPr>
        <w:t xml:space="preserve">4 </w:t>
      </w:r>
      <w:r w:rsidRPr="00702392">
        <w:rPr>
          <w:rFonts w:ascii="Tahoma" w:hAnsi="Tahoma" w:cs="Tahoma"/>
          <w:color w:val="000000"/>
        </w:rPr>
        <w:t xml:space="preserve">shall be completed by the Controller, </w:t>
      </w:r>
      <w:r>
        <w:rPr>
          <w:rFonts w:ascii="Tahoma" w:hAnsi="Tahoma" w:cs="Tahoma"/>
          <w:color w:val="000000"/>
        </w:rPr>
        <w:t xml:space="preserve">where required on a Call-Off Contract by Call-Off Contract basis, </w:t>
      </w:r>
      <w:r w:rsidRPr="00702392">
        <w:rPr>
          <w:rFonts w:ascii="Tahoma" w:hAnsi="Tahoma" w:cs="Tahoma"/>
          <w:color w:val="000000"/>
        </w:rPr>
        <w:t>who may take account of the view of the</w:t>
      </w:r>
      <w:r>
        <w:rPr>
          <w:rFonts w:ascii="Tahoma" w:hAnsi="Tahoma" w:cs="Tahoma"/>
          <w:color w:val="000000"/>
        </w:rPr>
        <w:t xml:space="preserve"> </w:t>
      </w:r>
      <w:r w:rsidRPr="00702392">
        <w:rPr>
          <w:rFonts w:ascii="Tahoma" w:hAnsi="Tahoma" w:cs="Tahoma"/>
          <w:color w:val="000000"/>
        </w:rPr>
        <w:t xml:space="preserve">Processor, however the final decision as to the content of this </w:t>
      </w:r>
      <w:r>
        <w:rPr>
          <w:rFonts w:ascii="Tahoma" w:hAnsi="Tahoma" w:cs="Tahoma"/>
          <w:color w:val="000000"/>
        </w:rPr>
        <w:t>Annex</w:t>
      </w:r>
      <w:r w:rsidRPr="00702392">
        <w:rPr>
          <w:rFonts w:ascii="Tahoma" w:hAnsi="Tahoma" w:cs="Tahoma"/>
          <w:color w:val="000000"/>
        </w:rPr>
        <w:t xml:space="preserve"> </w:t>
      </w:r>
      <w:r>
        <w:rPr>
          <w:rFonts w:ascii="Tahoma" w:hAnsi="Tahoma" w:cs="Tahoma"/>
          <w:color w:val="000000"/>
        </w:rPr>
        <w:t xml:space="preserve">4 </w:t>
      </w:r>
      <w:r w:rsidRPr="00702392">
        <w:rPr>
          <w:rFonts w:ascii="Tahoma" w:hAnsi="Tahoma" w:cs="Tahoma"/>
          <w:color w:val="000000"/>
        </w:rPr>
        <w:t>shall be with the</w:t>
      </w:r>
      <w:r>
        <w:rPr>
          <w:rFonts w:ascii="Tahoma" w:hAnsi="Tahoma" w:cs="Tahoma"/>
          <w:color w:val="000000"/>
        </w:rPr>
        <w:t xml:space="preserve"> </w:t>
      </w:r>
      <w:r w:rsidRPr="00702392">
        <w:rPr>
          <w:rFonts w:ascii="Tahoma" w:hAnsi="Tahoma" w:cs="Tahoma"/>
          <w:color w:val="000000"/>
        </w:rPr>
        <w:t>Controller at its absolute discretion.</w:t>
      </w:r>
    </w:p>
    <w:p w14:paraId="686313B8" w14:textId="615D7DB3" w:rsidR="00343272" w:rsidRPr="00702392" w:rsidRDefault="00343272" w:rsidP="00343272">
      <w:pPr>
        <w:autoSpaceDE w:val="0"/>
        <w:autoSpaceDN w:val="0"/>
        <w:adjustRightInd w:val="0"/>
        <w:spacing w:before="120" w:after="120"/>
        <w:rPr>
          <w:rFonts w:ascii="Tahoma" w:hAnsi="Tahoma" w:cs="Tahoma"/>
          <w:color w:val="000000"/>
        </w:rPr>
      </w:pPr>
      <w:r w:rsidRPr="00702392">
        <w:rPr>
          <w:rFonts w:ascii="Tahoma" w:hAnsi="Tahoma" w:cs="Tahoma"/>
          <w:color w:val="000000"/>
        </w:rPr>
        <w:t xml:space="preserve">1. The contact details of the </w:t>
      </w:r>
      <w:bookmarkStart w:id="45" w:name="_Hlk61940100"/>
      <w:r w:rsidRPr="00702392">
        <w:rPr>
          <w:rFonts w:ascii="Tahoma" w:hAnsi="Tahoma" w:cs="Tahoma"/>
          <w:color w:val="000000"/>
        </w:rPr>
        <w:t xml:space="preserve">Controller’s Data Protection Officer </w:t>
      </w:r>
      <w:bookmarkEnd w:id="45"/>
      <w:r w:rsidRPr="00702392">
        <w:rPr>
          <w:rFonts w:ascii="Tahoma" w:hAnsi="Tahoma" w:cs="Tahoma"/>
          <w:color w:val="000000"/>
        </w:rPr>
        <w:t xml:space="preserve">are: </w:t>
      </w:r>
      <w:r w:rsidR="001A09C6">
        <w:rPr>
          <w:rFonts w:ascii="Tahoma" w:hAnsi="Tahoma" w:cs="Tahoma"/>
          <w:color w:val="000000"/>
        </w:rPr>
        <w:t xml:space="preserve">   </w:t>
      </w:r>
      <w:r w:rsidR="001D7D5E">
        <w:rPr>
          <w:rFonts w:ascii="Tahoma" w:hAnsi="Tahoma" w:cs="Tahoma"/>
          <w:color w:val="000000"/>
        </w:rPr>
        <w:t>(see 9.1)</w:t>
      </w:r>
    </w:p>
    <w:p w14:paraId="3BF85F13" w14:textId="48EFBEB0" w:rsidR="00343272" w:rsidRPr="00702392" w:rsidRDefault="00343272" w:rsidP="00343272">
      <w:pPr>
        <w:autoSpaceDE w:val="0"/>
        <w:autoSpaceDN w:val="0"/>
        <w:adjustRightInd w:val="0"/>
        <w:spacing w:before="120" w:after="120"/>
        <w:rPr>
          <w:rFonts w:ascii="Tahoma" w:hAnsi="Tahoma" w:cs="Tahoma"/>
          <w:color w:val="000000"/>
        </w:rPr>
      </w:pPr>
      <w:r w:rsidRPr="00702392">
        <w:rPr>
          <w:rFonts w:ascii="Tahoma" w:hAnsi="Tahoma" w:cs="Tahoma"/>
          <w:color w:val="000000"/>
        </w:rPr>
        <w:t xml:space="preserve">2. The contact details of the Processor’s Data Protection Officer are: </w:t>
      </w:r>
    </w:p>
    <w:p w14:paraId="42641E97" w14:textId="77777777" w:rsidR="00343272" w:rsidRPr="00702392" w:rsidRDefault="00343272" w:rsidP="00343272">
      <w:pPr>
        <w:autoSpaceDE w:val="0"/>
        <w:autoSpaceDN w:val="0"/>
        <w:adjustRightInd w:val="0"/>
        <w:spacing w:before="120" w:after="120"/>
        <w:rPr>
          <w:rFonts w:ascii="Tahoma" w:hAnsi="Tahoma" w:cs="Tahoma"/>
          <w:color w:val="000000"/>
        </w:rPr>
      </w:pPr>
      <w:r w:rsidRPr="00702392">
        <w:rPr>
          <w:rFonts w:ascii="Tahoma" w:hAnsi="Tahoma" w:cs="Tahoma"/>
          <w:color w:val="000000"/>
        </w:rPr>
        <w:t>3. The Processor shall comply with any further written instructions with respect to</w:t>
      </w:r>
      <w:r>
        <w:rPr>
          <w:rFonts w:ascii="Tahoma" w:hAnsi="Tahoma" w:cs="Tahoma"/>
          <w:color w:val="000000"/>
        </w:rPr>
        <w:t xml:space="preserve"> </w:t>
      </w:r>
      <w:r w:rsidRPr="00702392">
        <w:rPr>
          <w:rFonts w:ascii="Tahoma" w:hAnsi="Tahoma" w:cs="Tahoma"/>
          <w:color w:val="000000"/>
        </w:rPr>
        <w:t>processing by the Controller.</w:t>
      </w:r>
    </w:p>
    <w:p w14:paraId="15F653A9" w14:textId="77777777" w:rsidR="00343272" w:rsidRDefault="00343272" w:rsidP="00343272">
      <w:pPr>
        <w:autoSpaceDE w:val="0"/>
        <w:autoSpaceDN w:val="0"/>
        <w:adjustRightInd w:val="0"/>
        <w:spacing w:before="120" w:after="120"/>
        <w:rPr>
          <w:rFonts w:ascii="Tahoma" w:hAnsi="Tahoma" w:cs="Tahoma"/>
          <w:color w:val="000000"/>
        </w:rPr>
      </w:pPr>
      <w:r w:rsidRPr="00702392">
        <w:rPr>
          <w:rFonts w:ascii="Tahoma" w:hAnsi="Tahoma" w:cs="Tahoma"/>
          <w:color w:val="000000"/>
        </w:rPr>
        <w:t xml:space="preserve">4. Any such further instructions shall be incorporated into this </w:t>
      </w:r>
      <w:r>
        <w:rPr>
          <w:rFonts w:ascii="Tahoma" w:hAnsi="Tahoma" w:cs="Tahoma"/>
          <w:color w:val="000000"/>
        </w:rPr>
        <w:t>Annex 4</w:t>
      </w:r>
      <w:r w:rsidRPr="00702392">
        <w:rPr>
          <w:rFonts w:ascii="Tahoma" w:hAnsi="Tahoma" w:cs="Tahoma"/>
          <w:color w:val="000000"/>
        </w:rPr>
        <w:t>.</w:t>
      </w:r>
    </w:p>
    <w:tbl>
      <w:tblPr>
        <w:tblStyle w:val="TableGrid"/>
        <w:tblW w:w="0" w:type="auto"/>
        <w:tblLook w:val="04A0" w:firstRow="1" w:lastRow="0" w:firstColumn="1" w:lastColumn="0" w:noHBand="0" w:noVBand="1"/>
      </w:tblPr>
      <w:tblGrid>
        <w:gridCol w:w="2813"/>
        <w:gridCol w:w="7560"/>
      </w:tblGrid>
      <w:tr w:rsidR="00343272" w14:paraId="0C5FABCC" w14:textId="77777777" w:rsidTr="000930D3">
        <w:tc>
          <w:tcPr>
            <w:tcW w:w="2830" w:type="dxa"/>
          </w:tcPr>
          <w:p w14:paraId="25F434D7" w14:textId="77777777" w:rsidR="00343272" w:rsidRPr="00A53148" w:rsidRDefault="00343272" w:rsidP="000930D3">
            <w:pPr>
              <w:autoSpaceDE w:val="0"/>
              <w:autoSpaceDN w:val="0"/>
              <w:adjustRightInd w:val="0"/>
              <w:spacing w:before="120" w:after="120"/>
              <w:rPr>
                <w:rFonts w:ascii="Tahoma" w:hAnsi="Tahoma" w:cs="Tahoma"/>
                <w:b/>
                <w:bCs/>
                <w:color w:val="000000"/>
                <w:sz w:val="16"/>
                <w:szCs w:val="16"/>
              </w:rPr>
            </w:pPr>
            <w:r w:rsidRPr="00A53148">
              <w:rPr>
                <w:rFonts w:ascii="Tahoma" w:hAnsi="Tahoma" w:cs="Tahoma"/>
                <w:b/>
                <w:bCs/>
                <w:color w:val="000000"/>
                <w:sz w:val="16"/>
                <w:szCs w:val="16"/>
              </w:rPr>
              <w:t xml:space="preserve">Description </w:t>
            </w:r>
          </w:p>
        </w:tc>
        <w:tc>
          <w:tcPr>
            <w:tcW w:w="7626" w:type="dxa"/>
          </w:tcPr>
          <w:p w14:paraId="249BE9A9" w14:textId="77777777" w:rsidR="00343272" w:rsidRPr="00A53148" w:rsidRDefault="00343272" w:rsidP="000930D3">
            <w:pPr>
              <w:autoSpaceDE w:val="0"/>
              <w:autoSpaceDN w:val="0"/>
              <w:adjustRightInd w:val="0"/>
              <w:spacing w:before="120" w:after="120"/>
              <w:rPr>
                <w:rFonts w:ascii="Tahoma" w:hAnsi="Tahoma" w:cs="Tahoma"/>
                <w:color w:val="000000"/>
                <w:sz w:val="16"/>
                <w:szCs w:val="16"/>
              </w:rPr>
            </w:pPr>
            <w:r w:rsidRPr="00A53148">
              <w:rPr>
                <w:rFonts w:ascii="Tahoma" w:hAnsi="Tahoma" w:cs="Tahoma"/>
                <w:b/>
                <w:bCs/>
                <w:color w:val="000000"/>
                <w:sz w:val="16"/>
                <w:szCs w:val="16"/>
              </w:rPr>
              <w:t>Details</w:t>
            </w:r>
          </w:p>
        </w:tc>
      </w:tr>
      <w:tr w:rsidR="00343272" w14:paraId="1BD03E8F" w14:textId="77777777" w:rsidTr="000930D3">
        <w:tc>
          <w:tcPr>
            <w:tcW w:w="2830" w:type="dxa"/>
          </w:tcPr>
          <w:p w14:paraId="4D4E7BD0" w14:textId="77777777" w:rsidR="00343272" w:rsidRPr="00A53148" w:rsidRDefault="00343272" w:rsidP="000930D3">
            <w:pPr>
              <w:autoSpaceDE w:val="0"/>
              <w:autoSpaceDN w:val="0"/>
              <w:adjustRightInd w:val="0"/>
              <w:spacing w:before="120" w:after="120"/>
              <w:rPr>
                <w:rFonts w:ascii="Tahoma" w:hAnsi="Tahoma" w:cs="Tahoma"/>
                <w:color w:val="000000"/>
                <w:sz w:val="16"/>
                <w:szCs w:val="16"/>
              </w:rPr>
            </w:pPr>
            <w:r w:rsidRPr="00A53148">
              <w:rPr>
                <w:rFonts w:ascii="Tahoma" w:hAnsi="Tahoma" w:cs="Tahoma"/>
                <w:color w:val="000000"/>
                <w:sz w:val="16"/>
                <w:szCs w:val="16"/>
              </w:rPr>
              <w:t>Identity of the Controller and Processor</w:t>
            </w:r>
          </w:p>
        </w:tc>
        <w:tc>
          <w:tcPr>
            <w:tcW w:w="7626" w:type="dxa"/>
          </w:tcPr>
          <w:p w14:paraId="209C009D" w14:textId="099D7157" w:rsidR="00343272" w:rsidRPr="00D47A80" w:rsidRDefault="00343272" w:rsidP="000930D3">
            <w:pPr>
              <w:autoSpaceDE w:val="0"/>
              <w:autoSpaceDN w:val="0"/>
              <w:adjustRightInd w:val="0"/>
              <w:spacing w:before="120" w:after="120"/>
              <w:rPr>
                <w:rFonts w:ascii="Tahoma" w:hAnsi="Tahoma" w:cs="Tahoma"/>
                <w:color w:val="000000"/>
                <w:sz w:val="16"/>
                <w:szCs w:val="16"/>
              </w:rPr>
            </w:pPr>
            <w:r w:rsidRPr="00A53148">
              <w:rPr>
                <w:rFonts w:ascii="Tahoma" w:hAnsi="Tahoma" w:cs="Tahoma"/>
                <w:color w:val="000000"/>
                <w:sz w:val="16"/>
                <w:szCs w:val="16"/>
              </w:rPr>
              <w:t xml:space="preserve">The Parties acknowledge that for the purposes of the Data Protection Legislation, </w:t>
            </w:r>
            <w:r>
              <w:rPr>
                <w:rFonts w:ascii="Tahoma" w:hAnsi="Tahoma" w:cs="Tahoma"/>
                <w:color w:val="000000"/>
                <w:sz w:val="16"/>
                <w:szCs w:val="16"/>
              </w:rPr>
              <w:t xml:space="preserve">and in relation to </w:t>
            </w:r>
            <w:r w:rsidR="001D6D9A" w:rsidRPr="00024C1D">
              <w:rPr>
                <w:rFonts w:ascii="Tahoma" w:hAnsi="Tahoma" w:cs="Tahoma"/>
                <w:color w:val="000000"/>
                <w:sz w:val="16"/>
                <w:szCs w:val="16"/>
              </w:rPr>
              <w:t>C</w:t>
            </w:r>
            <w:r w:rsidRPr="00024C1D">
              <w:rPr>
                <w:rFonts w:ascii="Tahoma" w:hAnsi="Tahoma" w:cs="Tahoma"/>
                <w:color w:val="000000"/>
                <w:sz w:val="16"/>
                <w:szCs w:val="16"/>
              </w:rPr>
              <w:t>all-Off Contract</w:t>
            </w:r>
            <w:r w:rsidR="00024C1D">
              <w:rPr>
                <w:rFonts w:ascii="Tahoma" w:hAnsi="Tahoma" w:cs="Tahoma"/>
                <w:color w:val="000000"/>
                <w:sz w:val="16"/>
                <w:szCs w:val="16"/>
              </w:rPr>
              <w:t xml:space="preserve"> </w:t>
            </w:r>
            <w:r w:rsidR="001A09C6">
              <w:rPr>
                <w:rFonts w:ascii="Tahoma" w:hAnsi="Tahoma" w:cs="Tahoma"/>
                <w:color w:val="000000"/>
                <w:sz w:val="16"/>
                <w:szCs w:val="16"/>
              </w:rPr>
              <w:t>701</w:t>
            </w:r>
            <w:r w:rsidR="00C16F8D">
              <w:rPr>
                <w:rFonts w:ascii="Tahoma" w:hAnsi="Tahoma" w:cs="Tahoma"/>
                <w:color w:val="000000"/>
                <w:sz w:val="16"/>
                <w:szCs w:val="16"/>
              </w:rPr>
              <w:t>576413</w:t>
            </w:r>
            <w:r w:rsidRPr="00024C1D">
              <w:rPr>
                <w:rFonts w:ascii="Tahoma" w:hAnsi="Tahoma" w:cs="Tahoma"/>
                <w:color w:val="000000"/>
                <w:sz w:val="16"/>
                <w:szCs w:val="16"/>
              </w:rPr>
              <w:t>,</w:t>
            </w:r>
            <w:r>
              <w:rPr>
                <w:rFonts w:ascii="Tahoma" w:hAnsi="Tahoma" w:cs="Tahoma"/>
                <w:color w:val="000000"/>
                <w:sz w:val="16"/>
                <w:szCs w:val="16"/>
              </w:rPr>
              <w:t xml:space="preserve"> </w:t>
            </w:r>
            <w:r w:rsidRPr="00A53148">
              <w:rPr>
                <w:rFonts w:ascii="Tahoma" w:hAnsi="Tahoma" w:cs="Tahoma"/>
                <w:color w:val="000000"/>
                <w:sz w:val="16"/>
                <w:szCs w:val="16"/>
              </w:rPr>
              <w:t xml:space="preserve">the Customer is the Controller and the </w:t>
            </w:r>
            <w:r>
              <w:rPr>
                <w:rFonts w:ascii="Tahoma" w:hAnsi="Tahoma" w:cs="Tahoma"/>
                <w:color w:val="000000"/>
                <w:sz w:val="16"/>
                <w:szCs w:val="16"/>
              </w:rPr>
              <w:t>Supplier</w:t>
            </w:r>
            <w:r w:rsidRPr="00A53148">
              <w:rPr>
                <w:rFonts w:ascii="Tahoma" w:hAnsi="Tahoma" w:cs="Tahoma"/>
                <w:color w:val="000000"/>
                <w:sz w:val="16"/>
                <w:szCs w:val="16"/>
              </w:rPr>
              <w:t xml:space="preserve"> is the Processor in accordance with Clause </w:t>
            </w:r>
            <w:r>
              <w:rPr>
                <w:rFonts w:ascii="Tahoma" w:hAnsi="Tahoma" w:cs="Tahoma"/>
                <w:color w:val="000000"/>
                <w:sz w:val="16"/>
                <w:szCs w:val="16"/>
              </w:rPr>
              <w:t>32.1</w:t>
            </w:r>
            <w:r w:rsidRPr="00A53148">
              <w:rPr>
                <w:rFonts w:ascii="Tahoma" w:hAnsi="Tahoma" w:cs="Tahoma"/>
                <w:color w:val="000000"/>
                <w:sz w:val="16"/>
                <w:szCs w:val="16"/>
              </w:rPr>
              <w:t>.</w:t>
            </w:r>
          </w:p>
        </w:tc>
      </w:tr>
      <w:tr w:rsidR="00343272" w14:paraId="5CAC3692" w14:textId="77777777" w:rsidTr="000930D3">
        <w:tc>
          <w:tcPr>
            <w:tcW w:w="2830" w:type="dxa"/>
          </w:tcPr>
          <w:p w14:paraId="1EFCBE48" w14:textId="77777777" w:rsidR="00343272" w:rsidRPr="00A53148" w:rsidRDefault="00343272" w:rsidP="000930D3">
            <w:pPr>
              <w:autoSpaceDE w:val="0"/>
              <w:autoSpaceDN w:val="0"/>
              <w:adjustRightInd w:val="0"/>
              <w:spacing w:before="120" w:after="120"/>
              <w:rPr>
                <w:rFonts w:ascii="Tahoma" w:hAnsi="Tahoma" w:cs="Tahoma"/>
                <w:color w:val="000000"/>
                <w:sz w:val="16"/>
                <w:szCs w:val="16"/>
              </w:rPr>
            </w:pPr>
            <w:r w:rsidRPr="00A53148">
              <w:rPr>
                <w:rFonts w:ascii="Tahoma" w:hAnsi="Tahoma" w:cs="Tahoma"/>
                <w:color w:val="000000"/>
                <w:sz w:val="16"/>
                <w:szCs w:val="16"/>
              </w:rPr>
              <w:t>Subject matter of the processing</w:t>
            </w:r>
          </w:p>
        </w:tc>
        <w:tc>
          <w:tcPr>
            <w:tcW w:w="7626" w:type="dxa"/>
          </w:tcPr>
          <w:p w14:paraId="1F06A31C" w14:textId="0846E257" w:rsidR="00343272" w:rsidRPr="00407039" w:rsidRDefault="00343272" w:rsidP="000930D3">
            <w:pPr>
              <w:autoSpaceDE w:val="0"/>
              <w:autoSpaceDN w:val="0"/>
              <w:adjustRightInd w:val="0"/>
              <w:spacing w:before="120" w:after="120"/>
              <w:rPr>
                <w:rFonts w:ascii="Tahoma" w:hAnsi="Tahoma" w:cs="Tahoma"/>
                <w:color w:val="000000"/>
                <w:sz w:val="16"/>
                <w:szCs w:val="16"/>
                <w:lang w:bidi="he-IL"/>
              </w:rPr>
            </w:pPr>
            <w:r w:rsidRPr="00407039">
              <w:rPr>
                <w:rFonts w:ascii="Tahoma" w:hAnsi="Tahoma" w:cs="Tahoma"/>
                <w:color w:val="000000"/>
                <w:sz w:val="16"/>
                <w:szCs w:val="16"/>
                <w:lang w:bidi="he-IL"/>
              </w:rPr>
              <w:t xml:space="preserve">The processing is needed in order to ensure that the Processor can effectively deliver the Call-Off Contract to provide </w:t>
            </w:r>
            <w:r w:rsidR="00407039">
              <w:rPr>
                <w:rFonts w:ascii="Tahoma" w:hAnsi="Tahoma" w:cs="Tahoma"/>
                <w:color w:val="000000"/>
                <w:sz w:val="16"/>
                <w:szCs w:val="16"/>
                <w:lang w:bidi="he-IL"/>
              </w:rPr>
              <w:t xml:space="preserve">the </w:t>
            </w:r>
            <w:r w:rsidRPr="00407039">
              <w:rPr>
                <w:rFonts w:ascii="Tahoma" w:hAnsi="Tahoma" w:cs="Tahoma"/>
                <w:color w:val="000000"/>
                <w:sz w:val="16"/>
                <w:szCs w:val="16"/>
                <w:lang w:bidi="he-IL"/>
              </w:rPr>
              <w:t>service</w:t>
            </w:r>
            <w:r w:rsidR="00FC4294">
              <w:rPr>
                <w:rFonts w:ascii="Tahoma" w:hAnsi="Tahoma" w:cs="Tahoma"/>
                <w:color w:val="000000"/>
                <w:sz w:val="16"/>
                <w:szCs w:val="16"/>
                <w:lang w:bidi="he-IL"/>
              </w:rPr>
              <w:t>.</w:t>
            </w:r>
          </w:p>
        </w:tc>
      </w:tr>
      <w:tr w:rsidR="00343272" w14:paraId="75E1E0FF" w14:textId="77777777" w:rsidTr="000930D3">
        <w:tc>
          <w:tcPr>
            <w:tcW w:w="2830" w:type="dxa"/>
          </w:tcPr>
          <w:p w14:paraId="55B6713B" w14:textId="77777777" w:rsidR="00343272" w:rsidRPr="00A53148" w:rsidRDefault="00343272" w:rsidP="000930D3">
            <w:pPr>
              <w:autoSpaceDE w:val="0"/>
              <w:autoSpaceDN w:val="0"/>
              <w:adjustRightInd w:val="0"/>
              <w:spacing w:before="120" w:after="120"/>
              <w:rPr>
                <w:rFonts w:ascii="Tahoma" w:hAnsi="Tahoma" w:cs="Tahoma"/>
                <w:color w:val="000000"/>
                <w:sz w:val="16"/>
                <w:szCs w:val="16"/>
              </w:rPr>
            </w:pPr>
            <w:r w:rsidRPr="00A53148">
              <w:rPr>
                <w:rFonts w:ascii="Tahoma" w:hAnsi="Tahoma" w:cs="Tahoma"/>
                <w:color w:val="000000"/>
                <w:sz w:val="16"/>
                <w:szCs w:val="16"/>
              </w:rPr>
              <w:t>Duration of the processing</w:t>
            </w:r>
          </w:p>
        </w:tc>
        <w:tc>
          <w:tcPr>
            <w:tcW w:w="7626" w:type="dxa"/>
          </w:tcPr>
          <w:p w14:paraId="5322B761" w14:textId="71DA4AF1" w:rsidR="00343272" w:rsidRPr="00120775" w:rsidRDefault="00120775" w:rsidP="000930D3">
            <w:pPr>
              <w:autoSpaceDE w:val="0"/>
              <w:autoSpaceDN w:val="0"/>
              <w:adjustRightInd w:val="0"/>
              <w:spacing w:before="120" w:after="120"/>
              <w:rPr>
                <w:rFonts w:ascii="Tahoma" w:hAnsi="Tahoma" w:cs="Tahoma"/>
                <w:color w:val="000000"/>
                <w:sz w:val="16"/>
                <w:szCs w:val="16"/>
                <w:lang w:bidi="he-IL"/>
              </w:rPr>
            </w:pPr>
            <w:r w:rsidRPr="00120775">
              <w:rPr>
                <w:rFonts w:ascii="Tahoma" w:hAnsi="Tahoma" w:cs="Tahoma"/>
                <w:color w:val="000000"/>
                <w:sz w:val="16"/>
                <w:szCs w:val="16"/>
                <w:lang w:bidi="he-IL"/>
              </w:rPr>
              <w:t xml:space="preserve">During the </w:t>
            </w:r>
            <w:r w:rsidR="00186A36">
              <w:rPr>
                <w:rFonts w:ascii="Tahoma" w:hAnsi="Tahoma" w:cs="Tahoma"/>
                <w:color w:val="000000"/>
                <w:sz w:val="16"/>
                <w:szCs w:val="16"/>
                <w:lang w:bidi="he-IL"/>
              </w:rPr>
              <w:t xml:space="preserve">delivery </w:t>
            </w:r>
            <w:r w:rsidR="004D4116">
              <w:rPr>
                <w:rFonts w:ascii="Tahoma" w:hAnsi="Tahoma" w:cs="Tahoma"/>
                <w:color w:val="000000"/>
                <w:sz w:val="16"/>
                <w:szCs w:val="16"/>
                <w:lang w:bidi="he-IL"/>
              </w:rPr>
              <w:t>o</w:t>
            </w:r>
            <w:r w:rsidR="00186A36">
              <w:rPr>
                <w:rFonts w:ascii="Tahoma" w:hAnsi="Tahoma" w:cs="Tahoma"/>
                <w:color w:val="000000"/>
                <w:sz w:val="16"/>
                <w:szCs w:val="16"/>
                <w:lang w:bidi="he-IL"/>
              </w:rPr>
              <w:t xml:space="preserve">f the courses </w:t>
            </w:r>
            <w:r w:rsidR="004D4116">
              <w:rPr>
                <w:rFonts w:ascii="Tahoma" w:hAnsi="Tahoma" w:cs="Tahoma"/>
                <w:color w:val="000000"/>
                <w:sz w:val="16"/>
                <w:szCs w:val="16"/>
                <w:lang w:bidi="he-IL"/>
              </w:rPr>
              <w:t>which are to take place in Feb</w:t>
            </w:r>
            <w:r w:rsidR="00F34A08">
              <w:rPr>
                <w:rFonts w:ascii="Tahoma" w:hAnsi="Tahoma" w:cs="Tahoma"/>
                <w:color w:val="000000"/>
                <w:sz w:val="16"/>
                <w:szCs w:val="16"/>
                <w:lang w:bidi="he-IL"/>
              </w:rPr>
              <w:t>/Mar 2021, Mar 2022 and Ma</w:t>
            </w:r>
            <w:r w:rsidR="00820AC3">
              <w:rPr>
                <w:rFonts w:ascii="Tahoma" w:hAnsi="Tahoma" w:cs="Tahoma"/>
                <w:color w:val="000000"/>
                <w:sz w:val="16"/>
                <w:szCs w:val="16"/>
                <w:lang w:bidi="he-IL"/>
              </w:rPr>
              <w:t>r 2023</w:t>
            </w:r>
          </w:p>
        </w:tc>
      </w:tr>
      <w:tr w:rsidR="00343272" w14:paraId="5D4C28F7" w14:textId="77777777" w:rsidTr="000930D3">
        <w:tc>
          <w:tcPr>
            <w:tcW w:w="2830" w:type="dxa"/>
          </w:tcPr>
          <w:p w14:paraId="758191E4" w14:textId="77777777" w:rsidR="00343272" w:rsidRPr="00A53148" w:rsidRDefault="00343272" w:rsidP="000930D3">
            <w:pPr>
              <w:autoSpaceDE w:val="0"/>
              <w:autoSpaceDN w:val="0"/>
              <w:adjustRightInd w:val="0"/>
              <w:spacing w:before="120" w:after="120"/>
              <w:rPr>
                <w:rFonts w:ascii="Tahoma" w:hAnsi="Tahoma" w:cs="Tahoma"/>
                <w:color w:val="000000"/>
                <w:sz w:val="16"/>
                <w:szCs w:val="16"/>
              </w:rPr>
            </w:pPr>
            <w:r w:rsidRPr="00A53148">
              <w:rPr>
                <w:rFonts w:ascii="Tahoma" w:hAnsi="Tahoma" w:cs="Tahoma"/>
                <w:color w:val="000000"/>
                <w:sz w:val="16"/>
                <w:szCs w:val="16"/>
              </w:rPr>
              <w:t>Nature and purposes of the processing</w:t>
            </w:r>
          </w:p>
        </w:tc>
        <w:tc>
          <w:tcPr>
            <w:tcW w:w="7626" w:type="dxa"/>
          </w:tcPr>
          <w:p w14:paraId="5B5EC22D" w14:textId="79AAE58E" w:rsidR="00343272" w:rsidRPr="003C28EA" w:rsidRDefault="00820AC3" w:rsidP="000930D3">
            <w:pPr>
              <w:autoSpaceDE w:val="0"/>
              <w:autoSpaceDN w:val="0"/>
              <w:adjustRightInd w:val="0"/>
              <w:spacing w:before="120" w:after="120"/>
              <w:rPr>
                <w:rFonts w:ascii="Tahoma" w:hAnsi="Tahoma" w:cs="Tahoma"/>
                <w:color w:val="000000"/>
                <w:sz w:val="16"/>
                <w:szCs w:val="16"/>
                <w:highlight w:val="yellow"/>
                <w:lang w:bidi="he-IL"/>
              </w:rPr>
            </w:pPr>
            <w:bookmarkStart w:id="46" w:name="_Hlk61940307"/>
            <w:r w:rsidRPr="003C28EA">
              <w:rPr>
                <w:rFonts w:ascii="Tahoma" w:hAnsi="Tahoma" w:cs="Tahoma"/>
                <w:color w:val="000000"/>
                <w:sz w:val="16"/>
                <w:szCs w:val="16"/>
                <w:lang w:bidi="he-IL"/>
              </w:rPr>
              <w:t xml:space="preserve">The </w:t>
            </w:r>
            <w:r w:rsidR="00C40104" w:rsidRPr="003C28EA">
              <w:rPr>
                <w:rFonts w:ascii="Tahoma" w:hAnsi="Tahoma" w:cs="Tahoma"/>
                <w:color w:val="000000"/>
                <w:sz w:val="16"/>
                <w:szCs w:val="16"/>
                <w:lang w:bidi="he-IL"/>
              </w:rPr>
              <w:t xml:space="preserve">Processor will have the names of students </w:t>
            </w:r>
            <w:r w:rsidR="00E379D3" w:rsidRPr="003C28EA">
              <w:rPr>
                <w:rFonts w:ascii="Tahoma" w:hAnsi="Tahoma" w:cs="Tahoma"/>
                <w:color w:val="000000"/>
                <w:sz w:val="16"/>
                <w:szCs w:val="16"/>
                <w:lang w:bidi="he-IL"/>
              </w:rPr>
              <w:t xml:space="preserve">and their </w:t>
            </w:r>
            <w:r w:rsidR="00B56E23" w:rsidRPr="003C28EA">
              <w:rPr>
                <w:rFonts w:ascii="Tahoma" w:hAnsi="Tahoma" w:cs="Tahoma"/>
                <w:color w:val="000000"/>
                <w:sz w:val="16"/>
                <w:szCs w:val="16"/>
                <w:lang w:bidi="he-IL"/>
              </w:rPr>
              <w:t xml:space="preserve">ENDF </w:t>
            </w:r>
            <w:r w:rsidR="00E379D3" w:rsidRPr="003C28EA">
              <w:rPr>
                <w:rFonts w:ascii="Tahoma" w:hAnsi="Tahoma" w:cs="Tahoma"/>
                <w:color w:val="000000"/>
                <w:sz w:val="16"/>
                <w:szCs w:val="16"/>
                <w:lang w:bidi="he-IL"/>
              </w:rPr>
              <w:t xml:space="preserve">unit details </w:t>
            </w:r>
            <w:r w:rsidR="002E3F66" w:rsidRPr="003C28EA">
              <w:rPr>
                <w:rFonts w:ascii="Tahoma" w:hAnsi="Tahoma" w:cs="Tahoma"/>
                <w:color w:val="000000"/>
                <w:sz w:val="16"/>
                <w:szCs w:val="16"/>
                <w:lang w:bidi="he-IL"/>
              </w:rPr>
              <w:t>these details will be used to pro</w:t>
            </w:r>
            <w:r w:rsidR="00BA5F6B" w:rsidRPr="003C28EA">
              <w:rPr>
                <w:rFonts w:ascii="Tahoma" w:hAnsi="Tahoma" w:cs="Tahoma"/>
                <w:color w:val="000000"/>
                <w:sz w:val="16"/>
                <w:szCs w:val="16"/>
                <w:lang w:bidi="he-IL"/>
              </w:rPr>
              <w:t>duce Course certificates for students.</w:t>
            </w:r>
            <w:bookmarkEnd w:id="46"/>
          </w:p>
        </w:tc>
      </w:tr>
      <w:tr w:rsidR="00343272" w14:paraId="3F0E542E" w14:textId="77777777" w:rsidTr="000930D3">
        <w:tc>
          <w:tcPr>
            <w:tcW w:w="2830" w:type="dxa"/>
          </w:tcPr>
          <w:p w14:paraId="4DCC65CB" w14:textId="77777777" w:rsidR="00343272" w:rsidRPr="00A53148" w:rsidRDefault="00343272" w:rsidP="000930D3">
            <w:pPr>
              <w:autoSpaceDE w:val="0"/>
              <w:autoSpaceDN w:val="0"/>
              <w:adjustRightInd w:val="0"/>
              <w:spacing w:before="120" w:after="120"/>
              <w:rPr>
                <w:rFonts w:ascii="Tahoma" w:hAnsi="Tahoma" w:cs="Tahoma"/>
                <w:color w:val="000000"/>
                <w:sz w:val="16"/>
                <w:szCs w:val="16"/>
              </w:rPr>
            </w:pPr>
            <w:r w:rsidRPr="00A53148">
              <w:rPr>
                <w:rFonts w:ascii="Tahoma" w:hAnsi="Tahoma" w:cs="Tahoma"/>
                <w:color w:val="000000"/>
                <w:sz w:val="16"/>
                <w:szCs w:val="16"/>
              </w:rPr>
              <w:t>Type of Personal Data being Processed</w:t>
            </w:r>
          </w:p>
        </w:tc>
        <w:tc>
          <w:tcPr>
            <w:tcW w:w="7626" w:type="dxa"/>
          </w:tcPr>
          <w:p w14:paraId="356A0353" w14:textId="745486BE" w:rsidR="00343272" w:rsidRPr="00A53148" w:rsidRDefault="00343272" w:rsidP="000930D3">
            <w:pPr>
              <w:autoSpaceDE w:val="0"/>
              <w:autoSpaceDN w:val="0"/>
              <w:adjustRightInd w:val="0"/>
              <w:spacing w:before="120" w:after="120"/>
              <w:rPr>
                <w:rFonts w:ascii="Tahoma" w:hAnsi="Tahoma" w:cs="Tahoma"/>
                <w:i/>
                <w:iCs/>
                <w:color w:val="000000"/>
                <w:sz w:val="16"/>
                <w:szCs w:val="16"/>
                <w:lang w:bidi="he-IL"/>
              </w:rPr>
            </w:pPr>
          </w:p>
        </w:tc>
      </w:tr>
      <w:tr w:rsidR="00343272" w14:paraId="729BFDE3" w14:textId="77777777" w:rsidTr="000930D3">
        <w:tc>
          <w:tcPr>
            <w:tcW w:w="2830" w:type="dxa"/>
          </w:tcPr>
          <w:p w14:paraId="23C03810" w14:textId="77777777" w:rsidR="00343272" w:rsidRPr="00A53148" w:rsidRDefault="00343272" w:rsidP="000930D3">
            <w:pPr>
              <w:autoSpaceDE w:val="0"/>
              <w:autoSpaceDN w:val="0"/>
              <w:adjustRightInd w:val="0"/>
              <w:spacing w:before="120" w:after="120"/>
              <w:rPr>
                <w:rFonts w:ascii="Tahoma" w:hAnsi="Tahoma" w:cs="Tahoma"/>
                <w:color w:val="000000"/>
                <w:sz w:val="16"/>
                <w:szCs w:val="16"/>
              </w:rPr>
            </w:pPr>
            <w:r w:rsidRPr="00A53148">
              <w:rPr>
                <w:rFonts w:ascii="Tahoma" w:hAnsi="Tahoma" w:cs="Tahoma"/>
                <w:color w:val="000000"/>
                <w:sz w:val="16"/>
                <w:szCs w:val="16"/>
              </w:rPr>
              <w:t>Categories of Data Subject</w:t>
            </w:r>
          </w:p>
        </w:tc>
        <w:tc>
          <w:tcPr>
            <w:tcW w:w="7626" w:type="dxa"/>
          </w:tcPr>
          <w:p w14:paraId="20337F01" w14:textId="69C22B7F" w:rsidR="00343272" w:rsidRPr="005E7043" w:rsidRDefault="00343272" w:rsidP="000930D3">
            <w:pPr>
              <w:autoSpaceDE w:val="0"/>
              <w:autoSpaceDN w:val="0"/>
              <w:adjustRightInd w:val="0"/>
              <w:spacing w:before="120" w:after="120"/>
              <w:rPr>
                <w:rFonts w:ascii="Tahoma" w:hAnsi="Tahoma" w:cs="Tahoma"/>
                <w:color w:val="000000"/>
                <w:sz w:val="16"/>
                <w:szCs w:val="16"/>
                <w:lang w:bidi="he-IL"/>
              </w:rPr>
            </w:pPr>
          </w:p>
        </w:tc>
      </w:tr>
      <w:tr w:rsidR="00343272" w14:paraId="7F940263" w14:textId="77777777" w:rsidTr="000930D3">
        <w:tc>
          <w:tcPr>
            <w:tcW w:w="2830" w:type="dxa"/>
          </w:tcPr>
          <w:p w14:paraId="6567D3F7" w14:textId="77777777" w:rsidR="00343272" w:rsidRPr="00A53148" w:rsidRDefault="00343272" w:rsidP="000930D3">
            <w:pPr>
              <w:autoSpaceDE w:val="0"/>
              <w:autoSpaceDN w:val="0"/>
              <w:adjustRightInd w:val="0"/>
              <w:spacing w:before="120" w:after="120"/>
              <w:rPr>
                <w:rFonts w:ascii="Tahoma" w:hAnsi="Tahoma" w:cs="Tahoma"/>
                <w:color w:val="000000"/>
                <w:sz w:val="16"/>
                <w:szCs w:val="16"/>
              </w:rPr>
            </w:pPr>
            <w:r w:rsidRPr="00A53148">
              <w:rPr>
                <w:rFonts w:ascii="Tahoma" w:hAnsi="Tahoma" w:cs="Tahoma"/>
                <w:color w:val="000000"/>
                <w:sz w:val="16"/>
                <w:szCs w:val="16"/>
              </w:rPr>
              <w:t xml:space="preserve">Plan for return and destruction of the data once the processing is complete </w:t>
            </w:r>
          </w:p>
          <w:p w14:paraId="5B3B9726" w14:textId="77777777" w:rsidR="00343272" w:rsidRPr="00A53148" w:rsidRDefault="00343272" w:rsidP="000930D3">
            <w:pPr>
              <w:autoSpaceDE w:val="0"/>
              <w:autoSpaceDN w:val="0"/>
              <w:adjustRightInd w:val="0"/>
              <w:spacing w:before="120" w:after="120"/>
              <w:rPr>
                <w:rFonts w:ascii="Tahoma" w:hAnsi="Tahoma" w:cs="Tahoma"/>
                <w:color w:val="000000"/>
                <w:sz w:val="16"/>
                <w:szCs w:val="16"/>
              </w:rPr>
            </w:pPr>
            <w:r w:rsidRPr="00A53148">
              <w:rPr>
                <w:rFonts w:ascii="Tahoma" w:hAnsi="Tahoma" w:cs="Tahoma"/>
                <w:color w:val="000000"/>
                <w:sz w:val="16"/>
                <w:szCs w:val="16"/>
              </w:rPr>
              <w:t>UNLESS requirement under union or member state law to preserve that type of data</w:t>
            </w:r>
          </w:p>
        </w:tc>
        <w:tc>
          <w:tcPr>
            <w:tcW w:w="7626" w:type="dxa"/>
          </w:tcPr>
          <w:p w14:paraId="182286A4" w14:textId="590B865F" w:rsidR="006120EF" w:rsidRPr="006120EF" w:rsidRDefault="006120EF" w:rsidP="000930D3">
            <w:pPr>
              <w:autoSpaceDE w:val="0"/>
              <w:autoSpaceDN w:val="0"/>
              <w:adjustRightInd w:val="0"/>
              <w:spacing w:before="120" w:after="120"/>
              <w:rPr>
                <w:rFonts w:ascii="Tahoma" w:hAnsi="Tahoma" w:cs="Tahoma"/>
                <w:color w:val="000000"/>
                <w:sz w:val="16"/>
                <w:szCs w:val="16"/>
                <w:lang w:bidi="he-IL"/>
              </w:rPr>
            </w:pPr>
          </w:p>
        </w:tc>
      </w:tr>
    </w:tbl>
    <w:p w14:paraId="6C2C94BC" w14:textId="77777777" w:rsidR="00343272" w:rsidRDefault="00343272" w:rsidP="00343272">
      <w:pPr>
        <w:rPr>
          <w:rFonts w:ascii="Calibri" w:hAnsi="Calibri"/>
          <w:color w:val="000000" w:themeColor="text1"/>
        </w:rPr>
        <w:sectPr w:rsidR="00343272" w:rsidSect="000930D3">
          <w:pgSz w:w="11909" w:h="16834"/>
          <w:pgMar w:top="1080" w:right="720" w:bottom="720" w:left="806" w:header="567" w:footer="567" w:gutter="0"/>
          <w:cols w:space="629"/>
          <w:docGrid w:linePitch="272"/>
        </w:sectPr>
      </w:pPr>
    </w:p>
    <w:p w14:paraId="0552EB68" w14:textId="77777777" w:rsidR="00343272" w:rsidRPr="00F3754D" w:rsidRDefault="00343272" w:rsidP="00343272">
      <w:pPr>
        <w:pStyle w:val="Heading1"/>
      </w:pPr>
      <w:bookmarkStart w:id="47" w:name="_Toc536460015"/>
      <w:bookmarkStart w:id="48" w:name="_Toc536462625"/>
      <w:bookmarkStart w:id="49" w:name="_Toc55467846"/>
      <w:bookmarkStart w:id="50" w:name="_Toc55549614"/>
      <w:bookmarkStart w:id="51" w:name="_Toc366085200"/>
      <w:bookmarkStart w:id="52" w:name="_Toc380428760"/>
      <w:bookmarkStart w:id="53" w:name="_Toc482615408"/>
      <w:r w:rsidRPr="00F3754D">
        <w:lastRenderedPageBreak/>
        <w:t>Annex 5 – Insurances</w:t>
      </w:r>
      <w:bookmarkEnd w:id="47"/>
      <w:bookmarkEnd w:id="48"/>
      <w:bookmarkEnd w:id="49"/>
      <w:bookmarkEnd w:id="50"/>
    </w:p>
    <w:p w14:paraId="591DB90A" w14:textId="77777777" w:rsidR="00343272" w:rsidRPr="001F39A1" w:rsidRDefault="00E51691" w:rsidP="00343272">
      <w:pPr>
        <w:jc w:val="center"/>
        <w:rPr>
          <w:rFonts w:ascii="Calibri" w:hAnsi="Calibri"/>
          <w:i/>
          <w:sz w:val="18"/>
          <w:szCs w:val="18"/>
        </w:rPr>
      </w:pPr>
      <w:hyperlink w:anchor="ToC" w:history="1">
        <w:r w:rsidR="00343272" w:rsidRPr="001F39A1">
          <w:rPr>
            <w:rStyle w:val="Hyperlink"/>
            <w:rFonts w:ascii="Calibri" w:hAnsi="Calibri"/>
            <w:i/>
            <w:sz w:val="18"/>
            <w:szCs w:val="18"/>
          </w:rPr>
          <w:t xml:space="preserve">(back to </w:t>
        </w:r>
        <w:r w:rsidR="00343272">
          <w:rPr>
            <w:rStyle w:val="Hyperlink"/>
            <w:rFonts w:ascii="Calibri" w:hAnsi="Calibri"/>
            <w:i/>
            <w:sz w:val="18"/>
            <w:szCs w:val="18"/>
          </w:rPr>
          <w:t>Contents</w:t>
        </w:r>
        <w:r w:rsidR="00343272" w:rsidRPr="001F39A1">
          <w:rPr>
            <w:rStyle w:val="Hyperlink"/>
            <w:rFonts w:ascii="Calibri" w:hAnsi="Calibri"/>
            <w:i/>
            <w:sz w:val="18"/>
            <w:szCs w:val="18"/>
          </w:rPr>
          <w:t>)</w:t>
        </w:r>
      </w:hyperlink>
    </w:p>
    <w:p w14:paraId="6450A0AD" w14:textId="77777777" w:rsidR="00343272" w:rsidRDefault="00343272" w:rsidP="00343272">
      <w:pPr>
        <w:keepNext/>
        <w:adjustRightInd w:val="0"/>
        <w:spacing w:after="240"/>
        <w:jc w:val="center"/>
        <w:outlineLvl w:val="1"/>
        <w:rPr>
          <w:rFonts w:ascii="Calibri" w:eastAsia="STZhongsong" w:hAnsi="Calibri"/>
          <w:b/>
          <w:caps/>
          <w:sz w:val="18"/>
          <w:szCs w:val="18"/>
          <w:lang w:eastAsia="zh-CN"/>
        </w:rPr>
      </w:pPr>
    </w:p>
    <w:p w14:paraId="04310A35" w14:textId="77777777" w:rsidR="00343272" w:rsidRPr="00BB3A0A" w:rsidRDefault="00343272" w:rsidP="00343272">
      <w:pPr>
        <w:keepNext/>
        <w:adjustRightInd w:val="0"/>
        <w:spacing w:after="240"/>
        <w:jc w:val="center"/>
        <w:rPr>
          <w:rFonts w:ascii="Calibri" w:eastAsia="STZhongsong" w:hAnsi="Calibri"/>
          <w:b/>
          <w:caps/>
          <w:sz w:val="18"/>
          <w:szCs w:val="18"/>
          <w:lang w:eastAsia="zh-CN"/>
        </w:rPr>
      </w:pPr>
      <w:bookmarkStart w:id="54" w:name="_Toc536460016"/>
      <w:r w:rsidRPr="00BB3A0A">
        <w:rPr>
          <w:rFonts w:ascii="Calibri" w:eastAsia="STZhongsong" w:hAnsi="Calibri"/>
          <w:b/>
          <w:caps/>
          <w:sz w:val="18"/>
          <w:szCs w:val="18"/>
          <w:lang w:eastAsia="zh-CN"/>
        </w:rPr>
        <w:t>REQUIRED INSURANCES</w:t>
      </w:r>
      <w:bookmarkEnd w:id="51"/>
      <w:bookmarkEnd w:id="52"/>
      <w:bookmarkEnd w:id="53"/>
      <w:r w:rsidRPr="00372BCA">
        <w:rPr>
          <w:rFonts w:ascii="Calibri" w:eastAsia="STZhongsong" w:hAnsi="Calibri"/>
          <w:b/>
          <w:i/>
          <w:caps/>
          <w:sz w:val="18"/>
          <w:szCs w:val="18"/>
          <w:lang w:eastAsia="zh-CN"/>
        </w:rPr>
        <w:t xml:space="preserve"> (</w:t>
      </w:r>
      <w:r w:rsidRPr="00372BCA">
        <w:rPr>
          <w:rFonts w:ascii="Calibri" w:eastAsia="STZhongsong" w:hAnsi="Calibri"/>
          <w:b/>
          <w:i/>
          <w:smallCaps/>
          <w:sz w:val="18"/>
          <w:szCs w:val="18"/>
          <w:lang w:eastAsia="zh-CN"/>
        </w:rPr>
        <w:t>Schedule 3 of the Framework Agreement Refers</w:t>
      </w:r>
      <w:r w:rsidRPr="00372BCA">
        <w:rPr>
          <w:rFonts w:ascii="Calibri" w:eastAsia="STZhongsong" w:hAnsi="Calibri"/>
          <w:b/>
          <w:i/>
          <w:caps/>
          <w:sz w:val="18"/>
          <w:szCs w:val="18"/>
          <w:lang w:eastAsia="zh-CN"/>
        </w:rPr>
        <w:t>)</w:t>
      </w:r>
      <w:bookmarkEnd w:id="54"/>
    </w:p>
    <w:p w14:paraId="6861424F" w14:textId="7C5C4D72" w:rsidR="00343272" w:rsidRPr="00372BCA" w:rsidRDefault="00343272" w:rsidP="00343272">
      <w:pPr>
        <w:keepNext/>
        <w:adjustRightInd w:val="0"/>
        <w:spacing w:after="240"/>
        <w:jc w:val="center"/>
        <w:rPr>
          <w:rFonts w:ascii="Calibri" w:eastAsia="STZhongsong" w:hAnsi="Calibri"/>
          <w:b/>
          <w:caps/>
          <w:color w:val="000000" w:themeColor="text1"/>
          <w:sz w:val="18"/>
          <w:szCs w:val="18"/>
          <w:lang w:eastAsia="zh-CN"/>
        </w:rPr>
      </w:pPr>
      <w:bookmarkStart w:id="55" w:name="_Toc536460017"/>
      <w:r w:rsidRPr="00BB3A0A">
        <w:rPr>
          <w:rFonts w:ascii="Calibri" w:eastAsia="STZhongsong" w:hAnsi="Calibri"/>
          <w:b/>
          <w:caps/>
          <w:sz w:val="18"/>
          <w:szCs w:val="18"/>
          <w:lang w:eastAsia="zh-CN"/>
        </w:rPr>
        <w:t xml:space="preserve">CALL-OFF CONTRACT REFERENCE: </w:t>
      </w:r>
      <w:bookmarkEnd w:id="55"/>
      <w:r w:rsidR="00C16F8D" w:rsidRPr="00C16F8D">
        <w:rPr>
          <w:rFonts w:cstheme="minorHAnsi"/>
          <w:b/>
          <w:bCs/>
          <w:color w:val="000000"/>
          <w:sz w:val="18"/>
          <w:szCs w:val="18"/>
        </w:rPr>
        <w:t>701576413</w:t>
      </w:r>
    </w:p>
    <w:p w14:paraId="7639AD3C" w14:textId="77777777" w:rsidR="00343272" w:rsidRPr="00BB3A0A" w:rsidRDefault="00343272" w:rsidP="00343272">
      <w:pPr>
        <w:keepNext/>
        <w:adjustRightInd w:val="0"/>
        <w:spacing w:after="240"/>
        <w:jc w:val="center"/>
        <w:rPr>
          <w:rFonts w:ascii="Calibri" w:eastAsia="STZhongsong" w:hAnsi="Calibri"/>
          <w:b/>
          <w:caps/>
          <w:sz w:val="18"/>
          <w:szCs w:val="18"/>
          <w:lang w:eastAsia="zh-CN"/>
        </w:rPr>
      </w:pPr>
      <w:r w:rsidRPr="00BB3A0A">
        <w:rPr>
          <w:rFonts w:ascii="Calibri" w:eastAsia="STZhongsong" w:hAnsi="Calibri"/>
          <w:b/>
          <w:caps/>
          <w:sz w:val="18"/>
          <w:szCs w:val="18"/>
          <w:lang w:eastAsia="zh-CN"/>
        </w:rPr>
        <w:t xml:space="preserve">Part A: Third Party Public &amp; Products Liability Insurance </w:t>
      </w:r>
    </w:p>
    <w:p w14:paraId="1DB7BD27" w14:textId="77777777" w:rsidR="00343272" w:rsidRPr="00BB3A0A" w:rsidRDefault="00343272" w:rsidP="002D6289">
      <w:pPr>
        <w:keepNext/>
        <w:numPr>
          <w:ilvl w:val="0"/>
          <w:numId w:val="7"/>
        </w:numPr>
        <w:tabs>
          <w:tab w:val="left" w:pos="142"/>
        </w:tabs>
        <w:adjustRightInd w:val="0"/>
        <w:spacing w:before="180" w:after="60" w:line="240" w:lineRule="auto"/>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 xml:space="preserve">Insured </w:t>
      </w:r>
    </w:p>
    <w:p w14:paraId="2CE03971"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The Supplier.</w:t>
      </w:r>
    </w:p>
    <w:p w14:paraId="31086756" w14:textId="77777777" w:rsidR="00343272" w:rsidRPr="00BB3A0A" w:rsidRDefault="00343272" w:rsidP="002D6289">
      <w:pPr>
        <w:keepNext/>
        <w:numPr>
          <w:ilvl w:val="0"/>
          <w:numId w:val="7"/>
        </w:numPr>
        <w:tabs>
          <w:tab w:val="left" w:pos="142"/>
        </w:tabs>
        <w:adjustRightInd w:val="0"/>
        <w:spacing w:before="180" w:after="60" w:line="240" w:lineRule="auto"/>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Interest</w:t>
      </w:r>
    </w:p>
    <w:p w14:paraId="2A712C6E"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To indemnify the Insured in respect of all sums which the Insured shall become legally liable to pay as damages, including claimant's costs and expenses, in respect of accidental:</w:t>
      </w:r>
    </w:p>
    <w:p w14:paraId="52C237CD" w14:textId="77777777" w:rsidR="00343272" w:rsidRPr="00BB3A0A" w:rsidRDefault="00343272" w:rsidP="00343272">
      <w:pPr>
        <w:numPr>
          <w:ilvl w:val="2"/>
          <w:numId w:val="0"/>
        </w:numPr>
        <w:tabs>
          <w:tab w:val="left" w:pos="1985"/>
        </w:tabs>
        <w:adjustRightInd w:val="0"/>
        <w:spacing w:before="120" w:after="120"/>
        <w:ind w:left="1985" w:hanging="851"/>
        <w:jc w:val="both"/>
        <w:rPr>
          <w:rFonts w:ascii="Calibri" w:hAnsi="Calibri" w:cs="Arial"/>
          <w:caps/>
          <w:sz w:val="18"/>
          <w:szCs w:val="18"/>
          <w:lang w:eastAsia="zh-CN"/>
        </w:rPr>
      </w:pPr>
      <w:r w:rsidRPr="00BB3A0A">
        <w:rPr>
          <w:rFonts w:ascii="Calibri" w:hAnsi="Calibri" w:cs="Arial"/>
          <w:sz w:val="18"/>
          <w:szCs w:val="18"/>
          <w:lang w:eastAsia="zh-CN"/>
        </w:rPr>
        <w:t>death or bodily injury to or sickness, illness or disease contracted by any person;</w:t>
      </w:r>
    </w:p>
    <w:p w14:paraId="7FE38404" w14:textId="77777777" w:rsidR="00343272" w:rsidRPr="00BB3A0A" w:rsidRDefault="00343272" w:rsidP="00343272">
      <w:pPr>
        <w:numPr>
          <w:ilvl w:val="2"/>
          <w:numId w:val="0"/>
        </w:numPr>
        <w:tabs>
          <w:tab w:val="left" w:pos="1985"/>
        </w:tabs>
        <w:adjustRightInd w:val="0"/>
        <w:spacing w:before="120" w:after="120"/>
        <w:ind w:left="1985" w:hanging="851"/>
        <w:jc w:val="both"/>
        <w:rPr>
          <w:rFonts w:ascii="Calibri" w:hAnsi="Calibri" w:cs="Arial"/>
          <w:caps/>
          <w:sz w:val="18"/>
          <w:szCs w:val="18"/>
          <w:lang w:eastAsia="zh-CN"/>
        </w:rPr>
      </w:pPr>
      <w:r w:rsidRPr="00BB3A0A">
        <w:rPr>
          <w:rFonts w:ascii="Calibri" w:hAnsi="Calibri" w:cs="Arial"/>
          <w:sz w:val="18"/>
          <w:szCs w:val="18"/>
          <w:lang w:eastAsia="zh-CN"/>
        </w:rPr>
        <w:t>loss of or damage to property;</w:t>
      </w:r>
    </w:p>
    <w:p w14:paraId="564C97C5" w14:textId="77777777" w:rsidR="00343272" w:rsidRPr="00BB3A0A" w:rsidRDefault="00343272" w:rsidP="00343272">
      <w:pPr>
        <w:tabs>
          <w:tab w:val="left" w:pos="709"/>
          <w:tab w:val="left" w:pos="2127"/>
        </w:tabs>
        <w:adjustRightInd w:val="0"/>
        <w:spacing w:before="120" w:after="120"/>
        <w:ind w:left="709"/>
        <w:jc w:val="both"/>
        <w:rPr>
          <w:rFonts w:ascii="Calibri" w:hAnsi="Calibri" w:cs="Arial"/>
          <w:caps/>
          <w:sz w:val="18"/>
          <w:szCs w:val="18"/>
          <w:lang w:eastAsia="zh-CN"/>
        </w:rPr>
      </w:pPr>
      <w:r w:rsidRPr="00BB3A0A">
        <w:rPr>
          <w:rFonts w:ascii="Calibri" w:hAnsi="Calibri" w:cs="Arial"/>
          <w:sz w:val="18"/>
          <w:szCs w:val="18"/>
          <w:lang w:eastAsia="zh-CN"/>
        </w:rPr>
        <w:t>happening during the period of insurance (as specified in Paragraph 5 of this Annex 1 to this Schedule 3) and arising out of or in connection with the provision of the Services and in connection with this Call-Off Contract.</w:t>
      </w:r>
    </w:p>
    <w:p w14:paraId="53674665" w14:textId="77777777" w:rsidR="00343272" w:rsidRPr="00BB3A0A" w:rsidRDefault="00343272" w:rsidP="002D6289">
      <w:pPr>
        <w:keepNext/>
        <w:numPr>
          <w:ilvl w:val="0"/>
          <w:numId w:val="7"/>
        </w:numPr>
        <w:tabs>
          <w:tab w:val="left" w:pos="142"/>
        </w:tabs>
        <w:adjustRightInd w:val="0"/>
        <w:spacing w:before="180" w:after="60" w:line="240" w:lineRule="auto"/>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Limit of indemnity</w:t>
      </w:r>
    </w:p>
    <w:p w14:paraId="3C0464C3"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ED6CC6">
        <w:rPr>
          <w:rFonts w:ascii="Calibri" w:hAnsi="Calibri" w:cs="Arial"/>
          <w:sz w:val="18"/>
          <w:szCs w:val="18"/>
          <w:lang w:eastAsia="zh-CN"/>
        </w:rPr>
        <w:t xml:space="preserve">Not less than £1,000,000 or 125% of the Charges payable by the </w:t>
      </w:r>
      <w:r>
        <w:rPr>
          <w:rFonts w:ascii="Calibri" w:hAnsi="Calibri" w:cs="Arial"/>
          <w:sz w:val="18"/>
          <w:szCs w:val="18"/>
          <w:lang w:eastAsia="zh-CN"/>
        </w:rPr>
        <w:t>Authority</w:t>
      </w:r>
      <w:r w:rsidRPr="00ED6CC6">
        <w:rPr>
          <w:rFonts w:ascii="Calibri" w:hAnsi="Calibri" w:cs="Arial"/>
          <w:sz w:val="18"/>
          <w:szCs w:val="18"/>
          <w:lang w:eastAsia="zh-CN"/>
        </w:rPr>
        <w:t xml:space="preserve"> to the Supplier during the Call-Off Contract Term (whichever is the greater) in respect of any one occurrence, the number of occurrences being unlimited, but £1,000,000 or 125% of the Charges payable by the </w:t>
      </w:r>
      <w:r>
        <w:rPr>
          <w:rFonts w:ascii="Calibri" w:hAnsi="Calibri" w:cs="Arial"/>
          <w:sz w:val="18"/>
          <w:szCs w:val="18"/>
          <w:lang w:eastAsia="zh-CN"/>
        </w:rPr>
        <w:t>Authority</w:t>
      </w:r>
      <w:r w:rsidRPr="00ED6CC6">
        <w:rPr>
          <w:rFonts w:ascii="Calibri" w:hAnsi="Calibri" w:cs="Arial"/>
          <w:sz w:val="18"/>
          <w:szCs w:val="18"/>
          <w:lang w:eastAsia="zh-CN"/>
        </w:rPr>
        <w:t xml:space="preserve"> to the Supplier during the Call-Off Contract Term (whichever is the greater) </w:t>
      </w:r>
      <w:r>
        <w:rPr>
          <w:rFonts w:ascii="Calibri" w:hAnsi="Calibri" w:cs="Arial"/>
          <w:sz w:val="18"/>
          <w:szCs w:val="18"/>
          <w:lang w:eastAsia="zh-CN"/>
        </w:rPr>
        <w:t xml:space="preserve">for </w:t>
      </w:r>
      <w:r w:rsidRPr="00ED6CC6">
        <w:rPr>
          <w:rFonts w:ascii="Calibri" w:hAnsi="Calibri" w:cs="Arial"/>
          <w:sz w:val="18"/>
          <w:szCs w:val="18"/>
          <w:lang w:eastAsia="zh-CN"/>
        </w:rPr>
        <w:t>any one occurrence and in the aggregate per annum in respect of products and pollution liability</w:t>
      </w:r>
      <w:r w:rsidRPr="00BB3A0A">
        <w:rPr>
          <w:rFonts w:ascii="Calibri" w:hAnsi="Calibri" w:cs="Arial"/>
          <w:sz w:val="18"/>
          <w:szCs w:val="18"/>
          <w:lang w:eastAsia="zh-CN"/>
        </w:rPr>
        <w:t>.</w:t>
      </w:r>
    </w:p>
    <w:p w14:paraId="0F9A5F0A" w14:textId="77777777" w:rsidR="00343272" w:rsidRDefault="00343272" w:rsidP="002D6289">
      <w:pPr>
        <w:keepNext/>
        <w:numPr>
          <w:ilvl w:val="0"/>
          <w:numId w:val="7"/>
        </w:numPr>
        <w:tabs>
          <w:tab w:val="left" w:pos="142"/>
        </w:tabs>
        <w:adjustRightInd w:val="0"/>
        <w:spacing w:before="180" w:after="60" w:line="240" w:lineRule="auto"/>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Territorial limits</w:t>
      </w:r>
    </w:p>
    <w:p w14:paraId="303CC013" w14:textId="77777777" w:rsidR="00343272" w:rsidRPr="008417C2"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sz w:val="18"/>
          <w:szCs w:val="18"/>
          <w:lang w:eastAsia="zh-CN"/>
        </w:rPr>
      </w:pPr>
      <w:r>
        <w:rPr>
          <w:rFonts w:ascii="Calibri" w:hAnsi="Calibri" w:cs="Arial"/>
          <w:sz w:val="18"/>
          <w:szCs w:val="18"/>
          <w:lang w:eastAsia="zh-CN"/>
        </w:rPr>
        <w:t>Coverage must extend to cover all aspects of delivery of the Services by the Supplier to the Authority as described in Annex 1 - Statement of Requirement.</w:t>
      </w:r>
    </w:p>
    <w:p w14:paraId="25A170A5" w14:textId="77777777" w:rsidR="00343272" w:rsidRPr="00BB3A0A" w:rsidRDefault="00343272" w:rsidP="002D6289">
      <w:pPr>
        <w:keepNext/>
        <w:numPr>
          <w:ilvl w:val="0"/>
          <w:numId w:val="7"/>
        </w:numPr>
        <w:tabs>
          <w:tab w:val="left" w:pos="142"/>
        </w:tabs>
        <w:adjustRightInd w:val="0"/>
        <w:spacing w:before="180" w:after="60" w:line="240" w:lineRule="auto"/>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Period of insurance</w:t>
      </w:r>
    </w:p>
    <w:p w14:paraId="3D6B3851"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From the commencement date of the Call-Off Contract for the term of the Call-Off Contract and renewable on an annual basis unless agreed otherwise by the Authority in writing.</w:t>
      </w:r>
    </w:p>
    <w:p w14:paraId="555C551D" w14:textId="77777777" w:rsidR="00343272" w:rsidRPr="00BB3A0A" w:rsidRDefault="00343272" w:rsidP="002D6289">
      <w:pPr>
        <w:keepNext/>
        <w:numPr>
          <w:ilvl w:val="0"/>
          <w:numId w:val="7"/>
        </w:numPr>
        <w:tabs>
          <w:tab w:val="left" w:pos="142"/>
        </w:tabs>
        <w:adjustRightInd w:val="0"/>
        <w:spacing w:before="180" w:after="60" w:line="240" w:lineRule="auto"/>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Cover features and extensions</w:t>
      </w:r>
    </w:p>
    <w:p w14:paraId="523A23A2"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Indemnity to principals clause.</w:t>
      </w:r>
    </w:p>
    <w:p w14:paraId="1B75DF7C" w14:textId="77777777" w:rsidR="00343272" w:rsidRPr="00BB3A0A" w:rsidRDefault="00343272" w:rsidP="002D6289">
      <w:pPr>
        <w:keepNext/>
        <w:numPr>
          <w:ilvl w:val="0"/>
          <w:numId w:val="7"/>
        </w:numPr>
        <w:tabs>
          <w:tab w:val="left" w:pos="142"/>
        </w:tabs>
        <w:adjustRightInd w:val="0"/>
        <w:spacing w:before="180" w:after="60" w:line="240" w:lineRule="auto"/>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Principal exclusions</w:t>
      </w:r>
    </w:p>
    <w:p w14:paraId="140B6587"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War and related perils.</w:t>
      </w:r>
    </w:p>
    <w:p w14:paraId="1442987A"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Nuclear and radioactive risks.</w:t>
      </w:r>
    </w:p>
    <w:p w14:paraId="59E04F25"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Liability for death, illness, disease or bodily injury sustained by employees of the Insured during the course of their employment.</w:t>
      </w:r>
    </w:p>
    <w:p w14:paraId="0D491B95"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Liability arising out of the use of mechanically propelled vehicles whilst required to be compulsorily insured by applicable Law in respect of such vehicles.</w:t>
      </w:r>
    </w:p>
    <w:p w14:paraId="48B3CE23"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Liability in respect of predetermined penalties or liquidated damages imposed under any contract entered into by the Insured.</w:t>
      </w:r>
    </w:p>
    <w:p w14:paraId="34F7F898"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Liability arising out of technical or professional advice other than in respect of death or bodily injury to persons or damage to third party property.</w:t>
      </w:r>
    </w:p>
    <w:p w14:paraId="2808BDEE"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lastRenderedPageBreak/>
        <w:t>Liability arising from the ownership, possession or use of any aircraft or marine vessel.</w:t>
      </w:r>
    </w:p>
    <w:p w14:paraId="726B1DB6"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Liability arising from seepage and pollution unless caused by a sudden, unintended and unexpected occurrence.</w:t>
      </w:r>
    </w:p>
    <w:p w14:paraId="125FCF8C" w14:textId="77777777" w:rsidR="00343272" w:rsidRPr="00BB3A0A" w:rsidRDefault="00343272" w:rsidP="002D6289">
      <w:pPr>
        <w:keepNext/>
        <w:numPr>
          <w:ilvl w:val="0"/>
          <w:numId w:val="7"/>
        </w:numPr>
        <w:tabs>
          <w:tab w:val="left" w:pos="142"/>
        </w:tabs>
        <w:adjustRightInd w:val="0"/>
        <w:spacing w:before="180" w:after="60" w:line="240" w:lineRule="auto"/>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Maximum deductible threshold</w:t>
      </w:r>
    </w:p>
    <w:p w14:paraId="00A9EE3A"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 xml:space="preserve">Not to exceed </w:t>
      </w:r>
      <w:r>
        <w:rPr>
          <w:rFonts w:ascii="Calibri" w:hAnsi="Calibri" w:cs="Arial"/>
          <w:sz w:val="18"/>
          <w:szCs w:val="18"/>
          <w:lang w:eastAsia="zh-CN"/>
        </w:rPr>
        <w:t>£5,000</w:t>
      </w:r>
      <w:r w:rsidRPr="00BB3A0A">
        <w:rPr>
          <w:rFonts w:ascii="Calibri" w:hAnsi="Calibri" w:cs="Arial"/>
          <w:sz w:val="18"/>
          <w:szCs w:val="18"/>
          <w:lang w:eastAsia="zh-CN"/>
        </w:rPr>
        <w:t xml:space="preserve"> for each and every third party property damage claim (personal injury claims to be paid in full).</w:t>
      </w:r>
    </w:p>
    <w:p w14:paraId="1224DBAC" w14:textId="77777777" w:rsidR="00343272" w:rsidRPr="00BB3A0A" w:rsidRDefault="00343272" w:rsidP="002D6289">
      <w:pPr>
        <w:keepNext/>
        <w:numPr>
          <w:ilvl w:val="0"/>
          <w:numId w:val="7"/>
        </w:numPr>
        <w:tabs>
          <w:tab w:val="left" w:pos="142"/>
        </w:tabs>
        <w:adjustRightInd w:val="0"/>
        <w:spacing w:before="180" w:after="60" w:line="240" w:lineRule="auto"/>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applicable FIGURE FOR PURPOSES OF PARAGRAPH 7.2 (INSURANCE CLAIMS) OF SCHEDULE 3</w:t>
      </w:r>
    </w:p>
    <w:p w14:paraId="2B0C1C98"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Pr>
          <w:rFonts w:ascii="Calibri" w:hAnsi="Calibri" w:cs="Arial"/>
          <w:sz w:val="18"/>
          <w:szCs w:val="18"/>
          <w:lang w:eastAsia="zh-CN"/>
        </w:rPr>
        <w:t>Not applicable.</w:t>
      </w:r>
    </w:p>
    <w:p w14:paraId="0AB1C0A9" w14:textId="77777777" w:rsidR="00343272" w:rsidRDefault="00343272" w:rsidP="00343272">
      <w:pPr>
        <w:rPr>
          <w:rFonts w:ascii="Calibri" w:hAnsi="Calibri"/>
          <w:color w:val="000000" w:themeColor="text1"/>
        </w:rPr>
      </w:pPr>
    </w:p>
    <w:p w14:paraId="6038CF86" w14:textId="77777777" w:rsidR="00343272" w:rsidRDefault="00E51691" w:rsidP="00343272">
      <w:pPr>
        <w:rPr>
          <w:rFonts w:ascii="Calibri" w:hAnsi="Calibri"/>
          <w:color w:val="000000" w:themeColor="text1"/>
        </w:rPr>
      </w:pPr>
      <w:r>
        <w:rPr>
          <w:rFonts w:ascii="Calibri" w:hAnsi="Calibri"/>
          <w:color w:val="000000" w:themeColor="text1"/>
        </w:rPr>
        <w:pict w14:anchorId="6C2730F9">
          <v:rect id="_x0000_i1025" style="width:0;height:1.5pt" o:hralign="center" o:hrstd="t" o:hr="t" fillcolor="#a0a0a0" stroked="f"/>
        </w:pict>
      </w:r>
    </w:p>
    <w:p w14:paraId="7E7E2BBE" w14:textId="77777777" w:rsidR="00343272" w:rsidRDefault="00343272" w:rsidP="00343272">
      <w:pPr>
        <w:rPr>
          <w:rFonts w:ascii="Calibri" w:hAnsi="Calibri"/>
          <w:color w:val="000000" w:themeColor="text1"/>
        </w:rPr>
      </w:pPr>
    </w:p>
    <w:p w14:paraId="49611B4C" w14:textId="77777777" w:rsidR="00343272" w:rsidRPr="00B3631B" w:rsidRDefault="00343272" w:rsidP="00343272">
      <w:pPr>
        <w:pStyle w:val="GPSSchPart"/>
        <w:rPr>
          <w:rFonts w:ascii="Calibri" w:hAnsi="Calibri"/>
          <w:sz w:val="18"/>
          <w:szCs w:val="18"/>
        </w:rPr>
      </w:pPr>
      <w:r w:rsidRPr="00B3631B">
        <w:rPr>
          <w:rFonts w:ascii="Calibri" w:hAnsi="Calibri"/>
          <w:sz w:val="18"/>
          <w:szCs w:val="18"/>
        </w:rPr>
        <w:t>Part B: Professional Indemnity Insurance</w:t>
      </w:r>
    </w:p>
    <w:p w14:paraId="2D611571" w14:textId="77777777" w:rsidR="00343272" w:rsidRPr="00147072" w:rsidRDefault="00343272" w:rsidP="002D6289">
      <w:pPr>
        <w:pStyle w:val="GPSL1CLAUSEHEADING"/>
        <w:keepNext/>
        <w:numPr>
          <w:ilvl w:val="0"/>
          <w:numId w:val="9"/>
        </w:numPr>
        <w:tabs>
          <w:tab w:val="clear" w:pos="0"/>
          <w:tab w:val="left" w:pos="142"/>
        </w:tabs>
        <w:spacing w:before="180" w:after="60"/>
        <w:ind w:left="357" w:hanging="357"/>
        <w:rPr>
          <w:rFonts w:ascii="Calibri" w:hAnsi="Calibri"/>
          <w:sz w:val="18"/>
          <w:szCs w:val="18"/>
        </w:rPr>
      </w:pPr>
      <w:bookmarkStart w:id="56" w:name="_Toc536460018"/>
      <w:bookmarkStart w:id="57" w:name="_Toc55467847"/>
      <w:r w:rsidRPr="00147072">
        <w:rPr>
          <w:rFonts w:ascii="Calibri" w:hAnsi="Calibri"/>
          <w:sz w:val="18"/>
          <w:szCs w:val="18"/>
        </w:rPr>
        <w:t>Insured</w:t>
      </w:r>
      <w:bookmarkEnd w:id="56"/>
      <w:bookmarkEnd w:id="57"/>
    </w:p>
    <w:p w14:paraId="008059EF" w14:textId="77777777" w:rsidR="00343272" w:rsidRPr="00372BCA" w:rsidRDefault="00343272" w:rsidP="002D6289">
      <w:pPr>
        <w:pStyle w:val="GPSL2Numbered"/>
        <w:numPr>
          <w:ilvl w:val="1"/>
          <w:numId w:val="7"/>
        </w:numPr>
        <w:ind w:left="644"/>
        <w:rPr>
          <w:sz w:val="18"/>
          <w:szCs w:val="18"/>
        </w:rPr>
      </w:pPr>
      <w:r w:rsidRPr="00B3631B">
        <w:rPr>
          <w:sz w:val="18"/>
          <w:szCs w:val="18"/>
        </w:rPr>
        <w:t>The Supplier</w:t>
      </w:r>
      <w:r>
        <w:rPr>
          <w:sz w:val="18"/>
          <w:szCs w:val="18"/>
        </w:rPr>
        <w:t>.</w:t>
      </w:r>
    </w:p>
    <w:p w14:paraId="5706DD0C" w14:textId="77777777" w:rsidR="00343272" w:rsidRPr="00B3631B" w:rsidRDefault="00343272" w:rsidP="002D6289">
      <w:pPr>
        <w:pStyle w:val="GPSL1SCHEDULEHeading"/>
        <w:keepNext/>
        <w:numPr>
          <w:ilvl w:val="0"/>
          <w:numId w:val="7"/>
        </w:numPr>
        <w:tabs>
          <w:tab w:val="clear" w:pos="0"/>
          <w:tab w:val="left" w:pos="142"/>
        </w:tabs>
        <w:spacing w:before="180" w:after="60"/>
        <w:ind w:left="360"/>
        <w:rPr>
          <w:rFonts w:ascii="Calibri" w:hAnsi="Calibri"/>
          <w:sz w:val="18"/>
          <w:szCs w:val="18"/>
        </w:rPr>
      </w:pPr>
      <w:r w:rsidRPr="00B3631B">
        <w:rPr>
          <w:rFonts w:ascii="Calibri" w:hAnsi="Calibri"/>
          <w:sz w:val="18"/>
          <w:szCs w:val="18"/>
        </w:rPr>
        <w:t>Interest</w:t>
      </w:r>
    </w:p>
    <w:p w14:paraId="3D5AEA2E" w14:textId="77777777" w:rsidR="00343272" w:rsidRPr="00B3631B" w:rsidRDefault="00343272" w:rsidP="002D6289">
      <w:pPr>
        <w:pStyle w:val="GPSL2Numbered"/>
        <w:numPr>
          <w:ilvl w:val="1"/>
          <w:numId w:val="7"/>
        </w:numPr>
        <w:ind w:left="644"/>
        <w:rPr>
          <w:caps/>
          <w:sz w:val="18"/>
          <w:szCs w:val="18"/>
        </w:rPr>
      </w:pPr>
      <w:r w:rsidRPr="00B3631B">
        <w:rPr>
          <w:sz w:val="18"/>
          <w:szCs w:val="18"/>
        </w:rPr>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Pr>
          <w:sz w:val="18"/>
          <w:szCs w:val="18"/>
        </w:rPr>
        <w:t>Services</w:t>
      </w:r>
      <w:r w:rsidRPr="00B3631B">
        <w:rPr>
          <w:sz w:val="18"/>
          <w:szCs w:val="18"/>
        </w:rPr>
        <w:t>.</w:t>
      </w:r>
      <w:r w:rsidRPr="00DD212D">
        <w:rPr>
          <w:caps/>
          <w:lang w:eastAsia="en-GB"/>
        </w:rPr>
        <w:t xml:space="preserve"> </w:t>
      </w:r>
    </w:p>
    <w:p w14:paraId="63D6BD54" w14:textId="77777777" w:rsidR="00343272" w:rsidRPr="00B3631B" w:rsidRDefault="00343272" w:rsidP="002D6289">
      <w:pPr>
        <w:pStyle w:val="GPSL1SCHEDULEHeading"/>
        <w:keepNext/>
        <w:numPr>
          <w:ilvl w:val="0"/>
          <w:numId w:val="7"/>
        </w:numPr>
        <w:tabs>
          <w:tab w:val="clear" w:pos="0"/>
          <w:tab w:val="left" w:pos="142"/>
        </w:tabs>
        <w:spacing w:before="180" w:after="60"/>
        <w:ind w:left="360"/>
        <w:rPr>
          <w:rFonts w:ascii="Calibri" w:hAnsi="Calibri"/>
          <w:sz w:val="18"/>
          <w:szCs w:val="18"/>
        </w:rPr>
      </w:pPr>
      <w:r w:rsidRPr="00B3631B">
        <w:rPr>
          <w:rFonts w:ascii="Calibri" w:hAnsi="Calibri"/>
          <w:sz w:val="18"/>
          <w:szCs w:val="18"/>
        </w:rPr>
        <w:t>Limit of indemnity</w:t>
      </w:r>
    </w:p>
    <w:p w14:paraId="402A1875" w14:textId="77777777" w:rsidR="00343272" w:rsidRPr="00B3631B" w:rsidRDefault="00343272" w:rsidP="002D6289">
      <w:pPr>
        <w:pStyle w:val="GPSL2Numbered"/>
        <w:numPr>
          <w:ilvl w:val="1"/>
          <w:numId w:val="7"/>
        </w:numPr>
        <w:ind w:left="644"/>
        <w:rPr>
          <w:sz w:val="18"/>
          <w:szCs w:val="18"/>
        </w:rPr>
      </w:pPr>
      <w:r w:rsidRPr="00B3631B">
        <w:rPr>
          <w:sz w:val="18"/>
          <w:szCs w:val="18"/>
        </w:rPr>
        <w:tab/>
        <w:t xml:space="preserve">Not less than </w:t>
      </w:r>
      <w:r w:rsidRPr="00ED6CC6">
        <w:rPr>
          <w:sz w:val="18"/>
          <w:szCs w:val="18"/>
        </w:rPr>
        <w:t xml:space="preserve">£1,000,000 or 125% of the Charges payable by the </w:t>
      </w:r>
      <w:r>
        <w:rPr>
          <w:sz w:val="18"/>
          <w:szCs w:val="18"/>
        </w:rPr>
        <w:t>Authority</w:t>
      </w:r>
      <w:r w:rsidRPr="00ED6CC6">
        <w:rPr>
          <w:sz w:val="18"/>
          <w:szCs w:val="18"/>
        </w:rPr>
        <w:t xml:space="preserve"> to the Supplier during the Call-Off Contract Term (whichever is the greater) </w:t>
      </w:r>
      <w:r w:rsidRPr="00B3631B">
        <w:rPr>
          <w:sz w:val="18"/>
          <w:szCs w:val="18"/>
        </w:rPr>
        <w:t>in respect of any one claim and in the aggregate per annum</w:t>
      </w:r>
      <w:r>
        <w:rPr>
          <w:sz w:val="18"/>
          <w:szCs w:val="18"/>
        </w:rPr>
        <w:t>.</w:t>
      </w:r>
    </w:p>
    <w:p w14:paraId="29F90B49" w14:textId="77777777" w:rsidR="00343272" w:rsidRPr="00B3631B" w:rsidRDefault="00343272" w:rsidP="002D6289">
      <w:pPr>
        <w:pStyle w:val="GPSL1SCHEDULEHeading"/>
        <w:keepNext/>
        <w:numPr>
          <w:ilvl w:val="0"/>
          <w:numId w:val="7"/>
        </w:numPr>
        <w:tabs>
          <w:tab w:val="clear" w:pos="0"/>
          <w:tab w:val="left" w:pos="142"/>
        </w:tabs>
        <w:spacing w:before="180" w:after="60"/>
        <w:ind w:left="360"/>
        <w:rPr>
          <w:rFonts w:ascii="Calibri" w:hAnsi="Calibri"/>
          <w:sz w:val="18"/>
          <w:szCs w:val="18"/>
        </w:rPr>
      </w:pPr>
      <w:r w:rsidRPr="00B3631B">
        <w:rPr>
          <w:rFonts w:ascii="Calibri" w:hAnsi="Calibri"/>
          <w:sz w:val="18"/>
          <w:szCs w:val="18"/>
        </w:rPr>
        <w:t>Territorial Limits</w:t>
      </w:r>
    </w:p>
    <w:p w14:paraId="5232ADA2" w14:textId="77777777" w:rsidR="00343272" w:rsidRPr="00012423" w:rsidRDefault="00343272" w:rsidP="002D6289">
      <w:pPr>
        <w:pStyle w:val="GPSL2Numbered"/>
        <w:numPr>
          <w:ilvl w:val="1"/>
          <w:numId w:val="7"/>
        </w:numPr>
        <w:ind w:left="644"/>
        <w:rPr>
          <w:sz w:val="18"/>
          <w:szCs w:val="18"/>
        </w:rPr>
      </w:pPr>
      <w:r w:rsidRPr="003E1B56">
        <w:rPr>
          <w:sz w:val="18"/>
          <w:szCs w:val="18"/>
        </w:rPr>
        <w:tab/>
      </w:r>
      <w:r>
        <w:rPr>
          <w:sz w:val="18"/>
          <w:szCs w:val="18"/>
        </w:rPr>
        <w:t>Coverage must extend to cover all aspects of delivery of the Services by the Supplier to the Authority as described in Annex 1 - Statement of Requirement.</w:t>
      </w:r>
    </w:p>
    <w:p w14:paraId="7D3C0FF1" w14:textId="77777777" w:rsidR="00343272" w:rsidRPr="003E1B56" w:rsidRDefault="00343272" w:rsidP="002D6289">
      <w:pPr>
        <w:pStyle w:val="GPSL1SCHEDULEHeading"/>
        <w:keepNext/>
        <w:numPr>
          <w:ilvl w:val="0"/>
          <w:numId w:val="7"/>
        </w:numPr>
        <w:tabs>
          <w:tab w:val="clear" w:pos="0"/>
          <w:tab w:val="left" w:pos="142"/>
        </w:tabs>
        <w:spacing w:before="180" w:after="60"/>
        <w:ind w:left="360"/>
        <w:rPr>
          <w:rFonts w:ascii="Calibri" w:hAnsi="Calibri"/>
          <w:sz w:val="18"/>
          <w:szCs w:val="18"/>
        </w:rPr>
      </w:pPr>
      <w:r w:rsidRPr="003E1B56">
        <w:rPr>
          <w:rFonts w:ascii="Calibri" w:hAnsi="Calibri"/>
          <w:sz w:val="18"/>
          <w:szCs w:val="18"/>
        </w:rPr>
        <w:t>Period of insurance</w:t>
      </w:r>
    </w:p>
    <w:p w14:paraId="043C8691" w14:textId="77777777" w:rsidR="00343272" w:rsidRPr="00B3631B" w:rsidRDefault="00343272" w:rsidP="002D6289">
      <w:pPr>
        <w:pStyle w:val="GPSL2Numbered"/>
        <w:numPr>
          <w:ilvl w:val="1"/>
          <w:numId w:val="7"/>
        </w:numPr>
        <w:ind w:left="644"/>
        <w:rPr>
          <w:caps/>
          <w:sz w:val="18"/>
          <w:szCs w:val="18"/>
        </w:rPr>
      </w:pPr>
      <w:r w:rsidRPr="00B3631B">
        <w:rPr>
          <w:sz w:val="18"/>
          <w:szCs w:val="18"/>
        </w:rPr>
        <w:t xml:space="preserve">From the date of this </w:t>
      </w:r>
      <w:r>
        <w:rPr>
          <w:sz w:val="18"/>
          <w:szCs w:val="18"/>
        </w:rPr>
        <w:t>Call-Off Contract</w:t>
      </w:r>
      <w:r w:rsidRPr="00B3631B">
        <w:rPr>
          <w:sz w:val="18"/>
          <w:szCs w:val="18"/>
        </w:rPr>
        <w:t xml:space="preserve"> and renewable on an annual basis unless agreed otherwise by </w:t>
      </w:r>
      <w:r>
        <w:rPr>
          <w:sz w:val="18"/>
          <w:szCs w:val="18"/>
        </w:rPr>
        <w:t>the Authority</w:t>
      </w:r>
      <w:r w:rsidRPr="00B3631B">
        <w:rPr>
          <w:sz w:val="18"/>
          <w:szCs w:val="18"/>
        </w:rPr>
        <w:t xml:space="preserve"> in writing (a) throughout the </w:t>
      </w:r>
      <w:r>
        <w:rPr>
          <w:sz w:val="18"/>
          <w:szCs w:val="18"/>
        </w:rPr>
        <w:t>term</w:t>
      </w:r>
      <w:r w:rsidRPr="00B3631B">
        <w:rPr>
          <w:sz w:val="18"/>
          <w:szCs w:val="18"/>
        </w:rPr>
        <w:t xml:space="preserve"> </w:t>
      </w:r>
      <w:r>
        <w:rPr>
          <w:sz w:val="18"/>
          <w:szCs w:val="18"/>
        </w:rPr>
        <w:t xml:space="preserve">of the Call-Off Contract </w:t>
      </w:r>
      <w:r w:rsidRPr="00B3631B">
        <w:rPr>
          <w:sz w:val="18"/>
          <w:szCs w:val="18"/>
        </w:rPr>
        <w:t>or until earlier termination of th</w:t>
      </w:r>
      <w:r>
        <w:rPr>
          <w:sz w:val="18"/>
          <w:szCs w:val="18"/>
        </w:rPr>
        <w:t>e</w:t>
      </w:r>
      <w:r w:rsidRPr="00B3631B">
        <w:rPr>
          <w:sz w:val="18"/>
          <w:szCs w:val="18"/>
        </w:rPr>
        <w:t xml:space="preserve"> </w:t>
      </w:r>
      <w:r>
        <w:rPr>
          <w:sz w:val="18"/>
          <w:szCs w:val="18"/>
        </w:rPr>
        <w:t>Call-Off Contract</w:t>
      </w:r>
      <w:r w:rsidRPr="00B3631B">
        <w:rPr>
          <w:sz w:val="18"/>
          <w:szCs w:val="18"/>
        </w:rPr>
        <w:t xml:space="preserve"> and (b) for a period of 6 years thereafter.</w:t>
      </w:r>
    </w:p>
    <w:p w14:paraId="21031F73" w14:textId="77777777" w:rsidR="00343272" w:rsidRPr="00B3631B" w:rsidRDefault="00343272" w:rsidP="002D6289">
      <w:pPr>
        <w:pStyle w:val="GPSL1SCHEDULEHeading"/>
        <w:keepNext/>
        <w:numPr>
          <w:ilvl w:val="0"/>
          <w:numId w:val="7"/>
        </w:numPr>
        <w:tabs>
          <w:tab w:val="clear" w:pos="0"/>
          <w:tab w:val="left" w:pos="142"/>
        </w:tabs>
        <w:spacing w:before="180" w:after="60"/>
        <w:ind w:left="360"/>
        <w:rPr>
          <w:rFonts w:ascii="Calibri" w:hAnsi="Calibri"/>
          <w:sz w:val="18"/>
          <w:szCs w:val="18"/>
        </w:rPr>
      </w:pPr>
      <w:r w:rsidRPr="00B3631B">
        <w:rPr>
          <w:rFonts w:ascii="Calibri" w:hAnsi="Calibri"/>
          <w:sz w:val="18"/>
          <w:szCs w:val="18"/>
        </w:rPr>
        <w:t>Cover features and extensions</w:t>
      </w:r>
    </w:p>
    <w:p w14:paraId="0FDA5027" w14:textId="77777777" w:rsidR="00343272" w:rsidRPr="00B3631B" w:rsidRDefault="00343272" w:rsidP="002D6289">
      <w:pPr>
        <w:pStyle w:val="GPSL2Numbered"/>
        <w:numPr>
          <w:ilvl w:val="1"/>
          <w:numId w:val="7"/>
        </w:numPr>
        <w:ind w:left="644"/>
        <w:rPr>
          <w:caps/>
          <w:sz w:val="18"/>
          <w:szCs w:val="18"/>
        </w:rPr>
      </w:pPr>
      <w:r w:rsidRPr="00B3631B">
        <w:rPr>
          <w:sz w:val="18"/>
          <w:szCs w:val="18"/>
        </w:rPr>
        <w:t xml:space="preserve">Retroactive cover to apply to any claims made policy wording in respect of this </w:t>
      </w:r>
      <w:r>
        <w:rPr>
          <w:sz w:val="18"/>
          <w:szCs w:val="18"/>
        </w:rPr>
        <w:t>Call-Off Contract</w:t>
      </w:r>
      <w:r w:rsidRPr="00B3631B">
        <w:rPr>
          <w:sz w:val="18"/>
          <w:szCs w:val="18"/>
        </w:rPr>
        <w:t xml:space="preserve"> or retroactive date to be no later than the </w:t>
      </w:r>
      <w:r>
        <w:rPr>
          <w:sz w:val="18"/>
          <w:szCs w:val="18"/>
        </w:rPr>
        <w:t>commencement date of the Call-Off Contract</w:t>
      </w:r>
      <w:r w:rsidRPr="00B3631B">
        <w:rPr>
          <w:sz w:val="18"/>
          <w:szCs w:val="18"/>
        </w:rPr>
        <w:t>.</w:t>
      </w:r>
    </w:p>
    <w:p w14:paraId="4541A5AF" w14:textId="77777777" w:rsidR="00343272" w:rsidRPr="00B3631B" w:rsidRDefault="00343272" w:rsidP="002D6289">
      <w:pPr>
        <w:pStyle w:val="GPSL1SCHEDULEHeading"/>
        <w:keepNext/>
        <w:numPr>
          <w:ilvl w:val="0"/>
          <w:numId w:val="7"/>
        </w:numPr>
        <w:tabs>
          <w:tab w:val="clear" w:pos="0"/>
          <w:tab w:val="left" w:pos="142"/>
        </w:tabs>
        <w:spacing w:before="180" w:after="60"/>
        <w:ind w:left="360"/>
        <w:rPr>
          <w:rFonts w:ascii="Calibri" w:hAnsi="Calibri"/>
          <w:sz w:val="18"/>
          <w:szCs w:val="18"/>
        </w:rPr>
      </w:pPr>
      <w:r w:rsidRPr="00B3631B">
        <w:rPr>
          <w:rFonts w:ascii="Calibri" w:hAnsi="Calibri"/>
          <w:sz w:val="18"/>
          <w:szCs w:val="18"/>
        </w:rPr>
        <w:t>Principal exclusions</w:t>
      </w:r>
    </w:p>
    <w:p w14:paraId="027E094A" w14:textId="77777777" w:rsidR="00343272" w:rsidRPr="00B3631B" w:rsidRDefault="00343272" w:rsidP="002D6289">
      <w:pPr>
        <w:pStyle w:val="GPSL2Numbered"/>
        <w:numPr>
          <w:ilvl w:val="1"/>
          <w:numId w:val="7"/>
        </w:numPr>
        <w:ind w:left="644"/>
        <w:rPr>
          <w:caps/>
          <w:sz w:val="18"/>
          <w:szCs w:val="18"/>
        </w:rPr>
      </w:pPr>
      <w:r w:rsidRPr="00B3631B">
        <w:rPr>
          <w:sz w:val="18"/>
          <w:szCs w:val="18"/>
        </w:rPr>
        <w:t>War and related perils</w:t>
      </w:r>
    </w:p>
    <w:p w14:paraId="3836FFC6" w14:textId="77777777" w:rsidR="00343272" w:rsidRPr="00B3631B" w:rsidRDefault="00343272" w:rsidP="002D6289">
      <w:pPr>
        <w:pStyle w:val="GPSL2Numbered"/>
        <w:numPr>
          <w:ilvl w:val="1"/>
          <w:numId w:val="7"/>
        </w:numPr>
        <w:ind w:left="644"/>
        <w:rPr>
          <w:caps/>
          <w:sz w:val="18"/>
          <w:szCs w:val="18"/>
        </w:rPr>
      </w:pPr>
      <w:r w:rsidRPr="00B3631B">
        <w:rPr>
          <w:sz w:val="18"/>
          <w:szCs w:val="18"/>
        </w:rPr>
        <w:t>Nuclear and radioactive risks</w:t>
      </w:r>
    </w:p>
    <w:p w14:paraId="30FF28FF" w14:textId="77777777" w:rsidR="00343272" w:rsidRPr="00B3631B" w:rsidRDefault="00343272" w:rsidP="002D6289">
      <w:pPr>
        <w:pStyle w:val="GPSL1SCHEDULEHeading"/>
        <w:keepNext/>
        <w:numPr>
          <w:ilvl w:val="0"/>
          <w:numId w:val="7"/>
        </w:numPr>
        <w:tabs>
          <w:tab w:val="clear" w:pos="0"/>
          <w:tab w:val="left" w:pos="142"/>
        </w:tabs>
        <w:spacing w:before="180" w:after="60"/>
        <w:ind w:left="360"/>
        <w:rPr>
          <w:rFonts w:ascii="Calibri" w:hAnsi="Calibri"/>
          <w:sz w:val="18"/>
          <w:szCs w:val="18"/>
        </w:rPr>
      </w:pPr>
      <w:r w:rsidRPr="00B3631B">
        <w:rPr>
          <w:rFonts w:ascii="Calibri" w:hAnsi="Calibri"/>
          <w:sz w:val="18"/>
          <w:szCs w:val="18"/>
        </w:rPr>
        <w:t>Maximum deductible threshold</w:t>
      </w:r>
    </w:p>
    <w:p w14:paraId="47D495DA" w14:textId="77777777" w:rsidR="00343272" w:rsidRPr="00B3631B" w:rsidRDefault="00343272" w:rsidP="002D6289">
      <w:pPr>
        <w:pStyle w:val="GPSL2Numbered"/>
        <w:numPr>
          <w:ilvl w:val="1"/>
          <w:numId w:val="7"/>
        </w:numPr>
        <w:ind w:left="644"/>
        <w:rPr>
          <w:caps/>
          <w:sz w:val="18"/>
          <w:szCs w:val="18"/>
        </w:rPr>
      </w:pPr>
      <w:r w:rsidRPr="00B3631B">
        <w:rPr>
          <w:sz w:val="18"/>
          <w:szCs w:val="18"/>
        </w:rPr>
        <w:t xml:space="preserve">Not to exceed </w:t>
      </w:r>
      <w:r>
        <w:rPr>
          <w:sz w:val="18"/>
          <w:szCs w:val="18"/>
        </w:rPr>
        <w:t>£5,000</w:t>
      </w:r>
      <w:r w:rsidRPr="00B3631B">
        <w:rPr>
          <w:sz w:val="18"/>
          <w:szCs w:val="18"/>
        </w:rPr>
        <w:t xml:space="preserve"> each and every claim.</w:t>
      </w:r>
    </w:p>
    <w:p w14:paraId="4185B685" w14:textId="77777777" w:rsidR="00343272" w:rsidRPr="00524465" w:rsidRDefault="00343272" w:rsidP="002D6289">
      <w:pPr>
        <w:pStyle w:val="GPSL1SCHEDULEHeading"/>
        <w:keepNext/>
        <w:numPr>
          <w:ilvl w:val="0"/>
          <w:numId w:val="7"/>
        </w:numPr>
        <w:tabs>
          <w:tab w:val="clear" w:pos="0"/>
          <w:tab w:val="left" w:pos="142"/>
        </w:tabs>
        <w:spacing w:before="180" w:after="60"/>
        <w:ind w:left="357" w:hanging="357"/>
        <w:rPr>
          <w:rFonts w:ascii="Calibri" w:hAnsi="Calibri"/>
          <w:sz w:val="18"/>
          <w:szCs w:val="18"/>
        </w:rPr>
      </w:pPr>
      <w:r w:rsidRPr="00524465">
        <w:rPr>
          <w:rFonts w:ascii="Calibri" w:hAnsi="Calibri"/>
          <w:sz w:val="18"/>
          <w:szCs w:val="18"/>
        </w:rPr>
        <w:t>applicable</w:t>
      </w:r>
      <w:r>
        <w:rPr>
          <w:rFonts w:ascii="Calibri" w:hAnsi="Calibri"/>
          <w:sz w:val="18"/>
          <w:szCs w:val="18"/>
        </w:rPr>
        <w:t xml:space="preserve"> FIGURE FOR PURPOSES OF PARAGRAPH 7.2 (INSURANCE CLAIMS) OF SCHEDULE 3</w:t>
      </w:r>
    </w:p>
    <w:p w14:paraId="41B7DC7D" w14:textId="77777777" w:rsidR="00343272" w:rsidRPr="00B3631B" w:rsidRDefault="00343272" w:rsidP="002D6289">
      <w:pPr>
        <w:pStyle w:val="GPSL2Numbered"/>
        <w:numPr>
          <w:ilvl w:val="1"/>
          <w:numId w:val="7"/>
        </w:numPr>
        <w:ind w:left="644"/>
        <w:rPr>
          <w:caps/>
          <w:sz w:val="18"/>
          <w:szCs w:val="18"/>
        </w:rPr>
      </w:pPr>
      <w:r>
        <w:rPr>
          <w:sz w:val="18"/>
          <w:szCs w:val="18"/>
        </w:rPr>
        <w:t>Not applicable.</w:t>
      </w:r>
    </w:p>
    <w:p w14:paraId="45928EE3" w14:textId="77777777" w:rsidR="00343272" w:rsidRDefault="00343272" w:rsidP="00343272">
      <w:pPr>
        <w:rPr>
          <w:rFonts w:ascii="Calibri" w:hAnsi="Calibri"/>
          <w:color w:val="000000" w:themeColor="text1"/>
        </w:rPr>
      </w:pPr>
    </w:p>
    <w:p w14:paraId="22806E63" w14:textId="77777777" w:rsidR="00343272" w:rsidRDefault="00E51691" w:rsidP="00343272">
      <w:pPr>
        <w:rPr>
          <w:rFonts w:ascii="Calibri" w:hAnsi="Calibri"/>
          <w:color w:val="000000" w:themeColor="text1"/>
        </w:rPr>
      </w:pPr>
      <w:r>
        <w:rPr>
          <w:rFonts w:ascii="Calibri" w:hAnsi="Calibri"/>
          <w:color w:val="000000" w:themeColor="text1"/>
        </w:rPr>
        <w:pict w14:anchorId="368EB01A">
          <v:rect id="_x0000_i1026" style="width:0;height:1.5pt" o:hralign="center" o:hrstd="t" o:hr="t" fillcolor="#a0a0a0" stroked="f"/>
        </w:pict>
      </w:r>
    </w:p>
    <w:p w14:paraId="3417903A" w14:textId="77777777" w:rsidR="00343272" w:rsidRDefault="00343272" w:rsidP="00343272">
      <w:pPr>
        <w:rPr>
          <w:rFonts w:ascii="Calibri" w:hAnsi="Calibri"/>
          <w:color w:val="000000" w:themeColor="text1"/>
        </w:rPr>
      </w:pPr>
    </w:p>
    <w:p w14:paraId="0704C6C2" w14:textId="77777777" w:rsidR="00343272" w:rsidRDefault="00343272" w:rsidP="00343272">
      <w:pPr>
        <w:pStyle w:val="GPSSchPart"/>
        <w:rPr>
          <w:rFonts w:ascii="Calibri" w:hAnsi="Calibri"/>
          <w:sz w:val="18"/>
          <w:szCs w:val="18"/>
        </w:rPr>
      </w:pPr>
      <w:r w:rsidRPr="00B3631B">
        <w:rPr>
          <w:rFonts w:ascii="Calibri" w:hAnsi="Calibri"/>
          <w:sz w:val="18"/>
          <w:szCs w:val="18"/>
        </w:rPr>
        <w:t>Part C: United Kingdom Compulsory Insurances</w:t>
      </w:r>
    </w:p>
    <w:p w14:paraId="6F1C2E39" w14:textId="77777777" w:rsidR="00343272" w:rsidRPr="00031A23" w:rsidRDefault="00343272" w:rsidP="002D6289">
      <w:pPr>
        <w:pStyle w:val="GPSL1SCHEDULEHeading"/>
        <w:keepNext/>
        <w:numPr>
          <w:ilvl w:val="0"/>
          <w:numId w:val="7"/>
        </w:numPr>
        <w:tabs>
          <w:tab w:val="clear" w:pos="0"/>
          <w:tab w:val="left" w:pos="142"/>
        </w:tabs>
        <w:spacing w:before="180" w:after="60"/>
        <w:ind w:left="357" w:hanging="357"/>
        <w:rPr>
          <w:rFonts w:ascii="Calibri" w:hAnsi="Calibri"/>
          <w:sz w:val="18"/>
          <w:szCs w:val="18"/>
        </w:rPr>
      </w:pPr>
      <w:r w:rsidRPr="00031A23">
        <w:rPr>
          <w:rFonts w:ascii="Calibri" w:hAnsi="Calibri"/>
          <w:sz w:val="18"/>
          <w:szCs w:val="18"/>
        </w:rPr>
        <w:t>General</w:t>
      </w:r>
    </w:p>
    <w:p w14:paraId="2726439C" w14:textId="77777777" w:rsidR="00343272" w:rsidRPr="00CE781F" w:rsidRDefault="00343272" w:rsidP="002D6289">
      <w:pPr>
        <w:pStyle w:val="GPSL2Numbered"/>
        <w:numPr>
          <w:ilvl w:val="1"/>
          <w:numId w:val="7"/>
        </w:numPr>
        <w:ind w:left="644"/>
        <w:rPr>
          <w:caps/>
          <w:sz w:val="18"/>
          <w:szCs w:val="18"/>
        </w:rPr>
      </w:pPr>
      <w:r w:rsidRPr="00B3631B">
        <w:rPr>
          <w:sz w:val="18"/>
          <w:szCs w:val="18"/>
        </w:rPr>
        <w:t>The Supplier shall meet its insurance obligations under applicable Law in full, including, UK employers' liability insurance and motor third party liability insurance.</w:t>
      </w:r>
    </w:p>
    <w:p w14:paraId="01FC77BD" w14:textId="77777777" w:rsidR="00343272" w:rsidRDefault="00343272" w:rsidP="00343272">
      <w:pPr>
        <w:rPr>
          <w:rFonts w:ascii="Calibri" w:hAnsi="Calibri"/>
          <w:color w:val="000000" w:themeColor="text1"/>
        </w:rPr>
      </w:pPr>
    </w:p>
    <w:p w14:paraId="4D8A4CC0" w14:textId="77777777" w:rsidR="00343272" w:rsidRDefault="00343272" w:rsidP="00343272">
      <w:pPr>
        <w:rPr>
          <w:rFonts w:ascii="Calibri" w:hAnsi="Calibri"/>
          <w:color w:val="000000" w:themeColor="text1"/>
        </w:rPr>
        <w:sectPr w:rsidR="00343272" w:rsidSect="000930D3">
          <w:pgSz w:w="11909" w:h="16834"/>
          <w:pgMar w:top="1080" w:right="720" w:bottom="720" w:left="806" w:header="567" w:footer="567" w:gutter="0"/>
          <w:cols w:space="629"/>
          <w:docGrid w:linePitch="272"/>
        </w:sectPr>
      </w:pPr>
    </w:p>
    <w:p w14:paraId="4DAF3958" w14:textId="77777777" w:rsidR="00343272" w:rsidRPr="00F3754D" w:rsidRDefault="00343272" w:rsidP="00343272">
      <w:pPr>
        <w:pStyle w:val="Heading1"/>
      </w:pPr>
      <w:bookmarkStart w:id="58" w:name="_Toc536460019"/>
      <w:bookmarkStart w:id="59" w:name="_Toc536462626"/>
      <w:bookmarkStart w:id="60" w:name="_Toc55467848"/>
      <w:bookmarkStart w:id="61" w:name="_Toc55549615"/>
      <w:r w:rsidRPr="00F3754D">
        <w:lastRenderedPageBreak/>
        <w:t>Annex 6 – Supplier Code of Conduct</w:t>
      </w:r>
      <w:bookmarkEnd w:id="58"/>
      <w:bookmarkEnd w:id="59"/>
      <w:bookmarkEnd w:id="60"/>
      <w:bookmarkEnd w:id="61"/>
    </w:p>
    <w:p w14:paraId="5637BC69" w14:textId="77777777" w:rsidR="00343272" w:rsidRPr="00841FA2" w:rsidRDefault="00343272" w:rsidP="00343272">
      <w:pPr>
        <w:jc w:val="right"/>
        <w:rPr>
          <w:rFonts w:ascii="Calibri" w:hAnsi="Calibri"/>
          <w:i/>
          <w:color w:val="000000" w:themeColor="text1"/>
        </w:rPr>
      </w:pPr>
      <w:r w:rsidRPr="00841FA2">
        <w:rPr>
          <w:rFonts w:ascii="Calibri" w:hAnsi="Calibri"/>
          <w:i/>
          <w:color w:val="000000" w:themeColor="text1"/>
        </w:rPr>
        <w:t>(</w:t>
      </w:r>
      <w:r w:rsidRPr="00841FA2">
        <w:rPr>
          <w:rFonts w:ascii="Calibri" w:hAnsi="Calibri"/>
          <w:i/>
          <w:smallCaps/>
          <w:color w:val="000000" w:themeColor="text1"/>
        </w:rPr>
        <w:t>Appendix B of the Framework Agreement refers</w:t>
      </w:r>
      <w:r w:rsidRPr="00841FA2">
        <w:rPr>
          <w:rFonts w:ascii="Calibri" w:hAnsi="Calibri"/>
          <w:i/>
          <w:color w:val="000000" w:themeColor="text1"/>
        </w:rPr>
        <w:t>)</w:t>
      </w:r>
    </w:p>
    <w:p w14:paraId="3343E103" w14:textId="77777777" w:rsidR="00343272" w:rsidRPr="001F39A1" w:rsidRDefault="00E51691" w:rsidP="00343272">
      <w:pPr>
        <w:jc w:val="center"/>
        <w:rPr>
          <w:rFonts w:ascii="Calibri" w:hAnsi="Calibri"/>
          <w:i/>
          <w:sz w:val="18"/>
          <w:szCs w:val="18"/>
        </w:rPr>
      </w:pPr>
      <w:hyperlink w:anchor="ToC" w:history="1">
        <w:r w:rsidR="00343272" w:rsidRPr="001F39A1">
          <w:rPr>
            <w:rStyle w:val="Hyperlink"/>
            <w:rFonts w:ascii="Calibri" w:hAnsi="Calibri"/>
            <w:i/>
            <w:sz w:val="18"/>
            <w:szCs w:val="18"/>
          </w:rPr>
          <w:t xml:space="preserve">(back to </w:t>
        </w:r>
        <w:r w:rsidR="00343272">
          <w:rPr>
            <w:rStyle w:val="Hyperlink"/>
            <w:rFonts w:ascii="Calibri" w:hAnsi="Calibri"/>
            <w:i/>
            <w:sz w:val="18"/>
            <w:szCs w:val="18"/>
          </w:rPr>
          <w:t>Contents</w:t>
        </w:r>
        <w:r w:rsidR="00343272" w:rsidRPr="001F39A1">
          <w:rPr>
            <w:rStyle w:val="Hyperlink"/>
            <w:rFonts w:ascii="Calibri" w:hAnsi="Calibri"/>
            <w:i/>
            <w:sz w:val="18"/>
            <w:szCs w:val="18"/>
          </w:rPr>
          <w:t>)</w:t>
        </w:r>
      </w:hyperlink>
    </w:p>
    <w:p w14:paraId="4E1BF3E6" w14:textId="77777777" w:rsidR="00343272" w:rsidRDefault="00343272" w:rsidP="00343272">
      <w:pPr>
        <w:rPr>
          <w:rFonts w:cstheme="minorHAnsi"/>
          <w:color w:val="000000" w:themeColor="text1"/>
        </w:rPr>
      </w:pPr>
    </w:p>
    <w:p w14:paraId="46E172E3" w14:textId="15ADFFFD" w:rsidR="00343272" w:rsidRPr="00841FA2" w:rsidRDefault="001B5468" w:rsidP="002D6289">
      <w:pPr>
        <w:pStyle w:val="ListParagraph"/>
        <w:numPr>
          <w:ilvl w:val="0"/>
          <w:numId w:val="8"/>
        </w:numPr>
        <w:spacing w:line="240" w:lineRule="auto"/>
        <w:contextualSpacing w:val="0"/>
        <w:rPr>
          <w:rFonts w:asciiTheme="minorHAnsi" w:hAnsiTheme="minorHAnsi" w:cstheme="minorHAnsi"/>
          <w:color w:val="000000" w:themeColor="text1"/>
        </w:rPr>
      </w:pPr>
      <w:r>
        <w:rPr>
          <w:rFonts w:asciiTheme="minorHAnsi" w:hAnsiTheme="minorHAnsi" w:cstheme="minorHAnsi"/>
          <w:color w:val="000000" w:themeColor="text1"/>
        </w:rPr>
        <w:t>This Annex is not used for this requirement.</w:t>
      </w:r>
    </w:p>
    <w:p w14:paraId="520141A2" w14:textId="77777777" w:rsidR="00343272" w:rsidRDefault="00343272" w:rsidP="00343272">
      <w:pPr>
        <w:rPr>
          <w:rFonts w:cstheme="minorHAnsi"/>
          <w:color w:val="000000" w:themeColor="text1"/>
        </w:rPr>
      </w:pPr>
    </w:p>
    <w:p w14:paraId="485B201F" w14:textId="77777777" w:rsidR="00D05843" w:rsidRDefault="00D05843">
      <w:pPr>
        <w:widowControl w:val="0"/>
        <w:autoSpaceDE w:val="0"/>
        <w:autoSpaceDN w:val="0"/>
        <w:adjustRightInd w:val="0"/>
        <w:spacing w:after="200" w:line="276" w:lineRule="auto"/>
        <w:ind w:left="120" w:right="114"/>
        <w:rPr>
          <w:rFonts w:ascii="Arial" w:hAnsi="Arial" w:cs="Arial"/>
        </w:rPr>
      </w:pPr>
    </w:p>
    <w:p w14:paraId="56CF5163" w14:textId="35E5B4F0" w:rsidR="00D05843" w:rsidRDefault="00D05843">
      <w:pPr>
        <w:widowControl w:val="0"/>
        <w:autoSpaceDE w:val="0"/>
        <w:autoSpaceDN w:val="0"/>
        <w:adjustRightInd w:val="0"/>
        <w:spacing w:after="200" w:line="276" w:lineRule="auto"/>
        <w:ind w:left="120" w:right="114"/>
        <w:rPr>
          <w:rFonts w:ascii="Arial" w:hAnsi="Arial" w:cs="Arial"/>
        </w:rPr>
        <w:sectPr w:rsidR="00D05843" w:rsidSect="009829F3">
          <w:headerReference w:type="default" r:id="rId27"/>
          <w:pgSz w:w="11900" w:h="16820"/>
          <w:pgMar w:top="851" w:right="1320" w:bottom="709" w:left="1320" w:header="567" w:footer="396" w:gutter="0"/>
          <w:cols w:space="720"/>
          <w:noEndnote/>
        </w:sectPr>
      </w:pPr>
    </w:p>
    <w:p w14:paraId="1C6A0839" w14:textId="15C83EFA" w:rsidR="00C30923" w:rsidRDefault="00C30923" w:rsidP="00035A90">
      <w:pPr>
        <w:widowControl w:val="0"/>
        <w:autoSpaceDE w:val="0"/>
        <w:autoSpaceDN w:val="0"/>
        <w:adjustRightInd w:val="0"/>
        <w:spacing w:after="0" w:line="276" w:lineRule="auto"/>
        <w:ind w:left="120" w:right="114"/>
        <w:rPr>
          <w:rFonts w:ascii="Arial" w:hAnsi="Arial" w:cs="Arial"/>
          <w:sz w:val="24"/>
          <w:szCs w:val="24"/>
        </w:rPr>
      </w:pPr>
      <w:bookmarkStart w:id="62" w:name="_Toc501022445_2"/>
      <w:r>
        <w:rPr>
          <w:rFonts w:ascii="Arial" w:hAnsi="Arial" w:cs="Arial"/>
          <w:b/>
          <w:bCs/>
          <w:color w:val="000000"/>
          <w:sz w:val="28"/>
          <w:szCs w:val="28"/>
        </w:rPr>
        <w:lastRenderedPageBreak/>
        <w:t>DEFFORM 111</w:t>
      </w:r>
      <w:bookmarkEnd w:id="62"/>
    </w:p>
    <w:p w14:paraId="2ACA44D4" w14:textId="68883AF2" w:rsidR="00C30923" w:rsidRDefault="00C30923">
      <w:pPr>
        <w:widowControl w:val="0"/>
        <w:autoSpaceDE w:val="0"/>
        <w:autoSpaceDN w:val="0"/>
        <w:adjustRightInd w:val="0"/>
        <w:spacing w:after="200" w:line="276" w:lineRule="auto"/>
        <w:ind w:left="120" w:right="114"/>
        <w:rPr>
          <w:rFonts w:ascii="Arial" w:hAnsi="Arial" w:cs="Arial"/>
          <w:sz w:val="24"/>
          <w:szCs w:val="24"/>
        </w:rPr>
      </w:pPr>
    </w:p>
    <w:p w14:paraId="2CBF55DA" w14:textId="77777777" w:rsidR="00C30923" w:rsidRDefault="00C30923">
      <w:pPr>
        <w:keepNext/>
        <w:keepLines/>
        <w:widowControl w:val="0"/>
        <w:autoSpaceDE w:val="0"/>
        <w:autoSpaceDN w:val="0"/>
        <w:adjustRightInd w:val="0"/>
        <w:spacing w:after="0" w:line="276" w:lineRule="auto"/>
        <w:ind w:left="120" w:right="114"/>
        <w:rPr>
          <w:rFonts w:ascii="Arial" w:hAnsi="Arial" w:cs="Arial"/>
          <w:sz w:val="24"/>
          <w:szCs w:val="24"/>
        </w:rPr>
      </w:pPr>
      <w:bookmarkStart w:id="63" w:name="_Toc501022446_2_1"/>
      <w:r>
        <w:rPr>
          <w:rFonts w:ascii="Arial" w:hAnsi="Arial" w:cs="Arial"/>
          <w:b/>
          <w:bCs/>
          <w:color w:val="000000"/>
        </w:rPr>
        <w:t>DEFFORM 111</w:t>
      </w:r>
      <w:bookmarkEnd w:id="63"/>
    </w:p>
    <w:p w14:paraId="434D680F"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0B9DD574" w14:textId="77777777" w:rsidR="00C30923" w:rsidRDefault="00C30923">
      <w:pPr>
        <w:widowControl w:val="0"/>
        <w:autoSpaceDE w:val="0"/>
        <w:autoSpaceDN w:val="0"/>
        <w:adjustRightInd w:val="0"/>
        <w:spacing w:after="60" w:line="240" w:lineRule="auto"/>
        <w:ind w:left="840"/>
        <w:rPr>
          <w:rFonts w:ascii="Arial" w:hAnsi="Arial" w:cs="Arial"/>
          <w:sz w:val="24"/>
          <w:szCs w:val="24"/>
        </w:rPr>
      </w:pPr>
    </w:p>
    <w:p w14:paraId="411279FD"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7CDEB73F" w14:textId="5D6085FC"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280A83">
        <w:rPr>
          <w:rFonts w:ascii="Arial" w:hAnsi="Arial" w:cs="Arial"/>
          <w:color w:val="000000"/>
        </w:rPr>
        <w:t>Liz Harding</w:t>
      </w:r>
    </w:p>
    <w:p w14:paraId="0728F203" w14:textId="4FBBE2A5"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280A83">
        <w:rPr>
          <w:rFonts w:ascii="Arial" w:hAnsi="Arial" w:cs="Arial"/>
          <w:color w:val="000000"/>
        </w:rPr>
        <w:t>HO Commercial, F10 Innsworth House, Imjin Barracks, Innsworth, Gloucester, GL3 1HW</w:t>
      </w:r>
    </w:p>
    <w:p w14:paraId="48D915F6" w14:textId="7C59FE88"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280A83">
        <w:rPr>
          <w:rFonts w:ascii="Arial" w:hAnsi="Arial" w:cs="Arial"/>
          <w:color w:val="000000"/>
        </w:rPr>
        <w:t>Elizabeth</w:t>
      </w:r>
      <w:r w:rsidR="009B44B7">
        <w:rPr>
          <w:rFonts w:ascii="Arial" w:hAnsi="Arial" w:cs="Arial"/>
          <w:color w:val="000000"/>
        </w:rPr>
        <w:t>.Harding784@mod.gov.uk</w:t>
      </w:r>
      <w:r>
        <w:rPr>
          <w:rFonts w:ascii="Arial" w:hAnsi="Arial" w:cs="Arial"/>
          <w:color w:val="000000"/>
        </w:rPr>
        <w:t>        </w:t>
      </w:r>
      <w:r>
        <w:rPr>
          <w:rFonts w:ascii="Wingdings" w:hAnsi="Wingdings" w:cs="Wingdings"/>
          <w:color w:val="000000"/>
          <w:sz w:val="20"/>
          <w:szCs w:val="20"/>
        </w:rPr>
        <w:t></w:t>
      </w:r>
      <w:r>
        <w:rPr>
          <w:rFonts w:ascii="Wingdings" w:hAnsi="Wingdings" w:cs="Wingdings"/>
          <w:color w:val="000000"/>
          <w:sz w:val="20"/>
          <w:szCs w:val="20"/>
        </w:rPr>
        <w:t></w:t>
      </w:r>
      <w:r w:rsidR="009B44B7">
        <w:rPr>
          <w:rFonts w:ascii="Wingdings" w:hAnsi="Wingdings" w:cs="Wingdings"/>
          <w:color w:val="000000"/>
          <w:sz w:val="20"/>
          <w:szCs w:val="20"/>
        </w:rPr>
        <w:t></w:t>
      </w:r>
      <w:r w:rsidR="0070280C">
        <w:rPr>
          <w:rFonts w:ascii="Arial" w:hAnsi="Arial" w:cs="Arial"/>
        </w:rPr>
        <w:t>0300 158 4582</w:t>
      </w:r>
    </w:p>
    <w:p w14:paraId="4B2C5309"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7E7A63D9"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6FBF744B" w14:textId="5D19C35E" w:rsidR="001D7D5E" w:rsidRPr="001D7D5E" w:rsidRDefault="00C3092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Name:  </w:t>
      </w:r>
      <w:r w:rsidR="00ED4EF6">
        <w:rPr>
          <w:rFonts w:ascii="Arial" w:hAnsi="Arial" w:cs="Arial"/>
          <w:color w:val="000000"/>
        </w:rPr>
        <w:t>TBC</w:t>
      </w:r>
    </w:p>
    <w:p w14:paraId="3F11BEA5" w14:textId="3BC0D530" w:rsidR="00C30923" w:rsidRPr="001D7D5E" w:rsidRDefault="00C30923">
      <w:pPr>
        <w:widowControl w:val="0"/>
        <w:autoSpaceDE w:val="0"/>
        <w:autoSpaceDN w:val="0"/>
        <w:adjustRightInd w:val="0"/>
        <w:spacing w:after="60" w:line="240" w:lineRule="auto"/>
        <w:ind w:left="120"/>
        <w:rPr>
          <w:rFonts w:ascii="Arial" w:hAnsi="Arial" w:cs="Arial"/>
          <w:sz w:val="24"/>
          <w:szCs w:val="24"/>
        </w:rPr>
      </w:pPr>
      <w:r w:rsidRPr="001D7D5E">
        <w:rPr>
          <w:rFonts w:ascii="Arial" w:hAnsi="Arial" w:cs="Arial"/>
          <w:color w:val="000000"/>
        </w:rPr>
        <w:t xml:space="preserve">Address </w:t>
      </w:r>
    </w:p>
    <w:p w14:paraId="26CB9882" w14:textId="58178A60" w:rsidR="00C30923" w:rsidRDefault="00C30923">
      <w:pPr>
        <w:widowControl w:val="0"/>
        <w:autoSpaceDE w:val="0"/>
        <w:autoSpaceDN w:val="0"/>
        <w:adjustRightInd w:val="0"/>
        <w:spacing w:after="60" w:line="240" w:lineRule="auto"/>
        <w:ind w:left="120"/>
        <w:rPr>
          <w:rFonts w:ascii="Arial" w:hAnsi="Arial" w:cs="Arial"/>
          <w:sz w:val="24"/>
          <w:szCs w:val="24"/>
        </w:rPr>
      </w:pPr>
      <w:r w:rsidRPr="001D7D5E">
        <w:rPr>
          <w:rFonts w:ascii="Arial" w:hAnsi="Arial" w:cs="Arial"/>
          <w:color w:val="000000"/>
        </w:rPr>
        <w:t xml:space="preserve">Email:  </w:t>
      </w:r>
      <w:r w:rsidR="001D7D5E">
        <w:rPr>
          <w:color w:val="000000"/>
        </w:rPr>
        <w:t xml:space="preserve">        </w:t>
      </w:r>
      <w:r>
        <w:rPr>
          <w:rFonts w:ascii="Arial" w:hAnsi="Arial" w:cs="Arial"/>
          <w:color w:val="000000"/>
        </w:rPr>
        <w:t> </w:t>
      </w:r>
      <w:r>
        <w:rPr>
          <w:rFonts w:ascii="Wingdings" w:hAnsi="Wingdings" w:cs="Wingdings"/>
          <w:color w:val="000000"/>
          <w:sz w:val="20"/>
          <w:szCs w:val="20"/>
        </w:rPr>
        <w:t></w:t>
      </w:r>
      <w:r>
        <w:rPr>
          <w:rFonts w:ascii="Wingdings" w:hAnsi="Wingdings" w:cs="Wingdings"/>
          <w:color w:val="000000"/>
          <w:sz w:val="20"/>
          <w:szCs w:val="20"/>
        </w:rPr>
        <w:t></w:t>
      </w:r>
      <w:r w:rsidR="001D7D5E">
        <w:rPr>
          <w:rFonts w:ascii="Wingdings" w:hAnsi="Wingdings" w:cs="Wingdings"/>
          <w:color w:val="000000"/>
          <w:sz w:val="20"/>
          <w:szCs w:val="20"/>
        </w:rPr>
        <w:t></w:t>
      </w:r>
      <w:r w:rsidR="001D7D5E">
        <w:rPr>
          <w:rFonts w:ascii="Wingdings" w:hAnsi="Wingdings" w:cs="Wingdings"/>
          <w:color w:val="000000"/>
          <w:sz w:val="20"/>
          <w:szCs w:val="20"/>
        </w:rPr>
        <w:t></w:t>
      </w:r>
      <w:r w:rsidR="001D7D5E">
        <w:rPr>
          <w:color w:val="000000"/>
        </w:rPr>
        <w:t>+</w:t>
      </w:r>
    </w:p>
    <w:p w14:paraId="6BA68186"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6DC3EAC3"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10122910" w14:textId="77777777" w:rsidR="00C30923" w:rsidRDefault="00C30923">
      <w:pPr>
        <w:widowControl w:val="0"/>
        <w:autoSpaceDE w:val="0"/>
        <w:autoSpaceDN w:val="0"/>
        <w:adjustRightInd w:val="0"/>
        <w:spacing w:after="60" w:line="240" w:lineRule="auto"/>
        <w:ind w:left="120"/>
        <w:rPr>
          <w:rFonts w:ascii="Arial" w:hAnsi="Arial" w:cs="Arial"/>
          <w:color w:val="000000"/>
        </w:rPr>
      </w:pPr>
    </w:p>
    <w:p w14:paraId="23BE05C8"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4BF0A19F"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p>
    <w:p w14:paraId="6975340A"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505A5752"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34D4D003"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633CDA28"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p>
    <w:p w14:paraId="308A0CEB"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3B1E6BC9"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1919E4C0" w14:textId="33C65D86"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sidR="006E0777">
        <w:rPr>
          <w:rFonts w:ascii="Arial" w:hAnsi="Arial" w:cs="Arial"/>
          <w:b/>
          <w:bCs/>
          <w:color w:val="000000"/>
        </w:rPr>
        <w:t xml:space="preserve"> </w:t>
      </w:r>
      <w:r w:rsidR="006E0777" w:rsidRPr="006E0777">
        <w:rPr>
          <w:rFonts w:ascii="Arial" w:hAnsi="Arial" w:cs="Arial"/>
          <w:color w:val="000000"/>
        </w:rPr>
        <w:t>N/A</w:t>
      </w:r>
    </w:p>
    <w:p w14:paraId="11694E5A"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0FEF99CE" w14:textId="77777777" w:rsidR="00C30923" w:rsidRPr="00B9776D" w:rsidRDefault="00C30923">
      <w:pPr>
        <w:widowControl w:val="0"/>
        <w:tabs>
          <w:tab w:val="left" w:pos="480"/>
        </w:tabs>
        <w:autoSpaceDE w:val="0"/>
        <w:autoSpaceDN w:val="0"/>
        <w:adjustRightInd w:val="0"/>
        <w:spacing w:after="0" w:line="240" w:lineRule="auto"/>
        <w:ind w:left="480" w:hanging="360"/>
        <w:rPr>
          <w:rFonts w:ascii="Arial" w:hAnsi="Arial" w:cs="Arial"/>
        </w:rPr>
      </w:pPr>
      <w:r>
        <w:rPr>
          <w:rFonts w:ascii="Arial" w:hAnsi="Arial" w:cs="Arial"/>
          <w:b/>
          <w:bCs/>
          <w:color w:val="000000"/>
        </w:rPr>
        <w:t>6.</w:t>
      </w:r>
      <w:r>
        <w:rPr>
          <w:rFonts w:ascii="Arial" w:hAnsi="Arial" w:cs="Arial"/>
          <w:sz w:val="24"/>
          <w:szCs w:val="24"/>
        </w:rPr>
        <w:tab/>
      </w:r>
      <w:r w:rsidRPr="00B9776D">
        <w:rPr>
          <w:rFonts w:ascii="Arial" w:hAnsi="Arial" w:cs="Arial"/>
          <w:b/>
          <w:bCs/>
          <w:color w:val="000000"/>
        </w:rPr>
        <w:t>Intentionally Blank</w:t>
      </w:r>
    </w:p>
    <w:p w14:paraId="75EC35C5" w14:textId="77777777" w:rsidR="00C30923" w:rsidRPr="00B9776D" w:rsidRDefault="00C30923">
      <w:pPr>
        <w:widowControl w:val="0"/>
        <w:autoSpaceDE w:val="0"/>
        <w:autoSpaceDN w:val="0"/>
        <w:adjustRightInd w:val="0"/>
        <w:spacing w:after="60" w:line="240" w:lineRule="auto"/>
        <w:ind w:left="120"/>
        <w:rPr>
          <w:rFonts w:ascii="Arial" w:hAnsi="Arial" w:cs="Arial"/>
        </w:rPr>
      </w:pPr>
    </w:p>
    <w:p w14:paraId="01D7C0C7" w14:textId="3F24370D" w:rsidR="00C30923" w:rsidRPr="00B9776D" w:rsidRDefault="00C30923">
      <w:pPr>
        <w:widowControl w:val="0"/>
        <w:tabs>
          <w:tab w:val="left" w:pos="480"/>
        </w:tabs>
        <w:autoSpaceDE w:val="0"/>
        <w:autoSpaceDN w:val="0"/>
        <w:adjustRightInd w:val="0"/>
        <w:spacing w:after="0" w:line="240" w:lineRule="auto"/>
        <w:ind w:left="480" w:hanging="360"/>
        <w:rPr>
          <w:rFonts w:ascii="Arial" w:hAnsi="Arial" w:cs="Arial"/>
        </w:rPr>
      </w:pPr>
      <w:r w:rsidRPr="00B9776D">
        <w:rPr>
          <w:rFonts w:ascii="Arial" w:hAnsi="Arial" w:cs="Arial"/>
          <w:b/>
          <w:bCs/>
          <w:color w:val="000000"/>
        </w:rPr>
        <w:t>7.</w:t>
      </w:r>
      <w:r w:rsidRPr="00B9776D">
        <w:rPr>
          <w:rFonts w:ascii="Arial" w:hAnsi="Arial" w:cs="Arial"/>
        </w:rPr>
        <w:tab/>
      </w:r>
      <w:r w:rsidRPr="00B9776D">
        <w:rPr>
          <w:rFonts w:ascii="Arial" w:hAnsi="Arial" w:cs="Arial"/>
          <w:b/>
          <w:bCs/>
          <w:color w:val="000000"/>
        </w:rPr>
        <w:t xml:space="preserve">Quality Assurance Representative:  </w:t>
      </w:r>
      <w:r w:rsidR="006E0777" w:rsidRPr="00B9776D">
        <w:rPr>
          <w:rFonts w:ascii="Arial" w:hAnsi="Arial" w:cs="Arial"/>
          <w:color w:val="000000"/>
        </w:rPr>
        <w:t>N/A</w:t>
      </w:r>
    </w:p>
    <w:p w14:paraId="4D0B4FA9"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45FBD72B"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697A761E"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r>
        <w:rPr>
          <w:rFonts w:ascii="Arial" w:hAnsi="Arial" w:cs="Arial"/>
          <w:color w:val="0000FF"/>
          <w:u w:val="single"/>
        </w:rPr>
        <w:t>http://dstan.uwh.diif.r.mil.uk/ </w:t>
      </w:r>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1A125383"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4C1A90AC"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322CE649"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14:paraId="7F8B4326"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5397</w:t>
      </w:r>
    </w:p>
    <w:p w14:paraId="1C9C17B2"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2B45CA21"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2F680BE3"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5394</w:t>
      </w:r>
    </w:p>
    <w:p w14:paraId="459CCA46"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2B08ABDC" w14:textId="11F358B5"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9.  Consignment Instructions</w:t>
      </w:r>
      <w:r>
        <w:rPr>
          <w:rFonts w:ascii="Arial" w:hAnsi="Arial" w:cs="Arial"/>
          <w:color w:val="000000"/>
        </w:rPr>
        <w:t xml:space="preserve"> The items are to be consigned as follows: </w:t>
      </w:r>
      <w:r w:rsidR="006E0777">
        <w:rPr>
          <w:rFonts w:ascii="Arial" w:hAnsi="Arial" w:cs="Arial"/>
          <w:color w:val="000000"/>
        </w:rPr>
        <w:t>N/A</w:t>
      </w:r>
    </w:p>
    <w:p w14:paraId="06B5D4E4"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08B4EAA0"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1F99ADA8"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65A7BBFA"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6EE35DA1"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238BD457"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465DC1FB"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15E792C0"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6FF59E0C"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CBD2B72"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40387C45"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52044453"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08BDF527" w14:textId="77777777" w:rsidR="00C30923" w:rsidRDefault="00E51691">
      <w:pPr>
        <w:widowControl w:val="0"/>
        <w:autoSpaceDE w:val="0"/>
        <w:autoSpaceDN w:val="0"/>
        <w:adjustRightInd w:val="0"/>
        <w:spacing w:after="60" w:line="240" w:lineRule="auto"/>
        <w:ind w:left="120"/>
        <w:rPr>
          <w:rFonts w:ascii="Arial" w:hAnsi="Arial" w:cs="Arial"/>
          <w:sz w:val="24"/>
          <w:szCs w:val="24"/>
        </w:rPr>
      </w:pPr>
      <w:hyperlink r:id="rId28" w:history="1">
        <w:r w:rsidR="00C30923">
          <w:rPr>
            <w:rFonts w:ascii="Arial" w:hAnsi="Arial" w:cs="Arial"/>
            <w:color w:val="0000FF"/>
            <w:u w:val="single"/>
          </w:rPr>
          <w:t>www.freightcollection.com</w:t>
        </w:r>
      </w:hyperlink>
    </w:p>
    <w:p w14:paraId="7A729A34"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1992B035"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2B7EA9B6" w14:textId="77E60AD9"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DBS Finance, Walker House, Exchange Flags Liverpool, L2 3YL</w:t>
      </w:r>
    </w:p>
    <w:p w14:paraId="35417765"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2B8E3416"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0970F408"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4D4E87AF"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58B827EE"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2BE0A9C2"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9" w:history="1">
        <w:r>
          <w:rPr>
            <w:rFonts w:ascii="Arial" w:hAnsi="Arial" w:cs="Arial"/>
            <w:color w:val="0000FF"/>
            <w:u w:val="single"/>
          </w:rPr>
          <w:t>Leidos-FormsPublications@teamleidos.mod.uk</w:t>
        </w:r>
      </w:hyperlink>
    </w:p>
    <w:p w14:paraId="64DD3836"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15C26D6D"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5EECA119"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30" w:history="1">
        <w:r>
          <w:rPr>
            <w:rFonts w:ascii="Arial" w:hAnsi="Arial" w:cs="Arial"/>
            <w:color w:val="0000FF"/>
            <w:u w:val="single"/>
          </w:rPr>
          <w:t>https://www.aof.mod.uk/aofcontent/tactical/toolkit/index.htm</w:t>
        </w:r>
      </w:hyperlink>
    </w:p>
    <w:p w14:paraId="36ED2642"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42E17437"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If the required forms or documentation are not available on the MOD Internet site requests should be submitted through the Commercial Officer named in Section 1.</w:t>
      </w:r>
    </w:p>
    <w:p w14:paraId="5E342B55" w14:textId="77777777" w:rsidR="00C30923" w:rsidRDefault="00C30923">
      <w:pPr>
        <w:widowControl w:val="0"/>
        <w:autoSpaceDE w:val="0"/>
        <w:autoSpaceDN w:val="0"/>
        <w:adjustRightInd w:val="0"/>
        <w:spacing w:after="200" w:line="276" w:lineRule="auto"/>
        <w:ind w:left="120" w:right="114"/>
        <w:rPr>
          <w:rFonts w:ascii="Arial" w:hAnsi="Arial" w:cs="Arial"/>
          <w:sz w:val="24"/>
          <w:szCs w:val="24"/>
        </w:rPr>
      </w:pPr>
    </w:p>
    <w:p w14:paraId="126F556A" w14:textId="77777777" w:rsidR="00C30923" w:rsidRDefault="00C3092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E1CA525" w14:textId="6382B915" w:rsidR="009F5792" w:rsidRPr="00A5292E" w:rsidRDefault="009F5792" w:rsidP="004D7420">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bookmarkStart w:id="64" w:name="_Toc501022445_3"/>
      <w:r w:rsidRPr="00A5292E">
        <w:rPr>
          <w:rFonts w:ascii="Arial" w:hAnsi="Arial" w:cs="Arial"/>
          <w:b/>
          <w:bCs/>
          <w:color w:val="000000"/>
          <w:sz w:val="28"/>
          <w:szCs w:val="28"/>
        </w:rPr>
        <w:lastRenderedPageBreak/>
        <w:t xml:space="preserve">DEFFORM </w:t>
      </w:r>
      <w:r w:rsidR="00A5292E" w:rsidRPr="00A5292E">
        <w:rPr>
          <w:rFonts w:ascii="Arial" w:hAnsi="Arial" w:cs="Arial"/>
          <w:b/>
          <w:bCs/>
          <w:color w:val="000000"/>
          <w:sz w:val="28"/>
          <w:szCs w:val="28"/>
        </w:rPr>
        <w:t>53</w:t>
      </w:r>
      <w:r w:rsidR="006F3327">
        <w:rPr>
          <w:rFonts w:ascii="Arial" w:hAnsi="Arial" w:cs="Arial"/>
          <w:b/>
          <w:bCs/>
          <w:color w:val="000000"/>
          <w:sz w:val="28"/>
          <w:szCs w:val="28"/>
        </w:rPr>
        <w:t>9A</w:t>
      </w:r>
    </w:p>
    <w:p w14:paraId="167555DC" w14:textId="77777777" w:rsidR="001706F2" w:rsidRPr="002E260C" w:rsidRDefault="001706F2" w:rsidP="001706F2">
      <w:pPr>
        <w:pStyle w:val="Heading2"/>
        <w:numPr>
          <w:ilvl w:val="0"/>
          <w:numId w:val="0"/>
        </w:numPr>
        <w:ind w:left="6300"/>
        <w:jc w:val="right"/>
        <w:rPr>
          <w:sz w:val="22"/>
          <w:szCs w:val="22"/>
        </w:rPr>
      </w:pPr>
      <w:r w:rsidRPr="002E260C">
        <w:rPr>
          <w:sz w:val="22"/>
          <w:szCs w:val="22"/>
        </w:rPr>
        <w:t>DEFFORM 539</w:t>
      </w:r>
      <w:r>
        <w:rPr>
          <w:sz w:val="22"/>
          <w:szCs w:val="22"/>
        </w:rPr>
        <w:t>A</w:t>
      </w:r>
    </w:p>
    <w:p w14:paraId="2E6B9D8F" w14:textId="77777777" w:rsidR="001706F2" w:rsidRPr="002E260C" w:rsidRDefault="001706F2" w:rsidP="001706F2">
      <w:pPr>
        <w:pStyle w:val="Heading2"/>
        <w:numPr>
          <w:ilvl w:val="0"/>
          <w:numId w:val="0"/>
        </w:numPr>
        <w:ind w:left="6657"/>
        <w:jc w:val="right"/>
        <w:rPr>
          <w:sz w:val="22"/>
          <w:szCs w:val="22"/>
        </w:rPr>
      </w:pPr>
      <w:r w:rsidRPr="002E260C">
        <w:rPr>
          <w:sz w:val="22"/>
          <w:szCs w:val="22"/>
        </w:rPr>
        <w:t>Edn 08/13</w:t>
      </w:r>
    </w:p>
    <w:p w14:paraId="7188391C" w14:textId="77777777" w:rsidR="001706F2" w:rsidRDefault="001706F2" w:rsidP="00B5123F">
      <w:pPr>
        <w:pStyle w:val="Heading1"/>
        <w:rPr>
          <w:rFonts w:ascii="Verdana" w:hAnsi="Verdana"/>
          <w:sz w:val="36"/>
          <w:szCs w:val="36"/>
        </w:rPr>
      </w:pPr>
      <w:r w:rsidRPr="002E260C">
        <w:rPr>
          <w:rFonts w:ascii="Verdana" w:hAnsi="Verdana"/>
          <w:sz w:val="36"/>
          <w:szCs w:val="36"/>
        </w:rPr>
        <w:t>Tenderer’s Commercially Sensitive Information Form</w:t>
      </w:r>
    </w:p>
    <w:p w14:paraId="1203CFED" w14:textId="77777777" w:rsidR="001706F2" w:rsidRPr="002E260C" w:rsidRDefault="001706F2" w:rsidP="00B5123F"/>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44"/>
      </w:tblGrid>
      <w:tr w:rsidR="001706F2" w:rsidRPr="004C6CB9" w14:paraId="09455F37" w14:textId="77777777" w:rsidTr="00B5123F">
        <w:trPr>
          <w:tblCellSpacing w:w="20" w:type="dxa"/>
        </w:trPr>
        <w:tc>
          <w:tcPr>
            <w:tcW w:w="9855" w:type="dxa"/>
            <w:shd w:val="clear" w:color="auto" w:fill="auto"/>
          </w:tcPr>
          <w:p w14:paraId="374C682D" w14:textId="79BECEF7" w:rsidR="001706F2" w:rsidRPr="004C6CB9" w:rsidRDefault="001706F2" w:rsidP="00B5123F">
            <w:pPr>
              <w:ind w:left="142"/>
              <w:rPr>
                <w:sz w:val="20"/>
                <w:szCs w:val="20"/>
              </w:rPr>
            </w:pPr>
            <w:r w:rsidRPr="004C6CB9">
              <w:rPr>
                <w:sz w:val="20"/>
                <w:szCs w:val="20"/>
              </w:rPr>
              <w:t>ITT Ref No:</w:t>
            </w:r>
            <w:r w:rsidR="00C16F8D">
              <w:rPr>
                <w:rFonts w:ascii="Tahoma" w:hAnsi="Tahoma" w:cs="Tahoma"/>
                <w:color w:val="000000"/>
                <w:sz w:val="16"/>
                <w:szCs w:val="16"/>
              </w:rPr>
              <w:t xml:space="preserve"> </w:t>
            </w:r>
            <w:r w:rsidR="00C16F8D" w:rsidRPr="00C16F8D">
              <w:rPr>
                <w:rFonts w:cstheme="minorHAnsi"/>
                <w:color w:val="000000"/>
                <w:sz w:val="20"/>
                <w:szCs w:val="20"/>
              </w:rPr>
              <w:t>701576413</w:t>
            </w:r>
          </w:p>
        </w:tc>
      </w:tr>
      <w:tr w:rsidR="001706F2" w:rsidRPr="004C6CB9" w14:paraId="145D89E8" w14:textId="77777777" w:rsidTr="00B5123F">
        <w:trPr>
          <w:tblCellSpacing w:w="20" w:type="dxa"/>
        </w:trPr>
        <w:tc>
          <w:tcPr>
            <w:tcW w:w="9855" w:type="dxa"/>
            <w:shd w:val="clear" w:color="auto" w:fill="auto"/>
          </w:tcPr>
          <w:p w14:paraId="456284CA" w14:textId="77777777" w:rsidR="001706F2" w:rsidRPr="004C6CB9" w:rsidRDefault="001706F2" w:rsidP="00B5123F">
            <w:pPr>
              <w:ind w:left="142"/>
              <w:rPr>
                <w:sz w:val="20"/>
                <w:szCs w:val="20"/>
              </w:rPr>
            </w:pPr>
            <w:r w:rsidRPr="004C6CB9">
              <w:rPr>
                <w:sz w:val="20"/>
                <w:szCs w:val="20"/>
              </w:rPr>
              <w:t>Description of Tenderer’s Commercially Sensitive Information:</w:t>
            </w:r>
          </w:p>
          <w:p w14:paraId="6F8D21FB" w14:textId="1A247319" w:rsidR="001706F2" w:rsidRPr="004C6CB9" w:rsidRDefault="001706F2" w:rsidP="00B5123F">
            <w:pPr>
              <w:ind w:left="142"/>
              <w:rPr>
                <w:sz w:val="20"/>
                <w:szCs w:val="20"/>
              </w:rPr>
            </w:pPr>
          </w:p>
        </w:tc>
      </w:tr>
      <w:tr w:rsidR="001706F2" w:rsidRPr="004C6CB9" w14:paraId="58E914D1" w14:textId="77777777" w:rsidTr="00B5123F">
        <w:trPr>
          <w:tblCellSpacing w:w="20" w:type="dxa"/>
        </w:trPr>
        <w:tc>
          <w:tcPr>
            <w:tcW w:w="9855" w:type="dxa"/>
            <w:shd w:val="clear" w:color="auto" w:fill="auto"/>
          </w:tcPr>
          <w:p w14:paraId="63803629" w14:textId="77777777" w:rsidR="001706F2" w:rsidRPr="004C6CB9" w:rsidRDefault="001706F2" w:rsidP="00B5123F">
            <w:pPr>
              <w:ind w:left="142"/>
              <w:rPr>
                <w:sz w:val="20"/>
                <w:szCs w:val="20"/>
              </w:rPr>
            </w:pPr>
            <w:r w:rsidRPr="004C6CB9">
              <w:rPr>
                <w:sz w:val="20"/>
                <w:szCs w:val="20"/>
              </w:rPr>
              <w:t>Cross Reference(s) to location of sensitive information in Tender:</w:t>
            </w:r>
          </w:p>
          <w:p w14:paraId="48AABB87" w14:textId="036040FB" w:rsidR="001706F2" w:rsidRPr="004C6CB9" w:rsidRDefault="001706F2" w:rsidP="00B5123F">
            <w:pPr>
              <w:ind w:left="142"/>
              <w:rPr>
                <w:sz w:val="20"/>
                <w:szCs w:val="20"/>
              </w:rPr>
            </w:pPr>
          </w:p>
        </w:tc>
      </w:tr>
      <w:tr w:rsidR="001706F2" w:rsidRPr="004C6CB9" w14:paraId="5267ACD7" w14:textId="77777777" w:rsidTr="00B5123F">
        <w:trPr>
          <w:tblCellSpacing w:w="20" w:type="dxa"/>
        </w:trPr>
        <w:tc>
          <w:tcPr>
            <w:tcW w:w="9855" w:type="dxa"/>
            <w:shd w:val="clear" w:color="auto" w:fill="auto"/>
          </w:tcPr>
          <w:p w14:paraId="00D0698D" w14:textId="77777777" w:rsidR="001706F2" w:rsidRPr="004C6CB9" w:rsidRDefault="001706F2" w:rsidP="00B5123F">
            <w:pPr>
              <w:ind w:left="142"/>
              <w:rPr>
                <w:sz w:val="20"/>
                <w:szCs w:val="20"/>
              </w:rPr>
            </w:pPr>
            <w:r w:rsidRPr="004C6CB9">
              <w:rPr>
                <w:sz w:val="20"/>
                <w:szCs w:val="20"/>
              </w:rPr>
              <w:t>Explanation of Sensitivity:</w:t>
            </w:r>
          </w:p>
          <w:p w14:paraId="566DEE9C" w14:textId="1EA987D2" w:rsidR="001706F2" w:rsidRPr="004C6CB9" w:rsidRDefault="001706F2" w:rsidP="00B5123F">
            <w:pPr>
              <w:ind w:left="142"/>
              <w:rPr>
                <w:sz w:val="20"/>
                <w:szCs w:val="20"/>
              </w:rPr>
            </w:pPr>
          </w:p>
        </w:tc>
      </w:tr>
      <w:tr w:rsidR="001706F2" w:rsidRPr="004C6CB9" w14:paraId="5A8CF591" w14:textId="77777777" w:rsidTr="00B5123F">
        <w:trPr>
          <w:tblCellSpacing w:w="20" w:type="dxa"/>
        </w:trPr>
        <w:tc>
          <w:tcPr>
            <w:tcW w:w="9855" w:type="dxa"/>
            <w:shd w:val="clear" w:color="auto" w:fill="auto"/>
          </w:tcPr>
          <w:p w14:paraId="6E5E950F" w14:textId="77777777" w:rsidR="001706F2" w:rsidRPr="004C6CB9" w:rsidRDefault="001706F2" w:rsidP="00B5123F">
            <w:pPr>
              <w:ind w:left="142"/>
              <w:rPr>
                <w:sz w:val="20"/>
                <w:szCs w:val="20"/>
              </w:rPr>
            </w:pPr>
            <w:r w:rsidRPr="004C6CB9">
              <w:rPr>
                <w:sz w:val="20"/>
                <w:szCs w:val="20"/>
              </w:rPr>
              <w:t>Details of potential harm resulting from disclosure:</w:t>
            </w:r>
          </w:p>
          <w:p w14:paraId="3D89624D" w14:textId="68CC4453" w:rsidR="001706F2" w:rsidRPr="004C6CB9" w:rsidRDefault="001706F2" w:rsidP="00B5123F">
            <w:pPr>
              <w:ind w:left="142"/>
              <w:rPr>
                <w:sz w:val="20"/>
                <w:szCs w:val="20"/>
              </w:rPr>
            </w:pPr>
          </w:p>
        </w:tc>
      </w:tr>
      <w:tr w:rsidR="001706F2" w:rsidRPr="004C6CB9" w14:paraId="11D8E537" w14:textId="77777777" w:rsidTr="00B5123F">
        <w:trPr>
          <w:tblCellSpacing w:w="20" w:type="dxa"/>
        </w:trPr>
        <w:tc>
          <w:tcPr>
            <w:tcW w:w="9855" w:type="dxa"/>
            <w:shd w:val="clear" w:color="auto" w:fill="auto"/>
          </w:tcPr>
          <w:p w14:paraId="6CB5B475" w14:textId="7F661777" w:rsidR="001706F2" w:rsidRPr="004C6CB9" w:rsidRDefault="001706F2" w:rsidP="00B5123F">
            <w:pPr>
              <w:ind w:left="142"/>
              <w:rPr>
                <w:sz w:val="20"/>
                <w:szCs w:val="20"/>
              </w:rPr>
            </w:pPr>
            <w:r w:rsidRPr="004C6CB9">
              <w:rPr>
                <w:sz w:val="20"/>
                <w:szCs w:val="20"/>
              </w:rPr>
              <w:t xml:space="preserve">Period of Confidence (if applicable): </w:t>
            </w:r>
          </w:p>
        </w:tc>
      </w:tr>
      <w:tr w:rsidR="001706F2" w:rsidRPr="004C6CB9" w14:paraId="423CA719" w14:textId="77777777" w:rsidTr="00B5123F">
        <w:trPr>
          <w:tblCellSpacing w:w="20" w:type="dxa"/>
        </w:trPr>
        <w:tc>
          <w:tcPr>
            <w:tcW w:w="9855" w:type="dxa"/>
            <w:shd w:val="clear" w:color="auto" w:fill="auto"/>
          </w:tcPr>
          <w:p w14:paraId="48DE3A6F" w14:textId="77777777" w:rsidR="001706F2" w:rsidRPr="004C6CB9" w:rsidRDefault="001706F2" w:rsidP="00B5123F">
            <w:pPr>
              <w:ind w:left="142"/>
              <w:rPr>
                <w:sz w:val="20"/>
                <w:szCs w:val="20"/>
              </w:rPr>
            </w:pPr>
            <w:r w:rsidRPr="004C6CB9">
              <w:rPr>
                <w:sz w:val="20"/>
                <w:szCs w:val="20"/>
              </w:rPr>
              <w:t>Contact Details for Transparency / Freedom of Information matters:</w:t>
            </w:r>
          </w:p>
          <w:p w14:paraId="10748ACB" w14:textId="0A9F1EFA" w:rsidR="001706F2" w:rsidRPr="004C6CB9" w:rsidRDefault="001706F2" w:rsidP="00B5123F">
            <w:pPr>
              <w:ind w:left="142"/>
              <w:rPr>
                <w:sz w:val="20"/>
                <w:szCs w:val="20"/>
              </w:rPr>
            </w:pPr>
            <w:r w:rsidRPr="004C6CB9">
              <w:rPr>
                <w:sz w:val="20"/>
                <w:szCs w:val="20"/>
              </w:rPr>
              <w:t xml:space="preserve">Name: </w:t>
            </w:r>
          </w:p>
          <w:p w14:paraId="61FD58BF" w14:textId="15742248" w:rsidR="001706F2" w:rsidRPr="004C6CB9" w:rsidRDefault="001706F2" w:rsidP="00B5123F">
            <w:pPr>
              <w:ind w:left="142"/>
              <w:rPr>
                <w:sz w:val="20"/>
                <w:szCs w:val="20"/>
              </w:rPr>
            </w:pPr>
            <w:r w:rsidRPr="004C6CB9">
              <w:rPr>
                <w:sz w:val="20"/>
                <w:szCs w:val="20"/>
              </w:rPr>
              <w:t xml:space="preserve">Position: </w:t>
            </w:r>
          </w:p>
          <w:p w14:paraId="437885D6" w14:textId="2353E63F" w:rsidR="00DA27CC" w:rsidRPr="00DA27CC" w:rsidRDefault="001706F2" w:rsidP="00DA27CC">
            <w:pPr>
              <w:ind w:left="142"/>
              <w:rPr>
                <w:sz w:val="20"/>
                <w:szCs w:val="20"/>
              </w:rPr>
            </w:pPr>
            <w:r w:rsidRPr="004C6CB9">
              <w:rPr>
                <w:sz w:val="20"/>
                <w:szCs w:val="20"/>
              </w:rPr>
              <w:t xml:space="preserve">Address: </w:t>
            </w:r>
          </w:p>
          <w:p w14:paraId="625B445C" w14:textId="045C1DC1" w:rsidR="00042DE3" w:rsidRDefault="001706F2" w:rsidP="00042DE3">
            <w:pPr>
              <w:ind w:left="142"/>
            </w:pPr>
            <w:r w:rsidRPr="004C6CB9">
              <w:rPr>
                <w:sz w:val="20"/>
                <w:szCs w:val="20"/>
              </w:rPr>
              <w:t>Telephone Number</w:t>
            </w:r>
            <w:r w:rsidRPr="00042DE3">
              <w:rPr>
                <w:sz w:val="20"/>
                <w:szCs w:val="20"/>
              </w:rPr>
              <w:t xml:space="preserve">: </w:t>
            </w:r>
          </w:p>
          <w:p w14:paraId="376DE034" w14:textId="5CEE194D" w:rsidR="00042DE3" w:rsidRDefault="001706F2" w:rsidP="00042DE3">
            <w:pPr>
              <w:ind w:left="142"/>
              <w:rPr>
                <w:sz w:val="20"/>
                <w:szCs w:val="20"/>
              </w:rPr>
            </w:pPr>
            <w:r w:rsidRPr="004C6CB9">
              <w:rPr>
                <w:sz w:val="20"/>
                <w:szCs w:val="20"/>
              </w:rPr>
              <w:t xml:space="preserve">Email Address: </w:t>
            </w:r>
          </w:p>
          <w:p w14:paraId="14A96963" w14:textId="0F38C847" w:rsidR="001706F2" w:rsidRPr="004C6CB9" w:rsidRDefault="001706F2" w:rsidP="00B5123F">
            <w:pPr>
              <w:ind w:left="142"/>
              <w:rPr>
                <w:sz w:val="20"/>
                <w:szCs w:val="20"/>
              </w:rPr>
            </w:pPr>
          </w:p>
        </w:tc>
      </w:tr>
    </w:tbl>
    <w:p w14:paraId="2BE34366" w14:textId="77777777" w:rsidR="001706F2" w:rsidRDefault="001706F2" w:rsidP="00B5123F"/>
    <w:p w14:paraId="489D6750" w14:textId="32077AF9" w:rsidR="00BE1AA8" w:rsidRDefault="00BE1AA8" w:rsidP="00B5123F">
      <w:r>
        <w:br w:type="page"/>
      </w:r>
    </w:p>
    <w:p w14:paraId="75CC5DEB" w14:textId="7BF82832" w:rsidR="00C30923" w:rsidRDefault="00C30923" w:rsidP="004D7420">
      <w:pPr>
        <w:keepNext/>
        <w:keepLines/>
        <w:widowControl w:val="0"/>
        <w:autoSpaceDE w:val="0"/>
        <w:autoSpaceDN w:val="0"/>
        <w:adjustRightInd w:val="0"/>
        <w:spacing w:before="480" w:after="0" w:line="276" w:lineRule="auto"/>
        <w:ind w:right="114"/>
        <w:rPr>
          <w:rFonts w:ascii="Arial" w:hAnsi="Arial" w:cs="Arial"/>
          <w:sz w:val="24"/>
          <w:szCs w:val="24"/>
        </w:rPr>
      </w:pPr>
      <w:r>
        <w:rPr>
          <w:rFonts w:ascii="Arial" w:hAnsi="Arial" w:cs="Arial"/>
          <w:b/>
          <w:bCs/>
          <w:color w:val="000000"/>
          <w:sz w:val="28"/>
          <w:szCs w:val="28"/>
        </w:rPr>
        <w:lastRenderedPageBreak/>
        <w:t>General Conditions</w:t>
      </w:r>
      <w:bookmarkEnd w:id="64"/>
    </w:p>
    <w:p w14:paraId="3C3C084B" w14:textId="4AE291EC" w:rsidR="00C30923" w:rsidRDefault="00C30923">
      <w:pPr>
        <w:widowControl w:val="0"/>
        <w:autoSpaceDE w:val="0"/>
        <w:autoSpaceDN w:val="0"/>
        <w:adjustRightInd w:val="0"/>
        <w:spacing w:after="200" w:line="276" w:lineRule="auto"/>
        <w:ind w:left="120" w:right="114"/>
        <w:rPr>
          <w:rFonts w:ascii="Arial" w:hAnsi="Arial" w:cs="Arial"/>
          <w:sz w:val="24"/>
          <w:szCs w:val="24"/>
        </w:rPr>
      </w:pPr>
    </w:p>
    <w:p w14:paraId="6616EBE7" w14:textId="77777777" w:rsidR="00C30923" w:rsidRDefault="00C30923" w:rsidP="004D7420">
      <w:pPr>
        <w:keepNext/>
        <w:keepLines/>
        <w:widowControl w:val="0"/>
        <w:autoSpaceDE w:val="0"/>
        <w:autoSpaceDN w:val="0"/>
        <w:adjustRightInd w:val="0"/>
        <w:spacing w:after="0" w:line="276" w:lineRule="auto"/>
        <w:ind w:right="114"/>
        <w:rPr>
          <w:rFonts w:ascii="Arial" w:hAnsi="Arial" w:cs="Arial"/>
          <w:sz w:val="24"/>
          <w:szCs w:val="24"/>
        </w:rPr>
      </w:pPr>
      <w:bookmarkStart w:id="65" w:name="_Toc501022446_3_1"/>
      <w:r>
        <w:rPr>
          <w:rFonts w:ascii="Arial" w:hAnsi="Arial" w:cs="Arial"/>
          <w:b/>
          <w:bCs/>
          <w:color w:val="000000"/>
        </w:rPr>
        <w:t>Third Party IPR Authorisation</w:t>
      </w:r>
      <w:bookmarkEnd w:id="65"/>
    </w:p>
    <w:p w14:paraId="1864E1C6" w14:textId="77E1F4E0" w:rsidR="00C30923" w:rsidRDefault="00C30923" w:rsidP="004D7420">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AUTHORISATION</w:t>
      </w:r>
      <w:r w:rsidR="006E0777">
        <w:rPr>
          <w:rFonts w:ascii="Arial" w:hAnsi="Arial" w:cs="Arial"/>
          <w:color w:val="000000"/>
        </w:rPr>
        <w:t xml:space="preserve"> </w:t>
      </w:r>
      <w:r>
        <w:rPr>
          <w:rFonts w:ascii="Arial" w:hAnsi="Arial" w:cs="Arial"/>
          <w:color w:val="000000"/>
        </w:rPr>
        <w:t>BY THE CROWN FOR USE OF THIRD PARTY INTELLECTUAL PROPERTY RIGHTS</w:t>
      </w:r>
    </w:p>
    <w:p w14:paraId="71362F23" w14:textId="57E37CCD" w:rsidR="00C30923" w:rsidRDefault="00C30923" w:rsidP="004D7420">
      <w:pPr>
        <w:widowControl w:val="0"/>
        <w:autoSpaceDE w:val="0"/>
        <w:autoSpaceDN w:val="0"/>
        <w:adjustRightInd w:val="0"/>
        <w:spacing w:after="0" w:line="240" w:lineRule="auto"/>
        <w:rPr>
          <w:rFonts w:ascii="Arial" w:hAnsi="Arial" w:cs="Arial"/>
          <w:sz w:val="24"/>
          <w:szCs w:val="24"/>
        </w:rPr>
      </w:pPr>
    </w:p>
    <w:p w14:paraId="4F7C34AE" w14:textId="6BE29C88" w:rsidR="004D7420" w:rsidRDefault="00C30923" w:rsidP="004D7420">
      <w:pPr>
        <w:widowControl w:val="0"/>
        <w:autoSpaceDE w:val="0"/>
        <w:autoSpaceDN w:val="0"/>
        <w:adjustRightInd w:val="0"/>
        <w:spacing w:after="0" w:line="240" w:lineRule="auto"/>
        <w:ind w:right="114"/>
        <w:rPr>
          <w:rFonts w:ascii="Arial" w:hAnsi="Arial" w:cs="Arial"/>
          <w:color w:val="000000"/>
        </w:rPr>
      </w:pPr>
      <w:r>
        <w:rPr>
          <w:rFonts w:ascii="Arial" w:hAnsi="Arial" w:cs="Arial"/>
          <w:color w:val="000000"/>
        </w:rPr>
        <w:t>Notwithstanding any other provisions of the</w:t>
      </w:r>
      <w:r w:rsidR="006E0777">
        <w:rPr>
          <w:rFonts w:ascii="Arial" w:hAnsi="Arial" w:cs="Arial"/>
          <w:color w:val="000000"/>
        </w:rPr>
        <w:t xml:space="preserve"> </w:t>
      </w:r>
      <w:r>
        <w:rPr>
          <w:rFonts w:ascii="Arial" w:hAnsi="Arial" w:cs="Arial"/>
          <w:color w:val="000000"/>
        </w:rPr>
        <w:t>Contract and for the avoidance of doubt, award of the Contract by the Authority</w:t>
      </w:r>
      <w:r w:rsidR="006E0777">
        <w:rPr>
          <w:rFonts w:ascii="Arial" w:hAnsi="Arial" w:cs="Arial"/>
          <w:color w:val="000000"/>
        </w:rPr>
        <w:t xml:space="preserve"> </w:t>
      </w:r>
      <w:r>
        <w:rPr>
          <w:rFonts w:ascii="Arial" w:hAnsi="Arial" w:cs="Arial"/>
          <w:color w:val="000000"/>
        </w:rPr>
        <w:t>and placement of any contract task under it does not constitute an</w:t>
      </w:r>
      <w:r w:rsidR="006E0777">
        <w:rPr>
          <w:rFonts w:ascii="Arial" w:hAnsi="Arial" w:cs="Arial"/>
          <w:color w:val="000000"/>
        </w:rPr>
        <w:t xml:space="preserve"> </w:t>
      </w:r>
      <w:r>
        <w:rPr>
          <w:rFonts w:ascii="Arial" w:hAnsi="Arial" w:cs="Arial"/>
          <w:color w:val="000000"/>
        </w:rPr>
        <w:t>authorisation by the Crown under Sections 55 and 56 of the Patents Act 1977 or</w:t>
      </w:r>
      <w:r w:rsidR="006E0777">
        <w:rPr>
          <w:rFonts w:ascii="Arial" w:hAnsi="Arial" w:cs="Arial"/>
          <w:color w:val="000000"/>
        </w:rPr>
        <w:t xml:space="preserve"> </w:t>
      </w:r>
      <w:r>
        <w:rPr>
          <w:rFonts w:ascii="Arial" w:hAnsi="Arial" w:cs="Arial"/>
          <w:color w:val="000000"/>
        </w:rPr>
        <w:t>Section 12 of the Registered Designs Act 1949. The Contractor acknowledges that</w:t>
      </w:r>
      <w:r w:rsidR="006E0777">
        <w:rPr>
          <w:rFonts w:ascii="Arial" w:hAnsi="Arial" w:cs="Arial"/>
          <w:color w:val="000000"/>
        </w:rPr>
        <w:t xml:space="preserve"> </w:t>
      </w:r>
      <w:r>
        <w:rPr>
          <w:rFonts w:ascii="Arial" w:hAnsi="Arial" w:cs="Arial"/>
          <w:color w:val="000000"/>
        </w:rPr>
        <w:t>any such authorisation by the Authority under its statutory powers must be expressly provided in writing, with reference to the acts authorised</w:t>
      </w:r>
      <w:r w:rsidR="006E0777">
        <w:rPr>
          <w:rFonts w:ascii="Arial" w:hAnsi="Arial" w:cs="Arial"/>
          <w:color w:val="000000"/>
        </w:rPr>
        <w:t xml:space="preserve"> </w:t>
      </w:r>
      <w:r>
        <w:rPr>
          <w:rFonts w:ascii="Arial" w:hAnsi="Arial" w:cs="Arial"/>
          <w:color w:val="000000"/>
        </w:rPr>
        <w:t>and the specific intellectual property involved.</w:t>
      </w:r>
    </w:p>
    <w:p w14:paraId="6F9BF40E" w14:textId="77777777" w:rsidR="00C30923" w:rsidRPr="004D7420" w:rsidRDefault="00C30923" w:rsidP="004D7420">
      <w:pPr>
        <w:widowControl w:val="0"/>
        <w:autoSpaceDE w:val="0"/>
        <w:autoSpaceDN w:val="0"/>
        <w:adjustRightInd w:val="0"/>
        <w:spacing w:after="0" w:line="240" w:lineRule="auto"/>
        <w:ind w:right="114"/>
        <w:rPr>
          <w:rFonts w:ascii="Arial" w:hAnsi="Arial" w:cs="Arial"/>
          <w:color w:val="000000"/>
        </w:rPr>
      </w:pPr>
    </w:p>
    <w:sectPr w:rsidR="00C30923" w:rsidRPr="004D7420" w:rsidSect="009B671D">
      <w:pgSz w:w="11900" w:h="16820"/>
      <w:pgMar w:top="851" w:right="1320" w:bottom="709" w:left="1320" w:header="567" w:footer="39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16AD8" w14:textId="77777777" w:rsidR="00E51691" w:rsidRDefault="00E51691">
      <w:pPr>
        <w:spacing w:after="0" w:line="240" w:lineRule="auto"/>
      </w:pPr>
      <w:r>
        <w:separator/>
      </w:r>
    </w:p>
  </w:endnote>
  <w:endnote w:type="continuationSeparator" w:id="0">
    <w:p w14:paraId="3078F6F4" w14:textId="77777777" w:rsidR="00E51691" w:rsidRDefault="00E51691">
      <w:pPr>
        <w:spacing w:after="0" w:line="240" w:lineRule="auto"/>
      </w:pPr>
      <w:r>
        <w:continuationSeparator/>
      </w:r>
    </w:p>
  </w:endnote>
  <w:endnote w:type="continuationNotice" w:id="1">
    <w:p w14:paraId="36D65A55" w14:textId="77777777" w:rsidR="00E51691" w:rsidRDefault="00E516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mericanTypewriter Medium">
    <w:altName w:val="Sitka Small"/>
    <w:charset w:val="00"/>
    <w:family w:val="roman"/>
    <w:pitch w:val="variable"/>
    <w:sig w:usb0="00000003" w:usb1="00000000" w:usb2="00000000" w:usb3="00000000" w:csb0="00000001" w:csb1="00000000"/>
  </w:font>
  <w:font w:name="Arial Bold">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718ED" w14:textId="77777777" w:rsidR="00A91413" w:rsidRDefault="00A91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0551716"/>
      <w:docPartObj>
        <w:docPartGallery w:val="Page Numbers (Bottom of Page)"/>
        <w:docPartUnique/>
      </w:docPartObj>
    </w:sdtPr>
    <w:sdtContent>
      <w:sdt>
        <w:sdtPr>
          <w:id w:val="1103849057"/>
          <w:docPartObj>
            <w:docPartGallery w:val="Page Numbers (Top of Page)"/>
            <w:docPartUnique/>
          </w:docPartObj>
        </w:sdtPr>
        <w:sdtContent>
          <w:p w14:paraId="03912D7A" w14:textId="77777777" w:rsidR="00E51691" w:rsidRDefault="00E5169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0312469"/>
      <w:docPartObj>
        <w:docPartGallery w:val="Page Numbers (Bottom of Page)"/>
        <w:docPartUnique/>
      </w:docPartObj>
    </w:sdtPr>
    <w:sdtContent>
      <w:sdt>
        <w:sdtPr>
          <w:id w:val="-1820256990"/>
          <w:docPartObj>
            <w:docPartGallery w:val="Page Numbers (Top of Page)"/>
            <w:docPartUnique/>
          </w:docPartObj>
        </w:sdtPr>
        <w:sdtContent>
          <w:p w14:paraId="1DEF3BC2" w14:textId="77777777" w:rsidR="00E51691" w:rsidRDefault="00E5169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13</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E4823" w14:textId="77777777" w:rsidR="00E51691" w:rsidRDefault="00E516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B5587" w14:textId="77777777" w:rsidR="00E51691" w:rsidRDefault="00E51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1D5EA" w14:textId="77777777" w:rsidR="00E51691" w:rsidRDefault="00E51691">
      <w:pPr>
        <w:spacing w:after="0" w:line="240" w:lineRule="auto"/>
      </w:pPr>
      <w:r>
        <w:separator/>
      </w:r>
    </w:p>
  </w:footnote>
  <w:footnote w:type="continuationSeparator" w:id="0">
    <w:p w14:paraId="2CE69B8B" w14:textId="77777777" w:rsidR="00E51691" w:rsidRDefault="00E51691">
      <w:pPr>
        <w:spacing w:after="0" w:line="240" w:lineRule="auto"/>
      </w:pPr>
      <w:r>
        <w:continuationSeparator/>
      </w:r>
    </w:p>
  </w:footnote>
  <w:footnote w:type="continuationNotice" w:id="1">
    <w:p w14:paraId="1CE94B02" w14:textId="77777777" w:rsidR="00E51691" w:rsidRDefault="00E51691">
      <w:pPr>
        <w:spacing w:after="0" w:line="240" w:lineRule="auto"/>
      </w:pPr>
    </w:p>
  </w:footnote>
  <w:footnote w:id="2">
    <w:p w14:paraId="71D5C8F0" w14:textId="77777777" w:rsidR="00E51691" w:rsidRDefault="00E51691" w:rsidP="00A02099">
      <w:pPr>
        <w:pStyle w:val="FootnoteText"/>
      </w:pPr>
      <w:r w:rsidRPr="00E71B79">
        <w:rPr>
          <w:rStyle w:val="FootnoteReference"/>
          <w:sz w:val="16"/>
        </w:rPr>
        <w:footnoteRef/>
      </w:r>
      <w:r w:rsidRPr="00E71B79">
        <w:rPr>
          <w:sz w:val="16"/>
        </w:rPr>
        <w:t xml:space="preserve"> </w:t>
      </w:r>
      <w:r w:rsidRPr="00E71B79">
        <w:rPr>
          <w:bCs/>
          <w:sz w:val="16"/>
          <w:szCs w:val="22"/>
        </w:rPr>
        <w:t>To the standards se</w:t>
      </w:r>
      <w:r>
        <w:rPr>
          <w:bCs/>
          <w:sz w:val="16"/>
          <w:szCs w:val="22"/>
        </w:rPr>
        <w:t>t out in UN IEDD Standards 2018 so teams must be at Advanced Level.</w:t>
      </w:r>
    </w:p>
  </w:footnote>
  <w:footnote w:id="3">
    <w:p w14:paraId="186C5C5C" w14:textId="77777777" w:rsidR="00E51691" w:rsidRDefault="00E51691" w:rsidP="00552EF6">
      <w:pPr>
        <w:pStyle w:val="FootnoteText"/>
      </w:pPr>
      <w:r w:rsidRPr="00260D27">
        <w:rPr>
          <w:rStyle w:val="FootnoteReference"/>
          <w:sz w:val="16"/>
          <w:szCs w:val="16"/>
        </w:rPr>
        <w:footnoteRef/>
      </w:r>
      <w:r w:rsidRPr="00260D27">
        <w:rPr>
          <w:sz w:val="16"/>
          <w:szCs w:val="16"/>
        </w:rPr>
        <w:t xml:space="preserve"> Given that this is to support a pledge, and in accordance with UN SOPs on standards, Ghana will have to request verification, but the contractor must be able to demonstrate through course design, instruction and qualit</w:t>
      </w:r>
      <w:r>
        <w:rPr>
          <w:sz w:val="16"/>
          <w:szCs w:val="16"/>
        </w:rPr>
        <w:t>at</w:t>
      </w:r>
      <w:r w:rsidRPr="00260D27">
        <w:rPr>
          <w:sz w:val="16"/>
          <w:szCs w:val="16"/>
        </w:rPr>
        <w:t>ive and quantitative assessment that Ghana will not fail any verific</w:t>
      </w:r>
      <w:r>
        <w:rPr>
          <w:sz w:val="16"/>
          <w:szCs w:val="16"/>
        </w:rPr>
        <w:t>ation visit because of training</w:t>
      </w:r>
      <w:r w:rsidRPr="00260D27">
        <w:rPr>
          <w:sz w:val="16"/>
          <w:szCs w:val="16"/>
        </w:rPr>
        <w:t xml:space="preserve"> or documenting process provided by the contractor.</w:t>
      </w:r>
      <w:r>
        <w:rPr>
          <w:sz w:val="16"/>
          <w:szCs w:val="16"/>
        </w:rPr>
        <w:t xml:space="preserve">  The contractor will also be required to support this process through the provision of any material and answering any related questions.</w:t>
      </w:r>
    </w:p>
  </w:footnote>
  <w:footnote w:id="4">
    <w:p w14:paraId="101FE5E7" w14:textId="77777777" w:rsidR="00E51691" w:rsidRPr="00B70791" w:rsidRDefault="00E51691" w:rsidP="00552EF6">
      <w:pPr>
        <w:pStyle w:val="FootnoteText"/>
        <w:rPr>
          <w:sz w:val="16"/>
          <w:szCs w:val="16"/>
        </w:rPr>
      </w:pPr>
      <w:r w:rsidRPr="00BE0CE9">
        <w:rPr>
          <w:rStyle w:val="FootnoteReference"/>
          <w:sz w:val="16"/>
          <w:szCs w:val="16"/>
        </w:rPr>
        <w:footnoteRef/>
      </w:r>
      <w:r w:rsidRPr="00BE0CE9">
        <w:rPr>
          <w:sz w:val="16"/>
          <w:szCs w:val="16"/>
        </w:rPr>
        <w:t xml:space="preserve"> Assumes that personnel will be taken from IIEDD organisation structure (preferred) and then replaced with suitably qualified pax, or have to be trained from zero</w:t>
      </w:r>
      <w:r w:rsidRPr="00B7079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85AD2" w14:textId="77777777" w:rsidR="00A91413" w:rsidRDefault="00A91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E1EA9" w14:textId="77777777" w:rsidR="00A91413" w:rsidRDefault="00A91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587EC" w14:textId="77777777" w:rsidR="00A91413" w:rsidRDefault="00A914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966ED" w14:textId="5AE8C143" w:rsidR="00E51691" w:rsidRPr="00F420E8" w:rsidRDefault="00E51691" w:rsidP="00F420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37C9A" w14:textId="77777777" w:rsidR="00E51691" w:rsidRDefault="00E5169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FA0A9" w14:textId="77777777" w:rsidR="00E51691" w:rsidRDefault="00E5169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E2B31" w14:textId="77777777" w:rsidR="00E51691" w:rsidRDefault="00E516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65AC2" w14:textId="77777777" w:rsidR="00E51691" w:rsidRPr="00F420E8" w:rsidRDefault="00E51691" w:rsidP="00F420E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DF522" w14:textId="3FD73E01" w:rsidR="00E51691" w:rsidRPr="00DA7D8D" w:rsidRDefault="00E51691" w:rsidP="00DA7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16D6A"/>
    <w:multiLevelType w:val="hybridMultilevel"/>
    <w:tmpl w:val="9DFC346E"/>
    <w:lvl w:ilvl="0" w:tplc="F198E182">
      <w:start w:val="1"/>
      <w:numFmt w:val="lowerLetter"/>
      <w:lvlText w:val="%1."/>
      <w:lvlJc w:val="left"/>
      <w:pPr>
        <w:ind w:left="930" w:hanging="360"/>
      </w:pPr>
      <w:rPr>
        <w:b w:val="0"/>
      </w:rPr>
    </w:lvl>
    <w:lvl w:ilvl="1" w:tplc="08090019">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 w15:restartNumberingAfterBreak="0">
    <w:nsid w:val="0CD045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2C1429"/>
    <w:multiLevelType w:val="hybridMultilevel"/>
    <w:tmpl w:val="53323334"/>
    <w:lvl w:ilvl="0" w:tplc="C2DE6EC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8A5856"/>
    <w:multiLevelType w:val="hybridMultilevel"/>
    <w:tmpl w:val="FC4CA890"/>
    <w:lvl w:ilvl="0" w:tplc="D5C686C0">
      <w:start w:val="1"/>
      <w:numFmt w:val="lowerLetter"/>
      <w:lvlText w:val="%1."/>
      <w:lvlJc w:val="left"/>
      <w:pPr>
        <w:ind w:left="930" w:hanging="360"/>
      </w:pPr>
      <w:rPr>
        <w:b w:val="0"/>
      </w:rPr>
    </w:lvl>
    <w:lvl w:ilvl="1" w:tplc="08090019">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 w15:restartNumberingAfterBreak="0">
    <w:nsid w:val="109E3884"/>
    <w:multiLevelType w:val="hybridMultilevel"/>
    <w:tmpl w:val="19C26566"/>
    <w:lvl w:ilvl="0" w:tplc="F90035EC">
      <w:start w:val="1"/>
      <w:numFmt w:val="lowerLetter"/>
      <w:pStyle w:val="GPSL1SCHEDULEHeading"/>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2A1525D"/>
    <w:multiLevelType w:val="hybridMultilevel"/>
    <w:tmpl w:val="218AF26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DBC5AF2"/>
    <w:multiLevelType w:val="hybridMultilevel"/>
    <w:tmpl w:val="6A98AD92"/>
    <w:lvl w:ilvl="0" w:tplc="08090019">
      <w:start w:val="1"/>
      <w:numFmt w:val="lowerLetter"/>
      <w:lvlText w:val="%1."/>
      <w:lvlJc w:val="left"/>
      <w:pPr>
        <w:ind w:left="930" w:hanging="360"/>
      </w:pPr>
    </w:lvl>
    <w:lvl w:ilvl="1" w:tplc="08090019">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7"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8" w15:restartNumberingAfterBreak="0">
    <w:nsid w:val="21C53314"/>
    <w:multiLevelType w:val="multilevel"/>
    <w:tmpl w:val="436020CC"/>
    <w:lvl w:ilvl="0">
      <w:start w:val="1"/>
      <w:numFmt w:val="upperRoman"/>
      <w:pStyle w:val="NumberedPara"/>
      <w:lvlText w:val="%1."/>
      <w:lvlJc w:val="righ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34C4062"/>
    <w:multiLevelType w:val="hybridMultilevel"/>
    <w:tmpl w:val="477CC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D853EA"/>
    <w:multiLevelType w:val="hybridMultilevel"/>
    <w:tmpl w:val="1FEAD72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49B107E"/>
    <w:multiLevelType w:val="hybridMultilevel"/>
    <w:tmpl w:val="8D88FB80"/>
    <w:lvl w:ilvl="0" w:tplc="16A08050">
      <w:start w:val="1"/>
      <w:numFmt w:val="decimal"/>
      <w:lvlText w:val="(%1)"/>
      <w:lvlJc w:val="left"/>
      <w:pPr>
        <w:ind w:left="1494" w:hanging="360"/>
      </w:pPr>
      <w:rPr>
        <w:rFonts w:eastAsia="Times New Roman" w:hint="default"/>
      </w:rPr>
    </w:lvl>
    <w:lvl w:ilvl="1" w:tplc="08090019">
      <w:start w:val="1"/>
      <w:numFmt w:val="lowerLetter"/>
      <w:lvlText w:val="%2."/>
      <w:lvlJc w:val="left"/>
      <w:pPr>
        <w:ind w:left="2214" w:hanging="360"/>
      </w:pPr>
    </w:lvl>
    <w:lvl w:ilvl="2" w:tplc="16A08050">
      <w:start w:val="1"/>
      <w:numFmt w:val="decimal"/>
      <w:lvlText w:val="(%3)"/>
      <w:lvlJc w:val="left"/>
      <w:pPr>
        <w:ind w:left="2934" w:hanging="180"/>
      </w:pPr>
      <w:rPr>
        <w:rFonts w:eastAsia="Times New Roman" w:hint="default"/>
      </w:r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26123B28"/>
    <w:multiLevelType w:val="hybridMultilevel"/>
    <w:tmpl w:val="C8444C06"/>
    <w:lvl w:ilvl="0" w:tplc="DC8208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1D4567"/>
    <w:multiLevelType w:val="hybridMultilevel"/>
    <w:tmpl w:val="766A308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C3931B3"/>
    <w:multiLevelType w:val="hybridMultilevel"/>
    <w:tmpl w:val="C9E261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305B2D"/>
    <w:multiLevelType w:val="hybridMultilevel"/>
    <w:tmpl w:val="53323334"/>
    <w:lvl w:ilvl="0" w:tplc="C2DE6EC8">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381E1C78"/>
    <w:multiLevelType w:val="hybridMultilevel"/>
    <w:tmpl w:val="D37856E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8C46C21"/>
    <w:multiLevelType w:val="hybridMultilevel"/>
    <w:tmpl w:val="0FEC30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970570"/>
    <w:multiLevelType w:val="hybridMultilevel"/>
    <w:tmpl w:val="E52A1B54"/>
    <w:lvl w:ilvl="0" w:tplc="0409000F">
      <w:start w:val="1"/>
      <w:numFmt w:val="decimal"/>
      <w:lvlText w:val="%1."/>
      <w:lvlJc w:val="left"/>
      <w:pPr>
        <w:ind w:left="108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F05BB2"/>
    <w:multiLevelType w:val="multilevel"/>
    <w:tmpl w:val="5E3E0CF0"/>
    <w:lvl w:ilvl="0">
      <w:start w:val="1"/>
      <w:numFmt w:val="decimal"/>
      <w:pStyle w:val="Heading2"/>
      <w:lvlText w:val="%1."/>
      <w:lvlJc w:val="left"/>
      <w:pPr>
        <w:ind w:left="360" w:hanging="360"/>
      </w:pPr>
      <w:rPr>
        <w:rFonts w:hint="default"/>
        <w:b/>
      </w:rPr>
    </w:lvl>
    <w:lvl w:ilvl="1">
      <w:start w:val="1"/>
      <w:numFmt w:val="decimal"/>
      <w:lvlText w:val="%1.%2."/>
      <w:lvlJc w:val="left"/>
      <w:pPr>
        <w:ind w:left="792" w:hanging="432"/>
      </w:pPr>
      <w:rPr>
        <w:rFonts w:hint="default"/>
        <w:b w:val="0"/>
        <w:color w:val="000000" w:themeColor="text1"/>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013835"/>
    <w:multiLevelType w:val="hybridMultilevel"/>
    <w:tmpl w:val="0C265B7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364D72"/>
    <w:multiLevelType w:val="hybridMultilevel"/>
    <w:tmpl w:val="A1C6998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31E0A5B"/>
    <w:multiLevelType w:val="hybridMultilevel"/>
    <w:tmpl w:val="D9D688BC"/>
    <w:lvl w:ilvl="0" w:tplc="16A08050">
      <w:start w:val="1"/>
      <w:numFmt w:val="decimal"/>
      <w:lvlText w:val="(%1)"/>
      <w:lvlJc w:val="left"/>
      <w:pPr>
        <w:ind w:left="1494" w:hanging="360"/>
      </w:pPr>
      <w:rPr>
        <w:rFonts w:eastAsia="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46CD7662"/>
    <w:multiLevelType w:val="hybridMultilevel"/>
    <w:tmpl w:val="70888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C50DBF"/>
    <w:multiLevelType w:val="hybridMultilevel"/>
    <w:tmpl w:val="F360571C"/>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5" w15:restartNumberingAfterBreak="0">
    <w:nsid w:val="4C3D0EF1"/>
    <w:multiLevelType w:val="hybridMultilevel"/>
    <w:tmpl w:val="B6A0AAE4"/>
    <w:lvl w:ilvl="0" w:tplc="27E6F96E">
      <w:start w:val="1"/>
      <w:numFmt w:val="decimal"/>
      <w:lvlText w:val="(%1)"/>
      <w:lvlJc w:val="left"/>
      <w:pPr>
        <w:ind w:left="5185" w:hanging="360"/>
      </w:pPr>
      <w:rPr>
        <w:rFonts w:hint="default"/>
      </w:rPr>
    </w:lvl>
    <w:lvl w:ilvl="1" w:tplc="04090019" w:tentative="1">
      <w:start w:val="1"/>
      <w:numFmt w:val="lowerLetter"/>
      <w:lvlText w:val="%2."/>
      <w:lvlJc w:val="left"/>
      <w:pPr>
        <w:ind w:left="5905" w:hanging="360"/>
      </w:pPr>
    </w:lvl>
    <w:lvl w:ilvl="2" w:tplc="0409001B" w:tentative="1">
      <w:start w:val="1"/>
      <w:numFmt w:val="lowerRoman"/>
      <w:lvlText w:val="%3."/>
      <w:lvlJc w:val="right"/>
      <w:pPr>
        <w:ind w:left="6625" w:hanging="180"/>
      </w:pPr>
    </w:lvl>
    <w:lvl w:ilvl="3" w:tplc="0409000F" w:tentative="1">
      <w:start w:val="1"/>
      <w:numFmt w:val="decimal"/>
      <w:lvlText w:val="%4."/>
      <w:lvlJc w:val="left"/>
      <w:pPr>
        <w:ind w:left="7345" w:hanging="360"/>
      </w:pPr>
    </w:lvl>
    <w:lvl w:ilvl="4" w:tplc="04090019" w:tentative="1">
      <w:start w:val="1"/>
      <w:numFmt w:val="lowerLetter"/>
      <w:lvlText w:val="%5."/>
      <w:lvlJc w:val="left"/>
      <w:pPr>
        <w:ind w:left="8065" w:hanging="360"/>
      </w:pPr>
    </w:lvl>
    <w:lvl w:ilvl="5" w:tplc="0409001B" w:tentative="1">
      <w:start w:val="1"/>
      <w:numFmt w:val="lowerRoman"/>
      <w:lvlText w:val="%6."/>
      <w:lvlJc w:val="right"/>
      <w:pPr>
        <w:ind w:left="8785" w:hanging="180"/>
      </w:pPr>
    </w:lvl>
    <w:lvl w:ilvl="6" w:tplc="0409000F" w:tentative="1">
      <w:start w:val="1"/>
      <w:numFmt w:val="decimal"/>
      <w:lvlText w:val="%7."/>
      <w:lvlJc w:val="left"/>
      <w:pPr>
        <w:ind w:left="9505" w:hanging="360"/>
      </w:pPr>
    </w:lvl>
    <w:lvl w:ilvl="7" w:tplc="04090019" w:tentative="1">
      <w:start w:val="1"/>
      <w:numFmt w:val="lowerLetter"/>
      <w:lvlText w:val="%8."/>
      <w:lvlJc w:val="left"/>
      <w:pPr>
        <w:ind w:left="10225" w:hanging="360"/>
      </w:pPr>
    </w:lvl>
    <w:lvl w:ilvl="8" w:tplc="0409001B" w:tentative="1">
      <w:start w:val="1"/>
      <w:numFmt w:val="lowerRoman"/>
      <w:lvlText w:val="%9."/>
      <w:lvlJc w:val="right"/>
      <w:pPr>
        <w:ind w:left="10945" w:hanging="180"/>
      </w:pPr>
    </w:lvl>
  </w:abstractNum>
  <w:abstractNum w:abstractNumId="26" w15:restartNumberingAfterBreak="0">
    <w:nsid w:val="534E3192"/>
    <w:multiLevelType w:val="hybridMultilevel"/>
    <w:tmpl w:val="EF02B99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4C37CD4"/>
    <w:multiLevelType w:val="hybridMultilevel"/>
    <w:tmpl w:val="78E2DE18"/>
    <w:lvl w:ilvl="0" w:tplc="92FC58E4">
      <w:start w:val="1"/>
      <w:numFmt w:val="decimal"/>
      <w:lvlText w:val="%1."/>
      <w:lvlJc w:val="left"/>
      <w:pPr>
        <w:ind w:left="720" w:hanging="360"/>
      </w:pPr>
      <w:rPr>
        <w:b w:val="0"/>
      </w:rPr>
    </w:lvl>
    <w:lvl w:ilvl="1" w:tplc="6630A18C">
      <w:start w:val="1"/>
      <w:numFmt w:val="lowerLetter"/>
      <w:lvlText w:val="%2."/>
      <w:lvlJc w:val="left"/>
      <w:pPr>
        <w:ind w:left="1855" w:hanging="720"/>
      </w:pPr>
      <w:rPr>
        <w:rFonts w:hint="default"/>
      </w:rPr>
    </w:lvl>
    <w:lvl w:ilvl="2" w:tplc="DA36C134">
      <w:start w:val="1"/>
      <w:numFmt w:val="decimal"/>
      <w:lvlText w:val="(%3)"/>
      <w:lvlJc w:val="righ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183C54"/>
    <w:multiLevelType w:val="hybridMultilevel"/>
    <w:tmpl w:val="3E6890C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5C65C1"/>
    <w:multiLevelType w:val="hybridMultilevel"/>
    <w:tmpl w:val="E93659C6"/>
    <w:lvl w:ilvl="0" w:tplc="2D243540">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C4801E86">
      <w:start w:val="1"/>
      <w:numFmt w:val="decimal"/>
      <w:lvlText w:val="(%4)"/>
      <w:lvlJc w:val="left"/>
      <w:pPr>
        <w:ind w:left="3240" w:hanging="720"/>
      </w:pPr>
      <w:rPr>
        <w:rFonts w:hint="default"/>
      </w:rPr>
    </w:lvl>
    <w:lvl w:ilvl="4" w:tplc="A0CE6C0C">
      <w:start w:val="1"/>
      <w:numFmt w:val="lowerLetter"/>
      <w:lvlText w:val="(%5)"/>
      <w:lvlJc w:val="left"/>
      <w:pPr>
        <w:ind w:left="3960" w:hanging="72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7056BE"/>
    <w:multiLevelType w:val="multilevel"/>
    <w:tmpl w:val="B3A675DC"/>
    <w:lvl w:ilvl="0">
      <w:start w:val="1"/>
      <w:numFmt w:val="decimal"/>
      <w:pStyle w:val="DWParaNum1"/>
      <w:lvlText w:val="%1."/>
      <w:lvlJc w:val="left"/>
      <w:pPr>
        <w:tabs>
          <w:tab w:val="num" w:pos="657"/>
        </w:tabs>
        <w:ind w:left="90" w:firstLine="0"/>
      </w:pPr>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854"/>
        </w:tabs>
        <w:ind w:left="128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2421"/>
        </w:tabs>
        <w:ind w:left="185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988"/>
        </w:tabs>
        <w:ind w:left="242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3555"/>
        </w:tabs>
        <w:ind w:left="298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3555"/>
        </w:tabs>
        <w:ind w:left="2988" w:firstLine="0"/>
      </w:pPr>
      <w:rPr>
        <w:b w:val="0"/>
        <w:i w:val="0"/>
        <w:sz w:val="24"/>
      </w:rPr>
    </w:lvl>
    <w:lvl w:ilvl="6">
      <w:start w:val="1"/>
      <w:numFmt w:val="none"/>
      <w:lvlText w:val="%5."/>
      <w:lvlJc w:val="left"/>
      <w:pPr>
        <w:tabs>
          <w:tab w:val="num" w:pos="3555"/>
        </w:tabs>
        <w:ind w:left="2988" w:firstLine="0"/>
      </w:pPr>
      <w:rPr>
        <w:b w:val="0"/>
        <w:i w:val="0"/>
        <w:sz w:val="24"/>
      </w:rPr>
    </w:lvl>
    <w:lvl w:ilvl="7">
      <w:start w:val="1"/>
      <w:numFmt w:val="none"/>
      <w:lvlText w:val="%5."/>
      <w:lvlJc w:val="left"/>
      <w:pPr>
        <w:tabs>
          <w:tab w:val="num" w:pos="3555"/>
        </w:tabs>
        <w:ind w:left="2988" w:firstLine="0"/>
      </w:pPr>
    </w:lvl>
    <w:lvl w:ilvl="8">
      <w:start w:val="1"/>
      <w:numFmt w:val="none"/>
      <w:lvlText w:val="%5."/>
      <w:lvlJc w:val="left"/>
      <w:pPr>
        <w:tabs>
          <w:tab w:val="num" w:pos="3555"/>
        </w:tabs>
        <w:ind w:left="2988" w:firstLine="0"/>
      </w:pPr>
    </w:lvl>
  </w:abstractNum>
  <w:abstractNum w:abstractNumId="31" w15:restartNumberingAfterBreak="0">
    <w:nsid w:val="56792EC3"/>
    <w:multiLevelType w:val="hybridMultilevel"/>
    <w:tmpl w:val="FB44004C"/>
    <w:lvl w:ilvl="0" w:tplc="08090019">
      <w:start w:val="1"/>
      <w:numFmt w:val="lowerLetter"/>
      <w:lvlText w:val="%1."/>
      <w:lvlJc w:val="left"/>
      <w:pPr>
        <w:ind w:left="918" w:hanging="360"/>
      </w:pPr>
    </w:lvl>
    <w:lvl w:ilvl="1" w:tplc="08090019">
      <w:start w:val="1"/>
      <w:numFmt w:val="lowerLetter"/>
      <w:lvlText w:val="%2."/>
      <w:lvlJc w:val="left"/>
      <w:pPr>
        <w:ind w:left="1638" w:hanging="360"/>
      </w:pPr>
    </w:lvl>
    <w:lvl w:ilvl="2" w:tplc="FCF028C6">
      <w:start w:val="1"/>
      <w:numFmt w:val="decimal"/>
      <w:lvlText w:val="(%3)"/>
      <w:lvlJc w:val="left"/>
      <w:pPr>
        <w:ind w:left="2733" w:hanging="555"/>
      </w:pPr>
      <w:rPr>
        <w:rFonts w:hint="default"/>
      </w:rPr>
    </w:lvl>
    <w:lvl w:ilvl="3" w:tplc="0809000F" w:tentative="1">
      <w:start w:val="1"/>
      <w:numFmt w:val="decimal"/>
      <w:lvlText w:val="%4."/>
      <w:lvlJc w:val="left"/>
      <w:pPr>
        <w:ind w:left="3078" w:hanging="360"/>
      </w:pPr>
    </w:lvl>
    <w:lvl w:ilvl="4" w:tplc="08090019" w:tentative="1">
      <w:start w:val="1"/>
      <w:numFmt w:val="lowerLetter"/>
      <w:lvlText w:val="%5."/>
      <w:lvlJc w:val="left"/>
      <w:pPr>
        <w:ind w:left="3798" w:hanging="360"/>
      </w:pPr>
    </w:lvl>
    <w:lvl w:ilvl="5" w:tplc="0809001B" w:tentative="1">
      <w:start w:val="1"/>
      <w:numFmt w:val="lowerRoman"/>
      <w:lvlText w:val="%6."/>
      <w:lvlJc w:val="right"/>
      <w:pPr>
        <w:ind w:left="4518" w:hanging="180"/>
      </w:pPr>
    </w:lvl>
    <w:lvl w:ilvl="6" w:tplc="0809000F" w:tentative="1">
      <w:start w:val="1"/>
      <w:numFmt w:val="decimal"/>
      <w:lvlText w:val="%7."/>
      <w:lvlJc w:val="left"/>
      <w:pPr>
        <w:ind w:left="5238" w:hanging="360"/>
      </w:pPr>
    </w:lvl>
    <w:lvl w:ilvl="7" w:tplc="08090019" w:tentative="1">
      <w:start w:val="1"/>
      <w:numFmt w:val="lowerLetter"/>
      <w:lvlText w:val="%8."/>
      <w:lvlJc w:val="left"/>
      <w:pPr>
        <w:ind w:left="5958" w:hanging="360"/>
      </w:pPr>
    </w:lvl>
    <w:lvl w:ilvl="8" w:tplc="0809001B" w:tentative="1">
      <w:start w:val="1"/>
      <w:numFmt w:val="lowerRoman"/>
      <w:lvlText w:val="%9."/>
      <w:lvlJc w:val="right"/>
      <w:pPr>
        <w:ind w:left="6678" w:hanging="180"/>
      </w:pPr>
    </w:lvl>
  </w:abstractNum>
  <w:abstractNum w:abstractNumId="32" w15:restartNumberingAfterBreak="0">
    <w:nsid w:val="56DF63F2"/>
    <w:multiLevelType w:val="hybridMultilevel"/>
    <w:tmpl w:val="2A765C1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E5E011B"/>
    <w:multiLevelType w:val="hybridMultilevel"/>
    <w:tmpl w:val="E93659C6"/>
    <w:lvl w:ilvl="0" w:tplc="2D243540">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C4801E86">
      <w:start w:val="1"/>
      <w:numFmt w:val="decimal"/>
      <w:lvlText w:val="(%4)"/>
      <w:lvlJc w:val="left"/>
      <w:pPr>
        <w:ind w:left="3240" w:hanging="720"/>
      </w:pPr>
      <w:rPr>
        <w:rFonts w:hint="default"/>
      </w:rPr>
    </w:lvl>
    <w:lvl w:ilvl="4" w:tplc="A0CE6C0C">
      <w:start w:val="1"/>
      <w:numFmt w:val="lowerLetter"/>
      <w:lvlText w:val="(%5)"/>
      <w:lvlJc w:val="left"/>
      <w:pPr>
        <w:ind w:left="3960" w:hanging="72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862403"/>
    <w:multiLevelType w:val="hybridMultilevel"/>
    <w:tmpl w:val="F15AAB24"/>
    <w:lvl w:ilvl="0" w:tplc="DD602F24">
      <w:start w:val="1"/>
      <w:numFmt w:val="lowerRoman"/>
      <w:lvlText w:val="%1."/>
      <w:lvlJc w:val="left"/>
      <w:pPr>
        <w:ind w:left="2145" w:hanging="720"/>
      </w:pPr>
      <w:rPr>
        <w:rFonts w:hint="default"/>
        <w:b w:val="0"/>
        <w:color w:val="auto"/>
      </w:rPr>
    </w:lvl>
    <w:lvl w:ilvl="1" w:tplc="01F202FA">
      <w:start w:val="1"/>
      <w:numFmt w:val="decimal"/>
      <w:lvlText w:val="%2."/>
      <w:lvlJc w:val="left"/>
      <w:pPr>
        <w:ind w:left="2865" w:hanging="720"/>
      </w:pPr>
      <w:rPr>
        <w:rFonts w:hint="default"/>
      </w:r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35" w15:restartNumberingAfterBreak="0">
    <w:nsid w:val="635279E0"/>
    <w:multiLevelType w:val="hybridMultilevel"/>
    <w:tmpl w:val="12B03334"/>
    <w:lvl w:ilvl="0" w:tplc="B4883D94">
      <w:start w:val="1"/>
      <w:numFmt w:val="lowerLetter"/>
      <w:lvlText w:val="(%1)"/>
      <w:lvlJc w:val="left"/>
      <w:pPr>
        <w:ind w:left="2271" w:hanging="570"/>
      </w:pPr>
      <w:rPr>
        <w:rFonts w:hint="default"/>
        <w:color w:val="auto"/>
      </w:rPr>
    </w:lvl>
    <w:lvl w:ilvl="1" w:tplc="08090019">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6" w15:restartNumberingAfterBreak="0">
    <w:nsid w:val="661D2E90"/>
    <w:multiLevelType w:val="hybridMultilevel"/>
    <w:tmpl w:val="8370E210"/>
    <w:lvl w:ilvl="0" w:tplc="E14CA076">
      <w:start w:val="1"/>
      <w:numFmt w:val="upperLetter"/>
      <w:lvlText w:val="%1."/>
      <w:lvlJc w:val="left"/>
      <w:pPr>
        <w:ind w:left="920" w:hanging="560"/>
      </w:pPr>
      <w:rPr>
        <w:rFonts w:eastAsiaTheme="minorHAns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A041A3"/>
    <w:multiLevelType w:val="hybridMultilevel"/>
    <w:tmpl w:val="5A92F760"/>
    <w:lvl w:ilvl="0" w:tplc="5F8E22A8">
      <w:start w:val="1"/>
      <w:numFmt w:val="decimal"/>
      <w:lvlText w:val="%1."/>
      <w:lvlJc w:val="left"/>
      <w:pPr>
        <w:ind w:left="570" w:hanging="570"/>
      </w:pPr>
      <w:rPr>
        <w:rFonts w:eastAsia="Times New Roman" w:hint="default"/>
        <w:b w:val="0"/>
        <w:color w:val="auto"/>
      </w:rPr>
    </w:lvl>
    <w:lvl w:ilvl="1" w:tplc="A5761FF6">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AC7126B"/>
    <w:multiLevelType w:val="hybridMultilevel"/>
    <w:tmpl w:val="90CA3B8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D937ACD"/>
    <w:multiLevelType w:val="multilevel"/>
    <w:tmpl w:val="019C1FDA"/>
    <w:styleLink w:val="ERIC"/>
    <w:lvl w:ilvl="0">
      <w:start w:val="1"/>
      <w:numFmt w:val="decimal"/>
      <w:lvlText w:val="%1"/>
      <w:lvlJc w:val="left"/>
      <w:pPr>
        <w:ind w:left="720" w:hanging="360"/>
      </w:pPr>
      <w:rPr>
        <w:rFonts w:ascii="Arial" w:hAnsi="Arial" w:hint="default"/>
        <w:color w:val="auto"/>
      </w:rPr>
    </w:lvl>
    <w:lvl w:ilvl="1">
      <w:start w:val="1"/>
      <w:numFmt w:val="lowerLetter"/>
      <w:lvlText w:val="%2"/>
      <w:lvlJc w:val="left"/>
      <w:pPr>
        <w:ind w:left="1440" w:hanging="360"/>
      </w:pPr>
      <w:rPr>
        <w:rFonts w:ascii="Arial" w:hAnsi="Arial" w:cs="Courier New" w:hint="default"/>
      </w:rPr>
    </w:lvl>
    <w:lvl w:ilvl="2">
      <w:start w:val="1"/>
      <w:numFmt w:val="lowerRoman"/>
      <w:lvlText w:val="%3"/>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F44661F"/>
    <w:multiLevelType w:val="hybridMultilevel"/>
    <w:tmpl w:val="8A30CA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BB02FE"/>
    <w:multiLevelType w:val="hybridMultilevel"/>
    <w:tmpl w:val="B6A0AAE4"/>
    <w:lvl w:ilvl="0" w:tplc="27E6F96E">
      <w:start w:val="1"/>
      <w:numFmt w:val="decimal"/>
      <w:lvlText w:val="(%1)"/>
      <w:lvlJc w:val="left"/>
      <w:pPr>
        <w:ind w:left="5185" w:hanging="360"/>
      </w:pPr>
      <w:rPr>
        <w:rFonts w:hint="default"/>
      </w:rPr>
    </w:lvl>
    <w:lvl w:ilvl="1" w:tplc="04090019" w:tentative="1">
      <w:start w:val="1"/>
      <w:numFmt w:val="lowerLetter"/>
      <w:lvlText w:val="%2."/>
      <w:lvlJc w:val="left"/>
      <w:pPr>
        <w:ind w:left="5905" w:hanging="360"/>
      </w:pPr>
    </w:lvl>
    <w:lvl w:ilvl="2" w:tplc="0409001B" w:tentative="1">
      <w:start w:val="1"/>
      <w:numFmt w:val="lowerRoman"/>
      <w:lvlText w:val="%3."/>
      <w:lvlJc w:val="right"/>
      <w:pPr>
        <w:ind w:left="6625" w:hanging="180"/>
      </w:pPr>
    </w:lvl>
    <w:lvl w:ilvl="3" w:tplc="0409000F" w:tentative="1">
      <w:start w:val="1"/>
      <w:numFmt w:val="decimal"/>
      <w:lvlText w:val="%4."/>
      <w:lvlJc w:val="left"/>
      <w:pPr>
        <w:ind w:left="7345" w:hanging="360"/>
      </w:pPr>
    </w:lvl>
    <w:lvl w:ilvl="4" w:tplc="04090019" w:tentative="1">
      <w:start w:val="1"/>
      <w:numFmt w:val="lowerLetter"/>
      <w:lvlText w:val="%5."/>
      <w:lvlJc w:val="left"/>
      <w:pPr>
        <w:ind w:left="8065" w:hanging="360"/>
      </w:pPr>
    </w:lvl>
    <w:lvl w:ilvl="5" w:tplc="0409001B" w:tentative="1">
      <w:start w:val="1"/>
      <w:numFmt w:val="lowerRoman"/>
      <w:lvlText w:val="%6."/>
      <w:lvlJc w:val="right"/>
      <w:pPr>
        <w:ind w:left="8785" w:hanging="180"/>
      </w:pPr>
    </w:lvl>
    <w:lvl w:ilvl="6" w:tplc="0409000F" w:tentative="1">
      <w:start w:val="1"/>
      <w:numFmt w:val="decimal"/>
      <w:lvlText w:val="%7."/>
      <w:lvlJc w:val="left"/>
      <w:pPr>
        <w:ind w:left="9505" w:hanging="360"/>
      </w:pPr>
    </w:lvl>
    <w:lvl w:ilvl="7" w:tplc="04090019" w:tentative="1">
      <w:start w:val="1"/>
      <w:numFmt w:val="lowerLetter"/>
      <w:lvlText w:val="%8."/>
      <w:lvlJc w:val="left"/>
      <w:pPr>
        <w:ind w:left="10225" w:hanging="360"/>
      </w:pPr>
    </w:lvl>
    <w:lvl w:ilvl="8" w:tplc="0409001B" w:tentative="1">
      <w:start w:val="1"/>
      <w:numFmt w:val="lowerRoman"/>
      <w:lvlText w:val="%9."/>
      <w:lvlJc w:val="right"/>
      <w:pPr>
        <w:ind w:left="10945" w:hanging="180"/>
      </w:pPr>
    </w:lvl>
  </w:abstractNum>
  <w:abstractNum w:abstractNumId="42" w15:restartNumberingAfterBreak="0">
    <w:nsid w:val="772936E4"/>
    <w:multiLevelType w:val="multilevel"/>
    <w:tmpl w:val="F9442F98"/>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9CC47CD"/>
    <w:multiLevelType w:val="hybridMultilevel"/>
    <w:tmpl w:val="9CBEBC8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A515A26"/>
    <w:multiLevelType w:val="hybridMultilevel"/>
    <w:tmpl w:val="00980C4E"/>
    <w:lvl w:ilvl="0" w:tplc="7F682AE6">
      <w:start w:val="6"/>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AC4792B"/>
    <w:multiLevelType w:val="hybridMultilevel"/>
    <w:tmpl w:val="4ED2480A"/>
    <w:lvl w:ilvl="0" w:tplc="A426E29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9C4621"/>
    <w:multiLevelType w:val="hybridMultilevel"/>
    <w:tmpl w:val="4A807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DC83BE0"/>
    <w:multiLevelType w:val="hybridMultilevel"/>
    <w:tmpl w:val="8E7C8C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DF56FAF"/>
    <w:multiLevelType w:val="hybridMultilevel"/>
    <w:tmpl w:val="9C2A61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34"/>
  </w:num>
  <w:num w:numId="3">
    <w:abstractNumId w:val="24"/>
  </w:num>
  <w:num w:numId="4">
    <w:abstractNumId w:val="4"/>
  </w:num>
  <w:num w:numId="5">
    <w:abstractNumId w:val="8"/>
  </w:num>
  <w:num w:numId="6">
    <w:abstractNumId w:val="7"/>
  </w:num>
  <w:num w:numId="7">
    <w:abstractNumId w:val="42"/>
  </w:num>
  <w:num w:numId="8">
    <w:abstractNumId w:val="1"/>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num>
  <w:num w:numId="11">
    <w:abstractNumId w:val="29"/>
  </w:num>
  <w:num w:numId="12">
    <w:abstractNumId w:val="48"/>
  </w:num>
  <w:num w:numId="13">
    <w:abstractNumId w:val="14"/>
  </w:num>
  <w:num w:numId="14">
    <w:abstractNumId w:val="28"/>
  </w:num>
  <w:num w:numId="15">
    <w:abstractNumId w:val="33"/>
  </w:num>
  <w:num w:numId="16">
    <w:abstractNumId w:val="39"/>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41"/>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5"/>
  </w:num>
  <w:num w:numId="23">
    <w:abstractNumId w:val="44"/>
  </w:num>
  <w:num w:numId="24">
    <w:abstractNumId w:val="15"/>
  </w:num>
  <w:num w:numId="25">
    <w:abstractNumId w:val="10"/>
  </w:num>
  <w:num w:numId="26">
    <w:abstractNumId w:val="32"/>
  </w:num>
  <w:num w:numId="27">
    <w:abstractNumId w:val="38"/>
  </w:num>
  <w:num w:numId="28">
    <w:abstractNumId w:val="16"/>
  </w:num>
  <w:num w:numId="29">
    <w:abstractNumId w:val="13"/>
  </w:num>
  <w:num w:numId="30">
    <w:abstractNumId w:val="21"/>
  </w:num>
  <w:num w:numId="31">
    <w:abstractNumId w:val="5"/>
  </w:num>
  <w:num w:numId="32">
    <w:abstractNumId w:val="43"/>
  </w:num>
  <w:num w:numId="33">
    <w:abstractNumId w:val="26"/>
  </w:num>
  <w:num w:numId="34">
    <w:abstractNumId w:val="2"/>
  </w:num>
  <w:num w:numId="35">
    <w:abstractNumId w:val="40"/>
  </w:num>
  <w:num w:numId="36">
    <w:abstractNumId w:val="37"/>
  </w:num>
  <w:num w:numId="37">
    <w:abstractNumId w:val="27"/>
  </w:num>
  <w:num w:numId="38">
    <w:abstractNumId w:val="35"/>
  </w:num>
  <w:num w:numId="39">
    <w:abstractNumId w:val="22"/>
  </w:num>
  <w:num w:numId="40">
    <w:abstractNumId w:val="36"/>
  </w:num>
  <w:num w:numId="41">
    <w:abstractNumId w:val="3"/>
  </w:num>
  <w:num w:numId="42">
    <w:abstractNumId w:val="6"/>
  </w:num>
  <w:num w:numId="43">
    <w:abstractNumId w:val="0"/>
  </w:num>
  <w:num w:numId="44">
    <w:abstractNumId w:val="31"/>
  </w:num>
  <w:num w:numId="45">
    <w:abstractNumId w:val="11"/>
  </w:num>
  <w:num w:numId="46">
    <w:abstractNumId w:val="18"/>
  </w:num>
  <w:num w:numId="47">
    <w:abstractNumId w:val="23"/>
  </w:num>
  <w:num w:numId="48">
    <w:abstractNumId w:val="9"/>
  </w:num>
  <w:num w:numId="49">
    <w:abstractNumId w:val="46"/>
  </w:num>
  <w:num w:numId="50">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7B"/>
    <w:rsid w:val="00003D12"/>
    <w:rsid w:val="000057B4"/>
    <w:rsid w:val="000063AA"/>
    <w:rsid w:val="0000684E"/>
    <w:rsid w:val="000103AE"/>
    <w:rsid w:val="00012AC6"/>
    <w:rsid w:val="000161AD"/>
    <w:rsid w:val="000210CD"/>
    <w:rsid w:val="000239E5"/>
    <w:rsid w:val="00024C1D"/>
    <w:rsid w:val="000264AE"/>
    <w:rsid w:val="0002738F"/>
    <w:rsid w:val="00031081"/>
    <w:rsid w:val="00031AF0"/>
    <w:rsid w:val="00032550"/>
    <w:rsid w:val="0003579D"/>
    <w:rsid w:val="00035A90"/>
    <w:rsid w:val="000407FC"/>
    <w:rsid w:val="000423BF"/>
    <w:rsid w:val="00042DE3"/>
    <w:rsid w:val="00044415"/>
    <w:rsid w:val="000447C3"/>
    <w:rsid w:val="00046D4F"/>
    <w:rsid w:val="00054B3E"/>
    <w:rsid w:val="00061D7A"/>
    <w:rsid w:val="0006204B"/>
    <w:rsid w:val="00062EAD"/>
    <w:rsid w:val="00066293"/>
    <w:rsid w:val="000718D3"/>
    <w:rsid w:val="00072636"/>
    <w:rsid w:val="00073236"/>
    <w:rsid w:val="00074335"/>
    <w:rsid w:val="00074DD5"/>
    <w:rsid w:val="00077748"/>
    <w:rsid w:val="00084878"/>
    <w:rsid w:val="00086117"/>
    <w:rsid w:val="000873C5"/>
    <w:rsid w:val="00090043"/>
    <w:rsid w:val="00090375"/>
    <w:rsid w:val="0009149E"/>
    <w:rsid w:val="000930D3"/>
    <w:rsid w:val="00095295"/>
    <w:rsid w:val="00095D4E"/>
    <w:rsid w:val="000A2183"/>
    <w:rsid w:val="000A39E4"/>
    <w:rsid w:val="000A5F86"/>
    <w:rsid w:val="000A60C4"/>
    <w:rsid w:val="000B4DCA"/>
    <w:rsid w:val="000B6EB1"/>
    <w:rsid w:val="000B7439"/>
    <w:rsid w:val="000C0E8D"/>
    <w:rsid w:val="000C1D34"/>
    <w:rsid w:val="000C5BF4"/>
    <w:rsid w:val="000C5CDB"/>
    <w:rsid w:val="000C6D03"/>
    <w:rsid w:val="000D1203"/>
    <w:rsid w:val="000D1E53"/>
    <w:rsid w:val="000D5247"/>
    <w:rsid w:val="000E09F2"/>
    <w:rsid w:val="000E1877"/>
    <w:rsid w:val="000E2E0D"/>
    <w:rsid w:val="000E336F"/>
    <w:rsid w:val="000F1164"/>
    <w:rsid w:val="000F2561"/>
    <w:rsid w:val="000F3243"/>
    <w:rsid w:val="000F5CE4"/>
    <w:rsid w:val="000F75F0"/>
    <w:rsid w:val="0010033C"/>
    <w:rsid w:val="00101438"/>
    <w:rsid w:val="001016F7"/>
    <w:rsid w:val="001024AB"/>
    <w:rsid w:val="001026D6"/>
    <w:rsid w:val="00112338"/>
    <w:rsid w:val="00114DA2"/>
    <w:rsid w:val="00115F3A"/>
    <w:rsid w:val="00120775"/>
    <w:rsid w:val="00120916"/>
    <w:rsid w:val="00120984"/>
    <w:rsid w:val="0012199D"/>
    <w:rsid w:val="00122E60"/>
    <w:rsid w:val="001257C9"/>
    <w:rsid w:val="0012789D"/>
    <w:rsid w:val="001305C2"/>
    <w:rsid w:val="001320E1"/>
    <w:rsid w:val="001335A8"/>
    <w:rsid w:val="0013371A"/>
    <w:rsid w:val="00134D0D"/>
    <w:rsid w:val="0013554A"/>
    <w:rsid w:val="00136043"/>
    <w:rsid w:val="001362DF"/>
    <w:rsid w:val="0014002D"/>
    <w:rsid w:val="00140B0D"/>
    <w:rsid w:val="0014183F"/>
    <w:rsid w:val="00146323"/>
    <w:rsid w:val="00146A71"/>
    <w:rsid w:val="001507CF"/>
    <w:rsid w:val="00151A6C"/>
    <w:rsid w:val="00155C71"/>
    <w:rsid w:val="00155C76"/>
    <w:rsid w:val="00156389"/>
    <w:rsid w:val="00160B4B"/>
    <w:rsid w:val="0016431D"/>
    <w:rsid w:val="00165A60"/>
    <w:rsid w:val="00165AEF"/>
    <w:rsid w:val="00166CE5"/>
    <w:rsid w:val="00170058"/>
    <w:rsid w:val="001706F2"/>
    <w:rsid w:val="00175884"/>
    <w:rsid w:val="00175A9B"/>
    <w:rsid w:val="00184985"/>
    <w:rsid w:val="00186A36"/>
    <w:rsid w:val="0019458E"/>
    <w:rsid w:val="0019644A"/>
    <w:rsid w:val="00196C19"/>
    <w:rsid w:val="00196DA1"/>
    <w:rsid w:val="001A09C6"/>
    <w:rsid w:val="001A129A"/>
    <w:rsid w:val="001A1D7A"/>
    <w:rsid w:val="001A2C8D"/>
    <w:rsid w:val="001A2FB5"/>
    <w:rsid w:val="001B45BD"/>
    <w:rsid w:val="001B4ACF"/>
    <w:rsid w:val="001B5468"/>
    <w:rsid w:val="001B5A15"/>
    <w:rsid w:val="001B71AD"/>
    <w:rsid w:val="001C0251"/>
    <w:rsid w:val="001C16D3"/>
    <w:rsid w:val="001C2660"/>
    <w:rsid w:val="001C3966"/>
    <w:rsid w:val="001C6313"/>
    <w:rsid w:val="001C6CF5"/>
    <w:rsid w:val="001D5528"/>
    <w:rsid w:val="001D61EE"/>
    <w:rsid w:val="001D6D9A"/>
    <w:rsid w:val="001D7D5E"/>
    <w:rsid w:val="001E63BE"/>
    <w:rsid w:val="001E7D7B"/>
    <w:rsid w:val="001F16E5"/>
    <w:rsid w:val="001F37AF"/>
    <w:rsid w:val="001F3F45"/>
    <w:rsid w:val="001F4238"/>
    <w:rsid w:val="001F4624"/>
    <w:rsid w:val="0020055D"/>
    <w:rsid w:val="002043B2"/>
    <w:rsid w:val="00217088"/>
    <w:rsid w:val="00217541"/>
    <w:rsid w:val="00221371"/>
    <w:rsid w:val="00221504"/>
    <w:rsid w:val="00221B6D"/>
    <w:rsid w:val="00225645"/>
    <w:rsid w:val="002310A9"/>
    <w:rsid w:val="0023179D"/>
    <w:rsid w:val="00231F11"/>
    <w:rsid w:val="0023202F"/>
    <w:rsid w:val="002324E1"/>
    <w:rsid w:val="00246276"/>
    <w:rsid w:val="00252752"/>
    <w:rsid w:val="00255216"/>
    <w:rsid w:val="00257598"/>
    <w:rsid w:val="0026233E"/>
    <w:rsid w:val="002630A1"/>
    <w:rsid w:val="00263ACF"/>
    <w:rsid w:val="00266116"/>
    <w:rsid w:val="002676A1"/>
    <w:rsid w:val="0027081B"/>
    <w:rsid w:val="002708AF"/>
    <w:rsid w:val="00270DAF"/>
    <w:rsid w:val="002712FA"/>
    <w:rsid w:val="00271696"/>
    <w:rsid w:val="00272CA3"/>
    <w:rsid w:val="002746A0"/>
    <w:rsid w:val="00274C5B"/>
    <w:rsid w:val="00280A83"/>
    <w:rsid w:val="00282E5F"/>
    <w:rsid w:val="00284587"/>
    <w:rsid w:val="00284BC1"/>
    <w:rsid w:val="00290B99"/>
    <w:rsid w:val="00292C6B"/>
    <w:rsid w:val="00296496"/>
    <w:rsid w:val="00296591"/>
    <w:rsid w:val="002A0082"/>
    <w:rsid w:val="002A345B"/>
    <w:rsid w:val="002A423E"/>
    <w:rsid w:val="002A6240"/>
    <w:rsid w:val="002A6ADF"/>
    <w:rsid w:val="002B1CC1"/>
    <w:rsid w:val="002B24AA"/>
    <w:rsid w:val="002C12A2"/>
    <w:rsid w:val="002C1D38"/>
    <w:rsid w:val="002C5A0F"/>
    <w:rsid w:val="002C657D"/>
    <w:rsid w:val="002C67E4"/>
    <w:rsid w:val="002C72C3"/>
    <w:rsid w:val="002D0792"/>
    <w:rsid w:val="002D1478"/>
    <w:rsid w:val="002D210B"/>
    <w:rsid w:val="002D55C7"/>
    <w:rsid w:val="002D5950"/>
    <w:rsid w:val="002D5CFE"/>
    <w:rsid w:val="002D6289"/>
    <w:rsid w:val="002D6BDB"/>
    <w:rsid w:val="002D7305"/>
    <w:rsid w:val="002E031C"/>
    <w:rsid w:val="002E0ADD"/>
    <w:rsid w:val="002E1EF0"/>
    <w:rsid w:val="002E3AAB"/>
    <w:rsid w:val="002E3F62"/>
    <w:rsid w:val="002E3F66"/>
    <w:rsid w:val="002F1A1E"/>
    <w:rsid w:val="002F452F"/>
    <w:rsid w:val="00300053"/>
    <w:rsid w:val="00301588"/>
    <w:rsid w:val="00301B2E"/>
    <w:rsid w:val="003038A9"/>
    <w:rsid w:val="00304F26"/>
    <w:rsid w:val="00312315"/>
    <w:rsid w:val="00313455"/>
    <w:rsid w:val="00313C53"/>
    <w:rsid w:val="003147C1"/>
    <w:rsid w:val="0031506D"/>
    <w:rsid w:val="00320502"/>
    <w:rsid w:val="00323DB0"/>
    <w:rsid w:val="00333024"/>
    <w:rsid w:val="00340A27"/>
    <w:rsid w:val="00342969"/>
    <w:rsid w:val="00343272"/>
    <w:rsid w:val="0035044F"/>
    <w:rsid w:val="003564E3"/>
    <w:rsid w:val="00356599"/>
    <w:rsid w:val="00357290"/>
    <w:rsid w:val="00364FDD"/>
    <w:rsid w:val="0036759B"/>
    <w:rsid w:val="003707FB"/>
    <w:rsid w:val="003768D9"/>
    <w:rsid w:val="0037732A"/>
    <w:rsid w:val="00383D26"/>
    <w:rsid w:val="003867A2"/>
    <w:rsid w:val="003879AB"/>
    <w:rsid w:val="00393323"/>
    <w:rsid w:val="0039565A"/>
    <w:rsid w:val="0039710B"/>
    <w:rsid w:val="00397E39"/>
    <w:rsid w:val="003A21C3"/>
    <w:rsid w:val="003A3A4E"/>
    <w:rsid w:val="003A59B0"/>
    <w:rsid w:val="003B2677"/>
    <w:rsid w:val="003B6712"/>
    <w:rsid w:val="003B6E07"/>
    <w:rsid w:val="003B6FE9"/>
    <w:rsid w:val="003B7766"/>
    <w:rsid w:val="003C1CFF"/>
    <w:rsid w:val="003C28EA"/>
    <w:rsid w:val="003C2E83"/>
    <w:rsid w:val="003C4B29"/>
    <w:rsid w:val="003C7403"/>
    <w:rsid w:val="003C7F68"/>
    <w:rsid w:val="003D160A"/>
    <w:rsid w:val="003D4202"/>
    <w:rsid w:val="003D43C2"/>
    <w:rsid w:val="003D479C"/>
    <w:rsid w:val="003D608E"/>
    <w:rsid w:val="003D6EC4"/>
    <w:rsid w:val="003E2E08"/>
    <w:rsid w:val="003E48A1"/>
    <w:rsid w:val="003E57DA"/>
    <w:rsid w:val="003E5837"/>
    <w:rsid w:val="003F1436"/>
    <w:rsid w:val="003F14BB"/>
    <w:rsid w:val="003F2490"/>
    <w:rsid w:val="003F45B8"/>
    <w:rsid w:val="003F4772"/>
    <w:rsid w:val="003F6782"/>
    <w:rsid w:val="003F779D"/>
    <w:rsid w:val="004004C2"/>
    <w:rsid w:val="00400921"/>
    <w:rsid w:val="00403329"/>
    <w:rsid w:val="00403404"/>
    <w:rsid w:val="00405571"/>
    <w:rsid w:val="00406221"/>
    <w:rsid w:val="00407039"/>
    <w:rsid w:val="00411791"/>
    <w:rsid w:val="0041290D"/>
    <w:rsid w:val="00417E0D"/>
    <w:rsid w:val="00420105"/>
    <w:rsid w:val="00420315"/>
    <w:rsid w:val="00421316"/>
    <w:rsid w:val="0042561C"/>
    <w:rsid w:val="004259F7"/>
    <w:rsid w:val="0042627E"/>
    <w:rsid w:val="0043740F"/>
    <w:rsid w:val="00441A07"/>
    <w:rsid w:val="00441BBD"/>
    <w:rsid w:val="0044300B"/>
    <w:rsid w:val="004528AA"/>
    <w:rsid w:val="00452F01"/>
    <w:rsid w:val="00457699"/>
    <w:rsid w:val="00460F4A"/>
    <w:rsid w:val="00462E17"/>
    <w:rsid w:val="004639B1"/>
    <w:rsid w:val="00465445"/>
    <w:rsid w:val="00470553"/>
    <w:rsid w:val="0047172B"/>
    <w:rsid w:val="00473AED"/>
    <w:rsid w:val="00476BA0"/>
    <w:rsid w:val="004819AF"/>
    <w:rsid w:val="00483162"/>
    <w:rsid w:val="00483D48"/>
    <w:rsid w:val="00484160"/>
    <w:rsid w:val="00484A3C"/>
    <w:rsid w:val="004852ED"/>
    <w:rsid w:val="0048727D"/>
    <w:rsid w:val="004936CC"/>
    <w:rsid w:val="00494655"/>
    <w:rsid w:val="00495843"/>
    <w:rsid w:val="00495B2A"/>
    <w:rsid w:val="00495D1C"/>
    <w:rsid w:val="004973EB"/>
    <w:rsid w:val="004A0557"/>
    <w:rsid w:val="004A1A90"/>
    <w:rsid w:val="004A5750"/>
    <w:rsid w:val="004A7181"/>
    <w:rsid w:val="004B1E64"/>
    <w:rsid w:val="004B568E"/>
    <w:rsid w:val="004B67D5"/>
    <w:rsid w:val="004C1543"/>
    <w:rsid w:val="004C74BC"/>
    <w:rsid w:val="004D0BED"/>
    <w:rsid w:val="004D4116"/>
    <w:rsid w:val="004D41AA"/>
    <w:rsid w:val="004D488A"/>
    <w:rsid w:val="004D6DE8"/>
    <w:rsid w:val="004D7420"/>
    <w:rsid w:val="004E17FE"/>
    <w:rsid w:val="004E207C"/>
    <w:rsid w:val="004E258C"/>
    <w:rsid w:val="004F0AF8"/>
    <w:rsid w:val="004F0E76"/>
    <w:rsid w:val="004F4EF4"/>
    <w:rsid w:val="004F5AFC"/>
    <w:rsid w:val="005001C6"/>
    <w:rsid w:val="00503B6A"/>
    <w:rsid w:val="005057BF"/>
    <w:rsid w:val="00507013"/>
    <w:rsid w:val="00513231"/>
    <w:rsid w:val="005157D3"/>
    <w:rsid w:val="00520836"/>
    <w:rsid w:val="00523EF0"/>
    <w:rsid w:val="00525E7D"/>
    <w:rsid w:val="005310CA"/>
    <w:rsid w:val="00531430"/>
    <w:rsid w:val="0053589A"/>
    <w:rsid w:val="00537DDF"/>
    <w:rsid w:val="005420AD"/>
    <w:rsid w:val="0054366C"/>
    <w:rsid w:val="00543E74"/>
    <w:rsid w:val="00552EF6"/>
    <w:rsid w:val="005557E0"/>
    <w:rsid w:val="00560178"/>
    <w:rsid w:val="00563112"/>
    <w:rsid w:val="0056570D"/>
    <w:rsid w:val="0056796F"/>
    <w:rsid w:val="00577B9B"/>
    <w:rsid w:val="0058136D"/>
    <w:rsid w:val="00581755"/>
    <w:rsid w:val="00583C33"/>
    <w:rsid w:val="00584A9B"/>
    <w:rsid w:val="005860A3"/>
    <w:rsid w:val="00586C64"/>
    <w:rsid w:val="005879B8"/>
    <w:rsid w:val="00590165"/>
    <w:rsid w:val="005A30DA"/>
    <w:rsid w:val="005A5D04"/>
    <w:rsid w:val="005A63BA"/>
    <w:rsid w:val="005A670D"/>
    <w:rsid w:val="005A6EB6"/>
    <w:rsid w:val="005B0689"/>
    <w:rsid w:val="005B7F8E"/>
    <w:rsid w:val="005C08CA"/>
    <w:rsid w:val="005C221E"/>
    <w:rsid w:val="005C4577"/>
    <w:rsid w:val="005C5AD2"/>
    <w:rsid w:val="005C5C82"/>
    <w:rsid w:val="005C7D53"/>
    <w:rsid w:val="005D561B"/>
    <w:rsid w:val="005E09CF"/>
    <w:rsid w:val="005E3468"/>
    <w:rsid w:val="005E46D8"/>
    <w:rsid w:val="005E4E98"/>
    <w:rsid w:val="005E5A71"/>
    <w:rsid w:val="005E6C2A"/>
    <w:rsid w:val="005E7043"/>
    <w:rsid w:val="005F0F07"/>
    <w:rsid w:val="005F23D8"/>
    <w:rsid w:val="005F30AB"/>
    <w:rsid w:val="005F3D15"/>
    <w:rsid w:val="005F4C19"/>
    <w:rsid w:val="005F6EDB"/>
    <w:rsid w:val="005F6F29"/>
    <w:rsid w:val="005F758B"/>
    <w:rsid w:val="00603544"/>
    <w:rsid w:val="00603CF7"/>
    <w:rsid w:val="006045CB"/>
    <w:rsid w:val="006058EA"/>
    <w:rsid w:val="00605FA5"/>
    <w:rsid w:val="00607182"/>
    <w:rsid w:val="00607E63"/>
    <w:rsid w:val="00611679"/>
    <w:rsid w:val="006120EF"/>
    <w:rsid w:val="00612269"/>
    <w:rsid w:val="006137CA"/>
    <w:rsid w:val="0061554B"/>
    <w:rsid w:val="00616D8D"/>
    <w:rsid w:val="00617AD6"/>
    <w:rsid w:val="00631ABC"/>
    <w:rsid w:val="00633F18"/>
    <w:rsid w:val="00635ED2"/>
    <w:rsid w:val="00636397"/>
    <w:rsid w:val="00646F3A"/>
    <w:rsid w:val="006479D7"/>
    <w:rsid w:val="00652528"/>
    <w:rsid w:val="006555FC"/>
    <w:rsid w:val="0065687B"/>
    <w:rsid w:val="00662BA9"/>
    <w:rsid w:val="00664F3C"/>
    <w:rsid w:val="00671736"/>
    <w:rsid w:val="00672977"/>
    <w:rsid w:val="00672C73"/>
    <w:rsid w:val="00672F02"/>
    <w:rsid w:val="006731DB"/>
    <w:rsid w:val="00673EBB"/>
    <w:rsid w:val="00677D07"/>
    <w:rsid w:val="006819BA"/>
    <w:rsid w:val="0068243E"/>
    <w:rsid w:val="00682FFC"/>
    <w:rsid w:val="0068361E"/>
    <w:rsid w:val="00685B9B"/>
    <w:rsid w:val="00690DD0"/>
    <w:rsid w:val="00692615"/>
    <w:rsid w:val="00693BDB"/>
    <w:rsid w:val="00694493"/>
    <w:rsid w:val="00695555"/>
    <w:rsid w:val="006A0D5D"/>
    <w:rsid w:val="006A19A6"/>
    <w:rsid w:val="006A25CE"/>
    <w:rsid w:val="006A4486"/>
    <w:rsid w:val="006A71FB"/>
    <w:rsid w:val="006A7FB3"/>
    <w:rsid w:val="006B3529"/>
    <w:rsid w:val="006B3968"/>
    <w:rsid w:val="006B3BE0"/>
    <w:rsid w:val="006B6574"/>
    <w:rsid w:val="006C182A"/>
    <w:rsid w:val="006C7C77"/>
    <w:rsid w:val="006D02CB"/>
    <w:rsid w:val="006D3D60"/>
    <w:rsid w:val="006D576C"/>
    <w:rsid w:val="006E0777"/>
    <w:rsid w:val="006E0ED2"/>
    <w:rsid w:val="006E1895"/>
    <w:rsid w:val="006E2FC4"/>
    <w:rsid w:val="006E714A"/>
    <w:rsid w:val="006F098E"/>
    <w:rsid w:val="006F3327"/>
    <w:rsid w:val="00701C58"/>
    <w:rsid w:val="0070280C"/>
    <w:rsid w:val="00704E3B"/>
    <w:rsid w:val="0070514D"/>
    <w:rsid w:val="007121A1"/>
    <w:rsid w:val="0071670A"/>
    <w:rsid w:val="00717ECD"/>
    <w:rsid w:val="007205F7"/>
    <w:rsid w:val="00720BEB"/>
    <w:rsid w:val="00721D33"/>
    <w:rsid w:val="0072271F"/>
    <w:rsid w:val="00723811"/>
    <w:rsid w:val="00726836"/>
    <w:rsid w:val="00726B8C"/>
    <w:rsid w:val="00733932"/>
    <w:rsid w:val="0073589A"/>
    <w:rsid w:val="00740545"/>
    <w:rsid w:val="007405A8"/>
    <w:rsid w:val="007405F2"/>
    <w:rsid w:val="00740A7F"/>
    <w:rsid w:val="007427E2"/>
    <w:rsid w:val="00750444"/>
    <w:rsid w:val="007505D2"/>
    <w:rsid w:val="00751671"/>
    <w:rsid w:val="00761D96"/>
    <w:rsid w:val="00762A22"/>
    <w:rsid w:val="00766260"/>
    <w:rsid w:val="007722F6"/>
    <w:rsid w:val="00772666"/>
    <w:rsid w:val="007726DF"/>
    <w:rsid w:val="00772BA6"/>
    <w:rsid w:val="00772EE9"/>
    <w:rsid w:val="00780468"/>
    <w:rsid w:val="00782400"/>
    <w:rsid w:val="00783298"/>
    <w:rsid w:val="00790232"/>
    <w:rsid w:val="007909A4"/>
    <w:rsid w:val="00791895"/>
    <w:rsid w:val="0079795A"/>
    <w:rsid w:val="007A09B4"/>
    <w:rsid w:val="007A1A16"/>
    <w:rsid w:val="007A28CC"/>
    <w:rsid w:val="007A641E"/>
    <w:rsid w:val="007B4F40"/>
    <w:rsid w:val="007B60B2"/>
    <w:rsid w:val="007C45C7"/>
    <w:rsid w:val="007C4690"/>
    <w:rsid w:val="007C680F"/>
    <w:rsid w:val="007D0349"/>
    <w:rsid w:val="007D0472"/>
    <w:rsid w:val="007D4D4C"/>
    <w:rsid w:val="007D6CD0"/>
    <w:rsid w:val="007E076C"/>
    <w:rsid w:val="007E1301"/>
    <w:rsid w:val="007E2B86"/>
    <w:rsid w:val="007E33B7"/>
    <w:rsid w:val="007E5036"/>
    <w:rsid w:val="007E69F9"/>
    <w:rsid w:val="007E74B5"/>
    <w:rsid w:val="007F4D69"/>
    <w:rsid w:val="007F502D"/>
    <w:rsid w:val="007F57D5"/>
    <w:rsid w:val="008001BC"/>
    <w:rsid w:val="0080242F"/>
    <w:rsid w:val="00802C80"/>
    <w:rsid w:val="00803E44"/>
    <w:rsid w:val="008147C2"/>
    <w:rsid w:val="008161B8"/>
    <w:rsid w:val="00816D03"/>
    <w:rsid w:val="00820AC3"/>
    <w:rsid w:val="00821A3A"/>
    <w:rsid w:val="00824E45"/>
    <w:rsid w:val="00824F25"/>
    <w:rsid w:val="008316E9"/>
    <w:rsid w:val="00832C70"/>
    <w:rsid w:val="00836558"/>
    <w:rsid w:val="008373FD"/>
    <w:rsid w:val="00837D7F"/>
    <w:rsid w:val="00841725"/>
    <w:rsid w:val="00845866"/>
    <w:rsid w:val="008469D7"/>
    <w:rsid w:val="00850F03"/>
    <w:rsid w:val="00851510"/>
    <w:rsid w:val="00854092"/>
    <w:rsid w:val="008556F8"/>
    <w:rsid w:val="00855A58"/>
    <w:rsid w:val="00855A9B"/>
    <w:rsid w:val="00861E3F"/>
    <w:rsid w:val="008632F7"/>
    <w:rsid w:val="008645AD"/>
    <w:rsid w:val="00865107"/>
    <w:rsid w:val="00870EFC"/>
    <w:rsid w:val="0087240B"/>
    <w:rsid w:val="008730A3"/>
    <w:rsid w:val="008753CF"/>
    <w:rsid w:val="0088280A"/>
    <w:rsid w:val="00882DA2"/>
    <w:rsid w:val="008862F1"/>
    <w:rsid w:val="0088642A"/>
    <w:rsid w:val="0089080A"/>
    <w:rsid w:val="00892B99"/>
    <w:rsid w:val="0089365A"/>
    <w:rsid w:val="00894C06"/>
    <w:rsid w:val="00895B2F"/>
    <w:rsid w:val="00895EC9"/>
    <w:rsid w:val="008A1C97"/>
    <w:rsid w:val="008A26E6"/>
    <w:rsid w:val="008A53FE"/>
    <w:rsid w:val="008A5C24"/>
    <w:rsid w:val="008A5F45"/>
    <w:rsid w:val="008B14B7"/>
    <w:rsid w:val="008B4A3F"/>
    <w:rsid w:val="008B653C"/>
    <w:rsid w:val="008B7916"/>
    <w:rsid w:val="008C0684"/>
    <w:rsid w:val="008C2EF0"/>
    <w:rsid w:val="008C3B02"/>
    <w:rsid w:val="008C5DCA"/>
    <w:rsid w:val="008D2FE2"/>
    <w:rsid w:val="008D4082"/>
    <w:rsid w:val="008D59D2"/>
    <w:rsid w:val="008D69AA"/>
    <w:rsid w:val="008D6AD1"/>
    <w:rsid w:val="008E12A7"/>
    <w:rsid w:val="008E29FA"/>
    <w:rsid w:val="008E3BB6"/>
    <w:rsid w:val="008E3E8C"/>
    <w:rsid w:val="008E5207"/>
    <w:rsid w:val="008E55FB"/>
    <w:rsid w:val="008E5C2F"/>
    <w:rsid w:val="008F18D2"/>
    <w:rsid w:val="008F47C5"/>
    <w:rsid w:val="008F6720"/>
    <w:rsid w:val="008F7243"/>
    <w:rsid w:val="00901310"/>
    <w:rsid w:val="00901E21"/>
    <w:rsid w:val="00901F22"/>
    <w:rsid w:val="00906FC3"/>
    <w:rsid w:val="009156CF"/>
    <w:rsid w:val="00917F28"/>
    <w:rsid w:val="00920521"/>
    <w:rsid w:val="00924D55"/>
    <w:rsid w:val="009304E9"/>
    <w:rsid w:val="009312C2"/>
    <w:rsid w:val="00931D2F"/>
    <w:rsid w:val="00936615"/>
    <w:rsid w:val="00936DD8"/>
    <w:rsid w:val="00942AA7"/>
    <w:rsid w:val="00944322"/>
    <w:rsid w:val="00945B79"/>
    <w:rsid w:val="00956A64"/>
    <w:rsid w:val="0096008E"/>
    <w:rsid w:val="00964774"/>
    <w:rsid w:val="009701C6"/>
    <w:rsid w:val="0097147F"/>
    <w:rsid w:val="00973E7A"/>
    <w:rsid w:val="00976F1A"/>
    <w:rsid w:val="009779E9"/>
    <w:rsid w:val="009801AE"/>
    <w:rsid w:val="00981E33"/>
    <w:rsid w:val="009829F3"/>
    <w:rsid w:val="00982FE4"/>
    <w:rsid w:val="00985474"/>
    <w:rsid w:val="00985592"/>
    <w:rsid w:val="009879E1"/>
    <w:rsid w:val="009919FE"/>
    <w:rsid w:val="00992A6F"/>
    <w:rsid w:val="00994A46"/>
    <w:rsid w:val="009952CB"/>
    <w:rsid w:val="0099593F"/>
    <w:rsid w:val="00996743"/>
    <w:rsid w:val="009A40FD"/>
    <w:rsid w:val="009A514C"/>
    <w:rsid w:val="009A58CF"/>
    <w:rsid w:val="009A6237"/>
    <w:rsid w:val="009B0E77"/>
    <w:rsid w:val="009B2FFF"/>
    <w:rsid w:val="009B438B"/>
    <w:rsid w:val="009B44B7"/>
    <w:rsid w:val="009B5230"/>
    <w:rsid w:val="009B5806"/>
    <w:rsid w:val="009B5E63"/>
    <w:rsid w:val="009B671D"/>
    <w:rsid w:val="009C0789"/>
    <w:rsid w:val="009C0FDB"/>
    <w:rsid w:val="009C214C"/>
    <w:rsid w:val="009C3256"/>
    <w:rsid w:val="009C4FB1"/>
    <w:rsid w:val="009D27D2"/>
    <w:rsid w:val="009D2DEE"/>
    <w:rsid w:val="009D6D5D"/>
    <w:rsid w:val="009E05C6"/>
    <w:rsid w:val="009E3699"/>
    <w:rsid w:val="009E46FA"/>
    <w:rsid w:val="009E4A8C"/>
    <w:rsid w:val="009E5061"/>
    <w:rsid w:val="009E69A9"/>
    <w:rsid w:val="009E7D05"/>
    <w:rsid w:val="009F1C3C"/>
    <w:rsid w:val="009F25A0"/>
    <w:rsid w:val="009F3BC0"/>
    <w:rsid w:val="009F420C"/>
    <w:rsid w:val="009F5792"/>
    <w:rsid w:val="00A003BF"/>
    <w:rsid w:val="00A00460"/>
    <w:rsid w:val="00A02099"/>
    <w:rsid w:val="00A022B9"/>
    <w:rsid w:val="00A06756"/>
    <w:rsid w:val="00A1073D"/>
    <w:rsid w:val="00A11234"/>
    <w:rsid w:val="00A11E9B"/>
    <w:rsid w:val="00A13619"/>
    <w:rsid w:val="00A15834"/>
    <w:rsid w:val="00A15B66"/>
    <w:rsid w:val="00A16E18"/>
    <w:rsid w:val="00A20178"/>
    <w:rsid w:val="00A219FF"/>
    <w:rsid w:val="00A241D9"/>
    <w:rsid w:val="00A25DC8"/>
    <w:rsid w:val="00A31CF9"/>
    <w:rsid w:val="00A33146"/>
    <w:rsid w:val="00A3677C"/>
    <w:rsid w:val="00A40085"/>
    <w:rsid w:val="00A42A88"/>
    <w:rsid w:val="00A450ED"/>
    <w:rsid w:val="00A45ABC"/>
    <w:rsid w:val="00A5212B"/>
    <w:rsid w:val="00A523BF"/>
    <w:rsid w:val="00A5292E"/>
    <w:rsid w:val="00A53329"/>
    <w:rsid w:val="00A622A1"/>
    <w:rsid w:val="00A65ED8"/>
    <w:rsid w:val="00A677E9"/>
    <w:rsid w:val="00A67B23"/>
    <w:rsid w:val="00A70C23"/>
    <w:rsid w:val="00A70EAC"/>
    <w:rsid w:val="00A7142D"/>
    <w:rsid w:val="00A74BE2"/>
    <w:rsid w:val="00A75F14"/>
    <w:rsid w:val="00A75F84"/>
    <w:rsid w:val="00A80CDD"/>
    <w:rsid w:val="00A80FE8"/>
    <w:rsid w:val="00A85BE8"/>
    <w:rsid w:val="00A87D00"/>
    <w:rsid w:val="00A87D50"/>
    <w:rsid w:val="00A90AC3"/>
    <w:rsid w:val="00A91413"/>
    <w:rsid w:val="00A95AF6"/>
    <w:rsid w:val="00AA2BEC"/>
    <w:rsid w:val="00AA62D7"/>
    <w:rsid w:val="00AA7D58"/>
    <w:rsid w:val="00AB15A2"/>
    <w:rsid w:val="00AB1DA5"/>
    <w:rsid w:val="00AB4296"/>
    <w:rsid w:val="00AD2C0B"/>
    <w:rsid w:val="00AD44A1"/>
    <w:rsid w:val="00AD4AB9"/>
    <w:rsid w:val="00AD60B4"/>
    <w:rsid w:val="00AD7B27"/>
    <w:rsid w:val="00AE31A9"/>
    <w:rsid w:val="00AE4F1E"/>
    <w:rsid w:val="00AE54DD"/>
    <w:rsid w:val="00AE55C7"/>
    <w:rsid w:val="00AF6AC4"/>
    <w:rsid w:val="00AF70A8"/>
    <w:rsid w:val="00B050BA"/>
    <w:rsid w:val="00B0566B"/>
    <w:rsid w:val="00B05A0A"/>
    <w:rsid w:val="00B108CB"/>
    <w:rsid w:val="00B119C8"/>
    <w:rsid w:val="00B173B3"/>
    <w:rsid w:val="00B21365"/>
    <w:rsid w:val="00B22823"/>
    <w:rsid w:val="00B25192"/>
    <w:rsid w:val="00B25DA8"/>
    <w:rsid w:val="00B26F67"/>
    <w:rsid w:val="00B271A4"/>
    <w:rsid w:val="00B307CD"/>
    <w:rsid w:val="00B34250"/>
    <w:rsid w:val="00B34B47"/>
    <w:rsid w:val="00B35A02"/>
    <w:rsid w:val="00B36502"/>
    <w:rsid w:val="00B4088A"/>
    <w:rsid w:val="00B4097B"/>
    <w:rsid w:val="00B5123F"/>
    <w:rsid w:val="00B56127"/>
    <w:rsid w:val="00B56E23"/>
    <w:rsid w:val="00B57532"/>
    <w:rsid w:val="00B613E4"/>
    <w:rsid w:val="00B62167"/>
    <w:rsid w:val="00B62C56"/>
    <w:rsid w:val="00B64C83"/>
    <w:rsid w:val="00B72513"/>
    <w:rsid w:val="00B757EB"/>
    <w:rsid w:val="00B806C8"/>
    <w:rsid w:val="00B9295D"/>
    <w:rsid w:val="00B92BF9"/>
    <w:rsid w:val="00B93070"/>
    <w:rsid w:val="00B93B97"/>
    <w:rsid w:val="00B942FD"/>
    <w:rsid w:val="00B9776D"/>
    <w:rsid w:val="00BA2837"/>
    <w:rsid w:val="00BA3A3C"/>
    <w:rsid w:val="00BA5F6B"/>
    <w:rsid w:val="00BA7E3B"/>
    <w:rsid w:val="00BB32C3"/>
    <w:rsid w:val="00BB72E3"/>
    <w:rsid w:val="00BC0485"/>
    <w:rsid w:val="00BC704C"/>
    <w:rsid w:val="00BC78B4"/>
    <w:rsid w:val="00BC7CA3"/>
    <w:rsid w:val="00BC7EA5"/>
    <w:rsid w:val="00BD0EE1"/>
    <w:rsid w:val="00BD293E"/>
    <w:rsid w:val="00BD3DD4"/>
    <w:rsid w:val="00BD4493"/>
    <w:rsid w:val="00BD7D91"/>
    <w:rsid w:val="00BD7F8A"/>
    <w:rsid w:val="00BE1284"/>
    <w:rsid w:val="00BE1AA8"/>
    <w:rsid w:val="00BE2508"/>
    <w:rsid w:val="00BE3030"/>
    <w:rsid w:val="00BE36C5"/>
    <w:rsid w:val="00BE4F91"/>
    <w:rsid w:val="00BF35D8"/>
    <w:rsid w:val="00BF41EE"/>
    <w:rsid w:val="00C013FB"/>
    <w:rsid w:val="00C038F8"/>
    <w:rsid w:val="00C03DF7"/>
    <w:rsid w:val="00C10C03"/>
    <w:rsid w:val="00C118C9"/>
    <w:rsid w:val="00C123DA"/>
    <w:rsid w:val="00C16F8D"/>
    <w:rsid w:val="00C17BCD"/>
    <w:rsid w:val="00C2069F"/>
    <w:rsid w:val="00C23931"/>
    <w:rsid w:val="00C24428"/>
    <w:rsid w:val="00C24F75"/>
    <w:rsid w:val="00C262B0"/>
    <w:rsid w:val="00C30923"/>
    <w:rsid w:val="00C3301D"/>
    <w:rsid w:val="00C34399"/>
    <w:rsid w:val="00C3579A"/>
    <w:rsid w:val="00C40104"/>
    <w:rsid w:val="00C46EC3"/>
    <w:rsid w:val="00C47E9D"/>
    <w:rsid w:val="00C50968"/>
    <w:rsid w:val="00C50B37"/>
    <w:rsid w:val="00C50F63"/>
    <w:rsid w:val="00C515D3"/>
    <w:rsid w:val="00C51CBB"/>
    <w:rsid w:val="00C56EA0"/>
    <w:rsid w:val="00C57015"/>
    <w:rsid w:val="00C61684"/>
    <w:rsid w:val="00C65824"/>
    <w:rsid w:val="00C675DA"/>
    <w:rsid w:val="00C70639"/>
    <w:rsid w:val="00C70CB2"/>
    <w:rsid w:val="00C74307"/>
    <w:rsid w:val="00C74667"/>
    <w:rsid w:val="00C802FC"/>
    <w:rsid w:val="00C84039"/>
    <w:rsid w:val="00C852DB"/>
    <w:rsid w:val="00C87F6F"/>
    <w:rsid w:val="00C90DEB"/>
    <w:rsid w:val="00C92255"/>
    <w:rsid w:val="00C92DF0"/>
    <w:rsid w:val="00C943B2"/>
    <w:rsid w:val="00C95DE8"/>
    <w:rsid w:val="00C972C0"/>
    <w:rsid w:val="00CA1CBD"/>
    <w:rsid w:val="00CA22A1"/>
    <w:rsid w:val="00CA7021"/>
    <w:rsid w:val="00CB467C"/>
    <w:rsid w:val="00CB4D7C"/>
    <w:rsid w:val="00CB70C4"/>
    <w:rsid w:val="00CB7481"/>
    <w:rsid w:val="00CB76C8"/>
    <w:rsid w:val="00CC0769"/>
    <w:rsid w:val="00CC093F"/>
    <w:rsid w:val="00CC18B8"/>
    <w:rsid w:val="00CC40B7"/>
    <w:rsid w:val="00CC659A"/>
    <w:rsid w:val="00CD06DB"/>
    <w:rsid w:val="00CD696E"/>
    <w:rsid w:val="00CD6A9B"/>
    <w:rsid w:val="00CD6E5D"/>
    <w:rsid w:val="00CE3FF9"/>
    <w:rsid w:val="00CE5903"/>
    <w:rsid w:val="00CE5B80"/>
    <w:rsid w:val="00CE7E36"/>
    <w:rsid w:val="00CF148F"/>
    <w:rsid w:val="00CF230C"/>
    <w:rsid w:val="00CF2448"/>
    <w:rsid w:val="00CF359B"/>
    <w:rsid w:val="00CF4156"/>
    <w:rsid w:val="00CF47FC"/>
    <w:rsid w:val="00D031AB"/>
    <w:rsid w:val="00D036F8"/>
    <w:rsid w:val="00D039C5"/>
    <w:rsid w:val="00D05843"/>
    <w:rsid w:val="00D06FDE"/>
    <w:rsid w:val="00D0773F"/>
    <w:rsid w:val="00D108FB"/>
    <w:rsid w:val="00D114BF"/>
    <w:rsid w:val="00D12200"/>
    <w:rsid w:val="00D12458"/>
    <w:rsid w:val="00D12DAC"/>
    <w:rsid w:val="00D133D2"/>
    <w:rsid w:val="00D134BB"/>
    <w:rsid w:val="00D16A91"/>
    <w:rsid w:val="00D20711"/>
    <w:rsid w:val="00D2344E"/>
    <w:rsid w:val="00D250DE"/>
    <w:rsid w:val="00D267E1"/>
    <w:rsid w:val="00D2795A"/>
    <w:rsid w:val="00D317B9"/>
    <w:rsid w:val="00D33D33"/>
    <w:rsid w:val="00D34329"/>
    <w:rsid w:val="00D346B7"/>
    <w:rsid w:val="00D3626F"/>
    <w:rsid w:val="00D40CB3"/>
    <w:rsid w:val="00D455AD"/>
    <w:rsid w:val="00D455BF"/>
    <w:rsid w:val="00D47A80"/>
    <w:rsid w:val="00D504ED"/>
    <w:rsid w:val="00D53F69"/>
    <w:rsid w:val="00D550DA"/>
    <w:rsid w:val="00D61DD3"/>
    <w:rsid w:val="00D62865"/>
    <w:rsid w:val="00D644B1"/>
    <w:rsid w:val="00D669EC"/>
    <w:rsid w:val="00D67A90"/>
    <w:rsid w:val="00D71ABD"/>
    <w:rsid w:val="00D72ADD"/>
    <w:rsid w:val="00D76F16"/>
    <w:rsid w:val="00D83B98"/>
    <w:rsid w:val="00D84814"/>
    <w:rsid w:val="00D91BD6"/>
    <w:rsid w:val="00D968C3"/>
    <w:rsid w:val="00DA27CC"/>
    <w:rsid w:val="00DA4CDC"/>
    <w:rsid w:val="00DA7D8D"/>
    <w:rsid w:val="00DB367C"/>
    <w:rsid w:val="00DB39E8"/>
    <w:rsid w:val="00DC0772"/>
    <w:rsid w:val="00DD6ADF"/>
    <w:rsid w:val="00DE0BF0"/>
    <w:rsid w:val="00DE2541"/>
    <w:rsid w:val="00DE2A0B"/>
    <w:rsid w:val="00DE2D0A"/>
    <w:rsid w:val="00DE5FDE"/>
    <w:rsid w:val="00DF0C2A"/>
    <w:rsid w:val="00DF3902"/>
    <w:rsid w:val="00DF546F"/>
    <w:rsid w:val="00DF586A"/>
    <w:rsid w:val="00DF5AF7"/>
    <w:rsid w:val="00DF7831"/>
    <w:rsid w:val="00E0353F"/>
    <w:rsid w:val="00E06CAD"/>
    <w:rsid w:val="00E10702"/>
    <w:rsid w:val="00E10EAE"/>
    <w:rsid w:val="00E10ED8"/>
    <w:rsid w:val="00E1359B"/>
    <w:rsid w:val="00E13D25"/>
    <w:rsid w:val="00E16DAD"/>
    <w:rsid w:val="00E20FC7"/>
    <w:rsid w:val="00E228B6"/>
    <w:rsid w:val="00E237A2"/>
    <w:rsid w:val="00E23EE3"/>
    <w:rsid w:val="00E24B33"/>
    <w:rsid w:val="00E25345"/>
    <w:rsid w:val="00E255D7"/>
    <w:rsid w:val="00E2789C"/>
    <w:rsid w:val="00E27EFB"/>
    <w:rsid w:val="00E315F6"/>
    <w:rsid w:val="00E348BC"/>
    <w:rsid w:val="00E365F0"/>
    <w:rsid w:val="00E379D3"/>
    <w:rsid w:val="00E40CAC"/>
    <w:rsid w:val="00E42D7E"/>
    <w:rsid w:val="00E451ED"/>
    <w:rsid w:val="00E47355"/>
    <w:rsid w:val="00E51259"/>
    <w:rsid w:val="00E51691"/>
    <w:rsid w:val="00E52745"/>
    <w:rsid w:val="00E55716"/>
    <w:rsid w:val="00E650F3"/>
    <w:rsid w:val="00E65391"/>
    <w:rsid w:val="00E65411"/>
    <w:rsid w:val="00E67904"/>
    <w:rsid w:val="00E7249F"/>
    <w:rsid w:val="00E7358A"/>
    <w:rsid w:val="00E74F09"/>
    <w:rsid w:val="00E82BA8"/>
    <w:rsid w:val="00E82DD2"/>
    <w:rsid w:val="00E83E87"/>
    <w:rsid w:val="00E844BA"/>
    <w:rsid w:val="00E8501F"/>
    <w:rsid w:val="00E8521F"/>
    <w:rsid w:val="00E8590C"/>
    <w:rsid w:val="00E85D87"/>
    <w:rsid w:val="00E8617C"/>
    <w:rsid w:val="00E97B6F"/>
    <w:rsid w:val="00EA2F22"/>
    <w:rsid w:val="00EA559C"/>
    <w:rsid w:val="00EA66DE"/>
    <w:rsid w:val="00EA7E4E"/>
    <w:rsid w:val="00EB2079"/>
    <w:rsid w:val="00EB6F95"/>
    <w:rsid w:val="00EC0E0C"/>
    <w:rsid w:val="00EC21C6"/>
    <w:rsid w:val="00EC3511"/>
    <w:rsid w:val="00ED113C"/>
    <w:rsid w:val="00ED1AE8"/>
    <w:rsid w:val="00ED3837"/>
    <w:rsid w:val="00ED4EF6"/>
    <w:rsid w:val="00ED5E92"/>
    <w:rsid w:val="00ED6794"/>
    <w:rsid w:val="00ED7F57"/>
    <w:rsid w:val="00EE33B7"/>
    <w:rsid w:val="00EF0764"/>
    <w:rsid w:val="00EF1D0C"/>
    <w:rsid w:val="00EF3305"/>
    <w:rsid w:val="00EF37AD"/>
    <w:rsid w:val="00EF4077"/>
    <w:rsid w:val="00EF61C9"/>
    <w:rsid w:val="00EF7452"/>
    <w:rsid w:val="00EF7935"/>
    <w:rsid w:val="00F00E52"/>
    <w:rsid w:val="00F01DF6"/>
    <w:rsid w:val="00F04631"/>
    <w:rsid w:val="00F110D4"/>
    <w:rsid w:val="00F2162D"/>
    <w:rsid w:val="00F23FC1"/>
    <w:rsid w:val="00F30E25"/>
    <w:rsid w:val="00F32418"/>
    <w:rsid w:val="00F33218"/>
    <w:rsid w:val="00F332B9"/>
    <w:rsid w:val="00F348F4"/>
    <w:rsid w:val="00F34A08"/>
    <w:rsid w:val="00F34C47"/>
    <w:rsid w:val="00F3621B"/>
    <w:rsid w:val="00F420E8"/>
    <w:rsid w:val="00F4496E"/>
    <w:rsid w:val="00F51315"/>
    <w:rsid w:val="00F51BDE"/>
    <w:rsid w:val="00F5395C"/>
    <w:rsid w:val="00F554DF"/>
    <w:rsid w:val="00F55AD8"/>
    <w:rsid w:val="00F61753"/>
    <w:rsid w:val="00F63DBF"/>
    <w:rsid w:val="00F70F50"/>
    <w:rsid w:val="00F72232"/>
    <w:rsid w:val="00F73A25"/>
    <w:rsid w:val="00F75D15"/>
    <w:rsid w:val="00F77F3B"/>
    <w:rsid w:val="00F843D7"/>
    <w:rsid w:val="00F8620F"/>
    <w:rsid w:val="00F8744C"/>
    <w:rsid w:val="00F901D1"/>
    <w:rsid w:val="00F91BE9"/>
    <w:rsid w:val="00F925D2"/>
    <w:rsid w:val="00F9503B"/>
    <w:rsid w:val="00F97E01"/>
    <w:rsid w:val="00FA25A3"/>
    <w:rsid w:val="00FA77DC"/>
    <w:rsid w:val="00FB03D7"/>
    <w:rsid w:val="00FB2189"/>
    <w:rsid w:val="00FC1976"/>
    <w:rsid w:val="00FC287B"/>
    <w:rsid w:val="00FC2C34"/>
    <w:rsid w:val="00FC4294"/>
    <w:rsid w:val="00FC470C"/>
    <w:rsid w:val="00FC5591"/>
    <w:rsid w:val="00FC6491"/>
    <w:rsid w:val="00FD00EA"/>
    <w:rsid w:val="00FD0869"/>
    <w:rsid w:val="00FD0B19"/>
    <w:rsid w:val="00FD3857"/>
    <w:rsid w:val="00FD3D4F"/>
    <w:rsid w:val="00FD6689"/>
    <w:rsid w:val="00FD6A69"/>
    <w:rsid w:val="00FE042A"/>
    <w:rsid w:val="00FE27FF"/>
    <w:rsid w:val="00FE3A81"/>
    <w:rsid w:val="00FE5A8B"/>
    <w:rsid w:val="00FE790C"/>
    <w:rsid w:val="00FF0FFD"/>
    <w:rsid w:val="00FF557C"/>
    <w:rsid w:val="00FF62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7F0978"/>
  <w14:defaultImageDpi w14:val="0"/>
  <w15:docId w15:val="{1B1C9CF6-FFAC-4927-A750-B9DB3B53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D8D"/>
    <w:pPr>
      <w:spacing w:after="0" w:line="240" w:lineRule="auto"/>
      <w:jc w:val="center"/>
      <w:outlineLvl w:val="0"/>
    </w:pPr>
    <w:rPr>
      <w:rFonts w:ascii="Calibri" w:eastAsia="Times New Roman" w:hAnsi="Calibri"/>
      <w:b/>
      <w:color w:val="000000" w:themeColor="text1"/>
      <w:sz w:val="28"/>
      <w:szCs w:val="28"/>
      <w:u w:val="single"/>
    </w:rPr>
  </w:style>
  <w:style w:type="paragraph" w:styleId="Heading2">
    <w:name w:val="heading 2"/>
    <w:basedOn w:val="Normal"/>
    <w:next w:val="Normal"/>
    <w:link w:val="Heading2Char"/>
    <w:uiPriority w:val="9"/>
    <w:qFormat/>
    <w:rsid w:val="00DA7D8D"/>
    <w:pPr>
      <w:widowControl w:val="0"/>
      <w:numPr>
        <w:numId w:val="1"/>
      </w:numPr>
      <w:tabs>
        <w:tab w:val="left" w:pos="-720"/>
        <w:tab w:val="left" w:pos="0"/>
      </w:tabs>
      <w:suppressAutoHyphens/>
      <w:overflowPunct w:val="0"/>
      <w:autoSpaceDE w:val="0"/>
      <w:autoSpaceDN w:val="0"/>
      <w:adjustRightInd w:val="0"/>
      <w:spacing w:after="0" w:line="240" w:lineRule="auto"/>
      <w:ind w:left="357" w:hanging="357"/>
      <w:jc w:val="both"/>
      <w:textAlignment w:val="baseline"/>
      <w:outlineLvl w:val="1"/>
    </w:pPr>
    <w:rPr>
      <w:rFonts w:ascii="Calibri" w:eastAsia="Times New Roman" w:hAnsi="Calibri"/>
      <w:b/>
      <w:sz w:val="20"/>
      <w:szCs w:val="20"/>
    </w:rPr>
  </w:style>
  <w:style w:type="paragraph" w:styleId="Heading3">
    <w:name w:val="heading 3"/>
    <w:next w:val="Normal"/>
    <w:link w:val="Heading3Char"/>
    <w:uiPriority w:val="9"/>
    <w:qFormat/>
    <w:rsid w:val="00343272"/>
    <w:pPr>
      <w:spacing w:after="0" w:line="240" w:lineRule="auto"/>
      <w:outlineLvl w:val="2"/>
    </w:pPr>
    <w:rPr>
      <w:rFonts w:ascii="Times New Roman" w:eastAsia="Times New Roman" w:hAnsi="Times New Roman"/>
      <w:noProof/>
      <w:sz w:val="20"/>
      <w:szCs w:val="20"/>
      <w:lang w:eastAsia="en-US"/>
    </w:rPr>
  </w:style>
  <w:style w:type="paragraph" w:styleId="Heading4">
    <w:name w:val="heading 4"/>
    <w:next w:val="Normal"/>
    <w:link w:val="Heading4Char"/>
    <w:uiPriority w:val="9"/>
    <w:qFormat/>
    <w:rsid w:val="00343272"/>
    <w:pPr>
      <w:spacing w:after="0" w:line="240" w:lineRule="auto"/>
      <w:outlineLvl w:val="3"/>
    </w:pPr>
    <w:rPr>
      <w:rFonts w:ascii="Times New Roman" w:eastAsia="Times New Roman" w:hAnsi="Times New Roman"/>
      <w:noProof/>
      <w:sz w:val="20"/>
      <w:szCs w:val="20"/>
      <w:lang w:eastAsia="en-US"/>
    </w:rPr>
  </w:style>
  <w:style w:type="paragraph" w:styleId="Heading5">
    <w:name w:val="heading 5"/>
    <w:next w:val="Normal"/>
    <w:link w:val="Heading5Char"/>
    <w:qFormat/>
    <w:rsid w:val="00343272"/>
    <w:pPr>
      <w:spacing w:after="0" w:line="240" w:lineRule="auto"/>
      <w:outlineLvl w:val="4"/>
    </w:pPr>
    <w:rPr>
      <w:rFonts w:ascii="Times New Roman" w:eastAsia="Times New Roman" w:hAnsi="Times New Roman"/>
      <w:noProof/>
      <w:sz w:val="20"/>
      <w:szCs w:val="20"/>
      <w:lang w:eastAsia="en-US"/>
    </w:rPr>
  </w:style>
  <w:style w:type="paragraph" w:styleId="Heading6">
    <w:name w:val="heading 6"/>
    <w:next w:val="Normal"/>
    <w:link w:val="Heading6Char"/>
    <w:qFormat/>
    <w:rsid w:val="00343272"/>
    <w:pPr>
      <w:spacing w:after="0" w:line="240" w:lineRule="auto"/>
      <w:outlineLvl w:val="5"/>
    </w:pPr>
    <w:rPr>
      <w:rFonts w:ascii="Times New Roman" w:eastAsia="Times New Roman" w:hAnsi="Times New Roman"/>
      <w:noProof/>
      <w:sz w:val="20"/>
      <w:szCs w:val="20"/>
      <w:lang w:eastAsia="en-US"/>
    </w:rPr>
  </w:style>
  <w:style w:type="paragraph" w:styleId="Heading7">
    <w:name w:val="heading 7"/>
    <w:next w:val="Normal"/>
    <w:link w:val="Heading7Char"/>
    <w:qFormat/>
    <w:rsid w:val="00343272"/>
    <w:pPr>
      <w:spacing w:after="0" w:line="240" w:lineRule="auto"/>
      <w:outlineLvl w:val="6"/>
    </w:pPr>
    <w:rPr>
      <w:rFonts w:ascii="Times New Roman" w:eastAsia="Times New Roman" w:hAnsi="Times New Roman"/>
      <w:noProof/>
      <w:sz w:val="20"/>
      <w:szCs w:val="20"/>
      <w:lang w:eastAsia="en-US"/>
    </w:rPr>
  </w:style>
  <w:style w:type="paragraph" w:styleId="Heading8">
    <w:name w:val="heading 8"/>
    <w:next w:val="Normal"/>
    <w:link w:val="Heading8Char"/>
    <w:qFormat/>
    <w:rsid w:val="00343272"/>
    <w:pPr>
      <w:spacing w:after="0" w:line="240" w:lineRule="auto"/>
      <w:outlineLvl w:val="7"/>
    </w:pPr>
    <w:rPr>
      <w:rFonts w:ascii="Times New Roman" w:eastAsia="Times New Roman" w:hAnsi="Times New Roman"/>
      <w:noProof/>
      <w:sz w:val="20"/>
      <w:szCs w:val="20"/>
      <w:lang w:eastAsia="en-US"/>
    </w:rPr>
  </w:style>
  <w:style w:type="paragraph" w:styleId="Heading9">
    <w:name w:val="heading 9"/>
    <w:next w:val="Normal"/>
    <w:link w:val="Heading9Char"/>
    <w:qFormat/>
    <w:rsid w:val="00343272"/>
    <w:pPr>
      <w:spacing w:after="0" w:line="240" w:lineRule="auto"/>
      <w:outlineLvl w:val="8"/>
    </w:pPr>
    <w:rPr>
      <w:rFonts w:ascii="Times New Roman" w:eastAsia="Times New Roman" w:hAnsi="Times New Roman"/>
      <w:noProo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rsid w:val="001E7D7B"/>
  </w:style>
  <w:style w:type="character" w:customStyle="1" w:styleId="eop">
    <w:name w:val="eop"/>
    <w:rsid w:val="001E7D7B"/>
  </w:style>
  <w:style w:type="paragraph" w:styleId="Header">
    <w:name w:val="header"/>
    <w:basedOn w:val="Normal"/>
    <w:link w:val="HeaderChar"/>
    <w:uiPriority w:val="99"/>
    <w:unhideWhenUsed/>
    <w:rsid w:val="009829F3"/>
    <w:pPr>
      <w:tabs>
        <w:tab w:val="center" w:pos="4513"/>
        <w:tab w:val="right" w:pos="9026"/>
      </w:tabs>
    </w:pPr>
  </w:style>
  <w:style w:type="character" w:customStyle="1" w:styleId="HeaderChar">
    <w:name w:val="Header Char"/>
    <w:basedOn w:val="DefaultParagraphFont"/>
    <w:link w:val="Header"/>
    <w:uiPriority w:val="99"/>
    <w:locked/>
    <w:rsid w:val="009829F3"/>
    <w:rPr>
      <w:rFonts w:cs="Times New Roman"/>
    </w:rPr>
  </w:style>
  <w:style w:type="paragraph" w:styleId="Footer">
    <w:name w:val="footer"/>
    <w:basedOn w:val="Normal"/>
    <w:link w:val="FooterChar"/>
    <w:uiPriority w:val="99"/>
    <w:unhideWhenUsed/>
    <w:rsid w:val="009829F3"/>
    <w:pPr>
      <w:tabs>
        <w:tab w:val="center" w:pos="4513"/>
        <w:tab w:val="right" w:pos="9026"/>
      </w:tabs>
    </w:pPr>
  </w:style>
  <w:style w:type="character" w:customStyle="1" w:styleId="FooterChar">
    <w:name w:val="Footer Char"/>
    <w:basedOn w:val="DefaultParagraphFont"/>
    <w:link w:val="Footer"/>
    <w:uiPriority w:val="99"/>
    <w:locked/>
    <w:rsid w:val="009829F3"/>
    <w:rPr>
      <w:rFonts w:cs="Times New Roman"/>
    </w:rPr>
  </w:style>
  <w:style w:type="paragraph" w:customStyle="1" w:styleId="paragraph">
    <w:name w:val="paragraph"/>
    <w:basedOn w:val="Normal"/>
    <w:rsid w:val="009829F3"/>
    <w:pPr>
      <w:spacing w:before="100" w:beforeAutospacing="1" w:after="100" w:afterAutospacing="1" w:line="240" w:lineRule="auto"/>
    </w:pPr>
    <w:rPr>
      <w:rFonts w:ascii="Times New Roman" w:hAnsi="Times New Roman"/>
      <w:sz w:val="24"/>
      <w:szCs w:val="24"/>
    </w:rPr>
  </w:style>
  <w:style w:type="paragraph" w:customStyle="1" w:styleId="Default">
    <w:name w:val="Default"/>
    <w:rsid w:val="00C30923"/>
    <w:pPr>
      <w:autoSpaceDE w:val="0"/>
      <w:autoSpaceDN w:val="0"/>
      <w:adjustRightInd w:val="0"/>
      <w:spacing w:after="0" w:line="240" w:lineRule="auto"/>
    </w:pPr>
    <w:rPr>
      <w:rFonts w:ascii="Arial" w:hAnsi="Arial" w:cs="Arial"/>
      <w:color w:val="000000"/>
      <w:sz w:val="24"/>
      <w:szCs w:val="24"/>
      <w:lang w:eastAsia="en-US"/>
    </w:rPr>
  </w:style>
  <w:style w:type="paragraph" w:styleId="ListParagraph">
    <w:name w:val="List Paragraph"/>
    <w:aliases w:val="Dot pt,F5 List Paragraph,List Paragraph1,No Spacing1,List Paragraph Char Char Char,Indicator Text,Numbered Para 1,Bullet 1,Bullet Points,MAIN CONTENT,List ParagList Paragraph,List Paragraph11,Párrafo de lista,Recommendation,Normal numbere"/>
    <w:basedOn w:val="Normal"/>
    <w:link w:val="ListParagraphChar"/>
    <w:uiPriority w:val="34"/>
    <w:qFormat/>
    <w:rsid w:val="00C30923"/>
    <w:pPr>
      <w:spacing w:after="0" w:line="276" w:lineRule="auto"/>
      <w:ind w:left="720"/>
      <w:contextualSpacing/>
    </w:pPr>
    <w:rPr>
      <w:rFonts w:ascii="Arial" w:hAnsi="Arial"/>
      <w:lang w:eastAsia="en-US"/>
    </w:rPr>
  </w:style>
  <w:style w:type="character" w:styleId="Hyperlink">
    <w:name w:val="Hyperlink"/>
    <w:basedOn w:val="DefaultParagraphFont"/>
    <w:uiPriority w:val="99"/>
    <w:unhideWhenUsed/>
    <w:rsid w:val="00803E44"/>
    <w:rPr>
      <w:color w:val="0563C1" w:themeColor="hyperlink"/>
      <w:u w:val="single"/>
    </w:rPr>
  </w:style>
  <w:style w:type="character" w:styleId="UnresolvedMention">
    <w:name w:val="Unresolved Mention"/>
    <w:basedOn w:val="DefaultParagraphFont"/>
    <w:uiPriority w:val="99"/>
    <w:semiHidden/>
    <w:unhideWhenUsed/>
    <w:rsid w:val="00803E44"/>
    <w:rPr>
      <w:color w:val="605E5C"/>
      <w:shd w:val="clear" w:color="auto" w:fill="E1DFDD"/>
    </w:rPr>
  </w:style>
  <w:style w:type="paragraph" w:styleId="NoSpacing">
    <w:name w:val="No Spacing"/>
    <w:link w:val="NoSpacingChar"/>
    <w:uiPriority w:val="1"/>
    <w:qFormat/>
    <w:rsid w:val="004D7420"/>
    <w:pPr>
      <w:widowControl w:val="0"/>
      <w:spacing w:after="0" w:line="240" w:lineRule="auto"/>
    </w:pPr>
    <w:rPr>
      <w:rFonts w:ascii="Calibri" w:eastAsia="Calibri" w:hAnsi="Calibri"/>
      <w:lang w:val="en-US" w:eastAsia="en-US"/>
    </w:rPr>
  </w:style>
  <w:style w:type="paragraph" w:styleId="NormalWeb">
    <w:name w:val="Normal (Web)"/>
    <w:basedOn w:val="Normal"/>
    <w:uiPriority w:val="99"/>
    <w:semiHidden/>
    <w:unhideWhenUsed/>
    <w:rsid w:val="009E5061"/>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DA7D8D"/>
    <w:rPr>
      <w:rFonts w:ascii="Calibri" w:eastAsia="Times New Roman" w:hAnsi="Calibri"/>
      <w:b/>
      <w:color w:val="000000" w:themeColor="text1"/>
      <w:sz w:val="28"/>
      <w:szCs w:val="28"/>
      <w:u w:val="single"/>
    </w:rPr>
  </w:style>
  <w:style w:type="character" w:customStyle="1" w:styleId="Heading2Char">
    <w:name w:val="Heading 2 Char"/>
    <w:basedOn w:val="DefaultParagraphFont"/>
    <w:link w:val="Heading2"/>
    <w:uiPriority w:val="9"/>
    <w:rsid w:val="00DA7D8D"/>
    <w:rPr>
      <w:rFonts w:ascii="Calibri" w:eastAsia="Times New Roman" w:hAnsi="Calibri"/>
      <w:b/>
      <w:sz w:val="20"/>
      <w:szCs w:val="20"/>
    </w:rPr>
  </w:style>
  <w:style w:type="table" w:styleId="TableGrid">
    <w:name w:val="Table Grid"/>
    <w:basedOn w:val="TableNormal"/>
    <w:uiPriority w:val="39"/>
    <w:rsid w:val="00DA7D8D"/>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List Paragraph Char"/>
    <w:link w:val="ListParagraph"/>
    <w:uiPriority w:val="34"/>
    <w:qFormat/>
    <w:locked/>
    <w:rsid w:val="00DA7D8D"/>
    <w:rPr>
      <w:rFonts w:ascii="Arial" w:hAnsi="Arial"/>
      <w:lang w:eastAsia="en-US"/>
    </w:rPr>
  </w:style>
  <w:style w:type="paragraph" w:styleId="TOC1">
    <w:name w:val="toc 1"/>
    <w:basedOn w:val="Normal"/>
    <w:next w:val="Normal"/>
    <w:autoRedefine/>
    <w:uiPriority w:val="39"/>
    <w:rsid w:val="009312C2"/>
    <w:pPr>
      <w:tabs>
        <w:tab w:val="left" w:pos="357"/>
        <w:tab w:val="left" w:pos="720"/>
        <w:tab w:val="left" w:pos="1077"/>
        <w:tab w:val="right" w:leader="dot" w:pos="7230"/>
      </w:tabs>
      <w:spacing w:before="40" w:after="40" w:line="240" w:lineRule="auto"/>
      <w:ind w:right="1985"/>
    </w:pPr>
    <w:rPr>
      <w:rFonts w:eastAsia="Times New Roman"/>
      <w:i/>
      <w:noProof/>
    </w:rPr>
  </w:style>
  <w:style w:type="paragraph" w:styleId="TOC2">
    <w:name w:val="toc 2"/>
    <w:basedOn w:val="Normal"/>
    <w:next w:val="Normal"/>
    <w:autoRedefine/>
    <w:uiPriority w:val="39"/>
    <w:rsid w:val="005F758B"/>
    <w:pPr>
      <w:tabs>
        <w:tab w:val="left" w:pos="357"/>
        <w:tab w:val="left" w:pos="720"/>
        <w:tab w:val="left" w:pos="2115"/>
        <w:tab w:val="right" w:leader="dot" w:pos="7258"/>
      </w:tabs>
      <w:spacing w:after="80" w:line="240" w:lineRule="auto"/>
      <w:ind w:left="2115" w:hanging="357"/>
    </w:pPr>
    <w:rPr>
      <w:rFonts w:eastAsia="Times New Roman"/>
      <w:i/>
      <w:noProof/>
      <w:sz w:val="18"/>
      <w:szCs w:val="18"/>
    </w:rPr>
  </w:style>
  <w:style w:type="paragraph" w:styleId="TOCHeading">
    <w:name w:val="TOC Heading"/>
    <w:basedOn w:val="Heading1"/>
    <w:next w:val="Normal"/>
    <w:uiPriority w:val="39"/>
    <w:unhideWhenUsed/>
    <w:qFormat/>
    <w:rsid w:val="00DA7D8D"/>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u w:val="none"/>
      <w:lang w:val="en-US" w:eastAsia="en-US"/>
    </w:rPr>
  </w:style>
  <w:style w:type="character" w:customStyle="1" w:styleId="Heading3Char">
    <w:name w:val="Heading 3 Char"/>
    <w:basedOn w:val="DefaultParagraphFont"/>
    <w:link w:val="Heading3"/>
    <w:uiPriority w:val="9"/>
    <w:rsid w:val="00343272"/>
    <w:rPr>
      <w:rFonts w:ascii="Times New Roman" w:eastAsia="Times New Roman" w:hAnsi="Times New Roman"/>
      <w:noProof/>
      <w:sz w:val="20"/>
      <w:szCs w:val="20"/>
      <w:lang w:eastAsia="en-US"/>
    </w:rPr>
  </w:style>
  <w:style w:type="character" w:customStyle="1" w:styleId="Heading4Char">
    <w:name w:val="Heading 4 Char"/>
    <w:basedOn w:val="DefaultParagraphFont"/>
    <w:link w:val="Heading4"/>
    <w:uiPriority w:val="9"/>
    <w:rsid w:val="00343272"/>
    <w:rPr>
      <w:rFonts w:ascii="Times New Roman" w:eastAsia="Times New Roman" w:hAnsi="Times New Roman"/>
      <w:noProof/>
      <w:sz w:val="20"/>
      <w:szCs w:val="20"/>
      <w:lang w:eastAsia="en-US"/>
    </w:rPr>
  </w:style>
  <w:style w:type="character" w:customStyle="1" w:styleId="Heading5Char">
    <w:name w:val="Heading 5 Char"/>
    <w:basedOn w:val="DefaultParagraphFont"/>
    <w:link w:val="Heading5"/>
    <w:rsid w:val="00343272"/>
    <w:rPr>
      <w:rFonts w:ascii="Times New Roman" w:eastAsia="Times New Roman" w:hAnsi="Times New Roman"/>
      <w:noProof/>
      <w:sz w:val="20"/>
      <w:szCs w:val="20"/>
      <w:lang w:eastAsia="en-US"/>
    </w:rPr>
  </w:style>
  <w:style w:type="character" w:customStyle="1" w:styleId="Heading6Char">
    <w:name w:val="Heading 6 Char"/>
    <w:basedOn w:val="DefaultParagraphFont"/>
    <w:link w:val="Heading6"/>
    <w:rsid w:val="00343272"/>
    <w:rPr>
      <w:rFonts w:ascii="Times New Roman" w:eastAsia="Times New Roman" w:hAnsi="Times New Roman"/>
      <w:noProof/>
      <w:sz w:val="20"/>
      <w:szCs w:val="20"/>
      <w:lang w:eastAsia="en-US"/>
    </w:rPr>
  </w:style>
  <w:style w:type="character" w:customStyle="1" w:styleId="Heading7Char">
    <w:name w:val="Heading 7 Char"/>
    <w:basedOn w:val="DefaultParagraphFont"/>
    <w:link w:val="Heading7"/>
    <w:rsid w:val="00343272"/>
    <w:rPr>
      <w:rFonts w:ascii="Times New Roman" w:eastAsia="Times New Roman" w:hAnsi="Times New Roman"/>
      <w:noProof/>
      <w:sz w:val="20"/>
      <w:szCs w:val="20"/>
      <w:lang w:eastAsia="en-US"/>
    </w:rPr>
  </w:style>
  <w:style w:type="character" w:customStyle="1" w:styleId="Heading8Char">
    <w:name w:val="Heading 8 Char"/>
    <w:basedOn w:val="DefaultParagraphFont"/>
    <w:link w:val="Heading8"/>
    <w:rsid w:val="00343272"/>
    <w:rPr>
      <w:rFonts w:ascii="Times New Roman" w:eastAsia="Times New Roman" w:hAnsi="Times New Roman"/>
      <w:noProof/>
      <w:sz w:val="20"/>
      <w:szCs w:val="20"/>
      <w:lang w:eastAsia="en-US"/>
    </w:rPr>
  </w:style>
  <w:style w:type="character" w:customStyle="1" w:styleId="Heading9Char">
    <w:name w:val="Heading 9 Char"/>
    <w:basedOn w:val="DefaultParagraphFont"/>
    <w:link w:val="Heading9"/>
    <w:rsid w:val="00343272"/>
    <w:rPr>
      <w:rFonts w:ascii="Times New Roman" w:eastAsia="Times New Roman" w:hAnsi="Times New Roman"/>
      <w:noProof/>
      <w:sz w:val="20"/>
      <w:szCs w:val="20"/>
      <w:lang w:eastAsia="en-US"/>
    </w:rPr>
  </w:style>
  <w:style w:type="paragraph" w:styleId="BodyTextIndent">
    <w:name w:val="Body Text Indent"/>
    <w:basedOn w:val="Normal"/>
    <w:link w:val="BodyTextIndentChar"/>
    <w:uiPriority w:val="99"/>
    <w:rsid w:val="00343272"/>
    <w:pPr>
      <w:spacing w:after="0" w:line="240" w:lineRule="auto"/>
      <w:ind w:left="720" w:hanging="720"/>
      <w:jc w:val="both"/>
    </w:pPr>
    <w:rPr>
      <w:rFonts w:ascii="Times New Roman" w:eastAsia="Times New Roman" w:hAnsi="Times New Roman"/>
      <w:spacing w:val="-2"/>
      <w:sz w:val="20"/>
      <w:szCs w:val="20"/>
    </w:rPr>
  </w:style>
  <w:style w:type="character" w:customStyle="1" w:styleId="BodyTextIndentChar">
    <w:name w:val="Body Text Indent Char"/>
    <w:basedOn w:val="DefaultParagraphFont"/>
    <w:link w:val="BodyTextIndent"/>
    <w:uiPriority w:val="99"/>
    <w:rsid w:val="00343272"/>
    <w:rPr>
      <w:rFonts w:ascii="Times New Roman" w:eastAsia="Times New Roman" w:hAnsi="Times New Roman"/>
      <w:spacing w:val="-2"/>
      <w:sz w:val="20"/>
      <w:szCs w:val="20"/>
    </w:rPr>
  </w:style>
  <w:style w:type="paragraph" w:styleId="BodyTextIndent2">
    <w:name w:val="Body Text Indent 2"/>
    <w:basedOn w:val="Normal"/>
    <w:link w:val="BodyTextIndent2Char"/>
    <w:rsid w:val="00343272"/>
    <w:pPr>
      <w:tabs>
        <w:tab w:val="left" w:pos="777"/>
        <w:tab w:val="left" w:pos="777"/>
      </w:tabs>
      <w:spacing w:after="0" w:line="240" w:lineRule="auto"/>
      <w:ind w:left="727" w:hanging="716"/>
      <w:jc w:val="both"/>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343272"/>
    <w:rPr>
      <w:rFonts w:ascii="Times New Roman" w:eastAsia="Times New Roman" w:hAnsi="Times New Roman"/>
      <w:sz w:val="20"/>
      <w:szCs w:val="20"/>
    </w:rPr>
  </w:style>
  <w:style w:type="paragraph" w:styleId="BodyTextIndent3">
    <w:name w:val="Body Text Indent 3"/>
    <w:basedOn w:val="Normal"/>
    <w:link w:val="BodyTextIndent3Char"/>
    <w:rsid w:val="00343272"/>
    <w:pPr>
      <w:tabs>
        <w:tab w:val="left" w:pos="729"/>
        <w:tab w:val="left" w:pos="797"/>
        <w:tab w:val="left" w:pos="797"/>
      </w:tabs>
      <w:spacing w:after="0" w:line="240" w:lineRule="auto"/>
      <w:ind w:left="720"/>
      <w:jc w:val="both"/>
    </w:pPr>
    <w:rPr>
      <w:rFonts w:ascii="Times New Roman" w:eastAsia="Times New Roman" w:hAnsi="Times New Roman"/>
      <w:sz w:val="20"/>
      <w:szCs w:val="20"/>
    </w:rPr>
  </w:style>
  <w:style w:type="character" w:customStyle="1" w:styleId="BodyTextIndent3Char">
    <w:name w:val="Body Text Indent 3 Char"/>
    <w:basedOn w:val="DefaultParagraphFont"/>
    <w:link w:val="BodyTextIndent3"/>
    <w:rsid w:val="00343272"/>
    <w:rPr>
      <w:rFonts w:ascii="Times New Roman" w:eastAsia="Times New Roman" w:hAnsi="Times New Roman"/>
      <w:sz w:val="20"/>
      <w:szCs w:val="20"/>
    </w:rPr>
  </w:style>
  <w:style w:type="paragraph" w:styleId="BlockText">
    <w:name w:val="Block Text"/>
    <w:basedOn w:val="Normal"/>
    <w:rsid w:val="00343272"/>
    <w:pPr>
      <w:tabs>
        <w:tab w:val="left" w:pos="1418"/>
        <w:tab w:val="left" w:pos="1418"/>
        <w:tab w:val="right" w:pos="9428"/>
      </w:tabs>
      <w:spacing w:after="0" w:line="240" w:lineRule="auto"/>
      <w:ind w:left="1418" w:right="119" w:hanging="700"/>
    </w:pPr>
    <w:rPr>
      <w:rFonts w:ascii="Times New Roman" w:eastAsia="Times New Roman" w:hAnsi="Times New Roman"/>
      <w:sz w:val="20"/>
      <w:szCs w:val="20"/>
    </w:rPr>
  </w:style>
  <w:style w:type="character" w:styleId="PageNumber">
    <w:name w:val="page number"/>
    <w:basedOn w:val="DefaultParagraphFont"/>
    <w:rsid w:val="00343272"/>
  </w:style>
  <w:style w:type="paragraph" w:styleId="BodyText2">
    <w:name w:val="Body Text 2"/>
    <w:basedOn w:val="Normal"/>
    <w:link w:val="BodyText2Char"/>
    <w:rsid w:val="00343272"/>
    <w:pPr>
      <w:overflowPunct w:val="0"/>
      <w:autoSpaceDE w:val="0"/>
      <w:autoSpaceDN w:val="0"/>
      <w:adjustRightInd w:val="0"/>
      <w:spacing w:after="0" w:line="240" w:lineRule="auto"/>
      <w:ind w:left="720" w:hanging="720"/>
      <w:jc w:val="both"/>
      <w:textAlignment w:val="baseline"/>
    </w:pPr>
    <w:rPr>
      <w:rFonts w:ascii="Times New Roman" w:eastAsia="Times New Roman" w:hAnsi="Times New Roman"/>
      <w:spacing w:val="-2"/>
      <w:sz w:val="20"/>
      <w:szCs w:val="20"/>
    </w:rPr>
  </w:style>
  <w:style w:type="character" w:customStyle="1" w:styleId="BodyText2Char">
    <w:name w:val="Body Text 2 Char"/>
    <w:basedOn w:val="DefaultParagraphFont"/>
    <w:link w:val="BodyText2"/>
    <w:rsid w:val="00343272"/>
    <w:rPr>
      <w:rFonts w:ascii="Times New Roman" w:eastAsia="Times New Roman" w:hAnsi="Times New Roman"/>
      <w:spacing w:val="-2"/>
      <w:sz w:val="20"/>
      <w:szCs w:val="20"/>
    </w:rPr>
  </w:style>
  <w:style w:type="character" w:styleId="FollowedHyperlink">
    <w:name w:val="FollowedHyperlink"/>
    <w:rsid w:val="00343272"/>
    <w:rPr>
      <w:color w:val="800080"/>
      <w:u w:val="single"/>
    </w:rPr>
  </w:style>
  <w:style w:type="paragraph" w:styleId="BalloonText">
    <w:name w:val="Balloon Text"/>
    <w:basedOn w:val="Normal"/>
    <w:link w:val="BalloonTextChar"/>
    <w:uiPriority w:val="99"/>
    <w:semiHidden/>
    <w:rsid w:val="0034327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43272"/>
    <w:rPr>
      <w:rFonts w:ascii="Tahoma" w:eastAsia="Times New Roman" w:hAnsi="Tahoma" w:cs="Tahoma"/>
      <w:sz w:val="16"/>
      <w:szCs w:val="16"/>
    </w:rPr>
  </w:style>
  <w:style w:type="character" w:styleId="CommentReference">
    <w:name w:val="annotation reference"/>
    <w:rsid w:val="00343272"/>
    <w:rPr>
      <w:sz w:val="16"/>
      <w:szCs w:val="16"/>
    </w:rPr>
  </w:style>
  <w:style w:type="paragraph" w:styleId="CommentText">
    <w:name w:val="annotation text"/>
    <w:basedOn w:val="Normal"/>
    <w:link w:val="CommentTextChar"/>
    <w:rsid w:val="00343272"/>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343272"/>
    <w:rPr>
      <w:rFonts w:ascii="Times New Roman" w:eastAsia="Times New Roman" w:hAnsi="Times New Roman"/>
      <w:sz w:val="20"/>
      <w:szCs w:val="20"/>
    </w:rPr>
  </w:style>
  <w:style w:type="paragraph" w:styleId="CommentSubject">
    <w:name w:val="annotation subject"/>
    <w:basedOn w:val="CommentText"/>
    <w:next w:val="CommentText"/>
    <w:link w:val="CommentSubjectChar"/>
    <w:rsid w:val="00343272"/>
    <w:rPr>
      <w:b/>
      <w:bCs/>
    </w:rPr>
  </w:style>
  <w:style w:type="character" w:customStyle="1" w:styleId="CommentSubjectChar">
    <w:name w:val="Comment Subject Char"/>
    <w:basedOn w:val="CommentTextChar"/>
    <w:link w:val="CommentSubject"/>
    <w:rsid w:val="00343272"/>
    <w:rPr>
      <w:rFonts w:ascii="Times New Roman" w:eastAsia="Times New Roman" w:hAnsi="Times New Roman"/>
      <w:b/>
      <w:bCs/>
      <w:sz w:val="20"/>
      <w:szCs w:val="20"/>
    </w:rPr>
  </w:style>
  <w:style w:type="paragraph" w:styleId="DocumentMap">
    <w:name w:val="Document Map"/>
    <w:basedOn w:val="Normal"/>
    <w:link w:val="DocumentMapChar"/>
    <w:semiHidden/>
    <w:rsid w:val="00343272"/>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43272"/>
    <w:rPr>
      <w:rFonts w:ascii="Tahoma" w:eastAsia="Times New Roman" w:hAnsi="Tahoma" w:cs="Tahoma"/>
      <w:sz w:val="20"/>
      <w:szCs w:val="20"/>
      <w:shd w:val="clear" w:color="auto" w:fill="000080"/>
    </w:rPr>
  </w:style>
  <w:style w:type="character" w:customStyle="1" w:styleId="NoSpacingChar">
    <w:name w:val="No Spacing Char"/>
    <w:link w:val="NoSpacing"/>
    <w:uiPriority w:val="1"/>
    <w:rsid w:val="00343272"/>
    <w:rPr>
      <w:rFonts w:ascii="Calibri" w:eastAsia="Calibri" w:hAnsi="Calibri"/>
      <w:lang w:val="en-US" w:eastAsia="en-US"/>
    </w:rPr>
  </w:style>
  <w:style w:type="paragraph" w:customStyle="1" w:styleId="NumberedPara">
    <w:name w:val="Numbered Para"/>
    <w:basedOn w:val="Normal"/>
    <w:rsid w:val="00343272"/>
    <w:pPr>
      <w:numPr>
        <w:numId w:val="5"/>
      </w:numPr>
      <w:tabs>
        <w:tab w:val="left" w:pos="567"/>
      </w:tabs>
      <w:spacing w:after="120" w:line="240" w:lineRule="auto"/>
    </w:pPr>
    <w:rPr>
      <w:rFonts w:ascii="Arial" w:eastAsia="Times New Roman" w:hAnsi="Arial" w:cs="Arial"/>
      <w:sz w:val="24"/>
      <w:szCs w:val="20"/>
    </w:rPr>
  </w:style>
  <w:style w:type="paragraph" w:styleId="BodyText">
    <w:name w:val="Body Text"/>
    <w:basedOn w:val="Normal"/>
    <w:link w:val="BodyTextChar"/>
    <w:rsid w:val="00343272"/>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343272"/>
    <w:rPr>
      <w:rFonts w:ascii="Times New Roman" w:eastAsia="Times New Roman" w:hAnsi="Times New Roman"/>
      <w:sz w:val="20"/>
      <w:szCs w:val="20"/>
    </w:rPr>
  </w:style>
  <w:style w:type="character" w:customStyle="1" w:styleId="Normal15linespacingChar">
    <w:name w:val="Normal + 1.5 line spacing Char"/>
    <w:link w:val="Normal15linespacing"/>
    <w:locked/>
    <w:rsid w:val="00343272"/>
    <w:rPr>
      <w:rFonts w:ascii="Arial" w:hAnsi="Arial" w:cs="Arial"/>
      <w:szCs w:val="24"/>
      <w:lang w:eastAsia="en-US"/>
    </w:rPr>
  </w:style>
  <w:style w:type="paragraph" w:customStyle="1" w:styleId="Normal15linespacing">
    <w:name w:val="Normal + 1.5 line spacing"/>
    <w:basedOn w:val="Normal"/>
    <w:link w:val="Normal15linespacingChar"/>
    <w:rsid w:val="00343272"/>
    <w:pPr>
      <w:spacing w:after="0" w:line="360" w:lineRule="auto"/>
    </w:pPr>
    <w:rPr>
      <w:rFonts w:ascii="Arial" w:hAnsi="Arial" w:cs="Arial"/>
      <w:szCs w:val="24"/>
      <w:lang w:eastAsia="en-US"/>
    </w:rPr>
  </w:style>
  <w:style w:type="paragraph" w:customStyle="1" w:styleId="MRNumberedHeading1">
    <w:name w:val="M&amp;R Numbered Heading 1"/>
    <w:basedOn w:val="Normal"/>
    <w:rsid w:val="00343272"/>
    <w:pPr>
      <w:keepNext/>
      <w:keepLines/>
      <w:numPr>
        <w:numId w:val="6"/>
      </w:numPr>
      <w:spacing w:before="240" w:after="0" w:line="288" w:lineRule="auto"/>
    </w:pPr>
    <w:rPr>
      <w:rFonts w:ascii="AmericanTypewriter Medium" w:eastAsia="Times New Roman" w:hAnsi="AmericanTypewriter Medium"/>
      <w:color w:val="663366"/>
    </w:rPr>
  </w:style>
  <w:style w:type="paragraph" w:customStyle="1" w:styleId="MRNumberedHeading2">
    <w:name w:val="M&amp;R Numbered Heading 2"/>
    <w:basedOn w:val="Normal"/>
    <w:rsid w:val="00343272"/>
    <w:pPr>
      <w:numPr>
        <w:ilvl w:val="1"/>
        <w:numId w:val="6"/>
      </w:numPr>
      <w:spacing w:before="240" w:after="0" w:line="288" w:lineRule="auto"/>
      <w:outlineLvl w:val="1"/>
    </w:pPr>
    <w:rPr>
      <w:rFonts w:ascii="Arial" w:eastAsia="Times New Roman" w:hAnsi="Arial"/>
      <w:sz w:val="20"/>
      <w:szCs w:val="24"/>
    </w:rPr>
  </w:style>
  <w:style w:type="paragraph" w:customStyle="1" w:styleId="MRNumberedHeading3">
    <w:name w:val="M&amp;R Numbered Heading 3"/>
    <w:basedOn w:val="Normal"/>
    <w:rsid w:val="00343272"/>
    <w:pPr>
      <w:numPr>
        <w:ilvl w:val="2"/>
        <w:numId w:val="6"/>
      </w:numPr>
      <w:spacing w:before="240" w:after="0" w:line="288" w:lineRule="auto"/>
      <w:outlineLvl w:val="2"/>
    </w:pPr>
    <w:rPr>
      <w:rFonts w:ascii="Arial" w:eastAsia="Times New Roman" w:hAnsi="Arial"/>
      <w:sz w:val="20"/>
      <w:szCs w:val="24"/>
    </w:rPr>
  </w:style>
  <w:style w:type="paragraph" w:customStyle="1" w:styleId="MRNumberedHeading4">
    <w:name w:val="M&amp;R Numbered Heading 4"/>
    <w:basedOn w:val="Normal"/>
    <w:rsid w:val="00343272"/>
    <w:pPr>
      <w:numPr>
        <w:ilvl w:val="3"/>
        <w:numId w:val="6"/>
      </w:numPr>
      <w:spacing w:before="240" w:after="0" w:line="288" w:lineRule="auto"/>
      <w:outlineLvl w:val="3"/>
    </w:pPr>
    <w:rPr>
      <w:rFonts w:ascii="Arial" w:eastAsia="Times New Roman" w:hAnsi="Arial"/>
      <w:sz w:val="20"/>
    </w:rPr>
  </w:style>
  <w:style w:type="paragraph" w:customStyle="1" w:styleId="MRNumberedHeading5">
    <w:name w:val="M&amp;R Numbered Heading 5"/>
    <w:basedOn w:val="Normal"/>
    <w:rsid w:val="00343272"/>
    <w:pPr>
      <w:numPr>
        <w:ilvl w:val="4"/>
        <w:numId w:val="6"/>
      </w:numPr>
      <w:spacing w:before="240" w:after="0" w:line="288" w:lineRule="auto"/>
      <w:outlineLvl w:val="4"/>
    </w:pPr>
    <w:rPr>
      <w:rFonts w:ascii="Arial" w:eastAsia="Times New Roman" w:hAnsi="Arial"/>
      <w:sz w:val="20"/>
    </w:rPr>
  </w:style>
  <w:style w:type="paragraph" w:customStyle="1" w:styleId="MRNumberedHeading6">
    <w:name w:val="M&amp;R Numbered Heading 6"/>
    <w:basedOn w:val="Normal"/>
    <w:rsid w:val="00343272"/>
    <w:pPr>
      <w:numPr>
        <w:ilvl w:val="5"/>
        <w:numId w:val="6"/>
      </w:numPr>
      <w:spacing w:before="240" w:after="0" w:line="288" w:lineRule="auto"/>
      <w:outlineLvl w:val="5"/>
    </w:pPr>
    <w:rPr>
      <w:rFonts w:ascii="Arial" w:eastAsia="Times New Roman" w:hAnsi="Arial"/>
      <w:sz w:val="20"/>
      <w:szCs w:val="24"/>
    </w:rPr>
  </w:style>
  <w:style w:type="paragraph" w:customStyle="1" w:styleId="MRNumberedHeading7">
    <w:name w:val="M&amp;R Numbered Heading 7"/>
    <w:basedOn w:val="Normal"/>
    <w:rsid w:val="00343272"/>
    <w:pPr>
      <w:numPr>
        <w:ilvl w:val="6"/>
        <w:numId w:val="6"/>
      </w:numPr>
      <w:spacing w:before="240" w:after="0" w:line="288" w:lineRule="auto"/>
      <w:outlineLvl w:val="6"/>
    </w:pPr>
    <w:rPr>
      <w:rFonts w:ascii="Arial" w:eastAsia="Times New Roman" w:hAnsi="Arial"/>
      <w:sz w:val="20"/>
      <w:szCs w:val="24"/>
    </w:rPr>
  </w:style>
  <w:style w:type="paragraph" w:customStyle="1" w:styleId="MRNumberedHeading8">
    <w:name w:val="M&amp;R Numbered Heading 8"/>
    <w:basedOn w:val="Normal"/>
    <w:rsid w:val="00343272"/>
    <w:pPr>
      <w:numPr>
        <w:ilvl w:val="7"/>
        <w:numId w:val="6"/>
      </w:numPr>
      <w:spacing w:before="240" w:after="0" w:line="288" w:lineRule="auto"/>
      <w:outlineLvl w:val="7"/>
    </w:pPr>
    <w:rPr>
      <w:rFonts w:ascii="Arial" w:eastAsia="Times New Roman" w:hAnsi="Arial"/>
      <w:sz w:val="20"/>
      <w:szCs w:val="24"/>
    </w:rPr>
  </w:style>
  <w:style w:type="paragraph" w:customStyle="1" w:styleId="MRNumberedHeading9">
    <w:name w:val="M&amp;R Numbered Heading 9"/>
    <w:basedOn w:val="Normal"/>
    <w:rsid w:val="00343272"/>
    <w:pPr>
      <w:numPr>
        <w:ilvl w:val="8"/>
        <w:numId w:val="6"/>
      </w:numPr>
      <w:spacing w:before="240" w:after="0" w:line="288" w:lineRule="auto"/>
      <w:outlineLvl w:val="8"/>
    </w:pPr>
    <w:rPr>
      <w:rFonts w:ascii="Arial" w:eastAsia="Times New Roman" w:hAnsi="Arial"/>
      <w:sz w:val="20"/>
      <w:szCs w:val="24"/>
    </w:rPr>
  </w:style>
  <w:style w:type="paragraph" w:customStyle="1" w:styleId="MRheading2">
    <w:name w:val="M&amp;R heading 2"/>
    <w:basedOn w:val="Normal"/>
    <w:link w:val="MRheading2Char"/>
    <w:rsid w:val="00343272"/>
    <w:pPr>
      <w:tabs>
        <w:tab w:val="num" w:pos="720"/>
      </w:tabs>
      <w:spacing w:before="240" w:after="0" w:line="360" w:lineRule="auto"/>
      <w:ind w:left="720" w:hanging="720"/>
      <w:jc w:val="both"/>
      <w:outlineLvl w:val="1"/>
    </w:pPr>
    <w:rPr>
      <w:rFonts w:ascii="Arial" w:eastAsia="Times New Roman" w:hAnsi="Arial"/>
      <w:szCs w:val="20"/>
    </w:rPr>
  </w:style>
  <w:style w:type="character" w:customStyle="1" w:styleId="MRheading2Char">
    <w:name w:val="M&amp;R heading 2 Char"/>
    <w:link w:val="MRheading2"/>
    <w:locked/>
    <w:rsid w:val="00343272"/>
    <w:rPr>
      <w:rFonts w:ascii="Arial" w:eastAsia="Times New Roman" w:hAnsi="Arial"/>
      <w:szCs w:val="20"/>
    </w:rPr>
  </w:style>
  <w:style w:type="numbering" w:customStyle="1" w:styleId="NoList1">
    <w:name w:val="No List1"/>
    <w:next w:val="NoList"/>
    <w:uiPriority w:val="99"/>
    <w:semiHidden/>
    <w:unhideWhenUsed/>
    <w:rsid w:val="00343272"/>
  </w:style>
  <w:style w:type="paragraph" w:customStyle="1" w:styleId="Details">
    <w:name w:val="Details"/>
    <w:basedOn w:val="Normal"/>
    <w:rsid w:val="00343272"/>
    <w:pPr>
      <w:spacing w:after="40" w:line="240" w:lineRule="auto"/>
    </w:pPr>
    <w:rPr>
      <w:rFonts w:ascii="Arial" w:eastAsia="Times New Roman" w:hAnsi="Arial"/>
      <w:sz w:val="24"/>
      <w:szCs w:val="20"/>
    </w:rPr>
  </w:style>
  <w:style w:type="paragraph" w:customStyle="1" w:styleId="NormalSmall">
    <w:name w:val="Normal Small"/>
    <w:basedOn w:val="Normal"/>
    <w:rsid w:val="00343272"/>
    <w:pPr>
      <w:spacing w:after="60" w:line="240" w:lineRule="auto"/>
    </w:pPr>
    <w:rPr>
      <w:rFonts w:ascii="Arial" w:eastAsia="Times New Roman" w:hAnsi="Arial"/>
      <w:noProof/>
      <w:sz w:val="20"/>
      <w:szCs w:val="20"/>
    </w:rPr>
  </w:style>
  <w:style w:type="paragraph" w:styleId="Caption">
    <w:name w:val="caption"/>
    <w:basedOn w:val="Normal"/>
    <w:next w:val="Normal"/>
    <w:unhideWhenUsed/>
    <w:qFormat/>
    <w:rsid w:val="00343272"/>
    <w:pPr>
      <w:spacing w:after="240" w:line="240" w:lineRule="auto"/>
    </w:pPr>
    <w:rPr>
      <w:rFonts w:ascii="Arial" w:eastAsia="Times New Roman" w:hAnsi="Arial"/>
      <w:b/>
      <w:bCs/>
      <w:sz w:val="20"/>
      <w:szCs w:val="20"/>
    </w:rPr>
  </w:style>
  <w:style w:type="paragraph" w:styleId="FootnoteText">
    <w:name w:val="footnote text"/>
    <w:basedOn w:val="Normal"/>
    <w:link w:val="FootnoteTextChar"/>
    <w:uiPriority w:val="99"/>
    <w:rsid w:val="00343272"/>
    <w:pPr>
      <w:spacing w:after="0" w:line="240" w:lineRule="auto"/>
    </w:pPr>
    <w:rPr>
      <w:rFonts w:ascii="Arial" w:eastAsia="Times New Roman" w:hAnsi="Arial"/>
      <w:sz w:val="20"/>
      <w:szCs w:val="20"/>
    </w:rPr>
  </w:style>
  <w:style w:type="character" w:customStyle="1" w:styleId="FootnoteTextChar">
    <w:name w:val="Footnote Text Char"/>
    <w:basedOn w:val="DefaultParagraphFont"/>
    <w:link w:val="FootnoteText"/>
    <w:uiPriority w:val="99"/>
    <w:rsid w:val="00343272"/>
    <w:rPr>
      <w:rFonts w:ascii="Arial" w:eastAsia="Times New Roman" w:hAnsi="Arial"/>
      <w:sz w:val="20"/>
      <w:szCs w:val="20"/>
    </w:rPr>
  </w:style>
  <w:style w:type="character" w:styleId="FootnoteReference">
    <w:name w:val="footnote reference"/>
    <w:uiPriority w:val="99"/>
    <w:rsid w:val="00343272"/>
    <w:rPr>
      <w:vertAlign w:val="superscript"/>
    </w:rPr>
  </w:style>
  <w:style w:type="paragraph" w:styleId="Revision">
    <w:name w:val="Revision"/>
    <w:hidden/>
    <w:uiPriority w:val="99"/>
    <w:semiHidden/>
    <w:rsid w:val="00343272"/>
    <w:pPr>
      <w:spacing w:after="0" w:line="240" w:lineRule="auto"/>
    </w:pPr>
    <w:rPr>
      <w:rFonts w:ascii="Times New Roman" w:eastAsia="Times New Roman" w:hAnsi="Times New Roman"/>
      <w:sz w:val="20"/>
      <w:szCs w:val="20"/>
    </w:rPr>
  </w:style>
  <w:style w:type="paragraph" w:customStyle="1" w:styleId="GPSL1CLAUSEHEADING">
    <w:name w:val="GPS L1 CLAUSE HEADING"/>
    <w:basedOn w:val="Normal"/>
    <w:next w:val="Normal"/>
    <w:link w:val="GPSL1CLAUSEHEADINGChar"/>
    <w:qFormat/>
    <w:rsid w:val="00343272"/>
    <w:pPr>
      <w:numPr>
        <w:numId w:val="7"/>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343272"/>
    <w:pPr>
      <w:numPr>
        <w:ilvl w:val="1"/>
        <w:numId w:val="7"/>
      </w:numPr>
      <w:tabs>
        <w:tab w:val="left" w:pos="1134"/>
      </w:tabs>
      <w:adjustRightInd w:val="0"/>
      <w:spacing w:before="120" w:after="120" w:line="240" w:lineRule="auto"/>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343272"/>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rsid w:val="00343272"/>
    <w:pPr>
      <w:numPr>
        <w:ilvl w:val="3"/>
      </w:numPr>
      <w:tabs>
        <w:tab w:val="clear" w:pos="2127"/>
      </w:tabs>
    </w:pPr>
    <w:rPr>
      <w:szCs w:val="20"/>
    </w:rPr>
  </w:style>
  <w:style w:type="character" w:customStyle="1" w:styleId="GPSL3numberedclauseChar">
    <w:name w:val="GPS L3 numbered clause Char"/>
    <w:link w:val="GPSL3numberedclause"/>
    <w:rsid w:val="00343272"/>
    <w:rPr>
      <w:rFonts w:ascii="Calibri" w:eastAsia="Times New Roman" w:hAnsi="Calibri" w:cs="Arial"/>
      <w:lang w:eastAsia="zh-CN"/>
    </w:rPr>
  </w:style>
  <w:style w:type="character" w:customStyle="1" w:styleId="GPSL4numberedclauseChar">
    <w:name w:val="GPS L4 numbered clause Char"/>
    <w:link w:val="GPSL4numberedclause"/>
    <w:rsid w:val="00343272"/>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343272"/>
    <w:pPr>
      <w:numPr>
        <w:ilvl w:val="4"/>
      </w:numPr>
      <w:tabs>
        <w:tab w:val="left" w:pos="3402"/>
      </w:tabs>
      <w:ind w:left="3720" w:hanging="360"/>
    </w:pPr>
  </w:style>
  <w:style w:type="character" w:customStyle="1" w:styleId="GPSL5numberedclauseChar">
    <w:name w:val="GPS L5 numbered clause Char"/>
    <w:link w:val="GPSL5numberedclause"/>
    <w:rsid w:val="00343272"/>
    <w:rPr>
      <w:rFonts w:ascii="Calibri" w:eastAsia="Times New Roman" w:hAnsi="Calibri" w:cs="Arial"/>
      <w:szCs w:val="20"/>
      <w:lang w:eastAsia="zh-CN"/>
    </w:rPr>
  </w:style>
  <w:style w:type="paragraph" w:customStyle="1" w:styleId="GPSL6numbered">
    <w:name w:val="GPS L6 numbered"/>
    <w:basedOn w:val="GPSL5numberedclause"/>
    <w:qFormat/>
    <w:rsid w:val="00343272"/>
    <w:pPr>
      <w:numPr>
        <w:ilvl w:val="5"/>
      </w:numPr>
      <w:tabs>
        <w:tab w:val="left" w:pos="4253"/>
      </w:tabs>
      <w:ind w:left="4440" w:hanging="180"/>
    </w:pPr>
  </w:style>
  <w:style w:type="paragraph" w:customStyle="1" w:styleId="ORDERFORML2Box">
    <w:name w:val="ORDER FORM L2 Box"/>
    <w:basedOn w:val="Normal"/>
    <w:link w:val="ORDERFORML2BoxChar"/>
    <w:qFormat/>
    <w:rsid w:val="00343272"/>
    <w:pPr>
      <w:adjustRightInd w:val="0"/>
      <w:spacing w:after="120" w:line="240" w:lineRule="auto"/>
      <w:ind w:left="993"/>
      <w:jc w:val="both"/>
    </w:pPr>
    <w:rPr>
      <w:rFonts w:ascii="Arial" w:eastAsia="STZhongsong" w:hAnsi="Arial"/>
      <w:lang w:eastAsia="zh-CN"/>
    </w:rPr>
  </w:style>
  <w:style w:type="character" w:customStyle="1" w:styleId="ORDERFORML2BoxChar">
    <w:name w:val="ORDER FORM L2 Box Char"/>
    <w:link w:val="ORDERFORML2Box"/>
    <w:rsid w:val="00343272"/>
    <w:rPr>
      <w:rFonts w:ascii="Arial" w:eastAsia="STZhongsong" w:hAnsi="Arial"/>
      <w:lang w:eastAsia="zh-CN"/>
    </w:rPr>
  </w:style>
  <w:style w:type="character" w:customStyle="1" w:styleId="GPSL2numberedclauseChar1">
    <w:name w:val="GPS L2 numbered clause Char1"/>
    <w:link w:val="GPSL2numberedclause"/>
    <w:rsid w:val="00343272"/>
    <w:rPr>
      <w:rFonts w:ascii="Calibri" w:eastAsia="Times New Roman" w:hAnsi="Calibri" w:cs="Arial"/>
      <w:lang w:eastAsia="zh-CN"/>
    </w:rPr>
  </w:style>
  <w:style w:type="paragraph" w:customStyle="1" w:styleId="GPSL3Indent">
    <w:name w:val="GPS L3 Indent"/>
    <w:basedOn w:val="Normal"/>
    <w:rsid w:val="00343272"/>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rsid w:val="00343272"/>
    <w:pPr>
      <w:numPr>
        <w:ilvl w:val="0"/>
        <w:numId w:val="0"/>
      </w:numPr>
      <w:tabs>
        <w:tab w:val="clear" w:pos="1134"/>
        <w:tab w:val="left" w:pos="709"/>
        <w:tab w:val="left" w:pos="2127"/>
      </w:tabs>
      <w:ind w:left="709"/>
    </w:pPr>
  </w:style>
  <w:style w:type="character" w:customStyle="1" w:styleId="GPSL2IndentChar">
    <w:name w:val="GPS L2 Indent Char"/>
    <w:link w:val="GPSL2Indent"/>
    <w:rsid w:val="00343272"/>
    <w:rPr>
      <w:rFonts w:ascii="Calibri" w:eastAsia="Times New Roman" w:hAnsi="Calibri" w:cs="Arial"/>
      <w:lang w:eastAsia="zh-CN"/>
    </w:rPr>
  </w:style>
  <w:style w:type="paragraph" w:customStyle="1" w:styleId="GPSL2NumberedBoldHeading">
    <w:name w:val="GPS L2 Numbered Bold Heading"/>
    <w:basedOn w:val="Normal"/>
    <w:qFormat/>
    <w:rsid w:val="00343272"/>
    <w:pPr>
      <w:tabs>
        <w:tab w:val="left" w:pos="1134"/>
      </w:tabs>
      <w:adjustRightInd w:val="0"/>
      <w:spacing w:before="120" w:after="120" w:line="240" w:lineRule="auto"/>
      <w:ind w:left="644" w:hanging="218"/>
      <w:jc w:val="both"/>
    </w:pPr>
    <w:rPr>
      <w:rFonts w:ascii="Calibri" w:eastAsia="Times New Roman" w:hAnsi="Calibri" w:cs="Arial"/>
      <w:b/>
      <w:lang w:eastAsia="zh-CN"/>
    </w:rPr>
  </w:style>
  <w:style w:type="paragraph" w:customStyle="1" w:styleId="GPSL2Guidance">
    <w:name w:val="GPS L2 Guidance"/>
    <w:basedOn w:val="Normal"/>
    <w:link w:val="GPSL2GuidanceChar"/>
    <w:qFormat/>
    <w:rsid w:val="00343272"/>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Numbered">
    <w:name w:val="GPS L2 Numbered"/>
    <w:basedOn w:val="GPSL2NumberedBoldHeading"/>
    <w:link w:val="GPSL2NumberedChar"/>
    <w:qFormat/>
    <w:rsid w:val="00343272"/>
    <w:pPr>
      <w:tabs>
        <w:tab w:val="left" w:pos="709"/>
      </w:tabs>
      <w:ind w:hanging="360"/>
    </w:pPr>
    <w:rPr>
      <w:b w:val="0"/>
    </w:rPr>
  </w:style>
  <w:style w:type="character" w:customStyle="1" w:styleId="GPSL2NumberedChar">
    <w:name w:val="GPS L2 Numbered Char"/>
    <w:link w:val="GPSL2Numbered"/>
    <w:locked/>
    <w:rsid w:val="00343272"/>
    <w:rPr>
      <w:rFonts w:ascii="Calibri" w:eastAsia="Times New Roman" w:hAnsi="Calibri" w:cs="Arial"/>
      <w:lang w:eastAsia="zh-CN"/>
    </w:rPr>
  </w:style>
  <w:style w:type="character" w:customStyle="1" w:styleId="GPSL2GuidanceChar">
    <w:name w:val="GPS L2 Guidance Char"/>
    <w:link w:val="GPSL2Guidance"/>
    <w:rsid w:val="00343272"/>
    <w:rPr>
      <w:rFonts w:ascii="Calibri" w:eastAsia="Times New Roman" w:hAnsi="Calibri" w:cs="Arial"/>
      <w:b/>
      <w:i/>
      <w:lang w:eastAsia="zh-CN"/>
    </w:rPr>
  </w:style>
  <w:style w:type="paragraph" w:customStyle="1" w:styleId="GPSDefinitionL2Guidance">
    <w:name w:val="GPS Definition L2 Guidance"/>
    <w:basedOn w:val="Normal"/>
    <w:qFormat/>
    <w:rsid w:val="00343272"/>
    <w:pPr>
      <w:tabs>
        <w:tab w:val="left" w:pos="144"/>
      </w:tabs>
      <w:overflowPunct w:val="0"/>
      <w:autoSpaceDE w:val="0"/>
      <w:autoSpaceDN w:val="0"/>
      <w:adjustRightInd w:val="0"/>
      <w:spacing w:after="120" w:line="240" w:lineRule="auto"/>
      <w:ind w:left="720"/>
      <w:jc w:val="both"/>
      <w:textAlignment w:val="baseline"/>
    </w:pPr>
    <w:rPr>
      <w:rFonts w:ascii="Arial" w:eastAsia="Times New Roman" w:hAnsi="Arial" w:cs="Arial"/>
      <w:b/>
      <w:i/>
      <w:lang w:eastAsia="en-US"/>
    </w:rPr>
  </w:style>
  <w:style w:type="paragraph" w:customStyle="1" w:styleId="GPSmacrorestart">
    <w:name w:val="GPS macro restart"/>
    <w:basedOn w:val="Normal"/>
    <w:qFormat/>
    <w:rsid w:val="00343272"/>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lang w:eastAsia="en-US"/>
    </w:rPr>
  </w:style>
  <w:style w:type="paragraph" w:customStyle="1" w:styleId="GPSSchTitleandNumber">
    <w:name w:val="GPS Sch Title and Number"/>
    <w:basedOn w:val="Normal"/>
    <w:link w:val="GPSSchTitleandNumberChar"/>
    <w:qFormat/>
    <w:rsid w:val="00343272"/>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43272"/>
    <w:rPr>
      <w:rFonts w:ascii="Arial Bold" w:eastAsia="STZhongsong" w:hAnsi="Arial Bold"/>
      <w:b/>
      <w:caps/>
      <w:lang w:eastAsia="zh-CN"/>
    </w:rPr>
  </w:style>
  <w:style w:type="paragraph" w:customStyle="1" w:styleId="GPSDefinitionTerm">
    <w:name w:val="GPS Definition Term"/>
    <w:basedOn w:val="Normal"/>
    <w:qFormat/>
    <w:rsid w:val="00343272"/>
    <w:pPr>
      <w:overflowPunct w:val="0"/>
      <w:autoSpaceDE w:val="0"/>
      <w:autoSpaceDN w:val="0"/>
      <w:adjustRightInd w:val="0"/>
      <w:spacing w:after="120" w:line="240" w:lineRule="auto"/>
      <w:ind w:left="-108"/>
      <w:textAlignment w:val="baseline"/>
    </w:pPr>
    <w:rPr>
      <w:rFonts w:ascii="Arial" w:eastAsia="Times New Roman" w:hAnsi="Arial" w:cs="Arial"/>
      <w:b/>
      <w:lang w:eastAsia="en-US"/>
    </w:rPr>
  </w:style>
  <w:style w:type="paragraph" w:customStyle="1" w:styleId="GPSSchAnnexname">
    <w:name w:val="GPS Sch Annex name"/>
    <w:basedOn w:val="GPSSchTitleandNumber"/>
    <w:link w:val="GPSSchAnnexnameChar"/>
    <w:qFormat/>
    <w:rsid w:val="00343272"/>
    <w:pPr>
      <w:outlineLvl w:val="1"/>
    </w:pPr>
  </w:style>
  <w:style w:type="paragraph" w:customStyle="1" w:styleId="GPSL1SCHEDULEHeading">
    <w:name w:val="GPS L1 SCHEDULE Heading"/>
    <w:basedOn w:val="GPSL1CLAUSEHEADING"/>
    <w:link w:val="GPSL1SCHEDULEHeadingChar"/>
    <w:qFormat/>
    <w:rsid w:val="00343272"/>
    <w:pPr>
      <w:numPr>
        <w:numId w:val="4"/>
      </w:numPr>
      <w:tabs>
        <w:tab w:val="num" w:pos="108"/>
      </w:tabs>
      <w:ind w:left="828"/>
      <w:outlineLvl w:val="9"/>
    </w:pPr>
  </w:style>
  <w:style w:type="character" w:customStyle="1" w:styleId="GPSSchAnnexnameChar">
    <w:name w:val="GPS Sch Annex name Char"/>
    <w:link w:val="GPSSchAnnexname"/>
    <w:rsid w:val="00343272"/>
    <w:rPr>
      <w:rFonts w:ascii="Arial Bold" w:eastAsia="STZhongsong" w:hAnsi="Arial Bold"/>
      <w:b/>
      <w:caps/>
      <w:lang w:eastAsia="zh-CN"/>
    </w:rPr>
  </w:style>
  <w:style w:type="paragraph" w:customStyle="1" w:styleId="GPSSchPart">
    <w:name w:val="GPS Sch Part"/>
    <w:basedOn w:val="GPSSchAnnexname"/>
    <w:link w:val="GPSSchPartChar"/>
    <w:qFormat/>
    <w:rsid w:val="00343272"/>
    <w:pPr>
      <w:outlineLvl w:val="9"/>
    </w:pPr>
  </w:style>
  <w:style w:type="character" w:customStyle="1" w:styleId="GPSL1SCHEDULEHeadingChar">
    <w:name w:val="GPS L1 SCHEDULE Heading Char"/>
    <w:link w:val="GPSL1SCHEDULEHeading"/>
    <w:rsid w:val="00343272"/>
    <w:rPr>
      <w:rFonts w:ascii="Arial Bold" w:eastAsia="STZhongsong" w:hAnsi="Arial Bold" w:cs="Arial"/>
      <w:b/>
      <w:caps/>
      <w:lang w:eastAsia="zh-CN"/>
    </w:rPr>
  </w:style>
  <w:style w:type="paragraph" w:customStyle="1" w:styleId="GPSL4indent">
    <w:name w:val="GPS L4 indent"/>
    <w:basedOn w:val="GPSL4numberedclause"/>
    <w:link w:val="GPSL4indentChar"/>
    <w:qFormat/>
    <w:rsid w:val="00343272"/>
    <w:pPr>
      <w:numPr>
        <w:ilvl w:val="0"/>
        <w:numId w:val="0"/>
      </w:numPr>
      <w:tabs>
        <w:tab w:val="clear" w:pos="1985"/>
        <w:tab w:val="left" w:pos="1134"/>
      </w:tabs>
      <w:ind w:left="2977"/>
    </w:pPr>
  </w:style>
  <w:style w:type="character" w:customStyle="1" w:styleId="GPSSchPartChar">
    <w:name w:val="GPS Sch Part Char"/>
    <w:link w:val="GPSSchPart"/>
    <w:rsid w:val="00343272"/>
    <w:rPr>
      <w:rFonts w:ascii="Arial Bold" w:eastAsia="STZhongsong" w:hAnsi="Arial Bold"/>
      <w:b/>
      <w:caps/>
      <w:lang w:eastAsia="zh-CN"/>
    </w:rPr>
  </w:style>
  <w:style w:type="character" w:customStyle="1" w:styleId="GPSL4indentChar">
    <w:name w:val="GPS L4 indent Char"/>
    <w:link w:val="GPSL4indent"/>
    <w:rsid w:val="00343272"/>
    <w:rPr>
      <w:rFonts w:ascii="Calibri" w:eastAsia="Times New Roman" w:hAnsi="Calibri" w:cs="Arial"/>
      <w:szCs w:val="20"/>
      <w:lang w:eastAsia="zh-CN"/>
    </w:rPr>
  </w:style>
  <w:style w:type="paragraph" w:customStyle="1" w:styleId="Guidancenoteparagraphtext">
    <w:name w:val="Guidance note paragraph text"/>
    <w:basedOn w:val="Normal"/>
    <w:link w:val="GuidancenoteparagraphtextChar"/>
    <w:qFormat/>
    <w:rsid w:val="00343272"/>
    <w:pPr>
      <w:adjustRightInd w:val="0"/>
      <w:spacing w:after="240" w:line="240" w:lineRule="auto"/>
      <w:jc w:val="both"/>
    </w:pPr>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343272"/>
    <w:rPr>
      <w:rFonts w:ascii="Arial" w:eastAsia="STZhongsong" w:hAnsi="Arial"/>
      <w:b/>
      <w:i/>
      <w:color w:val="000000"/>
      <w:sz w:val="20"/>
      <w:szCs w:val="24"/>
      <w:lang w:eastAsia="zh-CN"/>
    </w:rPr>
  </w:style>
  <w:style w:type="character" w:customStyle="1" w:styleId="GPSL1CLAUSEHEADINGChar">
    <w:name w:val="GPS L1 CLAUSE HEADING Char"/>
    <w:link w:val="GPSL1CLAUSEHEADING"/>
    <w:rsid w:val="00343272"/>
    <w:rPr>
      <w:rFonts w:ascii="Arial Bold" w:eastAsia="STZhongsong" w:hAnsi="Arial Bold" w:cs="Arial"/>
      <w:b/>
      <w:caps/>
      <w:lang w:eastAsia="zh-CN"/>
    </w:rPr>
  </w:style>
  <w:style w:type="table" w:customStyle="1" w:styleId="TableGrid1">
    <w:name w:val="Table Grid1"/>
    <w:basedOn w:val="TableNormal"/>
    <w:next w:val="TableGrid"/>
    <w:uiPriority w:val="59"/>
    <w:rsid w:val="00343272"/>
    <w:pPr>
      <w:spacing w:after="0" w:line="240" w:lineRule="auto"/>
    </w:pPr>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Heading2Smallcaps">
    <w:name w:val="Style Heading 2 +Small caps"/>
    <w:basedOn w:val="Heading2"/>
    <w:rsid w:val="00343272"/>
    <w:pPr>
      <w:numPr>
        <w:numId w:val="0"/>
      </w:numPr>
    </w:pPr>
    <w:rPr>
      <w:bCs/>
    </w:rPr>
  </w:style>
  <w:style w:type="table" w:customStyle="1" w:styleId="TableGrid2">
    <w:name w:val="Table Grid2"/>
    <w:basedOn w:val="TableNormal"/>
    <w:next w:val="TableGrid"/>
    <w:uiPriority w:val="39"/>
    <w:rsid w:val="00343272"/>
    <w:pPr>
      <w:widowControl w:val="0"/>
      <w:autoSpaceDE w:val="0"/>
      <w:autoSpaceDN w:val="0"/>
      <w:spacing w:after="0" w:line="240" w:lineRule="auto"/>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43272"/>
    <w:pPr>
      <w:spacing w:after="100"/>
      <w:ind w:left="440"/>
    </w:pPr>
    <w:rPr>
      <w:rFonts w:cstheme="minorBidi"/>
    </w:rPr>
  </w:style>
  <w:style w:type="paragraph" w:styleId="TOC4">
    <w:name w:val="toc 4"/>
    <w:basedOn w:val="Normal"/>
    <w:next w:val="Normal"/>
    <w:autoRedefine/>
    <w:uiPriority w:val="39"/>
    <w:unhideWhenUsed/>
    <w:rsid w:val="00343272"/>
    <w:pPr>
      <w:spacing w:after="100"/>
      <w:ind w:left="660"/>
    </w:pPr>
    <w:rPr>
      <w:rFonts w:cstheme="minorBidi"/>
    </w:rPr>
  </w:style>
  <w:style w:type="paragraph" w:styleId="TOC5">
    <w:name w:val="toc 5"/>
    <w:basedOn w:val="Normal"/>
    <w:next w:val="Normal"/>
    <w:autoRedefine/>
    <w:uiPriority w:val="39"/>
    <w:unhideWhenUsed/>
    <w:rsid w:val="00343272"/>
    <w:pPr>
      <w:spacing w:after="100"/>
      <w:ind w:left="880"/>
    </w:pPr>
    <w:rPr>
      <w:rFonts w:cstheme="minorBidi"/>
    </w:rPr>
  </w:style>
  <w:style w:type="paragraph" w:styleId="TOC6">
    <w:name w:val="toc 6"/>
    <w:basedOn w:val="Normal"/>
    <w:next w:val="Normal"/>
    <w:autoRedefine/>
    <w:uiPriority w:val="39"/>
    <w:unhideWhenUsed/>
    <w:rsid w:val="00343272"/>
    <w:pPr>
      <w:spacing w:after="100"/>
      <w:ind w:left="1100"/>
    </w:pPr>
    <w:rPr>
      <w:rFonts w:cstheme="minorBidi"/>
    </w:rPr>
  </w:style>
  <w:style w:type="paragraph" w:styleId="TOC7">
    <w:name w:val="toc 7"/>
    <w:basedOn w:val="Normal"/>
    <w:next w:val="Normal"/>
    <w:autoRedefine/>
    <w:uiPriority w:val="39"/>
    <w:unhideWhenUsed/>
    <w:rsid w:val="00343272"/>
    <w:pPr>
      <w:spacing w:after="100"/>
      <w:ind w:left="1320"/>
    </w:pPr>
    <w:rPr>
      <w:rFonts w:cstheme="minorBidi"/>
    </w:rPr>
  </w:style>
  <w:style w:type="paragraph" w:styleId="TOC8">
    <w:name w:val="toc 8"/>
    <w:basedOn w:val="Normal"/>
    <w:next w:val="Normal"/>
    <w:autoRedefine/>
    <w:uiPriority w:val="39"/>
    <w:unhideWhenUsed/>
    <w:rsid w:val="00343272"/>
    <w:pPr>
      <w:spacing w:after="100"/>
      <w:ind w:left="1540"/>
    </w:pPr>
    <w:rPr>
      <w:rFonts w:cstheme="minorBidi"/>
    </w:rPr>
  </w:style>
  <w:style w:type="paragraph" w:styleId="TOC9">
    <w:name w:val="toc 9"/>
    <w:basedOn w:val="Normal"/>
    <w:next w:val="Normal"/>
    <w:autoRedefine/>
    <w:uiPriority w:val="39"/>
    <w:unhideWhenUsed/>
    <w:rsid w:val="00343272"/>
    <w:pPr>
      <w:spacing w:after="100"/>
      <w:ind w:left="1760"/>
    </w:pPr>
    <w:rPr>
      <w:rFonts w:cstheme="minorBidi"/>
    </w:rPr>
  </w:style>
  <w:style w:type="numbering" w:customStyle="1" w:styleId="ERIC">
    <w:name w:val="ERIC"/>
    <w:uiPriority w:val="99"/>
    <w:rsid w:val="00ED4EF6"/>
    <w:pPr>
      <w:numPr>
        <w:numId w:val="16"/>
      </w:numPr>
    </w:pPr>
  </w:style>
  <w:style w:type="paragraph" w:customStyle="1" w:styleId="DWParaNum1">
    <w:name w:val="DW Para Num1"/>
    <w:basedOn w:val="Normal"/>
    <w:rsid w:val="00ED4EF6"/>
    <w:pPr>
      <w:numPr>
        <w:numId w:val="17"/>
      </w:numPr>
      <w:overflowPunct w:val="0"/>
      <w:autoSpaceDE w:val="0"/>
      <w:autoSpaceDN w:val="0"/>
      <w:adjustRightInd w:val="0"/>
      <w:spacing w:after="220" w:line="240" w:lineRule="auto"/>
    </w:pPr>
    <w:rPr>
      <w:rFonts w:ascii="Arial" w:eastAsia="Times New Roman" w:hAnsi="Arial"/>
      <w:kern w:val="22"/>
      <w:szCs w:val="20"/>
      <w:lang w:eastAsia="en-US"/>
    </w:rPr>
  </w:style>
  <w:style w:type="paragraph" w:customStyle="1" w:styleId="DWParaNum2">
    <w:name w:val="DW Para Num2"/>
    <w:basedOn w:val="Normal"/>
    <w:rsid w:val="00ED4EF6"/>
    <w:pPr>
      <w:numPr>
        <w:ilvl w:val="1"/>
        <w:numId w:val="17"/>
      </w:numPr>
      <w:overflowPunct w:val="0"/>
      <w:autoSpaceDE w:val="0"/>
      <w:autoSpaceDN w:val="0"/>
      <w:adjustRightInd w:val="0"/>
      <w:spacing w:after="220" w:line="240" w:lineRule="auto"/>
    </w:pPr>
    <w:rPr>
      <w:rFonts w:ascii="Arial" w:eastAsia="Times New Roman" w:hAnsi="Arial"/>
      <w:kern w:val="22"/>
      <w:szCs w:val="20"/>
      <w:lang w:eastAsia="en-US"/>
    </w:rPr>
  </w:style>
  <w:style w:type="paragraph" w:customStyle="1" w:styleId="DWParaNum3">
    <w:name w:val="DW Para Num3"/>
    <w:basedOn w:val="Normal"/>
    <w:rsid w:val="00ED4EF6"/>
    <w:pPr>
      <w:numPr>
        <w:ilvl w:val="2"/>
        <w:numId w:val="17"/>
      </w:numPr>
      <w:overflowPunct w:val="0"/>
      <w:autoSpaceDE w:val="0"/>
      <w:autoSpaceDN w:val="0"/>
      <w:adjustRightInd w:val="0"/>
      <w:spacing w:after="220" w:line="240" w:lineRule="auto"/>
    </w:pPr>
    <w:rPr>
      <w:rFonts w:ascii="Arial" w:eastAsia="Times New Roman" w:hAnsi="Arial"/>
      <w:kern w:val="22"/>
      <w:szCs w:val="20"/>
      <w:lang w:eastAsia="en-US"/>
    </w:rPr>
  </w:style>
  <w:style w:type="paragraph" w:customStyle="1" w:styleId="DWParaNum4">
    <w:name w:val="DW Para Num4"/>
    <w:basedOn w:val="Normal"/>
    <w:rsid w:val="00ED4EF6"/>
    <w:pPr>
      <w:numPr>
        <w:ilvl w:val="3"/>
        <w:numId w:val="17"/>
      </w:numPr>
      <w:overflowPunct w:val="0"/>
      <w:autoSpaceDE w:val="0"/>
      <w:autoSpaceDN w:val="0"/>
      <w:adjustRightInd w:val="0"/>
      <w:spacing w:after="220" w:line="240" w:lineRule="auto"/>
    </w:pPr>
    <w:rPr>
      <w:rFonts w:ascii="Arial" w:eastAsia="Times New Roman" w:hAnsi="Arial"/>
      <w:kern w:val="22"/>
      <w:szCs w:val="20"/>
      <w:lang w:eastAsia="en-US"/>
    </w:rPr>
  </w:style>
  <w:style w:type="paragraph" w:customStyle="1" w:styleId="DWParaNum5">
    <w:name w:val="DW Para Num5"/>
    <w:basedOn w:val="Normal"/>
    <w:rsid w:val="00ED4EF6"/>
    <w:pPr>
      <w:numPr>
        <w:ilvl w:val="4"/>
        <w:numId w:val="17"/>
      </w:numPr>
      <w:overflowPunct w:val="0"/>
      <w:autoSpaceDE w:val="0"/>
      <w:autoSpaceDN w:val="0"/>
      <w:adjustRightInd w:val="0"/>
      <w:spacing w:after="220" w:line="240" w:lineRule="auto"/>
    </w:pPr>
    <w:rPr>
      <w:rFonts w:ascii="Arial" w:eastAsia="Times New Roman" w:hAnsi="Arial"/>
      <w:kern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3387745">
      <w:marLeft w:val="0"/>
      <w:marRight w:val="0"/>
      <w:marTop w:val="0"/>
      <w:marBottom w:val="0"/>
      <w:divBdr>
        <w:top w:val="none" w:sz="0" w:space="0" w:color="auto"/>
        <w:left w:val="none" w:sz="0" w:space="0" w:color="auto"/>
        <w:bottom w:val="none" w:sz="0" w:space="0" w:color="auto"/>
        <w:right w:val="none" w:sz="0" w:space="0" w:color="auto"/>
      </w:divBdr>
      <w:divsChild>
        <w:div w:id="2023387743">
          <w:marLeft w:val="0"/>
          <w:marRight w:val="0"/>
          <w:marTop w:val="0"/>
          <w:marBottom w:val="0"/>
          <w:divBdr>
            <w:top w:val="none" w:sz="0" w:space="0" w:color="auto"/>
            <w:left w:val="none" w:sz="0" w:space="0" w:color="auto"/>
            <w:bottom w:val="none" w:sz="0" w:space="0" w:color="auto"/>
            <w:right w:val="none" w:sz="0" w:space="0" w:color="auto"/>
          </w:divBdr>
        </w:div>
        <w:div w:id="2023387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mineactionstandards.org/fileadmin/MAS/documents/standards/TEP_EOD_Competency_Standards_09.30-01-2014_Version_1_Final_01.pdfhttps:/reliefweb.int/sites/reliefweb.int/files/resources/UN%20IEDD%20Standards.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yperlink" Target="mailto:Leidos-FormsPublications@teamleidos.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ineactionstandards.org/fileadmin/MAS/documents/standards/TEP_EOD_Competency_Standards_09.30-01-2014_Version_1_Final_01.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www.freightcollection.com/"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yperlink" Target="https://www.aof.mod.uk/aofcontent/tactical/toolki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7E70DDC6F564E809A1432D8F21580" ma:contentTypeVersion="10" ma:contentTypeDescription="Create a new document." ma:contentTypeScope="" ma:versionID="e488ea68395bb5df545e1a994bfd8149">
  <xsd:schema xmlns:xsd="http://www.w3.org/2001/XMLSchema" xmlns:xs="http://www.w3.org/2001/XMLSchema" xmlns:p="http://schemas.microsoft.com/office/2006/metadata/properties" xmlns:ns2="a8f4776d-bcd1-4f1a-a827-b0e875733f62" xmlns:ns3="ef154e46-1a29-4805-bcbc-cb00fffc719f" targetNamespace="http://schemas.microsoft.com/office/2006/metadata/properties" ma:root="true" ma:fieldsID="a8db02ee890f27fcd12f7529a2e5fd99" ns2:_="" ns3:_="">
    <xsd:import namespace="a8f4776d-bcd1-4f1a-a827-b0e875733f62"/>
    <xsd:import namespace="ef154e46-1a29-4805-bcbc-cb00fffc7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776d-bcd1-4f1a-a827-b0e875733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54e46-1a29-4805-bcbc-cb00fffc71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E97C1-7E23-440B-A54C-D164F8A8D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776d-bcd1-4f1a-a827-b0e875733f62"/>
    <ds:schemaRef ds:uri="ef154e46-1a29-4805-bcbc-cb00fffc7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8CCA7-796B-4501-8D21-5CE063E4D76A}">
  <ds:schemaRefs>
    <ds:schemaRef ds:uri="http://schemas.openxmlformats.org/officeDocument/2006/bibliography"/>
  </ds:schemaRefs>
</ds:datastoreItem>
</file>

<file path=customXml/itemProps3.xml><?xml version="1.0" encoding="utf-8"?>
<ds:datastoreItem xmlns:ds="http://schemas.openxmlformats.org/officeDocument/2006/customXml" ds:itemID="{8C697BBE-51D7-4A69-97C0-295A8C1CE4B8}">
  <ds:schemaRefs>
    <ds:schemaRef ds:uri="http://purl.org/dc/elements/1.1/"/>
    <ds:schemaRef ds:uri="http://schemas.microsoft.com/office/2006/metadata/properties"/>
    <ds:schemaRef ds:uri="a8f4776d-bcd1-4f1a-a827-b0e875733f6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f154e46-1a29-4805-bcbc-cb00fffc719f"/>
    <ds:schemaRef ds:uri="http://www.w3.org/XML/1998/namespace"/>
    <ds:schemaRef ds:uri="http://purl.org/dc/dcmitype/"/>
  </ds:schemaRefs>
</ds:datastoreItem>
</file>

<file path=customXml/itemProps4.xml><?xml version="1.0" encoding="utf-8"?>
<ds:datastoreItem xmlns:ds="http://schemas.openxmlformats.org/officeDocument/2006/customXml" ds:itemID="{A3373EF0-5C82-4F13-928F-EC9DBAB51A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7612</Words>
  <Characters>43390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20210122-701027429-CSSF Framework 2018 Call-Off Contract-Military Planning Course</vt:lpstr>
    </vt:vector>
  </TitlesOfParts>
  <Company/>
  <LinksUpToDate>false</LinksUpToDate>
  <CharactersWithSpaces>50901</CharactersWithSpaces>
  <SharedDoc>false</SharedDoc>
  <HLinks>
    <vt:vector size="504" baseType="variant">
      <vt:variant>
        <vt:i4>1048643</vt:i4>
      </vt:variant>
      <vt:variant>
        <vt:i4>411</vt:i4>
      </vt:variant>
      <vt:variant>
        <vt:i4>0</vt:i4>
      </vt:variant>
      <vt:variant>
        <vt:i4>5</vt:i4>
      </vt:variant>
      <vt:variant>
        <vt:lpwstr>https://www.aof.mod.uk/aofcontent/tactical/toolkit/index.htm</vt:lpwstr>
      </vt:variant>
      <vt:variant>
        <vt:lpwstr/>
      </vt:variant>
      <vt:variant>
        <vt:i4>8126557</vt:i4>
      </vt:variant>
      <vt:variant>
        <vt:i4>408</vt:i4>
      </vt:variant>
      <vt:variant>
        <vt:i4>0</vt:i4>
      </vt:variant>
      <vt:variant>
        <vt:i4>5</vt:i4>
      </vt:variant>
      <vt:variant>
        <vt:lpwstr>mailto:Leidos-FormsPublications@teamleidos.mod.uk</vt:lpwstr>
      </vt:variant>
      <vt:variant>
        <vt:lpwstr/>
      </vt:variant>
      <vt:variant>
        <vt:i4>3604513</vt:i4>
      </vt:variant>
      <vt:variant>
        <vt:i4>405</vt:i4>
      </vt:variant>
      <vt:variant>
        <vt:i4>0</vt:i4>
      </vt:variant>
      <vt:variant>
        <vt:i4>5</vt:i4>
      </vt:variant>
      <vt:variant>
        <vt:lpwstr/>
      </vt:variant>
      <vt:variant>
        <vt:lpwstr>https://www.gov.uk/government/organisations/ministry_of_defence/about/procurement</vt:lpwstr>
      </vt:variant>
      <vt:variant>
        <vt:i4>5373971</vt:i4>
      </vt:variant>
      <vt:variant>
        <vt:i4>402</vt:i4>
      </vt:variant>
      <vt:variant>
        <vt:i4>0</vt:i4>
      </vt:variant>
      <vt:variant>
        <vt:i4>5</vt:i4>
      </vt:variant>
      <vt:variant>
        <vt:lpwstr>http://www.freightcollection.com/</vt:lpwstr>
      </vt:variant>
      <vt:variant>
        <vt:lpwstr/>
      </vt:variant>
      <vt:variant>
        <vt:i4>7274612</vt:i4>
      </vt:variant>
      <vt:variant>
        <vt:i4>399</vt:i4>
      </vt:variant>
      <vt:variant>
        <vt:i4>0</vt:i4>
      </vt:variant>
      <vt:variant>
        <vt:i4>5</vt:i4>
      </vt:variant>
      <vt:variant>
        <vt:lpwstr/>
      </vt:variant>
      <vt:variant>
        <vt:lpwstr>ToC</vt:lpwstr>
      </vt:variant>
      <vt:variant>
        <vt:i4>7274612</vt:i4>
      </vt:variant>
      <vt:variant>
        <vt:i4>396</vt:i4>
      </vt:variant>
      <vt:variant>
        <vt:i4>0</vt:i4>
      </vt:variant>
      <vt:variant>
        <vt:i4>5</vt:i4>
      </vt:variant>
      <vt:variant>
        <vt:lpwstr/>
      </vt:variant>
      <vt:variant>
        <vt:lpwstr>ToC</vt:lpwstr>
      </vt:variant>
      <vt:variant>
        <vt:i4>7274612</vt:i4>
      </vt:variant>
      <vt:variant>
        <vt:i4>393</vt:i4>
      </vt:variant>
      <vt:variant>
        <vt:i4>0</vt:i4>
      </vt:variant>
      <vt:variant>
        <vt:i4>5</vt:i4>
      </vt:variant>
      <vt:variant>
        <vt:lpwstr/>
      </vt:variant>
      <vt:variant>
        <vt:lpwstr>ToC</vt:lpwstr>
      </vt:variant>
      <vt:variant>
        <vt:i4>7274612</vt:i4>
      </vt:variant>
      <vt:variant>
        <vt:i4>390</vt:i4>
      </vt:variant>
      <vt:variant>
        <vt:i4>0</vt:i4>
      </vt:variant>
      <vt:variant>
        <vt:i4>5</vt:i4>
      </vt:variant>
      <vt:variant>
        <vt:lpwstr/>
      </vt:variant>
      <vt:variant>
        <vt:lpwstr>ToC</vt:lpwstr>
      </vt:variant>
      <vt:variant>
        <vt:i4>7274612</vt:i4>
      </vt:variant>
      <vt:variant>
        <vt:i4>387</vt:i4>
      </vt:variant>
      <vt:variant>
        <vt:i4>0</vt:i4>
      </vt:variant>
      <vt:variant>
        <vt:i4>5</vt:i4>
      </vt:variant>
      <vt:variant>
        <vt:lpwstr/>
      </vt:variant>
      <vt:variant>
        <vt:lpwstr>ToC</vt:lpwstr>
      </vt:variant>
      <vt:variant>
        <vt:i4>7274612</vt:i4>
      </vt:variant>
      <vt:variant>
        <vt:i4>384</vt:i4>
      </vt:variant>
      <vt:variant>
        <vt:i4>0</vt:i4>
      </vt:variant>
      <vt:variant>
        <vt:i4>5</vt:i4>
      </vt:variant>
      <vt:variant>
        <vt:lpwstr/>
      </vt:variant>
      <vt:variant>
        <vt:lpwstr>ToC</vt:lpwstr>
      </vt:variant>
      <vt:variant>
        <vt:i4>542572628</vt:i4>
      </vt:variant>
      <vt:variant>
        <vt:i4>378</vt:i4>
      </vt:variant>
      <vt:variant>
        <vt:i4>0</vt:i4>
      </vt:variant>
      <vt:variant>
        <vt:i4>5</vt:i4>
      </vt:variant>
      <vt:variant>
        <vt:lpwstr/>
      </vt:variant>
      <vt:variant>
        <vt:lpwstr>_Annex_3_–</vt:lpwstr>
      </vt:variant>
      <vt:variant>
        <vt:i4>542441556</vt:i4>
      </vt:variant>
      <vt:variant>
        <vt:i4>375</vt:i4>
      </vt:variant>
      <vt:variant>
        <vt:i4>0</vt:i4>
      </vt:variant>
      <vt:variant>
        <vt:i4>5</vt:i4>
      </vt:variant>
      <vt:variant>
        <vt:lpwstr/>
      </vt:variant>
      <vt:variant>
        <vt:lpwstr>_Annex_1_–</vt:lpwstr>
      </vt:variant>
      <vt:variant>
        <vt:i4>542441556</vt:i4>
      </vt:variant>
      <vt:variant>
        <vt:i4>372</vt:i4>
      </vt:variant>
      <vt:variant>
        <vt:i4>0</vt:i4>
      </vt:variant>
      <vt:variant>
        <vt:i4>5</vt:i4>
      </vt:variant>
      <vt:variant>
        <vt:lpwstr/>
      </vt:variant>
      <vt:variant>
        <vt:lpwstr>_Annex_1_–</vt:lpwstr>
      </vt:variant>
      <vt:variant>
        <vt:i4>542507092</vt:i4>
      </vt:variant>
      <vt:variant>
        <vt:i4>369</vt:i4>
      </vt:variant>
      <vt:variant>
        <vt:i4>0</vt:i4>
      </vt:variant>
      <vt:variant>
        <vt:i4>5</vt:i4>
      </vt:variant>
      <vt:variant>
        <vt:lpwstr/>
      </vt:variant>
      <vt:variant>
        <vt:lpwstr>_Annex_2_–</vt:lpwstr>
      </vt:variant>
      <vt:variant>
        <vt:i4>542507092</vt:i4>
      </vt:variant>
      <vt:variant>
        <vt:i4>366</vt:i4>
      </vt:variant>
      <vt:variant>
        <vt:i4>0</vt:i4>
      </vt:variant>
      <vt:variant>
        <vt:i4>5</vt:i4>
      </vt:variant>
      <vt:variant>
        <vt:lpwstr/>
      </vt:variant>
      <vt:variant>
        <vt:lpwstr>_Annex_2_–</vt:lpwstr>
      </vt:variant>
      <vt:variant>
        <vt:i4>542507092</vt:i4>
      </vt:variant>
      <vt:variant>
        <vt:i4>363</vt:i4>
      </vt:variant>
      <vt:variant>
        <vt:i4>0</vt:i4>
      </vt:variant>
      <vt:variant>
        <vt:i4>5</vt:i4>
      </vt:variant>
      <vt:variant>
        <vt:lpwstr/>
      </vt:variant>
      <vt:variant>
        <vt:lpwstr>_Annex_2_–</vt:lpwstr>
      </vt:variant>
      <vt:variant>
        <vt:i4>542441556</vt:i4>
      </vt:variant>
      <vt:variant>
        <vt:i4>360</vt:i4>
      </vt:variant>
      <vt:variant>
        <vt:i4>0</vt:i4>
      </vt:variant>
      <vt:variant>
        <vt:i4>5</vt:i4>
      </vt:variant>
      <vt:variant>
        <vt:lpwstr/>
      </vt:variant>
      <vt:variant>
        <vt:lpwstr>_Annex_1_–</vt:lpwstr>
      </vt:variant>
      <vt:variant>
        <vt:i4>7274612</vt:i4>
      </vt:variant>
      <vt:variant>
        <vt:i4>357</vt:i4>
      </vt:variant>
      <vt:variant>
        <vt:i4>0</vt:i4>
      </vt:variant>
      <vt:variant>
        <vt:i4>5</vt:i4>
      </vt:variant>
      <vt:variant>
        <vt:lpwstr/>
      </vt:variant>
      <vt:variant>
        <vt:lpwstr>ToC</vt:lpwstr>
      </vt:variant>
      <vt:variant>
        <vt:i4>1310770</vt:i4>
      </vt:variant>
      <vt:variant>
        <vt:i4>350</vt:i4>
      </vt:variant>
      <vt:variant>
        <vt:i4>0</vt:i4>
      </vt:variant>
      <vt:variant>
        <vt:i4>5</vt:i4>
      </vt:variant>
      <vt:variant>
        <vt:lpwstr/>
      </vt:variant>
      <vt:variant>
        <vt:lpwstr>_Toc55467848</vt:lpwstr>
      </vt:variant>
      <vt:variant>
        <vt:i4>1769522</vt:i4>
      </vt:variant>
      <vt:variant>
        <vt:i4>344</vt:i4>
      </vt:variant>
      <vt:variant>
        <vt:i4>0</vt:i4>
      </vt:variant>
      <vt:variant>
        <vt:i4>5</vt:i4>
      </vt:variant>
      <vt:variant>
        <vt:lpwstr/>
      </vt:variant>
      <vt:variant>
        <vt:lpwstr>_Toc55467847</vt:lpwstr>
      </vt:variant>
      <vt:variant>
        <vt:i4>1703986</vt:i4>
      </vt:variant>
      <vt:variant>
        <vt:i4>338</vt:i4>
      </vt:variant>
      <vt:variant>
        <vt:i4>0</vt:i4>
      </vt:variant>
      <vt:variant>
        <vt:i4>5</vt:i4>
      </vt:variant>
      <vt:variant>
        <vt:lpwstr/>
      </vt:variant>
      <vt:variant>
        <vt:lpwstr>_Toc55467846</vt:lpwstr>
      </vt:variant>
      <vt:variant>
        <vt:i4>1638450</vt:i4>
      </vt:variant>
      <vt:variant>
        <vt:i4>332</vt:i4>
      </vt:variant>
      <vt:variant>
        <vt:i4>0</vt:i4>
      </vt:variant>
      <vt:variant>
        <vt:i4>5</vt:i4>
      </vt:variant>
      <vt:variant>
        <vt:lpwstr/>
      </vt:variant>
      <vt:variant>
        <vt:lpwstr>_Toc55467845</vt:lpwstr>
      </vt:variant>
      <vt:variant>
        <vt:i4>1572914</vt:i4>
      </vt:variant>
      <vt:variant>
        <vt:i4>326</vt:i4>
      </vt:variant>
      <vt:variant>
        <vt:i4>0</vt:i4>
      </vt:variant>
      <vt:variant>
        <vt:i4>5</vt:i4>
      </vt:variant>
      <vt:variant>
        <vt:lpwstr/>
      </vt:variant>
      <vt:variant>
        <vt:lpwstr>_Toc55467844</vt:lpwstr>
      </vt:variant>
      <vt:variant>
        <vt:i4>2031666</vt:i4>
      </vt:variant>
      <vt:variant>
        <vt:i4>320</vt:i4>
      </vt:variant>
      <vt:variant>
        <vt:i4>0</vt:i4>
      </vt:variant>
      <vt:variant>
        <vt:i4>5</vt:i4>
      </vt:variant>
      <vt:variant>
        <vt:lpwstr/>
      </vt:variant>
      <vt:variant>
        <vt:lpwstr>_Toc55467843</vt:lpwstr>
      </vt:variant>
      <vt:variant>
        <vt:i4>1966130</vt:i4>
      </vt:variant>
      <vt:variant>
        <vt:i4>314</vt:i4>
      </vt:variant>
      <vt:variant>
        <vt:i4>0</vt:i4>
      </vt:variant>
      <vt:variant>
        <vt:i4>5</vt:i4>
      </vt:variant>
      <vt:variant>
        <vt:lpwstr/>
      </vt:variant>
      <vt:variant>
        <vt:lpwstr>_Toc55467842</vt:lpwstr>
      </vt:variant>
      <vt:variant>
        <vt:i4>1900594</vt:i4>
      </vt:variant>
      <vt:variant>
        <vt:i4>308</vt:i4>
      </vt:variant>
      <vt:variant>
        <vt:i4>0</vt:i4>
      </vt:variant>
      <vt:variant>
        <vt:i4>5</vt:i4>
      </vt:variant>
      <vt:variant>
        <vt:lpwstr/>
      </vt:variant>
      <vt:variant>
        <vt:lpwstr>_Toc55467841</vt:lpwstr>
      </vt:variant>
      <vt:variant>
        <vt:i4>1835058</vt:i4>
      </vt:variant>
      <vt:variant>
        <vt:i4>302</vt:i4>
      </vt:variant>
      <vt:variant>
        <vt:i4>0</vt:i4>
      </vt:variant>
      <vt:variant>
        <vt:i4>5</vt:i4>
      </vt:variant>
      <vt:variant>
        <vt:lpwstr/>
      </vt:variant>
      <vt:variant>
        <vt:lpwstr>_Toc55467840</vt:lpwstr>
      </vt:variant>
      <vt:variant>
        <vt:i4>1376309</vt:i4>
      </vt:variant>
      <vt:variant>
        <vt:i4>296</vt:i4>
      </vt:variant>
      <vt:variant>
        <vt:i4>0</vt:i4>
      </vt:variant>
      <vt:variant>
        <vt:i4>5</vt:i4>
      </vt:variant>
      <vt:variant>
        <vt:lpwstr/>
      </vt:variant>
      <vt:variant>
        <vt:lpwstr>_Toc55467839</vt:lpwstr>
      </vt:variant>
      <vt:variant>
        <vt:i4>1310773</vt:i4>
      </vt:variant>
      <vt:variant>
        <vt:i4>290</vt:i4>
      </vt:variant>
      <vt:variant>
        <vt:i4>0</vt:i4>
      </vt:variant>
      <vt:variant>
        <vt:i4>5</vt:i4>
      </vt:variant>
      <vt:variant>
        <vt:lpwstr/>
      </vt:variant>
      <vt:variant>
        <vt:lpwstr>_Toc55467838</vt:lpwstr>
      </vt:variant>
      <vt:variant>
        <vt:i4>1769525</vt:i4>
      </vt:variant>
      <vt:variant>
        <vt:i4>284</vt:i4>
      </vt:variant>
      <vt:variant>
        <vt:i4>0</vt:i4>
      </vt:variant>
      <vt:variant>
        <vt:i4>5</vt:i4>
      </vt:variant>
      <vt:variant>
        <vt:lpwstr/>
      </vt:variant>
      <vt:variant>
        <vt:lpwstr>_Toc55467837</vt:lpwstr>
      </vt:variant>
      <vt:variant>
        <vt:i4>1703989</vt:i4>
      </vt:variant>
      <vt:variant>
        <vt:i4>278</vt:i4>
      </vt:variant>
      <vt:variant>
        <vt:i4>0</vt:i4>
      </vt:variant>
      <vt:variant>
        <vt:i4>5</vt:i4>
      </vt:variant>
      <vt:variant>
        <vt:lpwstr/>
      </vt:variant>
      <vt:variant>
        <vt:lpwstr>_Toc55467836</vt:lpwstr>
      </vt:variant>
      <vt:variant>
        <vt:i4>1638453</vt:i4>
      </vt:variant>
      <vt:variant>
        <vt:i4>272</vt:i4>
      </vt:variant>
      <vt:variant>
        <vt:i4>0</vt:i4>
      </vt:variant>
      <vt:variant>
        <vt:i4>5</vt:i4>
      </vt:variant>
      <vt:variant>
        <vt:lpwstr/>
      </vt:variant>
      <vt:variant>
        <vt:lpwstr>_Toc55467835</vt:lpwstr>
      </vt:variant>
      <vt:variant>
        <vt:i4>1572917</vt:i4>
      </vt:variant>
      <vt:variant>
        <vt:i4>266</vt:i4>
      </vt:variant>
      <vt:variant>
        <vt:i4>0</vt:i4>
      </vt:variant>
      <vt:variant>
        <vt:i4>5</vt:i4>
      </vt:variant>
      <vt:variant>
        <vt:lpwstr/>
      </vt:variant>
      <vt:variant>
        <vt:lpwstr>_Toc55467834</vt:lpwstr>
      </vt:variant>
      <vt:variant>
        <vt:i4>2031669</vt:i4>
      </vt:variant>
      <vt:variant>
        <vt:i4>260</vt:i4>
      </vt:variant>
      <vt:variant>
        <vt:i4>0</vt:i4>
      </vt:variant>
      <vt:variant>
        <vt:i4>5</vt:i4>
      </vt:variant>
      <vt:variant>
        <vt:lpwstr/>
      </vt:variant>
      <vt:variant>
        <vt:lpwstr>_Toc55467833</vt:lpwstr>
      </vt:variant>
      <vt:variant>
        <vt:i4>1966133</vt:i4>
      </vt:variant>
      <vt:variant>
        <vt:i4>254</vt:i4>
      </vt:variant>
      <vt:variant>
        <vt:i4>0</vt:i4>
      </vt:variant>
      <vt:variant>
        <vt:i4>5</vt:i4>
      </vt:variant>
      <vt:variant>
        <vt:lpwstr/>
      </vt:variant>
      <vt:variant>
        <vt:lpwstr>_Toc55467832</vt:lpwstr>
      </vt:variant>
      <vt:variant>
        <vt:i4>1900597</vt:i4>
      </vt:variant>
      <vt:variant>
        <vt:i4>248</vt:i4>
      </vt:variant>
      <vt:variant>
        <vt:i4>0</vt:i4>
      </vt:variant>
      <vt:variant>
        <vt:i4>5</vt:i4>
      </vt:variant>
      <vt:variant>
        <vt:lpwstr/>
      </vt:variant>
      <vt:variant>
        <vt:lpwstr>_Toc55467831</vt:lpwstr>
      </vt:variant>
      <vt:variant>
        <vt:i4>1835061</vt:i4>
      </vt:variant>
      <vt:variant>
        <vt:i4>242</vt:i4>
      </vt:variant>
      <vt:variant>
        <vt:i4>0</vt:i4>
      </vt:variant>
      <vt:variant>
        <vt:i4>5</vt:i4>
      </vt:variant>
      <vt:variant>
        <vt:lpwstr/>
      </vt:variant>
      <vt:variant>
        <vt:lpwstr>_Toc55467830</vt:lpwstr>
      </vt:variant>
      <vt:variant>
        <vt:i4>1376308</vt:i4>
      </vt:variant>
      <vt:variant>
        <vt:i4>236</vt:i4>
      </vt:variant>
      <vt:variant>
        <vt:i4>0</vt:i4>
      </vt:variant>
      <vt:variant>
        <vt:i4>5</vt:i4>
      </vt:variant>
      <vt:variant>
        <vt:lpwstr/>
      </vt:variant>
      <vt:variant>
        <vt:lpwstr>_Toc55467829</vt:lpwstr>
      </vt:variant>
      <vt:variant>
        <vt:i4>1310772</vt:i4>
      </vt:variant>
      <vt:variant>
        <vt:i4>230</vt:i4>
      </vt:variant>
      <vt:variant>
        <vt:i4>0</vt:i4>
      </vt:variant>
      <vt:variant>
        <vt:i4>5</vt:i4>
      </vt:variant>
      <vt:variant>
        <vt:lpwstr/>
      </vt:variant>
      <vt:variant>
        <vt:lpwstr>_Toc55467828</vt:lpwstr>
      </vt:variant>
      <vt:variant>
        <vt:i4>1769524</vt:i4>
      </vt:variant>
      <vt:variant>
        <vt:i4>224</vt:i4>
      </vt:variant>
      <vt:variant>
        <vt:i4>0</vt:i4>
      </vt:variant>
      <vt:variant>
        <vt:i4>5</vt:i4>
      </vt:variant>
      <vt:variant>
        <vt:lpwstr/>
      </vt:variant>
      <vt:variant>
        <vt:lpwstr>_Toc55467827</vt:lpwstr>
      </vt:variant>
      <vt:variant>
        <vt:i4>1703988</vt:i4>
      </vt:variant>
      <vt:variant>
        <vt:i4>218</vt:i4>
      </vt:variant>
      <vt:variant>
        <vt:i4>0</vt:i4>
      </vt:variant>
      <vt:variant>
        <vt:i4>5</vt:i4>
      </vt:variant>
      <vt:variant>
        <vt:lpwstr/>
      </vt:variant>
      <vt:variant>
        <vt:lpwstr>_Toc55467826</vt:lpwstr>
      </vt:variant>
      <vt:variant>
        <vt:i4>1638452</vt:i4>
      </vt:variant>
      <vt:variant>
        <vt:i4>212</vt:i4>
      </vt:variant>
      <vt:variant>
        <vt:i4>0</vt:i4>
      </vt:variant>
      <vt:variant>
        <vt:i4>5</vt:i4>
      </vt:variant>
      <vt:variant>
        <vt:lpwstr/>
      </vt:variant>
      <vt:variant>
        <vt:lpwstr>_Toc55467825</vt:lpwstr>
      </vt:variant>
      <vt:variant>
        <vt:i4>1572916</vt:i4>
      </vt:variant>
      <vt:variant>
        <vt:i4>206</vt:i4>
      </vt:variant>
      <vt:variant>
        <vt:i4>0</vt:i4>
      </vt:variant>
      <vt:variant>
        <vt:i4>5</vt:i4>
      </vt:variant>
      <vt:variant>
        <vt:lpwstr/>
      </vt:variant>
      <vt:variant>
        <vt:lpwstr>_Toc55467824</vt:lpwstr>
      </vt:variant>
      <vt:variant>
        <vt:i4>2031668</vt:i4>
      </vt:variant>
      <vt:variant>
        <vt:i4>200</vt:i4>
      </vt:variant>
      <vt:variant>
        <vt:i4>0</vt:i4>
      </vt:variant>
      <vt:variant>
        <vt:i4>5</vt:i4>
      </vt:variant>
      <vt:variant>
        <vt:lpwstr/>
      </vt:variant>
      <vt:variant>
        <vt:lpwstr>_Toc55467823</vt:lpwstr>
      </vt:variant>
      <vt:variant>
        <vt:i4>1966132</vt:i4>
      </vt:variant>
      <vt:variant>
        <vt:i4>194</vt:i4>
      </vt:variant>
      <vt:variant>
        <vt:i4>0</vt:i4>
      </vt:variant>
      <vt:variant>
        <vt:i4>5</vt:i4>
      </vt:variant>
      <vt:variant>
        <vt:lpwstr/>
      </vt:variant>
      <vt:variant>
        <vt:lpwstr>_Toc55467822</vt:lpwstr>
      </vt:variant>
      <vt:variant>
        <vt:i4>1900596</vt:i4>
      </vt:variant>
      <vt:variant>
        <vt:i4>188</vt:i4>
      </vt:variant>
      <vt:variant>
        <vt:i4>0</vt:i4>
      </vt:variant>
      <vt:variant>
        <vt:i4>5</vt:i4>
      </vt:variant>
      <vt:variant>
        <vt:lpwstr/>
      </vt:variant>
      <vt:variant>
        <vt:lpwstr>_Toc55467821</vt:lpwstr>
      </vt:variant>
      <vt:variant>
        <vt:i4>1835060</vt:i4>
      </vt:variant>
      <vt:variant>
        <vt:i4>182</vt:i4>
      </vt:variant>
      <vt:variant>
        <vt:i4>0</vt:i4>
      </vt:variant>
      <vt:variant>
        <vt:i4>5</vt:i4>
      </vt:variant>
      <vt:variant>
        <vt:lpwstr/>
      </vt:variant>
      <vt:variant>
        <vt:lpwstr>_Toc55467820</vt:lpwstr>
      </vt:variant>
      <vt:variant>
        <vt:i4>1376311</vt:i4>
      </vt:variant>
      <vt:variant>
        <vt:i4>176</vt:i4>
      </vt:variant>
      <vt:variant>
        <vt:i4>0</vt:i4>
      </vt:variant>
      <vt:variant>
        <vt:i4>5</vt:i4>
      </vt:variant>
      <vt:variant>
        <vt:lpwstr/>
      </vt:variant>
      <vt:variant>
        <vt:lpwstr>_Toc55467819</vt:lpwstr>
      </vt:variant>
      <vt:variant>
        <vt:i4>1310775</vt:i4>
      </vt:variant>
      <vt:variant>
        <vt:i4>170</vt:i4>
      </vt:variant>
      <vt:variant>
        <vt:i4>0</vt:i4>
      </vt:variant>
      <vt:variant>
        <vt:i4>5</vt:i4>
      </vt:variant>
      <vt:variant>
        <vt:lpwstr/>
      </vt:variant>
      <vt:variant>
        <vt:lpwstr>_Toc55467818</vt:lpwstr>
      </vt:variant>
      <vt:variant>
        <vt:i4>1769527</vt:i4>
      </vt:variant>
      <vt:variant>
        <vt:i4>164</vt:i4>
      </vt:variant>
      <vt:variant>
        <vt:i4>0</vt:i4>
      </vt:variant>
      <vt:variant>
        <vt:i4>5</vt:i4>
      </vt:variant>
      <vt:variant>
        <vt:lpwstr/>
      </vt:variant>
      <vt:variant>
        <vt:lpwstr>_Toc55467817</vt:lpwstr>
      </vt:variant>
      <vt:variant>
        <vt:i4>1703991</vt:i4>
      </vt:variant>
      <vt:variant>
        <vt:i4>158</vt:i4>
      </vt:variant>
      <vt:variant>
        <vt:i4>0</vt:i4>
      </vt:variant>
      <vt:variant>
        <vt:i4>5</vt:i4>
      </vt:variant>
      <vt:variant>
        <vt:lpwstr/>
      </vt:variant>
      <vt:variant>
        <vt:lpwstr>_Toc55467816</vt:lpwstr>
      </vt:variant>
      <vt:variant>
        <vt:i4>1638455</vt:i4>
      </vt:variant>
      <vt:variant>
        <vt:i4>152</vt:i4>
      </vt:variant>
      <vt:variant>
        <vt:i4>0</vt:i4>
      </vt:variant>
      <vt:variant>
        <vt:i4>5</vt:i4>
      </vt:variant>
      <vt:variant>
        <vt:lpwstr/>
      </vt:variant>
      <vt:variant>
        <vt:lpwstr>_Toc55467815</vt:lpwstr>
      </vt:variant>
      <vt:variant>
        <vt:i4>8060962</vt:i4>
      </vt:variant>
      <vt:variant>
        <vt:i4>147</vt:i4>
      </vt:variant>
      <vt:variant>
        <vt:i4>0</vt:i4>
      </vt:variant>
      <vt:variant>
        <vt:i4>5</vt:i4>
      </vt:variant>
      <vt:variant>
        <vt:lpwstr>https://www.gov.uk/government/publications/mod-contracting-purchasing-and-finance-e-procurement-system</vt:lpwstr>
      </vt:variant>
      <vt:variant>
        <vt:lpwstr/>
      </vt:variant>
      <vt:variant>
        <vt:i4>6684718</vt:i4>
      </vt:variant>
      <vt:variant>
        <vt:i4>144</vt:i4>
      </vt:variant>
      <vt:variant>
        <vt:i4>0</vt:i4>
      </vt:variant>
      <vt:variant>
        <vt:i4>5</vt:i4>
      </vt:variant>
      <vt:variant>
        <vt:lpwstr>https://www.gov.uk/government/government-efficiency-transparency-and-accountability</vt:lpwstr>
      </vt:variant>
      <vt:variant>
        <vt:lpwstr/>
      </vt:variant>
      <vt:variant>
        <vt:i4>1441881</vt:i4>
      </vt:variant>
      <vt:variant>
        <vt:i4>141</vt:i4>
      </vt:variant>
      <vt:variant>
        <vt:i4>0</vt:i4>
      </vt:variant>
      <vt:variant>
        <vt:i4>5</vt:i4>
      </vt:variant>
      <vt:variant>
        <vt:lpwstr>http://www.contracts.mod.uk/feed</vt:lpwstr>
      </vt:variant>
      <vt:variant>
        <vt:lpwstr/>
      </vt:variant>
      <vt:variant>
        <vt:i4>4522067</vt:i4>
      </vt:variant>
      <vt:variant>
        <vt:i4>138</vt:i4>
      </vt:variant>
      <vt:variant>
        <vt:i4>0</vt:i4>
      </vt:variant>
      <vt:variant>
        <vt:i4>5</vt:i4>
      </vt:variant>
      <vt:variant>
        <vt:lpwstr>https://www.gov.uk/government/organisations/ministry-of-defence/about/procurement</vt:lpwstr>
      </vt:variant>
      <vt:variant>
        <vt:lpwstr/>
      </vt:variant>
      <vt:variant>
        <vt:i4>262215</vt:i4>
      </vt:variant>
      <vt:variant>
        <vt:i4>135</vt:i4>
      </vt:variant>
      <vt:variant>
        <vt:i4>0</vt:i4>
      </vt:variant>
      <vt:variant>
        <vt:i4>5</vt:i4>
      </vt:variant>
      <vt:variant>
        <vt:lpwstr>http://www.promptpaymentcode.org.uk/</vt:lpwstr>
      </vt:variant>
      <vt:variant>
        <vt:lpwstr/>
      </vt:variant>
      <vt:variant>
        <vt:i4>786500</vt:i4>
      </vt:variant>
      <vt:variant>
        <vt:i4>132</vt:i4>
      </vt:variant>
      <vt:variant>
        <vt:i4>0</vt:i4>
      </vt:variant>
      <vt:variant>
        <vt:i4>5</vt:i4>
      </vt:variant>
      <vt:variant>
        <vt:lpwstr>https://eur-lex.europa.eu/legal-content/EN/TXT/?uri=CELEX:32003H0361</vt:lpwstr>
      </vt:variant>
      <vt:variant>
        <vt:lpwstr/>
      </vt:variant>
      <vt:variant>
        <vt:i4>1900548</vt:i4>
      </vt:variant>
      <vt:variant>
        <vt:i4>129</vt:i4>
      </vt:variant>
      <vt:variant>
        <vt:i4>0</vt:i4>
      </vt:variant>
      <vt:variant>
        <vt:i4>5</vt:i4>
      </vt:variant>
      <vt:variant>
        <vt:lpwstr>https://www.gov.uk/government/publications/security-policy-framework</vt:lpwstr>
      </vt:variant>
      <vt:variant>
        <vt:lpwstr/>
      </vt:variant>
      <vt:variant>
        <vt:i4>7209060</vt:i4>
      </vt:variant>
      <vt:variant>
        <vt:i4>126</vt:i4>
      </vt:variant>
      <vt:variant>
        <vt:i4>0</vt:i4>
      </vt:variant>
      <vt:variant>
        <vt:i4>5</vt:i4>
      </vt:variant>
      <vt:variant>
        <vt:lpwstr>https://assets.publishing.service.gov.uk/government/uploads/system/uploads/attachment_data/file/710891/2018_May_Contractual_process.pdf</vt:lpwstr>
      </vt:variant>
      <vt:variant>
        <vt:lpwstr/>
      </vt:variant>
      <vt:variant>
        <vt:i4>1900612</vt:i4>
      </vt:variant>
      <vt:variant>
        <vt:i4>123</vt:i4>
      </vt:variant>
      <vt:variant>
        <vt:i4>0</vt:i4>
      </vt:variant>
      <vt:variant>
        <vt:i4>5</vt:i4>
      </vt:variant>
      <vt:variant>
        <vt:lpwstr>http://eur-lex.europa.eu/legal-content/EN/TXT/?uri=celex%3A32010R0744</vt:lpwstr>
      </vt:variant>
      <vt:variant>
        <vt:lpwstr/>
      </vt:variant>
      <vt:variant>
        <vt:i4>4653149</vt:i4>
      </vt:variant>
      <vt:variant>
        <vt:i4>120</vt:i4>
      </vt:variant>
      <vt:variant>
        <vt:i4>0</vt:i4>
      </vt:variant>
      <vt:variant>
        <vt:i4>5</vt:i4>
      </vt:variant>
      <vt:variant>
        <vt:lpwstr>https://supplier-cyber-protection.service.gov.uk/</vt:lpwstr>
      </vt:variant>
      <vt:variant>
        <vt:lpwstr/>
      </vt:variant>
      <vt:variant>
        <vt:i4>1376369</vt:i4>
      </vt:variant>
      <vt:variant>
        <vt:i4>117</vt:i4>
      </vt:variant>
      <vt:variant>
        <vt:i4>0</vt:i4>
      </vt:variant>
      <vt:variant>
        <vt:i4>5</vt:i4>
      </vt:variant>
      <vt:variant>
        <vt:lpwstr>mailto:Sukhi.Rai662@mod.gov.uk</vt:lpwstr>
      </vt:variant>
      <vt:variant>
        <vt:lpwstr/>
      </vt:variant>
      <vt:variant>
        <vt:i4>262241</vt:i4>
      </vt:variant>
      <vt:variant>
        <vt:i4>114</vt:i4>
      </vt:variant>
      <vt:variant>
        <vt:i4>0</vt:i4>
      </vt:variant>
      <vt:variant>
        <vt:i4>5</vt:i4>
      </vt:variant>
      <vt:variant>
        <vt:lpwstr>mailto:Elizabeth.Harding784@mod/gov.uk</vt:lpwstr>
      </vt:variant>
      <vt:variant>
        <vt:lpwstr/>
      </vt:variant>
      <vt:variant>
        <vt:i4>262241</vt:i4>
      </vt:variant>
      <vt:variant>
        <vt:i4>111</vt:i4>
      </vt:variant>
      <vt:variant>
        <vt:i4>0</vt:i4>
      </vt:variant>
      <vt:variant>
        <vt:i4>5</vt:i4>
      </vt:variant>
      <vt:variant>
        <vt:lpwstr>mailto:Elizabeth.Harding784@mod/gov.uk</vt:lpwstr>
      </vt:variant>
      <vt:variant>
        <vt:lpwstr/>
      </vt:variant>
      <vt:variant>
        <vt:i4>2031643</vt:i4>
      </vt:variant>
      <vt:variant>
        <vt:i4>108</vt:i4>
      </vt:variant>
      <vt:variant>
        <vt:i4>0</vt:i4>
      </vt:variant>
      <vt:variant>
        <vt:i4>5</vt:i4>
      </vt:variant>
      <vt:variant>
        <vt:lpwstr>https://www.gov.uk/guidance/knowledge-in-defence-kid</vt:lpwstr>
      </vt:variant>
      <vt:variant>
        <vt:lpwstr/>
      </vt:variant>
      <vt:variant>
        <vt:i4>1441851</vt:i4>
      </vt:variant>
      <vt:variant>
        <vt:i4>101</vt:i4>
      </vt:variant>
      <vt:variant>
        <vt:i4>0</vt:i4>
      </vt:variant>
      <vt:variant>
        <vt:i4>5</vt:i4>
      </vt:variant>
      <vt:variant>
        <vt:lpwstr/>
      </vt:variant>
      <vt:variant>
        <vt:lpwstr>_Toc55542393</vt:lpwstr>
      </vt:variant>
      <vt:variant>
        <vt:i4>1507387</vt:i4>
      </vt:variant>
      <vt:variant>
        <vt:i4>95</vt:i4>
      </vt:variant>
      <vt:variant>
        <vt:i4>0</vt:i4>
      </vt:variant>
      <vt:variant>
        <vt:i4>5</vt:i4>
      </vt:variant>
      <vt:variant>
        <vt:lpwstr/>
      </vt:variant>
      <vt:variant>
        <vt:lpwstr>_Toc55542392</vt:lpwstr>
      </vt:variant>
      <vt:variant>
        <vt:i4>1310779</vt:i4>
      </vt:variant>
      <vt:variant>
        <vt:i4>89</vt:i4>
      </vt:variant>
      <vt:variant>
        <vt:i4>0</vt:i4>
      </vt:variant>
      <vt:variant>
        <vt:i4>5</vt:i4>
      </vt:variant>
      <vt:variant>
        <vt:lpwstr/>
      </vt:variant>
      <vt:variant>
        <vt:lpwstr>_Toc55542391</vt:lpwstr>
      </vt:variant>
      <vt:variant>
        <vt:i4>1376315</vt:i4>
      </vt:variant>
      <vt:variant>
        <vt:i4>83</vt:i4>
      </vt:variant>
      <vt:variant>
        <vt:i4>0</vt:i4>
      </vt:variant>
      <vt:variant>
        <vt:i4>5</vt:i4>
      </vt:variant>
      <vt:variant>
        <vt:lpwstr/>
      </vt:variant>
      <vt:variant>
        <vt:lpwstr>_Toc55542390</vt:lpwstr>
      </vt:variant>
      <vt:variant>
        <vt:i4>1835066</vt:i4>
      </vt:variant>
      <vt:variant>
        <vt:i4>77</vt:i4>
      </vt:variant>
      <vt:variant>
        <vt:i4>0</vt:i4>
      </vt:variant>
      <vt:variant>
        <vt:i4>5</vt:i4>
      </vt:variant>
      <vt:variant>
        <vt:lpwstr/>
      </vt:variant>
      <vt:variant>
        <vt:lpwstr>_Toc55542389</vt:lpwstr>
      </vt:variant>
      <vt:variant>
        <vt:i4>1900602</vt:i4>
      </vt:variant>
      <vt:variant>
        <vt:i4>71</vt:i4>
      </vt:variant>
      <vt:variant>
        <vt:i4>0</vt:i4>
      </vt:variant>
      <vt:variant>
        <vt:i4>5</vt:i4>
      </vt:variant>
      <vt:variant>
        <vt:lpwstr/>
      </vt:variant>
      <vt:variant>
        <vt:lpwstr>_Toc55542388</vt:lpwstr>
      </vt:variant>
      <vt:variant>
        <vt:i4>1179706</vt:i4>
      </vt:variant>
      <vt:variant>
        <vt:i4>65</vt:i4>
      </vt:variant>
      <vt:variant>
        <vt:i4>0</vt:i4>
      </vt:variant>
      <vt:variant>
        <vt:i4>5</vt:i4>
      </vt:variant>
      <vt:variant>
        <vt:lpwstr/>
      </vt:variant>
      <vt:variant>
        <vt:lpwstr>_Toc55542387</vt:lpwstr>
      </vt:variant>
      <vt:variant>
        <vt:i4>1245242</vt:i4>
      </vt:variant>
      <vt:variant>
        <vt:i4>59</vt:i4>
      </vt:variant>
      <vt:variant>
        <vt:i4>0</vt:i4>
      </vt:variant>
      <vt:variant>
        <vt:i4>5</vt:i4>
      </vt:variant>
      <vt:variant>
        <vt:lpwstr/>
      </vt:variant>
      <vt:variant>
        <vt:lpwstr>_Toc55542386</vt:lpwstr>
      </vt:variant>
      <vt:variant>
        <vt:i4>1048634</vt:i4>
      </vt:variant>
      <vt:variant>
        <vt:i4>53</vt:i4>
      </vt:variant>
      <vt:variant>
        <vt:i4>0</vt:i4>
      </vt:variant>
      <vt:variant>
        <vt:i4>5</vt:i4>
      </vt:variant>
      <vt:variant>
        <vt:lpwstr/>
      </vt:variant>
      <vt:variant>
        <vt:lpwstr>_Toc55542385</vt:lpwstr>
      </vt:variant>
      <vt:variant>
        <vt:i4>1114170</vt:i4>
      </vt:variant>
      <vt:variant>
        <vt:i4>47</vt:i4>
      </vt:variant>
      <vt:variant>
        <vt:i4>0</vt:i4>
      </vt:variant>
      <vt:variant>
        <vt:i4>5</vt:i4>
      </vt:variant>
      <vt:variant>
        <vt:lpwstr/>
      </vt:variant>
      <vt:variant>
        <vt:lpwstr>_Toc55542384</vt:lpwstr>
      </vt:variant>
      <vt:variant>
        <vt:i4>1441850</vt:i4>
      </vt:variant>
      <vt:variant>
        <vt:i4>41</vt:i4>
      </vt:variant>
      <vt:variant>
        <vt:i4>0</vt:i4>
      </vt:variant>
      <vt:variant>
        <vt:i4>5</vt:i4>
      </vt:variant>
      <vt:variant>
        <vt:lpwstr/>
      </vt:variant>
      <vt:variant>
        <vt:lpwstr>_Toc55542383</vt:lpwstr>
      </vt:variant>
      <vt:variant>
        <vt:i4>1507386</vt:i4>
      </vt:variant>
      <vt:variant>
        <vt:i4>35</vt:i4>
      </vt:variant>
      <vt:variant>
        <vt:i4>0</vt:i4>
      </vt:variant>
      <vt:variant>
        <vt:i4>5</vt:i4>
      </vt:variant>
      <vt:variant>
        <vt:lpwstr/>
      </vt:variant>
      <vt:variant>
        <vt:lpwstr>_Toc55542382</vt:lpwstr>
      </vt:variant>
      <vt:variant>
        <vt:i4>1310778</vt:i4>
      </vt:variant>
      <vt:variant>
        <vt:i4>29</vt:i4>
      </vt:variant>
      <vt:variant>
        <vt:i4>0</vt:i4>
      </vt:variant>
      <vt:variant>
        <vt:i4>5</vt:i4>
      </vt:variant>
      <vt:variant>
        <vt:lpwstr/>
      </vt:variant>
      <vt:variant>
        <vt:lpwstr>_Toc55542381</vt:lpwstr>
      </vt:variant>
      <vt:variant>
        <vt:i4>1376314</vt:i4>
      </vt:variant>
      <vt:variant>
        <vt:i4>23</vt:i4>
      </vt:variant>
      <vt:variant>
        <vt:i4>0</vt:i4>
      </vt:variant>
      <vt:variant>
        <vt:i4>5</vt:i4>
      </vt:variant>
      <vt:variant>
        <vt:lpwstr/>
      </vt:variant>
      <vt:variant>
        <vt:lpwstr>_Toc55542380</vt:lpwstr>
      </vt:variant>
      <vt:variant>
        <vt:i4>1835061</vt:i4>
      </vt:variant>
      <vt:variant>
        <vt:i4>17</vt:i4>
      </vt:variant>
      <vt:variant>
        <vt:i4>0</vt:i4>
      </vt:variant>
      <vt:variant>
        <vt:i4>5</vt:i4>
      </vt:variant>
      <vt:variant>
        <vt:lpwstr/>
      </vt:variant>
      <vt:variant>
        <vt:lpwstr>_Toc55542379</vt:lpwstr>
      </vt:variant>
      <vt:variant>
        <vt:i4>1900597</vt:i4>
      </vt:variant>
      <vt:variant>
        <vt:i4>11</vt:i4>
      </vt:variant>
      <vt:variant>
        <vt:i4>0</vt:i4>
      </vt:variant>
      <vt:variant>
        <vt:i4>5</vt:i4>
      </vt:variant>
      <vt:variant>
        <vt:lpwstr/>
      </vt:variant>
      <vt:variant>
        <vt:lpwstr>_Toc55542378</vt:lpwstr>
      </vt:variant>
      <vt:variant>
        <vt:i4>1179701</vt:i4>
      </vt:variant>
      <vt:variant>
        <vt:i4>5</vt:i4>
      </vt:variant>
      <vt:variant>
        <vt:i4>0</vt:i4>
      </vt:variant>
      <vt:variant>
        <vt:i4>5</vt:i4>
      </vt:variant>
      <vt:variant>
        <vt:lpwstr/>
      </vt:variant>
      <vt:variant>
        <vt:lpwstr>_Toc55542377</vt:lpwstr>
      </vt:variant>
      <vt:variant>
        <vt:i4>4456560</vt:i4>
      </vt:variant>
      <vt:variant>
        <vt:i4>0</vt:i4>
      </vt:variant>
      <vt:variant>
        <vt:i4>0</vt:i4>
      </vt:variant>
      <vt:variant>
        <vt:i4>5</vt:i4>
      </vt:variant>
      <vt:variant>
        <vt:lpwstr>mailto:Elizabeth.Harding784@mod.uk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20210122-701027429-CSSF Framework 2018 Call-Off Contract-Military Planning Course</dc:title>
  <dc:subject>BPST(A)-Military Planning Course</dc:subject>
  <dc:creator>Cole, Tina C2 (Def Comrcl-HO BP4-1a)</dc:creator>
  <cp:keywords/>
  <dc:description>Generated by Oracle BI Publisher 10.1.3.4.2</dc:description>
  <cp:lastModifiedBy>Elizabeth</cp:lastModifiedBy>
  <cp:revision>2</cp:revision>
  <cp:lastPrinted>2021-01-25T08:03:00Z</cp:lastPrinted>
  <dcterms:created xsi:type="dcterms:W3CDTF">2021-10-18T17:52:00Z</dcterms:created>
  <dcterms:modified xsi:type="dcterms:W3CDTF">2021-10-18T17:52:00Z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0x010100B367E70DDC6F564E809A1432D8F21580</vt:lpwstr>
  </property>
</Properties>
</file>