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96" w:rsidRPr="00F65F7D" w:rsidRDefault="00E31F96" w:rsidP="00E31F96">
      <w:pPr>
        <w:spacing w:after="120"/>
        <w:jc w:val="both"/>
        <w:rPr>
          <w:rFonts w:eastAsiaTheme="minorHAnsi" w:cs="Arial"/>
          <w:sz w:val="20"/>
          <w:szCs w:val="20"/>
          <w:lang w:eastAsia="en-US"/>
        </w:rPr>
      </w:pPr>
      <w:r w:rsidRPr="00F65F7D">
        <w:rPr>
          <w:rFonts w:eastAsiaTheme="minorHAnsi" w:cs="Arial"/>
          <w:sz w:val="20"/>
          <w:szCs w:val="20"/>
          <w:lang w:eastAsia="en-US"/>
        </w:rPr>
        <w:t xml:space="preserve">The Services are healthcare services within the meaning and scope of Annex XIV of Directive 2014/24/EU ("the Directive") and Schedule 3 to the Public Contract Regulations 2015 ("the Regulations"). 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rsidR="00E31F96" w:rsidRPr="00F65F7D" w:rsidRDefault="00E31F96" w:rsidP="00E31F96">
      <w:pPr>
        <w:spacing w:after="120"/>
        <w:jc w:val="both"/>
        <w:rPr>
          <w:rFonts w:eastAsiaTheme="minorHAnsi" w:cs="Arial"/>
          <w:sz w:val="20"/>
          <w:szCs w:val="20"/>
          <w:lang w:eastAsia="en-US"/>
        </w:rPr>
      </w:pPr>
      <w:r w:rsidRPr="00F65F7D">
        <w:rPr>
          <w:rFonts w:eastAsiaTheme="minorHAnsi" w:cs="Arial"/>
          <w:sz w:val="20"/>
          <w:szCs w:val="20"/>
          <w:lang w:eastAsia="en-US"/>
        </w:rPr>
        <w:t xml:space="preserve">  </w:t>
      </w:r>
    </w:p>
    <w:p w:rsidR="00E31F96" w:rsidRPr="00F65F7D" w:rsidRDefault="00E31F96" w:rsidP="00E31F96">
      <w:pPr>
        <w:spacing w:after="120"/>
        <w:jc w:val="both"/>
        <w:rPr>
          <w:rFonts w:eastAsiaTheme="minorHAnsi" w:cs="Arial"/>
          <w:sz w:val="20"/>
          <w:szCs w:val="20"/>
          <w:lang w:eastAsia="en-US"/>
        </w:rPr>
      </w:pPr>
      <w:r w:rsidRPr="00F65F7D">
        <w:rPr>
          <w:rFonts w:eastAsiaTheme="minorHAnsi" w:cs="Arial"/>
          <w:sz w:val="20"/>
          <w:szCs w:val="20"/>
          <w:lang w:eastAsia="en-US"/>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The services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 </w:t>
      </w:r>
    </w:p>
    <w:p w:rsidR="00E31F96" w:rsidRPr="00F65F7D" w:rsidRDefault="00E31F96" w:rsidP="00E31F96">
      <w:pPr>
        <w:spacing w:after="120"/>
        <w:jc w:val="both"/>
        <w:rPr>
          <w:rFonts w:eastAsiaTheme="minorHAnsi" w:cs="Arial"/>
          <w:sz w:val="20"/>
          <w:szCs w:val="20"/>
          <w:lang w:eastAsia="en-US"/>
        </w:rPr>
      </w:pPr>
    </w:p>
    <w:p w:rsidR="004169B6" w:rsidRPr="00E31F96" w:rsidRDefault="00E31F96" w:rsidP="00E31F96">
      <w:pPr>
        <w:spacing w:after="120"/>
        <w:jc w:val="both"/>
        <w:rPr>
          <w:rFonts w:eastAsiaTheme="minorHAnsi" w:cs="Arial"/>
          <w:sz w:val="20"/>
          <w:szCs w:val="20"/>
          <w:lang w:eastAsia="en-US"/>
        </w:rPr>
      </w:pPr>
      <w:r w:rsidRPr="00F65F7D">
        <w:rPr>
          <w:rFonts w:eastAsiaTheme="minorHAnsi" w:cs="Arial"/>
          <w:sz w:val="20"/>
          <w:szCs w:val="20"/>
          <w:lang w:eastAsia="en-US"/>
        </w:rPr>
        <w:t xml:space="preserve">Documents related to the procurement can be obtained via In-Tend: </w:t>
      </w:r>
      <w:hyperlink r:id="rId5" w:history="1">
        <w:r w:rsidRPr="00C75376">
          <w:rPr>
            <w:rStyle w:val="Hyperlink"/>
            <w:rFonts w:eastAsiaTheme="minorHAnsi" w:cs="Arial"/>
            <w:sz w:val="20"/>
            <w:szCs w:val="20"/>
            <w:lang w:eastAsia="en-US"/>
          </w:rPr>
          <w:t>https://in-tendhost.co.uk/scwcsu/aspx/Home</w:t>
        </w:r>
      </w:hyperlink>
      <w:r>
        <w:rPr>
          <w:rFonts w:eastAsiaTheme="minorHAnsi" w:cs="Arial"/>
          <w:sz w:val="20"/>
          <w:szCs w:val="20"/>
          <w:lang w:eastAsia="en-US"/>
        </w:rPr>
        <w:t xml:space="preserve"> </w:t>
      </w:r>
      <w:bookmarkStart w:id="0" w:name="_GoBack"/>
      <w:bookmarkEnd w:id="0"/>
    </w:p>
    <w:sectPr w:rsidR="004169B6" w:rsidRPr="00E31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96"/>
    <w:rsid w:val="004169B6"/>
    <w:rsid w:val="00E3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9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1F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9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1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ndhost.co.uk/scwcsu/aspx/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John  (SCW CSU)</dc:creator>
  <cp:lastModifiedBy>Gibbs John  (SCW CSU)</cp:lastModifiedBy>
  <cp:revision>1</cp:revision>
  <dcterms:created xsi:type="dcterms:W3CDTF">2016-12-01T11:04:00Z</dcterms:created>
  <dcterms:modified xsi:type="dcterms:W3CDTF">2016-12-01T11:05:00Z</dcterms:modified>
</cp:coreProperties>
</file>