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30CBA" w14:textId="77777777" w:rsidR="0008604B" w:rsidRDefault="00992802" w:rsidP="00072DFA">
      <w:pPr>
        <w:spacing w:after="974" w:line="259" w:lineRule="auto"/>
        <w:ind w:left="0" w:right="0" w:firstLine="0"/>
      </w:pPr>
      <w:r>
        <w:rPr>
          <w:noProof/>
        </w:rPr>
        <w:drawing>
          <wp:inline distT="0" distB="0" distL="0" distR="0" wp14:anchorId="0184CBDD" wp14:editId="5E8D8F1C">
            <wp:extent cx="1609725" cy="134302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7"/>
                    <a:stretch>
                      <a:fillRect/>
                    </a:stretch>
                  </pic:blipFill>
                  <pic:spPr>
                    <a:xfrm>
                      <a:off x="0" y="0"/>
                      <a:ext cx="1609725" cy="1343025"/>
                    </a:xfrm>
                    <a:prstGeom prst="rect">
                      <a:avLst/>
                    </a:prstGeom>
                  </pic:spPr>
                </pic:pic>
              </a:graphicData>
            </a:graphic>
          </wp:inline>
        </w:drawing>
      </w:r>
      <w:r>
        <w:t xml:space="preserve">  </w:t>
      </w:r>
    </w:p>
    <w:p w14:paraId="259C243F" w14:textId="77777777" w:rsidR="0008604B" w:rsidRDefault="00992802" w:rsidP="002D4C4E">
      <w:pPr>
        <w:spacing w:after="466" w:line="259" w:lineRule="auto"/>
        <w:ind w:left="142" w:right="0" w:firstLine="0"/>
      </w:pPr>
      <w:r>
        <w:rPr>
          <w:sz w:val="36"/>
        </w:rPr>
        <w:t xml:space="preserve">G-Cloud 13 Call-Off Contract </w:t>
      </w:r>
      <w:r>
        <w:rPr>
          <w:sz w:val="32"/>
        </w:rPr>
        <w:t xml:space="preserve"> </w:t>
      </w:r>
    </w:p>
    <w:p w14:paraId="72275548" w14:textId="77777777" w:rsidR="0008604B" w:rsidRDefault="00992802" w:rsidP="002D4C4E">
      <w:pPr>
        <w:spacing w:after="182"/>
        <w:ind w:left="142" w:right="1063"/>
      </w:pPr>
      <w:r>
        <w:t xml:space="preserve">This Call-Off Contract for the G-Cloud 13 Framework Agreement (RM1557.13) includes:  </w:t>
      </w:r>
    </w:p>
    <w:p w14:paraId="69FFA789" w14:textId="77777777" w:rsidR="00F37D39" w:rsidRDefault="00F37D39" w:rsidP="002D4C4E">
      <w:pPr>
        <w:spacing w:after="218" w:line="259" w:lineRule="auto"/>
        <w:ind w:left="142" w:right="0" w:firstLine="0"/>
        <w:rPr>
          <w:b/>
          <w:sz w:val="24"/>
        </w:rPr>
      </w:pPr>
    </w:p>
    <w:p w14:paraId="0FCB20B1" w14:textId="77777777" w:rsidR="0008604B" w:rsidRDefault="00992802" w:rsidP="002D4C4E">
      <w:pPr>
        <w:spacing w:after="218" w:line="259" w:lineRule="auto"/>
        <w:ind w:left="142" w:right="0" w:firstLine="0"/>
      </w:pPr>
      <w:r>
        <w:rPr>
          <w:b/>
          <w:sz w:val="24"/>
        </w:rPr>
        <w:t xml:space="preserve">G-Cloud 13 Call-Off Contract </w:t>
      </w:r>
    </w:p>
    <w:p w14:paraId="7EB1EBAE" w14:textId="77777777" w:rsidR="002D4C4E" w:rsidRDefault="002D4C4E" w:rsidP="002D4C4E">
      <w:pPr>
        <w:tabs>
          <w:tab w:val="center" w:pos="2138"/>
          <w:tab w:val="center" w:pos="3601"/>
          <w:tab w:val="center" w:pos="4321"/>
          <w:tab w:val="center" w:pos="5041"/>
          <w:tab w:val="center" w:pos="5761"/>
          <w:tab w:val="center" w:pos="6481"/>
          <w:tab w:val="center" w:pos="7202"/>
          <w:tab w:val="center" w:pos="7922"/>
        </w:tabs>
        <w:spacing w:after="59" w:line="249" w:lineRule="auto"/>
        <w:ind w:left="567" w:right="0" w:firstLine="0"/>
        <w:rPr>
          <w:sz w:val="24"/>
        </w:rPr>
      </w:pPr>
      <w:r>
        <w:rPr>
          <w:sz w:val="24"/>
        </w:rPr>
        <w:tab/>
        <w:t xml:space="preserve">      </w:t>
      </w:r>
    </w:p>
    <w:p w14:paraId="0AAB7A0F" w14:textId="77777777" w:rsidR="00F37D39" w:rsidRDefault="00F37D39">
      <w:pPr>
        <w:pStyle w:val="TOC1"/>
        <w:tabs>
          <w:tab w:val="right" w:leader="dot" w:pos="9031"/>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28571309" w:history="1">
        <w:r w:rsidRPr="00DA53B0">
          <w:rPr>
            <w:rStyle w:val="Hyperlink"/>
            <w:noProof/>
          </w:rPr>
          <w:t>Part A: Order Form</w:t>
        </w:r>
        <w:r>
          <w:rPr>
            <w:noProof/>
            <w:webHidden/>
          </w:rPr>
          <w:tab/>
        </w:r>
        <w:r>
          <w:rPr>
            <w:noProof/>
            <w:webHidden/>
          </w:rPr>
          <w:fldChar w:fldCharType="begin"/>
        </w:r>
        <w:r>
          <w:rPr>
            <w:noProof/>
            <w:webHidden/>
          </w:rPr>
          <w:instrText xml:space="preserve"> PAGEREF _Toc128571309 \h </w:instrText>
        </w:r>
        <w:r>
          <w:rPr>
            <w:noProof/>
            <w:webHidden/>
          </w:rPr>
        </w:r>
        <w:r>
          <w:rPr>
            <w:noProof/>
            <w:webHidden/>
          </w:rPr>
          <w:fldChar w:fldCharType="separate"/>
        </w:r>
        <w:r>
          <w:rPr>
            <w:noProof/>
            <w:webHidden/>
          </w:rPr>
          <w:t>4</w:t>
        </w:r>
        <w:r>
          <w:rPr>
            <w:noProof/>
            <w:webHidden/>
          </w:rPr>
          <w:fldChar w:fldCharType="end"/>
        </w:r>
      </w:hyperlink>
    </w:p>
    <w:p w14:paraId="6F765110" w14:textId="77777777" w:rsidR="00F37D39" w:rsidRDefault="00AE66CD">
      <w:pPr>
        <w:pStyle w:val="TOC1"/>
        <w:tabs>
          <w:tab w:val="right" w:leader="dot" w:pos="9031"/>
        </w:tabs>
        <w:rPr>
          <w:rFonts w:asciiTheme="minorHAnsi" w:eastAsiaTheme="minorEastAsia" w:hAnsiTheme="minorHAnsi" w:cstheme="minorBidi"/>
          <w:noProof/>
          <w:color w:val="auto"/>
        </w:rPr>
      </w:pPr>
      <w:hyperlink w:anchor="_Toc128571318" w:history="1">
        <w:r w:rsidR="00F37D39" w:rsidRPr="00DA53B0">
          <w:rPr>
            <w:rStyle w:val="Hyperlink"/>
            <w:noProof/>
          </w:rPr>
          <w:t>Part B: Terms and conditions</w:t>
        </w:r>
        <w:r w:rsidR="00F37D39">
          <w:rPr>
            <w:noProof/>
            <w:webHidden/>
          </w:rPr>
          <w:tab/>
        </w:r>
        <w:r w:rsidR="00F37D39">
          <w:rPr>
            <w:noProof/>
            <w:webHidden/>
          </w:rPr>
          <w:fldChar w:fldCharType="begin"/>
        </w:r>
        <w:r w:rsidR="00F37D39">
          <w:rPr>
            <w:noProof/>
            <w:webHidden/>
          </w:rPr>
          <w:instrText xml:space="preserve"> PAGEREF _Toc128571318 \h </w:instrText>
        </w:r>
        <w:r w:rsidR="00F37D39">
          <w:rPr>
            <w:noProof/>
            <w:webHidden/>
          </w:rPr>
        </w:r>
        <w:r w:rsidR="00F37D39">
          <w:rPr>
            <w:noProof/>
            <w:webHidden/>
          </w:rPr>
          <w:fldChar w:fldCharType="separate"/>
        </w:r>
        <w:r w:rsidR="00F37D39">
          <w:rPr>
            <w:noProof/>
            <w:webHidden/>
          </w:rPr>
          <w:t>14</w:t>
        </w:r>
        <w:r w:rsidR="00F37D39">
          <w:rPr>
            <w:noProof/>
            <w:webHidden/>
          </w:rPr>
          <w:fldChar w:fldCharType="end"/>
        </w:r>
      </w:hyperlink>
    </w:p>
    <w:p w14:paraId="2910B4D2" w14:textId="77777777" w:rsidR="00F37D39" w:rsidRDefault="00AE66CD" w:rsidP="00F37D39">
      <w:pPr>
        <w:pStyle w:val="TOC2"/>
        <w:tabs>
          <w:tab w:val="right" w:leader="dot" w:pos="9031"/>
        </w:tabs>
        <w:ind w:left="0" w:firstLine="0"/>
        <w:rPr>
          <w:rFonts w:asciiTheme="minorHAnsi" w:eastAsiaTheme="minorEastAsia" w:hAnsiTheme="minorHAnsi" w:cstheme="minorBidi"/>
          <w:noProof/>
          <w:color w:val="auto"/>
        </w:rPr>
      </w:pPr>
      <w:hyperlink w:anchor="_Toc128571351" w:history="1">
        <w:r w:rsidR="00F37D39" w:rsidRPr="00DA53B0">
          <w:rPr>
            <w:rStyle w:val="Hyperlink"/>
            <w:noProof/>
          </w:rPr>
          <w:t>Schedule 1: Services</w:t>
        </w:r>
        <w:r w:rsidR="00F37D39">
          <w:rPr>
            <w:noProof/>
            <w:webHidden/>
          </w:rPr>
          <w:tab/>
        </w:r>
        <w:r w:rsidR="00F37D39">
          <w:rPr>
            <w:noProof/>
            <w:webHidden/>
          </w:rPr>
          <w:fldChar w:fldCharType="begin"/>
        </w:r>
        <w:r w:rsidR="00F37D39">
          <w:rPr>
            <w:noProof/>
            <w:webHidden/>
          </w:rPr>
          <w:instrText xml:space="preserve"> PAGEREF _Toc128571351 \h </w:instrText>
        </w:r>
        <w:r w:rsidR="00F37D39">
          <w:rPr>
            <w:noProof/>
            <w:webHidden/>
          </w:rPr>
        </w:r>
        <w:r w:rsidR="00F37D39">
          <w:rPr>
            <w:noProof/>
            <w:webHidden/>
          </w:rPr>
          <w:fldChar w:fldCharType="separate"/>
        </w:r>
        <w:r w:rsidR="00F37D39">
          <w:rPr>
            <w:noProof/>
            <w:webHidden/>
          </w:rPr>
          <w:t>39</w:t>
        </w:r>
        <w:r w:rsidR="00F37D39">
          <w:rPr>
            <w:noProof/>
            <w:webHidden/>
          </w:rPr>
          <w:fldChar w:fldCharType="end"/>
        </w:r>
      </w:hyperlink>
    </w:p>
    <w:p w14:paraId="00F5A63F" w14:textId="77777777" w:rsidR="00F37D39" w:rsidRDefault="00AE66CD" w:rsidP="00F37D39">
      <w:pPr>
        <w:pStyle w:val="TOC2"/>
        <w:tabs>
          <w:tab w:val="right" w:leader="dot" w:pos="9031"/>
        </w:tabs>
        <w:ind w:left="0" w:firstLine="0"/>
        <w:rPr>
          <w:rFonts w:asciiTheme="minorHAnsi" w:eastAsiaTheme="minorEastAsia" w:hAnsiTheme="minorHAnsi" w:cstheme="minorBidi"/>
          <w:noProof/>
          <w:color w:val="auto"/>
        </w:rPr>
      </w:pPr>
      <w:hyperlink w:anchor="_Toc128571371" w:history="1">
        <w:r w:rsidR="00F37D39" w:rsidRPr="00DA53B0">
          <w:rPr>
            <w:rStyle w:val="Hyperlink"/>
            <w:noProof/>
          </w:rPr>
          <w:t>Schedule 2: Call-Off Contract charges</w:t>
        </w:r>
        <w:r w:rsidR="00F37D39">
          <w:rPr>
            <w:noProof/>
            <w:webHidden/>
          </w:rPr>
          <w:tab/>
        </w:r>
        <w:r w:rsidR="00F37D39">
          <w:rPr>
            <w:noProof/>
            <w:webHidden/>
          </w:rPr>
          <w:fldChar w:fldCharType="begin"/>
        </w:r>
        <w:r w:rsidR="00F37D39">
          <w:rPr>
            <w:noProof/>
            <w:webHidden/>
          </w:rPr>
          <w:instrText xml:space="preserve"> PAGEREF _Toc128571371 \h </w:instrText>
        </w:r>
        <w:r w:rsidR="00F37D39">
          <w:rPr>
            <w:noProof/>
            <w:webHidden/>
          </w:rPr>
        </w:r>
        <w:r w:rsidR="00F37D39">
          <w:rPr>
            <w:noProof/>
            <w:webHidden/>
          </w:rPr>
          <w:fldChar w:fldCharType="separate"/>
        </w:r>
        <w:r w:rsidR="00F37D39">
          <w:rPr>
            <w:noProof/>
            <w:webHidden/>
          </w:rPr>
          <w:t>53</w:t>
        </w:r>
        <w:r w:rsidR="00F37D39">
          <w:rPr>
            <w:noProof/>
            <w:webHidden/>
          </w:rPr>
          <w:fldChar w:fldCharType="end"/>
        </w:r>
      </w:hyperlink>
    </w:p>
    <w:p w14:paraId="6AF77D13" w14:textId="77777777" w:rsidR="00F37D39" w:rsidRDefault="00AE66CD" w:rsidP="00F37D39">
      <w:pPr>
        <w:pStyle w:val="TOC2"/>
        <w:tabs>
          <w:tab w:val="right" w:leader="dot" w:pos="9031"/>
        </w:tabs>
        <w:ind w:left="0" w:firstLine="0"/>
        <w:rPr>
          <w:rFonts w:asciiTheme="minorHAnsi" w:eastAsiaTheme="minorEastAsia" w:hAnsiTheme="minorHAnsi" w:cstheme="minorBidi"/>
          <w:noProof/>
          <w:color w:val="auto"/>
        </w:rPr>
      </w:pPr>
      <w:hyperlink w:anchor="_Toc128571372" w:history="1">
        <w:r w:rsidR="00F37D39" w:rsidRPr="00DA53B0">
          <w:rPr>
            <w:rStyle w:val="Hyperlink"/>
            <w:noProof/>
          </w:rPr>
          <w:t>Schedule 7: UK GDPR Information</w:t>
        </w:r>
        <w:r w:rsidR="00F37D39">
          <w:rPr>
            <w:noProof/>
            <w:webHidden/>
          </w:rPr>
          <w:tab/>
        </w:r>
        <w:r w:rsidR="00F37D39">
          <w:rPr>
            <w:noProof/>
            <w:webHidden/>
          </w:rPr>
          <w:fldChar w:fldCharType="begin"/>
        </w:r>
        <w:r w:rsidR="00F37D39">
          <w:rPr>
            <w:noProof/>
            <w:webHidden/>
          </w:rPr>
          <w:instrText xml:space="preserve"> PAGEREF _Toc128571372 \h </w:instrText>
        </w:r>
        <w:r w:rsidR="00F37D39">
          <w:rPr>
            <w:noProof/>
            <w:webHidden/>
          </w:rPr>
        </w:r>
        <w:r w:rsidR="00F37D39">
          <w:rPr>
            <w:noProof/>
            <w:webHidden/>
          </w:rPr>
          <w:fldChar w:fldCharType="separate"/>
        </w:r>
        <w:r w:rsidR="00F37D39">
          <w:rPr>
            <w:noProof/>
            <w:webHidden/>
          </w:rPr>
          <w:t>53</w:t>
        </w:r>
        <w:r w:rsidR="00F37D39">
          <w:rPr>
            <w:noProof/>
            <w:webHidden/>
          </w:rPr>
          <w:fldChar w:fldCharType="end"/>
        </w:r>
      </w:hyperlink>
    </w:p>
    <w:p w14:paraId="338638F7" w14:textId="77777777" w:rsidR="00F37D39" w:rsidRDefault="00AE66CD" w:rsidP="00F37D39">
      <w:pPr>
        <w:pStyle w:val="TOC2"/>
        <w:tabs>
          <w:tab w:val="right" w:leader="dot" w:pos="9031"/>
        </w:tabs>
        <w:ind w:left="0" w:firstLine="0"/>
        <w:rPr>
          <w:rFonts w:asciiTheme="minorHAnsi" w:eastAsiaTheme="minorEastAsia" w:hAnsiTheme="minorHAnsi" w:cstheme="minorBidi"/>
          <w:noProof/>
          <w:color w:val="auto"/>
        </w:rPr>
      </w:pPr>
      <w:hyperlink w:anchor="_Toc128571373" w:history="1">
        <w:r w:rsidR="00F37D39" w:rsidRPr="00DA53B0">
          <w:rPr>
            <w:rStyle w:val="Hyperlink"/>
            <w:noProof/>
          </w:rPr>
          <w:t>Annex 1: Processing Personal Data</w:t>
        </w:r>
        <w:r w:rsidR="00F37D39">
          <w:rPr>
            <w:noProof/>
            <w:webHidden/>
          </w:rPr>
          <w:tab/>
        </w:r>
        <w:r w:rsidR="00F37D39">
          <w:rPr>
            <w:noProof/>
            <w:webHidden/>
          </w:rPr>
          <w:fldChar w:fldCharType="begin"/>
        </w:r>
        <w:r w:rsidR="00F37D39">
          <w:rPr>
            <w:noProof/>
            <w:webHidden/>
          </w:rPr>
          <w:instrText xml:space="preserve"> PAGEREF _Toc128571373 \h </w:instrText>
        </w:r>
        <w:r w:rsidR="00F37D39">
          <w:rPr>
            <w:noProof/>
            <w:webHidden/>
          </w:rPr>
        </w:r>
        <w:r w:rsidR="00F37D39">
          <w:rPr>
            <w:noProof/>
            <w:webHidden/>
          </w:rPr>
          <w:fldChar w:fldCharType="separate"/>
        </w:r>
        <w:r w:rsidR="00F37D39">
          <w:rPr>
            <w:noProof/>
            <w:webHidden/>
          </w:rPr>
          <w:t>54</w:t>
        </w:r>
        <w:r w:rsidR="00F37D39">
          <w:rPr>
            <w:noProof/>
            <w:webHidden/>
          </w:rPr>
          <w:fldChar w:fldCharType="end"/>
        </w:r>
      </w:hyperlink>
    </w:p>
    <w:p w14:paraId="3F4432DF" w14:textId="77777777" w:rsidR="00F37D39" w:rsidRDefault="00AE66CD" w:rsidP="00F37D39">
      <w:pPr>
        <w:pStyle w:val="TOC2"/>
        <w:tabs>
          <w:tab w:val="right" w:leader="dot" w:pos="9031"/>
        </w:tabs>
        <w:ind w:left="0" w:firstLine="0"/>
        <w:rPr>
          <w:rFonts w:asciiTheme="minorHAnsi" w:eastAsiaTheme="minorEastAsia" w:hAnsiTheme="minorHAnsi" w:cstheme="minorBidi"/>
          <w:noProof/>
          <w:color w:val="auto"/>
        </w:rPr>
      </w:pPr>
      <w:hyperlink w:anchor="_Toc128571374" w:history="1">
        <w:r w:rsidR="00F37D39" w:rsidRPr="00DA53B0">
          <w:rPr>
            <w:rStyle w:val="Hyperlink"/>
            <w:noProof/>
          </w:rPr>
          <w:t>Annex 2: Joint Controller Agreement</w:t>
        </w:r>
        <w:r w:rsidR="00F37D39">
          <w:rPr>
            <w:noProof/>
            <w:webHidden/>
          </w:rPr>
          <w:tab/>
        </w:r>
        <w:r w:rsidR="00F37D39">
          <w:rPr>
            <w:noProof/>
            <w:webHidden/>
          </w:rPr>
          <w:fldChar w:fldCharType="begin"/>
        </w:r>
        <w:r w:rsidR="00F37D39">
          <w:rPr>
            <w:noProof/>
            <w:webHidden/>
          </w:rPr>
          <w:instrText xml:space="preserve"> PAGEREF _Toc128571374 \h </w:instrText>
        </w:r>
        <w:r w:rsidR="00F37D39">
          <w:rPr>
            <w:noProof/>
            <w:webHidden/>
          </w:rPr>
        </w:r>
        <w:r w:rsidR="00F37D39">
          <w:rPr>
            <w:noProof/>
            <w:webHidden/>
          </w:rPr>
          <w:fldChar w:fldCharType="separate"/>
        </w:r>
        <w:r w:rsidR="00F37D39">
          <w:rPr>
            <w:noProof/>
            <w:webHidden/>
          </w:rPr>
          <w:t>58</w:t>
        </w:r>
        <w:r w:rsidR="00F37D39">
          <w:rPr>
            <w:noProof/>
            <w:webHidden/>
          </w:rPr>
          <w:fldChar w:fldCharType="end"/>
        </w:r>
      </w:hyperlink>
    </w:p>
    <w:p w14:paraId="3660785E" w14:textId="77777777" w:rsidR="0008604B" w:rsidRDefault="00F37D39">
      <w:pPr>
        <w:spacing w:after="0" w:line="259" w:lineRule="auto"/>
        <w:ind w:left="0" w:right="0" w:firstLine="0"/>
      </w:pPr>
      <w:r>
        <w:fldChar w:fldCharType="end"/>
      </w:r>
    </w:p>
    <w:p w14:paraId="2DF68272" w14:textId="77777777" w:rsidR="0008604B" w:rsidRDefault="00992802">
      <w:pPr>
        <w:spacing w:after="0" w:line="259" w:lineRule="auto"/>
        <w:ind w:left="1118" w:right="0" w:firstLine="0"/>
      </w:pPr>
      <w:r>
        <w:t xml:space="preserve"> </w:t>
      </w:r>
    </w:p>
    <w:p w14:paraId="64F71026" w14:textId="77777777" w:rsidR="002D4C4E" w:rsidRDefault="002D4C4E">
      <w:pPr>
        <w:spacing w:after="91" w:line="259" w:lineRule="auto"/>
        <w:ind w:left="2233" w:right="0" w:firstLine="0"/>
        <w:rPr>
          <w:sz w:val="32"/>
        </w:rPr>
      </w:pPr>
    </w:p>
    <w:p w14:paraId="75337F9B" w14:textId="77777777" w:rsidR="002D4C4E" w:rsidRDefault="002D4C4E">
      <w:pPr>
        <w:spacing w:after="91" w:line="259" w:lineRule="auto"/>
        <w:ind w:left="2233" w:right="0" w:firstLine="0"/>
        <w:rPr>
          <w:sz w:val="32"/>
        </w:rPr>
      </w:pPr>
    </w:p>
    <w:p w14:paraId="53B35C89" w14:textId="77777777" w:rsidR="00867417" w:rsidRDefault="00867417">
      <w:pPr>
        <w:spacing w:after="91" w:line="259" w:lineRule="auto"/>
        <w:ind w:left="2233" w:right="0" w:firstLine="0"/>
        <w:rPr>
          <w:sz w:val="32"/>
        </w:rPr>
      </w:pPr>
    </w:p>
    <w:p w14:paraId="22F1DE18" w14:textId="77777777" w:rsidR="00867417" w:rsidRDefault="00867417">
      <w:pPr>
        <w:spacing w:after="91" w:line="259" w:lineRule="auto"/>
        <w:ind w:left="2233" w:right="0" w:firstLine="0"/>
        <w:rPr>
          <w:sz w:val="32"/>
        </w:rPr>
      </w:pPr>
    </w:p>
    <w:p w14:paraId="33E20EE5" w14:textId="77777777" w:rsidR="00867417" w:rsidRDefault="00867417">
      <w:pPr>
        <w:spacing w:after="91" w:line="259" w:lineRule="auto"/>
        <w:ind w:left="2233" w:right="0" w:firstLine="0"/>
        <w:rPr>
          <w:sz w:val="32"/>
        </w:rPr>
      </w:pPr>
    </w:p>
    <w:p w14:paraId="0262284F" w14:textId="77777777" w:rsidR="00867417" w:rsidRDefault="00867417">
      <w:pPr>
        <w:spacing w:after="91" w:line="259" w:lineRule="auto"/>
        <w:ind w:left="2233" w:right="0" w:firstLine="0"/>
        <w:rPr>
          <w:sz w:val="32"/>
        </w:rPr>
      </w:pPr>
    </w:p>
    <w:p w14:paraId="0AB10C42" w14:textId="77777777" w:rsidR="0008604B" w:rsidRDefault="00992802">
      <w:pPr>
        <w:spacing w:after="91" w:line="259" w:lineRule="auto"/>
        <w:ind w:left="2233" w:right="0" w:firstLine="0"/>
      </w:pPr>
      <w:r>
        <w:rPr>
          <w:sz w:val="32"/>
        </w:rPr>
        <w:t xml:space="preserve"> </w:t>
      </w:r>
    </w:p>
    <w:p w14:paraId="4530043D" w14:textId="77777777" w:rsidR="0008604B" w:rsidRDefault="00992802" w:rsidP="002D4C4E">
      <w:pPr>
        <w:pStyle w:val="Heading1"/>
        <w:spacing w:after="0" w:line="265" w:lineRule="auto"/>
        <w:ind w:left="284"/>
      </w:pPr>
      <w:bookmarkStart w:id="0" w:name="_Toc128571309"/>
      <w:r>
        <w:rPr>
          <w:b w:val="0"/>
        </w:rPr>
        <w:lastRenderedPageBreak/>
        <w:t>Part A: Order Form</w:t>
      </w:r>
      <w:bookmarkEnd w:id="0"/>
      <w:r>
        <w:rPr>
          <w:b w:val="0"/>
        </w:rPr>
        <w:t xml:space="preserve">  </w:t>
      </w:r>
    </w:p>
    <w:p w14:paraId="5E1F74D6" w14:textId="77777777" w:rsidR="0008604B" w:rsidRDefault="00992802" w:rsidP="002D4C4E">
      <w:pPr>
        <w:spacing w:after="0"/>
        <w:ind w:left="284" w:right="1063"/>
      </w:pPr>
      <w:r>
        <w:t xml:space="preserve">Buyers must use this template order form as the basis for all Call-Off Contracts and must refrain from accepting a Supplier’s prepopulated version unless it has been carefully checked against template drafting.  </w:t>
      </w:r>
    </w:p>
    <w:p w14:paraId="77D21ABE" w14:textId="77777777" w:rsidR="00F37D39" w:rsidRDefault="00F37D39" w:rsidP="002D4C4E">
      <w:pPr>
        <w:spacing w:after="0"/>
        <w:ind w:left="284" w:right="1063"/>
      </w:pPr>
    </w:p>
    <w:tbl>
      <w:tblPr>
        <w:tblStyle w:val="TableGrid"/>
        <w:tblW w:w="8931" w:type="dxa"/>
        <w:tblInd w:w="-10" w:type="dxa"/>
        <w:tblCellMar>
          <w:left w:w="106" w:type="dxa"/>
          <w:bottom w:w="194" w:type="dxa"/>
          <w:right w:w="39" w:type="dxa"/>
        </w:tblCellMar>
        <w:tblLook w:val="04A0" w:firstRow="1" w:lastRow="0" w:firstColumn="1" w:lastColumn="0" w:noHBand="0" w:noVBand="1"/>
      </w:tblPr>
      <w:tblGrid>
        <w:gridCol w:w="5580"/>
        <w:gridCol w:w="3351"/>
      </w:tblGrid>
      <w:tr w:rsidR="0008604B" w14:paraId="08B07F99" w14:textId="77777777" w:rsidTr="00C21AB6">
        <w:trPr>
          <w:trHeight w:val="1402"/>
        </w:trPr>
        <w:tc>
          <w:tcPr>
            <w:tcW w:w="5580" w:type="dxa"/>
            <w:tcBorders>
              <w:top w:val="single" w:sz="8" w:space="0" w:color="000000"/>
              <w:left w:val="single" w:sz="8" w:space="0" w:color="000000"/>
              <w:bottom w:val="single" w:sz="8" w:space="0" w:color="000000"/>
              <w:right w:val="single" w:sz="8" w:space="0" w:color="000000"/>
            </w:tcBorders>
          </w:tcPr>
          <w:p w14:paraId="5258E588" w14:textId="77777777" w:rsidR="0008604B" w:rsidRDefault="00992802">
            <w:pPr>
              <w:spacing w:after="0" w:line="259" w:lineRule="auto"/>
              <w:ind w:left="0" w:right="0" w:firstLine="0"/>
            </w:pPr>
            <w:r>
              <w:rPr>
                <w:b/>
              </w:rPr>
              <w:t>Platform service ID number</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376A6BA6" w14:textId="77777777" w:rsidR="0008604B" w:rsidRDefault="00992802">
            <w:pPr>
              <w:spacing w:after="0" w:line="259" w:lineRule="auto"/>
              <w:ind w:left="12" w:right="0" w:firstLine="0"/>
            </w:pPr>
            <w:r>
              <w:rPr>
                <w:color w:val="0B0C0C"/>
              </w:rPr>
              <w:t>328173153148861</w:t>
            </w:r>
            <w:r>
              <w:t xml:space="preserve"> </w:t>
            </w:r>
          </w:p>
        </w:tc>
      </w:tr>
      <w:tr w:rsidR="0008604B" w14:paraId="0A1D4C2F" w14:textId="77777777" w:rsidTr="00C21AB6">
        <w:trPr>
          <w:trHeight w:val="1105"/>
        </w:trPr>
        <w:tc>
          <w:tcPr>
            <w:tcW w:w="5580" w:type="dxa"/>
            <w:tcBorders>
              <w:top w:val="single" w:sz="8" w:space="0" w:color="000000"/>
              <w:left w:val="single" w:sz="8" w:space="0" w:color="000000"/>
              <w:bottom w:val="single" w:sz="8" w:space="0" w:color="000000"/>
              <w:right w:val="single" w:sz="8" w:space="0" w:color="000000"/>
            </w:tcBorders>
            <w:vAlign w:val="bottom"/>
          </w:tcPr>
          <w:p w14:paraId="761BBE36" w14:textId="77777777" w:rsidR="0008604B" w:rsidRDefault="00992802">
            <w:pPr>
              <w:spacing w:after="0" w:line="259" w:lineRule="auto"/>
              <w:ind w:left="0" w:right="0" w:firstLine="0"/>
            </w:pPr>
            <w:r>
              <w:rPr>
                <w:b/>
              </w:rPr>
              <w:t>Call-Off Contract reference</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215D0F36" w14:textId="77777777" w:rsidR="0008604B" w:rsidRDefault="00992802">
            <w:pPr>
              <w:spacing w:after="0" w:line="259" w:lineRule="auto"/>
              <w:ind w:left="12" w:right="0" w:firstLine="0"/>
            </w:pPr>
            <w:r>
              <w:t xml:space="preserve">CCSO22A25  </w:t>
            </w:r>
          </w:p>
        </w:tc>
      </w:tr>
      <w:tr w:rsidR="0008604B" w14:paraId="134DD1AA" w14:textId="77777777" w:rsidTr="00C21AB6">
        <w:trPr>
          <w:trHeight w:val="1121"/>
        </w:trPr>
        <w:tc>
          <w:tcPr>
            <w:tcW w:w="5580" w:type="dxa"/>
            <w:tcBorders>
              <w:top w:val="single" w:sz="8" w:space="0" w:color="000000"/>
              <w:left w:val="single" w:sz="8" w:space="0" w:color="000000"/>
              <w:bottom w:val="single" w:sz="8" w:space="0" w:color="000000"/>
              <w:right w:val="single" w:sz="8" w:space="0" w:color="000000"/>
            </w:tcBorders>
            <w:vAlign w:val="bottom"/>
          </w:tcPr>
          <w:p w14:paraId="21005814" w14:textId="77777777" w:rsidR="0008604B" w:rsidRDefault="00992802">
            <w:pPr>
              <w:spacing w:after="0" w:line="259" w:lineRule="auto"/>
              <w:ind w:left="0" w:right="0" w:firstLine="0"/>
            </w:pPr>
            <w:r>
              <w:rPr>
                <w:b/>
              </w:rPr>
              <w:t>Call-Off Contract title</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253FC92A" w14:textId="77777777" w:rsidR="0008604B" w:rsidRDefault="00992802">
            <w:pPr>
              <w:spacing w:after="0" w:line="259" w:lineRule="auto"/>
              <w:ind w:left="12" w:right="0" w:firstLine="0"/>
            </w:pPr>
            <w:r>
              <w:t xml:space="preserve">The Provision of GDS assessments for </w:t>
            </w:r>
          </w:p>
          <w:p w14:paraId="1B151831" w14:textId="77777777" w:rsidR="0008604B" w:rsidRDefault="00992802">
            <w:pPr>
              <w:spacing w:after="0" w:line="259" w:lineRule="auto"/>
              <w:ind w:left="12" w:right="0" w:firstLine="0"/>
            </w:pPr>
            <w:r>
              <w:t xml:space="preserve">CAS </w:t>
            </w:r>
          </w:p>
        </w:tc>
      </w:tr>
      <w:tr w:rsidR="0008604B" w14:paraId="3802AAEB" w14:textId="77777777" w:rsidTr="00C21AB6">
        <w:trPr>
          <w:trHeight w:val="2969"/>
        </w:trPr>
        <w:tc>
          <w:tcPr>
            <w:tcW w:w="5580" w:type="dxa"/>
            <w:tcBorders>
              <w:top w:val="single" w:sz="8" w:space="0" w:color="000000"/>
              <w:left w:val="single" w:sz="8" w:space="0" w:color="000000"/>
              <w:bottom w:val="single" w:sz="8" w:space="0" w:color="000000"/>
              <w:right w:val="single" w:sz="8" w:space="0" w:color="000000"/>
            </w:tcBorders>
            <w:vAlign w:val="bottom"/>
          </w:tcPr>
          <w:p w14:paraId="2B7133A3" w14:textId="77777777" w:rsidR="0008604B" w:rsidRDefault="00992802">
            <w:pPr>
              <w:spacing w:after="0" w:line="259" w:lineRule="auto"/>
              <w:ind w:left="0" w:right="0" w:firstLine="0"/>
            </w:pPr>
            <w:r>
              <w:rPr>
                <w:b/>
              </w:rPr>
              <w:t>Call-Off Contract description</w:t>
            </w:r>
            <w:r>
              <w:t xml:space="preserve">  </w:t>
            </w:r>
          </w:p>
        </w:tc>
        <w:tc>
          <w:tcPr>
            <w:tcW w:w="3351" w:type="dxa"/>
            <w:tcBorders>
              <w:top w:val="single" w:sz="8" w:space="0" w:color="000000"/>
              <w:left w:val="single" w:sz="8" w:space="0" w:color="000000"/>
              <w:bottom w:val="single" w:sz="8" w:space="0" w:color="000000"/>
              <w:right w:val="single" w:sz="8" w:space="0" w:color="000000"/>
            </w:tcBorders>
          </w:tcPr>
          <w:p w14:paraId="30D6B5A1" w14:textId="77777777" w:rsidR="0008604B" w:rsidRDefault="00992802">
            <w:pPr>
              <w:spacing w:after="0" w:line="259" w:lineRule="auto"/>
              <w:ind w:left="2" w:right="48" w:firstLine="0"/>
            </w:pPr>
            <w:r>
              <w:t xml:space="preserve">Contract Award Service (CAS) is currently in its GDS private beta phase, in usage by a group of beta users. Cognizant will identify activities necessary to bring the service to a standard where it can pass the GDS private beta assessment and provide a delivery plan for these activities. Cognizant will then execute user-centred design activities within the plan and manage the overall delivery of the plan. </w:t>
            </w:r>
            <w:r>
              <w:rPr>
                <w:sz w:val="32"/>
              </w:rPr>
              <w:t xml:space="preserve"> </w:t>
            </w:r>
          </w:p>
        </w:tc>
      </w:tr>
      <w:tr w:rsidR="0008604B" w14:paraId="1487E7D7" w14:textId="77777777" w:rsidTr="00C21AB6">
        <w:trPr>
          <w:trHeight w:val="1102"/>
        </w:trPr>
        <w:tc>
          <w:tcPr>
            <w:tcW w:w="5580" w:type="dxa"/>
            <w:tcBorders>
              <w:top w:val="single" w:sz="8" w:space="0" w:color="000000"/>
              <w:left w:val="single" w:sz="8" w:space="0" w:color="000000"/>
              <w:bottom w:val="single" w:sz="8" w:space="0" w:color="000000"/>
              <w:right w:val="single" w:sz="8" w:space="0" w:color="000000"/>
            </w:tcBorders>
            <w:vAlign w:val="bottom"/>
          </w:tcPr>
          <w:p w14:paraId="5963D382" w14:textId="77777777" w:rsidR="0008604B" w:rsidRDefault="00992802">
            <w:pPr>
              <w:spacing w:after="0" w:line="259" w:lineRule="auto"/>
              <w:ind w:left="0" w:right="0" w:firstLine="0"/>
            </w:pPr>
            <w:r>
              <w:rPr>
                <w:b/>
              </w:rPr>
              <w:t>Start date</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65B60FC5" w14:textId="77777777" w:rsidR="0008604B" w:rsidRDefault="00992802">
            <w:pPr>
              <w:spacing w:after="0" w:line="259" w:lineRule="auto"/>
              <w:ind w:left="12" w:right="0" w:firstLine="0"/>
            </w:pPr>
            <w:r>
              <w:t>9</w:t>
            </w:r>
            <w:r>
              <w:rPr>
                <w:vertAlign w:val="superscript"/>
              </w:rPr>
              <w:t>th</w:t>
            </w:r>
            <w:r>
              <w:t xml:space="preserve"> December 2022 </w:t>
            </w:r>
          </w:p>
        </w:tc>
      </w:tr>
      <w:tr w:rsidR="0008604B" w14:paraId="542F319F" w14:textId="77777777" w:rsidTr="00C21AB6">
        <w:trPr>
          <w:trHeight w:val="1105"/>
        </w:trPr>
        <w:tc>
          <w:tcPr>
            <w:tcW w:w="5580" w:type="dxa"/>
            <w:tcBorders>
              <w:top w:val="single" w:sz="8" w:space="0" w:color="000000"/>
              <w:left w:val="single" w:sz="8" w:space="0" w:color="000000"/>
              <w:bottom w:val="single" w:sz="8" w:space="0" w:color="000000"/>
              <w:right w:val="single" w:sz="8" w:space="0" w:color="000000"/>
            </w:tcBorders>
            <w:vAlign w:val="bottom"/>
          </w:tcPr>
          <w:p w14:paraId="3CD5CC77" w14:textId="77777777" w:rsidR="0008604B" w:rsidRDefault="00992802">
            <w:pPr>
              <w:spacing w:after="0" w:line="259" w:lineRule="auto"/>
              <w:ind w:left="0" w:right="0" w:firstLine="0"/>
            </w:pPr>
            <w:r>
              <w:rPr>
                <w:b/>
              </w:rPr>
              <w:t>Expiry date</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7111D542" w14:textId="77777777" w:rsidR="0008604B" w:rsidRDefault="00992802">
            <w:pPr>
              <w:spacing w:after="0" w:line="259" w:lineRule="auto"/>
              <w:ind w:left="12" w:right="0" w:firstLine="0"/>
            </w:pPr>
            <w:r>
              <w:t>31</w:t>
            </w:r>
            <w:r>
              <w:rPr>
                <w:vertAlign w:val="superscript"/>
              </w:rPr>
              <w:t>st</w:t>
            </w:r>
            <w:r>
              <w:t xml:space="preserve"> March 2023 </w:t>
            </w:r>
          </w:p>
        </w:tc>
      </w:tr>
      <w:tr w:rsidR="0008604B" w14:paraId="15CE945C" w14:textId="77777777" w:rsidTr="00C21AB6">
        <w:trPr>
          <w:trHeight w:val="1123"/>
        </w:trPr>
        <w:tc>
          <w:tcPr>
            <w:tcW w:w="5580" w:type="dxa"/>
            <w:tcBorders>
              <w:top w:val="single" w:sz="8" w:space="0" w:color="000000"/>
              <w:left w:val="single" w:sz="8" w:space="0" w:color="000000"/>
              <w:bottom w:val="single" w:sz="8" w:space="0" w:color="000000"/>
              <w:right w:val="single" w:sz="8" w:space="0" w:color="000000"/>
            </w:tcBorders>
            <w:vAlign w:val="bottom"/>
          </w:tcPr>
          <w:p w14:paraId="318F894A" w14:textId="77777777" w:rsidR="0008604B" w:rsidRDefault="00992802">
            <w:pPr>
              <w:spacing w:after="0" w:line="259" w:lineRule="auto"/>
              <w:ind w:left="0" w:right="0" w:firstLine="0"/>
            </w:pPr>
            <w:r>
              <w:rPr>
                <w:b/>
              </w:rPr>
              <w:t>Call-Off Contract value</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6A929E44" w14:textId="77777777" w:rsidR="0008604B" w:rsidRDefault="00992802">
            <w:pPr>
              <w:spacing w:after="0" w:line="259" w:lineRule="auto"/>
              <w:ind w:left="12" w:right="0" w:firstLine="0"/>
            </w:pPr>
            <w:r>
              <w:t xml:space="preserve">£475,000.00 </w:t>
            </w:r>
          </w:p>
        </w:tc>
      </w:tr>
      <w:tr w:rsidR="0008604B" w14:paraId="7A30C73C" w14:textId="77777777" w:rsidTr="00C21AB6">
        <w:trPr>
          <w:trHeight w:val="1104"/>
        </w:trPr>
        <w:tc>
          <w:tcPr>
            <w:tcW w:w="5580" w:type="dxa"/>
            <w:tcBorders>
              <w:top w:val="single" w:sz="8" w:space="0" w:color="000000"/>
              <w:left w:val="single" w:sz="8" w:space="0" w:color="000000"/>
              <w:bottom w:val="single" w:sz="8" w:space="0" w:color="000000"/>
              <w:right w:val="single" w:sz="8" w:space="0" w:color="000000"/>
            </w:tcBorders>
            <w:vAlign w:val="bottom"/>
          </w:tcPr>
          <w:p w14:paraId="311E585A" w14:textId="77777777" w:rsidR="0008604B" w:rsidRDefault="00992802">
            <w:pPr>
              <w:spacing w:after="0" w:line="259" w:lineRule="auto"/>
              <w:ind w:left="0" w:right="0" w:firstLine="0"/>
            </w:pPr>
            <w:r>
              <w:rPr>
                <w:b/>
              </w:rPr>
              <w:lastRenderedPageBreak/>
              <w:t>Charging method</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743040BF" w14:textId="77777777" w:rsidR="0008604B" w:rsidRDefault="00992802">
            <w:pPr>
              <w:spacing w:after="0" w:line="259" w:lineRule="auto"/>
              <w:ind w:left="12" w:right="0" w:firstLine="0"/>
            </w:pPr>
            <w:r>
              <w:t xml:space="preserve">BACS </w:t>
            </w:r>
          </w:p>
        </w:tc>
      </w:tr>
      <w:tr w:rsidR="0008604B" w14:paraId="71F2734D" w14:textId="77777777" w:rsidTr="00C21AB6">
        <w:trPr>
          <w:trHeight w:val="1104"/>
        </w:trPr>
        <w:tc>
          <w:tcPr>
            <w:tcW w:w="5580" w:type="dxa"/>
            <w:tcBorders>
              <w:top w:val="single" w:sz="8" w:space="0" w:color="000000"/>
              <w:left w:val="single" w:sz="8" w:space="0" w:color="000000"/>
              <w:bottom w:val="single" w:sz="8" w:space="0" w:color="000000"/>
              <w:right w:val="single" w:sz="8" w:space="0" w:color="000000"/>
            </w:tcBorders>
            <w:vAlign w:val="bottom"/>
          </w:tcPr>
          <w:p w14:paraId="3C583FB5" w14:textId="77777777" w:rsidR="0008604B" w:rsidRDefault="00992802">
            <w:pPr>
              <w:spacing w:after="0" w:line="259" w:lineRule="auto"/>
              <w:ind w:left="0" w:right="0" w:firstLine="0"/>
            </w:pPr>
            <w:r>
              <w:rPr>
                <w:b/>
              </w:rPr>
              <w:t>Purchase order number</w:t>
            </w:r>
            <w:r>
              <w:t xml:space="preserve">  </w:t>
            </w:r>
          </w:p>
        </w:tc>
        <w:tc>
          <w:tcPr>
            <w:tcW w:w="3351" w:type="dxa"/>
            <w:tcBorders>
              <w:top w:val="single" w:sz="8" w:space="0" w:color="000000"/>
              <w:left w:val="single" w:sz="8" w:space="0" w:color="000000"/>
              <w:bottom w:val="single" w:sz="8" w:space="0" w:color="000000"/>
              <w:right w:val="single" w:sz="8" w:space="0" w:color="000000"/>
            </w:tcBorders>
            <w:vAlign w:val="bottom"/>
          </w:tcPr>
          <w:p w14:paraId="2090E6C9" w14:textId="77777777" w:rsidR="0008604B" w:rsidRDefault="00992802">
            <w:pPr>
              <w:spacing w:after="0" w:line="259" w:lineRule="auto"/>
              <w:ind w:left="12" w:right="0" w:firstLine="0"/>
            </w:pPr>
            <w:r>
              <w:t xml:space="preserve">TBC   </w:t>
            </w:r>
          </w:p>
        </w:tc>
      </w:tr>
    </w:tbl>
    <w:p w14:paraId="7D3E3958" w14:textId="77777777" w:rsidR="0008604B" w:rsidRDefault="00992802">
      <w:pPr>
        <w:spacing w:after="278" w:line="259" w:lineRule="auto"/>
        <w:ind w:left="1118" w:right="0" w:firstLine="0"/>
      </w:pPr>
      <w:r>
        <w:t xml:space="preserve"> </w:t>
      </w:r>
    </w:p>
    <w:p w14:paraId="572AE638" w14:textId="77777777" w:rsidR="0008604B" w:rsidRDefault="00992802" w:rsidP="00867417">
      <w:pPr>
        <w:spacing w:after="230"/>
        <w:ind w:left="0" w:right="1063"/>
      </w:pPr>
      <w:r>
        <w:t xml:space="preserve">This Order Form is issued under the G-Cloud 13 Framework Agreement (RM1557.13).  </w:t>
      </w:r>
    </w:p>
    <w:p w14:paraId="23CED8EC" w14:textId="77777777" w:rsidR="0008604B" w:rsidRDefault="00992802" w:rsidP="00867417">
      <w:pPr>
        <w:spacing w:after="220"/>
        <w:ind w:left="0" w:right="1063"/>
      </w:pPr>
      <w:r>
        <w:t xml:space="preserve">Buyers can use this Order Form to specify their G-Cloud service requirements when placing an Order.  </w:t>
      </w:r>
    </w:p>
    <w:p w14:paraId="5164A2C3" w14:textId="77777777" w:rsidR="0008604B" w:rsidRDefault="00992802" w:rsidP="00867417">
      <w:pPr>
        <w:spacing w:after="220"/>
        <w:ind w:left="0" w:right="1063"/>
      </w:pPr>
      <w:r>
        <w:t xml:space="preserve">The Order Form cannot be used to alter existing terms or add any extra terms that materially change the Services offered by the Supplier and defined in the Application.  </w:t>
      </w:r>
    </w:p>
    <w:p w14:paraId="1CC4E231" w14:textId="77777777" w:rsidR="0008604B" w:rsidRDefault="00992802" w:rsidP="00867417">
      <w:pPr>
        <w:spacing w:after="0"/>
        <w:ind w:left="0" w:right="1063"/>
      </w:pPr>
      <w:r>
        <w:t xml:space="preserve">There are terms in the Call-Off Contract that may be defined in the Order Form. </w:t>
      </w:r>
    </w:p>
    <w:p w14:paraId="482632FD" w14:textId="77777777" w:rsidR="0008604B" w:rsidRDefault="00992802" w:rsidP="00867417">
      <w:pPr>
        <w:spacing w:after="0"/>
        <w:ind w:left="0" w:right="1063"/>
      </w:pPr>
      <w:r>
        <w:t xml:space="preserve">These are identified in the contract with square brackets.  </w:t>
      </w:r>
    </w:p>
    <w:tbl>
      <w:tblPr>
        <w:tblStyle w:val="TableGrid"/>
        <w:tblW w:w="9072" w:type="dxa"/>
        <w:tblInd w:w="-10" w:type="dxa"/>
        <w:tblCellMar>
          <w:top w:w="196" w:type="dxa"/>
          <w:left w:w="103" w:type="dxa"/>
          <w:bottom w:w="194" w:type="dxa"/>
          <w:right w:w="115" w:type="dxa"/>
        </w:tblCellMar>
        <w:tblLook w:val="04A0" w:firstRow="1" w:lastRow="0" w:firstColumn="1" w:lastColumn="0" w:noHBand="0" w:noVBand="1"/>
      </w:tblPr>
      <w:tblGrid>
        <w:gridCol w:w="3119"/>
        <w:gridCol w:w="5953"/>
      </w:tblGrid>
      <w:tr w:rsidR="0008604B" w14:paraId="11D395F1" w14:textId="77777777" w:rsidTr="00F37D39">
        <w:trPr>
          <w:trHeight w:val="4695"/>
        </w:trPr>
        <w:tc>
          <w:tcPr>
            <w:tcW w:w="3119" w:type="dxa"/>
            <w:tcBorders>
              <w:top w:val="single" w:sz="8" w:space="0" w:color="000000"/>
              <w:left w:val="single" w:sz="8" w:space="0" w:color="000000"/>
              <w:bottom w:val="single" w:sz="8" w:space="0" w:color="000000"/>
              <w:right w:val="single" w:sz="8" w:space="0" w:color="000000"/>
            </w:tcBorders>
          </w:tcPr>
          <w:p w14:paraId="7C7EEECB" w14:textId="77777777" w:rsidR="0008604B" w:rsidRDefault="00992802">
            <w:pPr>
              <w:spacing w:after="0" w:line="259" w:lineRule="auto"/>
              <w:ind w:left="2" w:right="0" w:firstLine="0"/>
            </w:pPr>
            <w:r>
              <w:rPr>
                <w:b/>
              </w:rPr>
              <w:t>From the Buyer</w:t>
            </w:r>
            <w:r>
              <w:t xml:space="preserve">  </w:t>
            </w:r>
          </w:p>
        </w:tc>
        <w:tc>
          <w:tcPr>
            <w:tcW w:w="5953" w:type="dxa"/>
            <w:tcBorders>
              <w:top w:val="single" w:sz="8" w:space="0" w:color="000000"/>
              <w:left w:val="single" w:sz="8" w:space="0" w:color="000000"/>
              <w:bottom w:val="single" w:sz="8" w:space="0" w:color="000000"/>
              <w:right w:val="single" w:sz="8" w:space="0" w:color="000000"/>
            </w:tcBorders>
            <w:vAlign w:val="bottom"/>
          </w:tcPr>
          <w:p w14:paraId="2C9BEE9D" w14:textId="77777777" w:rsidR="0008604B" w:rsidRDefault="00992802">
            <w:pPr>
              <w:spacing w:after="350" w:line="259" w:lineRule="auto"/>
              <w:ind w:left="0" w:right="0" w:firstLine="0"/>
            </w:pPr>
            <w:r>
              <w:t xml:space="preserve">Crown Commercial Service  </w:t>
            </w:r>
          </w:p>
          <w:p w14:paraId="751DC317" w14:textId="77777777" w:rsidR="0061733A" w:rsidRDefault="0061733A">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11D24331" w14:textId="77777777" w:rsidR="0061733A" w:rsidRDefault="0061733A">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4A686FC3" w14:textId="77777777" w:rsidR="0061733A" w:rsidRDefault="0061733A">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23947830" w14:textId="77777777" w:rsidR="0008604B" w:rsidRDefault="0061733A">
            <w:pPr>
              <w:spacing w:after="0" w:line="259" w:lineRule="auto"/>
              <w:ind w:left="0" w:right="0" w:firstLine="0"/>
            </w:pPr>
            <w:r>
              <w:rPr>
                <w:b/>
                <w:bCs/>
                <w:color w:val="FF0000"/>
              </w:rPr>
              <w:t>REDACTED TEXT under FOIA Section 40, Personal Information</w:t>
            </w:r>
            <w:r>
              <w:rPr>
                <w:color w:val="0B0C0C"/>
              </w:rPr>
              <w:t>.</w:t>
            </w:r>
          </w:p>
        </w:tc>
      </w:tr>
      <w:tr w:rsidR="0008604B" w14:paraId="58AC40DC" w14:textId="77777777" w:rsidTr="00F37D39">
        <w:trPr>
          <w:trHeight w:val="2903"/>
        </w:trPr>
        <w:tc>
          <w:tcPr>
            <w:tcW w:w="3119" w:type="dxa"/>
            <w:tcBorders>
              <w:top w:val="single" w:sz="8" w:space="0" w:color="000000"/>
              <w:left w:val="single" w:sz="8" w:space="0" w:color="000000"/>
              <w:bottom w:val="single" w:sz="8" w:space="0" w:color="000000"/>
              <w:right w:val="single" w:sz="8" w:space="0" w:color="000000"/>
            </w:tcBorders>
          </w:tcPr>
          <w:p w14:paraId="7D2C037B" w14:textId="77777777" w:rsidR="0008604B" w:rsidRDefault="00992802">
            <w:pPr>
              <w:spacing w:after="0" w:line="259" w:lineRule="auto"/>
              <w:ind w:left="2" w:right="0" w:firstLine="0"/>
            </w:pPr>
            <w:r>
              <w:rPr>
                <w:b/>
              </w:rPr>
              <w:lastRenderedPageBreak/>
              <w:t>To the Supplier</w:t>
            </w:r>
            <w:r>
              <w:t xml:space="preserve">  </w:t>
            </w:r>
          </w:p>
        </w:tc>
        <w:tc>
          <w:tcPr>
            <w:tcW w:w="5953" w:type="dxa"/>
            <w:tcBorders>
              <w:top w:val="single" w:sz="8" w:space="0" w:color="000000"/>
              <w:left w:val="single" w:sz="8" w:space="0" w:color="000000"/>
              <w:bottom w:val="single" w:sz="8" w:space="0" w:color="000000"/>
              <w:right w:val="single" w:sz="8" w:space="0" w:color="000000"/>
            </w:tcBorders>
            <w:vAlign w:val="bottom"/>
          </w:tcPr>
          <w:p w14:paraId="1C8E8A16" w14:textId="77777777" w:rsidR="0008604B" w:rsidRDefault="00992802">
            <w:pPr>
              <w:spacing w:after="299" w:line="259" w:lineRule="auto"/>
              <w:ind w:left="0" w:right="0" w:firstLine="0"/>
            </w:pPr>
            <w:r>
              <w:t xml:space="preserve">Cognizant Worldwide </w:t>
            </w:r>
          </w:p>
          <w:p w14:paraId="23541FF9" w14:textId="77777777" w:rsidR="00992802" w:rsidRDefault="00992802">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6D5B4CDA" w14:textId="77777777" w:rsidR="00992802" w:rsidRDefault="00992802">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62A02647" w14:textId="77777777" w:rsidR="00992802" w:rsidRDefault="00992802">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34E95EF7" w14:textId="77777777" w:rsidR="00992802" w:rsidRDefault="00992802">
            <w:pPr>
              <w:spacing w:after="0" w:line="259" w:lineRule="auto"/>
              <w:ind w:left="0" w:right="0" w:firstLine="0"/>
              <w:rPr>
                <w:b/>
                <w:bCs/>
                <w:color w:val="FF0000"/>
              </w:rPr>
            </w:pPr>
            <w:r>
              <w:rPr>
                <w:b/>
                <w:bCs/>
                <w:color w:val="FF0000"/>
              </w:rPr>
              <w:t>REDACTED TEXT under FOIA Section 40, Personal Information</w:t>
            </w:r>
            <w:r>
              <w:rPr>
                <w:color w:val="0B0C0C"/>
              </w:rPr>
              <w:t>.</w:t>
            </w:r>
            <w:r>
              <w:rPr>
                <w:b/>
                <w:bCs/>
                <w:color w:val="FF0000"/>
              </w:rPr>
              <w:t xml:space="preserve"> </w:t>
            </w:r>
          </w:p>
          <w:p w14:paraId="77ECF627" w14:textId="77777777" w:rsidR="0008604B" w:rsidRDefault="00992802">
            <w:pPr>
              <w:spacing w:after="0" w:line="259" w:lineRule="auto"/>
              <w:ind w:left="0" w:right="0" w:firstLine="0"/>
            </w:pPr>
            <w:r>
              <w:rPr>
                <w:b/>
                <w:bCs/>
                <w:color w:val="FF0000"/>
              </w:rPr>
              <w:t>REDACTED TEXT under FOIA Section 40, Personal Information</w:t>
            </w:r>
            <w:r>
              <w:rPr>
                <w:color w:val="0B0C0C"/>
              </w:rPr>
              <w:t>.</w:t>
            </w:r>
          </w:p>
        </w:tc>
      </w:tr>
      <w:tr w:rsidR="0008604B" w14:paraId="53952907" w14:textId="77777777" w:rsidTr="00F37D39">
        <w:trPr>
          <w:trHeight w:val="1455"/>
        </w:trPr>
        <w:tc>
          <w:tcPr>
            <w:tcW w:w="9072" w:type="dxa"/>
            <w:gridSpan w:val="2"/>
            <w:tcBorders>
              <w:top w:val="single" w:sz="8" w:space="0" w:color="000000"/>
              <w:left w:val="single" w:sz="8" w:space="0" w:color="000000"/>
              <w:bottom w:val="single" w:sz="8" w:space="0" w:color="000000"/>
              <w:right w:val="single" w:sz="8" w:space="0" w:color="000000"/>
            </w:tcBorders>
          </w:tcPr>
          <w:p w14:paraId="63411A27" w14:textId="77777777" w:rsidR="0008604B" w:rsidRDefault="00992802">
            <w:pPr>
              <w:spacing w:after="0" w:line="259" w:lineRule="auto"/>
              <w:ind w:left="2" w:right="0" w:firstLine="0"/>
            </w:pPr>
            <w:r>
              <w:rPr>
                <w:b/>
              </w:rPr>
              <w:t>Together the ‘Parties’</w:t>
            </w:r>
            <w:r>
              <w:t xml:space="preserve">  </w:t>
            </w:r>
          </w:p>
        </w:tc>
      </w:tr>
    </w:tbl>
    <w:p w14:paraId="1C53C9BC" w14:textId="77777777" w:rsidR="0008604B" w:rsidRDefault="00992802">
      <w:pPr>
        <w:spacing w:after="364" w:line="259" w:lineRule="auto"/>
        <w:ind w:left="2233" w:right="0" w:firstLine="0"/>
      </w:pPr>
      <w:r>
        <w:rPr>
          <w:color w:val="434343"/>
          <w:sz w:val="28"/>
        </w:rPr>
        <w:t xml:space="preserve"> </w:t>
      </w:r>
    </w:p>
    <w:p w14:paraId="556F031E" w14:textId="77777777" w:rsidR="0008604B" w:rsidRDefault="00992802" w:rsidP="00867417">
      <w:pPr>
        <w:pStyle w:val="Heading2"/>
        <w:spacing w:after="306"/>
      </w:pPr>
      <w:bookmarkStart w:id="1" w:name="_Toc128571310"/>
      <w:r>
        <w:t>Principal contact details</w:t>
      </w:r>
      <w:bookmarkEnd w:id="1"/>
      <w:r>
        <w:t xml:space="preserve">  </w:t>
      </w:r>
    </w:p>
    <w:p w14:paraId="1ED77D3A" w14:textId="77777777" w:rsidR="0008604B" w:rsidRDefault="00992802" w:rsidP="00867417">
      <w:pPr>
        <w:spacing w:after="366" w:line="265" w:lineRule="auto"/>
        <w:ind w:left="0" w:right="0"/>
      </w:pPr>
      <w:r>
        <w:rPr>
          <w:b/>
        </w:rPr>
        <w:t>For the Buyer:</w:t>
      </w:r>
      <w:r>
        <w:t xml:space="preserve">  </w:t>
      </w:r>
    </w:p>
    <w:p w14:paraId="4BEBE00E" w14:textId="77777777" w:rsidR="0008604B" w:rsidRDefault="00992802" w:rsidP="00867417">
      <w:pPr>
        <w:spacing w:after="118"/>
        <w:ind w:left="0" w:right="1063"/>
      </w:pPr>
      <w:r>
        <w:t xml:space="preserve">Title: </w:t>
      </w:r>
      <w:r>
        <w:rPr>
          <w:b/>
          <w:bCs/>
          <w:color w:val="FF0000"/>
        </w:rPr>
        <w:t>REDACTED TEXT under FOIA Section 40, Personal Information</w:t>
      </w:r>
      <w:r>
        <w:rPr>
          <w:color w:val="0B0C0C"/>
        </w:rPr>
        <w:t>.</w:t>
      </w:r>
    </w:p>
    <w:p w14:paraId="32FF4597" w14:textId="77777777" w:rsidR="0008604B" w:rsidRDefault="00992802" w:rsidP="00867417">
      <w:pPr>
        <w:spacing w:after="61"/>
        <w:ind w:left="0" w:right="1063"/>
      </w:pPr>
      <w:r>
        <w:t xml:space="preserve">Name: </w:t>
      </w:r>
      <w:r>
        <w:rPr>
          <w:b/>
          <w:bCs/>
          <w:color w:val="FF0000"/>
        </w:rPr>
        <w:t>REDACTED TEXT under FOIA Section 40, Personal Information</w:t>
      </w:r>
      <w:r>
        <w:rPr>
          <w:color w:val="0B0C0C"/>
        </w:rPr>
        <w:t>.</w:t>
      </w:r>
    </w:p>
    <w:p w14:paraId="061D76CB" w14:textId="77777777" w:rsidR="0008604B" w:rsidRDefault="00992802" w:rsidP="00867417">
      <w:pPr>
        <w:spacing w:after="58"/>
        <w:ind w:left="0" w:right="1063"/>
      </w:pPr>
      <w:r>
        <w:t xml:space="preserve">Email: </w:t>
      </w:r>
      <w:r>
        <w:rPr>
          <w:b/>
          <w:bCs/>
          <w:color w:val="FF0000"/>
        </w:rPr>
        <w:t>REDACTED TEXT under FOIA Section 40, Personal Information</w:t>
      </w:r>
      <w:r>
        <w:rPr>
          <w:color w:val="0B0C0C"/>
        </w:rPr>
        <w:t>.</w:t>
      </w:r>
    </w:p>
    <w:p w14:paraId="3363016B" w14:textId="77777777" w:rsidR="0008604B" w:rsidRDefault="00992802" w:rsidP="00867417">
      <w:pPr>
        <w:spacing w:after="180"/>
        <w:ind w:left="0" w:right="1063"/>
      </w:pPr>
      <w:r>
        <w:t xml:space="preserve">Phone: </w:t>
      </w:r>
      <w:r>
        <w:rPr>
          <w:b/>
          <w:bCs/>
          <w:color w:val="FF0000"/>
        </w:rPr>
        <w:t>REDACTED TEXT under FOIA Section 40, Personal Information</w:t>
      </w:r>
      <w:r>
        <w:rPr>
          <w:color w:val="0B0C0C"/>
        </w:rPr>
        <w:t>.</w:t>
      </w:r>
    </w:p>
    <w:p w14:paraId="783A3E22" w14:textId="77777777" w:rsidR="0008604B" w:rsidRDefault="00992802" w:rsidP="00867417">
      <w:pPr>
        <w:spacing w:after="529" w:line="265" w:lineRule="auto"/>
        <w:ind w:left="0" w:right="0"/>
      </w:pPr>
      <w:r>
        <w:rPr>
          <w:b/>
        </w:rPr>
        <w:t xml:space="preserve">For the </w:t>
      </w:r>
    </w:p>
    <w:p w14:paraId="6D6E9D81" w14:textId="77777777" w:rsidR="0008604B" w:rsidRDefault="00992802" w:rsidP="00867417">
      <w:pPr>
        <w:spacing w:after="529" w:line="265" w:lineRule="auto"/>
        <w:ind w:left="0" w:right="0"/>
      </w:pPr>
      <w:r>
        <w:rPr>
          <w:b/>
        </w:rPr>
        <w:t>Supplier:</w:t>
      </w:r>
      <w:r>
        <w:t xml:space="preserve">  </w:t>
      </w:r>
    </w:p>
    <w:p w14:paraId="479D4125" w14:textId="77777777" w:rsidR="0008604B" w:rsidRDefault="00992802" w:rsidP="00867417">
      <w:pPr>
        <w:spacing w:after="82"/>
        <w:ind w:left="0" w:right="1063"/>
      </w:pPr>
      <w:r>
        <w:t xml:space="preserve">Title: </w:t>
      </w:r>
      <w:r>
        <w:rPr>
          <w:b/>
          <w:bCs/>
          <w:color w:val="FF0000"/>
        </w:rPr>
        <w:t>REDACTED TEXT under FOIA Section 40, Personal Information</w:t>
      </w:r>
      <w:r>
        <w:rPr>
          <w:color w:val="0B0C0C"/>
        </w:rPr>
        <w:t>.</w:t>
      </w:r>
    </w:p>
    <w:p w14:paraId="76D8F5D7" w14:textId="77777777" w:rsidR="0008604B" w:rsidRDefault="00992802" w:rsidP="00867417">
      <w:pPr>
        <w:spacing w:after="87"/>
        <w:ind w:left="0" w:right="1063"/>
      </w:pPr>
      <w:r>
        <w:t xml:space="preserve">Name: </w:t>
      </w:r>
      <w:r>
        <w:rPr>
          <w:b/>
          <w:bCs/>
          <w:color w:val="FF0000"/>
        </w:rPr>
        <w:t>REDACTED TEXT under FOIA Section 40, Personal Information</w:t>
      </w:r>
      <w:r>
        <w:rPr>
          <w:color w:val="0B0C0C"/>
        </w:rPr>
        <w:t>.</w:t>
      </w:r>
    </w:p>
    <w:p w14:paraId="7C5C2B4B" w14:textId="77777777" w:rsidR="00992802" w:rsidRDefault="00992802" w:rsidP="00867417">
      <w:pPr>
        <w:ind w:left="0" w:right="1063"/>
        <w:rPr>
          <w:color w:val="0B0C0C"/>
        </w:rPr>
      </w:pPr>
      <w:r>
        <w:t xml:space="preserve">Email: </w:t>
      </w:r>
      <w:r>
        <w:rPr>
          <w:b/>
          <w:bCs/>
          <w:color w:val="FF0000"/>
        </w:rPr>
        <w:t>REDACTED TEXT under FOIA Section 40, Personal Information</w:t>
      </w:r>
      <w:r>
        <w:rPr>
          <w:color w:val="0B0C0C"/>
        </w:rPr>
        <w:t>.</w:t>
      </w:r>
    </w:p>
    <w:p w14:paraId="76F5D58D" w14:textId="77777777" w:rsidR="00992802" w:rsidRDefault="00992802" w:rsidP="00867417">
      <w:pPr>
        <w:ind w:left="0" w:right="1063"/>
      </w:pPr>
      <w:r>
        <w:t xml:space="preserve">Phone: </w:t>
      </w:r>
      <w:r>
        <w:rPr>
          <w:b/>
          <w:bCs/>
          <w:color w:val="FF0000"/>
        </w:rPr>
        <w:t>REDACTED TEXT under FOIA Section 40, Personal Information</w:t>
      </w:r>
      <w:r>
        <w:rPr>
          <w:color w:val="0B0C0C"/>
        </w:rPr>
        <w:t>.</w:t>
      </w:r>
    </w:p>
    <w:p w14:paraId="500E856C" w14:textId="77777777" w:rsidR="00992802" w:rsidRDefault="00992802">
      <w:pPr>
        <w:pStyle w:val="Heading2"/>
        <w:spacing w:after="0"/>
        <w:ind w:left="2232" w:right="5149" w:hanging="1114"/>
        <w:rPr>
          <w:color w:val="000000"/>
          <w:sz w:val="22"/>
        </w:rPr>
      </w:pPr>
    </w:p>
    <w:p w14:paraId="58215C2C" w14:textId="77777777" w:rsidR="0008604B" w:rsidRDefault="00992802" w:rsidP="00F37D39">
      <w:pPr>
        <w:pStyle w:val="Heading2"/>
        <w:spacing w:after="0"/>
        <w:ind w:right="5149"/>
      </w:pPr>
      <w:r>
        <w:rPr>
          <w:color w:val="000000"/>
          <w:sz w:val="22"/>
        </w:rPr>
        <w:t xml:space="preserve"> </w:t>
      </w:r>
      <w:bookmarkStart w:id="2" w:name="_Toc128571311"/>
      <w:r>
        <w:t>Call-Off Contract term</w:t>
      </w:r>
      <w:bookmarkEnd w:id="2"/>
      <w:r>
        <w:t xml:space="preserve">  </w:t>
      </w:r>
    </w:p>
    <w:tbl>
      <w:tblPr>
        <w:tblStyle w:val="TableGrid"/>
        <w:tblW w:w="8931" w:type="dxa"/>
        <w:tblInd w:w="-436" w:type="dxa"/>
        <w:tblCellMar>
          <w:top w:w="196" w:type="dxa"/>
          <w:left w:w="106" w:type="dxa"/>
          <w:bottom w:w="203" w:type="dxa"/>
          <w:right w:w="178" w:type="dxa"/>
        </w:tblCellMar>
        <w:tblLook w:val="04A0" w:firstRow="1" w:lastRow="0" w:firstColumn="1" w:lastColumn="0" w:noHBand="0" w:noVBand="1"/>
      </w:tblPr>
      <w:tblGrid>
        <w:gridCol w:w="4109"/>
        <w:gridCol w:w="4822"/>
      </w:tblGrid>
      <w:tr w:rsidR="0008604B" w14:paraId="1B349BA7" w14:textId="77777777" w:rsidTr="00C21AB6">
        <w:trPr>
          <w:trHeight w:val="998"/>
        </w:trPr>
        <w:tc>
          <w:tcPr>
            <w:tcW w:w="4109" w:type="dxa"/>
            <w:tcBorders>
              <w:top w:val="single" w:sz="8" w:space="0" w:color="000000"/>
              <w:left w:val="single" w:sz="8" w:space="0" w:color="000000"/>
              <w:bottom w:val="single" w:sz="8" w:space="0" w:color="000000"/>
              <w:right w:val="single" w:sz="8" w:space="0" w:color="000000"/>
            </w:tcBorders>
          </w:tcPr>
          <w:p w14:paraId="12D9D8F5" w14:textId="77777777" w:rsidR="0008604B" w:rsidRDefault="00992802">
            <w:pPr>
              <w:spacing w:after="0" w:line="259" w:lineRule="auto"/>
              <w:ind w:left="0" w:right="0" w:firstLine="0"/>
            </w:pPr>
            <w:r>
              <w:rPr>
                <w:b/>
              </w:rPr>
              <w:t>Start date</w:t>
            </w:r>
            <w:r>
              <w:t xml:space="preserve">  </w:t>
            </w:r>
          </w:p>
        </w:tc>
        <w:tc>
          <w:tcPr>
            <w:tcW w:w="4822" w:type="dxa"/>
            <w:tcBorders>
              <w:top w:val="single" w:sz="8" w:space="0" w:color="000000"/>
              <w:left w:val="single" w:sz="8" w:space="0" w:color="000000"/>
              <w:bottom w:val="single" w:sz="8" w:space="0" w:color="000000"/>
              <w:right w:val="single" w:sz="8" w:space="0" w:color="000000"/>
            </w:tcBorders>
          </w:tcPr>
          <w:p w14:paraId="4A64E1BB" w14:textId="77777777" w:rsidR="0008604B" w:rsidRDefault="00992802">
            <w:pPr>
              <w:spacing w:after="0" w:line="259" w:lineRule="auto"/>
              <w:ind w:left="2" w:right="0" w:firstLine="0"/>
              <w:jc w:val="both"/>
            </w:pPr>
            <w:r>
              <w:t xml:space="preserve">This Call-Off Contract Starts on </w:t>
            </w:r>
            <w:r>
              <w:rPr>
                <w:b/>
              </w:rPr>
              <w:t>9</w:t>
            </w:r>
            <w:r>
              <w:rPr>
                <w:b/>
                <w:vertAlign w:val="superscript"/>
              </w:rPr>
              <w:t>th</w:t>
            </w:r>
            <w:r>
              <w:rPr>
                <w:b/>
              </w:rPr>
              <w:t xml:space="preserve"> December 2022 </w:t>
            </w:r>
            <w:r>
              <w:t xml:space="preserve">and is valid for </w:t>
            </w:r>
            <w:r>
              <w:rPr>
                <w:b/>
              </w:rPr>
              <w:t>4 months</w:t>
            </w:r>
            <w:r>
              <w:t xml:space="preserve">.  </w:t>
            </w:r>
          </w:p>
        </w:tc>
      </w:tr>
      <w:tr w:rsidR="0008604B" w14:paraId="46C894B6" w14:textId="77777777" w:rsidTr="00C21AB6">
        <w:trPr>
          <w:trHeight w:val="2138"/>
        </w:trPr>
        <w:tc>
          <w:tcPr>
            <w:tcW w:w="4109" w:type="dxa"/>
            <w:tcBorders>
              <w:top w:val="single" w:sz="8" w:space="0" w:color="000000"/>
              <w:left w:val="single" w:sz="8" w:space="0" w:color="000000"/>
              <w:bottom w:val="single" w:sz="8" w:space="0" w:color="000000"/>
              <w:right w:val="single" w:sz="8" w:space="0" w:color="000000"/>
            </w:tcBorders>
          </w:tcPr>
          <w:p w14:paraId="4C440B8A" w14:textId="77777777" w:rsidR="0008604B" w:rsidRDefault="00992802">
            <w:pPr>
              <w:spacing w:after="23" w:line="259" w:lineRule="auto"/>
              <w:ind w:left="0" w:right="0" w:firstLine="0"/>
            </w:pPr>
            <w:r>
              <w:rPr>
                <w:b/>
              </w:rPr>
              <w:t>Ending</w:t>
            </w:r>
            <w:r>
              <w:t xml:space="preserve">  </w:t>
            </w:r>
          </w:p>
          <w:p w14:paraId="697B9DF9" w14:textId="77777777" w:rsidR="0008604B" w:rsidRDefault="00992802">
            <w:pPr>
              <w:spacing w:after="0" w:line="259" w:lineRule="auto"/>
              <w:ind w:left="0" w:right="0" w:firstLine="0"/>
            </w:pPr>
            <w:r>
              <w:rPr>
                <w:b/>
              </w:rPr>
              <w:t>(termination)</w:t>
            </w:r>
            <w:r>
              <w:t xml:space="preserve">  </w:t>
            </w:r>
          </w:p>
        </w:tc>
        <w:tc>
          <w:tcPr>
            <w:tcW w:w="4822" w:type="dxa"/>
            <w:tcBorders>
              <w:top w:val="single" w:sz="8" w:space="0" w:color="000000"/>
              <w:left w:val="single" w:sz="8" w:space="0" w:color="000000"/>
              <w:bottom w:val="single" w:sz="8" w:space="0" w:color="000000"/>
              <w:right w:val="single" w:sz="8" w:space="0" w:color="000000"/>
            </w:tcBorders>
            <w:vAlign w:val="bottom"/>
          </w:tcPr>
          <w:p w14:paraId="4668486D" w14:textId="77777777" w:rsidR="0008604B" w:rsidRDefault="00992802">
            <w:pPr>
              <w:spacing w:after="246" w:line="294" w:lineRule="auto"/>
              <w:ind w:left="2" w:right="0"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29AF57D0" w14:textId="77777777" w:rsidR="0008604B" w:rsidRDefault="00992802">
            <w:pPr>
              <w:spacing w:after="0" w:line="259" w:lineRule="auto"/>
              <w:ind w:left="2" w:right="0" w:firstLine="0"/>
            </w:pPr>
            <w:r>
              <w:t xml:space="preserve">The notice period for the Buyer is a maximum of </w:t>
            </w:r>
            <w:r>
              <w:rPr>
                <w:b/>
              </w:rPr>
              <w:t xml:space="preserve">[30] </w:t>
            </w:r>
            <w:r>
              <w:t xml:space="preserve">days from the date of written notice for Ending without cause (as per clause 18.1).  </w:t>
            </w:r>
          </w:p>
        </w:tc>
      </w:tr>
      <w:tr w:rsidR="0008604B" w14:paraId="7BCCF5FA" w14:textId="77777777" w:rsidTr="00C21AB6">
        <w:trPr>
          <w:trHeight w:val="777"/>
        </w:trPr>
        <w:tc>
          <w:tcPr>
            <w:tcW w:w="4109" w:type="dxa"/>
            <w:tcBorders>
              <w:top w:val="single" w:sz="8" w:space="0" w:color="000000"/>
              <w:left w:val="single" w:sz="8" w:space="0" w:color="000000"/>
              <w:bottom w:val="single" w:sz="8" w:space="0" w:color="000000"/>
              <w:right w:val="single" w:sz="8" w:space="0" w:color="000000"/>
            </w:tcBorders>
          </w:tcPr>
          <w:p w14:paraId="17FDF544" w14:textId="77777777" w:rsidR="0008604B" w:rsidRDefault="00992802">
            <w:pPr>
              <w:spacing w:after="0" w:line="259" w:lineRule="auto"/>
              <w:ind w:left="0" w:right="0" w:firstLine="0"/>
            </w:pPr>
            <w:r>
              <w:rPr>
                <w:b/>
              </w:rPr>
              <w:t>Extension period</w:t>
            </w:r>
            <w:r>
              <w:t xml:space="preserve">  </w:t>
            </w:r>
          </w:p>
        </w:tc>
        <w:tc>
          <w:tcPr>
            <w:tcW w:w="4822" w:type="dxa"/>
            <w:tcBorders>
              <w:top w:val="single" w:sz="8" w:space="0" w:color="000000"/>
              <w:left w:val="single" w:sz="8" w:space="0" w:color="000000"/>
              <w:bottom w:val="single" w:sz="8" w:space="0" w:color="000000"/>
              <w:right w:val="single" w:sz="8" w:space="0" w:color="000000"/>
            </w:tcBorders>
            <w:vAlign w:val="bottom"/>
          </w:tcPr>
          <w:p w14:paraId="04B701CE" w14:textId="77777777" w:rsidR="0008604B" w:rsidRDefault="00992802">
            <w:pPr>
              <w:spacing w:after="0" w:line="259" w:lineRule="auto"/>
              <w:ind w:left="0" w:right="0" w:firstLine="0"/>
            </w:pPr>
            <w:r>
              <w:t xml:space="preserve">N/A </w:t>
            </w:r>
          </w:p>
        </w:tc>
      </w:tr>
    </w:tbl>
    <w:p w14:paraId="0105763A" w14:textId="77777777" w:rsidR="0008604B" w:rsidRDefault="00992802">
      <w:pPr>
        <w:spacing w:after="215" w:line="259" w:lineRule="auto"/>
        <w:ind w:left="2233" w:right="0" w:firstLine="0"/>
      </w:pPr>
      <w:r>
        <w:rPr>
          <w:color w:val="434343"/>
          <w:sz w:val="28"/>
        </w:rPr>
        <w:t xml:space="preserve"> </w:t>
      </w:r>
    </w:p>
    <w:p w14:paraId="49955308" w14:textId="77777777" w:rsidR="0008604B" w:rsidRDefault="00992802" w:rsidP="00867417">
      <w:pPr>
        <w:pStyle w:val="Heading2"/>
        <w:spacing w:after="162"/>
      </w:pPr>
      <w:bookmarkStart w:id="3" w:name="_Toc128571312"/>
      <w:r>
        <w:t>Buyer contractual details</w:t>
      </w:r>
      <w:bookmarkEnd w:id="3"/>
      <w:r>
        <w:t xml:space="preserve">  </w:t>
      </w:r>
    </w:p>
    <w:p w14:paraId="009F2A16" w14:textId="77777777" w:rsidR="0008604B" w:rsidRDefault="00992802" w:rsidP="00867417">
      <w:pPr>
        <w:spacing w:after="0"/>
        <w:ind w:left="0" w:right="1063"/>
      </w:pPr>
      <w:r>
        <w:t xml:space="preserve">This Order is for the G-Cloud Services outlined below. It is acknowledged by the Parties that the volume of the G-Cloud Services used by the Buyer may vary during this Call-Off Contract.  </w:t>
      </w:r>
    </w:p>
    <w:p w14:paraId="751E3434" w14:textId="77777777" w:rsidR="0008604B" w:rsidRDefault="0008604B" w:rsidP="00C21AB6">
      <w:pPr>
        <w:spacing w:after="227" w:line="259" w:lineRule="auto"/>
        <w:ind w:right="0"/>
      </w:pPr>
    </w:p>
    <w:tbl>
      <w:tblPr>
        <w:tblStyle w:val="TableGrid"/>
        <w:tblW w:w="9327" w:type="dxa"/>
        <w:tblInd w:w="-289" w:type="dxa"/>
        <w:tblCellMar>
          <w:top w:w="295" w:type="dxa"/>
          <w:left w:w="101" w:type="dxa"/>
          <w:bottom w:w="107" w:type="dxa"/>
          <w:right w:w="142" w:type="dxa"/>
        </w:tblCellMar>
        <w:tblLook w:val="04A0" w:firstRow="1" w:lastRow="0" w:firstColumn="1" w:lastColumn="0" w:noHBand="0" w:noVBand="1"/>
      </w:tblPr>
      <w:tblGrid>
        <w:gridCol w:w="2053"/>
        <w:gridCol w:w="7274"/>
      </w:tblGrid>
      <w:tr w:rsidR="0008604B" w14:paraId="12CC5B03" w14:textId="77777777" w:rsidTr="00867417">
        <w:trPr>
          <w:trHeight w:val="1113"/>
        </w:trPr>
        <w:tc>
          <w:tcPr>
            <w:tcW w:w="2053" w:type="dxa"/>
            <w:tcBorders>
              <w:top w:val="single" w:sz="4" w:space="0" w:color="000000"/>
              <w:left w:val="single" w:sz="4" w:space="0" w:color="000000"/>
              <w:bottom w:val="single" w:sz="4" w:space="0" w:color="000000"/>
              <w:right w:val="single" w:sz="4" w:space="0" w:color="000000"/>
            </w:tcBorders>
          </w:tcPr>
          <w:p w14:paraId="22C5A129" w14:textId="77777777" w:rsidR="0008604B" w:rsidRDefault="00992802">
            <w:pPr>
              <w:spacing w:after="0" w:line="259" w:lineRule="auto"/>
              <w:ind w:left="0" w:right="244" w:firstLine="0"/>
            </w:pPr>
            <w:r>
              <w:rPr>
                <w:b/>
              </w:rPr>
              <w:t xml:space="preserve">G-Cloud Lot </w:t>
            </w:r>
          </w:p>
        </w:tc>
        <w:tc>
          <w:tcPr>
            <w:tcW w:w="7274" w:type="dxa"/>
            <w:tcBorders>
              <w:top w:val="single" w:sz="4" w:space="0" w:color="000000"/>
              <w:left w:val="single" w:sz="4" w:space="0" w:color="000000"/>
              <w:bottom w:val="single" w:sz="4" w:space="0" w:color="000000"/>
              <w:right w:val="single" w:sz="4" w:space="0" w:color="000000"/>
            </w:tcBorders>
          </w:tcPr>
          <w:p w14:paraId="12C46110" w14:textId="77777777" w:rsidR="0008604B" w:rsidRDefault="00992802">
            <w:pPr>
              <w:spacing w:after="0" w:line="259" w:lineRule="auto"/>
              <w:ind w:left="361" w:right="1005" w:hanging="361"/>
            </w:pPr>
            <w:r>
              <w:t xml:space="preserve">This Call-Off Contract is for the provision of Services Under: </w:t>
            </w:r>
            <w:r>
              <w:rPr>
                <w:rFonts w:ascii="Times New Roman" w:eastAsia="Times New Roman" w:hAnsi="Times New Roman" w:cs="Times New Roman"/>
              </w:rPr>
              <w:t>●</w:t>
            </w:r>
            <w:r>
              <w:t xml:space="preserve"> Lot 3: Cloud support  </w:t>
            </w:r>
          </w:p>
        </w:tc>
      </w:tr>
      <w:tr w:rsidR="0008604B" w14:paraId="1DF2063B" w14:textId="77777777" w:rsidTr="00867417">
        <w:trPr>
          <w:trHeight w:val="3948"/>
        </w:trPr>
        <w:tc>
          <w:tcPr>
            <w:tcW w:w="2053" w:type="dxa"/>
            <w:tcBorders>
              <w:top w:val="single" w:sz="4" w:space="0" w:color="000000"/>
              <w:left w:val="single" w:sz="4" w:space="0" w:color="000000"/>
              <w:bottom w:val="single" w:sz="4" w:space="0" w:color="000000"/>
              <w:right w:val="single" w:sz="4" w:space="0" w:color="000000"/>
            </w:tcBorders>
          </w:tcPr>
          <w:p w14:paraId="44CC3E68" w14:textId="77777777" w:rsidR="0008604B" w:rsidRDefault="00992802">
            <w:pPr>
              <w:spacing w:after="0" w:line="259" w:lineRule="auto"/>
              <w:ind w:left="0" w:right="0" w:firstLine="0"/>
            </w:pPr>
            <w:r>
              <w:rPr>
                <w:b/>
              </w:rPr>
              <w:lastRenderedPageBreak/>
              <w:t xml:space="preserve">G-Cloud Services required </w:t>
            </w:r>
          </w:p>
        </w:tc>
        <w:tc>
          <w:tcPr>
            <w:tcW w:w="7274" w:type="dxa"/>
            <w:tcBorders>
              <w:top w:val="single" w:sz="4" w:space="0" w:color="000000"/>
              <w:left w:val="single" w:sz="4" w:space="0" w:color="000000"/>
              <w:bottom w:val="single" w:sz="4" w:space="0" w:color="000000"/>
              <w:right w:val="single" w:sz="4" w:space="0" w:color="000000"/>
            </w:tcBorders>
            <w:vAlign w:val="bottom"/>
          </w:tcPr>
          <w:p w14:paraId="6A82FE16" w14:textId="77777777" w:rsidR="0008604B" w:rsidRDefault="00992802">
            <w:pPr>
              <w:spacing w:after="297" w:line="284" w:lineRule="auto"/>
              <w:ind w:left="0" w:right="0" w:firstLine="0"/>
            </w:pPr>
            <w:r>
              <w:t xml:space="preserve">The Services to be provided by the Supplier under the above Lot are listed in Framework Schedule 4 and outlined below: </w:t>
            </w:r>
          </w:p>
          <w:p w14:paraId="3E5A77D2" w14:textId="77777777" w:rsidR="0008604B" w:rsidRDefault="00992802">
            <w:pPr>
              <w:numPr>
                <w:ilvl w:val="0"/>
                <w:numId w:val="31"/>
              </w:numPr>
              <w:spacing w:after="54" w:line="259" w:lineRule="auto"/>
              <w:ind w:right="0" w:hanging="360"/>
            </w:pPr>
            <w:r>
              <w:rPr>
                <w:color w:val="0B0C0C"/>
                <w:sz w:val="24"/>
              </w:rPr>
              <w:t xml:space="preserve">Business and technology analysis and alignment </w:t>
            </w:r>
          </w:p>
          <w:p w14:paraId="2FB3875C" w14:textId="77777777" w:rsidR="0008604B" w:rsidRDefault="00992802">
            <w:pPr>
              <w:numPr>
                <w:ilvl w:val="0"/>
                <w:numId w:val="31"/>
              </w:numPr>
              <w:spacing w:after="74" w:line="242" w:lineRule="auto"/>
              <w:ind w:right="0" w:hanging="360"/>
            </w:pPr>
            <w:r>
              <w:rPr>
                <w:color w:val="0B0C0C"/>
                <w:sz w:val="24"/>
              </w:rPr>
              <w:t xml:space="preserve">Flexible delivery approach including lean agile, scrum and GDS model </w:t>
            </w:r>
          </w:p>
          <w:p w14:paraId="155CA69F" w14:textId="77777777" w:rsidR="0008604B" w:rsidRDefault="00992802">
            <w:pPr>
              <w:numPr>
                <w:ilvl w:val="0"/>
                <w:numId w:val="31"/>
              </w:numPr>
              <w:spacing w:after="54" w:line="259" w:lineRule="auto"/>
              <w:ind w:right="0" w:hanging="360"/>
            </w:pPr>
            <w:r>
              <w:rPr>
                <w:color w:val="0B0C0C"/>
                <w:sz w:val="24"/>
              </w:rPr>
              <w:t xml:space="preserve">Digital and transformation road-mapping </w:t>
            </w:r>
          </w:p>
          <w:p w14:paraId="1E70DF35" w14:textId="77777777" w:rsidR="0008604B" w:rsidRDefault="00992802">
            <w:pPr>
              <w:numPr>
                <w:ilvl w:val="0"/>
                <w:numId w:val="31"/>
              </w:numPr>
              <w:spacing w:after="50" w:line="242" w:lineRule="auto"/>
              <w:ind w:right="0" w:hanging="360"/>
            </w:pPr>
            <w:r>
              <w:rPr>
                <w:color w:val="0B0C0C"/>
                <w:sz w:val="24"/>
              </w:rPr>
              <w:t xml:space="preserve">Digital and transformation road-mapping planning, development, design and automation services </w:t>
            </w:r>
          </w:p>
          <w:p w14:paraId="6B2FA5A1" w14:textId="77777777" w:rsidR="0008604B" w:rsidRDefault="00992802">
            <w:pPr>
              <w:spacing w:after="0" w:line="259" w:lineRule="auto"/>
              <w:ind w:left="721" w:right="0" w:firstLine="0"/>
            </w:pPr>
            <w:r>
              <w:rPr>
                <w:b/>
              </w:rPr>
              <w:t xml:space="preserve"> </w:t>
            </w:r>
          </w:p>
        </w:tc>
      </w:tr>
      <w:tr w:rsidR="0008604B" w14:paraId="4E8DC0D1" w14:textId="77777777" w:rsidTr="00867417">
        <w:trPr>
          <w:trHeight w:val="996"/>
        </w:trPr>
        <w:tc>
          <w:tcPr>
            <w:tcW w:w="2053" w:type="dxa"/>
            <w:tcBorders>
              <w:top w:val="single" w:sz="4" w:space="0" w:color="000000"/>
              <w:left w:val="single" w:sz="4" w:space="0" w:color="000000"/>
              <w:bottom w:val="single" w:sz="4" w:space="0" w:color="000000"/>
              <w:right w:val="single" w:sz="4" w:space="0" w:color="000000"/>
            </w:tcBorders>
            <w:vAlign w:val="bottom"/>
          </w:tcPr>
          <w:p w14:paraId="68E5B8E8" w14:textId="77777777" w:rsidR="0008604B" w:rsidRDefault="00992802">
            <w:pPr>
              <w:spacing w:after="0" w:line="259" w:lineRule="auto"/>
              <w:ind w:left="0" w:right="0" w:firstLine="0"/>
            </w:pPr>
            <w:r>
              <w:rPr>
                <w:b/>
              </w:rPr>
              <w:t xml:space="preserve">Additional Services </w:t>
            </w:r>
          </w:p>
        </w:tc>
        <w:tc>
          <w:tcPr>
            <w:tcW w:w="7274" w:type="dxa"/>
            <w:tcBorders>
              <w:top w:val="single" w:sz="4" w:space="0" w:color="000000"/>
              <w:left w:val="single" w:sz="4" w:space="0" w:color="000000"/>
              <w:bottom w:val="single" w:sz="4" w:space="0" w:color="000000"/>
              <w:right w:val="single" w:sz="4" w:space="0" w:color="000000"/>
            </w:tcBorders>
          </w:tcPr>
          <w:p w14:paraId="4FF39451" w14:textId="77777777" w:rsidR="0008604B" w:rsidRDefault="00992802">
            <w:pPr>
              <w:spacing w:after="0" w:line="259" w:lineRule="auto"/>
              <w:ind w:left="721" w:right="0" w:firstLine="0"/>
            </w:pPr>
            <w:r>
              <w:rPr>
                <w:b/>
              </w:rPr>
              <w:t>N/A</w:t>
            </w:r>
            <w:r>
              <w:t xml:space="preserve"> </w:t>
            </w:r>
          </w:p>
        </w:tc>
      </w:tr>
      <w:tr w:rsidR="0008604B" w14:paraId="1E583F86" w14:textId="77777777" w:rsidTr="00867417">
        <w:trPr>
          <w:trHeight w:val="1186"/>
        </w:trPr>
        <w:tc>
          <w:tcPr>
            <w:tcW w:w="2053" w:type="dxa"/>
            <w:tcBorders>
              <w:top w:val="single" w:sz="4" w:space="0" w:color="000000"/>
              <w:left w:val="single" w:sz="4" w:space="0" w:color="000000"/>
              <w:bottom w:val="single" w:sz="4" w:space="0" w:color="000000"/>
              <w:right w:val="single" w:sz="4" w:space="0" w:color="000000"/>
            </w:tcBorders>
            <w:vAlign w:val="bottom"/>
          </w:tcPr>
          <w:p w14:paraId="2F2AE027" w14:textId="77777777" w:rsidR="0008604B" w:rsidRDefault="00992802">
            <w:pPr>
              <w:spacing w:after="214" w:line="259" w:lineRule="auto"/>
              <w:ind w:left="0" w:right="0" w:firstLine="0"/>
            </w:pPr>
            <w:r>
              <w:rPr>
                <w:b/>
              </w:rPr>
              <w:t xml:space="preserve"> </w:t>
            </w:r>
          </w:p>
          <w:p w14:paraId="1AE603EC" w14:textId="77777777" w:rsidR="0008604B" w:rsidRDefault="00992802">
            <w:pPr>
              <w:spacing w:after="0" w:line="259" w:lineRule="auto"/>
              <w:ind w:left="0" w:right="0" w:firstLine="0"/>
            </w:pPr>
            <w:r>
              <w:rPr>
                <w:b/>
              </w:rPr>
              <w:t xml:space="preserve">Location </w:t>
            </w:r>
          </w:p>
        </w:tc>
        <w:tc>
          <w:tcPr>
            <w:tcW w:w="7274" w:type="dxa"/>
            <w:tcBorders>
              <w:top w:val="single" w:sz="4" w:space="0" w:color="000000"/>
              <w:left w:val="single" w:sz="4" w:space="0" w:color="000000"/>
              <w:bottom w:val="single" w:sz="4" w:space="0" w:color="000000"/>
              <w:right w:val="single" w:sz="4" w:space="0" w:color="000000"/>
            </w:tcBorders>
            <w:vAlign w:val="bottom"/>
          </w:tcPr>
          <w:p w14:paraId="053140B7" w14:textId="77777777" w:rsidR="0008604B" w:rsidRDefault="00992802">
            <w:pPr>
              <w:spacing w:after="211" w:line="259" w:lineRule="auto"/>
              <w:ind w:left="0" w:right="0" w:firstLine="0"/>
            </w:pPr>
            <w:r>
              <w:t xml:space="preserve"> </w:t>
            </w:r>
          </w:p>
          <w:p w14:paraId="4D8C6700" w14:textId="77777777" w:rsidR="0008604B" w:rsidRDefault="00992802">
            <w:pPr>
              <w:spacing w:after="0" w:line="259" w:lineRule="auto"/>
              <w:ind w:left="0" w:right="0" w:firstLine="0"/>
            </w:pPr>
            <w:r>
              <w:t xml:space="preserve">The Services will be delivered to </w:t>
            </w:r>
            <w:r>
              <w:rPr>
                <w:b/>
              </w:rPr>
              <w:t xml:space="preserve">remote delivery </w:t>
            </w:r>
            <w:r>
              <w:t xml:space="preserve"> </w:t>
            </w:r>
          </w:p>
        </w:tc>
      </w:tr>
      <w:tr w:rsidR="0008604B" w14:paraId="1D933681" w14:textId="77777777" w:rsidTr="00867417">
        <w:trPr>
          <w:trHeight w:val="1975"/>
        </w:trPr>
        <w:tc>
          <w:tcPr>
            <w:tcW w:w="2053" w:type="dxa"/>
            <w:tcBorders>
              <w:top w:val="single" w:sz="4" w:space="0" w:color="000000"/>
              <w:left w:val="single" w:sz="4" w:space="0" w:color="000000"/>
              <w:bottom w:val="single" w:sz="4" w:space="0" w:color="000000"/>
              <w:right w:val="single" w:sz="4" w:space="0" w:color="000000"/>
            </w:tcBorders>
          </w:tcPr>
          <w:p w14:paraId="3A89A6F6" w14:textId="77777777" w:rsidR="0008604B" w:rsidRDefault="00992802">
            <w:pPr>
              <w:spacing w:after="26" w:line="259" w:lineRule="auto"/>
              <w:ind w:left="0" w:right="0" w:firstLine="0"/>
            </w:pPr>
            <w:r>
              <w:rPr>
                <w:b/>
              </w:rPr>
              <w:t xml:space="preserve">Quality </w:t>
            </w:r>
          </w:p>
          <w:p w14:paraId="4DD6F672" w14:textId="77777777" w:rsidR="0008604B" w:rsidRDefault="00992802">
            <w:pPr>
              <w:spacing w:after="0" w:line="259" w:lineRule="auto"/>
              <w:ind w:left="0" w:right="0" w:firstLine="0"/>
            </w:pPr>
            <w:r>
              <w:rPr>
                <w:b/>
              </w:rPr>
              <w:t xml:space="preserve">Standards </w:t>
            </w:r>
          </w:p>
        </w:tc>
        <w:tc>
          <w:tcPr>
            <w:tcW w:w="7274" w:type="dxa"/>
            <w:tcBorders>
              <w:top w:val="single" w:sz="4" w:space="0" w:color="000000"/>
              <w:left w:val="single" w:sz="4" w:space="0" w:color="000000"/>
              <w:bottom w:val="single" w:sz="4" w:space="0" w:color="000000"/>
              <w:right w:val="single" w:sz="4" w:space="0" w:color="000000"/>
            </w:tcBorders>
            <w:vAlign w:val="bottom"/>
          </w:tcPr>
          <w:p w14:paraId="4AB94D67" w14:textId="77777777" w:rsidR="0008604B" w:rsidRDefault="00992802">
            <w:pPr>
              <w:spacing w:after="213" w:line="259" w:lineRule="auto"/>
              <w:ind w:left="0" w:right="0" w:firstLine="0"/>
            </w:pPr>
            <w:r>
              <w:t xml:space="preserve">The quality standards required for this Call-Off Contract are </w:t>
            </w:r>
          </w:p>
          <w:p w14:paraId="41DB4807" w14:textId="77777777" w:rsidR="0008604B" w:rsidRDefault="00992802">
            <w:pPr>
              <w:spacing w:after="213" w:line="259" w:lineRule="auto"/>
              <w:ind w:left="0" w:right="0" w:firstLine="0"/>
            </w:pPr>
            <w:r>
              <w:t xml:space="preserve"> </w:t>
            </w:r>
            <w:r>
              <w:rPr>
                <w:b/>
              </w:rPr>
              <w:t xml:space="preserve">Staff security </w:t>
            </w:r>
            <w:proofErr w:type="gramStart"/>
            <w:r>
              <w:rPr>
                <w:b/>
              </w:rPr>
              <w:t>clearance  -</w:t>
            </w:r>
            <w:proofErr w:type="gramEnd"/>
            <w:r>
              <w:rPr>
                <w:b/>
              </w:rPr>
              <w:t xml:space="preserve"> Conforms to BS7858:2019 </w:t>
            </w:r>
          </w:p>
          <w:p w14:paraId="146705B1" w14:textId="77777777" w:rsidR="0008604B" w:rsidRDefault="00992802">
            <w:pPr>
              <w:spacing w:after="26" w:line="259" w:lineRule="auto"/>
              <w:ind w:left="0" w:right="0" w:firstLine="0"/>
            </w:pPr>
            <w:r>
              <w:rPr>
                <w:b/>
              </w:rPr>
              <w:t xml:space="preserve">Government security </w:t>
            </w:r>
            <w:proofErr w:type="gramStart"/>
            <w:r>
              <w:rPr>
                <w:b/>
              </w:rPr>
              <w:t>clearance  -</w:t>
            </w:r>
            <w:proofErr w:type="gramEnd"/>
            <w:r>
              <w:rPr>
                <w:b/>
              </w:rPr>
              <w:t xml:space="preserve"> Up to Security Check (SC). </w:t>
            </w:r>
          </w:p>
          <w:p w14:paraId="4F522646" w14:textId="77777777" w:rsidR="0008604B" w:rsidRDefault="00992802">
            <w:pPr>
              <w:spacing w:after="0" w:line="259" w:lineRule="auto"/>
              <w:ind w:left="0" w:right="0" w:firstLine="0"/>
            </w:pPr>
            <w:r>
              <w:rPr>
                <w:b/>
              </w:rPr>
              <w:t>Standard clearance is BPSS.</w:t>
            </w:r>
            <w:r>
              <w:t xml:space="preserve"> </w:t>
            </w:r>
          </w:p>
        </w:tc>
      </w:tr>
      <w:tr w:rsidR="0008604B" w14:paraId="6784334A" w14:textId="77777777" w:rsidTr="00867417">
        <w:trPr>
          <w:trHeight w:val="1407"/>
        </w:trPr>
        <w:tc>
          <w:tcPr>
            <w:tcW w:w="2053" w:type="dxa"/>
            <w:tcBorders>
              <w:top w:val="single" w:sz="4" w:space="0" w:color="000000"/>
              <w:left w:val="single" w:sz="4" w:space="0" w:color="000000"/>
              <w:bottom w:val="single" w:sz="4" w:space="0" w:color="000000"/>
              <w:right w:val="single" w:sz="4" w:space="0" w:color="000000"/>
            </w:tcBorders>
            <w:vAlign w:val="bottom"/>
          </w:tcPr>
          <w:p w14:paraId="339EBBFF" w14:textId="77777777" w:rsidR="0008604B" w:rsidRDefault="00992802">
            <w:pPr>
              <w:spacing w:after="0" w:line="259" w:lineRule="auto"/>
              <w:ind w:left="0" w:right="0" w:firstLine="0"/>
            </w:pPr>
            <w:r>
              <w:rPr>
                <w:b/>
              </w:rPr>
              <w:t xml:space="preserve">Technical Standards: </w:t>
            </w:r>
          </w:p>
        </w:tc>
        <w:tc>
          <w:tcPr>
            <w:tcW w:w="7274" w:type="dxa"/>
            <w:tcBorders>
              <w:top w:val="single" w:sz="4" w:space="0" w:color="000000"/>
              <w:left w:val="single" w:sz="4" w:space="0" w:color="000000"/>
              <w:bottom w:val="single" w:sz="4" w:space="0" w:color="000000"/>
              <w:right w:val="single" w:sz="4" w:space="0" w:color="000000"/>
            </w:tcBorders>
            <w:vAlign w:val="bottom"/>
          </w:tcPr>
          <w:p w14:paraId="6B9EE3E6" w14:textId="77777777" w:rsidR="0008604B" w:rsidRDefault="00992802">
            <w:pPr>
              <w:spacing w:after="0" w:line="259" w:lineRule="auto"/>
              <w:ind w:left="0" w:right="20" w:firstLine="0"/>
              <w:jc w:val="both"/>
            </w:pPr>
            <w:r>
              <w:t>The technical standards used as a requirement for this Call-Off Contract are</w:t>
            </w:r>
            <w:r w:rsidR="00C21AB6">
              <w:t>:</w:t>
            </w:r>
          </w:p>
          <w:p w14:paraId="4999EC95" w14:textId="77777777" w:rsidR="00C21AB6" w:rsidRDefault="00C21AB6">
            <w:pPr>
              <w:spacing w:after="0" w:line="259" w:lineRule="auto"/>
              <w:ind w:left="0" w:right="20" w:firstLine="0"/>
              <w:jc w:val="both"/>
            </w:pPr>
          </w:p>
          <w:p w14:paraId="3115FE0D" w14:textId="77777777" w:rsidR="00C21AB6" w:rsidRDefault="00C21AB6" w:rsidP="00C21AB6">
            <w:pPr>
              <w:spacing w:after="213" w:line="259" w:lineRule="auto"/>
              <w:ind w:left="0" w:right="0" w:firstLine="0"/>
            </w:pPr>
            <w:r>
              <w:t xml:space="preserve">ISO/IEC 27001 certification  </w:t>
            </w:r>
          </w:p>
          <w:p w14:paraId="33BFFE1B" w14:textId="77777777" w:rsidR="00C21AB6" w:rsidRDefault="00C21AB6" w:rsidP="00C21AB6">
            <w:pPr>
              <w:spacing w:after="0" w:line="259" w:lineRule="auto"/>
              <w:ind w:left="0" w:right="20" w:firstLine="0"/>
              <w:jc w:val="both"/>
            </w:pPr>
            <w:r>
              <w:t xml:space="preserve">ISO 22301- Business Continuity Management System  </w:t>
            </w:r>
          </w:p>
        </w:tc>
      </w:tr>
      <w:tr w:rsidR="0008604B" w14:paraId="6C5EADE1" w14:textId="77777777" w:rsidTr="00867417">
        <w:trPr>
          <w:trHeight w:val="11094"/>
        </w:trPr>
        <w:tc>
          <w:tcPr>
            <w:tcW w:w="2053" w:type="dxa"/>
            <w:tcBorders>
              <w:top w:val="single" w:sz="4" w:space="0" w:color="000000"/>
              <w:left w:val="single" w:sz="4" w:space="0" w:color="000000"/>
              <w:bottom w:val="single" w:sz="4" w:space="0" w:color="000000"/>
              <w:right w:val="single" w:sz="4" w:space="0" w:color="000000"/>
            </w:tcBorders>
          </w:tcPr>
          <w:p w14:paraId="55B083C9" w14:textId="77777777" w:rsidR="0008604B" w:rsidRDefault="00992802">
            <w:pPr>
              <w:spacing w:after="0" w:line="259" w:lineRule="auto"/>
              <w:ind w:left="0" w:right="5" w:firstLine="0"/>
            </w:pPr>
            <w:r>
              <w:rPr>
                <w:b/>
              </w:rPr>
              <w:lastRenderedPageBreak/>
              <w:t xml:space="preserve">Service level agreement: </w:t>
            </w:r>
          </w:p>
        </w:tc>
        <w:tc>
          <w:tcPr>
            <w:tcW w:w="7274" w:type="dxa"/>
            <w:tcBorders>
              <w:top w:val="single" w:sz="4" w:space="0" w:color="000000"/>
              <w:left w:val="single" w:sz="4" w:space="0" w:color="000000"/>
              <w:bottom w:val="single" w:sz="4" w:space="0" w:color="000000"/>
              <w:right w:val="single" w:sz="4" w:space="0" w:color="000000"/>
            </w:tcBorders>
            <w:vAlign w:val="bottom"/>
          </w:tcPr>
          <w:p w14:paraId="6FBC910E" w14:textId="77777777" w:rsidR="0008604B" w:rsidRDefault="00992802">
            <w:pPr>
              <w:spacing w:after="192" w:line="281" w:lineRule="auto"/>
              <w:ind w:left="0" w:right="0" w:firstLine="0"/>
              <w:jc w:val="both"/>
            </w:pPr>
            <w:r>
              <w:t>The service level and availability criteria required for this Call-Off Contract are</w:t>
            </w:r>
            <w:r>
              <w:rPr>
                <w:b/>
              </w:rPr>
              <w:t xml:space="preserve">: </w:t>
            </w:r>
          </w:p>
          <w:p w14:paraId="3015BA87" w14:textId="77777777" w:rsidR="0008604B" w:rsidRDefault="00992802">
            <w:pPr>
              <w:spacing w:after="210" w:line="259" w:lineRule="auto"/>
              <w:ind w:left="0" w:right="0" w:firstLine="0"/>
            </w:pPr>
            <w:r>
              <w:t xml:space="preserve"> </w:t>
            </w:r>
          </w:p>
          <w:p w14:paraId="4CA18B02" w14:textId="77777777" w:rsidR="0008604B" w:rsidRDefault="00992802">
            <w:pPr>
              <w:spacing w:after="0" w:line="259" w:lineRule="auto"/>
              <w:ind w:left="0" w:right="0" w:firstLine="0"/>
              <w:jc w:val="right"/>
            </w:pPr>
            <w:r>
              <w:rPr>
                <w:noProof/>
              </w:rPr>
              <w:drawing>
                <wp:inline distT="0" distB="0" distL="0" distR="0" wp14:anchorId="77B81D5B" wp14:editId="6D4B1ED9">
                  <wp:extent cx="4311650" cy="5950585"/>
                  <wp:effectExtent l="0" t="0" r="0" b="0"/>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8"/>
                          <a:stretch>
                            <a:fillRect/>
                          </a:stretch>
                        </pic:blipFill>
                        <pic:spPr>
                          <a:xfrm>
                            <a:off x="0" y="0"/>
                            <a:ext cx="4311650" cy="5950585"/>
                          </a:xfrm>
                          <a:prstGeom prst="rect">
                            <a:avLst/>
                          </a:prstGeom>
                        </pic:spPr>
                      </pic:pic>
                    </a:graphicData>
                  </a:graphic>
                </wp:inline>
              </w:drawing>
            </w:r>
            <w:r>
              <w:t xml:space="preserve"> </w:t>
            </w:r>
          </w:p>
        </w:tc>
      </w:tr>
      <w:tr w:rsidR="0008604B" w14:paraId="0EDA9CEE" w14:textId="77777777" w:rsidTr="00867417">
        <w:trPr>
          <w:trHeight w:val="996"/>
        </w:trPr>
        <w:tc>
          <w:tcPr>
            <w:tcW w:w="2053" w:type="dxa"/>
            <w:tcBorders>
              <w:top w:val="single" w:sz="4" w:space="0" w:color="000000"/>
              <w:left w:val="single" w:sz="4" w:space="0" w:color="000000"/>
              <w:bottom w:val="single" w:sz="4" w:space="0" w:color="000000"/>
              <w:right w:val="single" w:sz="4" w:space="0" w:color="000000"/>
            </w:tcBorders>
            <w:vAlign w:val="bottom"/>
          </w:tcPr>
          <w:p w14:paraId="07418EFF" w14:textId="77777777" w:rsidR="0008604B" w:rsidRDefault="00992802">
            <w:pPr>
              <w:spacing w:after="23" w:line="259" w:lineRule="auto"/>
              <w:ind w:left="0" w:right="0" w:firstLine="0"/>
            </w:pPr>
            <w:proofErr w:type="spellStart"/>
            <w:r>
              <w:rPr>
                <w:b/>
              </w:rPr>
              <w:t>Onboardin</w:t>
            </w:r>
            <w:proofErr w:type="spellEnd"/>
          </w:p>
          <w:p w14:paraId="791782A8" w14:textId="77777777" w:rsidR="0008604B" w:rsidRDefault="00992802">
            <w:pPr>
              <w:spacing w:after="0" w:line="259" w:lineRule="auto"/>
              <w:ind w:left="0" w:right="0" w:firstLine="0"/>
            </w:pPr>
            <w:r>
              <w:rPr>
                <w:b/>
              </w:rPr>
              <w:t xml:space="preserve">g </w:t>
            </w:r>
          </w:p>
        </w:tc>
        <w:tc>
          <w:tcPr>
            <w:tcW w:w="7274" w:type="dxa"/>
            <w:tcBorders>
              <w:top w:val="single" w:sz="4" w:space="0" w:color="000000"/>
              <w:left w:val="single" w:sz="4" w:space="0" w:color="000000"/>
              <w:bottom w:val="single" w:sz="4" w:space="0" w:color="000000"/>
              <w:right w:val="single" w:sz="4" w:space="0" w:color="000000"/>
            </w:tcBorders>
          </w:tcPr>
          <w:p w14:paraId="15FC65D0" w14:textId="77777777" w:rsidR="0008604B" w:rsidRDefault="00992802">
            <w:pPr>
              <w:spacing w:after="0" w:line="259" w:lineRule="auto"/>
              <w:ind w:left="0" w:right="0" w:firstLine="0"/>
            </w:pPr>
            <w:r>
              <w:t xml:space="preserve">N/A </w:t>
            </w:r>
          </w:p>
        </w:tc>
      </w:tr>
    </w:tbl>
    <w:p w14:paraId="73C30B0F" w14:textId="77777777" w:rsidR="0008604B" w:rsidRDefault="00992802">
      <w:pPr>
        <w:spacing w:after="0" w:line="259" w:lineRule="auto"/>
        <w:ind w:left="108" w:right="0" w:firstLine="0"/>
        <w:jc w:val="both"/>
      </w:pPr>
      <w:r>
        <w:t xml:space="preserve"> </w:t>
      </w:r>
    </w:p>
    <w:p w14:paraId="1C8C2BEC" w14:textId="77777777" w:rsidR="0008604B" w:rsidRDefault="00992802">
      <w:pPr>
        <w:spacing w:after="24" w:line="259" w:lineRule="auto"/>
        <w:ind w:left="0" w:right="9031" w:firstLine="0"/>
        <w:jc w:val="right"/>
      </w:pPr>
      <w:r>
        <w:t xml:space="preserve"> </w:t>
      </w:r>
    </w:p>
    <w:p w14:paraId="487DBEBF" w14:textId="77777777" w:rsidR="0008604B" w:rsidRDefault="00992802">
      <w:pPr>
        <w:spacing w:after="0" w:line="259" w:lineRule="auto"/>
        <w:ind w:left="0" w:right="0" w:firstLine="0"/>
      </w:pPr>
      <w:r>
        <w:t xml:space="preserve">  </w:t>
      </w:r>
    </w:p>
    <w:p w14:paraId="1B0B8034" w14:textId="77777777" w:rsidR="0008604B" w:rsidRDefault="00992802">
      <w:pPr>
        <w:spacing w:after="0" w:line="259" w:lineRule="auto"/>
        <w:ind w:left="0" w:right="0" w:firstLine="0"/>
      </w:pPr>
      <w:r>
        <w:t xml:space="preserve"> </w:t>
      </w:r>
    </w:p>
    <w:tbl>
      <w:tblPr>
        <w:tblStyle w:val="TableGrid"/>
        <w:tblW w:w="9024" w:type="dxa"/>
        <w:tblInd w:w="10" w:type="dxa"/>
        <w:tblCellMar>
          <w:top w:w="434" w:type="dxa"/>
          <w:left w:w="106" w:type="dxa"/>
        </w:tblCellMar>
        <w:tblLook w:val="04A0" w:firstRow="1" w:lastRow="0" w:firstColumn="1" w:lastColumn="0" w:noHBand="0" w:noVBand="1"/>
      </w:tblPr>
      <w:tblGrid>
        <w:gridCol w:w="3001"/>
        <w:gridCol w:w="6023"/>
      </w:tblGrid>
      <w:tr w:rsidR="0008604B" w14:paraId="187A1A5F" w14:textId="77777777">
        <w:trPr>
          <w:trHeight w:val="1925"/>
        </w:trPr>
        <w:tc>
          <w:tcPr>
            <w:tcW w:w="3001" w:type="dxa"/>
            <w:tcBorders>
              <w:top w:val="single" w:sz="8" w:space="0" w:color="000000"/>
              <w:left w:val="single" w:sz="8" w:space="0" w:color="000000"/>
              <w:bottom w:val="single" w:sz="8" w:space="0" w:color="000000"/>
              <w:right w:val="single" w:sz="8" w:space="0" w:color="000000"/>
            </w:tcBorders>
            <w:vAlign w:val="bottom"/>
          </w:tcPr>
          <w:p w14:paraId="23420410" w14:textId="77777777" w:rsidR="0008604B" w:rsidRDefault="00992802">
            <w:pPr>
              <w:spacing w:after="0" w:line="259" w:lineRule="auto"/>
              <w:ind w:left="0" w:right="0" w:firstLine="0"/>
            </w:pPr>
            <w:r>
              <w:rPr>
                <w:b/>
              </w:rPr>
              <w:lastRenderedPageBreak/>
              <w:t>Offboarding</w:t>
            </w:r>
            <w:r>
              <w:t xml:space="preserve">  </w:t>
            </w:r>
          </w:p>
        </w:tc>
        <w:tc>
          <w:tcPr>
            <w:tcW w:w="6023" w:type="dxa"/>
            <w:tcBorders>
              <w:top w:val="single" w:sz="8" w:space="0" w:color="000000"/>
              <w:left w:val="single" w:sz="8" w:space="0" w:color="000000"/>
              <w:bottom w:val="single" w:sz="8" w:space="0" w:color="000000"/>
              <w:right w:val="single" w:sz="8" w:space="0" w:color="000000"/>
            </w:tcBorders>
            <w:vAlign w:val="bottom"/>
          </w:tcPr>
          <w:p w14:paraId="36A2A3FE" w14:textId="77777777" w:rsidR="0008604B" w:rsidRDefault="00992802">
            <w:pPr>
              <w:spacing w:after="0" w:line="259" w:lineRule="auto"/>
              <w:ind w:left="10" w:right="0" w:firstLine="0"/>
            </w:pPr>
            <w:r>
              <w:t xml:space="preserve">N/A </w:t>
            </w:r>
          </w:p>
        </w:tc>
      </w:tr>
      <w:tr w:rsidR="0008604B" w14:paraId="388156EB" w14:textId="77777777" w:rsidTr="00C21AB6">
        <w:trPr>
          <w:trHeight w:val="1001"/>
        </w:trPr>
        <w:tc>
          <w:tcPr>
            <w:tcW w:w="3001" w:type="dxa"/>
            <w:tcBorders>
              <w:top w:val="single" w:sz="8" w:space="0" w:color="000000"/>
              <w:left w:val="single" w:sz="8" w:space="0" w:color="000000"/>
              <w:bottom w:val="single" w:sz="8" w:space="0" w:color="000000"/>
              <w:right w:val="single" w:sz="8" w:space="0" w:color="000000"/>
            </w:tcBorders>
          </w:tcPr>
          <w:p w14:paraId="1F5272D9" w14:textId="77777777" w:rsidR="0008604B" w:rsidRDefault="00992802">
            <w:pPr>
              <w:spacing w:after="0" w:line="259" w:lineRule="auto"/>
              <w:ind w:left="0" w:right="0" w:firstLine="0"/>
            </w:pPr>
            <w:r>
              <w:rPr>
                <w:b/>
              </w:rPr>
              <w:t>Collaboration agreement</w:t>
            </w:r>
            <w:r>
              <w:t xml:space="preserve">  </w:t>
            </w:r>
          </w:p>
        </w:tc>
        <w:tc>
          <w:tcPr>
            <w:tcW w:w="6023" w:type="dxa"/>
            <w:tcBorders>
              <w:top w:val="single" w:sz="8" w:space="0" w:color="000000"/>
              <w:left w:val="single" w:sz="8" w:space="0" w:color="000000"/>
              <w:bottom w:val="single" w:sz="8" w:space="0" w:color="000000"/>
              <w:right w:val="single" w:sz="8" w:space="0" w:color="000000"/>
            </w:tcBorders>
          </w:tcPr>
          <w:p w14:paraId="390CBB7C" w14:textId="77777777" w:rsidR="0008604B" w:rsidRDefault="00992802">
            <w:pPr>
              <w:spacing w:after="0" w:line="259" w:lineRule="auto"/>
              <w:ind w:left="10" w:right="0" w:firstLine="0"/>
            </w:pPr>
            <w:r>
              <w:t xml:space="preserve">N/A </w:t>
            </w:r>
          </w:p>
        </w:tc>
      </w:tr>
      <w:tr w:rsidR="0008604B" w14:paraId="65C9DCFC" w14:textId="77777777" w:rsidTr="00C21AB6">
        <w:trPr>
          <w:trHeight w:val="3799"/>
        </w:trPr>
        <w:tc>
          <w:tcPr>
            <w:tcW w:w="3001" w:type="dxa"/>
            <w:tcBorders>
              <w:top w:val="single" w:sz="8" w:space="0" w:color="000000"/>
              <w:left w:val="single" w:sz="8" w:space="0" w:color="000000"/>
              <w:bottom w:val="single" w:sz="8" w:space="0" w:color="000000"/>
              <w:right w:val="single" w:sz="8" w:space="0" w:color="000000"/>
            </w:tcBorders>
          </w:tcPr>
          <w:p w14:paraId="54F04B2A" w14:textId="77777777" w:rsidR="0008604B" w:rsidRDefault="00992802">
            <w:pPr>
              <w:spacing w:after="0" w:line="259" w:lineRule="auto"/>
              <w:ind w:left="0" w:right="0" w:firstLine="0"/>
            </w:pPr>
            <w:r>
              <w:rPr>
                <w:b/>
              </w:rPr>
              <w:t>Limit on Parties’ liability</w:t>
            </w:r>
            <w:r>
              <w:t xml:space="preserve">  </w:t>
            </w:r>
          </w:p>
        </w:tc>
        <w:tc>
          <w:tcPr>
            <w:tcW w:w="6023" w:type="dxa"/>
            <w:tcBorders>
              <w:top w:val="single" w:sz="8" w:space="0" w:color="000000"/>
              <w:left w:val="single" w:sz="8" w:space="0" w:color="000000"/>
              <w:bottom w:val="single" w:sz="8" w:space="0" w:color="000000"/>
              <w:right w:val="single" w:sz="8" w:space="0" w:color="000000"/>
            </w:tcBorders>
          </w:tcPr>
          <w:p w14:paraId="21806346" w14:textId="77777777" w:rsidR="0008604B" w:rsidRDefault="00992802">
            <w:pPr>
              <w:spacing w:after="312" w:line="295" w:lineRule="auto"/>
              <w:ind w:left="0" w:right="39" w:firstLine="0"/>
            </w:pPr>
            <w:r>
              <w:t xml:space="preserve">The parties agree that the below limits of liability will apply in regards to the delivery of these services: </w:t>
            </w:r>
          </w:p>
          <w:p w14:paraId="556D462D" w14:textId="77777777" w:rsidR="0008604B" w:rsidRDefault="00992802">
            <w:pPr>
              <w:spacing w:after="2" w:line="254" w:lineRule="auto"/>
              <w:ind w:left="10" w:right="0" w:firstLine="0"/>
            </w:pPr>
            <w:r>
              <w:t xml:space="preserve">The annual total liability of either Party for all Property Defaults will not exceed 125%. </w:t>
            </w:r>
          </w:p>
          <w:p w14:paraId="5C2A0CB4" w14:textId="77777777" w:rsidR="0008604B" w:rsidRDefault="00992802">
            <w:pPr>
              <w:spacing w:after="0" w:line="259" w:lineRule="auto"/>
              <w:ind w:left="10" w:right="0" w:firstLine="0"/>
            </w:pPr>
            <w:r>
              <w:t xml:space="preserve"> </w:t>
            </w:r>
          </w:p>
          <w:p w14:paraId="543645DB" w14:textId="77777777" w:rsidR="0008604B" w:rsidRDefault="00992802">
            <w:pPr>
              <w:spacing w:after="0" w:line="255" w:lineRule="auto"/>
              <w:ind w:left="10" w:right="0" w:firstLine="0"/>
            </w:pPr>
            <w:r>
              <w:t xml:space="preserve">The annual total liability for Buyer Data Defaults will not exceed 125% of the Charges payable by the Buyer to the Supplier during the Call-Off Contract Term. </w:t>
            </w:r>
          </w:p>
          <w:p w14:paraId="4122D50D" w14:textId="77777777" w:rsidR="0008604B" w:rsidRDefault="00992802">
            <w:pPr>
              <w:spacing w:after="0" w:line="259" w:lineRule="auto"/>
              <w:ind w:left="10" w:right="0" w:firstLine="0"/>
            </w:pPr>
            <w:r>
              <w:t xml:space="preserve"> </w:t>
            </w:r>
          </w:p>
          <w:p w14:paraId="70541C2D" w14:textId="77777777" w:rsidR="0008604B" w:rsidRDefault="00992802">
            <w:pPr>
              <w:spacing w:after="0" w:line="259" w:lineRule="auto"/>
              <w:ind w:left="10" w:right="0" w:firstLine="0"/>
            </w:pPr>
            <w:r>
              <w:t xml:space="preserve">The annual total liability for all other Defaults will not exceed the greater of 125% of the Charges payable by the Buyer to the Supplier during the Call-Off Contract Term. </w:t>
            </w:r>
          </w:p>
        </w:tc>
      </w:tr>
      <w:tr w:rsidR="0008604B" w14:paraId="42762B59" w14:textId="77777777" w:rsidTr="00C21AB6">
        <w:trPr>
          <w:trHeight w:val="4082"/>
        </w:trPr>
        <w:tc>
          <w:tcPr>
            <w:tcW w:w="3001" w:type="dxa"/>
            <w:tcBorders>
              <w:top w:val="single" w:sz="8" w:space="0" w:color="000000"/>
              <w:left w:val="single" w:sz="8" w:space="0" w:color="000000"/>
              <w:bottom w:val="single" w:sz="8" w:space="0" w:color="000000"/>
              <w:right w:val="single" w:sz="8" w:space="0" w:color="000000"/>
            </w:tcBorders>
          </w:tcPr>
          <w:p w14:paraId="0C2FAC75" w14:textId="77777777" w:rsidR="0008604B" w:rsidRDefault="00992802">
            <w:pPr>
              <w:spacing w:after="0" w:line="259" w:lineRule="auto"/>
              <w:ind w:left="0" w:right="0" w:firstLine="0"/>
            </w:pPr>
            <w:r>
              <w:rPr>
                <w:b/>
              </w:rPr>
              <w:t>Insurance</w:t>
            </w:r>
            <w:r>
              <w:t xml:space="preserve">  </w:t>
            </w:r>
          </w:p>
        </w:tc>
        <w:tc>
          <w:tcPr>
            <w:tcW w:w="6023" w:type="dxa"/>
            <w:tcBorders>
              <w:top w:val="single" w:sz="8" w:space="0" w:color="000000"/>
              <w:left w:val="single" w:sz="8" w:space="0" w:color="000000"/>
              <w:bottom w:val="single" w:sz="8" w:space="0" w:color="000000"/>
              <w:right w:val="single" w:sz="8" w:space="0" w:color="000000"/>
            </w:tcBorders>
          </w:tcPr>
          <w:p w14:paraId="1BF7B01D" w14:textId="77777777" w:rsidR="0008604B" w:rsidRDefault="00992802">
            <w:pPr>
              <w:spacing w:after="46" w:line="259" w:lineRule="auto"/>
              <w:ind w:left="10" w:right="0" w:firstLine="0"/>
            </w:pPr>
            <w:r>
              <w:t xml:space="preserve">The Supplier insurance(s) required will be:  </w:t>
            </w:r>
          </w:p>
          <w:p w14:paraId="082C1770" w14:textId="77777777" w:rsidR="0008604B" w:rsidRDefault="00992802">
            <w:pPr>
              <w:numPr>
                <w:ilvl w:val="0"/>
                <w:numId w:val="32"/>
              </w:numPr>
              <w:spacing w:after="15" w:line="290" w:lineRule="auto"/>
              <w:ind w:right="26" w:hanging="398"/>
            </w:pPr>
            <w:r>
              <w:t xml:space="preserve">a minimum insurance period of 6 years following the expiration or Ending of this Call-Off Contract </w:t>
            </w:r>
          </w:p>
          <w:p w14:paraId="1E8BE16E" w14:textId="77777777" w:rsidR="0008604B" w:rsidRDefault="00992802">
            <w:pPr>
              <w:numPr>
                <w:ilvl w:val="0"/>
                <w:numId w:val="32"/>
              </w:numPr>
              <w:spacing w:after="22" w:line="283" w:lineRule="auto"/>
              <w:ind w:right="26"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77540635" w14:textId="77777777" w:rsidR="0008604B" w:rsidRDefault="00992802">
            <w:pPr>
              <w:numPr>
                <w:ilvl w:val="0"/>
                <w:numId w:val="32"/>
              </w:numPr>
              <w:spacing w:after="45" w:line="259" w:lineRule="auto"/>
              <w:ind w:right="26" w:hanging="398"/>
            </w:pPr>
            <w:r>
              <w:t xml:space="preserve">employers' liability insurance with a minimum limit of </w:t>
            </w:r>
          </w:p>
          <w:p w14:paraId="6D7F29DE" w14:textId="77777777" w:rsidR="0008604B" w:rsidRDefault="00992802">
            <w:pPr>
              <w:spacing w:after="0" w:line="259" w:lineRule="auto"/>
              <w:ind w:left="0" w:right="116" w:firstLine="0"/>
              <w:jc w:val="right"/>
            </w:pPr>
            <w:r>
              <w:t xml:space="preserve">£5,000,000 or any higher minimum limit required by Law  </w:t>
            </w:r>
          </w:p>
        </w:tc>
      </w:tr>
      <w:tr w:rsidR="0008604B" w14:paraId="5A190ACD" w14:textId="77777777">
        <w:trPr>
          <w:trHeight w:val="2168"/>
        </w:trPr>
        <w:tc>
          <w:tcPr>
            <w:tcW w:w="3001" w:type="dxa"/>
            <w:tcBorders>
              <w:top w:val="single" w:sz="8" w:space="0" w:color="000000"/>
              <w:left w:val="single" w:sz="8" w:space="0" w:color="000000"/>
              <w:bottom w:val="single" w:sz="8" w:space="0" w:color="000000"/>
              <w:right w:val="single" w:sz="8" w:space="0" w:color="000000"/>
            </w:tcBorders>
          </w:tcPr>
          <w:p w14:paraId="4A69DF5B" w14:textId="77777777" w:rsidR="0008604B" w:rsidRDefault="00992802">
            <w:pPr>
              <w:spacing w:after="0" w:line="259" w:lineRule="auto"/>
              <w:ind w:left="0" w:right="0" w:firstLine="0"/>
            </w:pPr>
            <w:r>
              <w:rPr>
                <w:b/>
              </w:rPr>
              <w:lastRenderedPageBreak/>
              <w:t>Buyer’s responsibilities</w:t>
            </w:r>
            <w:r>
              <w:t xml:space="preserve">  </w:t>
            </w:r>
          </w:p>
        </w:tc>
        <w:tc>
          <w:tcPr>
            <w:tcW w:w="6023" w:type="dxa"/>
            <w:tcBorders>
              <w:top w:val="single" w:sz="8" w:space="0" w:color="000000"/>
              <w:left w:val="single" w:sz="8" w:space="0" w:color="000000"/>
              <w:bottom w:val="single" w:sz="8" w:space="0" w:color="000000"/>
              <w:right w:val="single" w:sz="8" w:space="0" w:color="000000"/>
            </w:tcBorders>
          </w:tcPr>
          <w:p w14:paraId="5AAA80B8" w14:textId="77777777" w:rsidR="0008604B" w:rsidRDefault="00992802">
            <w:pPr>
              <w:spacing w:after="0" w:line="259" w:lineRule="auto"/>
              <w:ind w:left="10" w:right="0" w:firstLine="0"/>
            </w:pPr>
            <w:r>
              <w:t xml:space="preserve">N/A </w:t>
            </w:r>
          </w:p>
        </w:tc>
      </w:tr>
      <w:tr w:rsidR="0008604B" w14:paraId="73DA24E7" w14:textId="77777777">
        <w:trPr>
          <w:trHeight w:val="3032"/>
        </w:trPr>
        <w:tc>
          <w:tcPr>
            <w:tcW w:w="3001" w:type="dxa"/>
            <w:tcBorders>
              <w:top w:val="single" w:sz="8" w:space="0" w:color="000000"/>
              <w:left w:val="single" w:sz="8" w:space="0" w:color="000000"/>
              <w:bottom w:val="single" w:sz="8" w:space="0" w:color="000000"/>
              <w:right w:val="single" w:sz="8" w:space="0" w:color="000000"/>
            </w:tcBorders>
          </w:tcPr>
          <w:p w14:paraId="0DC05343" w14:textId="77777777" w:rsidR="0008604B" w:rsidRDefault="00992802">
            <w:pPr>
              <w:spacing w:after="0" w:line="259" w:lineRule="auto"/>
              <w:ind w:left="0" w:right="0" w:firstLine="0"/>
            </w:pPr>
            <w:r>
              <w:rPr>
                <w:b/>
              </w:rPr>
              <w:t>Buyer’s equipment</w:t>
            </w:r>
            <w:r>
              <w:t xml:space="preserve">  </w:t>
            </w:r>
          </w:p>
        </w:tc>
        <w:tc>
          <w:tcPr>
            <w:tcW w:w="6023" w:type="dxa"/>
            <w:tcBorders>
              <w:top w:val="single" w:sz="8" w:space="0" w:color="000000"/>
              <w:left w:val="single" w:sz="8" w:space="0" w:color="000000"/>
              <w:bottom w:val="single" w:sz="8" w:space="0" w:color="000000"/>
              <w:right w:val="single" w:sz="8" w:space="0" w:color="000000"/>
            </w:tcBorders>
          </w:tcPr>
          <w:p w14:paraId="2646DD53" w14:textId="77777777" w:rsidR="0008604B" w:rsidRDefault="00992802">
            <w:pPr>
              <w:spacing w:after="292" w:line="259" w:lineRule="auto"/>
              <w:ind w:left="10" w:right="0" w:firstLine="0"/>
            </w:pPr>
            <w:r>
              <w:t xml:space="preserve">N/A </w:t>
            </w:r>
          </w:p>
          <w:p w14:paraId="07A58489" w14:textId="77777777" w:rsidR="0008604B" w:rsidRDefault="00992802">
            <w:pPr>
              <w:spacing w:after="0" w:line="259" w:lineRule="auto"/>
              <w:ind w:left="10" w:right="0" w:firstLine="0"/>
            </w:pPr>
            <w:r>
              <w:t xml:space="preserve"> </w:t>
            </w:r>
          </w:p>
        </w:tc>
      </w:tr>
    </w:tbl>
    <w:p w14:paraId="12C6A769" w14:textId="77777777" w:rsidR="0008604B" w:rsidRDefault="00992802" w:rsidP="00867417">
      <w:pPr>
        <w:pStyle w:val="Heading2"/>
        <w:spacing w:after="0"/>
      </w:pPr>
      <w:bookmarkStart w:id="4" w:name="_Toc128571313"/>
      <w:r>
        <w:t>Supplier’s information</w:t>
      </w:r>
      <w:bookmarkEnd w:id="4"/>
      <w:r>
        <w:t xml:space="preserve">  </w:t>
      </w:r>
    </w:p>
    <w:tbl>
      <w:tblPr>
        <w:tblStyle w:val="TableGrid"/>
        <w:tblW w:w="9024" w:type="dxa"/>
        <w:tblInd w:w="10" w:type="dxa"/>
        <w:tblCellMar>
          <w:top w:w="451" w:type="dxa"/>
          <w:left w:w="106" w:type="dxa"/>
          <w:right w:w="115" w:type="dxa"/>
        </w:tblCellMar>
        <w:tblLook w:val="04A0" w:firstRow="1" w:lastRow="0" w:firstColumn="1" w:lastColumn="0" w:noHBand="0" w:noVBand="1"/>
      </w:tblPr>
      <w:tblGrid>
        <w:gridCol w:w="2439"/>
        <w:gridCol w:w="6585"/>
      </w:tblGrid>
      <w:tr w:rsidR="0008604B" w14:paraId="5B232135" w14:textId="77777777" w:rsidTr="00C21AB6">
        <w:trPr>
          <w:trHeight w:val="840"/>
        </w:trPr>
        <w:tc>
          <w:tcPr>
            <w:tcW w:w="2439" w:type="dxa"/>
            <w:tcBorders>
              <w:top w:val="single" w:sz="8" w:space="0" w:color="000000"/>
              <w:left w:val="single" w:sz="8" w:space="0" w:color="000000"/>
              <w:bottom w:val="single" w:sz="8" w:space="0" w:color="000000"/>
              <w:right w:val="single" w:sz="8" w:space="0" w:color="000000"/>
            </w:tcBorders>
          </w:tcPr>
          <w:p w14:paraId="6A11136D" w14:textId="77777777" w:rsidR="0008604B" w:rsidRDefault="00992802">
            <w:pPr>
              <w:spacing w:after="0" w:line="259" w:lineRule="auto"/>
              <w:ind w:left="0" w:right="0" w:firstLine="0"/>
            </w:pPr>
            <w:r>
              <w:rPr>
                <w:b/>
              </w:rPr>
              <w:t>Subcontractors or partners</w:t>
            </w:r>
            <w:r>
              <w:t xml:space="preserve">  </w:t>
            </w:r>
          </w:p>
        </w:tc>
        <w:tc>
          <w:tcPr>
            <w:tcW w:w="6585" w:type="dxa"/>
            <w:tcBorders>
              <w:top w:val="single" w:sz="8" w:space="0" w:color="000000"/>
              <w:left w:val="single" w:sz="8" w:space="0" w:color="000000"/>
              <w:bottom w:val="single" w:sz="8" w:space="0" w:color="000000"/>
              <w:right w:val="single" w:sz="8" w:space="0" w:color="000000"/>
            </w:tcBorders>
          </w:tcPr>
          <w:p w14:paraId="2C2323DA" w14:textId="77777777" w:rsidR="0008604B" w:rsidRDefault="00992802">
            <w:pPr>
              <w:spacing w:after="0" w:line="259" w:lineRule="auto"/>
              <w:ind w:left="10" w:right="0" w:firstLine="0"/>
            </w:pPr>
            <w:r>
              <w:t xml:space="preserve">N/A </w:t>
            </w:r>
          </w:p>
        </w:tc>
      </w:tr>
    </w:tbl>
    <w:p w14:paraId="6DBDE53D" w14:textId="77777777" w:rsidR="00867417" w:rsidRDefault="00867417" w:rsidP="00867417">
      <w:pPr>
        <w:pStyle w:val="Heading2"/>
        <w:spacing w:after="155"/>
      </w:pPr>
    </w:p>
    <w:p w14:paraId="29104016" w14:textId="77777777" w:rsidR="0008604B" w:rsidRDefault="00992802" w:rsidP="00867417">
      <w:pPr>
        <w:pStyle w:val="Heading2"/>
        <w:spacing w:after="155"/>
      </w:pPr>
      <w:bookmarkStart w:id="5" w:name="_Toc128571314"/>
      <w:r>
        <w:t>Call-Off Contract charges and payment</w:t>
      </w:r>
      <w:bookmarkEnd w:id="5"/>
      <w:r>
        <w:t xml:space="preserve">  </w:t>
      </w:r>
    </w:p>
    <w:p w14:paraId="6F774742" w14:textId="77777777" w:rsidR="0008604B" w:rsidRDefault="00992802" w:rsidP="00867417">
      <w:pPr>
        <w:spacing w:after="0"/>
        <w:ind w:left="0" w:right="1063"/>
      </w:pPr>
      <w:r>
        <w:t xml:space="preserve">The Call-Off Contract charges and payment details are in the table below. See Schedule 2 for a full breakdown.  </w:t>
      </w:r>
    </w:p>
    <w:p w14:paraId="4DF5A2D1" w14:textId="77777777" w:rsidR="0008604B" w:rsidRDefault="00992802">
      <w:pPr>
        <w:spacing w:after="0" w:line="259" w:lineRule="auto"/>
        <w:ind w:left="0" w:right="0" w:firstLine="0"/>
      </w:pPr>
      <w:r>
        <w:t xml:space="preserve"> </w:t>
      </w:r>
    </w:p>
    <w:tbl>
      <w:tblPr>
        <w:tblStyle w:val="TableGrid"/>
        <w:tblW w:w="9024" w:type="dxa"/>
        <w:tblInd w:w="10" w:type="dxa"/>
        <w:tblCellMar>
          <w:left w:w="106" w:type="dxa"/>
          <w:bottom w:w="194" w:type="dxa"/>
          <w:right w:w="115" w:type="dxa"/>
        </w:tblCellMar>
        <w:tblLook w:val="04A0" w:firstRow="1" w:lastRow="0" w:firstColumn="1" w:lastColumn="0" w:noHBand="0" w:noVBand="1"/>
      </w:tblPr>
      <w:tblGrid>
        <w:gridCol w:w="2345"/>
        <w:gridCol w:w="6679"/>
      </w:tblGrid>
      <w:tr w:rsidR="0008604B" w14:paraId="141CB9D4" w14:textId="77777777" w:rsidTr="00867417">
        <w:trPr>
          <w:trHeight w:val="820"/>
        </w:trPr>
        <w:tc>
          <w:tcPr>
            <w:tcW w:w="2345" w:type="dxa"/>
            <w:tcBorders>
              <w:top w:val="single" w:sz="8" w:space="0" w:color="000000"/>
              <w:left w:val="single" w:sz="8" w:space="0" w:color="000000"/>
              <w:bottom w:val="single" w:sz="8" w:space="0" w:color="000000"/>
              <w:right w:val="single" w:sz="8" w:space="0" w:color="000000"/>
            </w:tcBorders>
            <w:vAlign w:val="bottom"/>
          </w:tcPr>
          <w:p w14:paraId="6373FEDF" w14:textId="77777777" w:rsidR="0008604B" w:rsidRDefault="00992802">
            <w:pPr>
              <w:spacing w:after="0" w:line="259" w:lineRule="auto"/>
              <w:ind w:left="0" w:right="0" w:firstLine="0"/>
            </w:pPr>
            <w:r>
              <w:rPr>
                <w:b/>
              </w:rPr>
              <w:t>Payment method</w:t>
            </w:r>
            <w:r>
              <w:t xml:space="preserve">  </w:t>
            </w:r>
          </w:p>
        </w:tc>
        <w:tc>
          <w:tcPr>
            <w:tcW w:w="6678" w:type="dxa"/>
            <w:tcBorders>
              <w:top w:val="single" w:sz="8" w:space="0" w:color="000000"/>
              <w:left w:val="single" w:sz="8" w:space="0" w:color="000000"/>
              <w:bottom w:val="single" w:sz="8" w:space="0" w:color="000000"/>
              <w:right w:val="single" w:sz="8" w:space="0" w:color="000000"/>
            </w:tcBorders>
            <w:vAlign w:val="bottom"/>
          </w:tcPr>
          <w:p w14:paraId="74058DC5" w14:textId="77777777" w:rsidR="0008604B" w:rsidRDefault="00992802">
            <w:pPr>
              <w:spacing w:after="0" w:line="259" w:lineRule="auto"/>
              <w:ind w:left="2" w:right="0" w:firstLine="0"/>
            </w:pPr>
            <w:r>
              <w:t xml:space="preserve">The payment method for this Call-Off Contract is </w:t>
            </w:r>
            <w:r>
              <w:rPr>
                <w:b/>
              </w:rPr>
              <w:t>BACS</w:t>
            </w:r>
            <w:r>
              <w:t xml:space="preserve"> </w:t>
            </w:r>
          </w:p>
        </w:tc>
      </w:tr>
      <w:tr w:rsidR="0008604B" w14:paraId="3CBF99F5" w14:textId="77777777" w:rsidTr="00C21AB6">
        <w:trPr>
          <w:trHeight w:val="1965"/>
        </w:trPr>
        <w:tc>
          <w:tcPr>
            <w:tcW w:w="2345" w:type="dxa"/>
            <w:tcBorders>
              <w:top w:val="single" w:sz="8" w:space="0" w:color="000000"/>
              <w:left w:val="single" w:sz="8" w:space="0" w:color="000000"/>
              <w:bottom w:val="single" w:sz="8" w:space="0" w:color="000000"/>
              <w:right w:val="single" w:sz="8" w:space="0" w:color="000000"/>
            </w:tcBorders>
          </w:tcPr>
          <w:p w14:paraId="2D11A5DA" w14:textId="77777777" w:rsidR="0008604B" w:rsidRDefault="00992802">
            <w:pPr>
              <w:spacing w:after="0" w:line="259" w:lineRule="auto"/>
              <w:ind w:left="0" w:right="0" w:firstLine="0"/>
            </w:pPr>
            <w:r>
              <w:rPr>
                <w:b/>
              </w:rPr>
              <w:t>Payment profile</w:t>
            </w:r>
            <w:r>
              <w:t xml:space="preserve">  </w:t>
            </w:r>
          </w:p>
        </w:tc>
        <w:tc>
          <w:tcPr>
            <w:tcW w:w="6678" w:type="dxa"/>
            <w:tcBorders>
              <w:top w:val="single" w:sz="8" w:space="0" w:color="000000"/>
              <w:left w:val="single" w:sz="8" w:space="0" w:color="000000"/>
              <w:bottom w:val="single" w:sz="8" w:space="0" w:color="000000"/>
              <w:right w:val="single" w:sz="8" w:space="0" w:color="000000"/>
            </w:tcBorders>
          </w:tcPr>
          <w:p w14:paraId="191459A4" w14:textId="77777777" w:rsidR="0008604B" w:rsidRDefault="00992802">
            <w:pPr>
              <w:spacing w:after="0" w:line="259" w:lineRule="auto"/>
              <w:ind w:left="2" w:right="0" w:firstLine="0"/>
            </w:pPr>
            <w:r>
              <w:t xml:space="preserve">The payment profile for this Call-Off Contract is </w:t>
            </w:r>
            <w:r>
              <w:rPr>
                <w:b/>
              </w:rPr>
              <w:t xml:space="preserve">monthly </w:t>
            </w:r>
            <w:r>
              <w:t xml:space="preserve">in arrears.  </w:t>
            </w:r>
          </w:p>
        </w:tc>
      </w:tr>
      <w:tr w:rsidR="0008604B" w14:paraId="23077233" w14:textId="77777777" w:rsidTr="00C21AB6">
        <w:trPr>
          <w:trHeight w:val="1682"/>
        </w:trPr>
        <w:tc>
          <w:tcPr>
            <w:tcW w:w="2345" w:type="dxa"/>
            <w:tcBorders>
              <w:top w:val="single" w:sz="8" w:space="0" w:color="000000"/>
              <w:left w:val="single" w:sz="8" w:space="0" w:color="000000"/>
              <w:bottom w:val="single" w:sz="8" w:space="0" w:color="000000"/>
              <w:right w:val="single" w:sz="8" w:space="0" w:color="000000"/>
            </w:tcBorders>
          </w:tcPr>
          <w:p w14:paraId="1D821A62" w14:textId="77777777" w:rsidR="0008604B" w:rsidRDefault="00992802">
            <w:pPr>
              <w:spacing w:after="0" w:line="259" w:lineRule="auto"/>
              <w:ind w:left="0" w:right="0" w:firstLine="0"/>
            </w:pPr>
            <w:r>
              <w:rPr>
                <w:b/>
              </w:rPr>
              <w:lastRenderedPageBreak/>
              <w:t>Invoice details</w:t>
            </w:r>
            <w:r>
              <w:t xml:space="preserve">  </w:t>
            </w:r>
          </w:p>
        </w:tc>
        <w:tc>
          <w:tcPr>
            <w:tcW w:w="6678" w:type="dxa"/>
            <w:tcBorders>
              <w:top w:val="single" w:sz="8" w:space="0" w:color="000000"/>
              <w:left w:val="single" w:sz="8" w:space="0" w:color="000000"/>
              <w:bottom w:val="single" w:sz="8" w:space="0" w:color="000000"/>
              <w:right w:val="single" w:sz="8" w:space="0" w:color="000000"/>
            </w:tcBorders>
            <w:vAlign w:val="bottom"/>
          </w:tcPr>
          <w:p w14:paraId="233AD4EE" w14:textId="77777777" w:rsidR="0008604B" w:rsidRDefault="00992802">
            <w:pPr>
              <w:spacing w:after="0" w:line="259" w:lineRule="auto"/>
              <w:ind w:left="2" w:right="0"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08604B" w14:paraId="061F2274" w14:textId="77777777" w:rsidTr="00C21AB6">
        <w:trPr>
          <w:trHeight w:val="1466"/>
        </w:trPr>
        <w:tc>
          <w:tcPr>
            <w:tcW w:w="2345" w:type="dxa"/>
            <w:tcBorders>
              <w:top w:val="single" w:sz="8" w:space="0" w:color="000000"/>
              <w:left w:val="single" w:sz="8" w:space="0" w:color="000000"/>
              <w:bottom w:val="single" w:sz="8" w:space="0" w:color="000000"/>
              <w:right w:val="single" w:sz="8" w:space="0" w:color="000000"/>
            </w:tcBorders>
            <w:vAlign w:val="bottom"/>
          </w:tcPr>
          <w:p w14:paraId="6FB4C9CB" w14:textId="77777777" w:rsidR="0008604B" w:rsidRDefault="00992802">
            <w:pPr>
              <w:spacing w:after="0" w:line="259" w:lineRule="auto"/>
              <w:ind w:left="0" w:right="0" w:firstLine="0"/>
            </w:pPr>
            <w:r>
              <w:rPr>
                <w:b/>
              </w:rPr>
              <w:t>Who and where to send invoices to</w:t>
            </w:r>
            <w:r>
              <w:t xml:space="preserve">  </w:t>
            </w:r>
          </w:p>
        </w:tc>
        <w:tc>
          <w:tcPr>
            <w:tcW w:w="6678" w:type="dxa"/>
            <w:tcBorders>
              <w:top w:val="single" w:sz="8" w:space="0" w:color="000000"/>
              <w:left w:val="single" w:sz="8" w:space="0" w:color="000000"/>
              <w:bottom w:val="single" w:sz="8" w:space="0" w:color="000000"/>
              <w:right w:val="single" w:sz="8" w:space="0" w:color="000000"/>
            </w:tcBorders>
            <w:vAlign w:val="bottom"/>
          </w:tcPr>
          <w:p w14:paraId="05AE6497" w14:textId="77777777" w:rsidR="0008604B" w:rsidRDefault="00992802">
            <w:pPr>
              <w:spacing w:after="0" w:line="259" w:lineRule="auto"/>
              <w:ind w:left="2" w:right="0" w:firstLine="0"/>
            </w:pPr>
            <w:r>
              <w:t xml:space="preserve">Invoices will be sent to </w:t>
            </w:r>
          </w:p>
          <w:p w14:paraId="0E55A171" w14:textId="77777777" w:rsidR="0008604B" w:rsidRDefault="00992802">
            <w:pPr>
              <w:spacing w:after="0" w:line="259" w:lineRule="auto"/>
              <w:ind w:left="2" w:right="0" w:firstLine="0"/>
            </w:pPr>
            <w:r>
              <w:rPr>
                <w:b/>
                <w:bCs/>
                <w:color w:val="FF0000"/>
              </w:rPr>
              <w:t>REDACTED TEXT under FOIA Section 40, Personal Information</w:t>
            </w:r>
            <w:r>
              <w:rPr>
                <w:color w:val="0B0C0C"/>
              </w:rPr>
              <w:t>.</w:t>
            </w:r>
          </w:p>
        </w:tc>
      </w:tr>
      <w:tr w:rsidR="0008604B" w14:paraId="164F8926" w14:textId="77777777" w:rsidTr="00C21AB6">
        <w:trPr>
          <w:trHeight w:val="1235"/>
        </w:trPr>
        <w:tc>
          <w:tcPr>
            <w:tcW w:w="2345" w:type="dxa"/>
            <w:tcBorders>
              <w:top w:val="single" w:sz="8" w:space="0" w:color="000000"/>
              <w:left w:val="single" w:sz="8" w:space="0" w:color="000000"/>
              <w:bottom w:val="single" w:sz="8" w:space="0" w:color="000000"/>
              <w:right w:val="single" w:sz="8" w:space="0" w:color="000000"/>
            </w:tcBorders>
            <w:vAlign w:val="bottom"/>
          </w:tcPr>
          <w:p w14:paraId="73796AAB" w14:textId="77777777" w:rsidR="0008604B" w:rsidRDefault="00992802">
            <w:pPr>
              <w:spacing w:after="0" w:line="259" w:lineRule="auto"/>
              <w:ind w:left="0" w:right="0" w:firstLine="0"/>
            </w:pPr>
            <w:r>
              <w:rPr>
                <w:b/>
              </w:rPr>
              <w:t>Invoice information required</w:t>
            </w:r>
            <w:r>
              <w:t xml:space="preserve">  </w:t>
            </w:r>
          </w:p>
        </w:tc>
        <w:tc>
          <w:tcPr>
            <w:tcW w:w="6678" w:type="dxa"/>
            <w:tcBorders>
              <w:top w:val="single" w:sz="8" w:space="0" w:color="000000"/>
              <w:left w:val="single" w:sz="8" w:space="0" w:color="000000"/>
              <w:bottom w:val="single" w:sz="8" w:space="0" w:color="000000"/>
              <w:right w:val="single" w:sz="8" w:space="0" w:color="000000"/>
            </w:tcBorders>
          </w:tcPr>
          <w:p w14:paraId="13FE1A9C" w14:textId="77777777" w:rsidR="0008604B" w:rsidRDefault="00992802">
            <w:pPr>
              <w:spacing w:after="0" w:line="259" w:lineRule="auto"/>
              <w:ind w:left="2" w:right="0" w:firstLine="0"/>
            </w:pPr>
            <w:r>
              <w:t xml:space="preserve">All invoices must include the following: Purchase Order number, detailed and transparent breakdown of charges, contract reference number, key company details, dates, project reference. </w:t>
            </w:r>
          </w:p>
        </w:tc>
      </w:tr>
      <w:tr w:rsidR="0008604B" w14:paraId="43C71274" w14:textId="77777777" w:rsidTr="00C21AB6">
        <w:trPr>
          <w:trHeight w:val="1030"/>
        </w:trPr>
        <w:tc>
          <w:tcPr>
            <w:tcW w:w="2345" w:type="dxa"/>
            <w:tcBorders>
              <w:top w:val="single" w:sz="8" w:space="0" w:color="000000"/>
              <w:left w:val="single" w:sz="8" w:space="0" w:color="000000"/>
              <w:bottom w:val="single" w:sz="8" w:space="0" w:color="000000"/>
              <w:right w:val="single" w:sz="8" w:space="0" w:color="000000"/>
            </w:tcBorders>
            <w:vAlign w:val="bottom"/>
          </w:tcPr>
          <w:p w14:paraId="044D2C4F" w14:textId="77777777" w:rsidR="0008604B" w:rsidRDefault="00992802">
            <w:pPr>
              <w:spacing w:after="0" w:line="259" w:lineRule="auto"/>
              <w:ind w:left="0" w:right="0" w:firstLine="0"/>
            </w:pPr>
            <w:r>
              <w:rPr>
                <w:b/>
              </w:rPr>
              <w:t>Invoice frequency</w:t>
            </w:r>
            <w:r>
              <w:t xml:space="preserve">  </w:t>
            </w:r>
          </w:p>
        </w:tc>
        <w:tc>
          <w:tcPr>
            <w:tcW w:w="6678" w:type="dxa"/>
            <w:tcBorders>
              <w:top w:val="single" w:sz="8" w:space="0" w:color="000000"/>
              <w:left w:val="single" w:sz="8" w:space="0" w:color="000000"/>
              <w:bottom w:val="single" w:sz="8" w:space="0" w:color="000000"/>
              <w:right w:val="single" w:sz="8" w:space="0" w:color="000000"/>
            </w:tcBorders>
            <w:vAlign w:val="bottom"/>
          </w:tcPr>
          <w:p w14:paraId="1FA97A57" w14:textId="77777777" w:rsidR="0008604B" w:rsidRDefault="00992802">
            <w:pPr>
              <w:spacing w:after="0" w:line="259" w:lineRule="auto"/>
              <w:ind w:left="2" w:right="0" w:firstLine="0"/>
            </w:pPr>
            <w:r>
              <w:t xml:space="preserve">Invoices will be submitted monthly in arrears.   </w:t>
            </w:r>
          </w:p>
        </w:tc>
      </w:tr>
      <w:tr w:rsidR="0008604B" w14:paraId="2B920823" w14:textId="77777777" w:rsidTr="00C21AB6">
        <w:trPr>
          <w:trHeight w:val="948"/>
        </w:trPr>
        <w:tc>
          <w:tcPr>
            <w:tcW w:w="2345" w:type="dxa"/>
            <w:tcBorders>
              <w:top w:val="single" w:sz="8" w:space="0" w:color="000000"/>
              <w:left w:val="single" w:sz="8" w:space="0" w:color="000000"/>
              <w:bottom w:val="single" w:sz="8" w:space="0" w:color="000000"/>
              <w:right w:val="single" w:sz="8" w:space="0" w:color="000000"/>
            </w:tcBorders>
            <w:vAlign w:val="bottom"/>
          </w:tcPr>
          <w:p w14:paraId="471BC47B" w14:textId="77777777" w:rsidR="0008604B" w:rsidRDefault="00992802">
            <w:pPr>
              <w:spacing w:after="0" w:line="259" w:lineRule="auto"/>
              <w:ind w:left="0" w:right="0" w:firstLine="0"/>
            </w:pPr>
            <w:r>
              <w:rPr>
                <w:b/>
              </w:rPr>
              <w:t>Call-Off Contract value</w:t>
            </w:r>
            <w:r>
              <w:t xml:space="preserve">  </w:t>
            </w:r>
          </w:p>
        </w:tc>
        <w:tc>
          <w:tcPr>
            <w:tcW w:w="6678" w:type="dxa"/>
            <w:tcBorders>
              <w:top w:val="single" w:sz="8" w:space="0" w:color="000000"/>
              <w:left w:val="single" w:sz="8" w:space="0" w:color="000000"/>
              <w:bottom w:val="single" w:sz="8" w:space="0" w:color="000000"/>
              <w:right w:val="single" w:sz="8" w:space="0" w:color="000000"/>
            </w:tcBorders>
            <w:vAlign w:val="bottom"/>
          </w:tcPr>
          <w:p w14:paraId="0F4D8272" w14:textId="77777777" w:rsidR="0008604B" w:rsidRDefault="00992802">
            <w:pPr>
              <w:spacing w:after="0" w:line="259" w:lineRule="auto"/>
              <w:ind w:left="2" w:right="0" w:firstLine="0"/>
            </w:pPr>
            <w:r>
              <w:t xml:space="preserve">The total value of this Call-Off Contract is £475,000.00 </w:t>
            </w:r>
          </w:p>
        </w:tc>
      </w:tr>
      <w:tr w:rsidR="0008604B" w14:paraId="78180EB9" w14:textId="77777777">
        <w:trPr>
          <w:trHeight w:val="2498"/>
        </w:trPr>
        <w:tc>
          <w:tcPr>
            <w:tcW w:w="2345" w:type="dxa"/>
            <w:tcBorders>
              <w:top w:val="single" w:sz="8" w:space="0" w:color="000000"/>
              <w:left w:val="single" w:sz="8" w:space="0" w:color="000000"/>
              <w:bottom w:val="single" w:sz="8" w:space="0" w:color="000000"/>
              <w:right w:val="single" w:sz="8" w:space="0" w:color="000000"/>
            </w:tcBorders>
            <w:vAlign w:val="bottom"/>
          </w:tcPr>
          <w:p w14:paraId="1C4EED73" w14:textId="77777777" w:rsidR="0008604B" w:rsidRDefault="00992802">
            <w:pPr>
              <w:spacing w:after="0" w:line="259" w:lineRule="auto"/>
              <w:ind w:left="0" w:right="0" w:firstLine="0"/>
            </w:pPr>
            <w:r>
              <w:rPr>
                <w:b/>
              </w:rPr>
              <w:t>Call-Off Contract charges</w:t>
            </w:r>
            <w:r>
              <w:t xml:space="preserve">  </w:t>
            </w:r>
          </w:p>
        </w:tc>
        <w:tc>
          <w:tcPr>
            <w:tcW w:w="6678" w:type="dxa"/>
            <w:tcBorders>
              <w:top w:val="single" w:sz="8" w:space="0" w:color="000000"/>
              <w:left w:val="single" w:sz="8" w:space="0" w:color="000000"/>
              <w:bottom w:val="single" w:sz="8" w:space="0" w:color="000000"/>
              <w:right w:val="single" w:sz="8" w:space="0" w:color="000000"/>
            </w:tcBorders>
            <w:vAlign w:val="bottom"/>
          </w:tcPr>
          <w:p w14:paraId="1AF81A3D" w14:textId="77777777" w:rsidR="0008604B" w:rsidRPr="00992802" w:rsidRDefault="00992802">
            <w:pPr>
              <w:spacing w:after="0" w:line="259" w:lineRule="auto"/>
              <w:ind w:left="2" w:right="0" w:firstLine="0"/>
              <w:rPr>
                <w:b/>
                <w:color w:val="FF0000"/>
              </w:rPr>
            </w:pPr>
            <w:r w:rsidRPr="00992802">
              <w:rPr>
                <w:b/>
                <w:color w:val="FF0000"/>
              </w:rPr>
              <w:t>REDACTED TEXT under FOIA Section 43 Commercial Interests.</w:t>
            </w:r>
          </w:p>
          <w:p w14:paraId="3B13583F" w14:textId="77777777" w:rsidR="00992802" w:rsidRPr="00992802" w:rsidRDefault="00992802">
            <w:pPr>
              <w:spacing w:after="0" w:line="259" w:lineRule="auto"/>
              <w:ind w:left="2" w:right="0" w:firstLine="0"/>
              <w:rPr>
                <w:b/>
                <w:color w:val="FF0000"/>
              </w:rPr>
            </w:pPr>
            <w:r w:rsidRPr="00992802">
              <w:rPr>
                <w:b/>
                <w:color w:val="FF0000"/>
              </w:rPr>
              <w:t>REDACTED TEXT under FOIA Section 43 Commercial Interests.</w:t>
            </w:r>
          </w:p>
          <w:p w14:paraId="702D4AAA" w14:textId="77777777" w:rsidR="00992802" w:rsidRDefault="00992802" w:rsidP="00992802">
            <w:pPr>
              <w:spacing w:after="0" w:line="259" w:lineRule="auto"/>
              <w:ind w:left="2" w:right="0" w:firstLine="0"/>
            </w:pPr>
          </w:p>
          <w:p w14:paraId="14965D89" w14:textId="77777777" w:rsidR="0008604B" w:rsidRDefault="00992802">
            <w:pPr>
              <w:spacing w:after="0" w:line="259" w:lineRule="auto"/>
              <w:ind w:left="2" w:right="0" w:firstLine="0"/>
            </w:pPr>
            <w:r>
              <w:t xml:space="preserve"> </w:t>
            </w:r>
          </w:p>
          <w:p w14:paraId="678F1B52" w14:textId="77777777" w:rsidR="0008604B" w:rsidRDefault="00992802">
            <w:pPr>
              <w:spacing w:after="0" w:line="259" w:lineRule="auto"/>
              <w:ind w:left="2" w:right="0" w:firstLine="0"/>
            </w:pPr>
            <w:r>
              <w:t xml:space="preserve">Total £475,000 </w:t>
            </w:r>
          </w:p>
        </w:tc>
      </w:tr>
    </w:tbl>
    <w:p w14:paraId="4DF9CBAA" w14:textId="77777777" w:rsidR="00867417" w:rsidRDefault="00867417" w:rsidP="00867417">
      <w:pPr>
        <w:pStyle w:val="Heading2"/>
        <w:spacing w:after="0"/>
      </w:pPr>
    </w:p>
    <w:p w14:paraId="0307075D" w14:textId="77777777" w:rsidR="0008604B" w:rsidRDefault="00992802" w:rsidP="00867417">
      <w:pPr>
        <w:pStyle w:val="Heading2"/>
        <w:spacing w:after="0"/>
      </w:pPr>
      <w:bookmarkStart w:id="6" w:name="_Toc128571315"/>
      <w:r>
        <w:t>Additional Buyer terms</w:t>
      </w:r>
      <w:bookmarkEnd w:id="6"/>
      <w:r>
        <w:t xml:space="preserve">  </w:t>
      </w:r>
    </w:p>
    <w:tbl>
      <w:tblPr>
        <w:tblStyle w:val="TableGrid"/>
        <w:tblW w:w="9024" w:type="dxa"/>
        <w:tblInd w:w="10" w:type="dxa"/>
        <w:tblCellMar>
          <w:top w:w="434" w:type="dxa"/>
          <w:right w:w="39" w:type="dxa"/>
        </w:tblCellMar>
        <w:tblLook w:val="04A0" w:firstRow="1" w:lastRow="0" w:firstColumn="1" w:lastColumn="0" w:noHBand="0" w:noVBand="1"/>
      </w:tblPr>
      <w:tblGrid>
        <w:gridCol w:w="2665"/>
        <w:gridCol w:w="1224"/>
        <w:gridCol w:w="5135"/>
      </w:tblGrid>
      <w:tr w:rsidR="0008604B" w14:paraId="57932540" w14:textId="77777777" w:rsidTr="00C21AB6">
        <w:trPr>
          <w:trHeight w:val="2458"/>
        </w:trPr>
        <w:tc>
          <w:tcPr>
            <w:tcW w:w="2665" w:type="dxa"/>
            <w:tcBorders>
              <w:top w:val="single" w:sz="8" w:space="0" w:color="000000"/>
              <w:left w:val="single" w:sz="8" w:space="0" w:color="000000"/>
              <w:bottom w:val="single" w:sz="8" w:space="0" w:color="000000"/>
              <w:right w:val="single" w:sz="8" w:space="0" w:color="000000"/>
            </w:tcBorders>
          </w:tcPr>
          <w:p w14:paraId="3FB21CA7" w14:textId="77777777" w:rsidR="0008604B" w:rsidRDefault="00992802">
            <w:pPr>
              <w:spacing w:after="0" w:line="259" w:lineRule="auto"/>
              <w:ind w:left="0" w:right="0" w:firstLine="0"/>
            </w:pPr>
            <w:r>
              <w:rPr>
                <w:b/>
              </w:rPr>
              <w:t>Performance of the</w:t>
            </w:r>
            <w:r>
              <w:t xml:space="preserve"> </w:t>
            </w:r>
            <w:r>
              <w:rPr>
                <w:b/>
              </w:rPr>
              <w:t>Service</w:t>
            </w:r>
            <w:r>
              <w:t xml:space="preserve">  </w:t>
            </w:r>
          </w:p>
        </w:tc>
        <w:tc>
          <w:tcPr>
            <w:tcW w:w="6359" w:type="dxa"/>
            <w:gridSpan w:val="2"/>
            <w:tcBorders>
              <w:top w:val="single" w:sz="8" w:space="0" w:color="000000"/>
              <w:left w:val="single" w:sz="8" w:space="0" w:color="000000"/>
              <w:bottom w:val="single" w:sz="8" w:space="0" w:color="000000"/>
              <w:right w:val="single" w:sz="8" w:space="0" w:color="000000"/>
            </w:tcBorders>
          </w:tcPr>
          <w:p w14:paraId="2F021068" w14:textId="77777777" w:rsidR="0008604B" w:rsidRDefault="00992802" w:rsidP="00766A7E">
            <w:pPr>
              <w:spacing w:after="1" w:line="259" w:lineRule="auto"/>
              <w:ind w:left="156" w:right="0" w:firstLine="0"/>
            </w:pPr>
            <w:r>
              <w:t xml:space="preserve"> Phase 1 – Set up for success – 4.5 weeks 21/11/2022 </w:t>
            </w:r>
          </w:p>
          <w:p w14:paraId="7D3C392C" w14:textId="77777777" w:rsidR="0008604B" w:rsidRDefault="00992802" w:rsidP="00766A7E">
            <w:pPr>
              <w:spacing w:after="0" w:line="259" w:lineRule="auto"/>
              <w:ind w:left="156" w:right="0" w:firstLine="0"/>
            </w:pPr>
            <w:r>
              <w:t xml:space="preserve">– 21/12/2022 </w:t>
            </w:r>
          </w:p>
          <w:p w14:paraId="0A6A538F" w14:textId="77777777" w:rsidR="0008604B" w:rsidRDefault="00992802" w:rsidP="00766A7E">
            <w:pPr>
              <w:spacing w:after="0" w:line="259" w:lineRule="auto"/>
              <w:ind w:left="156" w:right="0" w:firstLine="0"/>
            </w:pPr>
            <w:r>
              <w:t xml:space="preserve"> </w:t>
            </w:r>
          </w:p>
          <w:p w14:paraId="2C14511E" w14:textId="77777777" w:rsidR="0008604B" w:rsidRDefault="00992802" w:rsidP="00766A7E">
            <w:pPr>
              <w:spacing w:after="1" w:line="256" w:lineRule="auto"/>
              <w:ind w:left="156" w:right="0" w:firstLine="0"/>
            </w:pPr>
            <w:r>
              <w:t xml:space="preserve">Phase 2a – GDS Assessment preparation part 1 – 13 weeks – 03/01/2023-31/03/2023 </w:t>
            </w:r>
          </w:p>
          <w:p w14:paraId="2278C045" w14:textId="77777777" w:rsidR="0008604B" w:rsidRDefault="00992802" w:rsidP="00766A7E">
            <w:pPr>
              <w:spacing w:after="0" w:line="259" w:lineRule="auto"/>
              <w:ind w:left="156" w:right="0" w:firstLine="0"/>
            </w:pPr>
            <w:r>
              <w:t xml:space="preserve"> </w:t>
            </w:r>
          </w:p>
          <w:p w14:paraId="0D74DEC7" w14:textId="77777777" w:rsidR="0008604B" w:rsidRDefault="00992802" w:rsidP="00766A7E">
            <w:pPr>
              <w:spacing w:after="0" w:line="259" w:lineRule="auto"/>
              <w:ind w:left="156" w:right="0" w:firstLine="0"/>
            </w:pPr>
            <w:r>
              <w:t xml:space="preserve"> </w:t>
            </w:r>
          </w:p>
        </w:tc>
      </w:tr>
      <w:tr w:rsidR="0008604B" w14:paraId="2EE56986" w14:textId="77777777" w:rsidTr="00C21AB6">
        <w:trPr>
          <w:trHeight w:val="1106"/>
        </w:trPr>
        <w:tc>
          <w:tcPr>
            <w:tcW w:w="2665" w:type="dxa"/>
            <w:tcBorders>
              <w:top w:val="single" w:sz="8" w:space="0" w:color="000000"/>
              <w:left w:val="single" w:sz="8" w:space="0" w:color="000000"/>
              <w:bottom w:val="single" w:sz="8" w:space="0" w:color="000000"/>
              <w:right w:val="single" w:sz="8" w:space="0" w:color="000000"/>
            </w:tcBorders>
          </w:tcPr>
          <w:p w14:paraId="4308E17D" w14:textId="77777777" w:rsidR="0008604B" w:rsidRDefault="00992802">
            <w:pPr>
              <w:spacing w:after="0" w:line="259" w:lineRule="auto"/>
              <w:ind w:left="106" w:right="0" w:firstLine="0"/>
            </w:pPr>
            <w:r>
              <w:rPr>
                <w:b/>
              </w:rPr>
              <w:lastRenderedPageBreak/>
              <w:t>Warranties, representations</w:t>
            </w:r>
            <w:r>
              <w:t xml:space="preserve">  </w:t>
            </w:r>
          </w:p>
        </w:tc>
        <w:tc>
          <w:tcPr>
            <w:tcW w:w="1224" w:type="dxa"/>
            <w:tcBorders>
              <w:top w:val="single" w:sz="8" w:space="0" w:color="000000"/>
              <w:left w:val="single" w:sz="8" w:space="0" w:color="000000"/>
              <w:bottom w:val="single" w:sz="8" w:space="0" w:color="000000"/>
              <w:right w:val="nil"/>
            </w:tcBorders>
          </w:tcPr>
          <w:p w14:paraId="46BF5F10" w14:textId="77777777" w:rsidR="0008604B" w:rsidRDefault="0008604B" w:rsidP="00766A7E">
            <w:pPr>
              <w:spacing w:after="160" w:line="259" w:lineRule="auto"/>
              <w:ind w:left="156" w:right="0" w:firstLine="0"/>
            </w:pPr>
          </w:p>
        </w:tc>
        <w:tc>
          <w:tcPr>
            <w:tcW w:w="5135" w:type="dxa"/>
            <w:tcBorders>
              <w:top w:val="single" w:sz="8" w:space="0" w:color="000000"/>
              <w:left w:val="nil"/>
              <w:bottom w:val="single" w:sz="8" w:space="0" w:color="000000"/>
              <w:right w:val="single" w:sz="8" w:space="0" w:color="000000"/>
            </w:tcBorders>
          </w:tcPr>
          <w:p w14:paraId="36AEBCCF" w14:textId="77777777" w:rsidR="0008604B" w:rsidRDefault="00992802" w:rsidP="00766A7E">
            <w:pPr>
              <w:spacing w:after="307" w:line="297" w:lineRule="auto"/>
              <w:ind w:left="156" w:right="33"/>
            </w:pPr>
            <w:r>
              <w:t xml:space="preserve">Any IPR created by this </w:t>
            </w:r>
            <w:proofErr w:type="gramStart"/>
            <w:r>
              <w:t>engagement  will</w:t>
            </w:r>
            <w:proofErr w:type="gramEnd"/>
            <w:r>
              <w:t xml:space="preserve"> solely rest with CCS.  </w:t>
            </w:r>
          </w:p>
          <w:p w14:paraId="688E1C6D" w14:textId="77777777" w:rsidR="0008604B" w:rsidRDefault="00992802" w:rsidP="00766A7E">
            <w:pPr>
              <w:spacing w:after="0" w:line="259" w:lineRule="auto"/>
              <w:ind w:left="156" w:right="0" w:firstLine="0"/>
            </w:pPr>
            <w:r>
              <w:t xml:space="preserve"> </w:t>
            </w:r>
          </w:p>
        </w:tc>
      </w:tr>
      <w:tr w:rsidR="0008604B" w14:paraId="357C2E82" w14:textId="77777777" w:rsidTr="00C21AB6">
        <w:trPr>
          <w:trHeight w:val="1568"/>
        </w:trPr>
        <w:tc>
          <w:tcPr>
            <w:tcW w:w="2665" w:type="dxa"/>
            <w:tcBorders>
              <w:top w:val="single" w:sz="8" w:space="0" w:color="000000"/>
              <w:left w:val="single" w:sz="8" w:space="0" w:color="000000"/>
              <w:bottom w:val="single" w:sz="8" w:space="0" w:color="000000"/>
              <w:right w:val="single" w:sz="8" w:space="0" w:color="000000"/>
            </w:tcBorders>
            <w:vAlign w:val="bottom"/>
          </w:tcPr>
          <w:p w14:paraId="320E110C" w14:textId="77777777" w:rsidR="0008604B" w:rsidRDefault="00992802">
            <w:pPr>
              <w:spacing w:after="0" w:line="259" w:lineRule="auto"/>
              <w:ind w:left="106" w:right="0" w:firstLine="0"/>
            </w:pPr>
            <w:r>
              <w:rPr>
                <w:b/>
              </w:rPr>
              <w:t>Supplemental requirements in addition to the Call-Off</w:t>
            </w:r>
            <w:r>
              <w:t xml:space="preserve"> </w:t>
            </w:r>
            <w:r>
              <w:rPr>
                <w:b/>
              </w:rPr>
              <w:t>terms</w:t>
            </w:r>
            <w:r>
              <w:t xml:space="preserve">  </w:t>
            </w:r>
          </w:p>
        </w:tc>
        <w:tc>
          <w:tcPr>
            <w:tcW w:w="1224" w:type="dxa"/>
            <w:tcBorders>
              <w:top w:val="single" w:sz="8" w:space="0" w:color="000000"/>
              <w:left w:val="single" w:sz="8" w:space="0" w:color="000000"/>
              <w:bottom w:val="single" w:sz="8" w:space="0" w:color="000000"/>
              <w:right w:val="nil"/>
            </w:tcBorders>
            <w:vAlign w:val="bottom"/>
          </w:tcPr>
          <w:p w14:paraId="60B0CB41" w14:textId="77777777" w:rsidR="0008604B" w:rsidRDefault="00992802" w:rsidP="00766A7E">
            <w:pPr>
              <w:spacing w:after="0" w:line="259" w:lineRule="auto"/>
              <w:ind w:left="156" w:right="0" w:firstLine="0"/>
            </w:pPr>
            <w:r>
              <w:t xml:space="preserve"> </w:t>
            </w:r>
          </w:p>
        </w:tc>
        <w:tc>
          <w:tcPr>
            <w:tcW w:w="5135" w:type="dxa"/>
            <w:tcBorders>
              <w:top w:val="single" w:sz="8" w:space="0" w:color="000000"/>
              <w:left w:val="nil"/>
              <w:bottom w:val="single" w:sz="8" w:space="0" w:color="000000"/>
              <w:right w:val="single" w:sz="8" w:space="0" w:color="000000"/>
            </w:tcBorders>
          </w:tcPr>
          <w:p w14:paraId="79726AE8" w14:textId="77777777" w:rsidR="0008604B" w:rsidRDefault="00992802" w:rsidP="00766A7E">
            <w:pPr>
              <w:spacing w:after="0" w:line="259" w:lineRule="auto"/>
              <w:ind w:left="156" w:right="0"/>
            </w:pPr>
            <w:r>
              <w:t xml:space="preserve">Within the scope of the Call-Off Contract, the Supplier will ensure all relevant documentation is provided to </w:t>
            </w:r>
            <w:proofErr w:type="gramStart"/>
            <w:r>
              <w:t>CCS ,</w:t>
            </w:r>
            <w:proofErr w:type="gramEnd"/>
            <w:r>
              <w:t xml:space="preserve"> together with the associated knowledge transfer activities as directed by CCS to the delivery partner for each work package   </w:t>
            </w:r>
          </w:p>
        </w:tc>
      </w:tr>
      <w:tr w:rsidR="0008604B" w14:paraId="32EA97CC" w14:textId="77777777" w:rsidTr="00C21AB6">
        <w:trPr>
          <w:trHeight w:val="391"/>
        </w:trPr>
        <w:tc>
          <w:tcPr>
            <w:tcW w:w="2665" w:type="dxa"/>
            <w:tcBorders>
              <w:top w:val="single" w:sz="8" w:space="0" w:color="000000"/>
              <w:left w:val="single" w:sz="8" w:space="0" w:color="000000"/>
              <w:bottom w:val="single" w:sz="8" w:space="0" w:color="000000"/>
              <w:right w:val="single" w:sz="8" w:space="0" w:color="000000"/>
            </w:tcBorders>
            <w:vAlign w:val="bottom"/>
          </w:tcPr>
          <w:p w14:paraId="7810FE2D" w14:textId="77777777" w:rsidR="0008604B" w:rsidRDefault="00992802">
            <w:pPr>
              <w:spacing w:after="0" w:line="259" w:lineRule="auto"/>
              <w:ind w:left="106" w:right="0" w:firstLine="0"/>
            </w:pPr>
            <w:r>
              <w:rPr>
                <w:b/>
              </w:rPr>
              <w:t>Personal Data and</w:t>
            </w:r>
            <w:r>
              <w:t xml:space="preserve"> </w:t>
            </w:r>
            <w:r>
              <w:rPr>
                <w:b/>
              </w:rPr>
              <w:t>Data Subjects</w:t>
            </w:r>
            <w:r>
              <w:t xml:space="preserve">  </w:t>
            </w:r>
          </w:p>
        </w:tc>
        <w:tc>
          <w:tcPr>
            <w:tcW w:w="1224" w:type="dxa"/>
            <w:tcBorders>
              <w:top w:val="single" w:sz="8" w:space="0" w:color="000000"/>
              <w:left w:val="single" w:sz="8" w:space="0" w:color="000000"/>
              <w:bottom w:val="single" w:sz="8" w:space="0" w:color="000000"/>
              <w:right w:val="nil"/>
            </w:tcBorders>
            <w:vAlign w:val="bottom"/>
          </w:tcPr>
          <w:p w14:paraId="3EF3F318" w14:textId="77777777" w:rsidR="0008604B" w:rsidRDefault="00992802">
            <w:pPr>
              <w:spacing w:after="0" w:line="259" w:lineRule="auto"/>
              <w:ind w:left="108" w:right="0" w:firstLine="0"/>
            </w:pPr>
            <w:r>
              <w:t xml:space="preserve">Annex 1 </w:t>
            </w:r>
          </w:p>
        </w:tc>
        <w:tc>
          <w:tcPr>
            <w:tcW w:w="5135" w:type="dxa"/>
            <w:tcBorders>
              <w:top w:val="single" w:sz="8" w:space="0" w:color="000000"/>
              <w:left w:val="nil"/>
              <w:bottom w:val="single" w:sz="8" w:space="0" w:color="000000"/>
              <w:right w:val="single" w:sz="8" w:space="0" w:color="000000"/>
            </w:tcBorders>
          </w:tcPr>
          <w:p w14:paraId="2FC1A52E" w14:textId="77777777" w:rsidR="0008604B" w:rsidRDefault="0008604B">
            <w:pPr>
              <w:spacing w:after="160" w:line="259" w:lineRule="auto"/>
              <w:ind w:left="0" w:right="0" w:firstLine="0"/>
            </w:pPr>
          </w:p>
        </w:tc>
      </w:tr>
    </w:tbl>
    <w:p w14:paraId="6CCE4EE3" w14:textId="77777777" w:rsidR="00867417" w:rsidRDefault="00992802">
      <w:pPr>
        <w:pStyle w:val="Heading2"/>
        <w:tabs>
          <w:tab w:val="center" w:pos="1235"/>
          <w:tab w:val="center" w:pos="3179"/>
        </w:tabs>
        <w:ind w:left="-15" w:firstLine="0"/>
        <w:rPr>
          <w:rFonts w:ascii="Calibri" w:eastAsia="Calibri" w:hAnsi="Calibri" w:cs="Calibri"/>
          <w:color w:val="000000"/>
          <w:sz w:val="22"/>
        </w:rPr>
      </w:pPr>
      <w:r>
        <w:rPr>
          <w:rFonts w:ascii="Calibri" w:eastAsia="Calibri" w:hAnsi="Calibri" w:cs="Calibri"/>
          <w:color w:val="000000"/>
          <w:sz w:val="22"/>
        </w:rPr>
        <w:t xml:space="preserve"> </w:t>
      </w:r>
    </w:p>
    <w:p w14:paraId="41B55C3E" w14:textId="77777777" w:rsidR="0008604B" w:rsidRDefault="00992802">
      <w:pPr>
        <w:pStyle w:val="Heading2"/>
        <w:tabs>
          <w:tab w:val="center" w:pos="1235"/>
          <w:tab w:val="center" w:pos="3179"/>
        </w:tabs>
        <w:ind w:left="-15" w:firstLine="0"/>
      </w:pPr>
      <w:bookmarkStart w:id="7" w:name="_Toc128571316"/>
      <w:r>
        <w:t xml:space="preserve">1.  </w:t>
      </w:r>
      <w:r>
        <w:tab/>
        <w:t>Formation of contract</w:t>
      </w:r>
      <w:bookmarkEnd w:id="7"/>
      <w:r>
        <w:t xml:space="preserve">  </w:t>
      </w:r>
    </w:p>
    <w:p w14:paraId="65A08113" w14:textId="77777777" w:rsidR="0008604B" w:rsidRDefault="00992802" w:rsidP="00867417">
      <w:pPr>
        <w:ind w:left="0" w:right="1063" w:hanging="11"/>
      </w:pPr>
      <w:r>
        <w:t xml:space="preserve">1.1 By signing and returning this Order Form (Part A), the Supplier agrees to enter into a Call Off Contract with the Buyer.  </w:t>
      </w:r>
    </w:p>
    <w:p w14:paraId="5984ABD7" w14:textId="77777777" w:rsidR="0008604B" w:rsidRDefault="00992802" w:rsidP="00867417">
      <w:pPr>
        <w:ind w:left="0" w:right="1063" w:hanging="16"/>
      </w:pPr>
      <w:proofErr w:type="gramStart"/>
      <w:r>
        <w:t>1.2  The</w:t>
      </w:r>
      <w:proofErr w:type="gramEnd"/>
      <w:r>
        <w:t xml:space="preserve"> Parties agree that they have read the Order Form (Part A) and the Call-Off Contract terms and by signing below agree to be bound by this Call-Off Contract.  </w:t>
      </w:r>
    </w:p>
    <w:p w14:paraId="51C12D33" w14:textId="77777777" w:rsidR="0008604B" w:rsidRDefault="0098073E" w:rsidP="00867417">
      <w:pPr>
        <w:ind w:left="0" w:right="1063" w:hanging="16"/>
      </w:pPr>
      <w:r>
        <w:t>1.3 This</w:t>
      </w:r>
      <w:r w:rsidR="00992802">
        <w:t xml:space="preserve"> Call-Off Contract will be formed when the Buyer acknowledges receipt of the signed copy of the Order Form from the Supplier.  </w:t>
      </w:r>
    </w:p>
    <w:p w14:paraId="7AEFCC0D" w14:textId="77777777" w:rsidR="0008604B" w:rsidRDefault="00992802" w:rsidP="00867417">
      <w:pPr>
        <w:tabs>
          <w:tab w:val="center" w:pos="1272"/>
          <w:tab w:val="center" w:pos="5405"/>
        </w:tabs>
        <w:spacing w:after="41" w:line="259" w:lineRule="auto"/>
        <w:ind w:left="0" w:right="0" w:hanging="16"/>
      </w:pPr>
      <w:r>
        <w:rPr>
          <w:rFonts w:ascii="Calibri" w:eastAsia="Calibri" w:hAnsi="Calibri" w:cs="Calibri"/>
        </w:rPr>
        <w:tab/>
      </w:r>
      <w:proofErr w:type="gramStart"/>
      <w:r>
        <w:t xml:space="preserve">1.4  </w:t>
      </w:r>
      <w:r>
        <w:tab/>
      </w:r>
      <w:proofErr w:type="gramEnd"/>
      <w:r>
        <w:t>In cases of any ambiguity or conflict, the terms and conditions of the Call-</w:t>
      </w:r>
    </w:p>
    <w:p w14:paraId="5C73F659" w14:textId="77777777" w:rsidR="0008604B" w:rsidRDefault="00992802" w:rsidP="00867417">
      <w:pPr>
        <w:ind w:left="0" w:right="1063" w:hanging="16"/>
      </w:pPr>
      <w:r>
        <w:t xml:space="preserve">Off Contract (Part B) and Order Form (Part A) will supersede those of the Supplier Terms and Conditions as per the order of precedence set out in clause 8.3 of the Framework Agreement.  </w:t>
      </w:r>
    </w:p>
    <w:p w14:paraId="67BE9643" w14:textId="77777777" w:rsidR="0008604B" w:rsidRDefault="00992802" w:rsidP="00867417">
      <w:pPr>
        <w:pStyle w:val="Heading2"/>
        <w:tabs>
          <w:tab w:val="center" w:pos="1235"/>
          <w:tab w:val="center" w:pos="3700"/>
        </w:tabs>
        <w:ind w:left="0" w:hanging="16"/>
      </w:pPr>
      <w:bookmarkStart w:id="8" w:name="_Toc128571317"/>
      <w:r>
        <w:t xml:space="preserve">2.  </w:t>
      </w:r>
      <w:r>
        <w:tab/>
        <w:t>Background to the agreement</w:t>
      </w:r>
      <w:bookmarkEnd w:id="8"/>
      <w:r>
        <w:t xml:space="preserve">  </w:t>
      </w:r>
    </w:p>
    <w:p w14:paraId="159771B1" w14:textId="77777777" w:rsidR="0008604B" w:rsidRDefault="0098073E" w:rsidP="00867417">
      <w:pPr>
        <w:spacing w:after="0"/>
        <w:ind w:left="0" w:right="1063" w:hanging="16"/>
      </w:pPr>
      <w:r>
        <w:t>2.1 The</w:t>
      </w:r>
      <w:r w:rsidR="00992802">
        <w:t xml:space="preserve"> Supplier is a provider of G-Cloud Services and agreed to provide the Services under the terms of Framework Agreement number RM1557.13     </w:t>
      </w:r>
    </w:p>
    <w:p w14:paraId="6DF1559C" w14:textId="77777777" w:rsidR="0008604B" w:rsidRDefault="00992802">
      <w:pPr>
        <w:spacing w:after="66"/>
        <w:ind w:left="1786" w:right="1063"/>
      </w:pPr>
      <w:r>
        <w:t xml:space="preserve">.  </w:t>
      </w:r>
    </w:p>
    <w:tbl>
      <w:tblPr>
        <w:tblStyle w:val="TableGrid"/>
        <w:tblW w:w="9072" w:type="dxa"/>
        <w:tblInd w:w="-10" w:type="dxa"/>
        <w:tblCellMar>
          <w:top w:w="33" w:type="dxa"/>
          <w:left w:w="32" w:type="dxa"/>
          <w:bottom w:w="146" w:type="dxa"/>
          <w:right w:w="82" w:type="dxa"/>
        </w:tblCellMar>
        <w:tblLook w:val="04A0" w:firstRow="1" w:lastRow="0" w:firstColumn="1" w:lastColumn="0" w:noHBand="0" w:noVBand="1"/>
      </w:tblPr>
      <w:tblGrid>
        <w:gridCol w:w="2410"/>
        <w:gridCol w:w="3544"/>
        <w:gridCol w:w="3118"/>
      </w:tblGrid>
      <w:tr w:rsidR="0008604B" w14:paraId="7A8FBB38" w14:textId="77777777" w:rsidTr="00867417">
        <w:trPr>
          <w:trHeight w:val="1121"/>
        </w:trPr>
        <w:tc>
          <w:tcPr>
            <w:tcW w:w="2410" w:type="dxa"/>
            <w:tcBorders>
              <w:top w:val="single" w:sz="8" w:space="0" w:color="000000"/>
              <w:left w:val="single" w:sz="8" w:space="0" w:color="000000"/>
              <w:bottom w:val="single" w:sz="8" w:space="0" w:color="000000"/>
              <w:right w:val="single" w:sz="8" w:space="0" w:color="000000"/>
            </w:tcBorders>
            <w:vAlign w:val="bottom"/>
          </w:tcPr>
          <w:p w14:paraId="5E6E385B" w14:textId="77777777" w:rsidR="0008604B" w:rsidRDefault="00992802">
            <w:pPr>
              <w:spacing w:after="0" w:line="259" w:lineRule="auto"/>
              <w:ind w:left="74" w:right="0" w:firstLine="0"/>
            </w:pPr>
            <w:r>
              <w:rPr>
                <w:b/>
              </w:rPr>
              <w:t>Signed</w:t>
            </w:r>
            <w:r>
              <w:t xml:space="preserve">  </w:t>
            </w:r>
          </w:p>
        </w:tc>
        <w:tc>
          <w:tcPr>
            <w:tcW w:w="3544" w:type="dxa"/>
            <w:tcBorders>
              <w:top w:val="single" w:sz="8" w:space="0" w:color="000000"/>
              <w:left w:val="single" w:sz="8" w:space="0" w:color="000000"/>
              <w:bottom w:val="single" w:sz="8" w:space="0" w:color="000000"/>
              <w:right w:val="single" w:sz="8" w:space="0" w:color="000000"/>
            </w:tcBorders>
            <w:vAlign w:val="bottom"/>
          </w:tcPr>
          <w:p w14:paraId="4574F079" w14:textId="77777777" w:rsidR="0008604B" w:rsidRDefault="00992802">
            <w:pPr>
              <w:spacing w:after="0" w:line="259" w:lineRule="auto"/>
              <w:ind w:left="74" w:right="0" w:firstLine="0"/>
            </w:pPr>
            <w:r>
              <w:t xml:space="preserve">Supplier  </w:t>
            </w:r>
          </w:p>
        </w:tc>
        <w:tc>
          <w:tcPr>
            <w:tcW w:w="3118" w:type="dxa"/>
            <w:tcBorders>
              <w:top w:val="single" w:sz="8" w:space="0" w:color="000000"/>
              <w:left w:val="single" w:sz="8" w:space="0" w:color="000000"/>
              <w:bottom w:val="single" w:sz="8" w:space="0" w:color="000000"/>
              <w:right w:val="single" w:sz="8" w:space="0" w:color="000000"/>
            </w:tcBorders>
            <w:vAlign w:val="bottom"/>
          </w:tcPr>
          <w:p w14:paraId="323A1DA3" w14:textId="77777777" w:rsidR="0008604B" w:rsidRDefault="00992802">
            <w:pPr>
              <w:spacing w:after="0" w:line="259" w:lineRule="auto"/>
              <w:ind w:left="74" w:right="0" w:firstLine="0"/>
            </w:pPr>
            <w:r>
              <w:t xml:space="preserve">Buyer  </w:t>
            </w:r>
          </w:p>
        </w:tc>
      </w:tr>
      <w:tr w:rsidR="0008604B" w14:paraId="328BCB7E" w14:textId="77777777" w:rsidTr="00867417">
        <w:trPr>
          <w:trHeight w:val="1143"/>
        </w:trPr>
        <w:tc>
          <w:tcPr>
            <w:tcW w:w="2410" w:type="dxa"/>
            <w:tcBorders>
              <w:top w:val="single" w:sz="8" w:space="0" w:color="000000"/>
              <w:left w:val="single" w:sz="8" w:space="0" w:color="000000"/>
              <w:bottom w:val="single" w:sz="8" w:space="0" w:color="000000"/>
              <w:right w:val="single" w:sz="8" w:space="0" w:color="000000"/>
            </w:tcBorders>
            <w:vAlign w:val="bottom"/>
          </w:tcPr>
          <w:p w14:paraId="770E5EB5" w14:textId="77777777" w:rsidR="0008604B" w:rsidRDefault="00992802">
            <w:pPr>
              <w:spacing w:after="0" w:line="259" w:lineRule="auto"/>
              <w:ind w:left="74" w:right="0" w:firstLine="0"/>
            </w:pPr>
            <w:r>
              <w:rPr>
                <w:b/>
              </w:rPr>
              <w:lastRenderedPageBreak/>
              <w:t>Name</w:t>
            </w:r>
            <w:r>
              <w:t xml:space="preserve">  </w:t>
            </w:r>
          </w:p>
        </w:tc>
        <w:tc>
          <w:tcPr>
            <w:tcW w:w="3544" w:type="dxa"/>
            <w:tcBorders>
              <w:top w:val="single" w:sz="8" w:space="0" w:color="000000"/>
              <w:left w:val="single" w:sz="8" w:space="0" w:color="000000"/>
              <w:bottom w:val="single" w:sz="8" w:space="0" w:color="000000"/>
              <w:right w:val="single" w:sz="8" w:space="0" w:color="000000"/>
            </w:tcBorders>
            <w:vAlign w:val="bottom"/>
          </w:tcPr>
          <w:p w14:paraId="7D544042" w14:textId="77777777" w:rsidR="0008604B" w:rsidRDefault="00992802">
            <w:pPr>
              <w:tabs>
                <w:tab w:val="center" w:pos="1175"/>
              </w:tabs>
              <w:spacing w:after="0" w:line="259" w:lineRule="auto"/>
              <w:ind w:left="0" w:right="0" w:firstLine="0"/>
            </w:pPr>
            <w:r>
              <w:rPr>
                <w:b/>
                <w:bCs/>
                <w:color w:val="FF0000"/>
              </w:rPr>
              <w:t>REDACTED TEXT under FOIA Section 40, Personal Information</w:t>
            </w:r>
            <w:r>
              <w:rPr>
                <w:color w:val="0B0C0C"/>
              </w:rPr>
              <w:t>.</w:t>
            </w:r>
          </w:p>
        </w:tc>
        <w:tc>
          <w:tcPr>
            <w:tcW w:w="3118" w:type="dxa"/>
            <w:tcBorders>
              <w:top w:val="single" w:sz="8" w:space="0" w:color="000000"/>
              <w:left w:val="single" w:sz="8" w:space="0" w:color="000000"/>
              <w:bottom w:val="single" w:sz="8" w:space="0" w:color="000000"/>
              <w:right w:val="single" w:sz="8" w:space="0" w:color="000000"/>
            </w:tcBorders>
            <w:vAlign w:val="bottom"/>
          </w:tcPr>
          <w:p w14:paraId="24322395" w14:textId="77777777" w:rsidR="0008604B" w:rsidRDefault="00992802">
            <w:pPr>
              <w:spacing w:after="0" w:line="259" w:lineRule="auto"/>
              <w:ind w:left="56" w:right="0" w:firstLine="0"/>
            </w:pPr>
            <w:r>
              <w:rPr>
                <w:b/>
                <w:bCs/>
                <w:color w:val="FF0000"/>
              </w:rPr>
              <w:t>REDACTED TEXT under FOIA Section 40, Personal Information</w:t>
            </w:r>
            <w:r>
              <w:rPr>
                <w:color w:val="0B0C0C"/>
              </w:rPr>
              <w:t>.</w:t>
            </w:r>
          </w:p>
        </w:tc>
      </w:tr>
      <w:tr w:rsidR="0008604B" w14:paraId="3B0BFBB5" w14:textId="77777777" w:rsidTr="00867417">
        <w:trPr>
          <w:trHeight w:val="1121"/>
        </w:trPr>
        <w:tc>
          <w:tcPr>
            <w:tcW w:w="2410" w:type="dxa"/>
            <w:tcBorders>
              <w:top w:val="single" w:sz="8" w:space="0" w:color="000000"/>
              <w:left w:val="single" w:sz="8" w:space="0" w:color="000000"/>
              <w:bottom w:val="single" w:sz="8" w:space="0" w:color="000000"/>
              <w:right w:val="single" w:sz="8" w:space="0" w:color="000000"/>
            </w:tcBorders>
            <w:vAlign w:val="bottom"/>
          </w:tcPr>
          <w:p w14:paraId="380A7BBD" w14:textId="77777777" w:rsidR="0008604B" w:rsidRDefault="00992802">
            <w:pPr>
              <w:spacing w:after="0" w:line="259" w:lineRule="auto"/>
              <w:ind w:left="74" w:right="0" w:firstLine="0"/>
            </w:pPr>
            <w:r>
              <w:rPr>
                <w:b/>
              </w:rPr>
              <w:t>Title</w:t>
            </w:r>
            <w:r>
              <w:t xml:space="preserve">  </w:t>
            </w:r>
          </w:p>
        </w:tc>
        <w:tc>
          <w:tcPr>
            <w:tcW w:w="3544" w:type="dxa"/>
            <w:tcBorders>
              <w:top w:val="single" w:sz="8" w:space="0" w:color="000000"/>
              <w:left w:val="single" w:sz="8" w:space="0" w:color="000000"/>
              <w:bottom w:val="single" w:sz="8" w:space="0" w:color="000000"/>
              <w:right w:val="single" w:sz="8" w:space="0" w:color="000000"/>
            </w:tcBorders>
            <w:vAlign w:val="bottom"/>
          </w:tcPr>
          <w:p w14:paraId="0539C8C5" w14:textId="77777777" w:rsidR="0008604B" w:rsidRDefault="00992802">
            <w:pPr>
              <w:spacing w:after="0" w:line="259" w:lineRule="auto"/>
              <w:ind w:left="58" w:right="0" w:firstLine="0"/>
            </w:pPr>
            <w:r>
              <w:rPr>
                <w:b/>
                <w:bCs/>
                <w:color w:val="FF0000"/>
              </w:rPr>
              <w:t>REDACTED TEXT under FOIA Section 40, Personal Information</w:t>
            </w:r>
            <w:r>
              <w:rPr>
                <w:color w:val="0B0C0C"/>
              </w:rPr>
              <w:t>.</w:t>
            </w:r>
          </w:p>
        </w:tc>
        <w:tc>
          <w:tcPr>
            <w:tcW w:w="3118" w:type="dxa"/>
            <w:tcBorders>
              <w:top w:val="single" w:sz="8" w:space="0" w:color="000000"/>
              <w:left w:val="single" w:sz="8" w:space="0" w:color="000000"/>
              <w:bottom w:val="single" w:sz="8" w:space="0" w:color="000000"/>
              <w:right w:val="single" w:sz="8" w:space="0" w:color="000000"/>
            </w:tcBorders>
            <w:vAlign w:val="bottom"/>
          </w:tcPr>
          <w:p w14:paraId="14D7EF82" w14:textId="77777777" w:rsidR="0008604B" w:rsidRDefault="00992802">
            <w:pPr>
              <w:spacing w:after="0" w:line="259" w:lineRule="auto"/>
              <w:ind w:left="45" w:right="0" w:firstLine="0"/>
              <w:jc w:val="both"/>
            </w:pPr>
            <w:r>
              <w:rPr>
                <w:b/>
                <w:bCs/>
                <w:color w:val="FF0000"/>
              </w:rPr>
              <w:t>REDACTED TEXT under FOIA Section 40, Personal Information</w:t>
            </w:r>
            <w:r>
              <w:rPr>
                <w:color w:val="0B0C0C"/>
              </w:rPr>
              <w:t>.</w:t>
            </w:r>
          </w:p>
        </w:tc>
      </w:tr>
      <w:tr w:rsidR="0008604B" w14:paraId="151CD022" w14:textId="77777777" w:rsidTr="00867417">
        <w:trPr>
          <w:trHeight w:val="1185"/>
        </w:trPr>
        <w:tc>
          <w:tcPr>
            <w:tcW w:w="2410" w:type="dxa"/>
            <w:tcBorders>
              <w:top w:val="single" w:sz="8" w:space="0" w:color="000000"/>
              <w:left w:val="single" w:sz="8" w:space="0" w:color="000000"/>
              <w:bottom w:val="single" w:sz="8" w:space="0" w:color="000000"/>
              <w:right w:val="single" w:sz="8" w:space="0" w:color="000000"/>
            </w:tcBorders>
            <w:vAlign w:val="bottom"/>
          </w:tcPr>
          <w:p w14:paraId="55C43268" w14:textId="77777777" w:rsidR="0008604B" w:rsidRDefault="00992802">
            <w:pPr>
              <w:spacing w:after="0" w:line="259" w:lineRule="auto"/>
              <w:ind w:left="74" w:right="0" w:firstLine="0"/>
            </w:pPr>
            <w:r>
              <w:rPr>
                <w:b/>
              </w:rPr>
              <w:t>Signature</w:t>
            </w:r>
            <w:r>
              <w:t xml:space="preserve">  </w:t>
            </w:r>
          </w:p>
        </w:tc>
        <w:tc>
          <w:tcPr>
            <w:tcW w:w="3544" w:type="dxa"/>
            <w:tcBorders>
              <w:top w:val="single" w:sz="8" w:space="0" w:color="000000"/>
              <w:left w:val="single" w:sz="8" w:space="0" w:color="000000"/>
              <w:bottom w:val="single" w:sz="8" w:space="0" w:color="000000"/>
              <w:right w:val="single" w:sz="8" w:space="0" w:color="000000"/>
            </w:tcBorders>
          </w:tcPr>
          <w:p w14:paraId="62CEAFF2" w14:textId="77777777" w:rsidR="0008604B" w:rsidRDefault="00992802" w:rsidP="00992802">
            <w:pPr>
              <w:spacing w:after="0" w:line="259" w:lineRule="auto"/>
              <w:ind w:left="0" w:right="0" w:firstLine="0"/>
            </w:pPr>
            <w:r>
              <w:rPr>
                <w:b/>
                <w:bCs/>
                <w:color w:val="FF0000"/>
              </w:rPr>
              <w:t>REDACTED TEXT under FOIA Section 40, Personal Information</w:t>
            </w:r>
            <w:r>
              <w:rPr>
                <w:color w:val="0B0C0C"/>
              </w:rPr>
              <w:t>.</w:t>
            </w:r>
          </w:p>
        </w:tc>
        <w:tc>
          <w:tcPr>
            <w:tcW w:w="3118" w:type="dxa"/>
            <w:tcBorders>
              <w:top w:val="single" w:sz="8" w:space="0" w:color="000000"/>
              <w:left w:val="single" w:sz="8" w:space="0" w:color="000000"/>
              <w:bottom w:val="single" w:sz="8" w:space="0" w:color="000000"/>
              <w:right w:val="single" w:sz="8" w:space="0" w:color="000000"/>
            </w:tcBorders>
          </w:tcPr>
          <w:p w14:paraId="2E40D3E5" w14:textId="77777777" w:rsidR="0008604B" w:rsidRDefault="00992802">
            <w:pPr>
              <w:spacing w:after="388" w:line="259" w:lineRule="auto"/>
              <w:ind w:left="74" w:right="0" w:firstLine="0"/>
            </w:pPr>
            <w:r>
              <w:t xml:space="preserve"> </w:t>
            </w:r>
            <w:r>
              <w:rPr>
                <w:b/>
                <w:bCs/>
                <w:color w:val="FF0000"/>
              </w:rPr>
              <w:t>REDACTED TEXT under FOIA Section 40, Personal Information</w:t>
            </w:r>
            <w:r>
              <w:rPr>
                <w:color w:val="0B0C0C"/>
              </w:rPr>
              <w:t>.</w:t>
            </w:r>
          </w:p>
          <w:p w14:paraId="080DD123" w14:textId="77777777" w:rsidR="0008604B" w:rsidRDefault="0008604B">
            <w:pPr>
              <w:spacing w:after="0" w:line="259" w:lineRule="auto"/>
              <w:ind w:left="17" w:right="0" w:firstLine="0"/>
            </w:pPr>
          </w:p>
        </w:tc>
      </w:tr>
      <w:tr w:rsidR="0008604B" w14:paraId="5D0A2388" w14:textId="77777777" w:rsidTr="00867417">
        <w:trPr>
          <w:trHeight w:val="1124"/>
        </w:trPr>
        <w:tc>
          <w:tcPr>
            <w:tcW w:w="2410" w:type="dxa"/>
            <w:tcBorders>
              <w:top w:val="single" w:sz="8" w:space="0" w:color="000000"/>
              <w:left w:val="single" w:sz="8" w:space="0" w:color="000000"/>
              <w:bottom w:val="single" w:sz="8" w:space="0" w:color="000000"/>
              <w:right w:val="single" w:sz="8" w:space="0" w:color="000000"/>
            </w:tcBorders>
            <w:vAlign w:val="bottom"/>
          </w:tcPr>
          <w:p w14:paraId="0D696678" w14:textId="77777777" w:rsidR="0008604B" w:rsidRDefault="00992802">
            <w:pPr>
              <w:spacing w:after="0" w:line="259" w:lineRule="auto"/>
              <w:ind w:left="74" w:right="0" w:firstLine="0"/>
            </w:pPr>
            <w:r>
              <w:rPr>
                <w:b/>
              </w:rPr>
              <w:t>Date</w:t>
            </w:r>
            <w:r>
              <w:t xml:space="preserve">  </w:t>
            </w:r>
          </w:p>
        </w:tc>
        <w:tc>
          <w:tcPr>
            <w:tcW w:w="3544" w:type="dxa"/>
            <w:tcBorders>
              <w:top w:val="single" w:sz="8" w:space="0" w:color="000000"/>
              <w:left w:val="single" w:sz="8" w:space="0" w:color="000000"/>
              <w:bottom w:val="single" w:sz="8" w:space="0" w:color="000000"/>
              <w:right w:val="single" w:sz="8" w:space="0" w:color="000000"/>
            </w:tcBorders>
            <w:vAlign w:val="bottom"/>
          </w:tcPr>
          <w:p w14:paraId="1F8CD353" w14:textId="77777777" w:rsidR="0008604B" w:rsidRPr="00766A7E" w:rsidRDefault="00992802">
            <w:pPr>
              <w:spacing w:after="0" w:line="259" w:lineRule="auto"/>
              <w:ind w:left="74" w:right="0" w:firstLine="0"/>
            </w:pPr>
            <w:r w:rsidRPr="00766A7E">
              <w:t xml:space="preserve"> </w:t>
            </w:r>
            <w:r w:rsidRPr="00766A7E">
              <w:rPr>
                <w:rFonts w:eastAsia="Calibri"/>
              </w:rPr>
              <w:t>Feb 13, 2023</w:t>
            </w:r>
          </w:p>
        </w:tc>
        <w:tc>
          <w:tcPr>
            <w:tcW w:w="3118" w:type="dxa"/>
            <w:tcBorders>
              <w:top w:val="single" w:sz="8" w:space="0" w:color="000000"/>
              <w:left w:val="single" w:sz="8" w:space="0" w:color="000000"/>
              <w:bottom w:val="single" w:sz="8" w:space="0" w:color="000000"/>
              <w:right w:val="single" w:sz="8" w:space="0" w:color="000000"/>
            </w:tcBorders>
            <w:vAlign w:val="bottom"/>
          </w:tcPr>
          <w:p w14:paraId="7893E6CC" w14:textId="77777777" w:rsidR="0008604B" w:rsidRPr="00766A7E" w:rsidRDefault="00992802">
            <w:pPr>
              <w:spacing w:after="0" w:line="259" w:lineRule="auto"/>
              <w:ind w:left="69" w:right="0" w:firstLine="0"/>
            </w:pPr>
            <w:r w:rsidRPr="00766A7E">
              <w:rPr>
                <w:rFonts w:eastAsia="Calibri"/>
              </w:rPr>
              <w:t>Feb 21, 2023</w:t>
            </w:r>
          </w:p>
        </w:tc>
      </w:tr>
    </w:tbl>
    <w:p w14:paraId="69020952" w14:textId="77777777" w:rsidR="0008604B" w:rsidRDefault="00992802">
      <w:pPr>
        <w:tabs>
          <w:tab w:val="center" w:pos="1272"/>
          <w:tab w:val="center" w:pos="4937"/>
          <w:tab w:val="center" w:pos="9043"/>
        </w:tabs>
        <w:spacing w:after="0"/>
        <w:ind w:left="0" w:right="0" w:firstLine="0"/>
      </w:pPr>
      <w:r>
        <w:rPr>
          <w:rFonts w:ascii="Calibri" w:eastAsia="Calibri" w:hAnsi="Calibri" w:cs="Calibri"/>
        </w:rPr>
        <w:t xml:space="preserve"> </w:t>
      </w:r>
      <w:proofErr w:type="gramStart"/>
      <w:r>
        <w:t xml:space="preserve">2.2  </w:t>
      </w:r>
      <w:r>
        <w:tab/>
      </w:r>
      <w:proofErr w:type="gramEnd"/>
      <w:r>
        <w:t xml:space="preserve">The Buyer provided an Order Form for Services to the Supplier.  </w:t>
      </w:r>
      <w:r>
        <w:tab/>
        <w:t xml:space="preserve">  </w:t>
      </w:r>
    </w:p>
    <w:p w14:paraId="0E2C84BB" w14:textId="77777777" w:rsidR="0008604B" w:rsidRDefault="00992802">
      <w:pPr>
        <w:spacing w:after="0" w:line="259" w:lineRule="auto"/>
        <w:ind w:left="0" w:right="0" w:firstLine="0"/>
      </w:pPr>
      <w:r>
        <w:t xml:space="preserve"> </w:t>
      </w:r>
      <w:r>
        <w:tab/>
        <w:t xml:space="preserve">  </w:t>
      </w:r>
    </w:p>
    <w:p w14:paraId="5CECA9A9" w14:textId="77777777" w:rsidR="0008604B" w:rsidRDefault="00992802" w:rsidP="00867417">
      <w:pPr>
        <w:pStyle w:val="Heading1"/>
        <w:spacing w:after="261" w:line="265" w:lineRule="auto"/>
        <w:ind w:left="0" w:firstLine="0"/>
      </w:pPr>
      <w:bookmarkStart w:id="9" w:name="_Toc128571318"/>
      <w:r>
        <w:rPr>
          <w:b w:val="0"/>
        </w:rPr>
        <w:t>Part B: Terms and conditions</w:t>
      </w:r>
      <w:bookmarkEnd w:id="9"/>
      <w:r>
        <w:rPr>
          <w:b w:val="0"/>
        </w:rPr>
        <w:t xml:space="preserve">  </w:t>
      </w:r>
    </w:p>
    <w:p w14:paraId="7E35AD47" w14:textId="77777777" w:rsidR="0008604B" w:rsidRDefault="00992802">
      <w:pPr>
        <w:pStyle w:val="Heading2"/>
        <w:tabs>
          <w:tab w:val="center" w:pos="1235"/>
          <w:tab w:val="center" w:pos="4229"/>
        </w:tabs>
        <w:spacing w:after="74"/>
        <w:ind w:left="-15" w:firstLine="0"/>
      </w:pPr>
      <w:r>
        <w:rPr>
          <w:rFonts w:ascii="Calibri" w:eastAsia="Calibri" w:hAnsi="Calibri" w:cs="Calibri"/>
          <w:color w:val="000000"/>
          <w:sz w:val="22"/>
        </w:rPr>
        <w:t xml:space="preserve"> </w:t>
      </w:r>
      <w:bookmarkStart w:id="10" w:name="_Toc128571319"/>
      <w:r>
        <w:t xml:space="preserve">1.  </w:t>
      </w:r>
      <w:r>
        <w:tab/>
        <w:t>Call-Off Contract Start date and length</w:t>
      </w:r>
      <w:bookmarkEnd w:id="10"/>
      <w:r>
        <w:t xml:space="preserve">  </w:t>
      </w:r>
    </w:p>
    <w:p w14:paraId="6C458AC8" w14:textId="77777777" w:rsidR="0008604B" w:rsidRDefault="00992802">
      <w:pPr>
        <w:ind w:left="10" w:right="1063"/>
      </w:pPr>
      <w:r>
        <w:rPr>
          <w:rFonts w:ascii="Calibri" w:eastAsia="Calibri" w:hAnsi="Calibri" w:cs="Calibri"/>
        </w:rPr>
        <w:t xml:space="preserve"> </w:t>
      </w:r>
      <w:r>
        <w:t>1.1</w:t>
      </w:r>
      <w:r w:rsidR="0098073E">
        <w:tab/>
      </w:r>
      <w:r>
        <w:t xml:space="preserve">The Supplier must start providing the Services on the date specified in the Order Form.  </w:t>
      </w:r>
    </w:p>
    <w:p w14:paraId="42E9FC96" w14:textId="77777777" w:rsidR="0008604B" w:rsidRDefault="00992802" w:rsidP="0098073E">
      <w:pPr>
        <w:ind w:left="0" w:right="1063" w:firstLine="5"/>
      </w:pPr>
      <w:proofErr w:type="gramStart"/>
      <w:r>
        <w:t xml:space="preserve">1.2  </w:t>
      </w:r>
      <w:r>
        <w:tab/>
      </w:r>
      <w:proofErr w:type="gramEnd"/>
      <w:r>
        <w:t xml:space="preserve">This Call-Off Contract will expire on the Expiry Date in the Order Form. It will be for up to 36 months from the Start date unless Ended earlier under clause 18 or extended by the Buyer under clause 1.3.  </w:t>
      </w:r>
    </w:p>
    <w:p w14:paraId="258BEFEB" w14:textId="77777777" w:rsidR="0008604B" w:rsidRDefault="00992802" w:rsidP="0098073E">
      <w:pPr>
        <w:ind w:left="0" w:right="1063" w:firstLine="5"/>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14:paraId="047FD3A8" w14:textId="77777777" w:rsidR="0008604B" w:rsidRDefault="00992802" w:rsidP="0098073E">
      <w:pPr>
        <w:spacing w:after="1028"/>
        <w:ind w:left="0" w:right="1063" w:firstLine="5"/>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36E779DF" w14:textId="77777777" w:rsidR="0008604B" w:rsidRDefault="00992802">
      <w:pPr>
        <w:pStyle w:val="Heading2"/>
        <w:tabs>
          <w:tab w:val="center" w:pos="1235"/>
          <w:tab w:val="center" w:pos="3213"/>
        </w:tabs>
        <w:spacing w:after="76"/>
        <w:ind w:left="-15" w:firstLine="0"/>
      </w:pPr>
      <w:r>
        <w:rPr>
          <w:rFonts w:ascii="Calibri" w:eastAsia="Calibri" w:hAnsi="Calibri" w:cs="Calibri"/>
          <w:color w:val="000000"/>
          <w:sz w:val="22"/>
        </w:rPr>
        <w:t xml:space="preserve"> </w:t>
      </w:r>
      <w:bookmarkStart w:id="11" w:name="_Toc128571320"/>
      <w:r>
        <w:t xml:space="preserve">2.  </w:t>
      </w:r>
      <w:r>
        <w:tab/>
        <w:t>Incorporation of terms</w:t>
      </w:r>
      <w:bookmarkEnd w:id="11"/>
      <w:r>
        <w:t xml:space="preserve">  </w:t>
      </w:r>
    </w:p>
    <w:p w14:paraId="693B2F6F" w14:textId="77777777" w:rsidR="0008604B" w:rsidRDefault="00992802" w:rsidP="0098073E">
      <w:pPr>
        <w:spacing w:after="243"/>
        <w:ind w:left="0" w:right="1063" w:firstLine="5"/>
      </w:pPr>
      <w:proofErr w:type="gramStart"/>
      <w:r>
        <w:t xml:space="preserve">2.1  </w:t>
      </w:r>
      <w:r>
        <w:tab/>
      </w:r>
      <w:proofErr w:type="gramEnd"/>
      <w:r>
        <w:t xml:space="preserve">The following Framework Agreement clauses (including clauses and defined terms referenced by them) as modified under clause 2.2 are incorporated </w:t>
      </w:r>
      <w:r>
        <w:lastRenderedPageBreak/>
        <w:t xml:space="preserve">as separate Call-Off Contract obligations and apply between the Supplier and the Buyer:  </w:t>
      </w:r>
    </w:p>
    <w:p w14:paraId="1E97A3D9" w14:textId="77777777" w:rsidR="0008604B" w:rsidRDefault="00992802" w:rsidP="0098073E">
      <w:pPr>
        <w:numPr>
          <w:ilvl w:val="0"/>
          <w:numId w:val="1"/>
        </w:numPr>
        <w:spacing w:after="36"/>
        <w:ind w:left="0" w:right="1063" w:firstLine="5"/>
      </w:pPr>
      <w:r>
        <w:t xml:space="preserve">2.3 (Warranties and representations)  </w:t>
      </w:r>
    </w:p>
    <w:p w14:paraId="3A756C3D" w14:textId="77777777" w:rsidR="0008604B" w:rsidRDefault="00992802" w:rsidP="0098073E">
      <w:pPr>
        <w:numPr>
          <w:ilvl w:val="0"/>
          <w:numId w:val="1"/>
        </w:numPr>
        <w:spacing w:after="38"/>
        <w:ind w:left="0" w:right="1063" w:firstLine="5"/>
      </w:pPr>
      <w:r>
        <w:t xml:space="preserve">4.1 to 4.6 (Liability)  </w:t>
      </w:r>
    </w:p>
    <w:p w14:paraId="45C620AC" w14:textId="77777777" w:rsidR="0008604B" w:rsidRDefault="00992802" w:rsidP="0098073E">
      <w:pPr>
        <w:numPr>
          <w:ilvl w:val="0"/>
          <w:numId w:val="1"/>
        </w:numPr>
        <w:spacing w:after="38"/>
        <w:ind w:left="0" w:right="1063" w:firstLine="5"/>
      </w:pPr>
      <w:r>
        <w:t xml:space="preserve">4.10 to 4.11 (IR35)  </w:t>
      </w:r>
    </w:p>
    <w:p w14:paraId="5CE04F62" w14:textId="77777777" w:rsidR="0008604B" w:rsidRDefault="00992802" w:rsidP="0098073E">
      <w:pPr>
        <w:numPr>
          <w:ilvl w:val="0"/>
          <w:numId w:val="1"/>
        </w:numPr>
        <w:spacing w:after="39"/>
        <w:ind w:left="0" w:right="1063" w:firstLine="5"/>
      </w:pPr>
      <w:r>
        <w:t xml:space="preserve">10 (Force majeure)  </w:t>
      </w:r>
    </w:p>
    <w:p w14:paraId="245247D5" w14:textId="77777777" w:rsidR="0008604B" w:rsidRDefault="00992802" w:rsidP="0098073E">
      <w:pPr>
        <w:numPr>
          <w:ilvl w:val="0"/>
          <w:numId w:val="1"/>
        </w:numPr>
        <w:spacing w:after="38"/>
        <w:ind w:left="0" w:right="1063" w:firstLine="5"/>
      </w:pPr>
      <w:r>
        <w:t xml:space="preserve">5.3 (Continuing rights)  </w:t>
      </w:r>
    </w:p>
    <w:p w14:paraId="039A7912" w14:textId="77777777" w:rsidR="0008604B" w:rsidRDefault="00992802" w:rsidP="0098073E">
      <w:pPr>
        <w:numPr>
          <w:ilvl w:val="0"/>
          <w:numId w:val="1"/>
        </w:numPr>
        <w:spacing w:after="42"/>
        <w:ind w:left="0" w:right="1063" w:firstLine="5"/>
      </w:pPr>
      <w:r>
        <w:t xml:space="preserve">5.4 to 5.6 (Change of control)  </w:t>
      </w:r>
    </w:p>
    <w:p w14:paraId="58234DFA" w14:textId="77777777" w:rsidR="0008604B" w:rsidRDefault="00992802" w:rsidP="0098073E">
      <w:pPr>
        <w:numPr>
          <w:ilvl w:val="0"/>
          <w:numId w:val="1"/>
        </w:numPr>
        <w:spacing w:after="41"/>
        <w:ind w:left="0" w:right="1063" w:firstLine="5"/>
      </w:pPr>
      <w:r>
        <w:t xml:space="preserve">5.7 (Fraud)  </w:t>
      </w:r>
    </w:p>
    <w:p w14:paraId="5D7350A0" w14:textId="77777777" w:rsidR="0008604B" w:rsidRDefault="00992802" w:rsidP="0098073E">
      <w:pPr>
        <w:numPr>
          <w:ilvl w:val="0"/>
          <w:numId w:val="1"/>
        </w:numPr>
        <w:spacing w:after="35"/>
        <w:ind w:left="0" w:right="1063" w:firstLine="5"/>
      </w:pPr>
      <w:r>
        <w:t xml:space="preserve">5.8 (Notice of fraud)  </w:t>
      </w:r>
    </w:p>
    <w:p w14:paraId="2BE8FE0A" w14:textId="77777777" w:rsidR="0008604B" w:rsidRDefault="00992802" w:rsidP="0098073E">
      <w:pPr>
        <w:numPr>
          <w:ilvl w:val="0"/>
          <w:numId w:val="1"/>
        </w:numPr>
        <w:spacing w:after="38"/>
        <w:ind w:left="0" w:right="1063" w:firstLine="5"/>
      </w:pPr>
      <w:r>
        <w:t xml:space="preserve">7 (Transparency and Audit)  </w:t>
      </w:r>
    </w:p>
    <w:p w14:paraId="24669F66" w14:textId="77777777" w:rsidR="0008604B" w:rsidRDefault="00992802" w:rsidP="0098073E">
      <w:pPr>
        <w:numPr>
          <w:ilvl w:val="0"/>
          <w:numId w:val="1"/>
        </w:numPr>
        <w:spacing w:after="36"/>
        <w:ind w:left="0" w:right="1063" w:firstLine="5"/>
      </w:pPr>
      <w:r>
        <w:t xml:space="preserve">8.3 (Order of precedence)  </w:t>
      </w:r>
    </w:p>
    <w:p w14:paraId="0FFDD6C3" w14:textId="77777777" w:rsidR="0008604B" w:rsidRDefault="00992802" w:rsidP="0098073E">
      <w:pPr>
        <w:numPr>
          <w:ilvl w:val="0"/>
          <w:numId w:val="1"/>
        </w:numPr>
        <w:spacing w:after="38"/>
        <w:ind w:left="0" w:right="1063" w:firstLine="5"/>
      </w:pPr>
      <w:r>
        <w:t xml:space="preserve">11 (Relationship)  </w:t>
      </w:r>
    </w:p>
    <w:p w14:paraId="1824ADFD" w14:textId="77777777" w:rsidR="0008604B" w:rsidRDefault="00992802" w:rsidP="0098073E">
      <w:pPr>
        <w:numPr>
          <w:ilvl w:val="0"/>
          <w:numId w:val="1"/>
        </w:numPr>
        <w:spacing w:after="38"/>
        <w:ind w:left="0" w:right="1063" w:firstLine="5"/>
      </w:pPr>
      <w:r>
        <w:t xml:space="preserve">14 (Entire agreement)  </w:t>
      </w:r>
    </w:p>
    <w:p w14:paraId="523390C3" w14:textId="77777777" w:rsidR="0008604B" w:rsidRDefault="00992802" w:rsidP="0098073E">
      <w:pPr>
        <w:numPr>
          <w:ilvl w:val="0"/>
          <w:numId w:val="1"/>
        </w:numPr>
        <w:spacing w:after="38"/>
        <w:ind w:left="0" w:right="1063" w:firstLine="5"/>
      </w:pPr>
      <w:r>
        <w:t xml:space="preserve">15 (Law and jurisdiction)  </w:t>
      </w:r>
    </w:p>
    <w:p w14:paraId="1F45581E" w14:textId="77777777" w:rsidR="0008604B" w:rsidRDefault="00992802" w:rsidP="0098073E">
      <w:pPr>
        <w:numPr>
          <w:ilvl w:val="0"/>
          <w:numId w:val="1"/>
        </w:numPr>
        <w:spacing w:after="41"/>
        <w:ind w:left="0" w:right="1063" w:firstLine="5"/>
      </w:pPr>
      <w:r>
        <w:t xml:space="preserve">16 (Legislative change)  </w:t>
      </w:r>
    </w:p>
    <w:p w14:paraId="4252311E" w14:textId="77777777" w:rsidR="0008604B" w:rsidRDefault="00992802" w:rsidP="0098073E">
      <w:pPr>
        <w:numPr>
          <w:ilvl w:val="0"/>
          <w:numId w:val="1"/>
        </w:numPr>
        <w:ind w:left="0" w:right="1063" w:firstLine="5"/>
      </w:pPr>
      <w:r>
        <w:t xml:space="preserve">17 (Bribery and corruption)  </w:t>
      </w:r>
    </w:p>
    <w:p w14:paraId="66332AE8" w14:textId="77777777" w:rsidR="0008604B" w:rsidRDefault="00992802" w:rsidP="0098073E">
      <w:pPr>
        <w:numPr>
          <w:ilvl w:val="0"/>
          <w:numId w:val="1"/>
        </w:numPr>
        <w:spacing w:after="38"/>
        <w:ind w:left="0" w:right="1063" w:firstLine="5"/>
      </w:pPr>
      <w:r>
        <w:t xml:space="preserve">18 (Freedom of Information Act)  </w:t>
      </w:r>
    </w:p>
    <w:p w14:paraId="5401EC68" w14:textId="77777777" w:rsidR="0008604B" w:rsidRDefault="00992802" w:rsidP="0098073E">
      <w:pPr>
        <w:numPr>
          <w:ilvl w:val="0"/>
          <w:numId w:val="1"/>
        </w:numPr>
        <w:spacing w:after="38"/>
        <w:ind w:left="0" w:right="1063" w:firstLine="5"/>
      </w:pPr>
      <w:r>
        <w:t xml:space="preserve">19 (Promoting tax compliance)  </w:t>
      </w:r>
    </w:p>
    <w:p w14:paraId="68D741B9" w14:textId="77777777" w:rsidR="0008604B" w:rsidRDefault="00992802" w:rsidP="0098073E">
      <w:pPr>
        <w:numPr>
          <w:ilvl w:val="0"/>
          <w:numId w:val="1"/>
        </w:numPr>
        <w:spacing w:after="40"/>
        <w:ind w:left="0" w:right="1063" w:firstLine="5"/>
      </w:pPr>
      <w:r>
        <w:t xml:space="preserve">20 (Official Secrets Act)  </w:t>
      </w:r>
    </w:p>
    <w:p w14:paraId="25013E49" w14:textId="77777777" w:rsidR="0008604B" w:rsidRDefault="00992802" w:rsidP="0098073E">
      <w:pPr>
        <w:numPr>
          <w:ilvl w:val="0"/>
          <w:numId w:val="1"/>
        </w:numPr>
        <w:spacing w:after="32"/>
        <w:ind w:left="0" w:right="1063" w:firstLine="5"/>
      </w:pPr>
      <w:r>
        <w:t xml:space="preserve">21 (Transfer and subcontracting)  </w:t>
      </w:r>
    </w:p>
    <w:p w14:paraId="3BBF3576" w14:textId="77777777" w:rsidR="0008604B" w:rsidRDefault="00992802" w:rsidP="0098073E">
      <w:pPr>
        <w:numPr>
          <w:ilvl w:val="0"/>
          <w:numId w:val="1"/>
        </w:numPr>
        <w:spacing w:after="40"/>
        <w:ind w:left="0" w:right="1063" w:firstLine="5"/>
      </w:pPr>
      <w:r>
        <w:t xml:space="preserve">23 (Complaints handling and resolution)  </w:t>
      </w:r>
    </w:p>
    <w:p w14:paraId="3172B986" w14:textId="77777777" w:rsidR="0008604B" w:rsidRDefault="00992802" w:rsidP="0098073E">
      <w:pPr>
        <w:numPr>
          <w:ilvl w:val="0"/>
          <w:numId w:val="1"/>
        </w:numPr>
        <w:ind w:left="0" w:right="1063" w:firstLine="5"/>
      </w:pPr>
      <w:r>
        <w:t xml:space="preserve">24 (Conflicts of interest and ethical walls)  </w:t>
      </w:r>
    </w:p>
    <w:p w14:paraId="1944125D" w14:textId="77777777" w:rsidR="0008604B" w:rsidRDefault="00992802" w:rsidP="0098073E">
      <w:pPr>
        <w:numPr>
          <w:ilvl w:val="0"/>
          <w:numId w:val="1"/>
        </w:numPr>
        <w:ind w:left="0" w:right="1063" w:firstLine="5"/>
      </w:pPr>
      <w:r>
        <w:t xml:space="preserve">25 (Publicity and branding)  </w:t>
      </w:r>
    </w:p>
    <w:p w14:paraId="6381349A" w14:textId="77777777" w:rsidR="0008604B" w:rsidRDefault="00992802" w:rsidP="0098073E">
      <w:pPr>
        <w:numPr>
          <w:ilvl w:val="0"/>
          <w:numId w:val="1"/>
        </w:numPr>
        <w:spacing w:after="38"/>
        <w:ind w:left="0" w:right="1063" w:firstLine="5"/>
      </w:pPr>
      <w:r>
        <w:t xml:space="preserve">26 (Equality and diversity)  </w:t>
      </w:r>
    </w:p>
    <w:p w14:paraId="6ECBE856" w14:textId="77777777" w:rsidR="0008604B" w:rsidRDefault="00992802" w:rsidP="0098073E">
      <w:pPr>
        <w:numPr>
          <w:ilvl w:val="0"/>
          <w:numId w:val="1"/>
        </w:numPr>
        <w:spacing w:after="37"/>
        <w:ind w:left="0" w:right="1063" w:firstLine="5"/>
      </w:pPr>
      <w:r>
        <w:t xml:space="preserve">28 (Data protection)  </w:t>
      </w:r>
    </w:p>
    <w:p w14:paraId="1F9D16C4" w14:textId="77777777" w:rsidR="0008604B" w:rsidRDefault="00992802" w:rsidP="0098073E">
      <w:pPr>
        <w:numPr>
          <w:ilvl w:val="0"/>
          <w:numId w:val="1"/>
        </w:numPr>
        <w:spacing w:after="37"/>
        <w:ind w:left="0" w:right="1063" w:firstLine="5"/>
      </w:pPr>
      <w:r>
        <w:t xml:space="preserve">31 (Severability)  </w:t>
      </w:r>
    </w:p>
    <w:p w14:paraId="687F29DA" w14:textId="77777777" w:rsidR="0008604B" w:rsidRDefault="00992802" w:rsidP="0098073E">
      <w:pPr>
        <w:numPr>
          <w:ilvl w:val="0"/>
          <w:numId w:val="1"/>
        </w:numPr>
        <w:spacing w:after="36"/>
        <w:ind w:left="0" w:right="1063" w:firstLine="5"/>
      </w:pPr>
      <w:r>
        <w:t xml:space="preserve">32 and 33 (Managing disputes and Mediation)  </w:t>
      </w:r>
    </w:p>
    <w:p w14:paraId="7175896D" w14:textId="77777777" w:rsidR="0008604B" w:rsidRDefault="00992802" w:rsidP="0098073E">
      <w:pPr>
        <w:numPr>
          <w:ilvl w:val="0"/>
          <w:numId w:val="1"/>
        </w:numPr>
        <w:spacing w:after="37"/>
        <w:ind w:left="0" w:right="1063" w:firstLine="5"/>
      </w:pPr>
      <w:r>
        <w:t xml:space="preserve">34 (Confidentiality)  </w:t>
      </w:r>
    </w:p>
    <w:p w14:paraId="452616C1" w14:textId="77777777" w:rsidR="0008604B" w:rsidRDefault="00992802" w:rsidP="0098073E">
      <w:pPr>
        <w:numPr>
          <w:ilvl w:val="0"/>
          <w:numId w:val="1"/>
        </w:numPr>
        <w:spacing w:after="40"/>
        <w:ind w:left="0" w:right="1063" w:firstLine="5"/>
      </w:pPr>
      <w:r>
        <w:t xml:space="preserve">35 (Waiver and cumulative remedies)  </w:t>
      </w:r>
    </w:p>
    <w:p w14:paraId="6143C334" w14:textId="77777777" w:rsidR="0008604B" w:rsidRDefault="00992802" w:rsidP="0098073E">
      <w:pPr>
        <w:numPr>
          <w:ilvl w:val="0"/>
          <w:numId w:val="1"/>
        </w:numPr>
        <w:spacing w:after="34"/>
        <w:ind w:left="0" w:right="1063" w:firstLine="5"/>
      </w:pPr>
      <w:r>
        <w:t xml:space="preserve">36 (Corporate Social Responsibility)  </w:t>
      </w:r>
    </w:p>
    <w:p w14:paraId="7FA47A9A" w14:textId="77777777" w:rsidR="0008604B" w:rsidRDefault="00992802" w:rsidP="0098073E">
      <w:pPr>
        <w:numPr>
          <w:ilvl w:val="0"/>
          <w:numId w:val="1"/>
        </w:numPr>
        <w:ind w:left="0" w:right="1063" w:firstLine="5"/>
      </w:pPr>
      <w:r>
        <w:t xml:space="preserve">paragraphs 1 to 10 of the Framework Agreement Schedule 3  </w:t>
      </w:r>
    </w:p>
    <w:p w14:paraId="6400688B" w14:textId="77777777" w:rsidR="0008604B" w:rsidRDefault="0098073E" w:rsidP="0098073E">
      <w:pPr>
        <w:spacing w:after="339"/>
        <w:ind w:left="0" w:right="1063" w:firstLine="5"/>
      </w:pPr>
      <w:r>
        <w:t xml:space="preserve">2.2 </w:t>
      </w:r>
      <w:r>
        <w:tab/>
      </w:r>
      <w:r w:rsidR="00992802">
        <w:t xml:space="preserve">The Framework Agreement provisions in clause 2.1 will be modified as follows:  </w:t>
      </w:r>
    </w:p>
    <w:p w14:paraId="7EB78D69" w14:textId="77777777" w:rsidR="0008604B" w:rsidRDefault="00992802" w:rsidP="0098073E">
      <w:pPr>
        <w:numPr>
          <w:ilvl w:val="2"/>
          <w:numId w:val="2"/>
        </w:numPr>
        <w:spacing w:after="64"/>
        <w:ind w:left="709" w:right="1063" w:firstLine="5"/>
      </w:pPr>
      <w:r>
        <w:t xml:space="preserve">a reference to the ‘Framework Agreement’ will be a reference to the ‘Call-Off Contract’  </w:t>
      </w:r>
    </w:p>
    <w:p w14:paraId="62B8EB14" w14:textId="77777777" w:rsidR="0008604B" w:rsidRDefault="00992802" w:rsidP="0098073E">
      <w:pPr>
        <w:numPr>
          <w:ilvl w:val="2"/>
          <w:numId w:val="2"/>
        </w:numPr>
        <w:spacing w:after="79"/>
        <w:ind w:left="709" w:right="1063" w:firstLine="5"/>
      </w:pPr>
      <w:r>
        <w:lastRenderedPageBreak/>
        <w:t xml:space="preserve">a reference to ‘CCS’ or to ‘CCS and/or the Buyer’ will be a reference to ‘the Buyer’  </w:t>
      </w:r>
    </w:p>
    <w:p w14:paraId="6B1F5ADE" w14:textId="77777777" w:rsidR="0008604B" w:rsidRDefault="00992802" w:rsidP="0098073E">
      <w:pPr>
        <w:numPr>
          <w:ilvl w:val="2"/>
          <w:numId w:val="2"/>
        </w:numPr>
        <w:spacing w:after="308" w:line="296" w:lineRule="auto"/>
        <w:ind w:left="709" w:right="1063" w:firstLine="5"/>
      </w:pPr>
      <w:r>
        <w:t xml:space="preserve">a reference to the ‘Parties’ and a ‘Party’ will be a reference to the Buyer and Supplier as Parties under this Call-Off Contract  </w:t>
      </w:r>
    </w:p>
    <w:p w14:paraId="2CEDF97A" w14:textId="77777777" w:rsidR="0008604B" w:rsidRDefault="00992802" w:rsidP="0098073E">
      <w:pPr>
        <w:numPr>
          <w:ilvl w:val="1"/>
          <w:numId w:val="3"/>
        </w:numPr>
        <w:ind w:left="0" w:right="1063" w:firstLine="5"/>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088767E" w14:textId="77777777" w:rsidR="0008604B" w:rsidRDefault="00992802" w:rsidP="0098073E">
      <w:pPr>
        <w:numPr>
          <w:ilvl w:val="1"/>
          <w:numId w:val="3"/>
        </w:numPr>
        <w:ind w:left="0" w:right="1063" w:firstLine="5"/>
      </w:pPr>
      <w:r>
        <w:t xml:space="preserve">The Framework Agreement incorporated clauses will be referred to as incorporated Framework clause ‘XX’, where ‘XX’ is the Framework Agreement clause number.  </w:t>
      </w:r>
    </w:p>
    <w:p w14:paraId="4E3689F4" w14:textId="77777777" w:rsidR="0008604B" w:rsidRDefault="00992802" w:rsidP="0098073E">
      <w:pPr>
        <w:numPr>
          <w:ilvl w:val="1"/>
          <w:numId w:val="3"/>
        </w:numPr>
        <w:ind w:left="0" w:right="1063" w:firstLine="5"/>
      </w:pPr>
      <w:r>
        <w:t xml:space="preserve">When an Order Form is signed, the terms and conditions agreed in it will be incorporated into this Call-Off Contract.  </w:t>
      </w:r>
    </w:p>
    <w:p w14:paraId="1D5728BD" w14:textId="77777777" w:rsidR="0008604B" w:rsidRDefault="00992802">
      <w:pPr>
        <w:pStyle w:val="Heading2"/>
        <w:tabs>
          <w:tab w:val="center" w:pos="1235"/>
          <w:tab w:val="center" w:pos="2992"/>
        </w:tabs>
        <w:spacing w:after="215"/>
        <w:ind w:left="-15" w:firstLine="0"/>
      </w:pPr>
      <w:r>
        <w:rPr>
          <w:rFonts w:ascii="Calibri" w:eastAsia="Calibri" w:hAnsi="Calibri" w:cs="Calibri"/>
          <w:color w:val="000000"/>
          <w:sz w:val="22"/>
        </w:rPr>
        <w:t xml:space="preserve"> </w:t>
      </w:r>
      <w:bookmarkStart w:id="12" w:name="_Toc128571321"/>
      <w:r>
        <w:t xml:space="preserve">3.  </w:t>
      </w:r>
      <w:r>
        <w:tab/>
        <w:t>Supply of services</w:t>
      </w:r>
      <w:bookmarkEnd w:id="12"/>
      <w:r>
        <w:t xml:space="preserve">  </w:t>
      </w:r>
    </w:p>
    <w:p w14:paraId="33C29EFF" w14:textId="77777777" w:rsidR="0008604B" w:rsidRDefault="00992802" w:rsidP="0098073E">
      <w:pPr>
        <w:spacing w:after="270"/>
        <w:ind w:left="0" w:right="1063" w:firstLine="5"/>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4C5A694A" w14:textId="77777777" w:rsidR="0008604B" w:rsidRDefault="00992802" w:rsidP="0098073E">
      <w:pPr>
        <w:spacing w:after="790"/>
        <w:ind w:left="0" w:right="1063" w:firstLine="5"/>
      </w:pPr>
      <w:proofErr w:type="gramStart"/>
      <w:r>
        <w:t xml:space="preserve">3.2  </w:t>
      </w:r>
      <w:r>
        <w:tab/>
      </w:r>
      <w:proofErr w:type="gramEnd"/>
      <w:r>
        <w:t xml:space="preserve">The Supplier undertakes that each G-Cloud Service will meet the Buyer’s acceptance criteria, as defined in the Order Form.  </w:t>
      </w:r>
    </w:p>
    <w:p w14:paraId="43860EC1" w14:textId="77777777" w:rsidR="0008604B" w:rsidRDefault="00992802">
      <w:pPr>
        <w:pStyle w:val="Heading2"/>
        <w:tabs>
          <w:tab w:val="center" w:pos="1235"/>
          <w:tab w:val="center" w:pos="2670"/>
        </w:tabs>
        <w:spacing w:after="211"/>
        <w:ind w:left="-15" w:firstLine="0"/>
      </w:pPr>
      <w:r>
        <w:rPr>
          <w:rFonts w:ascii="Calibri" w:eastAsia="Calibri" w:hAnsi="Calibri" w:cs="Calibri"/>
          <w:color w:val="000000"/>
          <w:sz w:val="22"/>
        </w:rPr>
        <w:t xml:space="preserve"> </w:t>
      </w:r>
      <w:bookmarkStart w:id="13" w:name="_Toc128571322"/>
      <w:r>
        <w:t xml:space="preserve">4.  </w:t>
      </w:r>
      <w:r>
        <w:tab/>
        <w:t>Supplier staff</w:t>
      </w:r>
      <w:bookmarkEnd w:id="13"/>
      <w:r>
        <w:t xml:space="preserve">  </w:t>
      </w:r>
    </w:p>
    <w:p w14:paraId="08F0D7E9" w14:textId="77777777" w:rsidR="0098073E" w:rsidRDefault="00992802" w:rsidP="0098073E">
      <w:pPr>
        <w:tabs>
          <w:tab w:val="center" w:pos="1272"/>
          <w:tab w:val="center" w:pos="3030"/>
        </w:tabs>
        <w:spacing w:after="275"/>
        <w:ind w:left="0" w:right="0" w:firstLine="0"/>
      </w:pPr>
      <w:r>
        <w:rPr>
          <w:rFonts w:ascii="Calibri" w:eastAsia="Calibri" w:hAnsi="Calibri" w:cs="Calibri"/>
        </w:rPr>
        <w:t xml:space="preserve"> </w:t>
      </w:r>
      <w:proofErr w:type="gramStart"/>
      <w:r>
        <w:t xml:space="preserve">4.1  </w:t>
      </w:r>
      <w:r>
        <w:tab/>
      </w:r>
      <w:proofErr w:type="gramEnd"/>
      <w:r>
        <w:t xml:space="preserve">The Supplier Staff must:  </w:t>
      </w:r>
    </w:p>
    <w:p w14:paraId="1A97B84C" w14:textId="77777777" w:rsidR="0008604B" w:rsidRDefault="0098073E" w:rsidP="0098073E">
      <w:pPr>
        <w:tabs>
          <w:tab w:val="center" w:pos="1272"/>
          <w:tab w:val="center" w:pos="3030"/>
        </w:tabs>
        <w:spacing w:after="275"/>
        <w:ind w:left="0" w:right="0" w:firstLine="0"/>
      </w:pPr>
      <w:r>
        <w:rPr>
          <w:rFonts w:ascii="Calibri" w:eastAsia="Calibri" w:hAnsi="Calibri" w:cs="Calibri"/>
        </w:rPr>
        <w:tab/>
      </w:r>
      <w:r w:rsidR="00992802">
        <w:t xml:space="preserve">4.1.1 be appropriately experienced, qualified and trained to supply the Services  </w:t>
      </w:r>
    </w:p>
    <w:p w14:paraId="49860D5B" w14:textId="77777777" w:rsidR="0008604B" w:rsidRDefault="00992802" w:rsidP="0098073E">
      <w:pPr>
        <w:tabs>
          <w:tab w:val="center" w:pos="1133"/>
          <w:tab w:val="center" w:pos="5248"/>
        </w:tabs>
        <w:ind w:left="720" w:right="0" w:firstLine="0"/>
        <w:jc w:val="both"/>
      </w:pPr>
      <w:r>
        <w:t>4.1.2 apply all due skill, care and diligence in faithfully performing those duties</w:t>
      </w:r>
    </w:p>
    <w:p w14:paraId="36BB3C6B" w14:textId="77777777" w:rsidR="0098073E" w:rsidRDefault="00992802" w:rsidP="0098073E">
      <w:pPr>
        <w:ind w:left="720" w:right="1063" w:firstLine="0"/>
        <w:jc w:val="both"/>
      </w:pPr>
      <w:r>
        <w:t>4.1.3 obey all lawful instructions and reasonable directions of the</w:t>
      </w:r>
      <w:r w:rsidR="0098073E">
        <w:t xml:space="preserve"> </w:t>
      </w:r>
      <w:r>
        <w:t>Buyer and provide the Services to the reasonable satisfaction of the Buyer</w:t>
      </w:r>
    </w:p>
    <w:p w14:paraId="48099EFA" w14:textId="77777777" w:rsidR="0098073E" w:rsidRDefault="00992802" w:rsidP="0098073E">
      <w:pPr>
        <w:ind w:left="720" w:right="1063" w:firstLine="0"/>
        <w:jc w:val="both"/>
      </w:pPr>
      <w:r>
        <w:t>4.1.4</w:t>
      </w:r>
      <w:r w:rsidR="0098073E">
        <w:t xml:space="preserve"> </w:t>
      </w:r>
      <w:r>
        <w:t xml:space="preserve">respond to any enquiries about the Services as soon as reasonably possible  </w:t>
      </w:r>
    </w:p>
    <w:p w14:paraId="3424A8F3" w14:textId="77777777" w:rsidR="0008604B" w:rsidRDefault="00992802" w:rsidP="0098073E">
      <w:pPr>
        <w:ind w:left="720" w:right="1063" w:firstLine="0"/>
        <w:jc w:val="both"/>
      </w:pPr>
      <w:r>
        <w:t xml:space="preserve">4.1.5 complete any necessary Supplier Staff vetting as specified by the Buyer  </w:t>
      </w:r>
    </w:p>
    <w:p w14:paraId="7D723ABB" w14:textId="77777777" w:rsidR="0008604B" w:rsidRDefault="00992802" w:rsidP="0098073E">
      <w:pPr>
        <w:ind w:left="0" w:right="1063" w:firstLine="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22440A93" w14:textId="77777777" w:rsidR="0008604B" w:rsidRDefault="00992802" w:rsidP="0098073E">
      <w:pPr>
        <w:ind w:left="0" w:right="1063" w:firstLine="0"/>
      </w:pPr>
      <w:proofErr w:type="gramStart"/>
      <w:r>
        <w:lastRenderedPageBreak/>
        <w:t xml:space="preserve">4.3  </w:t>
      </w:r>
      <w:r>
        <w:tab/>
      </w:r>
      <w:proofErr w:type="gramEnd"/>
      <w:r>
        <w:t xml:space="preserve">The Supplier may substitute any Supplier Staff as long as they have the equivalent experience and qualifications to the substituted staff member.  </w:t>
      </w:r>
    </w:p>
    <w:p w14:paraId="27567FF2" w14:textId="77777777" w:rsidR="0008604B" w:rsidRDefault="00992802" w:rsidP="0098073E">
      <w:pPr>
        <w:ind w:left="0" w:right="1063" w:firstLine="0"/>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3C7738E3" w14:textId="77777777" w:rsidR="0008604B" w:rsidRDefault="00992802" w:rsidP="0098073E">
      <w:pPr>
        <w:ind w:left="0" w:right="1063" w:firstLine="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44CE2B5D" w14:textId="77777777" w:rsidR="0008604B" w:rsidRDefault="00992802" w:rsidP="0098073E">
      <w:pPr>
        <w:ind w:left="0" w:right="1063" w:firstLine="0"/>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46272E4" w14:textId="77777777" w:rsidR="0008604B" w:rsidRDefault="00992802" w:rsidP="0098073E">
      <w:pPr>
        <w:ind w:left="0" w:right="1063" w:firstLine="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3FDE6214" w14:textId="77777777" w:rsidR="0008604B" w:rsidRDefault="00992802" w:rsidP="0098073E">
      <w:pPr>
        <w:spacing w:after="1031"/>
        <w:ind w:left="0" w:right="1063" w:firstLine="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51657D85" w14:textId="77777777" w:rsidR="0008604B" w:rsidRDefault="00992802">
      <w:pPr>
        <w:pStyle w:val="Heading2"/>
        <w:tabs>
          <w:tab w:val="center" w:pos="1235"/>
          <w:tab w:val="center" w:pos="2704"/>
        </w:tabs>
        <w:spacing w:after="208"/>
        <w:ind w:left="-15" w:firstLine="0"/>
      </w:pPr>
      <w:bookmarkStart w:id="14" w:name="_Toc128571323"/>
      <w:r>
        <w:t xml:space="preserve">5.  </w:t>
      </w:r>
      <w:r>
        <w:tab/>
        <w:t>Due diligence</w:t>
      </w:r>
      <w:bookmarkEnd w:id="14"/>
      <w:r>
        <w:t xml:space="preserve">  </w:t>
      </w:r>
    </w:p>
    <w:p w14:paraId="3D8D3281" w14:textId="77777777" w:rsidR="0008604B" w:rsidRDefault="00992802">
      <w:pPr>
        <w:tabs>
          <w:tab w:val="center" w:pos="1272"/>
          <w:tab w:val="center" w:pos="5119"/>
        </w:tabs>
        <w:spacing w:after="154"/>
        <w:ind w:left="0" w:right="0" w:firstLine="0"/>
      </w:pPr>
      <w:proofErr w:type="gramStart"/>
      <w:r>
        <w:t xml:space="preserve">5.1  </w:t>
      </w:r>
      <w:r>
        <w:tab/>
      </w:r>
      <w:proofErr w:type="gramEnd"/>
      <w:r>
        <w:t xml:space="preserve">Both Parties agree that when entering into a Call-Off Contract they:  </w:t>
      </w:r>
    </w:p>
    <w:p w14:paraId="6CD75ADF" w14:textId="77777777" w:rsidR="0008604B" w:rsidRDefault="00992802">
      <w:pPr>
        <w:spacing w:after="120"/>
        <w:ind w:left="2568" w:right="1063" w:hanging="721"/>
      </w:pPr>
      <w:r>
        <w:t xml:space="preserve">5.1.1 have made their own enquiries and are satisfied by the accuracy of any information supplied by the other Party  </w:t>
      </w:r>
    </w:p>
    <w:p w14:paraId="1CC61F51" w14:textId="77777777" w:rsidR="0098073E" w:rsidRDefault="00992802" w:rsidP="0098073E">
      <w:pPr>
        <w:spacing w:after="123"/>
        <w:ind w:left="2568" w:right="1063" w:hanging="721"/>
      </w:pPr>
      <w:r>
        <w:t xml:space="preserve">5.1.2 are confident that they can fulfil their obligations according to the Call-Off Contract terms  </w:t>
      </w:r>
    </w:p>
    <w:p w14:paraId="77AC151A" w14:textId="77777777" w:rsidR="0098073E" w:rsidRDefault="00992802" w:rsidP="0098073E">
      <w:pPr>
        <w:spacing w:after="123"/>
        <w:ind w:left="2568" w:right="1063" w:hanging="721"/>
      </w:pPr>
      <w:r>
        <w:t xml:space="preserve">5.1.3 have raised all due diligence questions before signing the Call-Off Contract  </w:t>
      </w:r>
    </w:p>
    <w:p w14:paraId="1FB28CDE" w14:textId="77777777" w:rsidR="0008604B" w:rsidRDefault="00992802" w:rsidP="0098073E">
      <w:pPr>
        <w:spacing w:after="123"/>
        <w:ind w:left="2568" w:right="1063" w:hanging="721"/>
      </w:pPr>
      <w:r>
        <w:t xml:space="preserve">5.1.4 have entered into the Call-Off Contract relying on their      own due diligence  </w:t>
      </w:r>
    </w:p>
    <w:p w14:paraId="1FD2F565" w14:textId="77777777" w:rsidR="0008604B" w:rsidRDefault="00992802">
      <w:pPr>
        <w:pStyle w:val="Heading2"/>
        <w:tabs>
          <w:tab w:val="center" w:pos="1235"/>
          <w:tab w:val="center" w:pos="4428"/>
        </w:tabs>
        <w:spacing w:after="76"/>
        <w:ind w:left="-15" w:firstLine="0"/>
      </w:pPr>
      <w:r>
        <w:rPr>
          <w:rFonts w:ascii="Calibri" w:eastAsia="Calibri" w:hAnsi="Calibri" w:cs="Calibri"/>
          <w:color w:val="000000"/>
          <w:sz w:val="22"/>
        </w:rPr>
        <w:t xml:space="preserve"> </w:t>
      </w:r>
      <w:bookmarkStart w:id="15" w:name="_Toc128571324"/>
      <w:r>
        <w:t xml:space="preserve">6.  </w:t>
      </w:r>
      <w:r>
        <w:tab/>
        <w:t>Business continuity and disaster recovery</w:t>
      </w:r>
      <w:bookmarkEnd w:id="15"/>
      <w:r>
        <w:t xml:space="preserve">  </w:t>
      </w:r>
    </w:p>
    <w:p w14:paraId="7B1CE7DF" w14:textId="77777777" w:rsidR="0008604B" w:rsidRDefault="00992802" w:rsidP="0098073E">
      <w:pPr>
        <w:spacing w:after="375"/>
        <w:ind w:left="0" w:right="1063" w:firstLine="0"/>
      </w:pPr>
      <w:proofErr w:type="gramStart"/>
      <w:r>
        <w:t xml:space="preserve">6.1  </w:t>
      </w:r>
      <w:r>
        <w:tab/>
      </w:r>
      <w:proofErr w:type="gramEnd"/>
      <w:r>
        <w:t xml:space="preserve">The Supplier will have a clear business continuity and disaster recovery plan in their Service Descriptions.  </w:t>
      </w:r>
    </w:p>
    <w:p w14:paraId="1EF86175" w14:textId="77777777" w:rsidR="0008604B" w:rsidRDefault="00992802" w:rsidP="0098073E">
      <w:pPr>
        <w:ind w:left="0" w:right="1063" w:firstLine="0"/>
      </w:pPr>
      <w:proofErr w:type="gramStart"/>
      <w:r>
        <w:lastRenderedPageBreak/>
        <w:t xml:space="preserve">6.2  </w:t>
      </w:r>
      <w:r>
        <w:tab/>
      </w:r>
      <w:proofErr w:type="gramEnd"/>
      <w:r>
        <w:t xml:space="preserve">The Supplier’s business continuity and disaster recovery services are part of the Services and will be performed by the Supplier when required.  </w:t>
      </w:r>
    </w:p>
    <w:p w14:paraId="39BF7A54" w14:textId="77777777" w:rsidR="0098073E" w:rsidRDefault="00992802" w:rsidP="0098073E">
      <w:pPr>
        <w:ind w:left="0" w:right="1063" w:firstLine="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01C4C488" w14:textId="77777777" w:rsidR="0098073E" w:rsidRDefault="0098073E" w:rsidP="0098073E">
      <w:pPr>
        <w:ind w:left="0" w:right="1063" w:firstLine="0"/>
      </w:pPr>
    </w:p>
    <w:p w14:paraId="74B44AFA" w14:textId="77777777" w:rsidR="0008604B" w:rsidRDefault="0098073E" w:rsidP="0098073E">
      <w:pPr>
        <w:ind w:left="0" w:right="1063" w:firstLine="0"/>
        <w:rPr>
          <w:color w:val="434343"/>
          <w:sz w:val="28"/>
        </w:rPr>
      </w:pPr>
      <w:r w:rsidRPr="0098073E">
        <w:rPr>
          <w:color w:val="434343"/>
          <w:sz w:val="28"/>
        </w:rPr>
        <w:t>7.</w:t>
      </w:r>
      <w:r w:rsidR="00494E09">
        <w:rPr>
          <w:color w:val="434343"/>
          <w:sz w:val="28"/>
        </w:rPr>
        <w:t xml:space="preserve"> </w:t>
      </w:r>
      <w:r w:rsidRPr="0098073E">
        <w:rPr>
          <w:color w:val="434343"/>
          <w:sz w:val="28"/>
        </w:rPr>
        <w:t xml:space="preserve">Payment, VAT and Call-Off Contract charges  </w:t>
      </w:r>
    </w:p>
    <w:p w14:paraId="43AD5428" w14:textId="77777777" w:rsidR="00494E09" w:rsidRPr="00494E09" w:rsidRDefault="00494E09" w:rsidP="00494E09">
      <w:pPr>
        <w:ind w:left="0" w:right="1063" w:firstLine="0"/>
      </w:pPr>
      <w:r w:rsidRPr="00494E09">
        <w:t>7.1</w:t>
      </w:r>
      <w:r w:rsidRPr="00494E09">
        <w:tab/>
        <w:t xml:space="preserve">The Buyer must pay the Charges following clauses 7.2 to 7.11 for the Supplier’s delivery of the Services.  </w:t>
      </w:r>
    </w:p>
    <w:p w14:paraId="6B824C55" w14:textId="77777777" w:rsidR="00494E09" w:rsidRPr="00494E09" w:rsidRDefault="00494E09" w:rsidP="00494E09">
      <w:pPr>
        <w:ind w:left="0" w:right="1063" w:firstLine="0"/>
      </w:pPr>
      <w:proofErr w:type="gramStart"/>
      <w:r w:rsidRPr="00494E09">
        <w:t xml:space="preserve">7.2  </w:t>
      </w:r>
      <w:r w:rsidRPr="00494E09">
        <w:tab/>
      </w:r>
      <w:proofErr w:type="gramEnd"/>
      <w:r w:rsidRPr="00494E09">
        <w:t xml:space="preserve">The Buyer will pay the Supplier within the number of days specified in the Order Form on receipt of a valid invoice.  </w:t>
      </w:r>
    </w:p>
    <w:p w14:paraId="00B755DD" w14:textId="77777777" w:rsidR="00494E09" w:rsidRPr="00494E09" w:rsidRDefault="00494E09" w:rsidP="00494E09">
      <w:pPr>
        <w:ind w:left="0" w:right="1063" w:firstLine="0"/>
      </w:pPr>
      <w:proofErr w:type="gramStart"/>
      <w:r w:rsidRPr="00494E09">
        <w:t xml:space="preserve">7.3  </w:t>
      </w:r>
      <w:r w:rsidRPr="00494E09">
        <w:tab/>
      </w:r>
      <w:proofErr w:type="gramEnd"/>
      <w:r w:rsidRPr="00494E09">
        <w:t xml:space="preserve">The Call-Off Contract Charges include all Charges for payment processing. All invoices submitted to the Buyer for the Services will be exclusive of any Management Charge.  </w:t>
      </w:r>
    </w:p>
    <w:p w14:paraId="1465B1DD" w14:textId="77777777" w:rsidR="00494E09" w:rsidRPr="00494E09" w:rsidRDefault="00494E09" w:rsidP="00494E09">
      <w:pPr>
        <w:ind w:left="0" w:right="1063" w:firstLine="0"/>
      </w:pPr>
      <w:proofErr w:type="gramStart"/>
      <w:r w:rsidRPr="00494E09">
        <w:t xml:space="preserve">7.4  </w:t>
      </w:r>
      <w:r w:rsidRPr="00494E09">
        <w:tab/>
      </w:r>
      <w:proofErr w:type="gramEnd"/>
      <w:r w:rsidRPr="00494E09">
        <w:t>If specified in the Order Form, the Supplier will accept payment for G-</w:t>
      </w:r>
    </w:p>
    <w:p w14:paraId="1C653611" w14:textId="77777777" w:rsidR="00494E09" w:rsidRPr="00494E09" w:rsidRDefault="00494E09" w:rsidP="00494E09">
      <w:pPr>
        <w:ind w:left="0" w:right="1063" w:firstLine="0"/>
      </w:pPr>
      <w:r w:rsidRPr="00494E09">
        <w:t xml:space="preserve">Cloud Services by the Government Procurement Card (GPC). The Supplier will be liable to pay any merchant fee levied for using the GPC and must not recover this charge from the Buyer.  </w:t>
      </w:r>
    </w:p>
    <w:p w14:paraId="71D7F3CA" w14:textId="77777777" w:rsidR="00494E09" w:rsidRPr="00494E09" w:rsidRDefault="00494E09" w:rsidP="00494E09">
      <w:pPr>
        <w:ind w:left="0" w:right="1063" w:firstLine="0"/>
      </w:pPr>
      <w:proofErr w:type="gramStart"/>
      <w:r w:rsidRPr="00494E09">
        <w:t xml:space="preserve">7.5  </w:t>
      </w:r>
      <w:r w:rsidRPr="00494E09">
        <w:tab/>
      </w:r>
      <w:proofErr w:type="gramEnd"/>
      <w:r w:rsidRPr="00494E09">
        <w:t xml:space="preserve">The Supplier must ensure that each invoice contains a detailed breakdown of the G-Cloud Services supplied. The Buyer may request the Supplier provides further documentation to substantiate the invoice.  </w:t>
      </w:r>
    </w:p>
    <w:p w14:paraId="04B08B21" w14:textId="77777777" w:rsidR="00494E09" w:rsidRPr="00494E09" w:rsidRDefault="00494E09" w:rsidP="00494E09">
      <w:pPr>
        <w:ind w:left="0" w:right="1063" w:firstLine="0"/>
      </w:pPr>
      <w:r w:rsidRPr="00494E09">
        <w:t>7.6</w:t>
      </w:r>
      <w:r w:rsidRPr="00494E09">
        <w:tab/>
        <w:t xml:space="preserve">If the Supplier enters into a Subcontract it must ensure that a provision is included in each Subcontract which specifies that payment must be made to the Subcontractor within 30 days of receipt of a valid invoice. </w:t>
      </w:r>
    </w:p>
    <w:p w14:paraId="03D61ABA" w14:textId="77777777" w:rsidR="00494E09" w:rsidRPr="00494E09" w:rsidRDefault="00494E09" w:rsidP="00494E09">
      <w:pPr>
        <w:ind w:left="0" w:right="1063" w:firstLine="0"/>
      </w:pPr>
      <w:proofErr w:type="gramStart"/>
      <w:r w:rsidRPr="00494E09">
        <w:t xml:space="preserve">7.7  </w:t>
      </w:r>
      <w:r>
        <w:tab/>
      </w:r>
      <w:proofErr w:type="gramEnd"/>
      <w:r w:rsidRPr="00494E09">
        <w:t>All Charges payable by the Buyer to the Supplier will include VAT at the appropriate rate.</w:t>
      </w:r>
    </w:p>
    <w:p w14:paraId="47CC0BB7" w14:textId="77777777" w:rsidR="00494E09" w:rsidRPr="00494E09" w:rsidRDefault="00494E09" w:rsidP="00494E09">
      <w:pPr>
        <w:ind w:left="0" w:right="1063" w:firstLine="0"/>
      </w:pPr>
      <w:proofErr w:type="gramStart"/>
      <w:r w:rsidRPr="00494E09">
        <w:t xml:space="preserve">7.8  </w:t>
      </w:r>
      <w:r w:rsidRPr="00494E09">
        <w:tab/>
      </w:r>
      <w:proofErr w:type="gramEnd"/>
      <w:r w:rsidRPr="00494E09">
        <w:t xml:space="preserve">The Supplier must add VAT to the Charges at the appropriate rate with visibility of the amount as a separate line item.  </w:t>
      </w:r>
    </w:p>
    <w:p w14:paraId="79EA4385" w14:textId="77777777" w:rsidR="00494E09" w:rsidRPr="00494E09" w:rsidRDefault="00494E09" w:rsidP="00494E09">
      <w:pPr>
        <w:ind w:left="0" w:right="1063" w:firstLine="0"/>
      </w:pPr>
      <w:proofErr w:type="gramStart"/>
      <w:r w:rsidRPr="00494E09">
        <w:t xml:space="preserve">7.9  </w:t>
      </w:r>
      <w:r w:rsidRPr="00494E09">
        <w:tab/>
      </w:r>
      <w:proofErr w:type="gramEnd"/>
      <w:r w:rsidRPr="00494E09">
        <w:t xml:space="preserve">The Supplier will indemnify the Buyer on demand against any liability arising from the Supplier's failure to account for or to pay any VAT on payments made to the Supplier under this Call-Off Contract. The Supplier must pay all sums </w:t>
      </w:r>
      <w:r w:rsidRPr="00494E09">
        <w:lastRenderedPageBreak/>
        <w:t xml:space="preserve">to the Buyer at least 5 Working Days before the date on which the tax or other liability is payable by the Buyer.  </w:t>
      </w:r>
    </w:p>
    <w:p w14:paraId="2B2D2F91" w14:textId="77777777" w:rsidR="00494E09" w:rsidRPr="00494E09" w:rsidRDefault="00494E09" w:rsidP="00494E09">
      <w:pPr>
        <w:ind w:left="0" w:right="1063" w:firstLine="0"/>
      </w:pPr>
      <w:proofErr w:type="gramStart"/>
      <w:r w:rsidRPr="00494E09">
        <w:t xml:space="preserve">7.10  </w:t>
      </w:r>
      <w:r w:rsidRPr="00494E09">
        <w:tab/>
      </w:r>
      <w:proofErr w:type="gramEnd"/>
      <w:r w:rsidRPr="00494E09">
        <w:t xml:space="preserve">The Supplier must not suspend the supply of the G-Cloud Services unless the Supplier is entitled to End this Call-Off Contract under clause </w:t>
      </w:r>
    </w:p>
    <w:p w14:paraId="7F869707" w14:textId="77777777" w:rsidR="00494E09" w:rsidRPr="00494E09" w:rsidRDefault="00494E09" w:rsidP="00494E09">
      <w:pPr>
        <w:ind w:left="0" w:right="1063" w:firstLine="0"/>
      </w:pPr>
      <w:r w:rsidRPr="00494E09">
        <w:t xml:space="preserve">18.6 for Buyer’s failure to pay undisputed sums of money. Interest will be payable by the Buyer on the late payment of any undisputed sums of money properly invoiced under the Late Payment of Commercial Debts (Interest) Act 1998.  </w:t>
      </w:r>
    </w:p>
    <w:p w14:paraId="695CE113" w14:textId="77777777" w:rsidR="00494E09" w:rsidRPr="00494E09" w:rsidRDefault="00494E09" w:rsidP="00494E09">
      <w:pPr>
        <w:ind w:left="0" w:right="1063" w:firstLine="0"/>
      </w:pPr>
      <w:proofErr w:type="gramStart"/>
      <w:r w:rsidRPr="00494E09">
        <w:t xml:space="preserve">7.11  </w:t>
      </w:r>
      <w:r w:rsidRPr="00494E09">
        <w:tab/>
      </w:r>
      <w:proofErr w:type="gramEnd"/>
      <w:r w:rsidRPr="00494E09">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w:t>
      </w:r>
    </w:p>
    <w:p w14:paraId="2B3387B8" w14:textId="77777777" w:rsidR="00494E09" w:rsidRPr="00494E09" w:rsidRDefault="00494E09" w:rsidP="00494E09">
      <w:pPr>
        <w:ind w:left="0" w:right="1063" w:firstLine="0"/>
      </w:pPr>
      <w:r w:rsidRPr="00494E09">
        <w:t xml:space="preserve">notify the Buyer within 10 Working Days of receipt of the returned invoice if it accepts the amendments. If it does then the Supplier must provide a replacement valid invoice with the response.  </w:t>
      </w:r>
    </w:p>
    <w:p w14:paraId="72EA744F" w14:textId="77777777" w:rsidR="00494E09" w:rsidRPr="00494E09" w:rsidRDefault="00494E09" w:rsidP="00494E09">
      <w:pPr>
        <w:ind w:left="0" w:right="1063" w:firstLine="0"/>
      </w:pPr>
      <w:proofErr w:type="gramStart"/>
      <w:r w:rsidRPr="00494E09">
        <w:t>7.12  Due</w:t>
      </w:r>
      <w:proofErr w:type="gramEnd"/>
      <w:r w:rsidRPr="00494E09">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277CEC11" w14:textId="77777777" w:rsidR="0008604B" w:rsidRDefault="00992802">
      <w:pPr>
        <w:pStyle w:val="Heading2"/>
        <w:tabs>
          <w:tab w:val="center" w:pos="1235"/>
          <w:tab w:val="center" w:pos="4412"/>
        </w:tabs>
        <w:spacing w:after="204"/>
        <w:ind w:left="-15" w:firstLine="0"/>
      </w:pPr>
      <w:bookmarkStart w:id="16" w:name="_Toc128571325"/>
      <w:r>
        <w:t xml:space="preserve">8.  </w:t>
      </w:r>
      <w:r>
        <w:tab/>
        <w:t>Recovery of sums due and right of set-off</w:t>
      </w:r>
      <w:bookmarkEnd w:id="16"/>
      <w:r>
        <w:t xml:space="preserve">  </w:t>
      </w:r>
    </w:p>
    <w:p w14:paraId="7E791B45" w14:textId="77777777" w:rsidR="0008604B" w:rsidRDefault="00992802" w:rsidP="00494E09">
      <w:pPr>
        <w:spacing w:after="1026"/>
        <w:ind w:left="0" w:right="1063" w:firstLine="5"/>
      </w:pPr>
      <w:proofErr w:type="gramStart"/>
      <w:r>
        <w:t xml:space="preserve">8.1  </w:t>
      </w:r>
      <w:r>
        <w:tab/>
      </w:r>
      <w:proofErr w:type="gramEnd"/>
      <w:r>
        <w:t xml:space="preserve">If a Supplier owes money to the Buyer, the Buyer may deduct that sum from the Call-Off Contract Charges.  </w:t>
      </w:r>
    </w:p>
    <w:p w14:paraId="071810C5" w14:textId="77777777" w:rsidR="0008604B" w:rsidRDefault="00992802">
      <w:pPr>
        <w:pStyle w:val="Heading2"/>
        <w:tabs>
          <w:tab w:val="center" w:pos="1235"/>
          <w:tab w:val="center" w:pos="2471"/>
        </w:tabs>
        <w:spacing w:after="205"/>
        <w:ind w:left="-15" w:firstLine="0"/>
      </w:pPr>
      <w:r>
        <w:rPr>
          <w:rFonts w:ascii="Calibri" w:eastAsia="Calibri" w:hAnsi="Calibri" w:cs="Calibri"/>
          <w:color w:val="000000"/>
          <w:sz w:val="22"/>
        </w:rPr>
        <w:t xml:space="preserve"> </w:t>
      </w:r>
      <w:bookmarkStart w:id="17" w:name="_Toc128571326"/>
      <w:r>
        <w:t xml:space="preserve">9.  </w:t>
      </w:r>
      <w:r>
        <w:tab/>
        <w:t>Insurance</w:t>
      </w:r>
      <w:bookmarkEnd w:id="17"/>
      <w:r>
        <w:t xml:space="preserve">  </w:t>
      </w:r>
    </w:p>
    <w:p w14:paraId="4147FBDB" w14:textId="77777777" w:rsidR="0008604B" w:rsidRDefault="00992802" w:rsidP="00494E09">
      <w:pPr>
        <w:spacing w:after="234"/>
        <w:ind w:left="0" w:right="1063" w:firstLine="0"/>
      </w:pPr>
      <w:proofErr w:type="gramStart"/>
      <w:r>
        <w:t xml:space="preserve">9.1  </w:t>
      </w:r>
      <w:r>
        <w:tab/>
      </w:r>
      <w:proofErr w:type="gramEnd"/>
      <w:r>
        <w:t xml:space="preserve">The Supplier will maintain the insurances required by the Buyer including those in this clause.  </w:t>
      </w:r>
    </w:p>
    <w:p w14:paraId="0195D36F" w14:textId="77777777" w:rsidR="0008604B" w:rsidRDefault="00992802" w:rsidP="00494E09">
      <w:pPr>
        <w:tabs>
          <w:tab w:val="center" w:pos="1272"/>
          <w:tab w:val="center" w:pos="3271"/>
        </w:tabs>
        <w:ind w:left="0" w:right="0" w:firstLine="0"/>
      </w:pPr>
      <w:r>
        <w:rPr>
          <w:rFonts w:ascii="Calibri" w:eastAsia="Calibri" w:hAnsi="Calibri" w:cs="Calibri"/>
        </w:rPr>
        <w:t xml:space="preserve"> </w:t>
      </w:r>
      <w:proofErr w:type="gramStart"/>
      <w:r>
        <w:t xml:space="preserve">9.2  </w:t>
      </w:r>
      <w:r>
        <w:tab/>
      </w:r>
      <w:proofErr w:type="gramEnd"/>
      <w:r>
        <w:t xml:space="preserve">The Supplier will ensure that:  </w:t>
      </w:r>
    </w:p>
    <w:p w14:paraId="6BDCF8C0" w14:textId="77777777" w:rsidR="0008604B" w:rsidRDefault="00992802" w:rsidP="00494E09">
      <w:pPr>
        <w:spacing w:after="336"/>
        <w:ind w:left="1847" w:right="1063" w:firstLine="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73FDD22" w14:textId="77777777" w:rsidR="0008604B" w:rsidRDefault="00992802">
      <w:pPr>
        <w:spacing w:after="39"/>
        <w:ind w:left="1857" w:right="1063"/>
      </w:pPr>
      <w:r>
        <w:lastRenderedPageBreak/>
        <w:t xml:space="preserve">9.2.2 the third-party public and products liability insurance contains an </w:t>
      </w:r>
    </w:p>
    <w:p w14:paraId="08131847" w14:textId="77777777" w:rsidR="0008604B" w:rsidRDefault="00992802">
      <w:pPr>
        <w:ind w:left="2583" w:right="1063"/>
      </w:pPr>
      <w:r>
        <w:t xml:space="preserve">‘indemnity to principals’ clause for the Buyer’s benefit  </w:t>
      </w:r>
    </w:p>
    <w:p w14:paraId="5F9714BD" w14:textId="77777777" w:rsidR="0008604B" w:rsidRDefault="00992802">
      <w:pPr>
        <w:ind w:left="2568" w:right="1063" w:hanging="721"/>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203724C" w14:textId="77777777" w:rsidR="0008604B" w:rsidRDefault="00992802">
      <w:pPr>
        <w:ind w:left="2568" w:right="1063" w:hanging="721"/>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944AD12" w14:textId="77777777" w:rsidR="0008604B" w:rsidRDefault="00992802" w:rsidP="00494E09">
      <w:pPr>
        <w:ind w:left="0" w:right="1063" w:firstLine="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7AB04EBF" w14:textId="77777777" w:rsidR="0008604B" w:rsidRDefault="00992802" w:rsidP="00494E09">
      <w:pPr>
        <w:ind w:left="0" w:right="1063" w:firstLine="5"/>
      </w:pPr>
      <w:proofErr w:type="gramStart"/>
      <w:r>
        <w:t xml:space="preserve">9.4  </w:t>
      </w:r>
      <w:r>
        <w:tab/>
      </w:r>
      <w:proofErr w:type="gramEnd"/>
      <w:r>
        <w:t xml:space="preserve">If requested by the Buyer, the Supplier will provide the following to show compliance with this clause:  </w:t>
      </w:r>
    </w:p>
    <w:p w14:paraId="58C9F2F7" w14:textId="77777777" w:rsidR="0008604B" w:rsidRDefault="00992802">
      <w:pPr>
        <w:tabs>
          <w:tab w:val="center" w:pos="1133"/>
          <w:tab w:val="center" w:pos="3878"/>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567AD80D" w14:textId="77777777" w:rsidR="0008604B" w:rsidRDefault="00992802">
      <w:pPr>
        <w:tabs>
          <w:tab w:val="center" w:pos="1133"/>
          <w:tab w:val="center" w:pos="3907"/>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41BF6142" w14:textId="77777777" w:rsidR="0008604B" w:rsidRDefault="00992802">
      <w:pPr>
        <w:tabs>
          <w:tab w:val="center" w:pos="1133"/>
          <w:tab w:val="center" w:pos="4554"/>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6030873" w14:textId="77777777" w:rsidR="0008604B" w:rsidRDefault="00992802" w:rsidP="00494E09">
      <w:pPr>
        <w:ind w:left="0" w:right="1063" w:firstLine="5"/>
      </w:pPr>
      <w:proofErr w:type="gramStart"/>
      <w:r>
        <w:t xml:space="preserve">9.5  </w:t>
      </w:r>
      <w:r>
        <w:tab/>
      </w:r>
      <w:proofErr w:type="gramEnd"/>
      <w:r>
        <w:t xml:space="preserve">Insurance will not relieve the Supplier of any liabilities under the Framework Agreement or this Call-Off Contract and the Supplier will:  </w:t>
      </w:r>
    </w:p>
    <w:p w14:paraId="1D681E10" w14:textId="77777777" w:rsidR="0008604B" w:rsidRDefault="00992802">
      <w:pPr>
        <w:ind w:left="2568" w:right="1063" w:hanging="721"/>
      </w:pPr>
      <w:r>
        <w:t xml:space="preserve">9.5.1 take all risk control measures using Good Industry Practice, including the investigation and reports of claims to insurers  </w:t>
      </w:r>
    </w:p>
    <w:p w14:paraId="3E561013" w14:textId="77777777" w:rsidR="0008604B" w:rsidRDefault="00992802">
      <w:pPr>
        <w:ind w:left="2568" w:right="1063" w:hanging="721"/>
      </w:pPr>
      <w:r>
        <w:t xml:space="preserve">9.5.2 promptly notify the insurers in writing of any relevant material fact under any Insurances  </w:t>
      </w:r>
    </w:p>
    <w:p w14:paraId="06B36E97" w14:textId="77777777" w:rsidR="0008604B" w:rsidRDefault="00992802">
      <w:pPr>
        <w:ind w:left="2568" w:right="1063" w:hanging="721"/>
      </w:pPr>
      <w:r>
        <w:t xml:space="preserve">9.5.3 hold all insurance policies and require any broker arranging the insurance to hold any insurance slips and other evidence of insurance  </w:t>
      </w:r>
    </w:p>
    <w:p w14:paraId="2CA6477C" w14:textId="77777777" w:rsidR="0008604B" w:rsidRDefault="00992802" w:rsidP="00494E09">
      <w:pPr>
        <w:ind w:left="0" w:right="1063" w:firstLine="0"/>
      </w:pPr>
      <w:proofErr w:type="gramStart"/>
      <w:r>
        <w:t xml:space="preserve">9.6  </w:t>
      </w:r>
      <w:r>
        <w:tab/>
      </w:r>
      <w:proofErr w:type="gramEnd"/>
      <w:r>
        <w:t xml:space="preserve">The Supplier will not do or omit to do anything, which would destroy or impair the legal validity of the insurance.  </w:t>
      </w:r>
    </w:p>
    <w:p w14:paraId="02113578" w14:textId="77777777" w:rsidR="0008604B" w:rsidRDefault="00992802" w:rsidP="00494E09">
      <w:pPr>
        <w:ind w:left="0" w:right="1063" w:firstLine="5"/>
      </w:pPr>
      <w:proofErr w:type="gramStart"/>
      <w:r>
        <w:lastRenderedPageBreak/>
        <w:t xml:space="preserve">9.7  </w:t>
      </w:r>
      <w:r>
        <w:tab/>
      </w:r>
      <w:proofErr w:type="gramEnd"/>
      <w:r>
        <w:t xml:space="preserve">The Supplier will notify CCS and the Buyer as soon as possible if any insurance policies have been, or are due to be, cancelled, suspended, Ended or not renewed.  </w:t>
      </w:r>
    </w:p>
    <w:p w14:paraId="693CF2C4" w14:textId="77777777" w:rsidR="00494E09" w:rsidRDefault="00992802" w:rsidP="00494E09">
      <w:pPr>
        <w:tabs>
          <w:tab w:val="center" w:pos="1272"/>
          <w:tab w:val="center" w:pos="4253"/>
        </w:tabs>
        <w:ind w:left="0" w:right="0" w:firstLine="5"/>
      </w:pPr>
      <w:r>
        <w:rPr>
          <w:rFonts w:ascii="Calibri" w:eastAsia="Calibri" w:hAnsi="Calibri" w:cs="Calibri"/>
        </w:rPr>
        <w:t xml:space="preserve"> </w:t>
      </w:r>
      <w:proofErr w:type="gramStart"/>
      <w:r>
        <w:t xml:space="preserve">9.8  </w:t>
      </w:r>
      <w:r>
        <w:tab/>
      </w:r>
      <w:proofErr w:type="gramEnd"/>
      <w:r>
        <w:t xml:space="preserve">The </w:t>
      </w:r>
      <w:r w:rsidRPr="00494E09">
        <w:t xml:space="preserve">Supplier will be liable for the payment of any:  </w:t>
      </w:r>
    </w:p>
    <w:p w14:paraId="623A2F8E" w14:textId="77777777" w:rsidR="00494E09" w:rsidRDefault="00494E09" w:rsidP="00494E09">
      <w:pPr>
        <w:tabs>
          <w:tab w:val="center" w:pos="1272"/>
          <w:tab w:val="center" w:pos="4253"/>
        </w:tabs>
        <w:ind w:left="0" w:right="0" w:firstLine="5"/>
      </w:pPr>
      <w:r>
        <w:tab/>
      </w:r>
      <w:r>
        <w:tab/>
      </w:r>
      <w:r w:rsidR="00992802" w:rsidRPr="00494E09">
        <w:t>9.8.1 premiums, which it will pay promptly</w:t>
      </w:r>
    </w:p>
    <w:p w14:paraId="6D3F5012" w14:textId="77777777" w:rsidR="0008604B" w:rsidRPr="00494E09" w:rsidRDefault="00992802" w:rsidP="00494E09">
      <w:pPr>
        <w:tabs>
          <w:tab w:val="center" w:pos="1272"/>
          <w:tab w:val="center" w:pos="4253"/>
        </w:tabs>
        <w:ind w:left="2268" w:right="0" w:firstLine="5"/>
      </w:pPr>
      <w:r w:rsidRPr="00494E09">
        <w:t xml:space="preserve">9.8.2 excess or deductibles and will not be entitled to recover this from the Buyer  </w:t>
      </w:r>
    </w:p>
    <w:p w14:paraId="30EFBB8D" w14:textId="77777777" w:rsidR="00494E09" w:rsidRDefault="00494E09" w:rsidP="00494E09">
      <w:pPr>
        <w:tabs>
          <w:tab w:val="center" w:pos="1133"/>
          <w:tab w:val="center" w:pos="3968"/>
        </w:tabs>
        <w:spacing w:after="11"/>
        <w:ind w:left="0" w:right="0" w:firstLine="0"/>
      </w:pPr>
    </w:p>
    <w:p w14:paraId="77FAD12F" w14:textId="77777777" w:rsidR="0008604B" w:rsidRDefault="00992802">
      <w:pPr>
        <w:pStyle w:val="Heading2"/>
        <w:tabs>
          <w:tab w:val="center" w:pos="2368"/>
        </w:tabs>
        <w:spacing w:after="64"/>
        <w:ind w:left="-15" w:firstLine="0"/>
      </w:pPr>
      <w:r>
        <w:rPr>
          <w:rFonts w:ascii="Calibri" w:eastAsia="Calibri" w:hAnsi="Calibri" w:cs="Calibri"/>
          <w:color w:val="000000"/>
          <w:sz w:val="22"/>
        </w:rPr>
        <w:t xml:space="preserve"> </w:t>
      </w:r>
      <w:bookmarkStart w:id="18" w:name="_Toc128571327"/>
      <w:r>
        <w:t>10.  Confidentiality</w:t>
      </w:r>
      <w:bookmarkEnd w:id="18"/>
      <w:r>
        <w:t xml:space="preserve">  </w:t>
      </w:r>
    </w:p>
    <w:p w14:paraId="6C37E46B" w14:textId="77777777" w:rsidR="0008604B" w:rsidRDefault="00992802">
      <w:pPr>
        <w:spacing w:after="0"/>
        <w:ind w:left="1838" w:right="1063"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742CFE3" w14:textId="77777777" w:rsidR="0008604B" w:rsidRDefault="00992802">
      <w:pPr>
        <w:spacing w:after="76" w:line="259" w:lineRule="auto"/>
        <w:ind w:left="10" w:right="1098"/>
        <w:jc w:val="right"/>
      </w:pPr>
      <w:r>
        <w:t xml:space="preserve">34. The indemnity doesn’t apply to the extent that the Supplier </w:t>
      </w:r>
    </w:p>
    <w:p w14:paraId="192E0A6A" w14:textId="77777777" w:rsidR="0008604B" w:rsidRDefault="00992802">
      <w:pPr>
        <w:spacing w:after="363"/>
        <w:ind w:left="1857" w:right="1063"/>
      </w:pPr>
      <w:r>
        <w:t xml:space="preserve">breach is due to a Buyer’s instruction.  </w:t>
      </w:r>
    </w:p>
    <w:p w14:paraId="16523AE9" w14:textId="77777777" w:rsidR="0008604B" w:rsidRDefault="00992802">
      <w:pPr>
        <w:pStyle w:val="Heading2"/>
        <w:tabs>
          <w:tab w:val="center" w:pos="3158"/>
        </w:tabs>
        <w:spacing w:after="67"/>
        <w:ind w:left="-15" w:firstLine="0"/>
      </w:pPr>
      <w:r>
        <w:rPr>
          <w:rFonts w:ascii="Calibri" w:eastAsia="Calibri" w:hAnsi="Calibri" w:cs="Calibri"/>
          <w:color w:val="000000"/>
          <w:sz w:val="22"/>
        </w:rPr>
        <w:t xml:space="preserve"> </w:t>
      </w:r>
      <w:bookmarkStart w:id="19" w:name="_Toc128571328"/>
      <w:r>
        <w:t>11.  Intellectual Property Rights</w:t>
      </w:r>
      <w:bookmarkEnd w:id="19"/>
      <w:r>
        <w:t xml:space="preserve">  </w:t>
      </w:r>
    </w:p>
    <w:p w14:paraId="6BAAAB2C" w14:textId="77777777" w:rsidR="0008604B" w:rsidRDefault="00992802" w:rsidP="00494E09">
      <w:pPr>
        <w:spacing w:after="14"/>
        <w:ind w:left="0" w:right="1063" w:firstLine="0"/>
      </w:pPr>
      <w:proofErr w:type="gramStart"/>
      <w:r>
        <w:t>11.1  Save</w:t>
      </w:r>
      <w:proofErr w:type="gramEnd"/>
      <w:r>
        <w:t xml:space="preserve"> for the licences expressly granted pursuant to Clauses 11.3 and 11.4, neither Party  shall acquire any right, title or interest in or to the Intellectual </w:t>
      </w:r>
      <w:r w:rsidR="00494E09" w:rsidRPr="00494E09">
        <w:t xml:space="preserve">Property Rights (“IPR”s) (whether pre-existing or created during the </w:t>
      </w:r>
      <w:proofErr w:type="spellStart"/>
      <w:r w:rsidR="00494E09" w:rsidRPr="00494E09">
        <w:t>CallOff</w:t>
      </w:r>
      <w:proofErr w:type="spellEnd"/>
      <w:r w:rsidR="00494E09" w:rsidRPr="00494E09">
        <w:t xml:space="preserve"> Contract Term) of the other Party or its licensors unless stated otherwise in the Order Form.  </w:t>
      </w:r>
    </w:p>
    <w:p w14:paraId="0D75AF79" w14:textId="77777777" w:rsidR="0008604B" w:rsidRDefault="00992802">
      <w:pPr>
        <w:spacing w:after="266"/>
        <w:ind w:left="1838" w:right="1063" w:hanging="720"/>
      </w:pPr>
      <w:r>
        <w:t xml:space="preserve">11.2 Neither Party shall have any right to use any of the other Party's names, logos or trade marks on any of its products or services without the other Party's prior written consent.  </w:t>
      </w:r>
    </w:p>
    <w:p w14:paraId="76D96B6D" w14:textId="77777777" w:rsidR="0008604B" w:rsidRDefault="00992802">
      <w:pPr>
        <w:ind w:left="1838" w:right="1063" w:hanging="720"/>
      </w:pPr>
      <w:proofErr w:type="gramStart"/>
      <w:r>
        <w:t>11.3  The</w:t>
      </w:r>
      <w:proofErr w:type="gramEnd"/>
      <w:r>
        <w:t xml:space="preserve"> Buyer grants to the Supplier a royalty-free, non-exclusive, </w:t>
      </w:r>
      <w:proofErr w:type="spellStart"/>
      <w:r>
        <w:t>nontransferable</w:t>
      </w:r>
      <w:proofErr w:type="spellEnd"/>
      <w:r>
        <w:t xml:space="preserv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DFB36D4" w14:textId="77777777" w:rsidR="0008604B" w:rsidRDefault="00992802">
      <w:pPr>
        <w:spacing w:after="225"/>
        <w:ind w:left="1857" w:right="1063"/>
      </w:pPr>
      <w:r>
        <w:t xml:space="preserve">11.3.1 any relevant Subcontractor has entered into a confidentiality undertaking with the Supplier on substantially the same terms as set out in Framework Agreement clause 34 (Confidentiality); and  </w:t>
      </w:r>
    </w:p>
    <w:p w14:paraId="79730ACD" w14:textId="77777777" w:rsidR="0008604B" w:rsidRDefault="00992802">
      <w:pPr>
        <w:spacing w:after="0"/>
        <w:ind w:left="1857" w:right="1063"/>
      </w:pPr>
      <w:r>
        <w:lastRenderedPageBreak/>
        <w:t>11.3.2 the Supplier shall not and shall procure that any relevant Sub-</w:t>
      </w:r>
    </w:p>
    <w:p w14:paraId="4D72459F" w14:textId="77777777" w:rsidR="0008604B" w:rsidRDefault="00992802">
      <w:pPr>
        <w:spacing w:after="225"/>
        <w:ind w:left="1857" w:right="1063"/>
      </w:pPr>
      <w:r>
        <w:t xml:space="preserve">Contractor shall not, without the Buyer’s written consent, use the licensed materials for any other purpose or for the benefit of any person other than the Buyer.  </w:t>
      </w:r>
    </w:p>
    <w:p w14:paraId="33E5B503" w14:textId="77777777" w:rsidR="0008604B" w:rsidRDefault="00992802" w:rsidP="00494E09">
      <w:pPr>
        <w:spacing w:after="227"/>
        <w:ind w:left="0" w:right="1063"/>
      </w:pPr>
      <w:r>
        <w:t xml:space="preserve">11.4 The Supplier grants to the Buyer the licence taken from its Supplier Terms which licence shall, as a minimum, grant the Buyer a non-exclusive, </w:t>
      </w:r>
      <w:proofErr w:type="spellStart"/>
      <w:r>
        <w:t>nontransferable</w:t>
      </w:r>
      <w:proofErr w:type="spellEnd"/>
      <w:r>
        <w:t xml:space="preserve"> licence during the Call-Off Contract Term to use the Supplier’s or its relevant licensor’s IPR solely to the extent necessary to access and use the Services in accordance with this Call-Off Contract.  </w:t>
      </w:r>
    </w:p>
    <w:p w14:paraId="0E5DFC2D" w14:textId="77777777" w:rsidR="0008604B" w:rsidRDefault="00992802" w:rsidP="00494E09">
      <w:pPr>
        <w:spacing w:after="55" w:line="259" w:lineRule="auto"/>
        <w:ind w:left="0" w:right="0" w:firstLine="0"/>
      </w:pPr>
      <w:r>
        <w:t xml:space="preserve"> </w:t>
      </w:r>
    </w:p>
    <w:p w14:paraId="469FF3C8" w14:textId="77777777" w:rsidR="0008604B" w:rsidRDefault="00992802" w:rsidP="00494E09">
      <w:pPr>
        <w:spacing w:after="235"/>
        <w:ind w:left="0" w:right="1063"/>
      </w:pPr>
      <w:r>
        <w:t xml:space="preserve">11.5 Subject to the limitation in Clause 24.3, the Buyer shall:  </w:t>
      </w:r>
    </w:p>
    <w:p w14:paraId="01582AA8" w14:textId="77777777" w:rsidR="0008604B" w:rsidRDefault="00992802">
      <w:pPr>
        <w:spacing w:after="0"/>
        <w:ind w:left="2568" w:right="1063" w:hanging="721"/>
      </w:pPr>
      <w:r>
        <w:t xml:space="preserve">11.5.1 defend the Supplier, its Affiliates and licensors from and against any third-party claim:  </w:t>
      </w:r>
    </w:p>
    <w:p w14:paraId="2E693132" w14:textId="77777777" w:rsidR="0008604B" w:rsidRDefault="00992802">
      <w:pPr>
        <w:numPr>
          <w:ilvl w:val="0"/>
          <w:numId w:val="4"/>
        </w:numPr>
        <w:ind w:right="1063" w:hanging="332"/>
      </w:pPr>
      <w:r>
        <w:t xml:space="preserve">alleging that any use of the Services by or on behalf of the Buyer and/or Buyer Users is in breach of applicable Law;  </w:t>
      </w:r>
    </w:p>
    <w:p w14:paraId="14910D8E" w14:textId="77777777" w:rsidR="0008604B" w:rsidRDefault="00992802">
      <w:pPr>
        <w:numPr>
          <w:ilvl w:val="0"/>
          <w:numId w:val="4"/>
        </w:numPr>
        <w:spacing w:after="42"/>
        <w:ind w:right="1063" w:hanging="332"/>
      </w:pPr>
      <w:r>
        <w:t xml:space="preserve">alleging that the Buyer Data violates, infringes or misappropriates any rights of a third party;  </w:t>
      </w:r>
    </w:p>
    <w:p w14:paraId="1BC1BD05" w14:textId="77777777" w:rsidR="0008604B" w:rsidRDefault="00992802">
      <w:pPr>
        <w:numPr>
          <w:ilvl w:val="0"/>
          <w:numId w:val="4"/>
        </w:numPr>
        <w:ind w:right="1063" w:hanging="332"/>
      </w:pPr>
      <w:r>
        <w:t xml:space="preserve">arising from the Supplier’s use of the Buyer Data in accordance with this Call-Off Contract; and  </w:t>
      </w:r>
    </w:p>
    <w:p w14:paraId="727D1C07" w14:textId="77777777" w:rsidR="0008604B" w:rsidRDefault="00992802" w:rsidP="00494E09">
      <w:pPr>
        <w:ind w:left="0" w:right="1244" w:firstLine="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44A92B5F" w14:textId="77777777" w:rsidR="0008604B" w:rsidRDefault="00992802" w:rsidP="00494E09">
      <w:pPr>
        <w:ind w:left="0" w:right="1063" w:firstLine="0"/>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28F1B042" w14:textId="77777777" w:rsidR="0008604B" w:rsidRDefault="00992802">
      <w:pPr>
        <w:numPr>
          <w:ilvl w:val="2"/>
          <w:numId w:val="5"/>
        </w:numPr>
        <w:spacing w:after="376"/>
        <w:ind w:right="1063" w:hanging="721"/>
      </w:pPr>
      <w:r>
        <w:t xml:space="preserve">rights granted to the Buyer under this Call-Off Contract  </w:t>
      </w:r>
    </w:p>
    <w:p w14:paraId="5B039829" w14:textId="77777777" w:rsidR="0008604B" w:rsidRDefault="00992802">
      <w:pPr>
        <w:numPr>
          <w:ilvl w:val="2"/>
          <w:numId w:val="5"/>
        </w:numPr>
        <w:ind w:right="1063" w:hanging="721"/>
      </w:pPr>
      <w:r>
        <w:t xml:space="preserve">Supplier’s performance of the Services  </w:t>
      </w:r>
    </w:p>
    <w:p w14:paraId="33F141F9" w14:textId="77777777" w:rsidR="0008604B" w:rsidRDefault="00992802">
      <w:pPr>
        <w:numPr>
          <w:ilvl w:val="2"/>
          <w:numId w:val="5"/>
        </w:numPr>
        <w:ind w:right="1063" w:hanging="721"/>
      </w:pPr>
      <w:r>
        <w:t xml:space="preserve">use by the Buyer of the Services  </w:t>
      </w:r>
    </w:p>
    <w:p w14:paraId="497CC892" w14:textId="77777777" w:rsidR="0008604B" w:rsidRDefault="00992802" w:rsidP="00494E09">
      <w:pPr>
        <w:ind w:left="0" w:right="1063" w:hanging="9"/>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53275E15" w14:textId="77777777" w:rsidR="0008604B" w:rsidRDefault="00992802">
      <w:pPr>
        <w:numPr>
          <w:ilvl w:val="2"/>
          <w:numId w:val="7"/>
        </w:numPr>
        <w:ind w:right="1063" w:hanging="721"/>
      </w:pPr>
      <w:r>
        <w:lastRenderedPageBreak/>
        <w:t xml:space="preserve">modify the relevant part of the Services without reducing its functionality or performance  </w:t>
      </w:r>
    </w:p>
    <w:p w14:paraId="28512BB0" w14:textId="77777777" w:rsidR="0008604B" w:rsidRDefault="00992802">
      <w:pPr>
        <w:numPr>
          <w:ilvl w:val="2"/>
          <w:numId w:val="7"/>
        </w:numPr>
        <w:ind w:right="1063" w:hanging="721"/>
      </w:pPr>
      <w:r>
        <w:t xml:space="preserve">substitute Services of equivalent functionality and performance, to avoid the infringement or the alleged infringement, as long as there is no additional cost or burden to the Buyer  </w:t>
      </w:r>
    </w:p>
    <w:p w14:paraId="4D05D388" w14:textId="77777777" w:rsidR="0008604B" w:rsidRDefault="00992802">
      <w:pPr>
        <w:numPr>
          <w:ilvl w:val="2"/>
          <w:numId w:val="7"/>
        </w:numPr>
        <w:ind w:right="1063" w:hanging="721"/>
      </w:pPr>
      <w:r>
        <w:t xml:space="preserve">buy a licence to use and supply the Services which are the subject of the alleged infringement, on terms acceptable to the Buyer  </w:t>
      </w:r>
    </w:p>
    <w:p w14:paraId="7390E504" w14:textId="77777777" w:rsidR="0008604B" w:rsidRDefault="00992802">
      <w:pPr>
        <w:tabs>
          <w:tab w:val="center" w:pos="3914"/>
        </w:tabs>
        <w:spacing w:after="362"/>
        <w:ind w:left="0" w:right="0" w:firstLine="0"/>
      </w:pPr>
      <w:r>
        <w:rPr>
          <w:rFonts w:ascii="Calibri" w:eastAsia="Calibri" w:hAnsi="Calibri" w:cs="Calibri"/>
        </w:rPr>
        <w:t xml:space="preserve"> </w:t>
      </w:r>
      <w:proofErr w:type="gramStart"/>
      <w:r>
        <w:t>11.8  Clause</w:t>
      </w:r>
      <w:proofErr w:type="gramEnd"/>
      <w:r>
        <w:t xml:space="preserve"> 11.6 will not apply if the IPR Claim is from:  </w:t>
      </w:r>
    </w:p>
    <w:p w14:paraId="18AEB7C7" w14:textId="77777777" w:rsidR="0008604B" w:rsidRDefault="00992802">
      <w:pPr>
        <w:numPr>
          <w:ilvl w:val="2"/>
          <w:numId w:val="6"/>
        </w:numPr>
        <w:ind w:right="1063" w:hanging="721"/>
      </w:pPr>
      <w:r>
        <w:t xml:space="preserve">the use of data supplied by the Buyer which the Supplier isn’t required to verify under this Call-Off Contract  </w:t>
      </w:r>
    </w:p>
    <w:p w14:paraId="01CD015F" w14:textId="77777777" w:rsidR="0008604B" w:rsidRDefault="00992802">
      <w:pPr>
        <w:numPr>
          <w:ilvl w:val="2"/>
          <w:numId w:val="6"/>
        </w:numPr>
        <w:ind w:right="1063" w:hanging="721"/>
      </w:pPr>
      <w:r>
        <w:t xml:space="preserve">other material provided by the Buyer necessary for the Services  </w:t>
      </w:r>
    </w:p>
    <w:p w14:paraId="30BA5634" w14:textId="77777777" w:rsidR="0008604B" w:rsidRDefault="00992802" w:rsidP="00494E09">
      <w:pPr>
        <w:spacing w:after="788"/>
        <w:ind w:left="0" w:right="1063"/>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7789E7AD" w14:textId="77777777" w:rsidR="0008604B" w:rsidRDefault="00992802">
      <w:pPr>
        <w:pStyle w:val="Heading2"/>
        <w:tabs>
          <w:tab w:val="center" w:pos="3005"/>
        </w:tabs>
        <w:spacing w:after="195"/>
        <w:ind w:left="-15" w:firstLine="0"/>
      </w:pPr>
      <w:r>
        <w:rPr>
          <w:rFonts w:ascii="Calibri" w:eastAsia="Calibri" w:hAnsi="Calibri" w:cs="Calibri"/>
          <w:color w:val="000000"/>
          <w:sz w:val="22"/>
        </w:rPr>
        <w:t xml:space="preserve"> </w:t>
      </w:r>
      <w:bookmarkStart w:id="20" w:name="_Toc128571329"/>
      <w:r>
        <w:t>12.  Protection of information</w:t>
      </w:r>
      <w:bookmarkEnd w:id="20"/>
      <w:r>
        <w:t xml:space="preserve">  </w:t>
      </w:r>
    </w:p>
    <w:p w14:paraId="0089C014" w14:textId="77777777" w:rsidR="0008604B" w:rsidRDefault="00992802">
      <w:pPr>
        <w:tabs>
          <w:tab w:val="center" w:pos="1333"/>
          <w:tab w:val="center" w:pos="2778"/>
        </w:tabs>
        <w:spacing w:after="335"/>
        <w:ind w:left="0" w:right="0" w:firstLine="0"/>
      </w:pPr>
      <w:r>
        <w:rPr>
          <w:rFonts w:ascii="Calibri" w:eastAsia="Calibri" w:hAnsi="Calibri" w:cs="Calibri"/>
        </w:rPr>
        <w:t xml:space="preserve"> </w:t>
      </w:r>
      <w:proofErr w:type="gramStart"/>
      <w:r>
        <w:t xml:space="preserve">12.1  </w:t>
      </w:r>
      <w:r>
        <w:tab/>
      </w:r>
      <w:proofErr w:type="gramEnd"/>
      <w:r>
        <w:t xml:space="preserve">The Supplier must:  </w:t>
      </w:r>
    </w:p>
    <w:p w14:paraId="3F9A65DB" w14:textId="77777777" w:rsidR="0008604B" w:rsidRDefault="00992802" w:rsidP="00AB7572">
      <w:pPr>
        <w:ind w:left="1701" w:right="1063" w:hanging="708"/>
      </w:pPr>
      <w:r>
        <w:t xml:space="preserve">12.1.1 comply with the Buyer’s written instructions and this Call-Off Contract when Processing Buyer Personal Data  </w:t>
      </w:r>
    </w:p>
    <w:p w14:paraId="21424AF1" w14:textId="77777777" w:rsidR="0008604B" w:rsidRDefault="00992802" w:rsidP="00AB7572">
      <w:pPr>
        <w:ind w:left="1701" w:right="1063" w:hanging="708"/>
      </w:pPr>
      <w:r>
        <w:t xml:space="preserve">12.1.2 only Process the Buyer Personal Data as necessary for the provision of the G-Cloud Services or as required by Law or any Regulatory Body  </w:t>
      </w:r>
    </w:p>
    <w:p w14:paraId="0741D054" w14:textId="77777777" w:rsidR="0008604B" w:rsidRDefault="00992802" w:rsidP="00AB7572">
      <w:pPr>
        <w:ind w:left="1701" w:right="1063" w:hanging="708"/>
      </w:pPr>
      <w:r>
        <w:t xml:space="preserve">12.1.3 take reasonable steps to ensure that any Supplier Staff who have access to Buyer Personal Data act in compliance with Supplier's security processes  </w:t>
      </w:r>
    </w:p>
    <w:p w14:paraId="02E1D2A7" w14:textId="77777777" w:rsidR="0008604B" w:rsidRDefault="00992802" w:rsidP="00494E09">
      <w:pPr>
        <w:ind w:left="0" w:right="1063" w:firstLine="5"/>
      </w:pPr>
      <w:r>
        <w:t xml:space="preserve">12.2 The Supplier must fully assist with any complaint or request for Buyer Personal Data including by:  </w:t>
      </w:r>
    </w:p>
    <w:p w14:paraId="2C5B039F" w14:textId="77777777" w:rsidR="0008604B" w:rsidRDefault="00992802" w:rsidP="00AB7572">
      <w:pPr>
        <w:ind w:left="1701" w:right="1063" w:hanging="708"/>
      </w:pPr>
      <w:r>
        <w:lastRenderedPageBreak/>
        <w:t xml:space="preserve">12.2.1 </w:t>
      </w:r>
      <w:r w:rsidR="00AB7572">
        <w:tab/>
      </w:r>
      <w:r>
        <w:t>providing the Buyer with full details of the complaint or request</w:t>
      </w:r>
    </w:p>
    <w:p w14:paraId="3AA6B206" w14:textId="77777777" w:rsidR="0008604B" w:rsidRDefault="00992802" w:rsidP="00AB7572">
      <w:pPr>
        <w:ind w:left="1701" w:right="1063" w:hanging="708"/>
      </w:pPr>
      <w:r>
        <w:t xml:space="preserve">12.2.2 </w:t>
      </w:r>
      <w:r w:rsidR="00AB7572">
        <w:tab/>
      </w:r>
      <w:r>
        <w:t>complying with a data access request within the timescales in the Data Protection Legislation and following the Buyer’s instructions</w:t>
      </w:r>
    </w:p>
    <w:p w14:paraId="280850B2" w14:textId="77777777" w:rsidR="0008604B" w:rsidRDefault="00992802" w:rsidP="00AB7572">
      <w:pPr>
        <w:ind w:left="1701" w:right="1063" w:hanging="708"/>
      </w:pPr>
      <w:r>
        <w:t xml:space="preserve">12.2.3 </w:t>
      </w:r>
      <w:r w:rsidR="00AB7572">
        <w:tab/>
      </w:r>
      <w:r>
        <w:t>providing the Buyer with any Buyer Personal Data it holds about a</w:t>
      </w:r>
      <w:r w:rsidR="00AB7572" w:rsidRPr="00AB7572">
        <w:t xml:space="preserve"> </w:t>
      </w:r>
      <w:r w:rsidR="00AB7572">
        <w:t>Data Subject (within the timescales required by the Buyer)</w:t>
      </w:r>
    </w:p>
    <w:p w14:paraId="620C7F33" w14:textId="77777777" w:rsidR="0008604B" w:rsidRDefault="00992802" w:rsidP="00AB7572">
      <w:pPr>
        <w:ind w:left="1701" w:right="1063" w:hanging="708"/>
      </w:pPr>
      <w:r>
        <w:t xml:space="preserve">12.2.4 </w:t>
      </w:r>
      <w:r w:rsidR="00AB7572">
        <w:tab/>
      </w:r>
      <w:r>
        <w:t>providing the Buyer with any information requested by the Data Subject</w:t>
      </w:r>
    </w:p>
    <w:p w14:paraId="1478ACC2" w14:textId="77777777" w:rsidR="0008604B" w:rsidRDefault="00992802" w:rsidP="00AB7572">
      <w:pPr>
        <w:ind w:left="1701" w:right="1063" w:hanging="708"/>
      </w:pPr>
      <w:r>
        <w:t xml:space="preserve">12.3 </w:t>
      </w:r>
      <w:r w:rsidR="00AB7572">
        <w:tab/>
      </w:r>
      <w:r>
        <w:t xml:space="preserve">The Supplier must get prior written consent from the Buyer to transfer Buyer Personal Data to any other person (including any Subcontractors) for the provision of the G-Cloud Services.  </w:t>
      </w:r>
    </w:p>
    <w:p w14:paraId="74885129" w14:textId="77777777" w:rsidR="0008604B" w:rsidRDefault="00992802">
      <w:pPr>
        <w:pStyle w:val="Heading2"/>
        <w:tabs>
          <w:tab w:val="center" w:pos="2164"/>
        </w:tabs>
        <w:spacing w:after="194"/>
        <w:ind w:left="-15" w:firstLine="0"/>
      </w:pPr>
      <w:r>
        <w:rPr>
          <w:rFonts w:ascii="Calibri" w:eastAsia="Calibri" w:hAnsi="Calibri" w:cs="Calibri"/>
          <w:color w:val="000000"/>
          <w:sz w:val="22"/>
        </w:rPr>
        <w:t xml:space="preserve"> </w:t>
      </w:r>
      <w:bookmarkStart w:id="21" w:name="_Toc128571330"/>
      <w:r>
        <w:t>13.  Buyer data</w:t>
      </w:r>
      <w:bookmarkEnd w:id="21"/>
      <w:r>
        <w:t xml:space="preserve">  </w:t>
      </w:r>
    </w:p>
    <w:p w14:paraId="2C9E8510" w14:textId="77777777" w:rsidR="0008604B" w:rsidRDefault="00992802">
      <w:pPr>
        <w:tabs>
          <w:tab w:val="center" w:pos="5013"/>
        </w:tabs>
        <w:ind w:left="0" w:right="0" w:firstLine="0"/>
      </w:pPr>
      <w:r>
        <w:rPr>
          <w:rFonts w:ascii="Calibri" w:eastAsia="Calibri" w:hAnsi="Calibri" w:cs="Calibri"/>
        </w:rPr>
        <w:t xml:space="preserve"> </w:t>
      </w:r>
      <w:proofErr w:type="gramStart"/>
      <w:r>
        <w:t>13.1  The</w:t>
      </w:r>
      <w:proofErr w:type="gramEnd"/>
      <w:r>
        <w:t xml:space="preserve"> Supplier must not remove any proprietary notices in the Buyer Data.  </w:t>
      </w:r>
    </w:p>
    <w:p w14:paraId="58637155" w14:textId="77777777" w:rsidR="0008604B" w:rsidRDefault="00992802" w:rsidP="00AB7572">
      <w:pPr>
        <w:ind w:left="0" w:right="1262" w:firstLine="0"/>
      </w:pPr>
      <w:proofErr w:type="gramStart"/>
      <w:r>
        <w:t>13.2  The</w:t>
      </w:r>
      <w:proofErr w:type="gramEnd"/>
      <w:r>
        <w:t xml:space="preserve"> Supplier will not store or use Buyer Data except if necessary to fulfil its obligations.  </w:t>
      </w:r>
    </w:p>
    <w:p w14:paraId="79FF9E65" w14:textId="77777777" w:rsidR="00AB7572" w:rsidRDefault="00992802" w:rsidP="00AB7572">
      <w:pPr>
        <w:ind w:left="0" w:right="1063"/>
      </w:pPr>
      <w:proofErr w:type="gramStart"/>
      <w:r>
        <w:t>13.3  If</w:t>
      </w:r>
      <w:proofErr w:type="gramEnd"/>
      <w:r>
        <w:t xml:space="preserve"> Buyer Data is processed by the Supplier, the Supplier will supply the data to the Buyer as requested.  </w:t>
      </w:r>
    </w:p>
    <w:p w14:paraId="5E6C84B2" w14:textId="77777777" w:rsidR="0008604B" w:rsidRDefault="00992802" w:rsidP="00AB7572">
      <w:pPr>
        <w:ind w:left="0" w:right="1063"/>
      </w:pPr>
      <w:proofErr w:type="gramStart"/>
      <w:r>
        <w:t>13.4  The</w:t>
      </w:r>
      <w:proofErr w:type="gramEnd"/>
      <w:r>
        <w:t xml:space="preserve"> Supplier must ensure that any Supplier system that holds any Buyer </w:t>
      </w:r>
      <w:r w:rsidR="00AB7572" w:rsidRPr="00AB7572">
        <w:t xml:space="preserve">Data is a secure system that complies with the Supplier’s and Buyer’s security policies and all Buyer requirements in the Order Form.  </w:t>
      </w:r>
    </w:p>
    <w:p w14:paraId="042B922F" w14:textId="77777777" w:rsidR="0008604B" w:rsidRDefault="00992802" w:rsidP="00AB7572">
      <w:pPr>
        <w:ind w:left="0" w:right="1063"/>
      </w:pPr>
      <w:proofErr w:type="gramStart"/>
      <w:r>
        <w:t>13.5  The</w:t>
      </w:r>
      <w:proofErr w:type="gramEnd"/>
      <w:r>
        <w:t xml:space="preserve"> Supplier will preserve the integrity of Buyer Data processed by the Supplier and prevent its corruption and loss.  </w:t>
      </w:r>
    </w:p>
    <w:p w14:paraId="1693CFAC" w14:textId="77777777" w:rsidR="0008604B" w:rsidRDefault="00992802" w:rsidP="00AB7572">
      <w:pPr>
        <w:ind w:left="0" w:right="1063"/>
      </w:pPr>
      <w:proofErr w:type="gramStart"/>
      <w:r>
        <w:t>13.6  The</w:t>
      </w:r>
      <w:proofErr w:type="gramEnd"/>
      <w:r>
        <w:t xml:space="preserve"> Supplier will ensure that any Supplier system which holds any protectively marked Buyer Data or other government data will comply with:  </w:t>
      </w:r>
    </w:p>
    <w:p w14:paraId="3F92AE9C" w14:textId="77777777" w:rsidR="0008604B" w:rsidRDefault="00992802">
      <w:pPr>
        <w:spacing w:after="19"/>
        <w:ind w:left="1450" w:right="1063"/>
      </w:pPr>
      <w:r>
        <w:t xml:space="preserve">       13.6.1 the principles in the Security Policy Framework:  </w:t>
      </w:r>
    </w:p>
    <w:p w14:paraId="79416831" w14:textId="77777777" w:rsidR="0008604B" w:rsidRDefault="00AE66CD">
      <w:pPr>
        <w:spacing w:after="3" w:line="261" w:lineRule="auto"/>
        <w:ind w:left="2573" w:right="1530" w:hanging="5"/>
      </w:pPr>
      <w:hyperlink r:id="rId9">
        <w:r w:rsidR="00992802">
          <w:rPr>
            <w:color w:val="0563C1"/>
            <w:u w:val="single" w:color="0563C1"/>
          </w:rPr>
          <w:t>https://www.gov.uk/government/publications/security</w:t>
        </w:r>
      </w:hyperlink>
      <w:hyperlink r:id="rId10">
        <w:r w:rsidR="00992802">
          <w:rPr>
            <w:color w:val="0563C1"/>
            <w:u w:val="single" w:color="0563C1"/>
          </w:rPr>
          <w:t>-</w:t>
        </w:r>
      </w:hyperlink>
      <w:hyperlink r:id="rId11">
        <w:r w:rsidR="00992802">
          <w:rPr>
            <w:color w:val="0563C1"/>
            <w:u w:val="single" w:color="0563C1"/>
          </w:rPr>
          <w:t>policy</w:t>
        </w:r>
      </w:hyperlink>
      <w:hyperlink r:id="rId12"/>
      <w:hyperlink r:id="rId13">
        <w:r w:rsidR="00992802">
          <w:rPr>
            <w:color w:val="0563C1"/>
            <w:u w:val="single" w:color="0563C1"/>
          </w:rPr>
          <w:t xml:space="preserve">framework </w:t>
        </w:r>
      </w:hyperlink>
      <w:hyperlink r:id="rId14">
        <w:r w:rsidR="00992802">
          <w:rPr>
            <w:color w:val="0000FF"/>
            <w:u w:val="single" w:color="0563C1"/>
          </w:rPr>
          <w:t>a</w:t>
        </w:r>
      </w:hyperlink>
      <w:r w:rsidR="00992802">
        <w:rPr>
          <w:color w:val="0000FF"/>
          <w:u w:val="single" w:color="0563C1"/>
        </w:rPr>
        <w:t xml:space="preserve">nd </w:t>
      </w:r>
      <w:r w:rsidR="00992802">
        <w:t>the Government Security Classification policy</w:t>
      </w:r>
      <w:r w:rsidR="00992802">
        <w:rPr>
          <w:color w:val="1155CC"/>
          <w:u w:val="single" w:color="1155CC"/>
        </w:rPr>
        <w:t>:</w:t>
      </w:r>
      <w:r w:rsidR="00992802">
        <w:rPr>
          <w:color w:val="1155CC"/>
        </w:rPr>
        <w:t xml:space="preserve"> </w:t>
      </w:r>
    </w:p>
    <w:p w14:paraId="5D47119E" w14:textId="77777777" w:rsidR="0008604B" w:rsidRDefault="00992802">
      <w:pPr>
        <w:spacing w:after="29" w:line="254" w:lineRule="auto"/>
        <w:ind w:left="2578" w:right="1505"/>
      </w:pPr>
      <w:r>
        <w:rPr>
          <w:color w:val="1155CC"/>
          <w:u w:val="single" w:color="1155CC"/>
        </w:rPr>
        <w:t>https:/www.gov.uk/government/publications/governmentsecurityclassifications</w:t>
      </w:r>
      <w:r>
        <w:t xml:space="preserve">  </w:t>
      </w:r>
    </w:p>
    <w:p w14:paraId="0A7BB0F2" w14:textId="77777777" w:rsidR="0008604B" w:rsidRDefault="00992802">
      <w:pPr>
        <w:spacing w:after="0"/>
        <w:ind w:left="2551" w:right="1063" w:hanging="704"/>
      </w:pPr>
      <w:r>
        <w:t>13.6.2 guidance issued by the Centre for Protection of National Infrastructure on Risk Management</w:t>
      </w:r>
      <w:hyperlink r:id="rId15">
        <w:r>
          <w:rPr>
            <w:color w:val="1155CC"/>
            <w:u w:val="single" w:color="1155CC"/>
          </w:rPr>
          <w:t>:</w:t>
        </w:r>
      </w:hyperlink>
      <w:hyperlink r:id="rId16">
        <w:r>
          <w:rPr>
            <w:color w:val="1155CC"/>
          </w:rPr>
          <w:t xml:space="preserve"> </w:t>
        </w:r>
      </w:hyperlink>
    </w:p>
    <w:p w14:paraId="463FDF86" w14:textId="77777777" w:rsidR="0008604B" w:rsidRDefault="00AE66CD">
      <w:pPr>
        <w:spacing w:after="349" w:line="254" w:lineRule="auto"/>
        <w:ind w:left="2578" w:right="1505"/>
      </w:pPr>
      <w:hyperlink r:id="rId17">
        <w:r w:rsidR="00992802">
          <w:rPr>
            <w:color w:val="1155CC"/>
            <w:u w:val="single" w:color="1155CC"/>
          </w:rPr>
          <w:t>https://www.cpni.gov.uk/content/adopt</w:t>
        </w:r>
      </w:hyperlink>
      <w:hyperlink r:id="rId18">
        <w:r w:rsidR="00992802">
          <w:rPr>
            <w:color w:val="1155CC"/>
            <w:u w:val="single" w:color="1155CC"/>
          </w:rPr>
          <w:t>-</w:t>
        </w:r>
      </w:hyperlink>
      <w:hyperlink r:id="rId19">
        <w:r w:rsidR="00992802">
          <w:rPr>
            <w:color w:val="1155CC"/>
            <w:u w:val="single" w:color="1155CC"/>
          </w:rPr>
          <w:t>risk</w:t>
        </w:r>
      </w:hyperlink>
      <w:hyperlink r:id="rId20"/>
      <w:hyperlink r:id="rId21">
        <w:r w:rsidR="00992802">
          <w:rPr>
            <w:color w:val="1155CC"/>
            <w:u w:val="single" w:color="1155CC"/>
          </w:rPr>
          <w:t xml:space="preserve">managementapproach </w:t>
        </w:r>
      </w:hyperlink>
      <w:hyperlink r:id="rId22">
        <w:r w:rsidR="00992802">
          <w:t>a</w:t>
        </w:r>
      </w:hyperlink>
      <w:r w:rsidR="00992802">
        <w:t xml:space="preserve">nd Protection of </w:t>
      </w:r>
      <w:r w:rsidR="00992802">
        <w:lastRenderedPageBreak/>
        <w:t xml:space="preserve">Sensitive Information and Assets: </w:t>
      </w:r>
      <w:hyperlink r:id="rId23">
        <w:r w:rsidR="00992802">
          <w:rPr>
            <w:color w:val="1155CC"/>
            <w:u w:val="single" w:color="1155CC"/>
          </w:rPr>
          <w:t>https://www.cpni.gov.uk/protection</w:t>
        </w:r>
      </w:hyperlink>
      <w:hyperlink r:id="rId24"/>
      <w:hyperlink r:id="rId25">
        <w:r w:rsidR="00992802">
          <w:rPr>
            <w:color w:val="1155CC"/>
            <w:u w:val="single" w:color="1155CC"/>
          </w:rPr>
          <w:t>sensitive</w:t>
        </w:r>
      </w:hyperlink>
      <w:hyperlink r:id="rId26">
        <w:r w:rsidR="00992802">
          <w:rPr>
            <w:color w:val="1155CC"/>
            <w:u w:val="single" w:color="1155CC"/>
          </w:rPr>
          <w:t>-</w:t>
        </w:r>
      </w:hyperlink>
      <w:hyperlink r:id="rId27">
        <w:r w:rsidR="00992802">
          <w:rPr>
            <w:color w:val="1155CC"/>
            <w:u w:val="single" w:color="1155CC"/>
          </w:rPr>
          <w:t>information</w:t>
        </w:r>
      </w:hyperlink>
      <w:hyperlink r:id="rId28">
        <w:r w:rsidR="00992802">
          <w:rPr>
            <w:color w:val="1155CC"/>
            <w:u w:val="single" w:color="1155CC"/>
          </w:rPr>
          <w:t>-</w:t>
        </w:r>
      </w:hyperlink>
      <w:hyperlink r:id="rId29">
        <w:r w:rsidR="00992802">
          <w:rPr>
            <w:color w:val="1155CC"/>
            <w:u w:val="single" w:color="1155CC"/>
          </w:rPr>
          <w:t>and</w:t>
        </w:r>
      </w:hyperlink>
      <w:hyperlink r:id="rId30">
        <w:r w:rsidR="00992802">
          <w:rPr>
            <w:color w:val="1155CC"/>
            <w:u w:val="single" w:color="1155CC"/>
          </w:rPr>
          <w:t>-</w:t>
        </w:r>
      </w:hyperlink>
      <w:hyperlink r:id="rId31">
        <w:r w:rsidR="00992802">
          <w:rPr>
            <w:color w:val="1155CC"/>
            <w:u w:val="single" w:color="1155CC"/>
          </w:rPr>
          <w:t>asset</w:t>
        </w:r>
      </w:hyperlink>
      <w:hyperlink r:id="rId32">
        <w:r w:rsidR="00992802">
          <w:rPr>
            <w:color w:val="1155CC"/>
            <w:u w:val="single" w:color="1155CC"/>
          </w:rPr>
          <w:t>s</w:t>
        </w:r>
      </w:hyperlink>
      <w:hyperlink r:id="rId33">
        <w:r w:rsidR="00992802">
          <w:t xml:space="preserve">  </w:t>
        </w:r>
      </w:hyperlink>
    </w:p>
    <w:p w14:paraId="1B6EE695" w14:textId="77777777" w:rsidR="0008604B" w:rsidRDefault="00992802">
      <w:pPr>
        <w:ind w:left="2568" w:right="1063" w:hanging="721"/>
      </w:pPr>
      <w:r>
        <w:t xml:space="preserve">13.6.3 the National Cyber Security Centre’s (NCSC) information risk management guidance: </w:t>
      </w:r>
      <w:hyperlink r:id="rId34">
        <w:r>
          <w:rPr>
            <w:color w:val="1155CC"/>
            <w:u w:val="single" w:color="1155CC"/>
          </w:rPr>
          <w:t>https://www.ncsc.gov.uk/collection/risk</w:t>
        </w:r>
      </w:hyperlink>
      <w:hyperlink r:id="rId35"/>
      <w:hyperlink r:id="rId36">
        <w:r>
          <w:rPr>
            <w:color w:val="1155CC"/>
            <w:u w:val="single" w:color="1155CC"/>
          </w:rPr>
          <w:t>management</w:t>
        </w:r>
      </w:hyperlink>
      <w:hyperlink r:id="rId37">
        <w:r>
          <w:rPr>
            <w:color w:val="1155CC"/>
            <w:u w:val="single" w:color="1155CC"/>
          </w:rPr>
          <w:t>-</w:t>
        </w:r>
      </w:hyperlink>
      <w:hyperlink r:id="rId38">
        <w:r>
          <w:rPr>
            <w:color w:val="1155CC"/>
            <w:u w:val="single" w:color="1155CC"/>
          </w:rPr>
          <w:t>collectio</w:t>
        </w:r>
      </w:hyperlink>
      <w:hyperlink r:id="rId39">
        <w:r>
          <w:rPr>
            <w:color w:val="1155CC"/>
            <w:u w:val="single" w:color="1155CC"/>
          </w:rPr>
          <w:t>n</w:t>
        </w:r>
      </w:hyperlink>
      <w:hyperlink r:id="rId40">
        <w:r>
          <w:t xml:space="preserve">  </w:t>
        </w:r>
      </w:hyperlink>
    </w:p>
    <w:p w14:paraId="08909FE0" w14:textId="77777777" w:rsidR="0008604B" w:rsidRDefault="00992802">
      <w:pPr>
        <w:ind w:left="2568" w:right="1063" w:hanging="721"/>
      </w:pPr>
      <w:r>
        <w:t xml:space="preserve">13.6.4 government best practice in the design and implementation of system components, including network principles, security design principles for digital services and the secure email blueprint: </w:t>
      </w:r>
      <w:hyperlink r:id="rId41">
        <w:r>
          <w:rPr>
            <w:color w:val="0000FF"/>
            <w:u w:val="single" w:color="0000FF"/>
          </w:rPr>
          <w:t>https://www.gov.uk/government/publications/technologycode</w:t>
        </w:r>
      </w:hyperlink>
      <w:hyperlink r:id="rId42">
        <w:r>
          <w:rPr>
            <w:color w:val="0000FF"/>
            <w:u w:val="single" w:color="0000FF"/>
          </w:rPr>
          <w:t>-</w:t>
        </w:r>
      </w:hyperlink>
      <w:hyperlink r:id="rId43">
        <w:r>
          <w:rPr>
            <w:color w:val="0000FF"/>
            <w:u w:val="single" w:color="0000FF"/>
          </w:rPr>
          <w:t>of</w:t>
        </w:r>
      </w:hyperlink>
      <w:hyperlink r:id="rId44"/>
      <w:hyperlink r:id="rId45">
        <w:r>
          <w:rPr>
            <w:color w:val="0000FF"/>
            <w:u w:val="single" w:color="0000FF"/>
          </w:rPr>
          <w:t xml:space="preserve">practice/technology </w:t>
        </w:r>
      </w:hyperlink>
      <w:hyperlink r:id="rId46">
        <w:r>
          <w:rPr>
            <w:color w:val="0000FF"/>
            <w:u w:val="single" w:color="0000FF"/>
          </w:rPr>
          <w:t>-</w:t>
        </w:r>
      </w:hyperlink>
      <w:hyperlink r:id="rId47">
        <w:r>
          <w:rPr>
            <w:color w:val="0000FF"/>
            <w:u w:val="single" w:color="0000FF"/>
          </w:rPr>
          <w:t>code</w:t>
        </w:r>
      </w:hyperlink>
      <w:hyperlink r:id="rId48">
        <w:r>
          <w:rPr>
            <w:color w:val="0000FF"/>
            <w:u w:val="single" w:color="0000FF"/>
          </w:rPr>
          <w:t>-</w:t>
        </w:r>
      </w:hyperlink>
      <w:hyperlink r:id="rId49">
        <w:r>
          <w:rPr>
            <w:color w:val="0000FF"/>
            <w:u w:val="single" w:color="0000FF"/>
          </w:rPr>
          <w:t>of</w:t>
        </w:r>
      </w:hyperlink>
      <w:hyperlink r:id="rId50">
        <w:r>
          <w:rPr>
            <w:color w:val="0000FF"/>
            <w:u w:val="single" w:color="0000FF"/>
          </w:rPr>
          <w:t>-</w:t>
        </w:r>
      </w:hyperlink>
      <w:hyperlink r:id="rId51">
        <w:r>
          <w:rPr>
            <w:color w:val="0000FF"/>
            <w:u w:val="single" w:color="0000FF"/>
          </w:rPr>
          <w:t>practic</w:t>
        </w:r>
      </w:hyperlink>
      <w:hyperlink r:id="rId52">
        <w:r>
          <w:rPr>
            <w:color w:val="0000FF"/>
            <w:u w:val="single" w:color="0000FF"/>
          </w:rPr>
          <w:t>e</w:t>
        </w:r>
      </w:hyperlink>
      <w:hyperlink r:id="rId53">
        <w:r>
          <w:t xml:space="preserve">  </w:t>
        </w:r>
      </w:hyperlink>
    </w:p>
    <w:p w14:paraId="2F51FB44" w14:textId="77777777" w:rsidR="0008604B" w:rsidRDefault="00992802">
      <w:pPr>
        <w:spacing w:after="0"/>
        <w:ind w:left="2568" w:right="1063" w:hanging="721"/>
      </w:pPr>
      <w:r>
        <w:t xml:space="preserve">13.6.5 the security requirements of cloud services using the NCSC Cloud Security Principles and accompanying guidance:  </w:t>
      </w:r>
    </w:p>
    <w:p w14:paraId="77211D97" w14:textId="77777777" w:rsidR="0008604B" w:rsidRDefault="00AE66CD">
      <w:pPr>
        <w:spacing w:after="3" w:line="261" w:lineRule="auto"/>
        <w:ind w:left="2573" w:right="403" w:hanging="5"/>
      </w:pPr>
      <w:hyperlink r:id="rId54">
        <w:r w:rsidR="00992802">
          <w:t>h</w:t>
        </w:r>
      </w:hyperlink>
      <w:hyperlink r:id="rId55">
        <w:r w:rsidR="00992802">
          <w:rPr>
            <w:color w:val="0563C1"/>
            <w:u w:val="single" w:color="0563C1"/>
          </w:rPr>
          <w:t>ttps://www.ncsc.gov.uk/guidance/implementing</w:t>
        </w:r>
      </w:hyperlink>
      <w:hyperlink r:id="rId56">
        <w:r w:rsidR="00992802">
          <w:rPr>
            <w:color w:val="0563C1"/>
            <w:u w:val="single" w:color="0563C1"/>
          </w:rPr>
          <w:t>-</w:t>
        </w:r>
      </w:hyperlink>
      <w:hyperlink r:id="rId57">
        <w:r w:rsidR="00992802">
          <w:rPr>
            <w:color w:val="0563C1"/>
            <w:u w:val="single" w:color="0563C1"/>
          </w:rPr>
          <w:t>cloud</w:t>
        </w:r>
      </w:hyperlink>
      <w:hyperlink r:id="rId58">
        <w:r w:rsidR="00992802">
          <w:rPr>
            <w:color w:val="0563C1"/>
            <w:u w:val="single" w:color="0563C1"/>
          </w:rPr>
          <w:t>-</w:t>
        </w:r>
      </w:hyperlink>
      <w:hyperlink r:id="rId59">
        <w:r w:rsidR="00992802">
          <w:rPr>
            <w:color w:val="0563C1"/>
            <w:u w:val="single" w:color="0563C1"/>
          </w:rPr>
          <w:t>security</w:t>
        </w:r>
      </w:hyperlink>
      <w:hyperlink r:id="rId60"/>
      <w:hyperlink r:id="rId61">
        <w:r w:rsidR="00992802">
          <w:rPr>
            <w:color w:val="0563C1"/>
            <w:u w:val="single" w:color="0563C1"/>
          </w:rPr>
          <w:t>principle</w:t>
        </w:r>
      </w:hyperlink>
      <w:hyperlink r:id="rId62">
        <w:r w:rsidR="00992802">
          <w:rPr>
            <w:color w:val="0563C1"/>
            <w:u w:val="single" w:color="0563C1"/>
          </w:rPr>
          <w:t>s</w:t>
        </w:r>
      </w:hyperlink>
      <w:hyperlink r:id="rId63">
        <w:r w:rsidR="00992802">
          <w:t xml:space="preserve">  </w:t>
        </w:r>
      </w:hyperlink>
    </w:p>
    <w:p w14:paraId="4C792B68" w14:textId="77777777" w:rsidR="0008604B" w:rsidRDefault="00992802">
      <w:pPr>
        <w:spacing w:after="319" w:line="259" w:lineRule="auto"/>
        <w:ind w:left="1853" w:right="0" w:firstLine="0"/>
      </w:pPr>
      <w:r>
        <w:rPr>
          <w:color w:val="222222"/>
        </w:rPr>
        <w:t>13.6.6 Buyer requirements in respect of AI ethical standards.</w:t>
      </w:r>
      <w:r>
        <w:t xml:space="preserve">  </w:t>
      </w:r>
    </w:p>
    <w:p w14:paraId="5F8310DE" w14:textId="77777777" w:rsidR="0008604B" w:rsidRDefault="00992802">
      <w:pPr>
        <w:ind w:left="10" w:right="1063"/>
      </w:pPr>
      <w:r>
        <w:rPr>
          <w:rFonts w:ascii="Calibri" w:eastAsia="Calibri" w:hAnsi="Calibri" w:cs="Calibri"/>
        </w:rPr>
        <w:t xml:space="preserve"> </w:t>
      </w:r>
      <w:proofErr w:type="gramStart"/>
      <w:r>
        <w:t>13.7  The</w:t>
      </w:r>
      <w:proofErr w:type="gramEnd"/>
      <w:r>
        <w:t xml:space="preserve"> Buyer will specify any security requirements for this project in the Order Form.  </w:t>
      </w:r>
    </w:p>
    <w:p w14:paraId="422AF78E" w14:textId="77777777" w:rsidR="0008604B" w:rsidRDefault="00992802" w:rsidP="00AB7572">
      <w:pPr>
        <w:ind w:left="0" w:right="1063" w:firstLine="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567D370" w14:textId="77777777" w:rsidR="0008604B" w:rsidRDefault="00992802" w:rsidP="00AB7572">
      <w:pPr>
        <w:ind w:left="0" w:right="1063" w:firstLine="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7B2722C9" w14:textId="77777777" w:rsidR="0008604B" w:rsidRDefault="00992802" w:rsidP="00AB7572">
      <w:pPr>
        <w:spacing w:after="1022" w:line="296" w:lineRule="auto"/>
        <w:ind w:left="0" w:right="862"/>
      </w:pPr>
      <w:r>
        <w:t xml:space="preserve">13.10 The provisions of this clause 13 will apply during the term of this Call-Off Contract and for as long as the Supplier holds the Buyer’s Data.  </w:t>
      </w:r>
    </w:p>
    <w:p w14:paraId="276E7494" w14:textId="77777777" w:rsidR="0008604B" w:rsidRDefault="00992802">
      <w:pPr>
        <w:pStyle w:val="Heading2"/>
        <w:tabs>
          <w:tab w:val="center" w:pos="2842"/>
        </w:tabs>
        <w:ind w:left="-15" w:firstLine="0"/>
      </w:pPr>
      <w:r>
        <w:rPr>
          <w:rFonts w:ascii="Calibri" w:eastAsia="Calibri" w:hAnsi="Calibri" w:cs="Calibri"/>
          <w:color w:val="000000"/>
          <w:sz w:val="22"/>
        </w:rPr>
        <w:t xml:space="preserve"> </w:t>
      </w:r>
      <w:bookmarkStart w:id="22" w:name="_Toc128571331"/>
      <w:r>
        <w:t>14.  Standards and quality</w:t>
      </w:r>
      <w:bookmarkEnd w:id="22"/>
      <w:r>
        <w:t xml:space="preserve">  </w:t>
      </w:r>
    </w:p>
    <w:p w14:paraId="537B1979" w14:textId="77777777" w:rsidR="0008604B" w:rsidRDefault="00992802" w:rsidP="00AB7572">
      <w:pPr>
        <w:ind w:left="0" w:right="1063" w:firstLine="0"/>
      </w:pPr>
      <w:proofErr w:type="gramStart"/>
      <w:r>
        <w:t>14.1  The</w:t>
      </w:r>
      <w:proofErr w:type="gramEnd"/>
      <w:r>
        <w:t xml:space="preserve"> Supplier will comply with any standards in this Call-Off Contract, the Order Form and the Framework Agreement.  </w:t>
      </w:r>
    </w:p>
    <w:p w14:paraId="348D0A47" w14:textId="77777777" w:rsidR="0008604B" w:rsidRDefault="00992802" w:rsidP="00AB7572">
      <w:pPr>
        <w:spacing w:after="0"/>
        <w:ind w:left="0" w:right="1063" w:firstLine="0"/>
      </w:pPr>
      <w:proofErr w:type="gramStart"/>
      <w:r>
        <w:lastRenderedPageBreak/>
        <w:t>14.2  The</w:t>
      </w:r>
      <w:proofErr w:type="gramEnd"/>
      <w:r>
        <w:t xml:space="preserve"> Supplier will deliver the Services in a way that enables the Buyer to comply with its obligations under the Technology Code of Practice, which is at:  </w:t>
      </w:r>
    </w:p>
    <w:p w14:paraId="21D01F09" w14:textId="77777777" w:rsidR="0008604B" w:rsidRDefault="00AE66CD" w:rsidP="00AB7572">
      <w:pPr>
        <w:spacing w:after="3" w:line="261" w:lineRule="auto"/>
        <w:ind w:left="0" w:right="1959" w:hanging="5"/>
      </w:pPr>
      <w:hyperlink r:id="rId64">
        <w:r w:rsidR="00992802">
          <w:rPr>
            <w:color w:val="0563C1"/>
            <w:u w:val="single" w:color="0563C1"/>
          </w:rPr>
          <w:t>https://www.gov.uk/government/publications/technology</w:t>
        </w:r>
      </w:hyperlink>
      <w:hyperlink r:id="rId65">
        <w:r w:rsidR="00992802">
          <w:rPr>
            <w:color w:val="0563C1"/>
            <w:u w:val="single" w:color="0563C1"/>
          </w:rPr>
          <w:t>-</w:t>
        </w:r>
      </w:hyperlink>
      <w:hyperlink r:id="rId66">
        <w:r w:rsidR="00992802">
          <w:rPr>
            <w:color w:val="0563C1"/>
            <w:u w:val="single" w:color="0563C1"/>
          </w:rPr>
          <w:t>code</w:t>
        </w:r>
      </w:hyperlink>
      <w:hyperlink r:id="rId67">
        <w:r w:rsidR="00992802">
          <w:rPr>
            <w:color w:val="0563C1"/>
            <w:u w:val="single" w:color="0563C1"/>
          </w:rPr>
          <w:t>-</w:t>
        </w:r>
      </w:hyperlink>
      <w:hyperlink r:id="rId68">
        <w:r w:rsidR="00992802">
          <w:rPr>
            <w:color w:val="0563C1"/>
            <w:u w:val="single" w:color="0563C1"/>
          </w:rPr>
          <w:t>of</w:t>
        </w:r>
      </w:hyperlink>
      <w:hyperlink r:id="rId69"/>
      <w:hyperlink r:id="rId70">
        <w:r w:rsidR="00992802">
          <w:rPr>
            <w:color w:val="0563C1"/>
            <w:u w:val="single" w:color="0563C1"/>
          </w:rPr>
          <w:t>practice/technology</w:t>
        </w:r>
      </w:hyperlink>
      <w:hyperlink r:id="rId71">
        <w:r w:rsidR="00992802">
          <w:rPr>
            <w:color w:val="0563C1"/>
            <w:u w:val="single" w:color="0563C1"/>
          </w:rPr>
          <w:t>-</w:t>
        </w:r>
      </w:hyperlink>
      <w:hyperlink r:id="rId72">
        <w:r w:rsidR="00992802">
          <w:rPr>
            <w:color w:val="0563C1"/>
            <w:u w:val="single" w:color="0563C1"/>
          </w:rPr>
          <w:t>code</w:t>
        </w:r>
      </w:hyperlink>
      <w:hyperlink r:id="rId73">
        <w:r w:rsidR="00992802">
          <w:rPr>
            <w:color w:val="0563C1"/>
            <w:u w:val="single" w:color="0563C1"/>
          </w:rPr>
          <w:t>-</w:t>
        </w:r>
      </w:hyperlink>
      <w:hyperlink r:id="rId74">
        <w:r w:rsidR="00992802">
          <w:t xml:space="preserve"> </w:t>
        </w:r>
      </w:hyperlink>
      <w:hyperlink r:id="rId75">
        <w:r w:rsidR="00992802">
          <w:rPr>
            <w:color w:val="1155CC"/>
            <w:u w:val="single" w:color="1155CC"/>
          </w:rPr>
          <w:t>of</w:t>
        </w:r>
      </w:hyperlink>
      <w:hyperlink r:id="rId76">
        <w:r w:rsidR="00992802">
          <w:rPr>
            <w:color w:val="1155CC"/>
            <w:u w:val="single" w:color="1155CC"/>
          </w:rPr>
          <w:t>-</w:t>
        </w:r>
      </w:hyperlink>
      <w:hyperlink r:id="rId77">
        <w:r w:rsidR="00992802">
          <w:rPr>
            <w:color w:val="1155CC"/>
            <w:u w:val="single" w:color="1155CC"/>
          </w:rPr>
          <w:t>practic</w:t>
        </w:r>
      </w:hyperlink>
      <w:hyperlink r:id="rId78">
        <w:r w:rsidR="00992802">
          <w:rPr>
            <w:color w:val="1155CC"/>
            <w:u w:val="single" w:color="1155CC"/>
          </w:rPr>
          <w:t>e</w:t>
        </w:r>
      </w:hyperlink>
      <w:hyperlink r:id="rId79">
        <w:r w:rsidR="00992802">
          <w:t xml:space="preserve">  </w:t>
        </w:r>
      </w:hyperlink>
    </w:p>
    <w:p w14:paraId="48435C8F" w14:textId="77777777" w:rsidR="0008604B" w:rsidRDefault="00992802" w:rsidP="00AB7572">
      <w:pPr>
        <w:ind w:left="0" w:right="1063"/>
      </w:pPr>
      <w:proofErr w:type="gramStart"/>
      <w:r>
        <w:t>14.3  If</w:t>
      </w:r>
      <w:proofErr w:type="gramEnd"/>
      <w:r>
        <w:t xml:space="preserve"> requested by the Buyer, the Supplier must, at its own cost, ensure that the G-Cloud Services comply with the requirements in the PSN Code of Practice.  </w:t>
      </w:r>
    </w:p>
    <w:p w14:paraId="5B42ADF1" w14:textId="77777777" w:rsidR="0008604B" w:rsidRDefault="00992802" w:rsidP="00AB7572">
      <w:pPr>
        <w:ind w:left="0" w:right="1063"/>
      </w:pPr>
      <w:proofErr w:type="gramStart"/>
      <w:r>
        <w:t>14.4  If</w:t>
      </w:r>
      <w:proofErr w:type="gramEnd"/>
      <w:r>
        <w:t xml:space="preserve"> any PSN Services are Subcontracted by the Supplier, the Supplier must ensure that the services have the relevant PSN compliance certification.  </w:t>
      </w:r>
    </w:p>
    <w:p w14:paraId="2817E825" w14:textId="77777777" w:rsidR="0008604B" w:rsidRDefault="00992802">
      <w:pPr>
        <w:spacing w:after="39"/>
        <w:ind w:left="10" w:right="1063"/>
      </w:pPr>
      <w:r>
        <w:rPr>
          <w:rFonts w:ascii="Calibri" w:eastAsia="Calibri" w:hAnsi="Calibri" w:cs="Calibri"/>
        </w:rPr>
        <w:t xml:space="preserve"> </w:t>
      </w:r>
      <w:proofErr w:type="gramStart"/>
      <w:r>
        <w:t>14.5  The</w:t>
      </w:r>
      <w:proofErr w:type="gramEnd"/>
      <w:r>
        <w:t xml:space="preserve"> Supplier must immediately disconnect its G-Cloud Services from the PSN if the PSN  </w:t>
      </w:r>
      <w:r w:rsidR="00AB7572" w:rsidRPr="00AB7572">
        <w:t xml:space="preserve">Authority considers there is a risk to the PSN’s security and the Supplier agrees that the Buyer and the PSN Authority will not be liable for any actions, damages, costs, and any other Supplier liabilities which may arise.  </w:t>
      </w:r>
    </w:p>
    <w:p w14:paraId="38319501" w14:textId="77777777" w:rsidR="00AB7572" w:rsidRDefault="00AB7572">
      <w:pPr>
        <w:spacing w:after="39"/>
        <w:ind w:left="10" w:right="1063"/>
      </w:pPr>
    </w:p>
    <w:p w14:paraId="612E1EBA" w14:textId="77777777" w:rsidR="0008604B" w:rsidRDefault="00992802">
      <w:pPr>
        <w:pStyle w:val="Heading2"/>
        <w:tabs>
          <w:tab w:val="center" w:pos="2289"/>
        </w:tabs>
        <w:ind w:left="-15" w:firstLine="0"/>
      </w:pPr>
      <w:bookmarkStart w:id="23" w:name="_Toc128571332"/>
      <w:r>
        <w:t>15.  Open source</w:t>
      </w:r>
      <w:bookmarkEnd w:id="23"/>
      <w:r>
        <w:t xml:space="preserve">  </w:t>
      </w:r>
    </w:p>
    <w:p w14:paraId="415DBDD5" w14:textId="77777777" w:rsidR="0008604B" w:rsidRDefault="00992802" w:rsidP="00AB7572">
      <w:pPr>
        <w:ind w:left="0" w:right="1063" w:firstLine="0"/>
      </w:pPr>
      <w:proofErr w:type="gramStart"/>
      <w:r>
        <w:t>15.1  All</w:t>
      </w:r>
      <w:proofErr w:type="gramEnd"/>
      <w:r>
        <w:t xml:space="preserve"> software created for the Buyer must be suitable for publication as open source, unless otherwise agreed by the Buyer.  </w:t>
      </w:r>
    </w:p>
    <w:p w14:paraId="44485C4F" w14:textId="77777777" w:rsidR="0008604B" w:rsidRDefault="00992802" w:rsidP="00AB7572">
      <w:pPr>
        <w:spacing w:after="1027"/>
        <w:ind w:left="0" w:right="1063" w:firstLine="0"/>
      </w:pPr>
      <w:proofErr w:type="gramStart"/>
      <w:r>
        <w:t>15.2  If</w:t>
      </w:r>
      <w:proofErr w:type="gramEnd"/>
      <w:r>
        <w:t xml:space="preserve"> software needs to be converted before publication as open source, the Supplier must also provide the converted format unless otherwise agreed by the Buyer.  </w:t>
      </w:r>
    </w:p>
    <w:p w14:paraId="270A2AED" w14:textId="77777777" w:rsidR="0008604B" w:rsidRDefault="00992802">
      <w:pPr>
        <w:pStyle w:val="Heading2"/>
        <w:tabs>
          <w:tab w:val="center" w:pos="1993"/>
        </w:tabs>
        <w:ind w:left="-15" w:firstLine="0"/>
      </w:pPr>
      <w:r>
        <w:rPr>
          <w:rFonts w:ascii="Calibri" w:eastAsia="Calibri" w:hAnsi="Calibri" w:cs="Calibri"/>
          <w:color w:val="000000"/>
          <w:sz w:val="22"/>
        </w:rPr>
        <w:t xml:space="preserve"> </w:t>
      </w:r>
      <w:bookmarkStart w:id="24" w:name="_Toc128571333"/>
      <w:r>
        <w:t>16.  Security</w:t>
      </w:r>
      <w:bookmarkEnd w:id="24"/>
      <w:r>
        <w:t xml:space="preserve">  </w:t>
      </w:r>
    </w:p>
    <w:p w14:paraId="4C1D92F9" w14:textId="77777777" w:rsidR="0008604B" w:rsidRDefault="00992802" w:rsidP="00AB7572">
      <w:pPr>
        <w:spacing w:after="21"/>
        <w:ind w:left="0" w:right="1063" w:firstLine="0"/>
      </w:pPr>
      <w:proofErr w:type="gramStart"/>
      <w:r>
        <w:t>16.1  If</w:t>
      </w:r>
      <w:proofErr w:type="gramEnd"/>
      <w:r>
        <w:t xml:space="preserve"> requested to do so by the Buyer, before entering into this Call-Off Contract the Supplier will, within 15 Working Days of the date of this </w:t>
      </w:r>
      <w:proofErr w:type="spellStart"/>
      <w:r>
        <w:t>CallOff</w:t>
      </w:r>
      <w:proofErr w:type="spellEnd"/>
      <w:r>
        <w:t xml:space="preserve"> Contract, develop (and obtain the  </w:t>
      </w:r>
    </w:p>
    <w:p w14:paraId="259C423C" w14:textId="77777777" w:rsidR="0008604B" w:rsidRDefault="00992802" w:rsidP="00AB7572">
      <w:pPr>
        <w:spacing w:after="0"/>
        <w:ind w:left="0" w:right="1063"/>
      </w:pPr>
      <w:r>
        <w:t xml:space="preserve">Buyer’s written approval of) a Security Management Plan and an </w:t>
      </w:r>
    </w:p>
    <w:p w14:paraId="76A5C139" w14:textId="77777777" w:rsidR="0008604B" w:rsidRDefault="00992802" w:rsidP="00AB7572">
      <w:pPr>
        <w:spacing w:after="12"/>
        <w:ind w:left="0" w:right="1063"/>
      </w:pPr>
      <w:r>
        <w:t xml:space="preserve">Information Security  </w:t>
      </w:r>
    </w:p>
    <w:p w14:paraId="4FF2A835" w14:textId="77777777" w:rsidR="0008604B" w:rsidRDefault="00992802" w:rsidP="00AB7572">
      <w:pPr>
        <w:spacing w:after="0"/>
        <w:ind w:left="0" w:right="1063"/>
      </w:pPr>
      <w:r>
        <w:t xml:space="preserve">Management System. After Buyer approval the Security Management </w:t>
      </w:r>
    </w:p>
    <w:p w14:paraId="2B2BE6E0" w14:textId="77777777" w:rsidR="0008604B" w:rsidRDefault="00992802" w:rsidP="00AB7572">
      <w:pPr>
        <w:spacing w:after="285"/>
        <w:ind w:left="0" w:right="1063"/>
      </w:pPr>
      <w:r>
        <w:t xml:space="preserve">Plan and Information Security Management System will apply during the Term of this Call-Off Contract. Both plans will comply with the Buyer’s security policy and protect all aspects and processes associated with the delivery of the Services.  </w:t>
      </w:r>
    </w:p>
    <w:p w14:paraId="4E44EF3F" w14:textId="77777777" w:rsidR="0008604B" w:rsidRDefault="00992802" w:rsidP="00AB7572">
      <w:pPr>
        <w:ind w:left="0" w:right="1063" w:firstLine="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459B35DA" w14:textId="77777777" w:rsidR="0008604B" w:rsidRDefault="00992802" w:rsidP="00AB7572">
      <w:pPr>
        <w:ind w:left="0" w:right="1063"/>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6E6DD099" w14:textId="77777777" w:rsidR="0008604B" w:rsidRDefault="00992802" w:rsidP="00AB7572">
      <w:pPr>
        <w:tabs>
          <w:tab w:val="center" w:pos="3283"/>
        </w:tabs>
        <w:spacing w:after="344"/>
        <w:ind w:left="0" w:right="0" w:firstLine="0"/>
      </w:pPr>
      <w:r>
        <w:rPr>
          <w:rFonts w:ascii="Calibri" w:eastAsia="Calibri" w:hAnsi="Calibri" w:cs="Calibri"/>
        </w:rPr>
        <w:lastRenderedPageBreak/>
        <w:t xml:space="preserve"> </w:t>
      </w:r>
      <w:proofErr w:type="gramStart"/>
      <w:r>
        <w:t>16.4  Responsibility</w:t>
      </w:r>
      <w:proofErr w:type="gramEnd"/>
      <w:r>
        <w:t xml:space="preserve"> for costs will be at the:  </w:t>
      </w:r>
    </w:p>
    <w:p w14:paraId="05E866B6" w14:textId="77777777" w:rsidR="0008604B" w:rsidRDefault="00992802">
      <w:pPr>
        <w:ind w:left="2568" w:right="1063" w:hanging="721"/>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FB90199" w14:textId="77777777" w:rsidR="0008604B" w:rsidRDefault="00992802">
      <w:pPr>
        <w:ind w:left="2568" w:right="1063" w:hanging="721"/>
      </w:pPr>
      <w:r>
        <w:t xml:space="preserve">16.4.2 Buyer’s expense if the Malicious Software originates from the Buyer software or the Service Data, while the Service Data was under the Buyer’s control  </w:t>
      </w:r>
    </w:p>
    <w:p w14:paraId="377F2E3D" w14:textId="77777777" w:rsidR="0008604B" w:rsidRDefault="00992802">
      <w:pPr>
        <w:tabs>
          <w:tab w:val="center" w:pos="1333"/>
          <w:tab w:val="center" w:pos="5422"/>
        </w:tabs>
        <w:spacing w:after="41" w:line="259" w:lineRule="auto"/>
        <w:ind w:left="0" w:right="0" w:firstLine="0"/>
      </w:pPr>
      <w:r>
        <w:rPr>
          <w:rFonts w:ascii="Calibri" w:eastAsia="Calibri" w:hAnsi="Calibri" w:cs="Calibri"/>
        </w:rPr>
        <w:tab/>
      </w:r>
      <w:r>
        <w:t xml:space="preserve">16.5 </w:t>
      </w:r>
      <w:r>
        <w:tab/>
        <w:t xml:space="preserve">The Supplier will immediately notify the Buyer of any breach of security of </w:t>
      </w:r>
    </w:p>
    <w:p w14:paraId="251DA3F7" w14:textId="77777777" w:rsidR="0008604B" w:rsidRDefault="00992802">
      <w:pPr>
        <w:ind w:left="1857" w:right="1063"/>
      </w:pPr>
      <w:r>
        <w:t xml:space="preserve">Buyer’s Confidential Information. Where the breach occurred because of a Supplier Default, the Supplier will recover the Buyer’s Confidential Information however it may be recorded.  </w:t>
      </w:r>
    </w:p>
    <w:p w14:paraId="7D281158" w14:textId="77777777" w:rsidR="0008604B" w:rsidRDefault="00992802">
      <w:pPr>
        <w:ind w:left="1838" w:right="1063" w:hanging="720"/>
      </w:pPr>
      <w:r>
        <w:t xml:space="preserve">16.6  Any system development by the Supplier should also comply with the government’s ‘10 Steps to Cyber Security’ guidance:  </w:t>
      </w:r>
      <w:hyperlink r:id="rId80">
        <w:r>
          <w:t>h</w:t>
        </w:r>
      </w:hyperlink>
      <w:hyperlink r:id="rId81">
        <w:r>
          <w:rPr>
            <w:color w:val="0563C1"/>
            <w:u w:val="single" w:color="0563C1"/>
          </w:rPr>
          <w:t>ttps://www.ncsc.gov.uk/guidance/10</w:t>
        </w:r>
      </w:hyperlink>
      <w:hyperlink r:id="rId82">
        <w:r>
          <w:rPr>
            <w:color w:val="0563C1"/>
            <w:u w:val="single" w:color="0563C1"/>
          </w:rPr>
          <w:t>-</w:t>
        </w:r>
      </w:hyperlink>
      <w:hyperlink r:id="rId83">
        <w:r>
          <w:rPr>
            <w:color w:val="0563C1"/>
            <w:u w:val="single" w:color="0563C1"/>
          </w:rPr>
          <w:t>steps</w:t>
        </w:r>
      </w:hyperlink>
      <w:hyperlink r:id="rId84">
        <w:r>
          <w:rPr>
            <w:color w:val="0563C1"/>
            <w:u w:val="single" w:color="0563C1"/>
          </w:rPr>
          <w:t>-</w:t>
        </w:r>
      </w:hyperlink>
      <w:hyperlink r:id="rId85">
        <w:r>
          <w:rPr>
            <w:color w:val="0563C1"/>
            <w:u w:val="single" w:color="0563C1"/>
          </w:rPr>
          <w:t>cyber</w:t>
        </w:r>
      </w:hyperlink>
      <w:hyperlink r:id="rId86">
        <w:r>
          <w:rPr>
            <w:color w:val="0563C1"/>
            <w:u w:val="single" w:color="0563C1"/>
          </w:rPr>
          <w:t>-</w:t>
        </w:r>
      </w:hyperlink>
      <w:hyperlink r:id="rId87">
        <w:r>
          <w:rPr>
            <w:color w:val="0563C1"/>
            <w:u w:val="single" w:color="0563C1"/>
          </w:rPr>
          <w:t>securit</w:t>
        </w:r>
      </w:hyperlink>
      <w:hyperlink r:id="rId88">
        <w:r>
          <w:rPr>
            <w:color w:val="0563C1"/>
            <w:u w:val="single" w:color="0563C1"/>
          </w:rPr>
          <w:t>y</w:t>
        </w:r>
      </w:hyperlink>
      <w:hyperlink r:id="rId89">
        <w:r>
          <w:t xml:space="preserve">  </w:t>
        </w:r>
      </w:hyperlink>
    </w:p>
    <w:p w14:paraId="052E5C47" w14:textId="77777777" w:rsidR="0008604B" w:rsidRDefault="00992802">
      <w:pPr>
        <w:spacing w:after="41" w:line="259" w:lineRule="auto"/>
        <w:ind w:left="10" w:right="1098"/>
        <w:jc w:val="right"/>
      </w:pPr>
      <w:proofErr w:type="gramStart"/>
      <w:r>
        <w:t>16.7  If</w:t>
      </w:r>
      <w:proofErr w:type="gramEnd"/>
      <w:r>
        <w:t xml:space="preserve"> a Buyer has requested in the Order Form that the Supplier has a Cyber </w:t>
      </w:r>
    </w:p>
    <w:p w14:paraId="5E96B448" w14:textId="77777777" w:rsidR="0008604B" w:rsidRDefault="00992802">
      <w:pPr>
        <w:spacing w:after="792"/>
        <w:ind w:left="1857" w:right="1063"/>
      </w:pPr>
      <w:r>
        <w:t xml:space="preserve">Essentials certificate, the Supplier must provide the Buyer with a valid Cyber Essentials certificate (or equivalent) required for the Services before the Start date.  </w:t>
      </w:r>
    </w:p>
    <w:p w14:paraId="568F199A" w14:textId="77777777" w:rsidR="0008604B" w:rsidRDefault="00992802">
      <w:pPr>
        <w:pStyle w:val="Heading2"/>
        <w:tabs>
          <w:tab w:val="center" w:pos="2148"/>
        </w:tabs>
        <w:ind w:left="-15" w:firstLine="0"/>
      </w:pPr>
      <w:r>
        <w:rPr>
          <w:rFonts w:ascii="Calibri" w:eastAsia="Calibri" w:hAnsi="Calibri" w:cs="Calibri"/>
          <w:color w:val="000000"/>
          <w:sz w:val="22"/>
        </w:rPr>
        <w:t xml:space="preserve"> </w:t>
      </w:r>
      <w:bookmarkStart w:id="25" w:name="_Toc128571334"/>
      <w:r>
        <w:t>17.  Guarantee</w:t>
      </w:r>
      <w:bookmarkEnd w:id="25"/>
      <w:r>
        <w:t xml:space="preserve">  </w:t>
      </w:r>
    </w:p>
    <w:p w14:paraId="4AD614EB" w14:textId="77777777" w:rsidR="0008604B" w:rsidRDefault="00992802" w:rsidP="00AB7572">
      <w:pPr>
        <w:ind w:left="0" w:right="1063" w:firstLine="5"/>
      </w:pPr>
      <w:proofErr w:type="gramStart"/>
      <w:r>
        <w:t>17.1  If</w:t>
      </w:r>
      <w:proofErr w:type="gramEnd"/>
      <w:r>
        <w:t xml:space="preserve"> this Call-Off Contract is conditional on receipt of a Guarantee that is acceptable to the Buyer, the Supplier must give the Buyer on or before the Start date:  </w:t>
      </w:r>
    </w:p>
    <w:p w14:paraId="11ED4B66" w14:textId="77777777" w:rsidR="0008604B" w:rsidRDefault="00992802" w:rsidP="00AB7572">
      <w:pPr>
        <w:ind w:left="1134" w:right="1063" w:firstLine="0"/>
      </w:pPr>
      <w:r>
        <w:t xml:space="preserve">17.1.1 an executed Guarantee in the form at Schedule 5  </w:t>
      </w:r>
    </w:p>
    <w:p w14:paraId="57723B3B" w14:textId="77777777" w:rsidR="0008604B" w:rsidRDefault="00992802" w:rsidP="00AB7572">
      <w:pPr>
        <w:spacing w:after="788"/>
        <w:ind w:left="1134" w:right="1063"/>
      </w:pPr>
      <w:r>
        <w:t xml:space="preserve">17.1.2 a certified copy of the passed resolution or board minutes of the guarantor approving the execution of the Guarantee  </w:t>
      </w:r>
    </w:p>
    <w:p w14:paraId="54572298" w14:textId="77777777" w:rsidR="0008604B" w:rsidRDefault="00992802">
      <w:pPr>
        <w:pStyle w:val="Heading2"/>
        <w:tabs>
          <w:tab w:val="center" w:pos="3237"/>
        </w:tabs>
        <w:ind w:left="-15" w:firstLine="0"/>
      </w:pPr>
      <w:r>
        <w:rPr>
          <w:rFonts w:ascii="Calibri" w:eastAsia="Calibri" w:hAnsi="Calibri" w:cs="Calibri"/>
          <w:color w:val="000000"/>
          <w:sz w:val="22"/>
        </w:rPr>
        <w:t xml:space="preserve"> </w:t>
      </w:r>
      <w:bookmarkStart w:id="26" w:name="_Toc128571335"/>
      <w:r>
        <w:t>18.  Ending the Call-Off Contract</w:t>
      </w:r>
      <w:bookmarkEnd w:id="26"/>
      <w:r>
        <w:t xml:space="preserve">  </w:t>
      </w:r>
    </w:p>
    <w:p w14:paraId="2DD70B18" w14:textId="77777777" w:rsidR="0008604B" w:rsidRDefault="00992802">
      <w:pPr>
        <w:spacing w:after="2"/>
        <w:ind w:left="10" w:right="1063"/>
      </w:pPr>
      <w:r>
        <w:rPr>
          <w:rFonts w:ascii="Calibri" w:eastAsia="Calibri" w:hAnsi="Calibri" w:cs="Calibri"/>
        </w:rPr>
        <w:t xml:space="preserve"> </w:t>
      </w:r>
      <w:proofErr w:type="gramStart"/>
      <w:r>
        <w:t>18.1  The</w:t>
      </w:r>
      <w:proofErr w:type="gramEnd"/>
      <w:r>
        <w:t xml:space="preserve"> Buyer can End this Call-Off Contract at any time by giving 30 days’ written notice to the  </w:t>
      </w:r>
    </w:p>
    <w:p w14:paraId="2DD16472" w14:textId="77777777" w:rsidR="0008604B" w:rsidRDefault="00992802">
      <w:pPr>
        <w:spacing w:after="0"/>
        <w:ind w:left="1857" w:right="1063"/>
      </w:pPr>
      <w:r>
        <w:lastRenderedPageBreak/>
        <w:t xml:space="preserve">Supplier, unless a shorter period is specified in the Order Form. The </w:t>
      </w:r>
    </w:p>
    <w:p w14:paraId="55074341" w14:textId="77777777" w:rsidR="0008604B" w:rsidRDefault="00992802">
      <w:pPr>
        <w:ind w:left="1857" w:right="1063"/>
      </w:pPr>
      <w:r>
        <w:t xml:space="preserve">Supplier’s obligation to provide the Services will end on the date in the notice.  </w:t>
      </w:r>
    </w:p>
    <w:p w14:paraId="12ABE64A" w14:textId="77777777" w:rsidR="0008604B" w:rsidRDefault="00992802">
      <w:pPr>
        <w:tabs>
          <w:tab w:val="center" w:pos="1333"/>
          <w:tab w:val="center" w:pos="3157"/>
        </w:tabs>
        <w:spacing w:after="344"/>
        <w:ind w:left="0" w:right="0" w:firstLine="0"/>
      </w:pPr>
      <w:r>
        <w:rPr>
          <w:rFonts w:ascii="Calibri" w:eastAsia="Calibri" w:hAnsi="Calibri" w:cs="Calibri"/>
        </w:rPr>
        <w:t xml:space="preserve"> </w:t>
      </w:r>
      <w:proofErr w:type="gramStart"/>
      <w:r>
        <w:t xml:space="preserve">18.2  </w:t>
      </w:r>
      <w:r>
        <w:tab/>
      </w:r>
      <w:proofErr w:type="gramEnd"/>
      <w:r>
        <w:t xml:space="preserve">The Parties agree that the:  </w:t>
      </w:r>
    </w:p>
    <w:p w14:paraId="67AE57E8" w14:textId="77777777" w:rsidR="0008604B" w:rsidRDefault="00992802">
      <w:pPr>
        <w:ind w:left="2568" w:right="1063" w:hanging="721"/>
      </w:pPr>
      <w:r>
        <w:t xml:space="preserve">18.2.1 Buyer’s right to End the Call-Off Contract under clause 18.1 is reasonable considering the type of cloud Service being provided  </w:t>
      </w:r>
    </w:p>
    <w:p w14:paraId="266F53DF" w14:textId="77777777" w:rsidR="0008604B" w:rsidRDefault="00992802">
      <w:pPr>
        <w:ind w:left="2568" w:right="1063" w:hanging="721"/>
      </w:pPr>
      <w:r>
        <w:t xml:space="preserve">18.2.2 Call-Off Contract Charges paid during the notice period are reasonable compensation and cover all the Supplier’s avoidable costs or Losses  </w:t>
      </w:r>
    </w:p>
    <w:p w14:paraId="17F15DC4" w14:textId="77777777" w:rsidR="0008604B" w:rsidRDefault="00992802">
      <w:pPr>
        <w:spacing w:line="240" w:lineRule="auto"/>
        <w:ind w:left="1838" w:right="1063"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1A6F42F" w14:textId="77777777" w:rsidR="0008604B" w:rsidRDefault="00992802" w:rsidP="00AB7572">
      <w:pPr>
        <w:ind w:left="0" w:right="1063"/>
      </w:pPr>
      <w:proofErr w:type="gramStart"/>
      <w:r>
        <w:t>18.4  The</w:t>
      </w:r>
      <w:proofErr w:type="gramEnd"/>
      <w:r>
        <w:t xml:space="preserve"> Buyer will have the right to End this Call-Off Contract at any time with immediate effect by written notice to the Supplier if either the Supplier commits:  </w:t>
      </w:r>
    </w:p>
    <w:p w14:paraId="1CF26998" w14:textId="77777777" w:rsidR="0008604B" w:rsidRDefault="00992802">
      <w:pPr>
        <w:ind w:left="2568" w:right="1063" w:hanging="721"/>
      </w:pPr>
      <w:r>
        <w:t xml:space="preserve">18.4.1 a Supplier Default and if the Supplier Default cannot, in the reasonable opinion of the Buyer, be remedied  </w:t>
      </w:r>
    </w:p>
    <w:p w14:paraId="1AC9C0BE" w14:textId="77777777" w:rsidR="0008604B" w:rsidRDefault="00992802">
      <w:pPr>
        <w:ind w:left="1857" w:right="1063"/>
      </w:pPr>
      <w:r>
        <w:t xml:space="preserve">18.4.2 any fraud  </w:t>
      </w:r>
    </w:p>
    <w:p w14:paraId="48F3E84E" w14:textId="77777777" w:rsidR="0008604B" w:rsidRDefault="00992802">
      <w:pPr>
        <w:ind w:left="10" w:right="1063"/>
      </w:pPr>
      <w:r>
        <w:rPr>
          <w:rFonts w:ascii="Calibri" w:eastAsia="Calibri" w:hAnsi="Calibri" w:cs="Calibri"/>
        </w:rPr>
        <w:t xml:space="preserve"> </w:t>
      </w:r>
      <w:proofErr w:type="gramStart"/>
      <w:r>
        <w:t>18.5  A</w:t>
      </w:r>
      <w:proofErr w:type="gramEnd"/>
      <w:r>
        <w:t xml:space="preserve"> Party can End this Call-Off Contract at any time with immediate effect by written notice if:  </w:t>
      </w:r>
    </w:p>
    <w:p w14:paraId="5023C36A" w14:textId="77777777" w:rsidR="0008604B" w:rsidRDefault="00992802">
      <w:pPr>
        <w:ind w:left="2568" w:right="1063" w:hanging="721"/>
      </w:pPr>
      <w:r>
        <w:t xml:space="preserve">18.5.1 the other Party commits a Material Breach of any term of this </w:t>
      </w:r>
      <w:proofErr w:type="spellStart"/>
      <w:r>
        <w:t>CallOff</w:t>
      </w:r>
      <w:proofErr w:type="spellEnd"/>
      <w:r>
        <w:t xml:space="preserve"> Contract (other than failure to pay any amounts due) and, if that breach is remediable, fails to remedy it within 15 Working Days of being notified in writing to do so  </w:t>
      </w:r>
    </w:p>
    <w:p w14:paraId="070C9380" w14:textId="77777777" w:rsidR="0008604B" w:rsidRDefault="00992802">
      <w:pPr>
        <w:ind w:left="1857" w:right="1063"/>
      </w:pPr>
      <w:r>
        <w:t xml:space="preserve">18.5.2 an Insolvency Event of the other Party happens  </w:t>
      </w:r>
    </w:p>
    <w:p w14:paraId="08834EC0" w14:textId="77777777" w:rsidR="0008604B" w:rsidRDefault="00992802">
      <w:pPr>
        <w:ind w:left="2568" w:right="1063" w:hanging="721"/>
      </w:pPr>
      <w:r>
        <w:t xml:space="preserve">18.5.3 the other Party ceases or threatens to cease to carry on the whole or any material part of its business  </w:t>
      </w:r>
    </w:p>
    <w:p w14:paraId="3070C689" w14:textId="77777777" w:rsidR="0008604B" w:rsidRDefault="00992802" w:rsidP="00AB7572">
      <w:pPr>
        <w:spacing w:after="23"/>
        <w:ind w:left="0" w:right="1063" w:firstLine="5"/>
      </w:pPr>
      <w:proofErr w:type="gramStart"/>
      <w:r>
        <w:lastRenderedPageBreak/>
        <w:t>18.6  If</w:t>
      </w:r>
      <w:proofErr w:type="gramEnd"/>
      <w:r>
        <w:t xml:space="preserve"> the Buyer fails to pay the Supplier undisputed sums of money when due, the Supplier must notify the Buyer and allow the Buyer 5 Working </w:t>
      </w:r>
    </w:p>
    <w:p w14:paraId="717D44BE" w14:textId="77777777" w:rsidR="0008604B" w:rsidRDefault="00992802" w:rsidP="00AB7572">
      <w:pPr>
        <w:spacing w:after="374"/>
        <w:ind w:left="0" w:right="1063" w:firstLine="5"/>
      </w:pPr>
      <w:r>
        <w:t xml:space="preserve">Days to pay. If the Buyer doesn’t pay within 5 Working Days, the Supplier may End this Call-Off Contract by giving the length of notice in the Order Form.  </w:t>
      </w:r>
    </w:p>
    <w:p w14:paraId="6DC31818" w14:textId="77777777" w:rsidR="0008604B" w:rsidRDefault="00992802" w:rsidP="00AB7572">
      <w:pPr>
        <w:spacing w:after="788"/>
        <w:ind w:left="0" w:right="1063" w:firstLine="5"/>
      </w:pPr>
      <w:proofErr w:type="gramStart"/>
      <w:r>
        <w:t>18.7  A</w:t>
      </w:r>
      <w:proofErr w:type="gramEnd"/>
      <w:r>
        <w:t xml:space="preserve"> Party who isn’t relying on a Force Majeure event will have the right to End this Call-Off Contract if clause 23.1 applies.  </w:t>
      </w:r>
    </w:p>
    <w:p w14:paraId="70804049" w14:textId="77777777" w:rsidR="0008604B" w:rsidRDefault="00992802">
      <w:pPr>
        <w:pStyle w:val="Heading2"/>
        <w:tabs>
          <w:tab w:val="center" w:pos="4504"/>
        </w:tabs>
        <w:ind w:left="-15" w:firstLine="0"/>
      </w:pPr>
      <w:r>
        <w:rPr>
          <w:rFonts w:ascii="Calibri" w:eastAsia="Calibri" w:hAnsi="Calibri" w:cs="Calibri"/>
          <w:color w:val="000000"/>
          <w:sz w:val="22"/>
        </w:rPr>
        <w:t xml:space="preserve"> </w:t>
      </w:r>
      <w:bookmarkStart w:id="27" w:name="_Toc128571336"/>
      <w:r>
        <w:t>19.  Consequences of suspension, ending and expiry</w:t>
      </w:r>
      <w:bookmarkEnd w:id="27"/>
      <w:r>
        <w:t xml:space="preserve">  </w:t>
      </w:r>
    </w:p>
    <w:p w14:paraId="032F1C32" w14:textId="77777777" w:rsidR="0008604B" w:rsidRDefault="00992802" w:rsidP="00AB7572">
      <w:pPr>
        <w:ind w:left="0" w:right="1063" w:firstLine="0"/>
      </w:pPr>
      <w:proofErr w:type="gramStart"/>
      <w:r>
        <w:t>19.1  If</w:t>
      </w:r>
      <w:proofErr w:type="gramEnd"/>
      <w:r>
        <w:t xml:space="preserve"> a Buyer has the right to End a Call-Off Contract, it may elect to suspend this Call-Off Contract or any part of it.  </w:t>
      </w:r>
    </w:p>
    <w:p w14:paraId="41595E64" w14:textId="77777777" w:rsidR="0008604B" w:rsidRDefault="00992802" w:rsidP="00AB7572">
      <w:pPr>
        <w:ind w:left="0" w:right="1063" w:firstLine="0"/>
      </w:pPr>
      <w:r>
        <w:t xml:space="preserve">19.2 </w:t>
      </w:r>
      <w:r>
        <w:tab/>
        <w:t xml:space="preserve">Even if a notice has been served to End this Call-Off Contract or any part of it, the Supplier must continue to provide the ordered G-Cloud Services until the dates set out in the notice.  </w:t>
      </w:r>
    </w:p>
    <w:p w14:paraId="1C86ECF6" w14:textId="77777777" w:rsidR="0008604B" w:rsidRDefault="00992802" w:rsidP="00AB7572">
      <w:pPr>
        <w:ind w:left="0" w:right="1063" w:firstLine="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7F3D608C" w14:textId="77777777" w:rsidR="0008604B" w:rsidRDefault="00992802" w:rsidP="00AB7572">
      <w:pPr>
        <w:tabs>
          <w:tab w:val="center" w:pos="4149"/>
        </w:tabs>
        <w:ind w:left="0" w:right="0" w:firstLine="0"/>
      </w:pPr>
      <w:r>
        <w:rPr>
          <w:rFonts w:ascii="Calibri" w:eastAsia="Calibri" w:hAnsi="Calibri" w:cs="Calibri"/>
        </w:rPr>
        <w:t xml:space="preserve"> </w:t>
      </w:r>
      <w:proofErr w:type="gramStart"/>
      <w:r>
        <w:t>19.4  Ending</w:t>
      </w:r>
      <w:proofErr w:type="gramEnd"/>
      <w:r>
        <w:t xml:space="preserve"> or expiry of this Call-Off Contract will not affect:  </w:t>
      </w:r>
    </w:p>
    <w:p w14:paraId="70ADCA20" w14:textId="77777777" w:rsidR="0008604B" w:rsidRDefault="00992802" w:rsidP="00AB7572">
      <w:pPr>
        <w:ind w:left="1847" w:right="1063" w:firstLine="0"/>
      </w:pPr>
      <w:r>
        <w:t xml:space="preserve">19.4.1 any rights, remedies or obligations accrued before its Ending or expiration  </w:t>
      </w:r>
    </w:p>
    <w:p w14:paraId="563023C9" w14:textId="77777777" w:rsidR="0008604B" w:rsidRDefault="00992802">
      <w:pPr>
        <w:ind w:left="2568" w:right="1063" w:hanging="721"/>
      </w:pPr>
      <w:r>
        <w:t xml:space="preserve">19.4.2 the right of either Party to recover any amount outstanding at the time of Ending or expiry  </w:t>
      </w:r>
    </w:p>
    <w:p w14:paraId="0FD9C118" w14:textId="77777777" w:rsidR="0008604B" w:rsidRDefault="00992802">
      <w:pPr>
        <w:spacing w:after="3"/>
        <w:ind w:left="2568" w:right="1063" w:hanging="721"/>
      </w:pPr>
      <w:r>
        <w:t xml:space="preserve">19.4.3 the continuing rights, remedies or obligations of the Buyer or the Supplier under clauses  </w:t>
      </w:r>
    </w:p>
    <w:p w14:paraId="2FD17EDA" w14:textId="77777777" w:rsidR="0008604B" w:rsidRDefault="00992802">
      <w:pPr>
        <w:numPr>
          <w:ilvl w:val="0"/>
          <w:numId w:val="8"/>
        </w:numPr>
        <w:spacing w:after="23"/>
        <w:ind w:right="1063" w:hanging="360"/>
      </w:pPr>
      <w:r>
        <w:t xml:space="preserve">7 (Payment, VAT and Call-Off Contract charges)  </w:t>
      </w:r>
    </w:p>
    <w:p w14:paraId="12FC2F77" w14:textId="77777777" w:rsidR="0008604B" w:rsidRDefault="00992802">
      <w:pPr>
        <w:numPr>
          <w:ilvl w:val="0"/>
          <w:numId w:val="8"/>
        </w:numPr>
        <w:spacing w:after="25"/>
        <w:ind w:right="1063" w:hanging="360"/>
      </w:pPr>
      <w:r>
        <w:t xml:space="preserve">8 (Recovery of sums due and right of set-off)  </w:t>
      </w:r>
    </w:p>
    <w:p w14:paraId="6FB59988" w14:textId="77777777" w:rsidR="0008604B" w:rsidRDefault="00992802">
      <w:pPr>
        <w:numPr>
          <w:ilvl w:val="0"/>
          <w:numId w:val="8"/>
        </w:numPr>
        <w:spacing w:after="27"/>
        <w:ind w:right="1063" w:hanging="360"/>
      </w:pPr>
      <w:r>
        <w:t xml:space="preserve">9 (Insurance)  </w:t>
      </w:r>
    </w:p>
    <w:p w14:paraId="24CFE42E" w14:textId="77777777" w:rsidR="0008604B" w:rsidRDefault="00992802">
      <w:pPr>
        <w:numPr>
          <w:ilvl w:val="0"/>
          <w:numId w:val="8"/>
        </w:numPr>
        <w:spacing w:after="24"/>
        <w:ind w:right="1063" w:hanging="360"/>
      </w:pPr>
      <w:r>
        <w:t xml:space="preserve">10 (Confidentiality)  </w:t>
      </w:r>
    </w:p>
    <w:p w14:paraId="5671703B" w14:textId="77777777" w:rsidR="0008604B" w:rsidRDefault="00992802">
      <w:pPr>
        <w:numPr>
          <w:ilvl w:val="0"/>
          <w:numId w:val="8"/>
        </w:numPr>
        <w:spacing w:after="24"/>
        <w:ind w:right="1063" w:hanging="360"/>
      </w:pPr>
      <w:r>
        <w:t xml:space="preserve">11 (Intellectual property rights)  </w:t>
      </w:r>
    </w:p>
    <w:p w14:paraId="58EB7820" w14:textId="77777777" w:rsidR="0008604B" w:rsidRDefault="00992802">
      <w:pPr>
        <w:numPr>
          <w:ilvl w:val="0"/>
          <w:numId w:val="8"/>
        </w:numPr>
        <w:spacing w:after="22"/>
        <w:ind w:right="1063" w:hanging="360"/>
      </w:pPr>
      <w:r>
        <w:t xml:space="preserve">12 (Protection of information)  </w:t>
      </w:r>
    </w:p>
    <w:p w14:paraId="5C6C44A8" w14:textId="77777777" w:rsidR="0008604B" w:rsidRDefault="00992802">
      <w:pPr>
        <w:numPr>
          <w:ilvl w:val="0"/>
          <w:numId w:val="8"/>
        </w:numPr>
        <w:spacing w:after="21"/>
        <w:ind w:right="1063" w:hanging="360"/>
      </w:pPr>
      <w:r>
        <w:t xml:space="preserve">13 (Buyer data)  </w:t>
      </w:r>
    </w:p>
    <w:p w14:paraId="4092C37D" w14:textId="77777777" w:rsidR="0008604B" w:rsidRDefault="00992802">
      <w:pPr>
        <w:numPr>
          <w:ilvl w:val="0"/>
          <w:numId w:val="8"/>
        </w:numPr>
        <w:ind w:right="1063" w:hanging="360"/>
      </w:pPr>
      <w:r>
        <w:t xml:space="preserve">19 (Consequences of suspension, ending and expiry)  </w:t>
      </w:r>
    </w:p>
    <w:p w14:paraId="59625FCF" w14:textId="77777777" w:rsidR="0008604B" w:rsidRDefault="00992802">
      <w:pPr>
        <w:numPr>
          <w:ilvl w:val="0"/>
          <w:numId w:val="8"/>
        </w:numPr>
        <w:spacing w:after="0"/>
        <w:ind w:right="1063" w:hanging="360"/>
      </w:pPr>
      <w:r>
        <w:t xml:space="preserve">24 (Liability); and incorporated Framework Agreement clauses: </w:t>
      </w:r>
    </w:p>
    <w:p w14:paraId="2E027A64" w14:textId="77777777" w:rsidR="0008604B" w:rsidRDefault="00992802">
      <w:pPr>
        <w:spacing w:after="0"/>
        <w:ind w:left="2583" w:right="1063"/>
      </w:pPr>
      <w:r>
        <w:t xml:space="preserve">4.1 to 4.6, (Liability),  </w:t>
      </w:r>
    </w:p>
    <w:p w14:paraId="301E2146" w14:textId="77777777" w:rsidR="0008604B" w:rsidRDefault="00992802">
      <w:pPr>
        <w:ind w:left="2593" w:right="1063"/>
      </w:pPr>
      <w:r>
        <w:lastRenderedPageBreak/>
        <w:t xml:space="preserve">24 (Conflicts of interest and ethical walls), 35 (Waiver and cumulative remedies)  </w:t>
      </w:r>
    </w:p>
    <w:p w14:paraId="0EEF5732" w14:textId="77777777" w:rsidR="0008604B" w:rsidRDefault="00992802">
      <w:pPr>
        <w:ind w:left="2568" w:right="1063" w:hanging="721"/>
      </w:pPr>
      <w:r>
        <w:t xml:space="preserve">19.4.4 any other provision of the Framework Agreement or this Call-Off Contract which expressly or by implication is in force even if it Ends or expires.  </w:t>
      </w:r>
    </w:p>
    <w:p w14:paraId="0EF0C7B3" w14:textId="77777777" w:rsidR="0008604B" w:rsidRDefault="00992802">
      <w:pPr>
        <w:tabs>
          <w:tab w:val="center" w:pos="4820"/>
        </w:tabs>
        <w:ind w:left="0" w:righ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4629C9C9" w14:textId="77777777" w:rsidR="0008604B" w:rsidRDefault="00992802">
      <w:pPr>
        <w:numPr>
          <w:ilvl w:val="2"/>
          <w:numId w:val="10"/>
        </w:numPr>
        <w:ind w:right="1063" w:hanging="721"/>
      </w:pPr>
      <w:r>
        <w:t xml:space="preserve">return all Buyer Data including all copies of Buyer software, code and any other software licensed by the Buyer to the Supplier under it  </w:t>
      </w:r>
    </w:p>
    <w:p w14:paraId="4C2F00DB" w14:textId="77777777" w:rsidR="0008604B" w:rsidRDefault="00992802">
      <w:pPr>
        <w:numPr>
          <w:ilvl w:val="2"/>
          <w:numId w:val="10"/>
        </w:numPr>
        <w:spacing w:after="0"/>
        <w:ind w:right="1063" w:hanging="721"/>
      </w:pPr>
      <w:r>
        <w:t xml:space="preserve">return any materials created by the Supplier under this Call-Off </w:t>
      </w:r>
    </w:p>
    <w:p w14:paraId="4240AD6C" w14:textId="77777777" w:rsidR="0008604B" w:rsidRDefault="00992802">
      <w:pPr>
        <w:spacing w:after="3" w:line="296" w:lineRule="auto"/>
        <w:ind w:left="713" w:right="1372"/>
        <w:jc w:val="center"/>
      </w:pPr>
      <w:r>
        <w:t xml:space="preserve">Contract if the IPRs are owned by the Buyer  </w:t>
      </w:r>
    </w:p>
    <w:p w14:paraId="4649D63C" w14:textId="77777777" w:rsidR="0008604B" w:rsidRDefault="00992802">
      <w:pPr>
        <w:numPr>
          <w:ilvl w:val="2"/>
          <w:numId w:val="10"/>
        </w:numPr>
        <w:spacing w:after="338"/>
        <w:ind w:right="1063" w:hanging="721"/>
      </w:pPr>
      <w:r>
        <w:t xml:space="preserve">stop using the Buyer Data and, at the direction of the Buyer, provide the Buyer with a complete and uncorrupted version in electronic form in the formats and on media agreed with the Buyer  </w:t>
      </w:r>
    </w:p>
    <w:p w14:paraId="19AC9903" w14:textId="77777777" w:rsidR="0008604B" w:rsidRDefault="00992802">
      <w:pPr>
        <w:numPr>
          <w:ilvl w:val="2"/>
          <w:numId w:val="10"/>
        </w:numPr>
        <w:spacing w:after="0"/>
        <w:ind w:right="1063" w:hanging="721"/>
      </w:pPr>
      <w:r>
        <w:t xml:space="preserve">destroy all copies of the Buyer Data when they receive the </w:t>
      </w:r>
    </w:p>
    <w:p w14:paraId="0D76BA12" w14:textId="77777777" w:rsidR="0008604B" w:rsidRDefault="00992802">
      <w:pPr>
        <w:ind w:left="2583" w:right="1063"/>
      </w:pPr>
      <w:r>
        <w:t xml:space="preserve">Buyer’s written instructions to do so or 12 calendar months after the End or Expiry Date, and provide written confirmation to the Buyer that the data has been securely destroyed, except if the retention of Buyer Data is required by Law  </w:t>
      </w:r>
    </w:p>
    <w:p w14:paraId="1ECCFDF0" w14:textId="77777777" w:rsidR="0008604B" w:rsidRDefault="00992802">
      <w:pPr>
        <w:numPr>
          <w:ilvl w:val="2"/>
          <w:numId w:val="10"/>
        </w:numPr>
        <w:ind w:right="1063" w:hanging="721"/>
      </w:pPr>
      <w:r>
        <w:t xml:space="preserve">work with the Buyer on any ongoing work  </w:t>
      </w:r>
    </w:p>
    <w:p w14:paraId="393698E9" w14:textId="77777777" w:rsidR="0008604B" w:rsidRDefault="00992802">
      <w:pPr>
        <w:numPr>
          <w:ilvl w:val="2"/>
          <w:numId w:val="10"/>
        </w:numPr>
        <w:spacing w:after="674"/>
        <w:ind w:right="1063" w:hanging="721"/>
      </w:pPr>
      <w:r>
        <w:t xml:space="preserve">return any sums prepaid for Services which have not been delivered to the Buyer, within 10 Working Days of the End or Expiry Date  </w:t>
      </w:r>
    </w:p>
    <w:p w14:paraId="7E94E960" w14:textId="77777777" w:rsidR="0008604B" w:rsidRDefault="00992802">
      <w:pPr>
        <w:numPr>
          <w:ilvl w:val="1"/>
          <w:numId w:val="9"/>
        </w:numPr>
        <w:ind w:right="1063" w:hanging="721"/>
      </w:pPr>
      <w:r>
        <w:t xml:space="preserve">Each Party will return all of the other Party’s Confidential Information and confirm this has been done, unless there is a legal requirement to keep it or this Call-Off Contract states otherwise.  </w:t>
      </w:r>
    </w:p>
    <w:p w14:paraId="31C9F3B3" w14:textId="77777777" w:rsidR="0008604B" w:rsidRDefault="00992802">
      <w:pPr>
        <w:numPr>
          <w:ilvl w:val="1"/>
          <w:numId w:val="9"/>
        </w:numPr>
        <w:spacing w:after="789"/>
        <w:ind w:right="1063" w:hanging="721"/>
      </w:pPr>
      <w:r>
        <w:t xml:space="preserve">All licences, leases and authorisations granted by the Buyer to the Supplier will cease at the end of the Call-Off Contract Term without the need for the Buyer to </w:t>
      </w:r>
      <w:r>
        <w:lastRenderedPageBreak/>
        <w:t xml:space="preserve">serve notice except if this </w:t>
      </w:r>
      <w:proofErr w:type="spellStart"/>
      <w:r>
        <w:t>CallOff</w:t>
      </w:r>
      <w:proofErr w:type="spellEnd"/>
      <w:r>
        <w:t xml:space="preserve"> Contract states otherwise.  </w:t>
      </w:r>
    </w:p>
    <w:p w14:paraId="2B96DC31" w14:textId="77777777" w:rsidR="0008604B" w:rsidRDefault="00992802">
      <w:pPr>
        <w:pStyle w:val="Heading2"/>
        <w:tabs>
          <w:tab w:val="center" w:pos="1955"/>
        </w:tabs>
        <w:ind w:left="-15" w:firstLine="0"/>
      </w:pPr>
      <w:bookmarkStart w:id="28" w:name="_Toc128571337"/>
      <w:r>
        <w:t>20.  Notices</w:t>
      </w:r>
      <w:bookmarkEnd w:id="28"/>
      <w:r>
        <w:t xml:space="preserve">  </w:t>
      </w:r>
    </w:p>
    <w:p w14:paraId="558A0630" w14:textId="77777777" w:rsidR="0008604B" w:rsidRDefault="00992802" w:rsidP="00AB7572">
      <w:pPr>
        <w:ind w:left="0" w:right="1063" w:firstLine="5"/>
      </w:pPr>
      <w:proofErr w:type="gramStart"/>
      <w:r>
        <w:t>20.1  Any</w:t>
      </w:r>
      <w:proofErr w:type="gramEnd"/>
      <w:r>
        <w:t xml:space="preserve"> notices sent must be in writing. For the purpose of this clause, an email is accepted as being 'in writing'.  </w:t>
      </w:r>
    </w:p>
    <w:p w14:paraId="2B1C36BB" w14:textId="77777777" w:rsidR="0008604B" w:rsidRDefault="00992802" w:rsidP="00AB7572">
      <w:pPr>
        <w:numPr>
          <w:ilvl w:val="0"/>
          <w:numId w:val="11"/>
        </w:numPr>
        <w:spacing w:after="112"/>
        <w:ind w:left="0" w:right="1063" w:firstLine="5"/>
      </w:pPr>
      <w:r>
        <w:t xml:space="preserve">Manner of delivery: email  </w:t>
      </w:r>
    </w:p>
    <w:p w14:paraId="746C6EDC" w14:textId="77777777" w:rsidR="0008604B" w:rsidRDefault="00992802" w:rsidP="00AB7572">
      <w:pPr>
        <w:numPr>
          <w:ilvl w:val="0"/>
          <w:numId w:val="11"/>
        </w:numPr>
        <w:ind w:left="0" w:right="1063" w:firstLine="5"/>
      </w:pPr>
      <w:r>
        <w:t xml:space="preserve">Deemed time of delivery: 9am on the first Working Day after sending  </w:t>
      </w:r>
    </w:p>
    <w:p w14:paraId="7EE5E055" w14:textId="77777777" w:rsidR="0008604B" w:rsidRDefault="00992802" w:rsidP="00AB7572">
      <w:pPr>
        <w:numPr>
          <w:ilvl w:val="0"/>
          <w:numId w:val="11"/>
        </w:numPr>
        <w:ind w:left="0" w:right="1063" w:firstLine="5"/>
      </w:pPr>
      <w:r>
        <w:t xml:space="preserve">Proof of service: Sent in an emailed letter in PDF format to the correct email address without any error message  </w:t>
      </w:r>
    </w:p>
    <w:p w14:paraId="53DC2B2B" w14:textId="77777777" w:rsidR="0008604B" w:rsidRDefault="00992802" w:rsidP="00AB7572">
      <w:pPr>
        <w:ind w:left="0" w:right="1063" w:firstLine="5"/>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4070E810" w14:textId="77777777" w:rsidR="0008604B" w:rsidRDefault="00992802">
      <w:pPr>
        <w:pStyle w:val="Heading2"/>
        <w:tabs>
          <w:tab w:val="center" w:pos="2023"/>
        </w:tabs>
        <w:ind w:left="-15" w:firstLine="0"/>
      </w:pPr>
      <w:r>
        <w:rPr>
          <w:rFonts w:ascii="Calibri" w:eastAsia="Calibri" w:hAnsi="Calibri" w:cs="Calibri"/>
          <w:color w:val="000000"/>
          <w:sz w:val="22"/>
        </w:rPr>
        <w:t xml:space="preserve"> </w:t>
      </w:r>
      <w:bookmarkStart w:id="29" w:name="_Toc128571338"/>
      <w:r>
        <w:t>21.  Exit plan</w:t>
      </w:r>
      <w:bookmarkEnd w:id="29"/>
      <w:r>
        <w:t xml:space="preserve">  </w:t>
      </w:r>
    </w:p>
    <w:p w14:paraId="468386AD" w14:textId="77777777" w:rsidR="0008604B" w:rsidRDefault="00992802" w:rsidP="00AB7572">
      <w:pPr>
        <w:ind w:left="0" w:right="1063" w:firstLine="5"/>
      </w:pPr>
      <w:proofErr w:type="gramStart"/>
      <w:r>
        <w:t>21.1  The</w:t>
      </w:r>
      <w:proofErr w:type="gramEnd"/>
      <w:r>
        <w:t xml:space="preserve"> Supplier must provide an exit plan in its Application which ensures continuity of service and the Supplier will follow it.  </w:t>
      </w:r>
    </w:p>
    <w:p w14:paraId="3ED28505" w14:textId="77777777" w:rsidR="0008604B" w:rsidRDefault="00992802" w:rsidP="00AB7572">
      <w:pPr>
        <w:ind w:left="0" w:right="1063" w:firstLine="5"/>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2D45F96B" w14:textId="77777777" w:rsidR="0008604B" w:rsidRDefault="00992802" w:rsidP="00AB7572">
      <w:pPr>
        <w:spacing w:after="326"/>
        <w:ind w:left="0" w:right="1063" w:firstLine="5"/>
      </w:pPr>
      <w:proofErr w:type="gramStart"/>
      <w:r>
        <w:t>21.3  If</w:t>
      </w:r>
      <w:proofErr w:type="gramEnd"/>
      <w:r>
        <w:t xml:space="preserve"> the Buyer has reserved the right in the Order Form to extend the </w:t>
      </w:r>
      <w:proofErr w:type="spellStart"/>
      <w:r>
        <w:t>CallOff</w:t>
      </w:r>
      <w:proofErr w:type="spellEnd"/>
      <w:r>
        <w:t xml:space="preserve"> Contract Term beyond 36 months the Supplier must provide the Buyer with an additional exit plan for approval by the Buyer at least 8 weeks before the 30 month anniversary of the Start date.  </w:t>
      </w:r>
    </w:p>
    <w:p w14:paraId="707E4739" w14:textId="77777777" w:rsidR="0008604B" w:rsidRDefault="00992802" w:rsidP="00AB7572">
      <w:pPr>
        <w:ind w:left="0" w:right="1063" w:firstLine="5"/>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77F4F3E" w14:textId="77777777" w:rsidR="0008604B" w:rsidRDefault="00992802" w:rsidP="00AB7572">
      <w:pPr>
        <w:spacing w:after="363"/>
        <w:ind w:left="0" w:right="1063" w:firstLine="5"/>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2A0FC8FA" w14:textId="77777777" w:rsidR="0008604B" w:rsidRDefault="00992802">
      <w:pPr>
        <w:spacing w:after="270"/>
        <w:ind w:left="1838" w:right="1063" w:hanging="720"/>
      </w:pPr>
      <w:proofErr w:type="gramStart"/>
      <w:r>
        <w:t>21.6  The</w:t>
      </w:r>
      <w:proofErr w:type="gramEnd"/>
      <w:r>
        <w:t xml:space="preserve"> Supplier acknowledges that the Buyer’s right to take the Term beyond 36 months is subject to the Buyer’s own </w:t>
      </w:r>
      <w:r>
        <w:lastRenderedPageBreak/>
        <w:t xml:space="preserve">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A9DF54A" w14:textId="77777777" w:rsidR="0008604B" w:rsidRDefault="00992802">
      <w:pPr>
        <w:ind w:left="2568" w:right="1063" w:hanging="721"/>
      </w:pPr>
      <w:r>
        <w:t xml:space="preserve">21.6.1 the Buyer will be able to transfer the Services to a replacement supplier before the expiry or Ending of the period on terms that are commercially reasonable and acceptable to the Buyer  </w:t>
      </w:r>
    </w:p>
    <w:p w14:paraId="58D7E2E3" w14:textId="77777777" w:rsidR="0008604B" w:rsidRDefault="00992802">
      <w:pPr>
        <w:spacing w:after="349"/>
        <w:ind w:left="1857" w:right="1063"/>
      </w:pPr>
      <w:r>
        <w:t xml:space="preserve">21.6.2 there will be no adverse impact on service continuity  </w:t>
      </w:r>
    </w:p>
    <w:p w14:paraId="6D27F17C" w14:textId="77777777" w:rsidR="0008604B" w:rsidRDefault="00992802">
      <w:pPr>
        <w:ind w:left="1857" w:right="1063"/>
      </w:pPr>
      <w:r>
        <w:t xml:space="preserve">21.6.3 there is no vendor lock-in to the Supplier’s Service at exit  </w:t>
      </w:r>
    </w:p>
    <w:p w14:paraId="306805C7" w14:textId="77777777" w:rsidR="0008604B" w:rsidRDefault="00992802">
      <w:pPr>
        <w:ind w:left="1857" w:right="1063"/>
      </w:pPr>
      <w:r>
        <w:t xml:space="preserve">21.6.4 it enables the Buyer to meet its obligations under the Technology Code </w:t>
      </w:r>
      <w:proofErr w:type="gramStart"/>
      <w:r>
        <w:t>Of</w:t>
      </w:r>
      <w:proofErr w:type="gramEnd"/>
      <w:r>
        <w:t xml:space="preserve"> Practice  </w:t>
      </w:r>
    </w:p>
    <w:p w14:paraId="21B27425" w14:textId="77777777" w:rsidR="0008604B" w:rsidRDefault="00992802" w:rsidP="00AB7572">
      <w:pPr>
        <w:ind w:left="0" w:right="1063" w:firstLine="5"/>
      </w:pPr>
      <w:proofErr w:type="gramStart"/>
      <w:r>
        <w:t>21.7  If</w:t>
      </w:r>
      <w:proofErr w:type="gramEnd"/>
      <w:r>
        <w:t xml:space="preserve"> approval is obtained by the Buyer to extend the Term, then the Supplier will comply with its obligations in the additional exit plan.  </w:t>
      </w:r>
    </w:p>
    <w:p w14:paraId="561E628B" w14:textId="77777777" w:rsidR="0008604B" w:rsidRDefault="00992802" w:rsidP="00AB7572">
      <w:pPr>
        <w:ind w:left="0" w:right="1063" w:firstLine="5"/>
      </w:pPr>
      <w:proofErr w:type="gramStart"/>
      <w:r>
        <w:t>21.8  The</w:t>
      </w:r>
      <w:proofErr w:type="gramEnd"/>
      <w:r>
        <w:t xml:space="preserve"> additional exit plan must set out full details of timescales, activities and roles and responsibilities of the Parties for:  </w:t>
      </w:r>
    </w:p>
    <w:p w14:paraId="66B743B0" w14:textId="77777777" w:rsidR="0008604B" w:rsidRDefault="00992802">
      <w:pPr>
        <w:ind w:left="2568" w:right="1063" w:hanging="721"/>
      </w:pPr>
      <w:r>
        <w:t xml:space="preserve">21.8.1 the transfer to the Buyer of any technical information, instructions, manuals and code reasonably required by the Buyer to enable a smooth migration from the Supplier  </w:t>
      </w:r>
    </w:p>
    <w:p w14:paraId="1FACA4EF" w14:textId="77777777" w:rsidR="0008604B" w:rsidRDefault="00992802">
      <w:pPr>
        <w:ind w:left="2568" w:right="1063" w:hanging="721"/>
      </w:pPr>
      <w:r>
        <w:t xml:space="preserve">21.8.2 the strategy for exportation and migration of Buyer Data from the Supplier system to the Buyer or a replacement supplier, including conversion to open standards or other standards required by the Buyer  </w:t>
      </w:r>
    </w:p>
    <w:p w14:paraId="3D40312D" w14:textId="77777777" w:rsidR="0008604B" w:rsidRDefault="00992802">
      <w:pPr>
        <w:ind w:left="2568" w:right="1063" w:hanging="721"/>
      </w:pPr>
      <w:r>
        <w:t xml:space="preserve">21.8.3 the transfer of Project Specific IPR items and other Buyer customisations, configurations and databases to the Buyer or a replacement supplier  </w:t>
      </w:r>
    </w:p>
    <w:p w14:paraId="62AB68B5" w14:textId="77777777" w:rsidR="0008604B" w:rsidRDefault="00992802">
      <w:pPr>
        <w:ind w:left="1857" w:right="1063"/>
      </w:pPr>
      <w:r>
        <w:t xml:space="preserve">21.8.4 the testing and assurance strategy for exported Buyer Data  </w:t>
      </w:r>
    </w:p>
    <w:p w14:paraId="64DCCE07" w14:textId="77777777" w:rsidR="0008604B" w:rsidRDefault="00992802">
      <w:pPr>
        <w:ind w:left="1541" w:right="1063" w:firstLine="312"/>
      </w:pPr>
      <w:r>
        <w:t xml:space="preserve">21.8.5 if relevant, TUPE-related activity to comply with the TUPE regulations  </w:t>
      </w:r>
    </w:p>
    <w:p w14:paraId="05D8E06D" w14:textId="77777777" w:rsidR="0008604B" w:rsidRDefault="00992802">
      <w:pPr>
        <w:spacing w:after="788"/>
        <w:ind w:left="2568" w:right="1063" w:hanging="721"/>
      </w:pPr>
      <w:r>
        <w:lastRenderedPageBreak/>
        <w:t xml:space="preserve">21.8.6 any other activities and information which is reasonably required to ensure continuity of Service during the exit period and an orderly transition  </w:t>
      </w:r>
    </w:p>
    <w:p w14:paraId="6C266F11" w14:textId="77777777" w:rsidR="0008604B" w:rsidRDefault="00992802">
      <w:pPr>
        <w:pStyle w:val="Heading2"/>
        <w:tabs>
          <w:tab w:val="center" w:pos="3587"/>
        </w:tabs>
        <w:ind w:left="-15" w:firstLine="0"/>
      </w:pPr>
      <w:r>
        <w:rPr>
          <w:rFonts w:ascii="Calibri" w:eastAsia="Calibri" w:hAnsi="Calibri" w:cs="Calibri"/>
          <w:color w:val="000000"/>
          <w:sz w:val="22"/>
        </w:rPr>
        <w:t xml:space="preserve"> </w:t>
      </w:r>
      <w:bookmarkStart w:id="30" w:name="_Toc128571339"/>
      <w:r>
        <w:t>22.  Handover to replacement supplier</w:t>
      </w:r>
      <w:bookmarkEnd w:id="30"/>
      <w:r>
        <w:t xml:space="preserve">  </w:t>
      </w:r>
    </w:p>
    <w:p w14:paraId="197FC53B" w14:textId="77777777" w:rsidR="0008604B" w:rsidRDefault="00992802" w:rsidP="00AB7572">
      <w:pPr>
        <w:ind w:left="0" w:right="1063" w:firstLine="0"/>
      </w:pPr>
      <w:proofErr w:type="gramStart"/>
      <w:r>
        <w:t>22.1  At</w:t>
      </w:r>
      <w:proofErr w:type="gramEnd"/>
      <w:r>
        <w:t xml:space="preserve"> least 10 Working Days before the Expiry Date or End Date, the Supplier must provide any:  </w:t>
      </w:r>
    </w:p>
    <w:p w14:paraId="55BE2B32" w14:textId="77777777" w:rsidR="0008604B" w:rsidRDefault="00992802">
      <w:pPr>
        <w:spacing w:after="0"/>
        <w:ind w:left="1857" w:right="1063"/>
      </w:pPr>
      <w:r>
        <w:t xml:space="preserve">22.1.1 data (including Buyer Data), Buyer Personal Data and Buyer </w:t>
      </w:r>
    </w:p>
    <w:p w14:paraId="7B8BF0EE" w14:textId="77777777" w:rsidR="0008604B" w:rsidRDefault="00992802">
      <w:pPr>
        <w:ind w:left="2583" w:right="1063"/>
      </w:pPr>
      <w:r>
        <w:t xml:space="preserve">Confidential Information in the Supplier’s possession, power or control  </w:t>
      </w:r>
    </w:p>
    <w:p w14:paraId="42A6DD83" w14:textId="77777777" w:rsidR="0008604B" w:rsidRDefault="00992802">
      <w:pPr>
        <w:ind w:left="1857" w:right="1063"/>
      </w:pPr>
      <w:r>
        <w:t xml:space="preserve">22.1.2 other information reasonably requested by the Buyer  </w:t>
      </w:r>
    </w:p>
    <w:p w14:paraId="168CB898" w14:textId="77777777" w:rsidR="0008604B" w:rsidRDefault="00992802" w:rsidP="00AB7572">
      <w:pPr>
        <w:ind w:left="0" w:right="1063"/>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F925611" w14:textId="77777777" w:rsidR="0008604B" w:rsidRDefault="00992802" w:rsidP="00AB7572">
      <w:pPr>
        <w:spacing w:after="412"/>
        <w:ind w:left="0" w:right="1063"/>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BFCA285" w14:textId="77777777" w:rsidR="0008604B" w:rsidRDefault="00992802">
      <w:pPr>
        <w:pStyle w:val="Heading2"/>
        <w:tabs>
          <w:tab w:val="center" w:pos="2390"/>
        </w:tabs>
        <w:ind w:left="-15" w:firstLine="0"/>
      </w:pPr>
      <w:bookmarkStart w:id="31" w:name="_Toc128571340"/>
      <w:r>
        <w:t>23.  Force majeure</w:t>
      </w:r>
      <w:bookmarkEnd w:id="31"/>
      <w:r>
        <w:t xml:space="preserve">  </w:t>
      </w:r>
    </w:p>
    <w:p w14:paraId="45F381B6" w14:textId="77777777" w:rsidR="0008604B" w:rsidRDefault="00992802" w:rsidP="00AB7572">
      <w:pPr>
        <w:spacing w:after="790"/>
        <w:ind w:left="0" w:right="1063" w:firstLine="6"/>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29C40234" w14:textId="77777777" w:rsidR="0008604B" w:rsidRDefault="00992802">
      <w:pPr>
        <w:pStyle w:val="Heading2"/>
        <w:tabs>
          <w:tab w:val="center" w:pos="1956"/>
        </w:tabs>
        <w:ind w:left="-15" w:firstLine="0"/>
      </w:pPr>
      <w:bookmarkStart w:id="32" w:name="_Toc128571341"/>
      <w:r>
        <w:t>24.  Liability</w:t>
      </w:r>
      <w:bookmarkEnd w:id="32"/>
      <w:r>
        <w:t xml:space="preserve">  </w:t>
      </w:r>
    </w:p>
    <w:p w14:paraId="5F954B9F" w14:textId="77777777" w:rsidR="0008604B" w:rsidRDefault="00992802" w:rsidP="00AB7572">
      <w:pPr>
        <w:spacing w:after="600"/>
        <w:ind w:left="0" w:right="1063"/>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82FE95" w14:textId="77777777" w:rsidR="0008604B" w:rsidRDefault="00992802">
      <w:pPr>
        <w:tabs>
          <w:tab w:val="center" w:pos="5078"/>
        </w:tabs>
        <w:spacing w:after="0"/>
        <w:ind w:left="0" w:right="0" w:firstLine="0"/>
      </w:pPr>
      <w:r>
        <w:rPr>
          <w:rFonts w:ascii="Calibri" w:eastAsia="Calibri" w:hAnsi="Calibri" w:cs="Calibri"/>
        </w:rPr>
        <w:t xml:space="preserve"> </w:t>
      </w:r>
      <w:proofErr w:type="gramStart"/>
      <w:r>
        <w:t>24.2  Notwithstanding</w:t>
      </w:r>
      <w:proofErr w:type="gramEnd"/>
      <w:r>
        <w:t xml:space="preserve"> Clause 24.1 but subject to Framework Agreement clauses </w:t>
      </w:r>
    </w:p>
    <w:p w14:paraId="256D8295" w14:textId="77777777" w:rsidR="0008604B" w:rsidRDefault="00992802" w:rsidP="00AB7572">
      <w:pPr>
        <w:spacing w:after="0"/>
        <w:ind w:left="10" w:right="1063"/>
      </w:pPr>
      <w:r>
        <w:lastRenderedPageBreak/>
        <w:t xml:space="preserve">4.1 to 4.6, the Supplier's liability:  </w:t>
      </w:r>
    </w:p>
    <w:p w14:paraId="753749B2" w14:textId="77777777" w:rsidR="0008604B" w:rsidRDefault="00992802">
      <w:pPr>
        <w:spacing w:after="100"/>
        <w:ind w:left="1857" w:right="1063"/>
      </w:pPr>
      <w:r>
        <w:t>24.2.1 pursuant to the indemnities in Clauses 7, 10, 11 and 29 shall be unlimited; and</w:t>
      </w:r>
      <w:r>
        <w:rPr>
          <w:color w:val="434343"/>
          <w:sz w:val="28"/>
        </w:rPr>
        <w:t xml:space="preserve"> </w:t>
      </w:r>
      <w:r>
        <w:t xml:space="preserve"> </w:t>
      </w:r>
    </w:p>
    <w:p w14:paraId="65131B03" w14:textId="77777777" w:rsidR="0008604B" w:rsidRDefault="00992802">
      <w:pPr>
        <w:spacing w:after="247"/>
        <w:ind w:left="2402" w:right="1063" w:hanging="555"/>
      </w:pPr>
      <w:r>
        <w:t xml:space="preserve">24.2.2 in respect of Losses arising from breach of the Data Protection Legislation shall be as set out in Framework Agreement clause 28.  </w:t>
      </w:r>
    </w:p>
    <w:p w14:paraId="29002AEB" w14:textId="77777777" w:rsidR="0008604B" w:rsidRDefault="00992802">
      <w:pPr>
        <w:tabs>
          <w:tab w:val="center" w:pos="5078"/>
        </w:tabs>
        <w:spacing w:after="0"/>
        <w:ind w:left="0" w:right="0" w:firstLine="0"/>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w:t>
      </w:r>
    </w:p>
    <w:p w14:paraId="067B3145" w14:textId="77777777" w:rsidR="0008604B" w:rsidRDefault="00992802">
      <w:pPr>
        <w:spacing w:after="2"/>
        <w:ind w:left="10" w:right="1063"/>
      </w:pPr>
      <w:r>
        <w:t xml:space="preserve">4.1 to 4.6, the  </w:t>
      </w:r>
    </w:p>
    <w:p w14:paraId="3F1DEAE0" w14:textId="77777777" w:rsidR="0008604B" w:rsidRDefault="00992802">
      <w:pPr>
        <w:ind w:left="1857" w:right="1063"/>
      </w:pPr>
      <w:r>
        <w:t xml:space="preserve">Buyer’s liability pursuant to Clause 11.5.2 shall in no event exceed in aggregate five million pounds (£5,000,000).  </w:t>
      </w:r>
    </w:p>
    <w:p w14:paraId="79C85FCC" w14:textId="77777777" w:rsidR="0008604B" w:rsidRDefault="00992802">
      <w:pPr>
        <w:tabs>
          <w:tab w:val="center" w:pos="1333"/>
          <w:tab w:val="center" w:pos="5714"/>
        </w:tabs>
        <w:spacing w:after="0"/>
        <w:ind w:left="0" w:right="0" w:firstLine="0"/>
      </w:pPr>
      <w:r>
        <w:rPr>
          <w:rFonts w:ascii="Calibri" w:eastAsia="Calibri" w:hAnsi="Calibri" w:cs="Calibri"/>
        </w:rPr>
        <w:t xml:space="preserve"> </w:t>
      </w:r>
      <w:r>
        <w:rPr>
          <w:rFonts w:ascii="Calibri" w:eastAsia="Calibri" w:hAnsi="Calibri" w:cs="Calibri"/>
        </w:rPr>
        <w:tab/>
      </w:r>
      <w:proofErr w:type="gramStart"/>
      <w:r>
        <w:t xml:space="preserve">24.4  </w:t>
      </w:r>
      <w:r>
        <w:tab/>
      </w:r>
      <w:proofErr w:type="gramEnd"/>
      <w:r>
        <w:t xml:space="preserve">When calculating the Supplier’s liability under Clause 24.1 any items </w:t>
      </w:r>
    </w:p>
    <w:p w14:paraId="17101FCE" w14:textId="77777777" w:rsidR="0008604B" w:rsidRDefault="00992802">
      <w:pPr>
        <w:spacing w:after="10"/>
        <w:ind w:left="10" w:right="1063"/>
      </w:pPr>
      <w:r>
        <w:t xml:space="preserve">specified in Clause  </w:t>
      </w:r>
    </w:p>
    <w:p w14:paraId="60A0DDB4" w14:textId="77777777" w:rsidR="0008604B" w:rsidRDefault="00992802">
      <w:pPr>
        <w:ind w:left="1857" w:right="1063"/>
      </w:pPr>
      <w:r>
        <w:t xml:space="preserve">24.2 will not be taken into consideration.  </w:t>
      </w:r>
    </w:p>
    <w:p w14:paraId="16662141" w14:textId="77777777" w:rsidR="0008604B" w:rsidRDefault="00992802">
      <w:pPr>
        <w:pStyle w:val="Heading2"/>
        <w:spacing w:after="112"/>
        <w:ind w:left="1128"/>
      </w:pPr>
      <w:bookmarkStart w:id="33" w:name="_Toc128571342"/>
      <w:r>
        <w:t>25.  Premises</w:t>
      </w:r>
      <w:bookmarkEnd w:id="33"/>
      <w:r>
        <w:t xml:space="preserve">  </w:t>
      </w:r>
    </w:p>
    <w:p w14:paraId="67166C70" w14:textId="77777777" w:rsidR="0008604B" w:rsidRDefault="00992802">
      <w:pPr>
        <w:spacing w:after="336"/>
        <w:ind w:left="1838" w:right="1063"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624AFCDF" w14:textId="77777777" w:rsidR="0008604B" w:rsidRDefault="00992802">
      <w:pPr>
        <w:spacing w:after="359"/>
        <w:ind w:left="1838" w:right="1063" w:hanging="720"/>
      </w:pPr>
      <w:proofErr w:type="gramStart"/>
      <w:r>
        <w:t>25.2  The</w:t>
      </w:r>
      <w:proofErr w:type="gramEnd"/>
      <w:r>
        <w:t xml:space="preserve"> Supplier will use the Buyer’s premises solely for the performance of its obligations under this Call-Off Contract.  </w:t>
      </w:r>
    </w:p>
    <w:p w14:paraId="71D3DE56" w14:textId="77777777" w:rsidR="0008604B" w:rsidRDefault="00992802">
      <w:pPr>
        <w:ind w:left="1143" w:right="1063"/>
      </w:pPr>
      <w:r>
        <w:t xml:space="preserve">25.3     The Supplier will vacate the Buyer’s premises when the Call-Off Contract Ends or expires.  </w:t>
      </w:r>
    </w:p>
    <w:p w14:paraId="68057596" w14:textId="77777777" w:rsidR="0008604B" w:rsidRDefault="00992802">
      <w:pPr>
        <w:tabs>
          <w:tab w:val="center" w:pos="4909"/>
        </w:tabs>
        <w:spacing w:after="386"/>
        <w:ind w:left="0" w:righ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347CEE82" w14:textId="77777777" w:rsidR="0008604B" w:rsidRDefault="00992802">
      <w:pPr>
        <w:tabs>
          <w:tab w:val="center" w:pos="3831"/>
        </w:tabs>
        <w:ind w:left="0" w:righ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37D6C419" w14:textId="77777777" w:rsidR="0008604B" w:rsidRDefault="00992802">
      <w:pPr>
        <w:ind w:left="2568" w:right="1063" w:hanging="721"/>
      </w:pPr>
      <w:r>
        <w:t xml:space="preserve">25.5.1 comply with any security requirements at the premises and not do anything to weaken the security of the premises  </w:t>
      </w:r>
    </w:p>
    <w:p w14:paraId="452DC8E0" w14:textId="77777777" w:rsidR="0008604B" w:rsidRDefault="00992802">
      <w:pPr>
        <w:ind w:left="1857" w:right="1063"/>
      </w:pPr>
      <w:r>
        <w:t xml:space="preserve">25.5.2 comply with Buyer requirements for the conduct of personnel  </w:t>
      </w:r>
    </w:p>
    <w:p w14:paraId="08801265" w14:textId="77777777" w:rsidR="0008604B" w:rsidRDefault="00992802">
      <w:pPr>
        <w:ind w:left="1541" w:right="1063" w:firstLine="312"/>
      </w:pPr>
      <w:r>
        <w:t xml:space="preserve">25.5.3 comply with any health and safety measures implemented by the Buyer  </w:t>
      </w:r>
    </w:p>
    <w:p w14:paraId="344E5813" w14:textId="77777777" w:rsidR="0008604B" w:rsidRDefault="00992802">
      <w:pPr>
        <w:spacing w:after="0"/>
        <w:ind w:left="2568" w:right="1063" w:hanging="721"/>
      </w:pPr>
      <w:r>
        <w:lastRenderedPageBreak/>
        <w:t xml:space="preserve">25.5.4 immediately notify the Buyer of any incident on the premises that causes any damage to Property which could cause personal </w:t>
      </w:r>
    </w:p>
    <w:p w14:paraId="3C95B143" w14:textId="77777777" w:rsidR="0008604B" w:rsidRDefault="00992802">
      <w:pPr>
        <w:ind w:left="2583" w:right="1063"/>
      </w:pPr>
      <w:r>
        <w:t xml:space="preserve">injury  </w:t>
      </w:r>
    </w:p>
    <w:p w14:paraId="55BE2171" w14:textId="77777777" w:rsidR="0008604B" w:rsidRDefault="00992802">
      <w:pPr>
        <w:spacing w:after="792"/>
        <w:ind w:left="1838" w:right="1063"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7A15DE8A" w14:textId="77777777" w:rsidR="0008604B" w:rsidRDefault="00992802">
      <w:pPr>
        <w:pStyle w:val="Heading2"/>
        <w:tabs>
          <w:tab w:val="center" w:pos="2157"/>
        </w:tabs>
        <w:spacing w:after="194"/>
        <w:ind w:left="-15" w:firstLine="0"/>
      </w:pPr>
      <w:r>
        <w:rPr>
          <w:rFonts w:ascii="Calibri" w:eastAsia="Calibri" w:hAnsi="Calibri" w:cs="Calibri"/>
          <w:color w:val="000000"/>
          <w:sz w:val="22"/>
        </w:rPr>
        <w:t xml:space="preserve"> </w:t>
      </w:r>
      <w:bookmarkStart w:id="34" w:name="_Toc128571343"/>
      <w:r>
        <w:t>26.  Equipment</w:t>
      </w:r>
      <w:bookmarkEnd w:id="34"/>
      <w:r>
        <w:t xml:space="preserve">  </w:t>
      </w:r>
    </w:p>
    <w:p w14:paraId="340742F4" w14:textId="77777777" w:rsidR="0008604B" w:rsidRDefault="00992802" w:rsidP="00AB7572">
      <w:pPr>
        <w:spacing w:after="535"/>
        <w:ind w:left="0" w:right="1063" w:firstLine="5"/>
      </w:pPr>
      <w:proofErr w:type="gramStart"/>
      <w:r>
        <w:t>26.1  The</w:t>
      </w:r>
      <w:proofErr w:type="gramEnd"/>
      <w:r>
        <w:t xml:space="preserve"> Supplier is responsible for providing any Equipment which the Supplier requires to provide the Services.  </w:t>
      </w:r>
    </w:p>
    <w:p w14:paraId="15A056FF" w14:textId="77777777" w:rsidR="0008604B" w:rsidRDefault="00992802" w:rsidP="00AB7572">
      <w:pPr>
        <w:ind w:left="0" w:right="1063" w:firstLine="5"/>
      </w:pPr>
      <w:proofErr w:type="gramStart"/>
      <w:r>
        <w:t>26.2  Any</w:t>
      </w:r>
      <w:proofErr w:type="gramEnd"/>
      <w:r>
        <w:t xml:space="preserve"> Equipment brought onto the premises will be at the Supplier's own risk and the Buyer will have no liability for any loss of, or damage to, any Equipment.  </w:t>
      </w:r>
    </w:p>
    <w:p w14:paraId="43362BA2" w14:textId="77777777" w:rsidR="0008604B" w:rsidRDefault="00992802" w:rsidP="00AB7572">
      <w:pPr>
        <w:spacing w:after="790"/>
        <w:ind w:left="0" w:right="1063" w:firstLine="5"/>
      </w:pPr>
      <w:proofErr w:type="gramStart"/>
      <w:r>
        <w:t>26.3  When</w:t>
      </w:r>
      <w:proofErr w:type="gramEnd"/>
      <w:r>
        <w:t xml:space="preserve"> the Call-Off Contract Ends or expires, the Supplier will remove the Equipment and any other materials leaving the premises in a safe and clean condition.  </w:t>
      </w:r>
    </w:p>
    <w:p w14:paraId="1034CC22" w14:textId="77777777" w:rsidR="0008604B" w:rsidRDefault="00992802">
      <w:pPr>
        <w:pStyle w:val="Heading2"/>
        <w:tabs>
          <w:tab w:val="center" w:pos="4467"/>
        </w:tabs>
        <w:spacing w:after="392"/>
        <w:ind w:left="-15" w:firstLine="0"/>
      </w:pPr>
      <w:r>
        <w:rPr>
          <w:rFonts w:ascii="Calibri" w:eastAsia="Calibri" w:hAnsi="Calibri" w:cs="Calibri"/>
          <w:color w:val="000000"/>
          <w:sz w:val="22"/>
        </w:rPr>
        <w:t xml:space="preserve"> </w:t>
      </w:r>
      <w:bookmarkStart w:id="35" w:name="_Toc128571344"/>
      <w:r>
        <w:t>27.  The Contracts (Rights of Third Parties) Act 1999</w:t>
      </w:r>
      <w:bookmarkEnd w:id="35"/>
      <w:r>
        <w:t xml:space="preserve">  </w:t>
      </w:r>
    </w:p>
    <w:p w14:paraId="5487E581" w14:textId="77777777" w:rsidR="0008604B" w:rsidRDefault="00992802" w:rsidP="00AB7572">
      <w:pPr>
        <w:spacing w:after="356"/>
        <w:ind w:left="0" w:right="1063" w:firstLine="5"/>
      </w:pPr>
      <w:proofErr w:type="gramStart"/>
      <w:r>
        <w:t>27.1  Except</w:t>
      </w:r>
      <w:proofErr w:type="gramEnd"/>
      <w:r>
        <w:t xml:space="preserve"> as specified in clause 29.8, a person who isn’t Party to this </w:t>
      </w:r>
      <w:proofErr w:type="spellStart"/>
      <w:r>
        <w:t>CallOff</w:t>
      </w:r>
      <w:proofErr w:type="spellEnd"/>
      <w:r>
        <w:t xml:space="preserve"> Contract has no right under the Contracts (Rights of Third Parties) Act 1999 to enforce any of its terms. This does not affect any right or remedy of any person which exists or is available otherwise.  </w:t>
      </w:r>
    </w:p>
    <w:p w14:paraId="7C7C65B1" w14:textId="77777777" w:rsidR="0008604B" w:rsidRDefault="00992802">
      <w:pPr>
        <w:pStyle w:val="Heading2"/>
        <w:tabs>
          <w:tab w:val="center" w:pos="3237"/>
        </w:tabs>
        <w:ind w:left="-15" w:firstLine="0"/>
      </w:pPr>
      <w:r>
        <w:rPr>
          <w:rFonts w:ascii="Calibri" w:eastAsia="Calibri" w:hAnsi="Calibri" w:cs="Calibri"/>
          <w:color w:val="000000"/>
          <w:sz w:val="22"/>
        </w:rPr>
        <w:t xml:space="preserve"> </w:t>
      </w:r>
      <w:bookmarkStart w:id="36" w:name="_Toc128571345"/>
      <w:r>
        <w:t>28.  Environmental requirements</w:t>
      </w:r>
      <w:bookmarkEnd w:id="36"/>
      <w:r>
        <w:t xml:space="preserve">  </w:t>
      </w:r>
    </w:p>
    <w:p w14:paraId="4B5643B7" w14:textId="77777777" w:rsidR="0008604B" w:rsidRDefault="00992802" w:rsidP="00AB7572">
      <w:pPr>
        <w:ind w:left="0" w:right="1063" w:firstLine="5"/>
      </w:pPr>
      <w:proofErr w:type="gramStart"/>
      <w:r>
        <w:t>28.1  The</w:t>
      </w:r>
      <w:proofErr w:type="gramEnd"/>
      <w:r>
        <w:t xml:space="preserve"> Buyer will provide a copy of its environmental policy to the Supplier on request, which the Supplier will comply with.  </w:t>
      </w:r>
    </w:p>
    <w:p w14:paraId="4770AC9B" w14:textId="77777777" w:rsidR="0008604B" w:rsidRDefault="00992802" w:rsidP="00AB7572">
      <w:pPr>
        <w:spacing w:after="788"/>
        <w:ind w:left="0" w:right="1063" w:firstLine="5"/>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489A8A14" w14:textId="77777777" w:rsidR="0008604B" w:rsidRDefault="00992802">
      <w:pPr>
        <w:pStyle w:val="Heading2"/>
        <w:tabs>
          <w:tab w:val="center" w:pos="3827"/>
        </w:tabs>
        <w:ind w:left="-15" w:firstLine="0"/>
      </w:pPr>
      <w:r>
        <w:rPr>
          <w:rFonts w:ascii="Calibri" w:eastAsia="Calibri" w:hAnsi="Calibri" w:cs="Calibri"/>
          <w:color w:val="000000"/>
          <w:sz w:val="22"/>
        </w:rPr>
        <w:t xml:space="preserve"> </w:t>
      </w:r>
      <w:bookmarkStart w:id="37" w:name="_Toc128571346"/>
      <w:r>
        <w:t>29.  The Employment Regulations (TUPE)</w:t>
      </w:r>
      <w:bookmarkEnd w:id="37"/>
      <w:r>
        <w:t xml:space="preserve">  </w:t>
      </w:r>
    </w:p>
    <w:p w14:paraId="6BAFFDF3" w14:textId="77777777" w:rsidR="0008604B" w:rsidRDefault="00992802" w:rsidP="00AB7572">
      <w:pPr>
        <w:spacing w:after="284"/>
        <w:ind w:left="0" w:right="1063"/>
      </w:pPr>
      <w:proofErr w:type="gramStart"/>
      <w:r>
        <w:t>29.1  The</w:t>
      </w:r>
      <w:proofErr w:type="gramEnd"/>
      <w:r>
        <w:t xml:space="preserve"> Supplier agrees that if the Employment Regulations apply to this Call-Off Contract on the Start date then it must comply with its obligations under the </w:t>
      </w:r>
      <w:r>
        <w:lastRenderedPageBreak/>
        <w:t xml:space="preserve">Employment Regulations and  (if applicable) New Fair Deal (including entering into an Admission Agreement) and will indemnify the Buyer or any Former Supplier for any loss arising from any failure to comply.                              </w:t>
      </w:r>
    </w:p>
    <w:p w14:paraId="59AE4791" w14:textId="77777777" w:rsidR="0008604B" w:rsidRDefault="00992802" w:rsidP="00AB7572">
      <w:pPr>
        <w:spacing w:after="6"/>
        <w:ind w:left="0" w:right="1063"/>
      </w:pPr>
      <w:r>
        <w:rPr>
          <w:rFonts w:ascii="Calibri" w:eastAsia="Calibri" w:hAnsi="Calibri" w:cs="Calibri"/>
        </w:rPr>
        <w:t xml:space="preserve"> </w:t>
      </w:r>
      <w:r>
        <w:t xml:space="preserve">29.2   Twelve months before this Call-Off Contract expires, or after the Buyer has given notice to  </w:t>
      </w:r>
    </w:p>
    <w:p w14:paraId="0DFC5BEC" w14:textId="77777777" w:rsidR="0008604B" w:rsidRDefault="00992802">
      <w:pPr>
        <w:ind w:left="1857" w:right="1063"/>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255F22D6" w14:textId="77777777" w:rsidR="0008604B" w:rsidRDefault="00992802">
      <w:pPr>
        <w:tabs>
          <w:tab w:val="center" w:pos="1133"/>
          <w:tab w:val="center" w:pos="2165"/>
          <w:tab w:val="center" w:pos="4546"/>
        </w:tabs>
        <w:spacing w:after="14"/>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4DC824C3" w14:textId="77777777" w:rsidR="0008604B" w:rsidRDefault="00992802">
      <w:pPr>
        <w:tabs>
          <w:tab w:val="center" w:pos="1133"/>
          <w:tab w:val="center" w:pos="2165"/>
          <w:tab w:val="center" w:pos="3481"/>
        </w:tabs>
        <w:spacing w:after="14"/>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12372F73" w14:textId="77777777" w:rsidR="0008604B" w:rsidRDefault="00992802">
      <w:pPr>
        <w:tabs>
          <w:tab w:val="center" w:pos="1133"/>
          <w:tab w:val="center" w:pos="2165"/>
          <w:tab w:val="center" w:pos="3755"/>
        </w:tabs>
        <w:spacing w:after="9"/>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6A2403C0" w14:textId="77777777" w:rsidR="0008604B" w:rsidRDefault="00992802">
      <w:pPr>
        <w:tabs>
          <w:tab w:val="center" w:pos="1133"/>
          <w:tab w:val="center" w:pos="2165"/>
          <w:tab w:val="center" w:pos="3941"/>
        </w:tabs>
        <w:spacing w:after="17"/>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02B0C6B4" w14:textId="77777777" w:rsidR="0008604B" w:rsidRDefault="00992802">
      <w:pPr>
        <w:tabs>
          <w:tab w:val="center" w:pos="1133"/>
          <w:tab w:val="center" w:pos="2165"/>
          <w:tab w:val="center" w:pos="3927"/>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52C394B9" w14:textId="77777777" w:rsidR="0008604B" w:rsidRDefault="00992802">
      <w:pPr>
        <w:tabs>
          <w:tab w:val="center" w:pos="1133"/>
          <w:tab w:val="center" w:pos="2165"/>
          <w:tab w:val="center" w:pos="4892"/>
        </w:tabs>
        <w:spacing w:after="14"/>
        <w:ind w:left="0" w:right="0" w:firstLine="0"/>
      </w:pP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342D52EE" w14:textId="77777777" w:rsidR="0008604B" w:rsidRDefault="00992802">
      <w:pPr>
        <w:tabs>
          <w:tab w:val="center" w:pos="1133"/>
          <w:tab w:val="center" w:pos="2165"/>
          <w:tab w:val="center" w:pos="5280"/>
        </w:tabs>
        <w:spacing w:after="12"/>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49D33726" w14:textId="77777777" w:rsidR="0008604B" w:rsidRDefault="00992802">
      <w:pPr>
        <w:tabs>
          <w:tab w:val="center" w:pos="1133"/>
          <w:tab w:val="center" w:pos="2165"/>
          <w:tab w:val="center" w:pos="4219"/>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46F7799B" w14:textId="77777777" w:rsidR="0008604B" w:rsidRDefault="00992802">
      <w:pPr>
        <w:tabs>
          <w:tab w:val="center" w:pos="1133"/>
          <w:tab w:val="center" w:pos="2165"/>
          <w:tab w:val="center" w:pos="4247"/>
        </w:tabs>
        <w:spacing w:after="9"/>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1F01101E" w14:textId="77777777" w:rsidR="0008604B" w:rsidRDefault="00992802">
      <w:pPr>
        <w:tabs>
          <w:tab w:val="center" w:pos="1133"/>
          <w:tab w:val="center" w:pos="2224"/>
          <w:tab w:val="center" w:pos="4385"/>
        </w:tabs>
        <w:spacing w:after="0"/>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06D41C74" w14:textId="77777777" w:rsidR="0008604B" w:rsidRDefault="00992802">
      <w:pPr>
        <w:tabs>
          <w:tab w:val="center" w:pos="2221"/>
          <w:tab w:val="center" w:pos="4109"/>
        </w:tabs>
        <w:spacing w:after="28"/>
        <w:ind w:left="0" w:right="0" w:firstLine="0"/>
      </w:pPr>
      <w:r>
        <w:rPr>
          <w:rFonts w:ascii="Calibri" w:eastAsia="Calibri" w:hAnsi="Calibri" w:cs="Calibri"/>
        </w:rPr>
        <w:tab/>
      </w:r>
      <w:r>
        <w:t xml:space="preserve">29. 2.11 </w:t>
      </w:r>
      <w:r>
        <w:tab/>
        <w:t xml:space="preserve">       outstanding liabilities  </w:t>
      </w:r>
    </w:p>
    <w:p w14:paraId="1254418B" w14:textId="77777777" w:rsidR="0008604B" w:rsidRDefault="00992802">
      <w:pPr>
        <w:tabs>
          <w:tab w:val="center" w:pos="1133"/>
          <w:tab w:val="center" w:pos="2224"/>
          <w:tab w:val="center" w:pos="4166"/>
        </w:tabs>
        <w:spacing w:after="8"/>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45633C33" w14:textId="77777777" w:rsidR="0008604B" w:rsidRDefault="00992802">
      <w:pPr>
        <w:spacing w:after="7"/>
        <w:ind w:left="10" w:right="1063"/>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0B094E0B" w14:textId="77777777" w:rsidR="0008604B" w:rsidRDefault="00992802" w:rsidP="00AB7572">
      <w:pPr>
        <w:ind w:left="1701" w:right="1063" w:hanging="567"/>
      </w:pPr>
      <w:r>
        <w:t xml:space="preserve">29.2.14            all information required under regulation 11 of TUPE or as reasonably requested by the Buyer  </w:t>
      </w:r>
    </w:p>
    <w:p w14:paraId="7F03A37B" w14:textId="77777777" w:rsidR="0008604B" w:rsidRDefault="00992802">
      <w:pPr>
        <w:ind w:left="3303" w:right="1063"/>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9A39B52" w14:textId="77777777" w:rsidR="0008604B" w:rsidRDefault="00992802">
      <w:pPr>
        <w:ind w:left="1702" w:right="1063" w:hanging="569"/>
      </w:pPr>
      <w:r>
        <w:t xml:space="preserve">29.3 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14:paraId="248A7986" w14:textId="77777777" w:rsidR="0008604B" w:rsidRDefault="00992802">
      <w:pPr>
        <w:ind w:left="1702" w:right="1063" w:hanging="569"/>
      </w:pPr>
      <w:r>
        <w:lastRenderedPageBreak/>
        <w:t xml:space="preserve">29.4 The Supplier will co-operate with the re-tendering of this Call-Off Contract by allowing the Replacement Supplier to communicate with and meet the affected employees or their representatives.  </w:t>
      </w:r>
    </w:p>
    <w:p w14:paraId="6F64D042" w14:textId="77777777" w:rsidR="0008604B" w:rsidRDefault="00992802">
      <w:pPr>
        <w:ind w:left="1702" w:right="1063" w:hanging="569"/>
      </w:pPr>
      <w:r>
        <w:t xml:space="preserve">29.5 The Supplier will indemnify the Buyer or any Replacement Supplier for all Loss arising from both:  </w:t>
      </w:r>
    </w:p>
    <w:p w14:paraId="0996783B" w14:textId="77777777" w:rsidR="0008604B" w:rsidRDefault="00992802">
      <w:pPr>
        <w:ind w:left="1700" w:right="1063"/>
      </w:pPr>
      <w:r>
        <w:t xml:space="preserve">29.5.1 its failure to comply with the provisions of this clause  </w:t>
      </w:r>
    </w:p>
    <w:p w14:paraId="6C8F1379" w14:textId="77777777" w:rsidR="0008604B" w:rsidRDefault="00992802">
      <w:pPr>
        <w:ind w:left="2411" w:right="1063" w:hanging="709"/>
      </w:pPr>
      <w:r>
        <w:t xml:space="preserve">29.5.2 any claim by any employee or person claiming to be an employee (or their employee representative) of the Supplier which arises or is alleged to arise from any act or omission by the Supplier on or before the date of the Relevant Transfer  </w:t>
      </w:r>
    </w:p>
    <w:p w14:paraId="47EAF0F5" w14:textId="77777777" w:rsidR="0008604B" w:rsidRDefault="00992802">
      <w:pPr>
        <w:ind w:left="1702" w:right="1063" w:hanging="569"/>
      </w:pPr>
      <w:r>
        <w:t xml:space="preserve">29.6 The provisions of this clause apply during the Term of this Call-Off Contract and indefinitely after it Ends or expires.  </w:t>
      </w:r>
    </w:p>
    <w:p w14:paraId="1B2AC557" w14:textId="77777777" w:rsidR="0008604B" w:rsidRDefault="00992802">
      <w:pPr>
        <w:ind w:left="1702" w:right="1063" w:hanging="569"/>
      </w:pPr>
      <w:r>
        <w:t xml:space="preserve">29.7 For these TUPE clauses, the relevant third party will be able to enforce its rights under this clause but their consent will not be required to vary these clauses as the Buyer and Supplier may agree.  </w:t>
      </w:r>
    </w:p>
    <w:p w14:paraId="52E16861" w14:textId="77777777" w:rsidR="0008604B" w:rsidRDefault="00992802">
      <w:pPr>
        <w:pStyle w:val="Heading2"/>
        <w:spacing w:after="62"/>
        <w:ind w:left="1128"/>
      </w:pPr>
      <w:bookmarkStart w:id="38" w:name="_Toc128571347"/>
      <w:r>
        <w:t>30.  Additional G-Cloud services</w:t>
      </w:r>
      <w:bookmarkEnd w:id="38"/>
      <w:r>
        <w:t xml:space="preserve">  </w:t>
      </w:r>
    </w:p>
    <w:p w14:paraId="2C6E3FE9" w14:textId="77777777" w:rsidR="0008604B" w:rsidRDefault="00992802">
      <w:pPr>
        <w:spacing w:after="0"/>
        <w:ind w:right="1063"/>
      </w:pPr>
      <w:proofErr w:type="gramStart"/>
      <w:r>
        <w:t>30.1  The</w:t>
      </w:r>
      <w:proofErr w:type="gramEnd"/>
      <w:r>
        <w:t xml:space="preserve"> Buyer may require the Supplier to provide Additional Services. The </w:t>
      </w:r>
    </w:p>
    <w:p w14:paraId="1C968BFD" w14:textId="77777777" w:rsidR="0008604B" w:rsidRDefault="00992802">
      <w:pPr>
        <w:ind w:left="1857" w:right="1063"/>
      </w:pPr>
      <w:r>
        <w:t xml:space="preserve">Buyer doesn’t have to buy any Additional Services from the Supplier and can buy services that are the same as or similar to the Additional Services from any third party.  </w:t>
      </w:r>
    </w:p>
    <w:p w14:paraId="5685212E" w14:textId="77777777" w:rsidR="0008604B" w:rsidRDefault="00992802">
      <w:pPr>
        <w:spacing w:after="789"/>
        <w:ind w:left="1838" w:right="1063"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4C56CB5C" w14:textId="77777777" w:rsidR="0008604B" w:rsidRDefault="00992802">
      <w:pPr>
        <w:pStyle w:val="Heading2"/>
        <w:tabs>
          <w:tab w:val="center" w:pos="2313"/>
        </w:tabs>
        <w:ind w:left="-15" w:firstLine="0"/>
      </w:pPr>
      <w:r>
        <w:rPr>
          <w:rFonts w:ascii="Calibri" w:eastAsia="Calibri" w:hAnsi="Calibri" w:cs="Calibri"/>
          <w:color w:val="000000"/>
          <w:sz w:val="22"/>
        </w:rPr>
        <w:t xml:space="preserve"> </w:t>
      </w:r>
      <w:bookmarkStart w:id="39" w:name="_Toc128571348"/>
      <w:r>
        <w:t>31.  Collaboration</w:t>
      </w:r>
      <w:bookmarkEnd w:id="39"/>
      <w:r>
        <w:t xml:space="preserve">  </w:t>
      </w:r>
    </w:p>
    <w:p w14:paraId="38C4669C" w14:textId="77777777" w:rsidR="0008604B" w:rsidRDefault="00992802" w:rsidP="00AB7572">
      <w:pPr>
        <w:ind w:left="0" w:right="1063" w:firstLine="5"/>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61A12E82" w14:textId="77777777" w:rsidR="0008604B" w:rsidRDefault="00992802" w:rsidP="00AB7572">
      <w:pPr>
        <w:spacing w:after="349"/>
        <w:ind w:left="0" w:right="1063" w:firstLine="5"/>
      </w:pPr>
      <w:r>
        <w:rPr>
          <w:rFonts w:ascii="Calibri" w:eastAsia="Calibri" w:hAnsi="Calibri" w:cs="Calibri"/>
        </w:rPr>
        <w:t xml:space="preserve"> </w:t>
      </w:r>
      <w:proofErr w:type="gramStart"/>
      <w:r>
        <w:t>31.2  In</w:t>
      </w:r>
      <w:proofErr w:type="gramEnd"/>
      <w:r>
        <w:t xml:space="preserve"> addition to any obligations under the Collaboration Agreement, the Supplier must:  </w:t>
      </w:r>
    </w:p>
    <w:p w14:paraId="7F822822" w14:textId="77777777" w:rsidR="0008604B" w:rsidRDefault="00992802" w:rsidP="00AB7572">
      <w:pPr>
        <w:spacing w:after="339"/>
        <w:ind w:left="0" w:right="1063" w:firstLine="5"/>
      </w:pPr>
      <w:r>
        <w:t xml:space="preserve">31.2.1 work proactively and in good faith with each of the Buyer’s contractors  </w:t>
      </w:r>
    </w:p>
    <w:p w14:paraId="3F4AAAAB" w14:textId="77777777" w:rsidR="0008604B" w:rsidRDefault="00992802" w:rsidP="00AB7572">
      <w:pPr>
        <w:spacing w:after="786"/>
        <w:ind w:left="0" w:right="1063" w:firstLine="5"/>
      </w:pPr>
      <w:r>
        <w:lastRenderedPageBreak/>
        <w:t xml:space="preserve">31.2.2 co-operate and share information with the Buyer’s contractors to enable the efficient operation of the Buyer’s ICT services and </w:t>
      </w:r>
      <w:proofErr w:type="spellStart"/>
      <w:r>
        <w:t>GCloud</w:t>
      </w:r>
      <w:proofErr w:type="spellEnd"/>
      <w:r>
        <w:t xml:space="preserve"> Services  </w:t>
      </w:r>
    </w:p>
    <w:p w14:paraId="2E8247F3" w14:textId="77777777" w:rsidR="0008604B" w:rsidRDefault="00992802">
      <w:pPr>
        <w:pStyle w:val="Heading2"/>
        <w:tabs>
          <w:tab w:val="center" w:pos="2562"/>
        </w:tabs>
        <w:ind w:left="-15" w:firstLine="0"/>
      </w:pPr>
      <w:r>
        <w:rPr>
          <w:rFonts w:ascii="Calibri" w:eastAsia="Calibri" w:hAnsi="Calibri" w:cs="Calibri"/>
          <w:color w:val="000000"/>
          <w:sz w:val="22"/>
        </w:rPr>
        <w:t xml:space="preserve"> </w:t>
      </w:r>
      <w:bookmarkStart w:id="40" w:name="_Toc128571349"/>
      <w:r>
        <w:t>32.  Variation process</w:t>
      </w:r>
      <w:bookmarkEnd w:id="40"/>
      <w:r>
        <w:t xml:space="preserve">  </w:t>
      </w:r>
    </w:p>
    <w:p w14:paraId="570F0959" w14:textId="77777777" w:rsidR="0008604B" w:rsidRDefault="00992802" w:rsidP="00AB7572">
      <w:pPr>
        <w:ind w:left="0" w:right="1063" w:firstLine="5"/>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76E66D86" w14:textId="77777777" w:rsidR="0008604B" w:rsidRDefault="00992802" w:rsidP="00AB7572">
      <w:pPr>
        <w:spacing w:after="3" w:line="296" w:lineRule="auto"/>
        <w:ind w:left="0" w:right="612" w:firstLine="5"/>
        <w:jc w:val="center"/>
      </w:pPr>
      <w:proofErr w:type="gramStart"/>
      <w:r>
        <w:t>32.2  The</w:t>
      </w:r>
      <w:proofErr w:type="gramEnd"/>
      <w:r>
        <w:t xml:space="preserve"> Supplier must notify the Buyer immediately in writing of any proposed changes to their G-Cloud Services or their delivery by submitting a </w:t>
      </w:r>
    </w:p>
    <w:p w14:paraId="0104B7DA" w14:textId="77777777" w:rsidR="0008604B" w:rsidRDefault="00992802" w:rsidP="00AB7572">
      <w:pPr>
        <w:spacing w:after="374"/>
        <w:ind w:left="0" w:right="1063" w:firstLine="5"/>
      </w:pPr>
      <w:r>
        <w:t xml:space="preserve">Variation request. This includes any changes in the Supplier’s supply chain.  </w:t>
      </w:r>
    </w:p>
    <w:p w14:paraId="2D0DD793" w14:textId="77777777" w:rsidR="0008604B" w:rsidRDefault="00992802" w:rsidP="00AB7572">
      <w:pPr>
        <w:ind w:left="0" w:right="1063" w:firstLine="5"/>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713F0C8" w14:textId="77777777" w:rsidR="0008604B" w:rsidRDefault="00992802" w:rsidP="00AB7572">
      <w:pPr>
        <w:pStyle w:val="Heading2"/>
      </w:pPr>
      <w:bookmarkStart w:id="41" w:name="_Toc128571350"/>
      <w:r>
        <w:t>33.  Data Protection Legislation (GDPR)</w:t>
      </w:r>
      <w:bookmarkEnd w:id="41"/>
      <w:r>
        <w:t xml:space="preserve">  </w:t>
      </w:r>
    </w:p>
    <w:p w14:paraId="2308E77C" w14:textId="77777777" w:rsidR="0008604B" w:rsidRDefault="00992802" w:rsidP="00AB7572">
      <w:pPr>
        <w:spacing w:after="0"/>
        <w:ind w:left="0" w:right="1063"/>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w:t>
      </w:r>
      <w:proofErr w:type="gramStart"/>
      <w:r>
        <w:t xml:space="preserve">are  </w:t>
      </w:r>
      <w:r w:rsidR="00AB7572">
        <w:t>r</w:t>
      </w:r>
      <w:r>
        <w:t>eproduced</w:t>
      </w:r>
      <w:proofErr w:type="gramEnd"/>
      <w:r>
        <w:t xml:space="preserve"> in this Call-Off Contract document at Schedule 7.  </w:t>
      </w:r>
      <w:r>
        <w:tab/>
        <w:t xml:space="preserve">  </w:t>
      </w:r>
      <w:r>
        <w:br w:type="page"/>
      </w:r>
    </w:p>
    <w:p w14:paraId="27A5526F" w14:textId="77777777" w:rsidR="0008604B" w:rsidRDefault="00992802" w:rsidP="00F37D39">
      <w:pPr>
        <w:pStyle w:val="Heading1"/>
        <w:ind w:left="0" w:firstLine="0"/>
      </w:pPr>
      <w:bookmarkStart w:id="42" w:name="_Toc128571351"/>
      <w:r>
        <w:lastRenderedPageBreak/>
        <w:t>Schedule 1: Services</w:t>
      </w:r>
      <w:bookmarkEnd w:id="42"/>
      <w:r>
        <w:t xml:space="preserve">  </w:t>
      </w:r>
    </w:p>
    <w:p w14:paraId="0C582802" w14:textId="77777777" w:rsidR="00F37D39" w:rsidRPr="00F37D39" w:rsidRDefault="00F37D39" w:rsidP="00F37D39"/>
    <w:p w14:paraId="2D038EFC" w14:textId="77777777" w:rsidR="0008604B" w:rsidRDefault="00992802" w:rsidP="00555556">
      <w:pPr>
        <w:pStyle w:val="Heading1"/>
        <w:ind w:left="0" w:firstLine="0"/>
      </w:pPr>
      <w:bookmarkStart w:id="43" w:name="_Toc128571352"/>
      <w:r>
        <w:t>PURPOSE</w:t>
      </w:r>
      <w:bookmarkEnd w:id="43"/>
      <w:r>
        <w:t xml:space="preserve"> </w:t>
      </w:r>
    </w:p>
    <w:p w14:paraId="7C9128DB" w14:textId="77777777" w:rsidR="0008604B" w:rsidRDefault="00992802">
      <w:pPr>
        <w:spacing w:after="0" w:line="259" w:lineRule="auto"/>
        <w:ind w:left="1046" w:right="0" w:firstLine="0"/>
      </w:pPr>
      <w:r>
        <w:t xml:space="preserve"> </w:t>
      </w:r>
    </w:p>
    <w:p w14:paraId="67D950CE" w14:textId="77777777" w:rsidR="0008604B" w:rsidRDefault="00992802" w:rsidP="00555556">
      <w:pPr>
        <w:spacing w:after="1" w:line="239" w:lineRule="auto"/>
        <w:ind w:left="0" w:right="1048" w:firstLine="0"/>
        <w:jc w:val="both"/>
      </w:pPr>
      <w:r>
        <w:t xml:space="preserve">CCS began the SCALE programme in Summer 2021, which incorporates the Contract Award Service (CAS). CAS aims to deliver a new platform to standardise and modernise the end-to-end procurement journey for buyers and suppliers across the 100+ commercial framework agreements that CCS operates. CAS has now launched in Beta form to real users for 3 of the key framework agreements (DSP, </w:t>
      </w:r>
      <w:proofErr w:type="spellStart"/>
      <w:r>
        <w:t>GCloud</w:t>
      </w:r>
      <w:proofErr w:type="spellEnd"/>
      <w:r>
        <w:t xml:space="preserve">, and DOS) with one further agreement due to go live before end of year (MCF). CCS now need to take CAS through a GDS Private Beta phase, to validate that activity to date has been conducted in a way that meets GDS standards. The scope of this engagement is for Cognizant to provide UCD support to help CCS pass the GDS Private Beta Assessment. </w:t>
      </w:r>
    </w:p>
    <w:p w14:paraId="16FDDF02" w14:textId="77777777" w:rsidR="0008604B" w:rsidRDefault="00992802" w:rsidP="00555556">
      <w:pPr>
        <w:spacing w:after="13" w:line="259" w:lineRule="auto"/>
        <w:ind w:left="0" w:right="0" w:firstLine="0"/>
      </w:pPr>
      <w:r>
        <w:t xml:space="preserve"> </w:t>
      </w:r>
    </w:p>
    <w:p w14:paraId="2460FFFB" w14:textId="77777777" w:rsidR="0008604B" w:rsidRDefault="00992802" w:rsidP="00555556">
      <w:pPr>
        <w:spacing w:after="0" w:line="245" w:lineRule="auto"/>
        <w:ind w:left="0" w:right="1063" w:firstLine="0"/>
      </w:pPr>
      <w:r>
        <w:rPr>
          <w:sz w:val="24"/>
        </w:rPr>
        <w:t xml:space="preserve">1.1 </w:t>
      </w:r>
      <w:r>
        <w:rPr>
          <w:sz w:val="24"/>
        </w:rPr>
        <w:tab/>
      </w:r>
      <w:r>
        <w:t xml:space="preserve">The requirements are being sourced from the GCLOUD13 commercial agreement using the Contract Award Digital service based on the outcomes required to fulfil this ask. </w:t>
      </w:r>
    </w:p>
    <w:p w14:paraId="38491920" w14:textId="77777777" w:rsidR="0008604B" w:rsidRDefault="00992802" w:rsidP="00555556">
      <w:pPr>
        <w:spacing w:after="0" w:line="259" w:lineRule="auto"/>
        <w:ind w:left="0" w:right="0" w:firstLine="0"/>
      </w:pPr>
      <w:r>
        <w:t xml:space="preserve"> </w:t>
      </w:r>
    </w:p>
    <w:p w14:paraId="6755AB67" w14:textId="77777777" w:rsidR="0008604B" w:rsidRDefault="00992802" w:rsidP="00555556">
      <w:pPr>
        <w:spacing w:after="1" w:line="239" w:lineRule="auto"/>
        <w:ind w:left="0" w:right="1048" w:firstLine="0"/>
        <w:jc w:val="both"/>
      </w:pPr>
      <w:r>
        <w:t xml:space="preserve">The supplier shall be accountable for the full outcomes set within this contract CCS will provide the internal assurance management roles of Head of Portfolio delivery </w:t>
      </w:r>
      <w:proofErr w:type="spellStart"/>
      <w:r>
        <w:t>Claire.pagett</w:t>
      </w:r>
      <w:proofErr w:type="spellEnd"/>
      <w:r>
        <w:t xml:space="preserve">, Project </w:t>
      </w:r>
      <w:proofErr w:type="spellStart"/>
      <w:proofErr w:type="gramStart"/>
      <w:r>
        <w:t>Management,james</w:t>
      </w:r>
      <w:proofErr w:type="gramEnd"/>
      <w:r>
        <w:t>.grigg</w:t>
      </w:r>
      <w:proofErr w:type="spellEnd"/>
      <w:r>
        <w:t xml:space="preserve"> </w:t>
      </w:r>
      <w:proofErr w:type="spellStart"/>
      <w:r>
        <w:t>akos.Nwachukwu</w:t>
      </w:r>
      <w:proofErr w:type="spellEnd"/>
      <w:r>
        <w:t xml:space="preserve"> Product Management Jack Foulkes, and Architecture Nick Openshaw.  </w:t>
      </w:r>
      <w:proofErr w:type="gramStart"/>
      <w:r>
        <w:t>However</w:t>
      </w:r>
      <w:proofErr w:type="gramEnd"/>
      <w:r>
        <w:t xml:space="preserve"> these roles will not be responsible for any outcomes detailed within this document and be supporting roles only. </w:t>
      </w:r>
    </w:p>
    <w:p w14:paraId="5C9D72E5" w14:textId="77777777" w:rsidR="0008604B" w:rsidRDefault="00992802" w:rsidP="00555556">
      <w:pPr>
        <w:spacing w:after="0" w:line="259" w:lineRule="auto"/>
        <w:ind w:left="0" w:right="0" w:firstLine="0"/>
      </w:pPr>
      <w:r>
        <w:t xml:space="preserve"> </w:t>
      </w:r>
    </w:p>
    <w:p w14:paraId="1F4DAB49" w14:textId="77777777" w:rsidR="0008604B" w:rsidRDefault="00992802" w:rsidP="00555556">
      <w:pPr>
        <w:spacing w:after="1" w:line="239" w:lineRule="auto"/>
        <w:ind w:left="0" w:right="1048" w:firstLine="0"/>
        <w:jc w:val="both"/>
      </w:pPr>
      <w:r>
        <w:t xml:space="preserve">All additional roles to fulfil the outcome MUST come from the delivery partner to ensure that the outcomes set within this contract are delivered on time.  Failure to deliver the outcomes will be subject to CCS penalties which will be detailed further in this document. </w:t>
      </w:r>
    </w:p>
    <w:p w14:paraId="01B0DF2C" w14:textId="77777777" w:rsidR="0008604B" w:rsidRDefault="00992802" w:rsidP="00555556">
      <w:pPr>
        <w:spacing w:after="0" w:line="259" w:lineRule="auto"/>
        <w:ind w:left="0" w:right="0" w:firstLine="0"/>
      </w:pPr>
      <w:r>
        <w:t xml:space="preserve"> </w:t>
      </w:r>
    </w:p>
    <w:p w14:paraId="796E51AE" w14:textId="77777777" w:rsidR="0008604B" w:rsidRDefault="00992802" w:rsidP="00555556">
      <w:pPr>
        <w:spacing w:after="14" w:line="240" w:lineRule="auto"/>
        <w:ind w:left="0" w:right="1063" w:firstLine="0"/>
      </w:pPr>
      <w:r>
        <w:t xml:space="preserve">Data Digital Services is directly accountable for the delivery of the outcomes set out in this document into the CCS </w:t>
      </w:r>
      <w:proofErr w:type="gramStart"/>
      <w:r>
        <w:t xml:space="preserve">Business.   </w:t>
      </w:r>
      <w:proofErr w:type="gramEnd"/>
      <w:r>
        <w:t xml:space="preserve">. </w:t>
      </w:r>
    </w:p>
    <w:p w14:paraId="184070FC" w14:textId="77777777" w:rsidR="0008604B" w:rsidRDefault="00992802" w:rsidP="00555556">
      <w:pPr>
        <w:spacing w:after="0" w:line="259" w:lineRule="auto"/>
        <w:ind w:left="0" w:right="0" w:firstLine="0"/>
      </w:pPr>
      <w:r>
        <w:rPr>
          <w:sz w:val="24"/>
        </w:rPr>
        <w:t xml:space="preserve"> </w:t>
      </w:r>
    </w:p>
    <w:p w14:paraId="7B3B25D2" w14:textId="77777777" w:rsidR="0008604B" w:rsidRDefault="00992802" w:rsidP="00555556">
      <w:pPr>
        <w:spacing w:after="167"/>
        <w:ind w:left="0" w:right="1063" w:firstLine="0"/>
      </w:pPr>
      <w:r>
        <w:t>CCS shall hereafter be referred to as the Contracting Authority.</w:t>
      </w:r>
      <w:r>
        <w:rPr>
          <w:sz w:val="24"/>
        </w:rPr>
        <w:t xml:space="preserve"> </w:t>
      </w:r>
      <w:r>
        <w:t xml:space="preserve"> </w:t>
      </w:r>
    </w:p>
    <w:p w14:paraId="2726E4EC" w14:textId="77777777" w:rsidR="0008604B" w:rsidRDefault="00992802">
      <w:pPr>
        <w:spacing w:after="48" w:line="259" w:lineRule="auto"/>
        <w:ind w:left="1056" w:right="0" w:firstLine="0"/>
      </w:pPr>
      <w:r>
        <w:rPr>
          <w:sz w:val="24"/>
        </w:rPr>
        <w:t xml:space="preserve"> </w:t>
      </w:r>
    </w:p>
    <w:p w14:paraId="1A29007D" w14:textId="77777777" w:rsidR="0008604B" w:rsidRDefault="00992802" w:rsidP="00555556">
      <w:pPr>
        <w:pStyle w:val="Heading1"/>
        <w:ind w:left="0" w:firstLine="0"/>
      </w:pPr>
      <w:bookmarkStart w:id="44" w:name="_Toc128571353"/>
      <w:r>
        <w:t>BACKGROUND TO REQUIREMENT/OVERVIEW OF REQUIREMENT</w:t>
      </w:r>
      <w:bookmarkEnd w:id="44"/>
      <w:r>
        <w:t xml:space="preserve"> </w:t>
      </w:r>
    </w:p>
    <w:p w14:paraId="32046B37" w14:textId="77777777" w:rsidR="00555556" w:rsidRPr="00555556" w:rsidRDefault="00555556" w:rsidP="00555556"/>
    <w:p w14:paraId="6E91F279" w14:textId="77777777" w:rsidR="0008604B" w:rsidRDefault="00992802" w:rsidP="00555556">
      <w:pPr>
        <w:spacing w:after="223" w:line="240" w:lineRule="auto"/>
        <w:ind w:left="0" w:right="809" w:firstLine="0"/>
        <w:jc w:val="center"/>
      </w:pPr>
      <w:r>
        <w:rPr>
          <w:sz w:val="24"/>
        </w:rPr>
        <w:t xml:space="preserve">The </w:t>
      </w:r>
      <w:proofErr w:type="gramStart"/>
      <w:r>
        <w:rPr>
          <w:sz w:val="24"/>
        </w:rPr>
        <w:t>outcome based</w:t>
      </w:r>
      <w:proofErr w:type="gramEnd"/>
      <w:r>
        <w:rPr>
          <w:sz w:val="24"/>
        </w:rPr>
        <w:t xml:space="preserve"> deliveries within this document have been broken down into Work Packages Phases for delivery these are as follows:</w:t>
      </w:r>
      <w:r>
        <w:t xml:space="preserve"> </w:t>
      </w:r>
    </w:p>
    <w:p w14:paraId="700FEF76" w14:textId="77777777" w:rsidR="0008604B" w:rsidRDefault="00992802">
      <w:pPr>
        <w:spacing w:after="0" w:line="259" w:lineRule="auto"/>
        <w:ind w:left="1766" w:right="0" w:firstLine="0"/>
      </w:pPr>
      <w:r>
        <w:t xml:space="preserve"> </w:t>
      </w:r>
    </w:p>
    <w:tbl>
      <w:tblPr>
        <w:tblStyle w:val="TableGrid"/>
        <w:tblW w:w="9019" w:type="dxa"/>
        <w:tblInd w:w="12" w:type="dxa"/>
        <w:tblCellMar>
          <w:top w:w="72" w:type="dxa"/>
          <w:left w:w="98" w:type="dxa"/>
          <w:right w:w="45" w:type="dxa"/>
        </w:tblCellMar>
        <w:tblLook w:val="04A0" w:firstRow="1" w:lastRow="0" w:firstColumn="1" w:lastColumn="0" w:noHBand="0" w:noVBand="1"/>
      </w:tblPr>
      <w:tblGrid>
        <w:gridCol w:w="2875"/>
        <w:gridCol w:w="2484"/>
        <w:gridCol w:w="3660"/>
      </w:tblGrid>
      <w:tr w:rsidR="0008604B" w14:paraId="0796EEBD" w14:textId="77777777">
        <w:trPr>
          <w:trHeight w:val="392"/>
        </w:trPr>
        <w:tc>
          <w:tcPr>
            <w:tcW w:w="2874" w:type="dxa"/>
            <w:tcBorders>
              <w:top w:val="single" w:sz="8" w:space="0" w:color="000000"/>
              <w:left w:val="single" w:sz="8" w:space="0" w:color="000000"/>
              <w:bottom w:val="single" w:sz="8" w:space="0" w:color="000000"/>
              <w:right w:val="single" w:sz="8" w:space="0" w:color="000000"/>
            </w:tcBorders>
            <w:shd w:val="clear" w:color="auto" w:fill="CCCCCC"/>
          </w:tcPr>
          <w:p w14:paraId="2E626419" w14:textId="77777777" w:rsidR="0008604B" w:rsidRDefault="00992802">
            <w:pPr>
              <w:spacing w:after="0" w:line="259" w:lineRule="auto"/>
              <w:ind w:left="0" w:right="0" w:firstLine="0"/>
            </w:pPr>
            <w:r>
              <w:rPr>
                <w:b/>
                <w:color w:val="FFFFFF"/>
              </w:rPr>
              <w:t xml:space="preserve">Work Package </w:t>
            </w:r>
          </w:p>
        </w:tc>
        <w:tc>
          <w:tcPr>
            <w:tcW w:w="2484" w:type="dxa"/>
            <w:tcBorders>
              <w:top w:val="single" w:sz="8" w:space="0" w:color="000000"/>
              <w:left w:val="single" w:sz="8" w:space="0" w:color="000000"/>
              <w:bottom w:val="single" w:sz="8" w:space="0" w:color="000000"/>
              <w:right w:val="single" w:sz="8" w:space="0" w:color="000000"/>
            </w:tcBorders>
            <w:shd w:val="clear" w:color="auto" w:fill="CCCCCC"/>
          </w:tcPr>
          <w:p w14:paraId="0FA6F205" w14:textId="77777777" w:rsidR="0008604B" w:rsidRDefault="00992802">
            <w:pPr>
              <w:spacing w:after="0" w:line="259" w:lineRule="auto"/>
              <w:ind w:left="1" w:right="0" w:firstLine="0"/>
            </w:pPr>
            <w:r>
              <w:rPr>
                <w:b/>
                <w:color w:val="FFFFFF"/>
              </w:rPr>
              <w:t xml:space="preserve">Title </w:t>
            </w:r>
          </w:p>
        </w:tc>
        <w:tc>
          <w:tcPr>
            <w:tcW w:w="3660" w:type="dxa"/>
            <w:tcBorders>
              <w:top w:val="single" w:sz="8" w:space="0" w:color="000000"/>
              <w:left w:val="single" w:sz="8" w:space="0" w:color="000000"/>
              <w:bottom w:val="single" w:sz="8" w:space="0" w:color="000000"/>
              <w:right w:val="single" w:sz="8" w:space="0" w:color="000000"/>
            </w:tcBorders>
            <w:shd w:val="clear" w:color="auto" w:fill="CCCCCC"/>
          </w:tcPr>
          <w:p w14:paraId="129F629D" w14:textId="77777777" w:rsidR="0008604B" w:rsidRDefault="00992802">
            <w:pPr>
              <w:spacing w:after="0" w:line="259" w:lineRule="auto"/>
              <w:ind w:left="1" w:right="0" w:firstLine="0"/>
            </w:pPr>
            <w:r>
              <w:rPr>
                <w:b/>
                <w:color w:val="FFFFFF"/>
              </w:rPr>
              <w:t xml:space="preserve">Description </w:t>
            </w:r>
          </w:p>
        </w:tc>
      </w:tr>
      <w:tr w:rsidR="0008604B" w:rsidRPr="00592CAF" w14:paraId="08A5EF1A" w14:textId="77777777">
        <w:trPr>
          <w:trHeight w:val="1641"/>
        </w:trPr>
        <w:tc>
          <w:tcPr>
            <w:tcW w:w="2874" w:type="dxa"/>
            <w:tcBorders>
              <w:top w:val="single" w:sz="8" w:space="0" w:color="000000"/>
              <w:left w:val="single" w:sz="8" w:space="0" w:color="000000"/>
              <w:bottom w:val="single" w:sz="8" w:space="0" w:color="000000"/>
              <w:right w:val="single" w:sz="8" w:space="0" w:color="000000"/>
            </w:tcBorders>
          </w:tcPr>
          <w:p w14:paraId="445189FF" w14:textId="77777777" w:rsidR="0008604B" w:rsidRPr="00592CAF" w:rsidRDefault="00992802" w:rsidP="00592CAF">
            <w:pPr>
              <w:spacing w:after="0" w:line="259" w:lineRule="auto"/>
              <w:ind w:left="0" w:right="183" w:firstLine="0"/>
            </w:pPr>
            <w:r w:rsidRPr="00592CAF">
              <w:rPr>
                <w:rFonts w:eastAsia="Times New Roman"/>
              </w:rPr>
              <w:lastRenderedPageBreak/>
              <w:t xml:space="preserve">Phase 1  </w:t>
            </w:r>
          </w:p>
        </w:tc>
        <w:tc>
          <w:tcPr>
            <w:tcW w:w="2484" w:type="dxa"/>
            <w:tcBorders>
              <w:top w:val="single" w:sz="8" w:space="0" w:color="000000"/>
              <w:left w:val="single" w:sz="8" w:space="0" w:color="000000"/>
              <w:bottom w:val="single" w:sz="8" w:space="0" w:color="000000"/>
              <w:right w:val="single" w:sz="8" w:space="0" w:color="000000"/>
            </w:tcBorders>
          </w:tcPr>
          <w:p w14:paraId="0727E477" w14:textId="77777777" w:rsidR="0008604B" w:rsidRPr="00592CAF" w:rsidRDefault="00992802" w:rsidP="00592CAF">
            <w:pPr>
              <w:spacing w:after="0" w:line="259" w:lineRule="auto"/>
              <w:ind w:left="1" w:right="183" w:firstLine="0"/>
            </w:pPr>
            <w:r w:rsidRPr="00592CAF">
              <w:rPr>
                <w:rFonts w:eastAsia="Times New Roman"/>
              </w:rPr>
              <w:t xml:space="preserve"> Onboarding &amp; Planning</w:t>
            </w:r>
            <w:r w:rsidRPr="00592CAF">
              <w:rPr>
                <w:b/>
                <w:color w:val="FFFFFF"/>
              </w:rPr>
              <w:t xml:space="preserve"> </w:t>
            </w:r>
          </w:p>
        </w:tc>
        <w:tc>
          <w:tcPr>
            <w:tcW w:w="3660" w:type="dxa"/>
            <w:tcBorders>
              <w:top w:val="single" w:sz="8" w:space="0" w:color="000000"/>
              <w:left w:val="single" w:sz="8" w:space="0" w:color="000000"/>
              <w:bottom w:val="single" w:sz="8" w:space="0" w:color="000000"/>
              <w:right w:val="single" w:sz="8" w:space="0" w:color="000000"/>
            </w:tcBorders>
            <w:vAlign w:val="center"/>
          </w:tcPr>
          <w:p w14:paraId="20746121" w14:textId="77777777" w:rsidR="00592CAF" w:rsidRDefault="00592CAF" w:rsidP="00592CAF">
            <w:pPr>
              <w:numPr>
                <w:ilvl w:val="0"/>
                <w:numId w:val="33"/>
              </w:numPr>
              <w:spacing w:after="0" w:line="259" w:lineRule="auto"/>
              <w:ind w:left="326" w:right="341" w:hanging="360"/>
            </w:pPr>
            <w:r w:rsidRPr="00592CAF">
              <w:t xml:space="preserve">Onboard our new team, familiarise with work-to-date  </w:t>
            </w:r>
          </w:p>
          <w:p w14:paraId="2BBEF5CC" w14:textId="77777777" w:rsidR="0008604B" w:rsidRPr="00592CAF" w:rsidRDefault="00992802" w:rsidP="00592CAF">
            <w:pPr>
              <w:numPr>
                <w:ilvl w:val="0"/>
                <w:numId w:val="33"/>
              </w:numPr>
              <w:spacing w:after="0" w:line="259" w:lineRule="auto"/>
              <w:ind w:left="326" w:right="341" w:hanging="360"/>
            </w:pPr>
            <w:r w:rsidRPr="00592CAF">
              <w:t xml:space="preserve">Set-up ways of working  </w:t>
            </w:r>
          </w:p>
          <w:p w14:paraId="57E85F89" w14:textId="77777777" w:rsidR="0008604B" w:rsidRPr="00592CAF" w:rsidRDefault="00992802" w:rsidP="00592CAF">
            <w:pPr>
              <w:numPr>
                <w:ilvl w:val="0"/>
                <w:numId w:val="33"/>
              </w:numPr>
              <w:spacing w:after="0" w:line="259" w:lineRule="auto"/>
              <w:ind w:left="326" w:right="341" w:hanging="360"/>
            </w:pPr>
            <w:r w:rsidRPr="00592CAF">
              <w:t xml:space="preserve">Assess scope of work required to get to beta assessment readiness </w:t>
            </w:r>
          </w:p>
        </w:tc>
      </w:tr>
    </w:tbl>
    <w:p w14:paraId="60D2743D" w14:textId="77777777" w:rsidR="0008604B" w:rsidRPr="00592CAF" w:rsidRDefault="0008604B" w:rsidP="00592CAF">
      <w:pPr>
        <w:spacing w:after="0" w:line="259" w:lineRule="auto"/>
        <w:ind w:left="-1440" w:right="183" w:firstLine="0"/>
      </w:pPr>
    </w:p>
    <w:tbl>
      <w:tblPr>
        <w:tblStyle w:val="TableGrid"/>
        <w:tblW w:w="9024" w:type="dxa"/>
        <w:tblInd w:w="10" w:type="dxa"/>
        <w:tblCellMar>
          <w:right w:w="45" w:type="dxa"/>
        </w:tblCellMar>
        <w:tblLook w:val="04A0" w:firstRow="1" w:lastRow="0" w:firstColumn="1" w:lastColumn="0" w:noHBand="0" w:noVBand="1"/>
      </w:tblPr>
      <w:tblGrid>
        <w:gridCol w:w="2879"/>
        <w:gridCol w:w="2484"/>
        <w:gridCol w:w="809"/>
        <w:gridCol w:w="2852"/>
      </w:tblGrid>
      <w:tr w:rsidR="0008604B" w:rsidRPr="00592CAF" w14:paraId="322A311B" w14:textId="77777777">
        <w:trPr>
          <w:trHeight w:val="342"/>
        </w:trPr>
        <w:tc>
          <w:tcPr>
            <w:tcW w:w="2878" w:type="dxa"/>
            <w:tcBorders>
              <w:top w:val="single" w:sz="8" w:space="0" w:color="000000"/>
              <w:left w:val="single" w:sz="8" w:space="0" w:color="000000"/>
              <w:bottom w:val="nil"/>
              <w:right w:val="single" w:sz="8" w:space="0" w:color="000000"/>
            </w:tcBorders>
          </w:tcPr>
          <w:p w14:paraId="04C2200E" w14:textId="77777777" w:rsidR="0008604B" w:rsidRPr="00592CAF" w:rsidRDefault="0008604B" w:rsidP="00592CAF">
            <w:pPr>
              <w:spacing w:after="160" w:line="259" w:lineRule="auto"/>
              <w:ind w:left="0" w:right="183" w:firstLine="0"/>
            </w:pPr>
          </w:p>
        </w:tc>
        <w:tc>
          <w:tcPr>
            <w:tcW w:w="2484" w:type="dxa"/>
            <w:tcBorders>
              <w:top w:val="single" w:sz="8" w:space="0" w:color="000000"/>
              <w:left w:val="single" w:sz="8" w:space="0" w:color="000000"/>
              <w:bottom w:val="nil"/>
              <w:right w:val="single" w:sz="8" w:space="0" w:color="000000"/>
            </w:tcBorders>
          </w:tcPr>
          <w:p w14:paraId="26546F09" w14:textId="77777777" w:rsidR="0008604B" w:rsidRPr="00592CAF" w:rsidRDefault="0008604B" w:rsidP="00592CAF">
            <w:pPr>
              <w:spacing w:after="160" w:line="259" w:lineRule="auto"/>
              <w:ind w:left="0" w:right="183" w:firstLine="0"/>
            </w:pPr>
          </w:p>
        </w:tc>
        <w:tc>
          <w:tcPr>
            <w:tcW w:w="809" w:type="dxa"/>
            <w:tcBorders>
              <w:top w:val="single" w:sz="8" w:space="0" w:color="000000"/>
              <w:left w:val="single" w:sz="8" w:space="0" w:color="000000"/>
              <w:bottom w:val="nil"/>
              <w:right w:val="nil"/>
            </w:tcBorders>
            <w:vAlign w:val="bottom"/>
          </w:tcPr>
          <w:p w14:paraId="10347DB8" w14:textId="77777777" w:rsidR="0008604B" w:rsidRPr="00592CAF" w:rsidRDefault="00992802" w:rsidP="00592CAF">
            <w:pPr>
              <w:spacing w:after="0" w:line="259" w:lineRule="auto"/>
              <w:ind w:left="274" w:right="183" w:firstLine="0"/>
            </w:pPr>
            <w:r w:rsidRPr="00592CAF">
              <w:t xml:space="preserve">● </w:t>
            </w:r>
          </w:p>
        </w:tc>
        <w:tc>
          <w:tcPr>
            <w:tcW w:w="2852" w:type="dxa"/>
            <w:tcBorders>
              <w:top w:val="single" w:sz="8" w:space="0" w:color="000000"/>
              <w:left w:val="nil"/>
              <w:bottom w:val="nil"/>
              <w:right w:val="single" w:sz="8" w:space="0" w:color="000000"/>
            </w:tcBorders>
            <w:vAlign w:val="bottom"/>
          </w:tcPr>
          <w:p w14:paraId="48C7C054" w14:textId="77777777" w:rsidR="0008604B" w:rsidRPr="00592CAF" w:rsidRDefault="00992802" w:rsidP="00592CAF">
            <w:pPr>
              <w:spacing w:after="0" w:line="259" w:lineRule="auto"/>
              <w:ind w:left="10" w:right="183" w:firstLine="0"/>
            </w:pPr>
            <w:r w:rsidRPr="00592CAF">
              <w:t xml:space="preserve">Align with GDS  </w:t>
            </w:r>
          </w:p>
        </w:tc>
      </w:tr>
      <w:tr w:rsidR="0008604B" w:rsidRPr="00592CAF" w14:paraId="16C62A51" w14:textId="77777777">
        <w:trPr>
          <w:trHeight w:val="1259"/>
        </w:trPr>
        <w:tc>
          <w:tcPr>
            <w:tcW w:w="2878" w:type="dxa"/>
            <w:tcBorders>
              <w:top w:val="nil"/>
              <w:left w:val="single" w:sz="8" w:space="0" w:color="000000"/>
              <w:bottom w:val="single" w:sz="8" w:space="0" w:color="000000"/>
              <w:right w:val="single" w:sz="8" w:space="0" w:color="000000"/>
            </w:tcBorders>
          </w:tcPr>
          <w:p w14:paraId="17AAA371"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single" w:sz="8" w:space="0" w:color="000000"/>
              <w:right w:val="single" w:sz="8" w:space="0" w:color="000000"/>
            </w:tcBorders>
          </w:tcPr>
          <w:p w14:paraId="084CD63C"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single" w:sz="8" w:space="0" w:color="000000"/>
              <w:right w:val="nil"/>
            </w:tcBorders>
          </w:tcPr>
          <w:p w14:paraId="06C36769"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single" w:sz="8" w:space="0" w:color="000000"/>
              <w:right w:val="single" w:sz="8" w:space="0" w:color="000000"/>
            </w:tcBorders>
          </w:tcPr>
          <w:p w14:paraId="1162CFAF" w14:textId="77777777" w:rsidR="0008604B" w:rsidRPr="00592CAF" w:rsidRDefault="00992802" w:rsidP="00592CAF">
            <w:pPr>
              <w:spacing w:after="0" w:line="259" w:lineRule="auto"/>
              <w:ind w:left="10" w:right="183" w:firstLine="0"/>
            </w:pPr>
            <w:r w:rsidRPr="00592CAF">
              <w:t xml:space="preserve">Create a </w:t>
            </w:r>
            <w:proofErr w:type="gramStart"/>
            <w:r w:rsidRPr="00592CAF">
              <w:t>detailed plan outlining activities</w:t>
            </w:r>
            <w:proofErr w:type="gramEnd"/>
            <w:r w:rsidRPr="00592CAF">
              <w:t xml:space="preserve"> needed to successfully pass an assessment and timeline and resources required for delivering them  </w:t>
            </w:r>
          </w:p>
        </w:tc>
      </w:tr>
      <w:tr w:rsidR="0008604B" w:rsidRPr="00592CAF" w14:paraId="22F85BF1" w14:textId="77777777">
        <w:trPr>
          <w:trHeight w:val="867"/>
        </w:trPr>
        <w:tc>
          <w:tcPr>
            <w:tcW w:w="2878" w:type="dxa"/>
            <w:tcBorders>
              <w:top w:val="single" w:sz="8" w:space="0" w:color="000000"/>
              <w:left w:val="single" w:sz="8" w:space="0" w:color="000000"/>
              <w:bottom w:val="nil"/>
              <w:right w:val="single" w:sz="8" w:space="0" w:color="000000"/>
            </w:tcBorders>
          </w:tcPr>
          <w:p w14:paraId="4B5232AD" w14:textId="77777777" w:rsidR="0008604B" w:rsidRPr="00592CAF" w:rsidRDefault="00992802" w:rsidP="00592CAF">
            <w:pPr>
              <w:spacing w:after="0" w:line="259" w:lineRule="auto"/>
              <w:ind w:left="101" w:right="183" w:firstLine="0"/>
            </w:pPr>
            <w:r w:rsidRPr="00592CAF">
              <w:rPr>
                <w:rFonts w:eastAsia="Times New Roman"/>
              </w:rPr>
              <w:t xml:space="preserve">Phase 2a </w:t>
            </w:r>
          </w:p>
        </w:tc>
        <w:tc>
          <w:tcPr>
            <w:tcW w:w="2484" w:type="dxa"/>
            <w:tcBorders>
              <w:top w:val="single" w:sz="8" w:space="0" w:color="000000"/>
              <w:left w:val="single" w:sz="8" w:space="0" w:color="000000"/>
              <w:bottom w:val="nil"/>
              <w:right w:val="single" w:sz="8" w:space="0" w:color="000000"/>
            </w:tcBorders>
          </w:tcPr>
          <w:p w14:paraId="2B6EFB1A" w14:textId="77777777" w:rsidR="0008604B" w:rsidRPr="00592CAF" w:rsidRDefault="00992802" w:rsidP="00592CAF">
            <w:pPr>
              <w:spacing w:after="1" w:line="239" w:lineRule="auto"/>
              <w:ind w:left="98" w:right="183" w:firstLine="0"/>
            </w:pPr>
            <w:r w:rsidRPr="00592CAF">
              <w:rPr>
                <w:rFonts w:eastAsia="Times New Roman"/>
              </w:rPr>
              <w:t xml:space="preserve">GDS Assessment Preparation part 1 – Jan to March </w:t>
            </w:r>
          </w:p>
          <w:p w14:paraId="5BA3EFA2" w14:textId="77777777" w:rsidR="0008604B" w:rsidRPr="00592CAF" w:rsidRDefault="00992802" w:rsidP="00592CAF">
            <w:pPr>
              <w:spacing w:after="0" w:line="259" w:lineRule="auto"/>
              <w:ind w:left="98" w:right="183" w:firstLine="0"/>
            </w:pPr>
            <w:r w:rsidRPr="00592CAF">
              <w:rPr>
                <w:rFonts w:eastAsia="Times New Roman"/>
              </w:rPr>
              <w:t xml:space="preserve">  </w:t>
            </w:r>
          </w:p>
        </w:tc>
        <w:tc>
          <w:tcPr>
            <w:tcW w:w="809" w:type="dxa"/>
            <w:tcBorders>
              <w:top w:val="single" w:sz="8" w:space="0" w:color="000000"/>
              <w:left w:val="single" w:sz="8" w:space="0" w:color="000000"/>
              <w:bottom w:val="nil"/>
              <w:right w:val="nil"/>
            </w:tcBorders>
          </w:tcPr>
          <w:p w14:paraId="3B2CF5DD" w14:textId="77777777" w:rsidR="0008604B" w:rsidRPr="00592CAF" w:rsidRDefault="00992802" w:rsidP="00592CAF">
            <w:pPr>
              <w:spacing w:after="0" w:line="259" w:lineRule="auto"/>
              <w:ind w:left="274" w:right="183" w:firstLine="0"/>
            </w:pPr>
            <w:r w:rsidRPr="00592CAF">
              <w:t xml:space="preserve">● </w:t>
            </w:r>
          </w:p>
        </w:tc>
        <w:tc>
          <w:tcPr>
            <w:tcW w:w="2852" w:type="dxa"/>
            <w:tcBorders>
              <w:top w:val="single" w:sz="8" w:space="0" w:color="000000"/>
              <w:left w:val="nil"/>
              <w:bottom w:val="nil"/>
              <w:right w:val="single" w:sz="8" w:space="0" w:color="000000"/>
            </w:tcBorders>
          </w:tcPr>
          <w:p w14:paraId="46E0FB39" w14:textId="77777777" w:rsidR="0008604B" w:rsidRPr="00592CAF" w:rsidRDefault="00992802" w:rsidP="00592CAF">
            <w:pPr>
              <w:spacing w:after="2" w:line="239" w:lineRule="auto"/>
              <w:ind w:left="10" w:right="183" w:firstLine="0"/>
            </w:pPr>
            <w:r w:rsidRPr="00592CAF">
              <w:t xml:space="preserve">Advise on creation of KPI dashboard for CAS live usage data </w:t>
            </w:r>
          </w:p>
          <w:p w14:paraId="40128EAD" w14:textId="77777777" w:rsidR="0008604B" w:rsidRPr="00592CAF" w:rsidRDefault="00992802" w:rsidP="00592CAF">
            <w:pPr>
              <w:spacing w:after="0" w:line="259" w:lineRule="auto"/>
              <w:ind w:left="0" w:right="183" w:firstLine="0"/>
            </w:pPr>
            <w:r w:rsidRPr="00592CAF">
              <w:t xml:space="preserve"> </w:t>
            </w:r>
          </w:p>
        </w:tc>
      </w:tr>
      <w:tr w:rsidR="0008604B" w:rsidRPr="00592CAF" w14:paraId="7D02269E" w14:textId="77777777">
        <w:trPr>
          <w:trHeight w:val="1217"/>
        </w:trPr>
        <w:tc>
          <w:tcPr>
            <w:tcW w:w="2878" w:type="dxa"/>
            <w:tcBorders>
              <w:top w:val="nil"/>
              <w:left w:val="single" w:sz="8" w:space="0" w:color="000000"/>
              <w:bottom w:val="nil"/>
              <w:right w:val="single" w:sz="8" w:space="0" w:color="000000"/>
            </w:tcBorders>
          </w:tcPr>
          <w:p w14:paraId="2CEBDEE7"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6FD32027" w14:textId="77777777" w:rsidR="0008604B" w:rsidRPr="00592CAF" w:rsidRDefault="00992802" w:rsidP="00592CAF">
            <w:pPr>
              <w:spacing w:after="0" w:line="259" w:lineRule="auto"/>
              <w:ind w:left="98" w:right="183" w:firstLine="0"/>
            </w:pPr>
            <w:r w:rsidRPr="00592CAF">
              <w:rPr>
                <w:b/>
                <w:color w:val="FFFFFF"/>
              </w:rPr>
              <w:t xml:space="preserve"> </w:t>
            </w:r>
          </w:p>
        </w:tc>
        <w:tc>
          <w:tcPr>
            <w:tcW w:w="809" w:type="dxa"/>
            <w:tcBorders>
              <w:top w:val="nil"/>
              <w:left w:val="single" w:sz="8" w:space="0" w:color="000000"/>
              <w:bottom w:val="nil"/>
              <w:right w:val="nil"/>
            </w:tcBorders>
          </w:tcPr>
          <w:p w14:paraId="11856903"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vAlign w:val="bottom"/>
          </w:tcPr>
          <w:p w14:paraId="461A60D8" w14:textId="77777777" w:rsidR="0008604B" w:rsidRPr="00592CAF" w:rsidRDefault="00992802" w:rsidP="00592CAF">
            <w:pPr>
              <w:spacing w:after="0" w:line="259" w:lineRule="auto"/>
              <w:ind w:left="10" w:right="183" w:firstLine="0"/>
            </w:pPr>
            <w:r w:rsidRPr="00592CAF">
              <w:t xml:space="preserve">Detailed UX review of as-built service, identifying possible usability issues and forming into a prioritised Backlog </w:t>
            </w:r>
          </w:p>
        </w:tc>
      </w:tr>
      <w:tr w:rsidR="0008604B" w:rsidRPr="00592CAF" w14:paraId="3E70B57A" w14:textId="77777777">
        <w:trPr>
          <w:trHeight w:val="461"/>
        </w:trPr>
        <w:tc>
          <w:tcPr>
            <w:tcW w:w="2878" w:type="dxa"/>
            <w:tcBorders>
              <w:top w:val="nil"/>
              <w:left w:val="single" w:sz="8" w:space="0" w:color="000000"/>
              <w:bottom w:val="nil"/>
              <w:right w:val="single" w:sz="8" w:space="0" w:color="000000"/>
            </w:tcBorders>
          </w:tcPr>
          <w:p w14:paraId="569067AB"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7CE5F717"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1D4523BF"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00790991" w14:textId="77777777" w:rsidR="0008604B" w:rsidRPr="00592CAF" w:rsidRDefault="00992802" w:rsidP="00592CAF">
            <w:pPr>
              <w:spacing w:after="0" w:line="259" w:lineRule="auto"/>
              <w:ind w:left="10" w:right="183" w:firstLine="0"/>
            </w:pPr>
            <w:r w:rsidRPr="00592CAF">
              <w:t xml:space="preserve">Create Service Blueprint of the as-built service </w:t>
            </w:r>
          </w:p>
        </w:tc>
      </w:tr>
      <w:tr w:rsidR="0008604B" w:rsidRPr="00592CAF" w14:paraId="5B4E132B" w14:textId="77777777">
        <w:trPr>
          <w:trHeight w:val="919"/>
        </w:trPr>
        <w:tc>
          <w:tcPr>
            <w:tcW w:w="2878" w:type="dxa"/>
            <w:tcBorders>
              <w:top w:val="nil"/>
              <w:left w:val="single" w:sz="8" w:space="0" w:color="000000"/>
              <w:bottom w:val="nil"/>
              <w:right w:val="single" w:sz="8" w:space="0" w:color="000000"/>
            </w:tcBorders>
          </w:tcPr>
          <w:p w14:paraId="04EECCD6"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5834DF91"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7F71B5DB"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485AA03F" w14:textId="77777777" w:rsidR="0008604B" w:rsidRPr="00592CAF" w:rsidRDefault="00992802" w:rsidP="00592CAF">
            <w:pPr>
              <w:spacing w:after="0" w:line="259" w:lineRule="auto"/>
              <w:ind w:left="10" w:right="183" w:firstLine="0"/>
            </w:pPr>
            <w:r w:rsidRPr="00592CAF">
              <w:t xml:space="preserve">Update CAS </w:t>
            </w:r>
            <w:proofErr w:type="spellStart"/>
            <w:r w:rsidRPr="00592CAF">
              <w:t>Figma</w:t>
            </w:r>
            <w:proofErr w:type="spellEnd"/>
            <w:r w:rsidRPr="00592CAF">
              <w:t xml:space="preserve"> </w:t>
            </w:r>
            <w:proofErr w:type="spellStart"/>
            <w:r w:rsidRPr="00592CAF">
              <w:t>documen</w:t>
            </w:r>
            <w:proofErr w:type="spellEnd"/>
            <w:r w:rsidRPr="00592CAF">
              <w:t>-</w:t>
            </w:r>
          </w:p>
          <w:p w14:paraId="57C27D4F" w14:textId="77777777" w:rsidR="0008604B" w:rsidRPr="00592CAF" w:rsidRDefault="00992802" w:rsidP="00592CAF">
            <w:pPr>
              <w:spacing w:after="0" w:line="259" w:lineRule="auto"/>
              <w:ind w:left="10" w:right="183" w:firstLine="0"/>
            </w:pPr>
            <w:proofErr w:type="spellStart"/>
            <w:r w:rsidRPr="00592CAF">
              <w:t>tation</w:t>
            </w:r>
            <w:proofErr w:type="spellEnd"/>
            <w:r w:rsidRPr="00592CAF">
              <w:t xml:space="preserve"> to include all page views, high level page flows and updated components </w:t>
            </w:r>
          </w:p>
        </w:tc>
      </w:tr>
      <w:tr w:rsidR="0008604B" w:rsidRPr="00592CAF" w14:paraId="6A01D997" w14:textId="77777777">
        <w:trPr>
          <w:trHeight w:val="922"/>
        </w:trPr>
        <w:tc>
          <w:tcPr>
            <w:tcW w:w="2878" w:type="dxa"/>
            <w:tcBorders>
              <w:top w:val="nil"/>
              <w:left w:val="single" w:sz="8" w:space="0" w:color="000000"/>
              <w:bottom w:val="nil"/>
              <w:right w:val="single" w:sz="8" w:space="0" w:color="000000"/>
            </w:tcBorders>
          </w:tcPr>
          <w:p w14:paraId="5D423FCC"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51965385"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0F0EEA10"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4A362BFF" w14:textId="77777777" w:rsidR="0008604B" w:rsidRPr="00592CAF" w:rsidRDefault="00992802" w:rsidP="00592CAF">
            <w:pPr>
              <w:spacing w:after="0" w:line="259" w:lineRule="auto"/>
              <w:ind w:left="10" w:right="183" w:firstLine="0"/>
            </w:pPr>
            <w:r w:rsidRPr="00592CAF">
              <w:t>Plan and execute user re-</w:t>
            </w:r>
          </w:p>
          <w:p w14:paraId="1B42BAB8" w14:textId="77777777" w:rsidR="0008604B" w:rsidRPr="00592CAF" w:rsidRDefault="00992802" w:rsidP="00592CAF">
            <w:pPr>
              <w:spacing w:after="0" w:line="259" w:lineRule="auto"/>
              <w:ind w:left="10" w:right="183" w:firstLine="0"/>
            </w:pPr>
            <w:r w:rsidRPr="00592CAF">
              <w:t xml:space="preserve">search with a target of 72 user participants across 4 frameworks </w:t>
            </w:r>
          </w:p>
        </w:tc>
      </w:tr>
      <w:tr w:rsidR="0008604B" w:rsidRPr="00592CAF" w14:paraId="0473E255" w14:textId="77777777">
        <w:trPr>
          <w:trHeight w:val="458"/>
        </w:trPr>
        <w:tc>
          <w:tcPr>
            <w:tcW w:w="2878" w:type="dxa"/>
            <w:tcBorders>
              <w:top w:val="nil"/>
              <w:left w:val="single" w:sz="8" w:space="0" w:color="000000"/>
              <w:bottom w:val="nil"/>
              <w:right w:val="single" w:sz="8" w:space="0" w:color="000000"/>
            </w:tcBorders>
          </w:tcPr>
          <w:p w14:paraId="64057143"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3FD6F766"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34DDD8A6"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3DCD34EB" w14:textId="77777777" w:rsidR="0008604B" w:rsidRPr="00592CAF" w:rsidRDefault="00992802" w:rsidP="00592CAF">
            <w:pPr>
              <w:spacing w:after="0" w:line="259" w:lineRule="auto"/>
              <w:ind w:left="10" w:right="183" w:firstLine="0"/>
            </w:pPr>
            <w:r w:rsidRPr="00592CAF">
              <w:t xml:space="preserve">User survey created, circulated and results analysed </w:t>
            </w:r>
          </w:p>
        </w:tc>
      </w:tr>
      <w:tr w:rsidR="0008604B" w:rsidRPr="00592CAF" w14:paraId="2F1A2D77" w14:textId="77777777">
        <w:trPr>
          <w:trHeight w:val="461"/>
        </w:trPr>
        <w:tc>
          <w:tcPr>
            <w:tcW w:w="2878" w:type="dxa"/>
            <w:tcBorders>
              <w:top w:val="nil"/>
              <w:left w:val="single" w:sz="8" w:space="0" w:color="000000"/>
              <w:bottom w:val="nil"/>
              <w:right w:val="single" w:sz="8" w:space="0" w:color="000000"/>
            </w:tcBorders>
          </w:tcPr>
          <w:p w14:paraId="6CBE8AE0"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64E2B5D3"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686642A1"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361718AB" w14:textId="77777777" w:rsidR="0008604B" w:rsidRPr="00592CAF" w:rsidRDefault="00992802" w:rsidP="00592CAF">
            <w:pPr>
              <w:spacing w:after="0" w:line="259" w:lineRule="auto"/>
              <w:ind w:left="10" w:right="183" w:firstLine="0"/>
            </w:pPr>
            <w:r w:rsidRPr="00592CAF">
              <w:t xml:space="preserve">Findings report from user testing </w:t>
            </w:r>
          </w:p>
        </w:tc>
      </w:tr>
      <w:tr w:rsidR="0008604B" w:rsidRPr="00592CAF" w14:paraId="28892F5D" w14:textId="77777777">
        <w:trPr>
          <w:trHeight w:val="919"/>
        </w:trPr>
        <w:tc>
          <w:tcPr>
            <w:tcW w:w="2878" w:type="dxa"/>
            <w:tcBorders>
              <w:top w:val="nil"/>
              <w:left w:val="single" w:sz="8" w:space="0" w:color="000000"/>
              <w:bottom w:val="nil"/>
              <w:right w:val="single" w:sz="8" w:space="0" w:color="000000"/>
            </w:tcBorders>
          </w:tcPr>
          <w:p w14:paraId="1A4F03CD"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64519395"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2897993E"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5ADE9865" w14:textId="77777777" w:rsidR="0008604B" w:rsidRPr="00592CAF" w:rsidRDefault="00992802" w:rsidP="00592CAF">
            <w:pPr>
              <w:spacing w:after="0" w:line="259" w:lineRule="auto"/>
              <w:ind w:left="10" w:right="183" w:firstLine="0"/>
            </w:pPr>
            <w:r w:rsidRPr="00592CAF">
              <w:t xml:space="preserve">Set up multi-disciplinary sprint team combining Cognizant team with engineering and QA Testing resources </w:t>
            </w:r>
          </w:p>
        </w:tc>
      </w:tr>
      <w:tr w:rsidR="0008604B" w:rsidRPr="00592CAF" w14:paraId="5FD56E5D" w14:textId="77777777">
        <w:trPr>
          <w:trHeight w:val="461"/>
        </w:trPr>
        <w:tc>
          <w:tcPr>
            <w:tcW w:w="2878" w:type="dxa"/>
            <w:tcBorders>
              <w:top w:val="nil"/>
              <w:left w:val="single" w:sz="8" w:space="0" w:color="000000"/>
              <w:bottom w:val="nil"/>
              <w:right w:val="single" w:sz="8" w:space="0" w:color="000000"/>
            </w:tcBorders>
          </w:tcPr>
          <w:p w14:paraId="31EAC001"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15D4A934"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1A6BE445"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3820DD45" w14:textId="77777777" w:rsidR="0008604B" w:rsidRPr="00592CAF" w:rsidRDefault="00992802" w:rsidP="00592CAF">
            <w:pPr>
              <w:spacing w:after="0" w:line="259" w:lineRule="auto"/>
              <w:ind w:left="10" w:right="183" w:firstLine="0"/>
            </w:pPr>
            <w:r w:rsidRPr="00592CAF">
              <w:t xml:space="preserve">Set up appropriate ways of working for Sprint team </w:t>
            </w:r>
          </w:p>
        </w:tc>
      </w:tr>
      <w:tr w:rsidR="0008604B" w:rsidRPr="00592CAF" w14:paraId="11AFF132" w14:textId="77777777">
        <w:trPr>
          <w:trHeight w:val="460"/>
        </w:trPr>
        <w:tc>
          <w:tcPr>
            <w:tcW w:w="2878" w:type="dxa"/>
            <w:tcBorders>
              <w:top w:val="nil"/>
              <w:left w:val="single" w:sz="8" w:space="0" w:color="000000"/>
              <w:bottom w:val="nil"/>
              <w:right w:val="single" w:sz="8" w:space="0" w:color="000000"/>
            </w:tcBorders>
          </w:tcPr>
          <w:p w14:paraId="19F7DEDF"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nil"/>
              <w:right w:val="single" w:sz="8" w:space="0" w:color="000000"/>
            </w:tcBorders>
          </w:tcPr>
          <w:p w14:paraId="552DD8DE"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nil"/>
              <w:right w:val="nil"/>
            </w:tcBorders>
          </w:tcPr>
          <w:p w14:paraId="5AE59DE7"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nil"/>
              <w:right w:val="single" w:sz="8" w:space="0" w:color="000000"/>
            </w:tcBorders>
          </w:tcPr>
          <w:p w14:paraId="35E79E48" w14:textId="77777777" w:rsidR="0008604B" w:rsidRPr="00592CAF" w:rsidRDefault="00992802" w:rsidP="00592CAF">
            <w:pPr>
              <w:spacing w:after="0" w:line="259" w:lineRule="auto"/>
              <w:ind w:left="10" w:right="183" w:firstLine="0"/>
            </w:pPr>
            <w:r w:rsidRPr="00592CAF">
              <w:t xml:space="preserve">Create prioritised JIRA ticket backlog </w:t>
            </w:r>
          </w:p>
        </w:tc>
      </w:tr>
      <w:tr w:rsidR="0008604B" w:rsidRPr="00592CAF" w14:paraId="1F98F6EC" w14:textId="77777777">
        <w:trPr>
          <w:trHeight w:val="1489"/>
        </w:trPr>
        <w:tc>
          <w:tcPr>
            <w:tcW w:w="2878" w:type="dxa"/>
            <w:tcBorders>
              <w:top w:val="nil"/>
              <w:left w:val="single" w:sz="8" w:space="0" w:color="000000"/>
              <w:bottom w:val="single" w:sz="8" w:space="0" w:color="000000"/>
              <w:right w:val="single" w:sz="8" w:space="0" w:color="000000"/>
            </w:tcBorders>
          </w:tcPr>
          <w:p w14:paraId="25C4D81E"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single" w:sz="8" w:space="0" w:color="000000"/>
              <w:right w:val="single" w:sz="8" w:space="0" w:color="000000"/>
            </w:tcBorders>
          </w:tcPr>
          <w:p w14:paraId="0BA3BF48"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single" w:sz="8" w:space="0" w:color="000000"/>
              <w:right w:val="nil"/>
            </w:tcBorders>
          </w:tcPr>
          <w:p w14:paraId="23EDF278" w14:textId="77777777" w:rsidR="0008604B" w:rsidRPr="00592CAF" w:rsidRDefault="00992802" w:rsidP="00592CAF">
            <w:pPr>
              <w:spacing w:after="672" w:line="259" w:lineRule="auto"/>
              <w:ind w:left="274" w:right="183" w:firstLine="0"/>
            </w:pPr>
            <w:r w:rsidRPr="00592CAF">
              <w:t xml:space="preserve">● </w:t>
            </w:r>
          </w:p>
          <w:p w14:paraId="7A7B99BE" w14:textId="77777777" w:rsidR="0008604B" w:rsidRPr="00592CAF" w:rsidRDefault="00992802" w:rsidP="00592CAF">
            <w:pPr>
              <w:spacing w:after="0" w:line="259" w:lineRule="auto"/>
              <w:ind w:left="98" w:right="183" w:firstLine="0"/>
            </w:pPr>
            <w:r w:rsidRPr="00592CAF">
              <w:rPr>
                <w:b/>
              </w:rPr>
              <w:t xml:space="preserve"> </w:t>
            </w:r>
          </w:p>
          <w:p w14:paraId="72C5F80B" w14:textId="77777777" w:rsidR="0008604B" w:rsidRPr="00592CAF" w:rsidRDefault="00992802" w:rsidP="00592CAF">
            <w:pPr>
              <w:spacing w:after="0" w:line="259" w:lineRule="auto"/>
              <w:ind w:left="98" w:right="183" w:firstLine="0"/>
            </w:pPr>
            <w:r w:rsidRPr="00592CAF">
              <w:rPr>
                <w:b/>
              </w:rPr>
              <w:t xml:space="preserve"> </w:t>
            </w:r>
          </w:p>
        </w:tc>
        <w:tc>
          <w:tcPr>
            <w:tcW w:w="2852" w:type="dxa"/>
            <w:tcBorders>
              <w:top w:val="nil"/>
              <w:left w:val="nil"/>
              <w:bottom w:val="single" w:sz="8" w:space="0" w:color="000000"/>
              <w:right w:val="single" w:sz="8" w:space="0" w:color="000000"/>
            </w:tcBorders>
          </w:tcPr>
          <w:p w14:paraId="2FC9BF19" w14:textId="77777777" w:rsidR="0008604B" w:rsidRPr="00592CAF" w:rsidRDefault="00992802" w:rsidP="00592CAF">
            <w:pPr>
              <w:spacing w:after="0" w:line="241" w:lineRule="auto"/>
              <w:ind w:left="10" w:right="183" w:firstLine="0"/>
            </w:pPr>
            <w:r w:rsidRPr="00592CAF">
              <w:t xml:space="preserve">Deliver 2x </w:t>
            </w:r>
            <w:proofErr w:type="gramStart"/>
            <w:r w:rsidRPr="00592CAF">
              <w:t>two week</w:t>
            </w:r>
            <w:proofErr w:type="gramEnd"/>
            <w:r w:rsidRPr="00592CAF">
              <w:t xml:space="preserve"> sprints of product iteration based on </w:t>
            </w:r>
          </w:p>
          <w:p w14:paraId="69B4FAB8" w14:textId="77777777" w:rsidR="0008604B" w:rsidRPr="00592CAF" w:rsidRDefault="00992802" w:rsidP="00592CAF">
            <w:pPr>
              <w:spacing w:after="0" w:line="259" w:lineRule="auto"/>
              <w:ind w:left="10" w:right="183" w:firstLine="0"/>
            </w:pPr>
            <w:r w:rsidRPr="00592CAF">
              <w:t xml:space="preserve">Backlog tickets </w:t>
            </w:r>
          </w:p>
          <w:p w14:paraId="5F036079" w14:textId="77777777" w:rsidR="0008604B" w:rsidRPr="00592CAF" w:rsidRDefault="00992802" w:rsidP="00592CAF">
            <w:pPr>
              <w:spacing w:after="0" w:line="259" w:lineRule="auto"/>
              <w:ind w:left="409" w:right="183" w:firstLine="0"/>
            </w:pPr>
            <w:r w:rsidRPr="00592CAF">
              <w:t xml:space="preserve"> </w:t>
            </w:r>
          </w:p>
        </w:tc>
      </w:tr>
      <w:tr w:rsidR="0008604B" w:rsidRPr="00592CAF" w14:paraId="278207F2" w14:textId="77777777">
        <w:trPr>
          <w:trHeight w:val="2871"/>
        </w:trPr>
        <w:tc>
          <w:tcPr>
            <w:tcW w:w="2878" w:type="dxa"/>
            <w:tcBorders>
              <w:top w:val="single" w:sz="8" w:space="0" w:color="000000"/>
              <w:left w:val="single" w:sz="8" w:space="0" w:color="000000"/>
              <w:bottom w:val="nil"/>
              <w:right w:val="single" w:sz="8" w:space="0" w:color="000000"/>
            </w:tcBorders>
          </w:tcPr>
          <w:p w14:paraId="4A4583F7" w14:textId="77777777" w:rsidR="0008604B" w:rsidRPr="00592CAF" w:rsidRDefault="00992802" w:rsidP="00592CAF">
            <w:pPr>
              <w:spacing w:after="0" w:line="259" w:lineRule="auto"/>
              <w:ind w:left="101" w:right="183" w:firstLine="0"/>
            </w:pPr>
            <w:r w:rsidRPr="00592CAF">
              <w:rPr>
                <w:rFonts w:eastAsia="Times New Roman"/>
              </w:rPr>
              <w:t xml:space="preserve"> </w:t>
            </w:r>
          </w:p>
        </w:tc>
        <w:tc>
          <w:tcPr>
            <w:tcW w:w="2484" w:type="dxa"/>
            <w:tcBorders>
              <w:top w:val="single" w:sz="8" w:space="0" w:color="000000"/>
              <w:left w:val="single" w:sz="8" w:space="0" w:color="000000"/>
              <w:bottom w:val="nil"/>
              <w:right w:val="single" w:sz="8" w:space="0" w:color="000000"/>
            </w:tcBorders>
          </w:tcPr>
          <w:p w14:paraId="67E47877" w14:textId="77777777" w:rsidR="0008604B" w:rsidRPr="00592CAF" w:rsidRDefault="00992802" w:rsidP="00592CAF">
            <w:pPr>
              <w:spacing w:after="3" w:line="242" w:lineRule="auto"/>
              <w:ind w:left="98" w:right="183" w:firstLine="0"/>
            </w:pPr>
            <w:r w:rsidRPr="00592CAF">
              <w:rPr>
                <w:rFonts w:eastAsia="Times New Roman"/>
              </w:rPr>
              <w:t xml:space="preserve">GDS Assessment Preparation part 2 – April to May </w:t>
            </w:r>
          </w:p>
          <w:p w14:paraId="42EE4FFC" w14:textId="77777777" w:rsidR="0008604B" w:rsidRPr="00592CAF" w:rsidRDefault="00992802" w:rsidP="00592CAF">
            <w:pPr>
              <w:spacing w:after="0" w:line="259" w:lineRule="auto"/>
              <w:ind w:left="98" w:right="183" w:firstLine="0"/>
            </w:pPr>
            <w:r w:rsidRPr="00592CAF">
              <w:rPr>
                <w:rFonts w:eastAsia="Times New Roman"/>
                <w:b/>
              </w:rPr>
              <w:t xml:space="preserve">(NOTE THIS IS NOT IN </w:t>
            </w:r>
          </w:p>
          <w:p w14:paraId="4B7F5FD2" w14:textId="77777777" w:rsidR="0008604B" w:rsidRPr="00592CAF" w:rsidRDefault="00992802" w:rsidP="00592CAF">
            <w:pPr>
              <w:spacing w:after="0" w:line="259" w:lineRule="auto"/>
              <w:ind w:left="98" w:right="183" w:firstLine="0"/>
            </w:pPr>
            <w:r w:rsidRPr="00592CAF">
              <w:rPr>
                <w:rFonts w:eastAsia="Times New Roman"/>
                <w:b/>
              </w:rPr>
              <w:t>SCOPE OF THIS CON-</w:t>
            </w:r>
          </w:p>
          <w:p w14:paraId="708BDCFE" w14:textId="77777777" w:rsidR="0008604B" w:rsidRPr="00592CAF" w:rsidRDefault="00992802" w:rsidP="00592CAF">
            <w:pPr>
              <w:spacing w:after="0" w:line="259" w:lineRule="auto"/>
              <w:ind w:left="98" w:right="183" w:firstLine="0"/>
            </w:pPr>
            <w:r w:rsidRPr="00592CAF">
              <w:rPr>
                <w:rFonts w:eastAsia="Times New Roman"/>
                <w:b/>
              </w:rPr>
              <w:t>TRACT)</w:t>
            </w:r>
            <w:r w:rsidRPr="00592CAF">
              <w:rPr>
                <w:rFonts w:eastAsia="Times New Roman"/>
              </w:rPr>
              <w:t xml:space="preserve"> </w:t>
            </w:r>
          </w:p>
          <w:p w14:paraId="40A9F715" w14:textId="77777777" w:rsidR="0008604B" w:rsidRPr="00592CAF" w:rsidRDefault="00992802" w:rsidP="00592CAF">
            <w:pPr>
              <w:spacing w:after="0" w:line="259" w:lineRule="auto"/>
              <w:ind w:left="98" w:right="183" w:firstLine="0"/>
            </w:pPr>
            <w:r w:rsidRPr="00592CAF">
              <w:rPr>
                <w:rFonts w:eastAsia="Times New Roman"/>
              </w:rPr>
              <w:t xml:space="preserve">  </w:t>
            </w:r>
          </w:p>
          <w:p w14:paraId="5378AF61" w14:textId="77777777" w:rsidR="0008604B" w:rsidRPr="00592CAF" w:rsidRDefault="00992802" w:rsidP="00592CAF">
            <w:pPr>
              <w:spacing w:after="0" w:line="259" w:lineRule="auto"/>
              <w:ind w:left="98" w:right="183" w:firstLine="0"/>
            </w:pPr>
            <w:r w:rsidRPr="00592CAF">
              <w:rPr>
                <w:rFonts w:eastAsia="Times New Roman"/>
              </w:rPr>
              <w:t xml:space="preserve"> </w:t>
            </w:r>
          </w:p>
        </w:tc>
        <w:tc>
          <w:tcPr>
            <w:tcW w:w="809" w:type="dxa"/>
            <w:tcBorders>
              <w:top w:val="single" w:sz="8" w:space="0" w:color="000000"/>
              <w:left w:val="single" w:sz="8" w:space="0" w:color="000000"/>
              <w:bottom w:val="nil"/>
              <w:right w:val="nil"/>
            </w:tcBorders>
          </w:tcPr>
          <w:p w14:paraId="57ECF268" w14:textId="77777777" w:rsidR="0008604B" w:rsidRPr="00592CAF" w:rsidRDefault="00992802" w:rsidP="00592CAF">
            <w:pPr>
              <w:spacing w:after="696" w:line="259" w:lineRule="auto"/>
              <w:ind w:left="274" w:right="183" w:firstLine="0"/>
            </w:pPr>
            <w:r w:rsidRPr="00592CAF">
              <w:t xml:space="preserve">● </w:t>
            </w:r>
          </w:p>
          <w:p w14:paraId="381C5546" w14:textId="77777777" w:rsidR="0008604B" w:rsidRPr="00592CAF" w:rsidRDefault="00992802" w:rsidP="00592CAF">
            <w:pPr>
              <w:spacing w:after="0" w:line="259" w:lineRule="auto"/>
              <w:ind w:left="274" w:right="183" w:firstLine="0"/>
            </w:pPr>
            <w:r w:rsidRPr="00592CAF">
              <w:t xml:space="preserve">● </w:t>
            </w:r>
          </w:p>
        </w:tc>
        <w:tc>
          <w:tcPr>
            <w:tcW w:w="2852" w:type="dxa"/>
            <w:tcBorders>
              <w:top w:val="single" w:sz="8" w:space="0" w:color="000000"/>
              <w:left w:val="nil"/>
              <w:bottom w:val="nil"/>
              <w:right w:val="single" w:sz="8" w:space="0" w:color="000000"/>
            </w:tcBorders>
            <w:vAlign w:val="bottom"/>
          </w:tcPr>
          <w:p w14:paraId="320041F0" w14:textId="77777777" w:rsidR="0008604B" w:rsidRPr="00592CAF" w:rsidRDefault="00992802" w:rsidP="00592CAF">
            <w:pPr>
              <w:spacing w:after="0" w:line="241" w:lineRule="auto"/>
              <w:ind w:left="10" w:right="183" w:firstLine="0"/>
            </w:pPr>
            <w:r w:rsidRPr="00592CAF">
              <w:t xml:space="preserve">Manage and provide UCD resources to Sprint team for delivery of two further sprints of 2 </w:t>
            </w:r>
          </w:p>
          <w:p w14:paraId="4EEE500E" w14:textId="77777777" w:rsidR="0008604B" w:rsidRPr="00592CAF" w:rsidRDefault="00992802" w:rsidP="00592CAF">
            <w:pPr>
              <w:spacing w:after="0" w:line="259" w:lineRule="auto"/>
              <w:ind w:left="10" w:right="183" w:firstLine="0"/>
            </w:pPr>
            <w:r w:rsidRPr="00592CAF">
              <w:t xml:space="preserve">weeks of product iteration Preparation for GDS assessment – collecting all service documentation into presentable and shareable form and preparing assessment materials (excluding technical documentation and materials which will be provided by CCS) </w:t>
            </w:r>
          </w:p>
        </w:tc>
      </w:tr>
      <w:tr w:rsidR="0008604B" w:rsidRPr="00592CAF" w14:paraId="07B85027" w14:textId="77777777">
        <w:trPr>
          <w:trHeight w:val="571"/>
        </w:trPr>
        <w:tc>
          <w:tcPr>
            <w:tcW w:w="2878" w:type="dxa"/>
            <w:tcBorders>
              <w:top w:val="nil"/>
              <w:left w:val="single" w:sz="8" w:space="0" w:color="000000"/>
              <w:bottom w:val="single" w:sz="8" w:space="0" w:color="000000"/>
              <w:right w:val="single" w:sz="8" w:space="0" w:color="000000"/>
            </w:tcBorders>
          </w:tcPr>
          <w:p w14:paraId="4277A71B" w14:textId="77777777" w:rsidR="0008604B" w:rsidRPr="00592CAF" w:rsidRDefault="0008604B" w:rsidP="00592CAF">
            <w:pPr>
              <w:spacing w:after="160" w:line="259" w:lineRule="auto"/>
              <w:ind w:left="0" w:right="183" w:firstLine="0"/>
            </w:pPr>
          </w:p>
        </w:tc>
        <w:tc>
          <w:tcPr>
            <w:tcW w:w="2484" w:type="dxa"/>
            <w:tcBorders>
              <w:top w:val="nil"/>
              <w:left w:val="single" w:sz="8" w:space="0" w:color="000000"/>
              <w:bottom w:val="single" w:sz="8" w:space="0" w:color="000000"/>
              <w:right w:val="single" w:sz="8" w:space="0" w:color="000000"/>
            </w:tcBorders>
          </w:tcPr>
          <w:p w14:paraId="035288A2" w14:textId="77777777" w:rsidR="0008604B" w:rsidRPr="00592CAF" w:rsidRDefault="0008604B" w:rsidP="00592CAF">
            <w:pPr>
              <w:spacing w:after="160" w:line="259" w:lineRule="auto"/>
              <w:ind w:left="0" w:right="183" w:firstLine="0"/>
            </w:pPr>
          </w:p>
        </w:tc>
        <w:tc>
          <w:tcPr>
            <w:tcW w:w="809" w:type="dxa"/>
            <w:tcBorders>
              <w:top w:val="nil"/>
              <w:left w:val="single" w:sz="8" w:space="0" w:color="000000"/>
              <w:bottom w:val="single" w:sz="8" w:space="0" w:color="000000"/>
              <w:right w:val="nil"/>
            </w:tcBorders>
          </w:tcPr>
          <w:p w14:paraId="10506FD1" w14:textId="77777777" w:rsidR="0008604B" w:rsidRPr="00592CAF" w:rsidRDefault="00992802" w:rsidP="00592CAF">
            <w:pPr>
              <w:spacing w:after="0" w:line="259" w:lineRule="auto"/>
              <w:ind w:left="274" w:right="183" w:firstLine="0"/>
            </w:pPr>
            <w:r w:rsidRPr="00592CAF">
              <w:t xml:space="preserve">● </w:t>
            </w:r>
          </w:p>
        </w:tc>
        <w:tc>
          <w:tcPr>
            <w:tcW w:w="2852" w:type="dxa"/>
            <w:tcBorders>
              <w:top w:val="nil"/>
              <w:left w:val="nil"/>
              <w:bottom w:val="single" w:sz="8" w:space="0" w:color="000000"/>
              <w:right w:val="single" w:sz="8" w:space="0" w:color="000000"/>
            </w:tcBorders>
          </w:tcPr>
          <w:p w14:paraId="78DE6AE8" w14:textId="77777777" w:rsidR="0008604B" w:rsidRPr="00592CAF" w:rsidRDefault="00992802" w:rsidP="00592CAF">
            <w:pPr>
              <w:spacing w:after="0" w:line="259" w:lineRule="auto"/>
              <w:ind w:left="10" w:right="183" w:firstLine="0"/>
            </w:pPr>
            <w:r w:rsidRPr="00592CAF">
              <w:t xml:space="preserve">Conduct handover to CCS design team to allow them to take </w:t>
            </w:r>
          </w:p>
        </w:tc>
      </w:tr>
      <w:tr w:rsidR="0008604B" w:rsidRPr="00592CAF" w14:paraId="3687FCBC" w14:textId="77777777">
        <w:trPr>
          <w:trHeight w:val="2062"/>
        </w:trPr>
        <w:tc>
          <w:tcPr>
            <w:tcW w:w="2878" w:type="dxa"/>
            <w:tcBorders>
              <w:top w:val="single" w:sz="8" w:space="0" w:color="000000"/>
              <w:left w:val="single" w:sz="8" w:space="0" w:color="000000"/>
              <w:bottom w:val="single" w:sz="8" w:space="0" w:color="000000"/>
              <w:right w:val="single" w:sz="8" w:space="0" w:color="000000"/>
            </w:tcBorders>
          </w:tcPr>
          <w:p w14:paraId="44E7A409" w14:textId="77777777" w:rsidR="0008604B" w:rsidRPr="00592CAF" w:rsidRDefault="0008604B" w:rsidP="00592CAF">
            <w:pPr>
              <w:spacing w:after="160" w:line="259" w:lineRule="auto"/>
              <w:ind w:left="0" w:right="183" w:firstLine="0"/>
            </w:pPr>
          </w:p>
        </w:tc>
        <w:tc>
          <w:tcPr>
            <w:tcW w:w="2484" w:type="dxa"/>
            <w:tcBorders>
              <w:top w:val="single" w:sz="8" w:space="0" w:color="000000"/>
              <w:left w:val="single" w:sz="8" w:space="0" w:color="000000"/>
              <w:bottom w:val="single" w:sz="8" w:space="0" w:color="000000"/>
              <w:right w:val="single" w:sz="8" w:space="0" w:color="000000"/>
            </w:tcBorders>
          </w:tcPr>
          <w:p w14:paraId="058CCC22" w14:textId="77777777" w:rsidR="0008604B" w:rsidRPr="00592CAF" w:rsidRDefault="0008604B" w:rsidP="00592CAF">
            <w:pPr>
              <w:spacing w:after="160" w:line="259" w:lineRule="auto"/>
              <w:ind w:left="0" w:right="183" w:firstLine="0"/>
            </w:pPr>
          </w:p>
        </w:tc>
        <w:tc>
          <w:tcPr>
            <w:tcW w:w="3661" w:type="dxa"/>
            <w:gridSpan w:val="2"/>
            <w:tcBorders>
              <w:top w:val="single" w:sz="8" w:space="0" w:color="000000"/>
              <w:left w:val="single" w:sz="8" w:space="0" w:color="000000"/>
              <w:bottom w:val="single" w:sz="8" w:space="0" w:color="000000"/>
              <w:right w:val="single" w:sz="8" w:space="0" w:color="000000"/>
            </w:tcBorders>
            <w:vAlign w:val="center"/>
          </w:tcPr>
          <w:p w14:paraId="057FE62F" w14:textId="77777777" w:rsidR="0008604B" w:rsidRPr="00592CAF" w:rsidRDefault="00992802" w:rsidP="00592CAF">
            <w:pPr>
              <w:spacing w:after="23" w:line="239" w:lineRule="auto"/>
              <w:ind w:left="0" w:right="183" w:firstLine="360"/>
            </w:pPr>
            <w:r w:rsidRPr="00592CAF">
              <w:t>over on continuous design improvement of CAS platform GDS Assessment is scheduled to take place on week commencing</w:t>
            </w:r>
            <w:r w:rsidRPr="00592CAF">
              <w:rPr>
                <w:b/>
              </w:rPr>
              <w:t xml:space="preserve"> 22nd May 2023)</w:t>
            </w:r>
            <w:r w:rsidRPr="00592CAF">
              <w:t xml:space="preserve"> and subject to a </w:t>
            </w:r>
            <w:proofErr w:type="gramStart"/>
            <w:r w:rsidRPr="00592CAF">
              <w:t>six week</w:t>
            </w:r>
            <w:proofErr w:type="gramEnd"/>
            <w:r w:rsidRPr="00592CAF">
              <w:t xml:space="preserve"> lead time for booking - this must be agreed and in place by </w:t>
            </w:r>
            <w:r w:rsidRPr="00592CAF">
              <w:rPr>
                <w:b/>
              </w:rPr>
              <w:t>10</w:t>
            </w:r>
            <w:r w:rsidRPr="00592CAF">
              <w:rPr>
                <w:b/>
                <w:vertAlign w:val="superscript"/>
              </w:rPr>
              <w:t>th</w:t>
            </w:r>
            <w:r w:rsidRPr="00592CAF">
              <w:rPr>
                <w:b/>
              </w:rPr>
              <w:t xml:space="preserve"> </w:t>
            </w:r>
          </w:p>
          <w:p w14:paraId="16AE4489" w14:textId="77777777" w:rsidR="0008604B" w:rsidRPr="00592CAF" w:rsidRDefault="00992802" w:rsidP="00592CAF">
            <w:pPr>
              <w:spacing w:after="0" w:line="259" w:lineRule="auto"/>
              <w:ind w:left="0" w:right="183" w:firstLine="0"/>
            </w:pPr>
            <w:r w:rsidRPr="00592CAF">
              <w:rPr>
                <w:b/>
              </w:rPr>
              <w:t>April 2023</w:t>
            </w:r>
            <w:r w:rsidRPr="00592CAF">
              <w:t xml:space="preserve"> </w:t>
            </w:r>
          </w:p>
        </w:tc>
      </w:tr>
    </w:tbl>
    <w:p w14:paraId="19F77E48" w14:textId="77777777" w:rsidR="0008604B" w:rsidRDefault="00992802">
      <w:pPr>
        <w:spacing w:after="0" w:line="259" w:lineRule="auto"/>
        <w:ind w:left="1766" w:right="0" w:firstLine="0"/>
      </w:pPr>
      <w:r>
        <w:t xml:space="preserve"> </w:t>
      </w:r>
    </w:p>
    <w:p w14:paraId="46B45CA8" w14:textId="77777777" w:rsidR="0008604B" w:rsidRDefault="00992802">
      <w:pPr>
        <w:spacing w:after="69" w:line="259" w:lineRule="auto"/>
        <w:ind w:left="3927" w:right="0" w:firstLine="0"/>
      </w:pPr>
      <w:r>
        <w:t xml:space="preserve"> </w:t>
      </w:r>
    </w:p>
    <w:p w14:paraId="10538455" w14:textId="77777777" w:rsidR="0008604B" w:rsidRDefault="00992802" w:rsidP="00555556">
      <w:pPr>
        <w:pStyle w:val="Heading1"/>
        <w:ind w:left="0" w:firstLine="0"/>
      </w:pPr>
      <w:bookmarkStart w:id="45" w:name="_Toc128571354"/>
      <w:proofErr w:type="gramStart"/>
      <w:r>
        <w:t>DELIVERY,GOVERNANCE</w:t>
      </w:r>
      <w:proofErr w:type="gramEnd"/>
      <w:r>
        <w:t>, SUPPORT</w:t>
      </w:r>
      <w:bookmarkEnd w:id="45"/>
      <w:r>
        <w:t xml:space="preserve"> </w:t>
      </w:r>
    </w:p>
    <w:p w14:paraId="6F08688C" w14:textId="77777777" w:rsidR="0008604B" w:rsidRDefault="00992802">
      <w:pPr>
        <w:spacing w:after="0" w:line="259" w:lineRule="auto"/>
        <w:ind w:left="1046" w:right="0" w:firstLine="0"/>
      </w:pPr>
      <w:r>
        <w:rPr>
          <w:sz w:val="24"/>
        </w:rPr>
        <w:t xml:space="preserve"> </w:t>
      </w:r>
    </w:p>
    <w:p w14:paraId="309FC17D" w14:textId="77777777" w:rsidR="0008604B" w:rsidRDefault="00992802" w:rsidP="00555556">
      <w:pPr>
        <w:spacing w:after="102" w:line="241" w:lineRule="auto"/>
        <w:ind w:left="0" w:right="961" w:firstLine="0"/>
      </w:pPr>
      <w:r>
        <w:rPr>
          <w:sz w:val="24"/>
        </w:rPr>
        <w:t xml:space="preserve">The Supplier will be accountable for the team formation and required digital expertise (including tools) to deliver the outcomes set in this document.  </w:t>
      </w:r>
    </w:p>
    <w:p w14:paraId="7BCEB159" w14:textId="77777777" w:rsidR="0008604B" w:rsidRDefault="00992802" w:rsidP="00555556">
      <w:pPr>
        <w:spacing w:after="0" w:line="259" w:lineRule="auto"/>
        <w:ind w:left="0" w:right="0" w:firstLine="0"/>
      </w:pPr>
      <w:r>
        <w:t xml:space="preserve"> </w:t>
      </w:r>
    </w:p>
    <w:p w14:paraId="43769479" w14:textId="77777777" w:rsidR="0008604B" w:rsidRDefault="00992802" w:rsidP="00555556">
      <w:pPr>
        <w:spacing w:after="112" w:line="249" w:lineRule="auto"/>
        <w:ind w:left="0" w:right="1057" w:firstLine="0"/>
        <w:jc w:val="both"/>
      </w:pPr>
      <w:r>
        <w:rPr>
          <w:sz w:val="24"/>
        </w:rPr>
        <w:t xml:space="preserve">The Supplier shall work with:  </w:t>
      </w:r>
    </w:p>
    <w:p w14:paraId="372ACA96" w14:textId="36F68CC6" w:rsidR="0008604B" w:rsidRDefault="00992802" w:rsidP="00555556">
      <w:pPr>
        <w:spacing w:after="235" w:line="249" w:lineRule="auto"/>
        <w:ind w:left="0" w:right="1057" w:firstLine="0"/>
        <w:jc w:val="both"/>
      </w:pPr>
      <w:r>
        <w:rPr>
          <w:sz w:val="24"/>
        </w:rPr>
        <w:t>The Head of Portfolio</w:t>
      </w:r>
      <w:r w:rsidR="005436A6">
        <w:rPr>
          <w:sz w:val="24"/>
        </w:rPr>
        <w:t xml:space="preserve"> (</w:t>
      </w:r>
      <w:r w:rsidR="005436A6">
        <w:rPr>
          <w:b/>
          <w:bCs/>
          <w:color w:val="FF0000"/>
        </w:rPr>
        <w:t>REDACTED TEXT under FOIA Section 40, Personal Information</w:t>
      </w:r>
      <w:r w:rsidR="005436A6">
        <w:rPr>
          <w:b/>
          <w:bCs/>
          <w:color w:val="FF0000"/>
        </w:rPr>
        <w:t xml:space="preserve">) </w:t>
      </w:r>
      <w:r>
        <w:rPr>
          <w:sz w:val="24"/>
        </w:rPr>
        <w:t>to enable reporting to the CCS CEO and Executive Board</w:t>
      </w:r>
      <w:r>
        <w:t xml:space="preserve"> </w:t>
      </w:r>
      <w:r>
        <w:rPr>
          <w:sz w:val="24"/>
        </w:rPr>
        <w:t xml:space="preserve">members The Data and Digital services CDIO, Deputy Director of Programme Portfolio &amp; Improvement </w:t>
      </w:r>
      <w:r w:rsidR="005436A6">
        <w:rPr>
          <w:sz w:val="24"/>
        </w:rPr>
        <w:t>(</w:t>
      </w:r>
      <w:r w:rsidR="005436A6">
        <w:rPr>
          <w:b/>
          <w:bCs/>
          <w:color w:val="FF0000"/>
        </w:rPr>
        <w:t>REDACTED TEXT under FOIA Section 40, Personal Information</w:t>
      </w:r>
      <w:r w:rsidR="005436A6">
        <w:rPr>
          <w:b/>
          <w:bCs/>
          <w:color w:val="FF0000"/>
        </w:rPr>
        <w:t>)</w:t>
      </w:r>
      <w:r w:rsidR="005436A6">
        <w:rPr>
          <w:color w:val="0B0C0C"/>
        </w:rPr>
        <w:t xml:space="preserve"> </w:t>
      </w:r>
      <w:r>
        <w:rPr>
          <w:sz w:val="24"/>
        </w:rPr>
        <w:t xml:space="preserve">and Commercial Director </w:t>
      </w:r>
      <w:r w:rsidR="005436A6">
        <w:rPr>
          <w:sz w:val="24"/>
        </w:rPr>
        <w:t>(</w:t>
      </w:r>
      <w:r w:rsidR="005436A6">
        <w:rPr>
          <w:b/>
          <w:bCs/>
          <w:color w:val="FF0000"/>
        </w:rPr>
        <w:t>REDACTED TEXT under FOIA Section 40, Personal Information</w:t>
      </w:r>
      <w:r w:rsidR="005436A6">
        <w:rPr>
          <w:color w:val="0B0C0C"/>
        </w:rPr>
        <w:t>.</w:t>
      </w:r>
      <w:r w:rsidR="005436A6">
        <w:rPr>
          <w:color w:val="0B0C0C"/>
        </w:rPr>
        <w:t>)</w:t>
      </w:r>
    </w:p>
    <w:p w14:paraId="7FAAB428" w14:textId="333E2E4C" w:rsidR="0008604B" w:rsidRDefault="00992802" w:rsidP="00555556">
      <w:pPr>
        <w:spacing w:after="235" w:line="249" w:lineRule="auto"/>
        <w:ind w:left="0" w:right="1057" w:firstLine="0"/>
        <w:jc w:val="both"/>
      </w:pPr>
      <w:r>
        <w:rPr>
          <w:sz w:val="24"/>
        </w:rPr>
        <w:t xml:space="preserve">The CCS Project Manager </w:t>
      </w:r>
      <w:proofErr w:type="spellStart"/>
      <w:r>
        <w:rPr>
          <w:sz w:val="24"/>
        </w:rPr>
        <w:t>Manager</w:t>
      </w:r>
      <w:proofErr w:type="spellEnd"/>
      <w:r>
        <w:rPr>
          <w:sz w:val="24"/>
        </w:rPr>
        <w:t xml:space="preserve"> (</w:t>
      </w:r>
      <w:r w:rsidR="005436A6">
        <w:rPr>
          <w:b/>
          <w:bCs/>
          <w:color w:val="FF0000"/>
        </w:rPr>
        <w:t>REDACTED TEXT under FOIA Section 40, Personal Information</w:t>
      </w:r>
      <w:r w:rsidR="005436A6">
        <w:rPr>
          <w:color w:val="0B0C0C"/>
        </w:rPr>
        <w:t>.</w:t>
      </w:r>
      <w:r w:rsidR="005436A6">
        <w:t>)</w:t>
      </w:r>
      <w:r w:rsidR="005436A6">
        <w:rPr>
          <w:sz w:val="24"/>
        </w:rPr>
        <w:t xml:space="preserve"> (</w:t>
      </w:r>
      <w:r w:rsidR="005436A6">
        <w:rPr>
          <w:b/>
          <w:bCs/>
          <w:color w:val="FF0000"/>
        </w:rPr>
        <w:t xml:space="preserve">REDACTED TEXT under FOIA Section 40, </w:t>
      </w:r>
      <w:r w:rsidR="005436A6">
        <w:rPr>
          <w:b/>
          <w:bCs/>
          <w:color w:val="FF0000"/>
        </w:rPr>
        <w:lastRenderedPageBreak/>
        <w:t>Personal Information</w:t>
      </w:r>
      <w:r w:rsidR="005436A6">
        <w:rPr>
          <w:color w:val="0B0C0C"/>
        </w:rPr>
        <w:t>.</w:t>
      </w:r>
      <w:r>
        <w:rPr>
          <w:sz w:val="24"/>
        </w:rPr>
        <w:t xml:space="preserve">) and the CCS in-house functions as detailed in this document, as part of </w:t>
      </w:r>
      <w:r w:rsidR="005436A6">
        <w:rPr>
          <w:sz w:val="24"/>
        </w:rPr>
        <w:t>the exist</w:t>
      </w:r>
      <w:bookmarkStart w:id="46" w:name="_GoBack"/>
      <w:bookmarkEnd w:id="46"/>
      <w:r w:rsidR="005436A6">
        <w:rPr>
          <w:sz w:val="24"/>
        </w:rPr>
        <w:t>ing</w:t>
      </w:r>
      <w:r>
        <w:rPr>
          <w:sz w:val="24"/>
        </w:rPr>
        <w:t xml:space="preserve"> delivery methodology   </w:t>
      </w:r>
    </w:p>
    <w:p w14:paraId="52CE504D" w14:textId="198B6CD2" w:rsidR="0008604B" w:rsidRDefault="00992802" w:rsidP="00555556">
      <w:pPr>
        <w:spacing w:after="235" w:line="249" w:lineRule="auto"/>
        <w:ind w:left="0" w:right="1057" w:firstLine="0"/>
        <w:jc w:val="both"/>
      </w:pPr>
      <w:r>
        <w:rPr>
          <w:sz w:val="24"/>
        </w:rPr>
        <w:t>Work closely with CCS business via the Project and Product Managers</w:t>
      </w:r>
      <w:r w:rsidR="005436A6">
        <w:rPr>
          <w:sz w:val="24"/>
        </w:rPr>
        <w:t xml:space="preserve"> </w:t>
      </w:r>
      <w:r>
        <w:rPr>
          <w:sz w:val="24"/>
        </w:rPr>
        <w:t>(</w:t>
      </w:r>
      <w:r w:rsidR="005436A6">
        <w:rPr>
          <w:b/>
          <w:bCs/>
          <w:color w:val="FF0000"/>
        </w:rPr>
        <w:t>REDACTED TEXT under FOIA Section 40, Personal Information</w:t>
      </w:r>
      <w:r w:rsidR="005436A6">
        <w:rPr>
          <w:color w:val="0B0C0C"/>
        </w:rPr>
        <w:t>.</w:t>
      </w:r>
      <w:r>
        <w:rPr>
          <w:sz w:val="24"/>
        </w:rPr>
        <w:t xml:space="preserve">) to deliver the changes, aligning to CCS technical architecture standards and governance. </w:t>
      </w:r>
    </w:p>
    <w:p w14:paraId="4FEB77DB" w14:textId="77777777" w:rsidR="0008604B" w:rsidRDefault="00992802" w:rsidP="00555556">
      <w:pPr>
        <w:spacing w:after="211" w:line="259" w:lineRule="auto"/>
        <w:ind w:left="0" w:right="0" w:firstLine="0"/>
      </w:pPr>
      <w:r>
        <w:rPr>
          <w:sz w:val="24"/>
        </w:rPr>
        <w:t xml:space="preserve"> </w:t>
      </w:r>
    </w:p>
    <w:p w14:paraId="1761FD41" w14:textId="77777777" w:rsidR="0008604B" w:rsidRDefault="00992802" w:rsidP="00555556">
      <w:pPr>
        <w:spacing w:after="0" w:line="259" w:lineRule="auto"/>
        <w:ind w:left="0" w:right="0" w:firstLine="0"/>
      </w:pPr>
      <w:r>
        <w:rPr>
          <w:b/>
          <w:sz w:val="24"/>
        </w:rPr>
        <w:t xml:space="preserve"> </w:t>
      </w:r>
    </w:p>
    <w:p w14:paraId="253D6149" w14:textId="77777777" w:rsidR="0008604B" w:rsidRDefault="00992802" w:rsidP="00555556">
      <w:pPr>
        <w:spacing w:after="114" w:line="265" w:lineRule="auto"/>
        <w:ind w:left="0" w:right="0" w:firstLine="0"/>
      </w:pPr>
      <w:r>
        <w:t xml:space="preserve">1.1.1 </w:t>
      </w:r>
      <w:r>
        <w:rPr>
          <w:b/>
        </w:rPr>
        <w:t xml:space="preserve">Governance </w:t>
      </w:r>
    </w:p>
    <w:p w14:paraId="3EC9E99D" w14:textId="77777777" w:rsidR="0008604B" w:rsidRDefault="00992802" w:rsidP="00555556">
      <w:pPr>
        <w:spacing w:after="0" w:line="249" w:lineRule="auto"/>
        <w:ind w:left="0" w:right="1057" w:firstLine="0"/>
        <w:jc w:val="both"/>
      </w:pPr>
      <w:r>
        <w:t xml:space="preserve">1.1.1.1 </w:t>
      </w:r>
      <w:r>
        <w:tab/>
      </w:r>
      <w:r>
        <w:rPr>
          <w:sz w:val="24"/>
        </w:rPr>
        <w:t xml:space="preserve">Regular meetings with a Governance Board to ensure progress is managed as expected. </w:t>
      </w:r>
      <w:r>
        <w:t xml:space="preserve"> </w:t>
      </w:r>
    </w:p>
    <w:p w14:paraId="6313F96F" w14:textId="77777777" w:rsidR="0008604B" w:rsidRDefault="00992802" w:rsidP="00555556">
      <w:pPr>
        <w:spacing w:after="3" w:line="241" w:lineRule="auto"/>
        <w:ind w:left="0" w:right="961" w:firstLine="0"/>
      </w:pPr>
      <w:r>
        <w:t xml:space="preserve">1.1.1.2 </w:t>
      </w:r>
      <w:r>
        <w:rPr>
          <w:sz w:val="24"/>
        </w:rPr>
        <w:t xml:space="preserve">Gateway Meetings will form part </w:t>
      </w:r>
      <w:proofErr w:type="gramStart"/>
      <w:r>
        <w:rPr>
          <w:sz w:val="24"/>
        </w:rPr>
        <w:t>of  improved</w:t>
      </w:r>
      <w:proofErr w:type="gramEnd"/>
      <w:r>
        <w:rPr>
          <w:sz w:val="24"/>
        </w:rPr>
        <w:t xml:space="preserve"> governance processes. At each Gateway Meeting there will be a presentation of </w:t>
      </w:r>
      <w:proofErr w:type="gramStart"/>
      <w:r>
        <w:rPr>
          <w:sz w:val="24"/>
        </w:rPr>
        <w:t>the  latest</w:t>
      </w:r>
      <w:proofErr w:type="gramEnd"/>
      <w:r>
        <w:rPr>
          <w:sz w:val="24"/>
        </w:rPr>
        <w:t xml:space="preserve"> plan, a summary of  progress against the plan and an updated view on CCS's required input and project dependencies.</w:t>
      </w:r>
      <w:r>
        <w:t xml:space="preserve"> </w:t>
      </w:r>
    </w:p>
    <w:p w14:paraId="10550985" w14:textId="77777777" w:rsidR="0008604B" w:rsidRDefault="00992802" w:rsidP="00555556">
      <w:pPr>
        <w:spacing w:after="3" w:line="241" w:lineRule="auto"/>
        <w:ind w:left="0" w:right="961" w:firstLine="0"/>
      </w:pPr>
      <w:r>
        <w:t xml:space="preserve">1.1.1.3 </w:t>
      </w:r>
      <w:r>
        <w:rPr>
          <w:sz w:val="24"/>
        </w:rPr>
        <w:t xml:space="preserve">An open forum to discuss any changes required to improve delivery efficiency and confidence, these may include, CCS resource impacts and </w:t>
      </w:r>
    </w:p>
    <w:p w14:paraId="295ADFE7" w14:textId="77777777" w:rsidR="0008604B" w:rsidRDefault="00992802" w:rsidP="00555556">
      <w:pPr>
        <w:spacing w:after="0" w:line="249" w:lineRule="auto"/>
        <w:ind w:left="0" w:right="1057" w:firstLine="0"/>
        <w:jc w:val="both"/>
      </w:pPr>
      <w:r>
        <w:rPr>
          <w:sz w:val="24"/>
        </w:rPr>
        <w:t>progress, team shape and any required changes, impact to the beta assessment date</w:t>
      </w:r>
      <w:r>
        <w:t xml:space="preserve"> </w:t>
      </w:r>
    </w:p>
    <w:p w14:paraId="1E4C5751" w14:textId="77777777" w:rsidR="0008604B" w:rsidRDefault="00992802" w:rsidP="00555556">
      <w:pPr>
        <w:tabs>
          <w:tab w:val="center" w:pos="142"/>
          <w:tab w:val="center" w:pos="3828"/>
        </w:tabs>
        <w:spacing w:after="0" w:line="259" w:lineRule="auto"/>
        <w:ind w:left="0" w:right="0" w:firstLine="0"/>
      </w:pPr>
      <w:r>
        <w:rPr>
          <w:rFonts w:ascii="Calibri" w:eastAsia="Calibri" w:hAnsi="Calibri" w:cs="Calibri"/>
        </w:rPr>
        <w:tab/>
      </w:r>
      <w:proofErr w:type="gramStart"/>
      <w:r>
        <w:t xml:space="preserve">1.1.1.4 </w:t>
      </w:r>
      <w:r w:rsidR="00555556">
        <w:t xml:space="preserve"> </w:t>
      </w:r>
      <w:r>
        <w:rPr>
          <w:sz w:val="24"/>
        </w:rPr>
        <w:t>Gateway</w:t>
      </w:r>
      <w:proofErr w:type="gramEnd"/>
      <w:r>
        <w:rPr>
          <w:sz w:val="24"/>
        </w:rPr>
        <w:t xml:space="preserve"> Meetings will take place at the end of Phase 1, and then at 4 week intervals thereafter</w:t>
      </w:r>
      <w:r>
        <w:t xml:space="preserve"> </w:t>
      </w:r>
    </w:p>
    <w:p w14:paraId="71BE9351" w14:textId="77777777" w:rsidR="0008604B" w:rsidRDefault="00992802" w:rsidP="00555556">
      <w:pPr>
        <w:spacing w:after="0" w:line="259" w:lineRule="auto"/>
        <w:ind w:left="0" w:right="0" w:firstLine="0"/>
      </w:pPr>
      <w:r>
        <w:t xml:space="preserve"> </w:t>
      </w:r>
    </w:p>
    <w:p w14:paraId="372682E9" w14:textId="77777777" w:rsidR="0008604B" w:rsidRDefault="00992802" w:rsidP="00555556">
      <w:pPr>
        <w:spacing w:after="0" w:line="259" w:lineRule="auto"/>
        <w:ind w:left="0" w:right="0" w:firstLine="0"/>
      </w:pPr>
      <w:r>
        <w:t xml:space="preserve"> </w:t>
      </w:r>
    </w:p>
    <w:p w14:paraId="5B79017B" w14:textId="77777777" w:rsidR="0008604B" w:rsidRDefault="00992802" w:rsidP="00555556">
      <w:pPr>
        <w:spacing w:after="111" w:line="265" w:lineRule="auto"/>
        <w:ind w:left="0" w:right="0" w:firstLine="0"/>
      </w:pPr>
      <w:r>
        <w:t xml:space="preserve">1.1.2 </w:t>
      </w:r>
      <w:r>
        <w:rPr>
          <w:b/>
        </w:rPr>
        <w:t xml:space="preserve">Project Support  </w:t>
      </w:r>
    </w:p>
    <w:p w14:paraId="4C3AA78C" w14:textId="77777777" w:rsidR="0008604B" w:rsidRDefault="00992802" w:rsidP="00555556">
      <w:pPr>
        <w:spacing w:after="235" w:line="249" w:lineRule="auto"/>
        <w:ind w:left="0" w:right="1057" w:firstLine="0"/>
        <w:jc w:val="both"/>
      </w:pPr>
      <w:r>
        <w:rPr>
          <w:sz w:val="24"/>
        </w:rPr>
        <w:t xml:space="preserve">The Supplier shall on-board timely, capable resources to meet the delivery outcomes.  </w:t>
      </w:r>
    </w:p>
    <w:p w14:paraId="013A73DD" w14:textId="77777777" w:rsidR="0008604B" w:rsidRDefault="00992802" w:rsidP="00555556">
      <w:pPr>
        <w:spacing w:after="235" w:line="249" w:lineRule="auto"/>
        <w:ind w:left="0" w:right="1057" w:firstLine="0"/>
        <w:jc w:val="both"/>
      </w:pPr>
      <w:r>
        <w:rPr>
          <w:sz w:val="24"/>
        </w:rPr>
        <w:t xml:space="preserve">The Supplier shall ensure alignment to the GDS Service Standards applicable to GDS public beta assessment. </w:t>
      </w:r>
      <w:hyperlink r:id="rId90">
        <w:r>
          <w:rPr>
            <w:color w:val="1155CC"/>
            <w:sz w:val="24"/>
            <w:u w:val="single" w:color="1155CC"/>
          </w:rPr>
          <w:t>How Beta Assessment Works</w:t>
        </w:r>
      </w:hyperlink>
      <w:hyperlink r:id="rId91">
        <w:r>
          <w:rPr>
            <w:sz w:val="24"/>
          </w:rPr>
          <w:t xml:space="preserve"> </w:t>
        </w:r>
      </w:hyperlink>
      <w:r>
        <w:rPr>
          <w:sz w:val="24"/>
        </w:rPr>
        <w:t xml:space="preserve">provides full guidance on the approach and requirements ahead of the assessment </w:t>
      </w:r>
    </w:p>
    <w:p w14:paraId="3A7B9C22" w14:textId="77777777" w:rsidR="0008604B" w:rsidRDefault="00992802" w:rsidP="00555556">
      <w:pPr>
        <w:spacing w:after="235" w:line="249" w:lineRule="auto"/>
        <w:ind w:left="0" w:right="1057" w:firstLine="0"/>
        <w:jc w:val="both"/>
      </w:pPr>
      <w:r>
        <w:rPr>
          <w:sz w:val="24"/>
        </w:rPr>
        <w:t xml:space="preserve">The Contracting Authority requires the immediate transfer and ownership of the intellectual property rights for any of the Supplier’s work as part of this contract.   </w:t>
      </w:r>
    </w:p>
    <w:p w14:paraId="33219CB2" w14:textId="77777777" w:rsidR="0008604B" w:rsidRDefault="00992802">
      <w:pPr>
        <w:spacing w:after="292" w:line="259" w:lineRule="auto"/>
        <w:ind w:left="7528" w:right="0" w:firstLine="0"/>
      </w:pPr>
      <w:r>
        <w:rPr>
          <w:sz w:val="24"/>
        </w:rPr>
        <w:t xml:space="preserve"> </w:t>
      </w:r>
    </w:p>
    <w:p w14:paraId="2B851D86" w14:textId="77777777" w:rsidR="0008604B" w:rsidRDefault="00992802" w:rsidP="00555556">
      <w:pPr>
        <w:pStyle w:val="Heading1"/>
        <w:ind w:left="142" w:firstLine="0"/>
      </w:pPr>
      <w:bookmarkStart w:id="47" w:name="_Toc128571355"/>
      <w:r>
        <w:t>SCOPE, KEY MILESTONES, DELIVERABLES, TEAM STRUCTURE</w:t>
      </w:r>
      <w:bookmarkEnd w:id="47"/>
      <w:r>
        <w:t xml:space="preserve"> </w:t>
      </w:r>
    </w:p>
    <w:p w14:paraId="2CCA74BF" w14:textId="77777777" w:rsidR="0008604B" w:rsidRDefault="00992802">
      <w:pPr>
        <w:spacing w:after="0" w:line="259" w:lineRule="auto"/>
        <w:ind w:left="1046" w:right="0" w:firstLine="0"/>
      </w:pPr>
      <w:r>
        <w:t xml:space="preserve"> </w:t>
      </w:r>
    </w:p>
    <w:p w14:paraId="6DED9FC5" w14:textId="77777777" w:rsidR="0008604B" w:rsidRDefault="00992802">
      <w:pPr>
        <w:spacing w:after="0" w:line="259" w:lineRule="auto"/>
        <w:ind w:left="1766" w:right="0" w:firstLine="0"/>
      </w:pPr>
      <w:r>
        <w:t xml:space="preserve"> </w:t>
      </w:r>
    </w:p>
    <w:tbl>
      <w:tblPr>
        <w:tblStyle w:val="TableGrid"/>
        <w:tblW w:w="9025" w:type="dxa"/>
        <w:tblInd w:w="9" w:type="dxa"/>
        <w:tblCellMar>
          <w:top w:w="38" w:type="dxa"/>
          <w:left w:w="38" w:type="dxa"/>
          <w:right w:w="54" w:type="dxa"/>
        </w:tblCellMar>
        <w:tblLook w:val="04A0" w:firstRow="1" w:lastRow="0" w:firstColumn="1" w:lastColumn="0" w:noHBand="0" w:noVBand="1"/>
      </w:tblPr>
      <w:tblGrid>
        <w:gridCol w:w="1129"/>
        <w:gridCol w:w="2823"/>
        <w:gridCol w:w="2694"/>
        <w:gridCol w:w="2379"/>
      </w:tblGrid>
      <w:tr w:rsidR="0008604B" w14:paraId="56CDFE85" w14:textId="77777777" w:rsidTr="005659F5">
        <w:trPr>
          <w:trHeight w:val="407"/>
        </w:trPr>
        <w:tc>
          <w:tcPr>
            <w:tcW w:w="1129" w:type="dxa"/>
            <w:tcBorders>
              <w:top w:val="single" w:sz="6" w:space="0" w:color="434343"/>
              <w:left w:val="single" w:sz="6" w:space="0" w:color="434343"/>
              <w:bottom w:val="single" w:sz="16" w:space="0" w:color="FFFFFF"/>
              <w:right w:val="single" w:sz="6" w:space="0" w:color="434343"/>
            </w:tcBorders>
            <w:shd w:val="clear" w:color="auto" w:fill="F3F3F3"/>
          </w:tcPr>
          <w:p w14:paraId="50174758" w14:textId="77777777" w:rsidR="0008604B" w:rsidRDefault="00992802">
            <w:pPr>
              <w:spacing w:after="0" w:line="259" w:lineRule="auto"/>
              <w:ind w:left="8" w:right="0" w:firstLine="0"/>
              <w:jc w:val="center"/>
            </w:pPr>
            <w:r>
              <w:rPr>
                <w:b/>
                <w:sz w:val="20"/>
              </w:rPr>
              <w:t xml:space="preserve">Phase </w:t>
            </w:r>
          </w:p>
        </w:tc>
        <w:tc>
          <w:tcPr>
            <w:tcW w:w="2823" w:type="dxa"/>
            <w:tcBorders>
              <w:top w:val="single" w:sz="6" w:space="0" w:color="434343"/>
              <w:left w:val="single" w:sz="6" w:space="0" w:color="434343"/>
              <w:bottom w:val="single" w:sz="16" w:space="0" w:color="FFFFFF"/>
              <w:right w:val="single" w:sz="6" w:space="0" w:color="434343"/>
            </w:tcBorders>
            <w:shd w:val="clear" w:color="auto" w:fill="F3F3F3"/>
          </w:tcPr>
          <w:p w14:paraId="2818E1B2" w14:textId="77777777" w:rsidR="0008604B" w:rsidRDefault="00992802">
            <w:pPr>
              <w:spacing w:after="0" w:line="259" w:lineRule="auto"/>
              <w:ind w:left="8" w:right="0" w:firstLine="0"/>
              <w:jc w:val="center"/>
            </w:pPr>
            <w:r>
              <w:rPr>
                <w:b/>
                <w:sz w:val="20"/>
              </w:rPr>
              <w:t xml:space="preserve">Description </w:t>
            </w:r>
          </w:p>
        </w:tc>
        <w:tc>
          <w:tcPr>
            <w:tcW w:w="2694" w:type="dxa"/>
            <w:tcBorders>
              <w:top w:val="single" w:sz="6" w:space="0" w:color="434343"/>
              <w:left w:val="single" w:sz="6" w:space="0" w:color="434343"/>
              <w:bottom w:val="single" w:sz="16" w:space="0" w:color="FFFFFF"/>
              <w:right w:val="single" w:sz="6" w:space="0" w:color="434343"/>
            </w:tcBorders>
            <w:shd w:val="clear" w:color="auto" w:fill="F3F3F3"/>
          </w:tcPr>
          <w:p w14:paraId="5D9744A0" w14:textId="77777777" w:rsidR="0008604B" w:rsidRDefault="00992802">
            <w:pPr>
              <w:spacing w:after="0" w:line="259" w:lineRule="auto"/>
              <w:ind w:left="13" w:right="0" w:firstLine="0"/>
              <w:jc w:val="center"/>
            </w:pPr>
            <w:r>
              <w:rPr>
                <w:b/>
                <w:sz w:val="20"/>
              </w:rPr>
              <w:t xml:space="preserve">Duration </w:t>
            </w:r>
          </w:p>
        </w:tc>
        <w:tc>
          <w:tcPr>
            <w:tcW w:w="2379" w:type="dxa"/>
            <w:tcBorders>
              <w:top w:val="single" w:sz="6" w:space="0" w:color="434343"/>
              <w:left w:val="single" w:sz="6" w:space="0" w:color="434343"/>
              <w:bottom w:val="single" w:sz="16" w:space="0" w:color="FFFFFF"/>
              <w:right w:val="single" w:sz="6" w:space="0" w:color="434343"/>
            </w:tcBorders>
            <w:shd w:val="clear" w:color="auto" w:fill="F3F3F3"/>
          </w:tcPr>
          <w:p w14:paraId="0F309B99" w14:textId="77777777" w:rsidR="0008604B" w:rsidRDefault="00992802">
            <w:pPr>
              <w:spacing w:after="0" w:line="259" w:lineRule="auto"/>
              <w:ind w:left="10" w:right="0" w:firstLine="0"/>
              <w:jc w:val="center"/>
            </w:pPr>
            <w:r>
              <w:rPr>
                <w:b/>
                <w:sz w:val="20"/>
              </w:rPr>
              <w:t xml:space="preserve">Start/End dates </w:t>
            </w:r>
          </w:p>
        </w:tc>
      </w:tr>
      <w:tr w:rsidR="0008604B" w14:paraId="0498A7D7" w14:textId="77777777" w:rsidTr="005659F5">
        <w:trPr>
          <w:trHeight w:val="641"/>
        </w:trPr>
        <w:tc>
          <w:tcPr>
            <w:tcW w:w="1129" w:type="dxa"/>
            <w:tcBorders>
              <w:top w:val="single" w:sz="16" w:space="0" w:color="FFFFFF"/>
              <w:left w:val="single" w:sz="6" w:space="0" w:color="434343"/>
              <w:bottom w:val="single" w:sz="16" w:space="0" w:color="FFFFFF"/>
              <w:right w:val="single" w:sz="6" w:space="0" w:color="434343"/>
            </w:tcBorders>
            <w:vAlign w:val="center"/>
          </w:tcPr>
          <w:p w14:paraId="37AA0829" w14:textId="77777777" w:rsidR="0008604B" w:rsidRDefault="00992802">
            <w:pPr>
              <w:spacing w:after="0" w:line="259" w:lineRule="auto"/>
              <w:ind w:left="11" w:right="0" w:firstLine="0"/>
              <w:jc w:val="center"/>
            </w:pPr>
            <w:r>
              <w:rPr>
                <w:sz w:val="20"/>
              </w:rPr>
              <w:t xml:space="preserve">1 </w:t>
            </w:r>
          </w:p>
        </w:tc>
        <w:tc>
          <w:tcPr>
            <w:tcW w:w="2823" w:type="dxa"/>
            <w:tcBorders>
              <w:top w:val="single" w:sz="16" w:space="0" w:color="FFFFFF"/>
              <w:left w:val="single" w:sz="6" w:space="0" w:color="434343"/>
              <w:bottom w:val="single" w:sz="16" w:space="0" w:color="FFFFFF"/>
              <w:right w:val="single" w:sz="6" w:space="0" w:color="434343"/>
            </w:tcBorders>
          </w:tcPr>
          <w:p w14:paraId="1107F08D" w14:textId="77777777" w:rsidR="0008604B" w:rsidRDefault="00992802">
            <w:pPr>
              <w:spacing w:after="0" w:line="259" w:lineRule="auto"/>
              <w:ind w:left="0" w:right="0" w:firstLine="0"/>
            </w:pPr>
            <w:r>
              <w:rPr>
                <w:sz w:val="20"/>
              </w:rPr>
              <w:t xml:space="preserve">Onboarding and planning </w:t>
            </w:r>
          </w:p>
        </w:tc>
        <w:tc>
          <w:tcPr>
            <w:tcW w:w="2694" w:type="dxa"/>
            <w:tcBorders>
              <w:top w:val="single" w:sz="16" w:space="0" w:color="FFFFFF"/>
              <w:left w:val="single" w:sz="6" w:space="0" w:color="434343"/>
              <w:bottom w:val="single" w:sz="16" w:space="0" w:color="FFFFFF"/>
              <w:right w:val="single" w:sz="6" w:space="0" w:color="434343"/>
            </w:tcBorders>
            <w:vAlign w:val="center"/>
          </w:tcPr>
          <w:p w14:paraId="78A41B06" w14:textId="77777777" w:rsidR="0008604B" w:rsidRDefault="00992802">
            <w:pPr>
              <w:spacing w:after="0" w:line="259" w:lineRule="auto"/>
              <w:ind w:left="3" w:right="0" w:firstLine="0"/>
            </w:pPr>
            <w:r>
              <w:rPr>
                <w:sz w:val="20"/>
              </w:rPr>
              <w:t xml:space="preserve">4.5 weeks </w:t>
            </w:r>
          </w:p>
        </w:tc>
        <w:tc>
          <w:tcPr>
            <w:tcW w:w="2379" w:type="dxa"/>
            <w:tcBorders>
              <w:top w:val="single" w:sz="16" w:space="0" w:color="FFFFFF"/>
              <w:left w:val="single" w:sz="6" w:space="0" w:color="434343"/>
              <w:bottom w:val="single" w:sz="16" w:space="0" w:color="FFFFFF"/>
              <w:right w:val="single" w:sz="6" w:space="0" w:color="434343"/>
            </w:tcBorders>
            <w:vAlign w:val="center"/>
          </w:tcPr>
          <w:p w14:paraId="4AADB229" w14:textId="77777777" w:rsidR="0008604B" w:rsidRDefault="00992802">
            <w:pPr>
              <w:spacing w:after="0" w:line="259" w:lineRule="auto"/>
              <w:ind w:left="1" w:right="0" w:firstLine="0"/>
            </w:pPr>
            <w:r>
              <w:rPr>
                <w:sz w:val="20"/>
              </w:rPr>
              <w:t xml:space="preserve">21/11/2022 - 21/12/2022 </w:t>
            </w:r>
          </w:p>
        </w:tc>
      </w:tr>
      <w:tr w:rsidR="0008604B" w14:paraId="2FDD8211" w14:textId="77777777" w:rsidTr="005659F5">
        <w:trPr>
          <w:trHeight w:val="624"/>
        </w:trPr>
        <w:tc>
          <w:tcPr>
            <w:tcW w:w="1129" w:type="dxa"/>
            <w:tcBorders>
              <w:top w:val="single" w:sz="16" w:space="0" w:color="FFFFFF"/>
              <w:left w:val="single" w:sz="6" w:space="0" w:color="434343"/>
              <w:bottom w:val="single" w:sz="16" w:space="0" w:color="FFFFFF"/>
              <w:right w:val="single" w:sz="6" w:space="0" w:color="434343"/>
            </w:tcBorders>
            <w:vAlign w:val="center"/>
          </w:tcPr>
          <w:p w14:paraId="6F6B8785" w14:textId="77777777" w:rsidR="0008604B" w:rsidRDefault="00992802">
            <w:pPr>
              <w:spacing w:after="0" w:line="259" w:lineRule="auto"/>
              <w:ind w:left="11" w:right="0" w:firstLine="0"/>
              <w:jc w:val="center"/>
            </w:pPr>
            <w:r>
              <w:rPr>
                <w:sz w:val="20"/>
              </w:rPr>
              <w:lastRenderedPageBreak/>
              <w:t xml:space="preserve">2 </w:t>
            </w:r>
          </w:p>
        </w:tc>
        <w:tc>
          <w:tcPr>
            <w:tcW w:w="2823" w:type="dxa"/>
            <w:tcBorders>
              <w:top w:val="single" w:sz="16" w:space="0" w:color="FFFFFF"/>
              <w:left w:val="single" w:sz="6" w:space="0" w:color="434343"/>
              <w:bottom w:val="single" w:sz="16" w:space="0" w:color="FFFFFF"/>
              <w:right w:val="single" w:sz="6" w:space="0" w:color="434343"/>
            </w:tcBorders>
          </w:tcPr>
          <w:p w14:paraId="0B3ADDCC" w14:textId="77777777" w:rsidR="0008604B" w:rsidRDefault="00992802" w:rsidP="005659F5">
            <w:pPr>
              <w:spacing w:after="17" w:line="259" w:lineRule="auto"/>
              <w:ind w:left="0" w:right="0" w:firstLine="0"/>
              <w:jc w:val="both"/>
            </w:pPr>
            <w:r>
              <w:rPr>
                <w:sz w:val="20"/>
              </w:rPr>
              <w:t xml:space="preserve">GDS Assessment preparation part 1 </w:t>
            </w:r>
          </w:p>
        </w:tc>
        <w:tc>
          <w:tcPr>
            <w:tcW w:w="2694" w:type="dxa"/>
            <w:tcBorders>
              <w:top w:val="single" w:sz="16" w:space="0" w:color="FFFFFF"/>
              <w:left w:val="single" w:sz="6" w:space="0" w:color="434343"/>
              <w:bottom w:val="single" w:sz="16" w:space="0" w:color="FFFFFF"/>
              <w:right w:val="single" w:sz="6" w:space="0" w:color="434343"/>
            </w:tcBorders>
            <w:vAlign w:val="center"/>
          </w:tcPr>
          <w:p w14:paraId="6C5BA4E9" w14:textId="77777777" w:rsidR="0008604B" w:rsidRDefault="00992802">
            <w:pPr>
              <w:spacing w:after="0" w:line="259" w:lineRule="auto"/>
              <w:ind w:left="3" w:right="0" w:firstLine="0"/>
            </w:pPr>
            <w:r>
              <w:rPr>
                <w:sz w:val="20"/>
              </w:rPr>
              <w:t xml:space="preserve">13weeks  </w:t>
            </w:r>
          </w:p>
        </w:tc>
        <w:tc>
          <w:tcPr>
            <w:tcW w:w="2379" w:type="dxa"/>
            <w:tcBorders>
              <w:top w:val="single" w:sz="16" w:space="0" w:color="FFFFFF"/>
              <w:left w:val="single" w:sz="6" w:space="0" w:color="434343"/>
              <w:bottom w:val="single" w:sz="16" w:space="0" w:color="FFFFFF"/>
              <w:right w:val="single" w:sz="6" w:space="0" w:color="434343"/>
            </w:tcBorders>
            <w:vAlign w:val="center"/>
          </w:tcPr>
          <w:p w14:paraId="12D27BA1" w14:textId="77777777" w:rsidR="0008604B" w:rsidRDefault="00992802">
            <w:pPr>
              <w:spacing w:after="0" w:line="259" w:lineRule="auto"/>
              <w:ind w:left="1" w:right="0" w:firstLine="0"/>
            </w:pPr>
            <w:r>
              <w:rPr>
                <w:sz w:val="20"/>
              </w:rPr>
              <w:t xml:space="preserve">03/01/2023 - 31/03/2023 </w:t>
            </w:r>
          </w:p>
        </w:tc>
      </w:tr>
      <w:tr w:rsidR="0008604B" w14:paraId="2FB274CC" w14:textId="77777777" w:rsidTr="005659F5">
        <w:trPr>
          <w:trHeight w:val="410"/>
        </w:trPr>
        <w:tc>
          <w:tcPr>
            <w:tcW w:w="1129" w:type="dxa"/>
            <w:tcBorders>
              <w:top w:val="single" w:sz="16" w:space="0" w:color="FFFFFF"/>
              <w:left w:val="single" w:sz="6" w:space="0" w:color="434343"/>
              <w:bottom w:val="single" w:sz="16" w:space="0" w:color="FFFFFF"/>
              <w:right w:val="single" w:sz="6" w:space="0" w:color="434343"/>
            </w:tcBorders>
          </w:tcPr>
          <w:p w14:paraId="5FD390F4" w14:textId="77777777" w:rsidR="0008604B" w:rsidRDefault="00992802">
            <w:pPr>
              <w:spacing w:after="0" w:line="259" w:lineRule="auto"/>
              <w:ind w:left="66" w:right="0" w:firstLine="0"/>
              <w:jc w:val="center"/>
            </w:pPr>
            <w:r>
              <w:rPr>
                <w:sz w:val="20"/>
              </w:rPr>
              <w:t xml:space="preserve"> </w:t>
            </w:r>
          </w:p>
        </w:tc>
        <w:tc>
          <w:tcPr>
            <w:tcW w:w="2823" w:type="dxa"/>
            <w:tcBorders>
              <w:top w:val="single" w:sz="16" w:space="0" w:color="FFFFFF"/>
              <w:left w:val="single" w:sz="6" w:space="0" w:color="434343"/>
              <w:bottom w:val="single" w:sz="16" w:space="0" w:color="FFFFFF"/>
              <w:right w:val="single" w:sz="6" w:space="0" w:color="434343"/>
            </w:tcBorders>
          </w:tcPr>
          <w:p w14:paraId="526CC51E" w14:textId="77777777" w:rsidR="0008604B" w:rsidRDefault="00992802">
            <w:pPr>
              <w:spacing w:after="0" w:line="259" w:lineRule="auto"/>
              <w:ind w:left="0" w:right="0" w:firstLine="0"/>
            </w:pPr>
            <w:r>
              <w:rPr>
                <w:sz w:val="20"/>
              </w:rPr>
              <w:t xml:space="preserve"> </w:t>
            </w:r>
          </w:p>
        </w:tc>
        <w:tc>
          <w:tcPr>
            <w:tcW w:w="2694" w:type="dxa"/>
            <w:tcBorders>
              <w:top w:val="single" w:sz="16" w:space="0" w:color="FFFFFF"/>
              <w:left w:val="single" w:sz="6" w:space="0" w:color="434343"/>
              <w:bottom w:val="single" w:sz="16" w:space="0" w:color="FFFFFF"/>
              <w:right w:val="single" w:sz="6" w:space="0" w:color="434343"/>
            </w:tcBorders>
          </w:tcPr>
          <w:p w14:paraId="31D2FFFE" w14:textId="77777777" w:rsidR="0008604B" w:rsidRDefault="00992802">
            <w:pPr>
              <w:spacing w:after="0" w:line="259" w:lineRule="auto"/>
              <w:ind w:left="3" w:right="0" w:firstLine="0"/>
            </w:pPr>
            <w:r>
              <w:rPr>
                <w:sz w:val="20"/>
              </w:rPr>
              <w:t xml:space="preserve"> </w:t>
            </w:r>
          </w:p>
        </w:tc>
        <w:tc>
          <w:tcPr>
            <w:tcW w:w="2379" w:type="dxa"/>
            <w:tcBorders>
              <w:top w:val="single" w:sz="16" w:space="0" w:color="FFFFFF"/>
              <w:left w:val="single" w:sz="6" w:space="0" w:color="434343"/>
              <w:bottom w:val="single" w:sz="16" w:space="0" w:color="FFFFFF"/>
              <w:right w:val="single" w:sz="6" w:space="0" w:color="434343"/>
            </w:tcBorders>
          </w:tcPr>
          <w:p w14:paraId="06B382ED" w14:textId="77777777" w:rsidR="0008604B" w:rsidRDefault="00992802">
            <w:pPr>
              <w:spacing w:after="0" w:line="259" w:lineRule="auto"/>
              <w:ind w:left="1" w:right="0" w:firstLine="0"/>
            </w:pPr>
            <w:r>
              <w:rPr>
                <w:sz w:val="20"/>
              </w:rPr>
              <w:t xml:space="preserve"> </w:t>
            </w:r>
          </w:p>
        </w:tc>
      </w:tr>
      <w:tr w:rsidR="0008604B" w14:paraId="3F0E4B12" w14:textId="77777777" w:rsidTr="005659F5">
        <w:trPr>
          <w:trHeight w:val="393"/>
        </w:trPr>
        <w:tc>
          <w:tcPr>
            <w:tcW w:w="1129" w:type="dxa"/>
            <w:tcBorders>
              <w:top w:val="single" w:sz="16" w:space="0" w:color="FFFFFF"/>
              <w:left w:val="single" w:sz="6" w:space="0" w:color="434343"/>
              <w:bottom w:val="single" w:sz="6" w:space="0" w:color="434343"/>
              <w:right w:val="single" w:sz="6" w:space="0" w:color="434343"/>
            </w:tcBorders>
          </w:tcPr>
          <w:p w14:paraId="6C378083" w14:textId="77777777" w:rsidR="0008604B" w:rsidRDefault="00992802">
            <w:pPr>
              <w:spacing w:after="0" w:line="259" w:lineRule="auto"/>
              <w:ind w:left="66" w:right="0" w:firstLine="0"/>
              <w:jc w:val="center"/>
            </w:pPr>
            <w:r>
              <w:rPr>
                <w:sz w:val="20"/>
              </w:rPr>
              <w:t xml:space="preserve"> </w:t>
            </w:r>
          </w:p>
        </w:tc>
        <w:tc>
          <w:tcPr>
            <w:tcW w:w="2823" w:type="dxa"/>
            <w:tcBorders>
              <w:top w:val="single" w:sz="16" w:space="0" w:color="FFFFFF"/>
              <w:left w:val="single" w:sz="6" w:space="0" w:color="434343"/>
              <w:bottom w:val="single" w:sz="6" w:space="0" w:color="434343"/>
              <w:right w:val="single" w:sz="6" w:space="0" w:color="434343"/>
            </w:tcBorders>
          </w:tcPr>
          <w:p w14:paraId="284A0998" w14:textId="77777777" w:rsidR="0008604B" w:rsidRDefault="00992802">
            <w:pPr>
              <w:spacing w:after="0" w:line="259" w:lineRule="auto"/>
              <w:ind w:left="0" w:right="0" w:firstLine="0"/>
            </w:pPr>
            <w:r>
              <w:rPr>
                <w:sz w:val="20"/>
              </w:rPr>
              <w:t xml:space="preserve"> </w:t>
            </w:r>
          </w:p>
        </w:tc>
        <w:tc>
          <w:tcPr>
            <w:tcW w:w="2694" w:type="dxa"/>
            <w:tcBorders>
              <w:top w:val="single" w:sz="16" w:space="0" w:color="FFFFFF"/>
              <w:left w:val="single" w:sz="6" w:space="0" w:color="434343"/>
              <w:bottom w:val="single" w:sz="6" w:space="0" w:color="434343"/>
              <w:right w:val="single" w:sz="6" w:space="0" w:color="434343"/>
            </w:tcBorders>
          </w:tcPr>
          <w:p w14:paraId="3B5EC431" w14:textId="77777777" w:rsidR="0008604B" w:rsidRDefault="00992802">
            <w:pPr>
              <w:spacing w:after="0" w:line="259" w:lineRule="auto"/>
              <w:ind w:left="3" w:right="0" w:firstLine="0"/>
            </w:pPr>
            <w:r>
              <w:rPr>
                <w:sz w:val="20"/>
              </w:rPr>
              <w:t xml:space="preserve"> </w:t>
            </w:r>
          </w:p>
        </w:tc>
        <w:tc>
          <w:tcPr>
            <w:tcW w:w="2379" w:type="dxa"/>
            <w:tcBorders>
              <w:top w:val="single" w:sz="16" w:space="0" w:color="FFFFFF"/>
              <w:left w:val="single" w:sz="6" w:space="0" w:color="434343"/>
              <w:bottom w:val="single" w:sz="6" w:space="0" w:color="434343"/>
              <w:right w:val="single" w:sz="6" w:space="0" w:color="434343"/>
            </w:tcBorders>
          </w:tcPr>
          <w:p w14:paraId="3D995994" w14:textId="77777777" w:rsidR="0008604B" w:rsidRDefault="00992802">
            <w:pPr>
              <w:spacing w:after="0" w:line="259" w:lineRule="auto"/>
              <w:ind w:left="1" w:right="0" w:firstLine="0"/>
            </w:pPr>
            <w:r>
              <w:rPr>
                <w:sz w:val="20"/>
              </w:rPr>
              <w:t xml:space="preserve"> </w:t>
            </w:r>
          </w:p>
        </w:tc>
      </w:tr>
    </w:tbl>
    <w:p w14:paraId="2262D63F" w14:textId="77777777" w:rsidR="0008604B" w:rsidRDefault="00992802">
      <w:pPr>
        <w:spacing w:after="0" w:line="259" w:lineRule="auto"/>
        <w:ind w:left="1046" w:right="0" w:firstLine="0"/>
      </w:pPr>
      <w:r>
        <w:t xml:space="preserve"> </w:t>
      </w:r>
    </w:p>
    <w:p w14:paraId="44C1E728" w14:textId="77777777" w:rsidR="0008604B" w:rsidRDefault="00992802">
      <w:pPr>
        <w:spacing w:after="0" w:line="259" w:lineRule="auto"/>
        <w:ind w:left="1046" w:right="0" w:firstLine="0"/>
      </w:pPr>
      <w:r>
        <w:t xml:space="preserve"> </w:t>
      </w:r>
    </w:p>
    <w:p w14:paraId="5DCDD32E" w14:textId="77777777" w:rsidR="0008604B" w:rsidRDefault="00992802">
      <w:pPr>
        <w:spacing w:after="0" w:line="259" w:lineRule="auto"/>
        <w:ind w:left="1046" w:right="0" w:firstLine="0"/>
      </w:pPr>
      <w:r>
        <w:t xml:space="preserve"> </w:t>
      </w:r>
    </w:p>
    <w:p w14:paraId="3C2B69E5" w14:textId="77777777" w:rsidR="0008604B" w:rsidRDefault="00992802">
      <w:pPr>
        <w:spacing w:after="0" w:line="259" w:lineRule="auto"/>
        <w:ind w:left="1046" w:right="0" w:firstLine="0"/>
      </w:pPr>
      <w:r>
        <w:t xml:space="preserve"> </w:t>
      </w:r>
    </w:p>
    <w:p w14:paraId="688A5C64" w14:textId="77777777" w:rsidR="0008604B" w:rsidRDefault="00992802">
      <w:pPr>
        <w:spacing w:after="0" w:line="259" w:lineRule="auto"/>
        <w:ind w:left="1118" w:right="0" w:firstLine="0"/>
      </w:pPr>
      <w:r>
        <w:t xml:space="preserve"> </w:t>
      </w:r>
    </w:p>
    <w:p w14:paraId="1F075F3E" w14:textId="77777777" w:rsidR="0008604B" w:rsidRDefault="00992802">
      <w:pPr>
        <w:spacing w:after="0" w:line="259" w:lineRule="auto"/>
        <w:ind w:left="0" w:right="866" w:firstLine="0"/>
        <w:jc w:val="right"/>
      </w:pPr>
      <w:r>
        <w:rPr>
          <w:noProof/>
        </w:rPr>
        <w:drawing>
          <wp:inline distT="0" distB="0" distL="0" distR="0" wp14:anchorId="75EB4F28" wp14:editId="5F48BA20">
            <wp:extent cx="5163058" cy="2647950"/>
            <wp:effectExtent l="0" t="0" r="0" b="0"/>
            <wp:docPr id="5666" name="Picture 5666"/>
            <wp:cNvGraphicFramePr/>
            <a:graphic xmlns:a="http://schemas.openxmlformats.org/drawingml/2006/main">
              <a:graphicData uri="http://schemas.openxmlformats.org/drawingml/2006/picture">
                <pic:pic xmlns:pic="http://schemas.openxmlformats.org/drawingml/2006/picture">
                  <pic:nvPicPr>
                    <pic:cNvPr id="5666" name="Picture 5666"/>
                    <pic:cNvPicPr/>
                  </pic:nvPicPr>
                  <pic:blipFill>
                    <a:blip r:embed="rId92"/>
                    <a:stretch>
                      <a:fillRect/>
                    </a:stretch>
                  </pic:blipFill>
                  <pic:spPr>
                    <a:xfrm>
                      <a:off x="0" y="0"/>
                      <a:ext cx="5163058" cy="2647950"/>
                    </a:xfrm>
                    <a:prstGeom prst="rect">
                      <a:avLst/>
                    </a:prstGeom>
                  </pic:spPr>
                </pic:pic>
              </a:graphicData>
            </a:graphic>
          </wp:inline>
        </w:drawing>
      </w:r>
      <w:r>
        <w:t xml:space="preserve"> </w:t>
      </w:r>
    </w:p>
    <w:p w14:paraId="78DD8B1D" w14:textId="77777777" w:rsidR="0008604B" w:rsidRDefault="00992802">
      <w:pPr>
        <w:spacing w:after="0" w:line="259" w:lineRule="auto"/>
        <w:ind w:left="1046" w:right="0" w:firstLine="0"/>
      </w:pPr>
      <w:r>
        <w:t xml:space="preserve"> </w:t>
      </w:r>
    </w:p>
    <w:p w14:paraId="662EBD36" w14:textId="77777777" w:rsidR="0008604B" w:rsidRDefault="00992802">
      <w:pPr>
        <w:spacing w:after="0" w:line="259" w:lineRule="auto"/>
        <w:ind w:left="1046" w:right="0" w:firstLine="0"/>
      </w:pPr>
      <w:r>
        <w:t xml:space="preserve"> </w:t>
      </w:r>
    </w:p>
    <w:p w14:paraId="2A1DAD31" w14:textId="77777777" w:rsidR="0008604B" w:rsidRDefault="00992802">
      <w:pPr>
        <w:spacing w:after="0" w:line="259" w:lineRule="auto"/>
        <w:ind w:left="0" w:right="1282" w:firstLine="0"/>
        <w:jc w:val="right"/>
      </w:pPr>
      <w:r>
        <w:rPr>
          <w:noProof/>
        </w:rPr>
        <w:drawing>
          <wp:inline distT="0" distB="0" distL="0" distR="0" wp14:anchorId="04193C90" wp14:editId="5735191B">
            <wp:extent cx="4898390" cy="2714498"/>
            <wp:effectExtent l="0" t="0" r="0" b="0"/>
            <wp:docPr id="5668" name="Picture 5668"/>
            <wp:cNvGraphicFramePr/>
            <a:graphic xmlns:a="http://schemas.openxmlformats.org/drawingml/2006/main">
              <a:graphicData uri="http://schemas.openxmlformats.org/drawingml/2006/picture">
                <pic:pic xmlns:pic="http://schemas.openxmlformats.org/drawingml/2006/picture">
                  <pic:nvPicPr>
                    <pic:cNvPr id="5668" name="Picture 5668"/>
                    <pic:cNvPicPr/>
                  </pic:nvPicPr>
                  <pic:blipFill>
                    <a:blip r:embed="rId93"/>
                    <a:stretch>
                      <a:fillRect/>
                    </a:stretch>
                  </pic:blipFill>
                  <pic:spPr>
                    <a:xfrm>
                      <a:off x="0" y="0"/>
                      <a:ext cx="4898390" cy="2714498"/>
                    </a:xfrm>
                    <a:prstGeom prst="rect">
                      <a:avLst/>
                    </a:prstGeom>
                  </pic:spPr>
                </pic:pic>
              </a:graphicData>
            </a:graphic>
          </wp:inline>
        </w:drawing>
      </w:r>
      <w:r>
        <w:t xml:space="preserve"> </w:t>
      </w:r>
    </w:p>
    <w:p w14:paraId="4F89EBD8" w14:textId="77777777" w:rsidR="0008604B" w:rsidRDefault="00992802">
      <w:pPr>
        <w:spacing w:after="0" w:line="259" w:lineRule="auto"/>
        <w:ind w:left="1046" w:right="0" w:firstLine="0"/>
      </w:pPr>
      <w:r>
        <w:t xml:space="preserve"> </w:t>
      </w:r>
    </w:p>
    <w:p w14:paraId="79299C66" w14:textId="77777777" w:rsidR="0008604B" w:rsidRDefault="00992802">
      <w:pPr>
        <w:spacing w:after="0" w:line="259" w:lineRule="auto"/>
        <w:ind w:left="1046" w:right="0" w:firstLine="0"/>
      </w:pPr>
      <w:r>
        <w:t xml:space="preserve"> </w:t>
      </w:r>
    </w:p>
    <w:p w14:paraId="4C61FA94" w14:textId="77777777" w:rsidR="0008604B" w:rsidRDefault="00992802">
      <w:pPr>
        <w:spacing w:after="0" w:line="259" w:lineRule="auto"/>
        <w:ind w:left="1046" w:right="0" w:firstLine="0"/>
      </w:pPr>
      <w:r>
        <w:t xml:space="preserve"> </w:t>
      </w:r>
    </w:p>
    <w:p w14:paraId="65D6CD9D" w14:textId="77777777" w:rsidR="0008604B" w:rsidRDefault="00992802">
      <w:pPr>
        <w:spacing w:after="0" w:line="259" w:lineRule="auto"/>
        <w:ind w:left="1046" w:right="0" w:firstLine="0"/>
      </w:pPr>
      <w:r>
        <w:t xml:space="preserve"> </w:t>
      </w:r>
    </w:p>
    <w:p w14:paraId="7C9AF5AB" w14:textId="77777777" w:rsidR="0008604B" w:rsidRDefault="00992802">
      <w:pPr>
        <w:spacing w:after="0" w:line="259" w:lineRule="auto"/>
        <w:ind w:left="1046" w:right="0" w:firstLine="0"/>
      </w:pPr>
      <w:r>
        <w:t xml:space="preserve"> </w:t>
      </w:r>
    </w:p>
    <w:p w14:paraId="5FCFA811" w14:textId="77777777" w:rsidR="0008604B" w:rsidRDefault="00992802" w:rsidP="005659F5">
      <w:pPr>
        <w:spacing w:after="0" w:line="265" w:lineRule="auto"/>
        <w:ind w:left="0" w:right="0" w:firstLine="0"/>
      </w:pPr>
      <w:r>
        <w:rPr>
          <w:b/>
        </w:rPr>
        <w:t xml:space="preserve">Phase 2a Activity breakdown: </w:t>
      </w:r>
    </w:p>
    <w:p w14:paraId="3C6F7343" w14:textId="77777777" w:rsidR="0008604B" w:rsidRDefault="00992802" w:rsidP="005659F5">
      <w:pPr>
        <w:spacing w:after="0" w:line="259" w:lineRule="auto"/>
        <w:ind w:left="0" w:right="0" w:firstLine="0"/>
      </w:pPr>
      <w:r>
        <w:t xml:space="preserve"> </w:t>
      </w:r>
    </w:p>
    <w:p w14:paraId="1AA59813" w14:textId="77777777" w:rsidR="0008604B" w:rsidRDefault="00992802" w:rsidP="005659F5">
      <w:pPr>
        <w:spacing w:after="0" w:line="259" w:lineRule="auto"/>
        <w:ind w:left="0" w:right="0" w:firstLine="0"/>
      </w:pPr>
      <w:r>
        <w:t xml:space="preserve"> </w:t>
      </w:r>
    </w:p>
    <w:p w14:paraId="5DC7D65C" w14:textId="77777777" w:rsidR="0008604B" w:rsidRDefault="00992802" w:rsidP="005659F5">
      <w:pPr>
        <w:spacing w:after="0"/>
        <w:ind w:left="0" w:right="1063" w:firstLine="0"/>
      </w:pPr>
      <w:r>
        <w:lastRenderedPageBreak/>
        <w:t xml:space="preserve">Detailed UX review of as-built service: </w:t>
      </w:r>
    </w:p>
    <w:p w14:paraId="56776FDF" w14:textId="77777777" w:rsidR="0008604B" w:rsidRDefault="00992802" w:rsidP="005659F5">
      <w:pPr>
        <w:numPr>
          <w:ilvl w:val="0"/>
          <w:numId w:val="12"/>
        </w:numPr>
        <w:spacing w:after="0" w:line="240" w:lineRule="auto"/>
        <w:ind w:left="0" w:right="1063" w:firstLine="0"/>
      </w:pPr>
      <w:r>
        <w:t xml:space="preserve">Understand the wider service to demonstrate to assessment panel how the CAS works </w:t>
      </w:r>
    </w:p>
    <w:p w14:paraId="3F0B9FCB" w14:textId="77777777" w:rsidR="0008604B" w:rsidRDefault="00992802" w:rsidP="005659F5">
      <w:pPr>
        <w:numPr>
          <w:ilvl w:val="0"/>
          <w:numId w:val="12"/>
        </w:numPr>
        <w:spacing w:after="2" w:line="239" w:lineRule="auto"/>
        <w:ind w:left="0" w:right="1063" w:firstLine="0"/>
      </w:pPr>
      <w:r>
        <w:t xml:space="preserve">Update design system and design documentation to capture state of change since alpha and prepare for future iteration of design • Experience audit, data analysis and survey to understand existing use of CAS and inform areas to focus on during user sessions </w:t>
      </w:r>
    </w:p>
    <w:p w14:paraId="3BFE0A29" w14:textId="77777777" w:rsidR="0008604B" w:rsidRDefault="00992802" w:rsidP="005659F5">
      <w:pPr>
        <w:spacing w:after="0" w:line="259" w:lineRule="auto"/>
        <w:ind w:left="0" w:right="0" w:firstLine="0"/>
      </w:pPr>
      <w:r>
        <w:t xml:space="preserve"> </w:t>
      </w:r>
    </w:p>
    <w:p w14:paraId="1BD89173" w14:textId="77777777" w:rsidR="0008604B" w:rsidRDefault="00992802" w:rsidP="005659F5">
      <w:pPr>
        <w:spacing w:after="0"/>
        <w:ind w:left="0" w:right="1063" w:firstLine="0"/>
      </w:pPr>
      <w:r>
        <w:t xml:space="preserve">User research: </w:t>
      </w:r>
    </w:p>
    <w:p w14:paraId="5E50B85A" w14:textId="77777777" w:rsidR="0008604B" w:rsidRDefault="00992802" w:rsidP="005659F5">
      <w:pPr>
        <w:numPr>
          <w:ilvl w:val="0"/>
          <w:numId w:val="12"/>
        </w:numPr>
        <w:spacing w:after="0" w:line="241" w:lineRule="auto"/>
        <w:ind w:left="0" w:right="1063"/>
      </w:pPr>
      <w:r>
        <w:t xml:space="preserve">72 proposition and usability testing sessions across the four frameworks to generate user insights and build roadmap of changes </w:t>
      </w:r>
    </w:p>
    <w:p w14:paraId="59BD2AC9" w14:textId="77777777" w:rsidR="0008604B" w:rsidRDefault="00992802" w:rsidP="005659F5">
      <w:pPr>
        <w:numPr>
          <w:ilvl w:val="3"/>
          <w:numId w:val="13"/>
        </w:numPr>
        <w:spacing w:after="0"/>
        <w:ind w:left="0" w:right="1063" w:firstLine="12"/>
      </w:pPr>
      <w:r>
        <w:t xml:space="preserve">18 users per framework at 6 users per user group </w:t>
      </w:r>
    </w:p>
    <w:p w14:paraId="491F55E8" w14:textId="77777777" w:rsidR="0008604B" w:rsidRDefault="00992802" w:rsidP="005659F5">
      <w:pPr>
        <w:numPr>
          <w:ilvl w:val="3"/>
          <w:numId w:val="13"/>
        </w:numPr>
        <w:spacing w:after="0"/>
        <w:ind w:left="0" w:right="1063" w:firstLine="12"/>
      </w:pPr>
      <w:r>
        <w:t xml:space="preserve">Includes participants with accessibility needs - 1 hour 1:1 </w:t>
      </w:r>
      <w:proofErr w:type="gramStart"/>
      <w:r>
        <w:t>sessions</w:t>
      </w:r>
      <w:proofErr w:type="gramEnd"/>
      <w:r>
        <w:t xml:space="preserve"> </w:t>
      </w:r>
    </w:p>
    <w:p w14:paraId="522F8CE8" w14:textId="77777777" w:rsidR="0008604B" w:rsidRDefault="00992802" w:rsidP="005659F5">
      <w:pPr>
        <w:spacing w:after="0" w:line="259" w:lineRule="auto"/>
        <w:ind w:left="0" w:right="0" w:firstLine="12"/>
      </w:pPr>
      <w:r>
        <w:t xml:space="preserve"> </w:t>
      </w:r>
    </w:p>
    <w:p w14:paraId="053D8224" w14:textId="77777777" w:rsidR="0008604B" w:rsidRDefault="00992802" w:rsidP="005659F5">
      <w:pPr>
        <w:spacing w:after="0" w:line="259" w:lineRule="auto"/>
        <w:ind w:left="0" w:right="0" w:firstLine="12"/>
      </w:pPr>
      <w:r>
        <w:t xml:space="preserve"> </w:t>
      </w:r>
    </w:p>
    <w:p w14:paraId="23B65B19" w14:textId="77777777" w:rsidR="0008604B" w:rsidRDefault="00992802" w:rsidP="005659F5">
      <w:pPr>
        <w:spacing w:after="0"/>
        <w:ind w:left="0" w:right="1063" w:firstLine="12"/>
      </w:pPr>
      <w:r>
        <w:t xml:space="preserve">Sprint iterations: </w:t>
      </w:r>
    </w:p>
    <w:p w14:paraId="25D19484" w14:textId="77777777" w:rsidR="0008604B" w:rsidRDefault="00992802" w:rsidP="005659F5">
      <w:pPr>
        <w:numPr>
          <w:ilvl w:val="3"/>
          <w:numId w:val="13"/>
        </w:numPr>
        <w:spacing w:after="0" w:line="245" w:lineRule="auto"/>
        <w:ind w:left="0" w:right="1063" w:firstLine="12"/>
      </w:pPr>
      <w:r>
        <w:t xml:space="preserve">Starting once an initial roadmap based on user insights from the first framework has been created </w:t>
      </w:r>
    </w:p>
    <w:p w14:paraId="743B5BE6" w14:textId="77777777" w:rsidR="0008604B" w:rsidRDefault="00992802" w:rsidP="005659F5">
      <w:pPr>
        <w:numPr>
          <w:ilvl w:val="0"/>
          <w:numId w:val="12"/>
        </w:numPr>
        <w:spacing w:after="19" w:line="240" w:lineRule="auto"/>
        <w:ind w:left="0" w:right="1063" w:firstLine="12"/>
      </w:pPr>
      <w:r>
        <w:t xml:space="preserve">Two two-week sprints building evidence to show iteration of ways of working </w:t>
      </w:r>
      <w:proofErr w:type="spellStart"/>
      <w:r>
        <w:t>over time</w:t>
      </w:r>
      <w:proofErr w:type="spellEnd"/>
      <w:r>
        <w:t xml:space="preserve"> and iteration of the service based on user insights from ongoing data analysis and user testing </w:t>
      </w:r>
    </w:p>
    <w:p w14:paraId="24417F7E" w14:textId="77777777" w:rsidR="0008604B" w:rsidRDefault="00992802" w:rsidP="005659F5">
      <w:pPr>
        <w:numPr>
          <w:ilvl w:val="0"/>
          <w:numId w:val="12"/>
        </w:numPr>
        <w:spacing w:after="2" w:line="238" w:lineRule="auto"/>
        <w:ind w:left="0" w:right="1063" w:firstLine="12"/>
      </w:pPr>
      <w:r>
        <w:t xml:space="preserve">Requires adjustment to existing ways of working as a multi- agency and multidisciplinary team to bring in additional disciplines </w:t>
      </w:r>
    </w:p>
    <w:p w14:paraId="7FC4BED7" w14:textId="77777777" w:rsidR="0008604B" w:rsidRDefault="00992802" w:rsidP="005659F5">
      <w:pPr>
        <w:numPr>
          <w:ilvl w:val="0"/>
          <w:numId w:val="12"/>
        </w:numPr>
        <w:spacing w:after="15" w:line="238" w:lineRule="auto"/>
        <w:ind w:left="0" w:right="1063" w:firstLine="12"/>
      </w:pPr>
      <w:r>
        <w:t xml:space="preserve">Continue to communicate and work with wider service teams to improve CAS, maintaining a service blueprint for assessment panel and others </w:t>
      </w:r>
    </w:p>
    <w:p w14:paraId="39DA358B" w14:textId="77777777" w:rsidR="0008604B" w:rsidRDefault="00992802" w:rsidP="005659F5">
      <w:pPr>
        <w:numPr>
          <w:ilvl w:val="0"/>
          <w:numId w:val="12"/>
        </w:numPr>
        <w:spacing w:after="2" w:line="238" w:lineRule="auto"/>
        <w:ind w:left="0" w:right="1063" w:firstLine="12"/>
      </w:pPr>
      <w:r>
        <w:t xml:space="preserve">Continue to update the CAS roadmap based on user insights to demonstrate plans for improvements </w:t>
      </w:r>
    </w:p>
    <w:p w14:paraId="0344DDA8" w14:textId="77777777" w:rsidR="0008604B" w:rsidRDefault="00992802">
      <w:pPr>
        <w:spacing w:after="0" w:line="259" w:lineRule="auto"/>
        <w:ind w:left="1046" w:right="0" w:firstLine="0"/>
      </w:pPr>
      <w:r>
        <w:t xml:space="preserve"> </w:t>
      </w:r>
    </w:p>
    <w:p w14:paraId="03F82670" w14:textId="77777777" w:rsidR="0008604B" w:rsidRDefault="00992802">
      <w:pPr>
        <w:spacing w:after="0" w:line="259" w:lineRule="auto"/>
        <w:ind w:left="1046" w:right="0" w:firstLine="0"/>
      </w:pPr>
      <w:r>
        <w:t xml:space="preserve"> </w:t>
      </w:r>
    </w:p>
    <w:p w14:paraId="61E75734" w14:textId="64EE730C" w:rsidR="0008604B" w:rsidRDefault="00992802">
      <w:pPr>
        <w:spacing w:after="0" w:line="259" w:lineRule="auto"/>
        <w:ind w:left="0" w:right="775" w:firstLine="0"/>
        <w:jc w:val="right"/>
      </w:pPr>
      <w:r>
        <w:t xml:space="preserve"> </w:t>
      </w:r>
    </w:p>
    <w:p w14:paraId="03093F6D" w14:textId="06E5DF9F" w:rsidR="0008604B" w:rsidRDefault="005436A6" w:rsidP="005436A6">
      <w:pPr>
        <w:spacing w:after="0" w:line="259" w:lineRule="auto"/>
        <w:ind w:left="0" w:right="0" w:firstLine="0"/>
      </w:pPr>
      <w:r>
        <w:t>Team Shape: Phase 2</w:t>
      </w:r>
      <w:r w:rsidR="00992802">
        <w:t xml:space="preserve"> </w:t>
      </w:r>
    </w:p>
    <w:p w14:paraId="3BC08D03" w14:textId="77777777" w:rsidR="005436A6" w:rsidRDefault="005436A6" w:rsidP="005436A6">
      <w:pPr>
        <w:spacing w:after="0" w:line="259" w:lineRule="auto"/>
        <w:ind w:left="0" w:right="0" w:firstLine="0"/>
      </w:pPr>
    </w:p>
    <w:p w14:paraId="7D698BC3" w14:textId="3781BABE" w:rsidR="005436A6" w:rsidRDefault="005436A6" w:rsidP="005436A6">
      <w:pPr>
        <w:spacing w:after="0" w:line="259" w:lineRule="auto"/>
        <w:ind w:left="0" w:right="0" w:firstLine="0"/>
      </w:pPr>
      <w:r>
        <w:rPr>
          <w:b/>
          <w:bCs/>
          <w:color w:val="FF0000"/>
        </w:rPr>
        <w:t>REDACTED TEXT under FOIA Section 40, Personal Information</w:t>
      </w:r>
      <w:r>
        <w:rPr>
          <w:color w:val="0B0C0C"/>
        </w:rPr>
        <w:t>.</w:t>
      </w:r>
    </w:p>
    <w:p w14:paraId="14D2DF1D" w14:textId="77777777" w:rsidR="0008604B" w:rsidRDefault="00992802">
      <w:pPr>
        <w:spacing w:after="0" w:line="259" w:lineRule="auto"/>
        <w:ind w:left="1046" w:right="0" w:firstLine="0"/>
      </w:pPr>
      <w:r>
        <w:t xml:space="preserve"> </w:t>
      </w:r>
    </w:p>
    <w:p w14:paraId="78C61CF2" w14:textId="77777777" w:rsidR="0008604B" w:rsidRDefault="00992802">
      <w:pPr>
        <w:spacing w:after="0" w:line="259" w:lineRule="auto"/>
        <w:ind w:left="1046" w:right="0" w:firstLine="0"/>
      </w:pPr>
      <w:r>
        <w:t xml:space="preserve"> </w:t>
      </w:r>
    </w:p>
    <w:p w14:paraId="635176B5" w14:textId="77777777" w:rsidR="0008604B" w:rsidRDefault="00992802" w:rsidP="005659F5">
      <w:pPr>
        <w:spacing w:after="0" w:line="265" w:lineRule="auto"/>
        <w:ind w:left="0" w:right="0"/>
      </w:pPr>
      <w:r>
        <w:rPr>
          <w:b/>
        </w:rPr>
        <w:t xml:space="preserve">Dependencies </w:t>
      </w:r>
    </w:p>
    <w:p w14:paraId="4743F544" w14:textId="77777777" w:rsidR="0008604B" w:rsidRDefault="00992802" w:rsidP="005659F5">
      <w:pPr>
        <w:spacing w:after="0" w:line="259" w:lineRule="auto"/>
        <w:ind w:left="0" w:right="0" w:firstLine="0"/>
      </w:pPr>
      <w:r>
        <w:t xml:space="preserve"> </w:t>
      </w:r>
    </w:p>
    <w:p w14:paraId="152500AE" w14:textId="77777777" w:rsidR="0008604B" w:rsidRDefault="00992802" w:rsidP="005659F5">
      <w:pPr>
        <w:spacing w:after="9" w:line="241" w:lineRule="auto"/>
        <w:ind w:left="0" w:right="1063"/>
      </w:pPr>
      <w:r>
        <w:t xml:space="preserve">The following dependencies are prerequisites for Cognizant to deliver the specified outcomes and if they are not met the delivery of outcomes may be impacted  </w:t>
      </w:r>
    </w:p>
    <w:p w14:paraId="4797D7EC" w14:textId="77777777" w:rsidR="0008604B" w:rsidRDefault="00992802" w:rsidP="005659F5">
      <w:pPr>
        <w:spacing w:after="0" w:line="259" w:lineRule="auto"/>
        <w:ind w:left="0" w:right="0" w:firstLine="0"/>
      </w:pPr>
      <w:r>
        <w:rPr>
          <w:rFonts w:ascii="Times New Roman" w:eastAsia="Times New Roman" w:hAnsi="Times New Roman" w:cs="Times New Roman"/>
          <w:sz w:val="24"/>
        </w:rPr>
        <w:t xml:space="preserve"> </w:t>
      </w:r>
    </w:p>
    <w:p w14:paraId="274341DE" w14:textId="77777777" w:rsidR="0008604B" w:rsidRDefault="00992802" w:rsidP="005659F5">
      <w:pPr>
        <w:spacing w:after="0" w:line="259" w:lineRule="auto"/>
        <w:ind w:left="0" w:right="0" w:firstLine="0"/>
      </w:pPr>
      <w:r>
        <w:t xml:space="preserve"> </w:t>
      </w:r>
    </w:p>
    <w:p w14:paraId="5A429FEA" w14:textId="77777777" w:rsidR="0008604B" w:rsidRDefault="00992802" w:rsidP="005659F5">
      <w:pPr>
        <w:numPr>
          <w:ilvl w:val="2"/>
          <w:numId w:val="14"/>
        </w:numPr>
        <w:spacing w:after="0" w:line="240" w:lineRule="auto"/>
        <w:ind w:left="0" w:right="1063" w:hanging="360"/>
      </w:pPr>
      <w:r>
        <w:t xml:space="preserve">There is a dependency on the CCS (and/or </w:t>
      </w:r>
      <w:proofErr w:type="gramStart"/>
      <w:r>
        <w:t>third party</w:t>
      </w:r>
      <w:proofErr w:type="gramEnd"/>
      <w:r>
        <w:t xml:space="preserve"> technical providers appointed by CCS) to ensure all technical requirements of the GDS standards can be met. Cognizant will assist this team to understand what is required and organise materials into presentable form, but is not responsible for creating content to meet technical aspects of standards </w:t>
      </w:r>
    </w:p>
    <w:p w14:paraId="48FDABAC" w14:textId="77777777" w:rsidR="0008604B" w:rsidRDefault="00992802" w:rsidP="005659F5">
      <w:pPr>
        <w:numPr>
          <w:ilvl w:val="2"/>
          <w:numId w:val="14"/>
        </w:numPr>
        <w:spacing w:after="0" w:line="242" w:lineRule="auto"/>
        <w:ind w:left="0" w:right="1063" w:hanging="360"/>
      </w:pPr>
      <w:r>
        <w:t xml:space="preserve">Where our user research uncovers usability or technical issues with the </w:t>
      </w:r>
      <w:proofErr w:type="spellStart"/>
      <w:r>
        <w:t>asbuilt</w:t>
      </w:r>
      <w:proofErr w:type="spellEnd"/>
      <w:r>
        <w:t xml:space="preserve"> platforms it will be up to CCS and their third-party technical teams to deliver technical resolutions </w:t>
      </w:r>
    </w:p>
    <w:p w14:paraId="46AFD341" w14:textId="77777777" w:rsidR="0008604B" w:rsidRDefault="00992802" w:rsidP="005659F5">
      <w:pPr>
        <w:numPr>
          <w:ilvl w:val="2"/>
          <w:numId w:val="14"/>
        </w:numPr>
        <w:spacing w:after="0" w:line="243" w:lineRule="auto"/>
        <w:ind w:left="0" w:right="1063" w:hanging="360"/>
      </w:pPr>
      <w:r>
        <w:t xml:space="preserve">Where these issues are considered critical to passing beta assessment they must be released by CCS to Production code environments no later than 2 weeks before beta assessment date </w:t>
      </w:r>
    </w:p>
    <w:p w14:paraId="6248426C" w14:textId="77777777" w:rsidR="0008604B" w:rsidRDefault="00992802" w:rsidP="005659F5">
      <w:pPr>
        <w:numPr>
          <w:ilvl w:val="2"/>
          <w:numId w:val="14"/>
        </w:numPr>
        <w:spacing w:after="0" w:line="241" w:lineRule="auto"/>
        <w:ind w:left="0" w:right="1063" w:hanging="360"/>
      </w:pPr>
      <w:r>
        <w:lastRenderedPageBreak/>
        <w:t xml:space="preserve">We will require CCS and </w:t>
      </w:r>
      <w:proofErr w:type="gramStart"/>
      <w:r>
        <w:t>third party</w:t>
      </w:r>
      <w:proofErr w:type="gramEnd"/>
      <w:r>
        <w:t xml:space="preserve"> technical teams engaged by CCS to provide access to instances and/or environments of CAS which we can use for user testing (we will need users to be able to complete user journeys within the service using test data and logins) access to these must be provided by latest two weeks before the scheduled start date of user research in our plan </w:t>
      </w:r>
    </w:p>
    <w:p w14:paraId="092912F6" w14:textId="77777777" w:rsidR="0008604B" w:rsidRDefault="00992802" w:rsidP="005659F5">
      <w:pPr>
        <w:numPr>
          <w:ilvl w:val="2"/>
          <w:numId w:val="14"/>
        </w:numPr>
        <w:spacing w:after="0" w:line="241" w:lineRule="auto"/>
        <w:ind w:left="0" w:right="1063" w:hanging="360"/>
      </w:pPr>
      <w:r>
        <w:t xml:space="preserve">Access to category leads is significant part of research. They help identify user types, users of offline channels, and manage outgoing survey(s) to users. Cognizant will need two hours per week of time with category leads for the first two months of Phase 2 </w:t>
      </w:r>
    </w:p>
    <w:p w14:paraId="07C92629" w14:textId="77777777" w:rsidR="0008604B" w:rsidRDefault="00992802" w:rsidP="005659F5">
      <w:pPr>
        <w:numPr>
          <w:ilvl w:val="2"/>
          <w:numId w:val="14"/>
        </w:numPr>
        <w:spacing w:after="0" w:line="242" w:lineRule="auto"/>
        <w:ind w:left="0" w:right="1063" w:hanging="360"/>
      </w:pPr>
      <w:r>
        <w:t xml:space="preserve">Cognizant understand that CCS have implemented Google Analytics on Production environments and that user data is being collected – if this is not correct then we will not be able to provide usage data required to pass beta assessment </w:t>
      </w:r>
    </w:p>
    <w:p w14:paraId="4AC9AE9D" w14:textId="77777777" w:rsidR="0008604B" w:rsidRDefault="00992802" w:rsidP="005659F5">
      <w:pPr>
        <w:numPr>
          <w:ilvl w:val="2"/>
          <w:numId w:val="14"/>
        </w:numPr>
        <w:spacing w:after="0" w:line="248" w:lineRule="auto"/>
        <w:ind w:left="0" w:right="1063" w:hanging="360"/>
      </w:pPr>
      <w:r>
        <w:t xml:space="preserve">Cognizant is relying on CCS to provide access to analytics and KPI dashboard in a timely manner </w:t>
      </w:r>
    </w:p>
    <w:p w14:paraId="363C8DF5" w14:textId="77777777" w:rsidR="0008604B" w:rsidRDefault="00992802" w:rsidP="005659F5">
      <w:pPr>
        <w:numPr>
          <w:ilvl w:val="2"/>
          <w:numId w:val="14"/>
        </w:numPr>
        <w:spacing w:after="0" w:line="241" w:lineRule="auto"/>
        <w:ind w:left="0" w:right="1063" w:hanging="360"/>
      </w:pPr>
      <w:r>
        <w:t xml:space="preserve">We will require CCS content team to resolve content issues we discover during usability testing, resolution of content issues with CAS discovered during UX audit or user research is out of scope for the Cognizant content team </w:t>
      </w:r>
    </w:p>
    <w:p w14:paraId="4C1ED070" w14:textId="77777777" w:rsidR="0008604B" w:rsidRDefault="00992802" w:rsidP="005659F5">
      <w:pPr>
        <w:numPr>
          <w:ilvl w:val="2"/>
          <w:numId w:val="14"/>
        </w:numPr>
        <w:spacing w:after="0" w:line="240" w:lineRule="auto"/>
        <w:ind w:left="0" w:right="1063" w:hanging="360"/>
      </w:pPr>
      <w:r>
        <w:t xml:space="preserve">CCS will perform a technical Accessibility Audit as this is one of the </w:t>
      </w:r>
      <w:proofErr w:type="gramStart"/>
      <w:r>
        <w:t>requirement</w:t>
      </w:r>
      <w:proofErr w:type="gramEnd"/>
      <w:r>
        <w:t xml:space="preserve"> for meeting the beta assessment standards. Findings will inform research sessions and complement the findings of accessibility sessions CCS will provide access to DPO in a timely manner to provide direction on DPIA requirements and any constraints around user research methods, tooling or GDPR restrictions </w:t>
      </w:r>
    </w:p>
    <w:p w14:paraId="552F29C2" w14:textId="77777777" w:rsidR="0008604B" w:rsidRDefault="00992802" w:rsidP="005659F5">
      <w:pPr>
        <w:numPr>
          <w:ilvl w:val="2"/>
          <w:numId w:val="14"/>
        </w:numPr>
        <w:spacing w:after="0" w:line="241" w:lineRule="auto"/>
        <w:ind w:left="0" w:right="1063" w:hanging="360"/>
      </w:pPr>
      <w:r>
        <w:t xml:space="preserve">Cognizant will require CCS assistance in recruiting users for user testing. CCS will be required to identify potential sources of users and send out recruitment invitations as drafted by Cognizant. Cognizant will make best endeavours to recruit sufficient user testing participants in order to meet beta assessment standards, however there is a dependency on CCS to either provide access to suitable users or enable us to provide cash incentives in order to recruit users via 3rd party recruiter </w:t>
      </w:r>
    </w:p>
    <w:p w14:paraId="0D61E5D9" w14:textId="77777777" w:rsidR="0008604B" w:rsidRDefault="00992802" w:rsidP="005659F5">
      <w:pPr>
        <w:spacing w:after="0" w:line="259" w:lineRule="auto"/>
        <w:ind w:left="0" w:right="0" w:firstLine="0"/>
      </w:pPr>
      <w:r>
        <w:t xml:space="preserve"> </w:t>
      </w:r>
    </w:p>
    <w:p w14:paraId="7FBB7EA9" w14:textId="77777777" w:rsidR="0008604B" w:rsidRDefault="00992802" w:rsidP="005659F5">
      <w:pPr>
        <w:spacing w:after="0" w:line="259" w:lineRule="auto"/>
        <w:ind w:left="0" w:right="0" w:firstLine="0"/>
      </w:pPr>
      <w:r>
        <w:t xml:space="preserve"> </w:t>
      </w:r>
    </w:p>
    <w:p w14:paraId="56F70883" w14:textId="77777777" w:rsidR="0008604B" w:rsidRDefault="00992802" w:rsidP="005659F5">
      <w:pPr>
        <w:spacing w:after="2" w:line="238" w:lineRule="auto"/>
        <w:ind w:left="0" w:right="1063"/>
      </w:pPr>
      <w:r>
        <w:t xml:space="preserve">6.2 Individual Statement of Works will be agreed by CCS and the Delivery Partner to manage these elements. </w:t>
      </w:r>
    </w:p>
    <w:p w14:paraId="5E0E71D0" w14:textId="77777777" w:rsidR="0008604B" w:rsidRDefault="00992802" w:rsidP="005659F5">
      <w:pPr>
        <w:spacing w:after="0" w:line="259" w:lineRule="auto"/>
        <w:ind w:left="0" w:right="0" w:firstLine="0"/>
      </w:pPr>
      <w:r>
        <w:t xml:space="preserve"> </w:t>
      </w:r>
    </w:p>
    <w:p w14:paraId="6B312BCD" w14:textId="77777777" w:rsidR="0008604B" w:rsidRDefault="00992802" w:rsidP="005659F5">
      <w:pPr>
        <w:spacing w:after="69" w:line="259" w:lineRule="auto"/>
        <w:ind w:left="0" w:right="0" w:firstLine="0"/>
      </w:pPr>
      <w:r>
        <w:t xml:space="preserve"> </w:t>
      </w:r>
    </w:p>
    <w:p w14:paraId="586A3F3F" w14:textId="77777777" w:rsidR="0008604B" w:rsidRDefault="00992802" w:rsidP="005659F5">
      <w:pPr>
        <w:pStyle w:val="Heading1"/>
        <w:ind w:left="0"/>
      </w:pPr>
      <w:bookmarkStart w:id="48" w:name="_Toc128571356"/>
      <w:r>
        <w:t>MANAGEMENT INFORMATION/REPORTING</w:t>
      </w:r>
      <w:bookmarkEnd w:id="48"/>
      <w:r>
        <w:t xml:space="preserve"> </w:t>
      </w:r>
    </w:p>
    <w:p w14:paraId="7F0943C0" w14:textId="77777777" w:rsidR="0008604B" w:rsidRDefault="00992802" w:rsidP="005659F5">
      <w:pPr>
        <w:spacing w:after="103" w:line="249" w:lineRule="auto"/>
        <w:ind w:left="0" w:right="1057" w:firstLine="0"/>
        <w:jc w:val="both"/>
      </w:pPr>
      <w:r>
        <w:rPr>
          <w:sz w:val="24"/>
        </w:rPr>
        <w:t xml:space="preserve">The Supplier shall provide the Contracting Authority with the following: </w:t>
      </w:r>
      <w:r>
        <w:t xml:space="preserve"> </w:t>
      </w:r>
    </w:p>
    <w:p w14:paraId="21792439" w14:textId="77777777" w:rsidR="0008604B" w:rsidRDefault="00992802" w:rsidP="005659F5">
      <w:pPr>
        <w:numPr>
          <w:ilvl w:val="0"/>
          <w:numId w:val="15"/>
        </w:numPr>
        <w:spacing w:after="11" w:line="249" w:lineRule="auto"/>
        <w:ind w:left="0" w:right="1057" w:hanging="360"/>
        <w:jc w:val="both"/>
      </w:pPr>
      <w:r>
        <w:rPr>
          <w:sz w:val="24"/>
        </w:rPr>
        <w:t xml:space="preserve">Project plan </w:t>
      </w:r>
    </w:p>
    <w:p w14:paraId="3F6F61C5" w14:textId="77777777" w:rsidR="0008604B" w:rsidRDefault="00992802" w:rsidP="005659F5">
      <w:pPr>
        <w:numPr>
          <w:ilvl w:val="0"/>
          <w:numId w:val="15"/>
        </w:numPr>
        <w:spacing w:after="11" w:line="249" w:lineRule="auto"/>
        <w:ind w:left="0" w:right="1057" w:hanging="360"/>
        <w:jc w:val="both"/>
      </w:pPr>
      <w:r>
        <w:rPr>
          <w:sz w:val="24"/>
        </w:rPr>
        <w:t xml:space="preserve">Resource profiles;  </w:t>
      </w:r>
    </w:p>
    <w:p w14:paraId="2F068BD9" w14:textId="77777777" w:rsidR="0008604B" w:rsidRDefault="00992802" w:rsidP="005659F5">
      <w:pPr>
        <w:numPr>
          <w:ilvl w:val="0"/>
          <w:numId w:val="15"/>
        </w:numPr>
        <w:spacing w:after="0" w:line="249" w:lineRule="auto"/>
        <w:ind w:left="0" w:right="1057" w:hanging="360"/>
        <w:jc w:val="both"/>
      </w:pPr>
      <w:r>
        <w:rPr>
          <w:sz w:val="24"/>
        </w:rPr>
        <w:t xml:space="preserve">Progress and update reporting including forecasts/ actuals vs deliverables;   </w:t>
      </w:r>
    </w:p>
    <w:p w14:paraId="292FD009" w14:textId="77777777" w:rsidR="0008604B" w:rsidRDefault="00992802" w:rsidP="005659F5">
      <w:pPr>
        <w:numPr>
          <w:ilvl w:val="0"/>
          <w:numId w:val="15"/>
        </w:numPr>
        <w:spacing w:after="11" w:line="249" w:lineRule="auto"/>
        <w:ind w:left="0" w:right="1057" w:hanging="360"/>
        <w:jc w:val="both"/>
      </w:pPr>
      <w:r>
        <w:rPr>
          <w:sz w:val="24"/>
        </w:rPr>
        <w:t xml:space="preserve">Weekly progress reports including RAID </w:t>
      </w:r>
    </w:p>
    <w:p w14:paraId="2A4CB8B2" w14:textId="77777777" w:rsidR="0008604B" w:rsidRDefault="00992802" w:rsidP="005659F5">
      <w:pPr>
        <w:numPr>
          <w:ilvl w:val="0"/>
          <w:numId w:val="15"/>
        </w:numPr>
        <w:spacing w:after="11" w:line="249" w:lineRule="auto"/>
        <w:ind w:left="0" w:right="1057" w:hanging="360"/>
        <w:jc w:val="both"/>
      </w:pPr>
      <w:r>
        <w:rPr>
          <w:sz w:val="24"/>
        </w:rPr>
        <w:t xml:space="preserve">Resolution reporting   </w:t>
      </w:r>
    </w:p>
    <w:p w14:paraId="5C564CD2" w14:textId="77777777" w:rsidR="0008604B" w:rsidRDefault="00992802" w:rsidP="005659F5">
      <w:pPr>
        <w:numPr>
          <w:ilvl w:val="0"/>
          <w:numId w:val="15"/>
        </w:numPr>
        <w:spacing w:after="11" w:line="249" w:lineRule="auto"/>
        <w:ind w:left="0" w:right="1057" w:hanging="360"/>
        <w:jc w:val="both"/>
      </w:pPr>
      <w:proofErr w:type="spellStart"/>
      <w:r>
        <w:rPr>
          <w:sz w:val="24"/>
        </w:rPr>
        <w:t>Adhoc</w:t>
      </w:r>
      <w:proofErr w:type="spellEnd"/>
      <w:r>
        <w:rPr>
          <w:sz w:val="24"/>
        </w:rPr>
        <w:t xml:space="preserve"> reporting (as and when requested by the Contracting </w:t>
      </w:r>
    </w:p>
    <w:p w14:paraId="75CDEB0E" w14:textId="77777777" w:rsidR="0008604B" w:rsidRDefault="00992802">
      <w:pPr>
        <w:spacing w:after="11" w:line="249" w:lineRule="auto"/>
        <w:ind w:left="2487" w:right="1057" w:firstLine="0"/>
        <w:jc w:val="both"/>
      </w:pPr>
      <w:r>
        <w:rPr>
          <w:sz w:val="24"/>
        </w:rPr>
        <w:t xml:space="preserve">Authority)  </w:t>
      </w:r>
    </w:p>
    <w:p w14:paraId="77BF5EF6" w14:textId="77777777" w:rsidR="0008604B" w:rsidRDefault="00992802">
      <w:pPr>
        <w:spacing w:after="0" w:line="259" w:lineRule="auto"/>
        <w:ind w:left="2487" w:right="0" w:firstLine="0"/>
      </w:pPr>
      <w:r>
        <w:rPr>
          <w:sz w:val="24"/>
        </w:rPr>
        <w:t xml:space="preserve"> </w:t>
      </w:r>
    </w:p>
    <w:p w14:paraId="03AAEC59" w14:textId="77777777" w:rsidR="0008604B" w:rsidRDefault="00992802" w:rsidP="005659F5">
      <w:pPr>
        <w:pStyle w:val="Heading1"/>
        <w:ind w:left="0" w:firstLine="0"/>
      </w:pPr>
      <w:bookmarkStart w:id="49" w:name="_Toc128571357"/>
      <w:r>
        <w:t>CONTINUOUS IMPROVEMENT</w:t>
      </w:r>
      <w:bookmarkEnd w:id="49"/>
      <w:r>
        <w:t xml:space="preserve"> </w:t>
      </w:r>
    </w:p>
    <w:p w14:paraId="4F39B1E0" w14:textId="77777777" w:rsidR="0008604B" w:rsidRDefault="00992802" w:rsidP="005659F5">
      <w:pPr>
        <w:spacing w:after="235" w:line="249" w:lineRule="auto"/>
        <w:ind w:left="0" w:right="1057" w:firstLine="0"/>
        <w:jc w:val="both"/>
      </w:pPr>
      <w:r>
        <w:rPr>
          <w:sz w:val="24"/>
        </w:rPr>
        <w:t xml:space="preserve">The Supplier shall be expected to continually improve the way in which </w:t>
      </w:r>
      <w:proofErr w:type="gramStart"/>
      <w:r>
        <w:rPr>
          <w:sz w:val="24"/>
        </w:rPr>
        <w:t>the  required</w:t>
      </w:r>
      <w:proofErr w:type="gramEnd"/>
      <w:r>
        <w:rPr>
          <w:sz w:val="24"/>
        </w:rPr>
        <w:t xml:space="preserve"> Services are to be delivered throughout the Contract duration. </w:t>
      </w:r>
      <w:r>
        <w:t xml:space="preserve"> </w:t>
      </w:r>
    </w:p>
    <w:p w14:paraId="7369CA45" w14:textId="77777777" w:rsidR="0008604B" w:rsidRDefault="00992802" w:rsidP="005659F5">
      <w:pPr>
        <w:spacing w:after="235" w:line="249" w:lineRule="auto"/>
        <w:ind w:left="0" w:right="1057" w:firstLine="0"/>
        <w:jc w:val="both"/>
      </w:pPr>
      <w:r>
        <w:rPr>
          <w:sz w:val="24"/>
        </w:rPr>
        <w:t xml:space="preserve">The Supplier shall challenge and offer insights on greater efficiency to deliver Contract and Award Service components. </w:t>
      </w:r>
      <w:r>
        <w:t xml:space="preserve"> </w:t>
      </w:r>
    </w:p>
    <w:p w14:paraId="3C81A87C" w14:textId="77777777" w:rsidR="0008604B" w:rsidRDefault="00992802" w:rsidP="005659F5">
      <w:pPr>
        <w:spacing w:line="249" w:lineRule="auto"/>
        <w:ind w:left="0" w:right="1057" w:firstLine="0"/>
        <w:jc w:val="both"/>
      </w:pPr>
      <w:r>
        <w:rPr>
          <w:sz w:val="24"/>
        </w:rPr>
        <w:lastRenderedPageBreak/>
        <w:t xml:space="preserve">Changes to the way in which the Services are to be delivered must be </w:t>
      </w:r>
      <w:proofErr w:type="gramStart"/>
      <w:r>
        <w:rPr>
          <w:sz w:val="24"/>
        </w:rPr>
        <w:t>brought  to</w:t>
      </w:r>
      <w:proofErr w:type="gramEnd"/>
      <w:r>
        <w:rPr>
          <w:sz w:val="24"/>
        </w:rPr>
        <w:t xml:space="preserve"> the Contracting Authority’s attention and agreed prior to any changes being  implemented.</w:t>
      </w:r>
      <w:r>
        <w:t xml:space="preserve"> </w:t>
      </w:r>
    </w:p>
    <w:p w14:paraId="55297AC8" w14:textId="77777777" w:rsidR="0008604B" w:rsidRDefault="00992802" w:rsidP="005659F5">
      <w:pPr>
        <w:pStyle w:val="Heading1"/>
        <w:spacing w:after="150"/>
        <w:ind w:left="0" w:firstLine="0"/>
      </w:pPr>
      <w:bookmarkStart w:id="50" w:name="_Toc128571358"/>
      <w:r>
        <w:t>SUSTAINABILITY</w:t>
      </w:r>
      <w:bookmarkEnd w:id="50"/>
      <w:r>
        <w:t xml:space="preserve"> </w:t>
      </w:r>
    </w:p>
    <w:p w14:paraId="33582D6A" w14:textId="77777777" w:rsidR="0008604B" w:rsidRDefault="00992802" w:rsidP="005659F5">
      <w:pPr>
        <w:spacing w:after="235" w:line="249" w:lineRule="auto"/>
        <w:ind w:left="0" w:right="1057" w:firstLine="0"/>
        <w:jc w:val="both"/>
      </w:pPr>
      <w:r>
        <w:rPr>
          <w:sz w:val="24"/>
        </w:rPr>
        <w:t xml:space="preserve">Meetings will be held in the most effective format i.e. use of tech instead of face to face meetings where appropriate, provision of electronic report to </w:t>
      </w:r>
      <w:proofErr w:type="gramStart"/>
      <w:r>
        <w:rPr>
          <w:sz w:val="24"/>
        </w:rPr>
        <w:t>prevent  high</w:t>
      </w:r>
      <w:proofErr w:type="gramEnd"/>
      <w:r>
        <w:rPr>
          <w:sz w:val="24"/>
        </w:rPr>
        <w:t xml:space="preserve"> paper usage. </w:t>
      </w:r>
      <w:r>
        <w:t xml:space="preserve"> </w:t>
      </w:r>
    </w:p>
    <w:p w14:paraId="58D2FE6B" w14:textId="77777777" w:rsidR="0008604B" w:rsidRDefault="00992802" w:rsidP="005659F5">
      <w:pPr>
        <w:spacing w:after="235" w:line="249" w:lineRule="auto"/>
        <w:ind w:left="0" w:right="1057" w:firstLine="0"/>
        <w:jc w:val="both"/>
      </w:pPr>
      <w:r>
        <w:rPr>
          <w:sz w:val="24"/>
        </w:rPr>
        <w:t>The Supplier will be required to consider how Social Value has been considered in the development and implementation of the program as detailed in this specification.</w:t>
      </w:r>
      <w:r>
        <w:t xml:space="preserve"> </w:t>
      </w:r>
    </w:p>
    <w:p w14:paraId="31773094" w14:textId="77777777" w:rsidR="0008604B" w:rsidRDefault="00992802" w:rsidP="005659F5">
      <w:pPr>
        <w:spacing w:line="249" w:lineRule="auto"/>
        <w:ind w:left="0" w:right="1057" w:firstLine="0"/>
        <w:jc w:val="both"/>
      </w:pPr>
      <w:r>
        <w:rPr>
          <w:sz w:val="24"/>
        </w:rPr>
        <w:t>The Supplier must consider their carbon footprint in allocating and deploying resources to undertake the requirement.</w:t>
      </w:r>
      <w:r>
        <w:t xml:space="preserve"> </w:t>
      </w:r>
    </w:p>
    <w:p w14:paraId="448F7236" w14:textId="77777777" w:rsidR="0008604B" w:rsidRDefault="00992802" w:rsidP="005659F5">
      <w:pPr>
        <w:pStyle w:val="Heading1"/>
        <w:ind w:left="0" w:firstLine="0"/>
      </w:pPr>
      <w:bookmarkStart w:id="51" w:name="_Toc128571359"/>
      <w:r>
        <w:t>QUALITY</w:t>
      </w:r>
      <w:bookmarkEnd w:id="51"/>
      <w:r>
        <w:t xml:space="preserve"> </w:t>
      </w:r>
    </w:p>
    <w:p w14:paraId="4E1D504B" w14:textId="77777777" w:rsidR="0008604B" w:rsidRDefault="00992802" w:rsidP="005659F5">
      <w:pPr>
        <w:spacing w:after="235" w:line="249" w:lineRule="auto"/>
        <w:ind w:left="0" w:right="1057" w:firstLine="0"/>
        <w:jc w:val="both"/>
      </w:pPr>
      <w:r>
        <w:rPr>
          <w:sz w:val="24"/>
        </w:rPr>
        <w:t xml:space="preserve">The Supplier shall ensure the capability of the team that delivers the services and adhere to the government profession standards: </w:t>
      </w:r>
      <w:r>
        <w:t xml:space="preserve"> </w:t>
      </w:r>
    </w:p>
    <w:p w14:paraId="559E1C72" w14:textId="77777777" w:rsidR="0008604B" w:rsidRDefault="00992802" w:rsidP="005659F5">
      <w:pPr>
        <w:spacing w:after="140" w:line="259" w:lineRule="auto"/>
        <w:ind w:left="0" w:right="0" w:firstLine="0"/>
      </w:pPr>
      <w:r>
        <w:rPr>
          <w:color w:val="1155CC"/>
          <w:sz w:val="24"/>
          <w:u w:val="single" w:color="1155CC"/>
        </w:rPr>
        <w:t>Project Delivery capability framework</w:t>
      </w:r>
      <w:r>
        <w:rPr>
          <w:color w:val="1155CC"/>
          <w:sz w:val="24"/>
        </w:rPr>
        <w:t xml:space="preserve">  </w:t>
      </w:r>
    </w:p>
    <w:p w14:paraId="2DB61B08" w14:textId="77777777" w:rsidR="0008604B" w:rsidRDefault="00AE66CD" w:rsidP="005659F5">
      <w:pPr>
        <w:spacing w:after="140" w:line="259" w:lineRule="auto"/>
        <w:ind w:left="0" w:right="0" w:firstLine="0"/>
      </w:pPr>
      <w:hyperlink r:id="rId94">
        <w:r w:rsidR="00992802">
          <w:rPr>
            <w:color w:val="1155CC"/>
            <w:sz w:val="24"/>
            <w:u w:val="single" w:color="1155CC"/>
          </w:rPr>
          <w:t>GDS Service Standards</w:t>
        </w:r>
      </w:hyperlink>
      <w:hyperlink r:id="rId95">
        <w:r w:rsidR="00992802">
          <w:rPr>
            <w:color w:val="1155CC"/>
            <w:sz w:val="24"/>
          </w:rPr>
          <w:t xml:space="preserve"> </w:t>
        </w:r>
      </w:hyperlink>
    </w:p>
    <w:p w14:paraId="3E37BEAC" w14:textId="77777777" w:rsidR="0008604B" w:rsidRDefault="00AE66CD" w:rsidP="005659F5">
      <w:pPr>
        <w:spacing w:after="140" w:line="259" w:lineRule="auto"/>
        <w:ind w:left="0" w:right="0" w:firstLine="0"/>
      </w:pPr>
      <w:hyperlink r:id="rId96">
        <w:r w:rsidR="00992802">
          <w:rPr>
            <w:color w:val="1155CC"/>
            <w:sz w:val="24"/>
            <w:u w:val="single" w:color="1155CC"/>
          </w:rPr>
          <w:t xml:space="preserve">How Beta Assessment Works </w:t>
        </w:r>
        <w:proofErr w:type="spellStart"/>
        <w:r w:rsidR="00992802">
          <w:rPr>
            <w:color w:val="1155CC"/>
            <w:sz w:val="24"/>
            <w:u w:val="single" w:color="1155CC"/>
          </w:rPr>
          <w:t>Guidence</w:t>
        </w:r>
        <w:proofErr w:type="spellEnd"/>
      </w:hyperlink>
      <w:hyperlink r:id="rId97">
        <w:r w:rsidR="00992802">
          <w:rPr>
            <w:color w:val="1155CC"/>
            <w:sz w:val="24"/>
          </w:rPr>
          <w:t xml:space="preserve"> </w:t>
        </w:r>
      </w:hyperlink>
    </w:p>
    <w:p w14:paraId="7B9AB23C" w14:textId="77777777" w:rsidR="0008604B" w:rsidRDefault="00992802" w:rsidP="005659F5">
      <w:pPr>
        <w:spacing w:after="247" w:line="259" w:lineRule="auto"/>
        <w:ind w:left="0" w:right="0" w:firstLine="0"/>
      </w:pPr>
      <w:r>
        <w:rPr>
          <w:color w:val="1155CC"/>
          <w:sz w:val="24"/>
        </w:rPr>
        <w:t xml:space="preserve"> </w:t>
      </w:r>
    </w:p>
    <w:p w14:paraId="78B49B42" w14:textId="77777777" w:rsidR="0008604B" w:rsidRDefault="00992802">
      <w:pPr>
        <w:spacing w:after="41" w:line="259" w:lineRule="auto"/>
        <w:ind w:left="1061" w:right="0" w:firstLine="0"/>
      </w:pPr>
      <w:r>
        <w:rPr>
          <w:b/>
          <w:sz w:val="25"/>
        </w:rPr>
        <w:t xml:space="preserve"> </w:t>
      </w:r>
    </w:p>
    <w:p w14:paraId="43B52FBB" w14:textId="77777777" w:rsidR="0008604B" w:rsidRDefault="00992802" w:rsidP="00555556">
      <w:pPr>
        <w:pStyle w:val="Heading1"/>
        <w:ind w:left="0" w:firstLine="0"/>
      </w:pPr>
      <w:bookmarkStart w:id="52" w:name="_Toc128571360"/>
      <w:r>
        <w:t>PRICE</w:t>
      </w:r>
      <w:bookmarkEnd w:id="52"/>
      <w:r>
        <w:t xml:space="preserve"> </w:t>
      </w:r>
    </w:p>
    <w:p w14:paraId="18F50369" w14:textId="77777777" w:rsidR="0008604B" w:rsidRDefault="00992802" w:rsidP="00555556">
      <w:pPr>
        <w:spacing w:after="235" w:line="249" w:lineRule="auto"/>
        <w:ind w:left="0" w:right="1057" w:firstLine="0"/>
        <w:jc w:val="both"/>
      </w:pPr>
      <w:r>
        <w:rPr>
          <w:sz w:val="24"/>
        </w:rPr>
        <w:t xml:space="preserve">Price shall be outcome based against contract deliverables, milestones and delivery of the agreed outcomes- Section 5.  </w:t>
      </w:r>
      <w:r>
        <w:t xml:space="preserve"> </w:t>
      </w:r>
    </w:p>
    <w:p w14:paraId="0A908AE5" w14:textId="77777777" w:rsidR="0008604B" w:rsidRDefault="00992802" w:rsidP="00555556">
      <w:pPr>
        <w:spacing w:after="235" w:line="249" w:lineRule="auto"/>
        <w:ind w:left="0" w:right="1057" w:firstLine="0"/>
        <w:jc w:val="both"/>
      </w:pPr>
      <w:r>
        <w:rPr>
          <w:sz w:val="24"/>
        </w:rPr>
        <w:t xml:space="preserve">Prices are to be submitted via Attachment 4 – Response Matrix excluding VAT and including all other expenses relating to Contract delivery. </w:t>
      </w:r>
      <w:r>
        <w:t xml:space="preserve"> </w:t>
      </w:r>
    </w:p>
    <w:p w14:paraId="662D2C0F" w14:textId="77777777" w:rsidR="0008604B" w:rsidRDefault="00992802" w:rsidP="00555556">
      <w:pPr>
        <w:spacing w:after="3" w:line="240" w:lineRule="auto"/>
        <w:ind w:left="0" w:right="953" w:firstLine="0"/>
      </w:pPr>
      <w:r>
        <w:rPr>
          <w:sz w:val="24"/>
        </w:rPr>
        <w:t xml:space="preserve">1.2 </w:t>
      </w:r>
      <w:r>
        <w:rPr>
          <w:sz w:val="24"/>
        </w:rPr>
        <w:tab/>
      </w:r>
      <w:r>
        <w:rPr>
          <w:sz w:val="23"/>
        </w:rPr>
        <w:t xml:space="preserve">The project plan and associated milestones will be used to assess supplier performance. Failure, by the supplier, to adhere to the agreed plan may impact the timing of milestone payments. Payments will only be approved upon full delivery and may be impacted in the event of delays. </w:t>
      </w:r>
      <w:r>
        <w:rPr>
          <w:sz w:val="26"/>
        </w:rPr>
        <w:t xml:space="preserve"> </w:t>
      </w:r>
    </w:p>
    <w:p w14:paraId="6E00367B" w14:textId="77777777" w:rsidR="0008604B" w:rsidRDefault="00992802" w:rsidP="00555556">
      <w:pPr>
        <w:spacing w:after="0" w:line="259" w:lineRule="auto"/>
        <w:ind w:left="0" w:right="0" w:firstLine="0"/>
      </w:pPr>
      <w:r>
        <w:rPr>
          <w:sz w:val="23"/>
        </w:rPr>
        <w:t xml:space="preserve"> </w:t>
      </w:r>
    </w:p>
    <w:p w14:paraId="1936F044" w14:textId="77777777" w:rsidR="0008604B" w:rsidRDefault="00992802" w:rsidP="00555556">
      <w:pPr>
        <w:spacing w:after="3" w:line="240" w:lineRule="auto"/>
        <w:ind w:left="0" w:right="953" w:firstLine="0"/>
      </w:pPr>
      <w:r>
        <w:rPr>
          <w:sz w:val="24"/>
        </w:rPr>
        <w:t xml:space="preserve">1.3 </w:t>
      </w:r>
      <w:r>
        <w:rPr>
          <w:sz w:val="23"/>
        </w:rPr>
        <w:t xml:space="preserve">The supplier is encouraged to maintain an open dialogue on project progress throughout the programme. </w:t>
      </w:r>
    </w:p>
    <w:p w14:paraId="6BAC239D" w14:textId="77777777" w:rsidR="0008604B" w:rsidRDefault="00992802">
      <w:pPr>
        <w:spacing w:after="0" w:line="259" w:lineRule="auto"/>
        <w:ind w:left="1766" w:right="0" w:firstLine="0"/>
      </w:pPr>
      <w:r>
        <w:rPr>
          <w:rFonts w:ascii="Times New Roman" w:eastAsia="Times New Roman" w:hAnsi="Times New Roman" w:cs="Times New Roman"/>
          <w:sz w:val="21"/>
        </w:rPr>
        <w:t xml:space="preserve"> </w:t>
      </w:r>
    </w:p>
    <w:p w14:paraId="45DF1FBE" w14:textId="77777777" w:rsidR="0008604B" w:rsidRDefault="00992802">
      <w:pPr>
        <w:spacing w:after="0" w:line="259" w:lineRule="auto"/>
        <w:ind w:left="1046" w:right="0" w:firstLine="0"/>
      </w:pPr>
      <w:r>
        <w:t xml:space="preserve"> </w:t>
      </w:r>
    </w:p>
    <w:p w14:paraId="1BD19078" w14:textId="77777777" w:rsidR="0008604B" w:rsidRDefault="00992802">
      <w:pPr>
        <w:spacing w:after="0" w:line="259" w:lineRule="auto"/>
        <w:ind w:left="1046" w:right="0" w:firstLine="0"/>
      </w:pPr>
      <w:r>
        <w:t xml:space="preserve"> </w:t>
      </w:r>
    </w:p>
    <w:p w14:paraId="51A01A45" w14:textId="77777777" w:rsidR="0008604B" w:rsidRDefault="00992802">
      <w:pPr>
        <w:spacing w:after="309" w:line="259" w:lineRule="auto"/>
        <w:ind w:left="1766" w:right="0" w:firstLine="0"/>
      </w:pPr>
      <w:r>
        <w:t xml:space="preserve"> </w:t>
      </w:r>
    </w:p>
    <w:p w14:paraId="061C9845" w14:textId="77777777" w:rsidR="0008604B" w:rsidRDefault="00992802" w:rsidP="00555556">
      <w:pPr>
        <w:pStyle w:val="Heading1"/>
        <w:ind w:left="0" w:firstLine="0"/>
      </w:pPr>
      <w:bookmarkStart w:id="53" w:name="_Toc128571361"/>
      <w:r>
        <w:lastRenderedPageBreak/>
        <w:t>STAFF AND CUSTOMER SERVICE</w:t>
      </w:r>
      <w:bookmarkEnd w:id="53"/>
      <w:r>
        <w:t xml:space="preserve"> </w:t>
      </w:r>
    </w:p>
    <w:p w14:paraId="120A4252" w14:textId="77777777" w:rsidR="0008604B" w:rsidRDefault="00992802" w:rsidP="00555556">
      <w:pPr>
        <w:spacing w:after="235" w:line="249" w:lineRule="auto"/>
        <w:ind w:left="0" w:right="1057" w:firstLine="0"/>
        <w:jc w:val="both"/>
      </w:pPr>
      <w:r>
        <w:rPr>
          <w:sz w:val="24"/>
        </w:rPr>
        <w:t xml:space="preserve">The Supplier resources assigned to the Contract shall have the relevant qualifications and experience to deliver the Contract to the required standard.  The Supplier shall provide the supporting evidence, if required, by the Contracting Authority. </w:t>
      </w:r>
      <w:r>
        <w:rPr>
          <w:color w:val="1155CC"/>
        </w:rPr>
        <w:t xml:space="preserve"> </w:t>
      </w:r>
    </w:p>
    <w:p w14:paraId="2E9F008F" w14:textId="77777777" w:rsidR="0008604B" w:rsidRDefault="00992802" w:rsidP="00555556">
      <w:pPr>
        <w:spacing w:after="235" w:line="249" w:lineRule="auto"/>
        <w:ind w:left="0" w:right="1057" w:firstLine="0"/>
        <w:jc w:val="both"/>
      </w:pPr>
      <w:r>
        <w:rPr>
          <w:sz w:val="24"/>
        </w:rPr>
        <w:t xml:space="preserve">The Supplier shall ensure that their staff understand the Contracting Authority’s vision and objectives and will provide excellent customer service to the Authority throughout the duration of the Contract.  </w:t>
      </w:r>
      <w:r>
        <w:t xml:space="preserve"> </w:t>
      </w:r>
    </w:p>
    <w:p w14:paraId="24E52D57" w14:textId="77777777" w:rsidR="00EF6EA0" w:rsidRDefault="00EF6EA0" w:rsidP="00555556">
      <w:pPr>
        <w:spacing w:after="235" w:line="249" w:lineRule="auto"/>
        <w:ind w:left="0" w:right="1057" w:firstLine="0"/>
        <w:jc w:val="both"/>
      </w:pPr>
      <w:r>
        <w:rPr>
          <w:sz w:val="24"/>
        </w:rPr>
        <w:t xml:space="preserve">The Supplier shall inform the Contracting Authority of All their key personnel names and contact details, including: </w:t>
      </w:r>
      <w:r>
        <w:t xml:space="preserve"> </w:t>
      </w:r>
    </w:p>
    <w:p w14:paraId="07092FB6" w14:textId="77777777" w:rsidR="00EF6EA0" w:rsidRDefault="00EF6EA0" w:rsidP="00555556">
      <w:pPr>
        <w:spacing w:after="108" w:line="249" w:lineRule="auto"/>
        <w:ind w:left="0" w:right="1057" w:firstLine="0"/>
        <w:jc w:val="both"/>
      </w:pPr>
      <w:r>
        <w:rPr>
          <w:sz w:val="24"/>
        </w:rPr>
        <w:t xml:space="preserve">13.3.1. Account Manager  </w:t>
      </w:r>
    </w:p>
    <w:p w14:paraId="06780913" w14:textId="77777777" w:rsidR="00EF6EA0" w:rsidRDefault="00EF6EA0" w:rsidP="00555556">
      <w:pPr>
        <w:spacing w:after="108" w:line="249" w:lineRule="auto"/>
        <w:ind w:left="0" w:right="1057" w:firstLine="0"/>
        <w:jc w:val="both"/>
      </w:pPr>
      <w:r>
        <w:rPr>
          <w:sz w:val="24"/>
        </w:rPr>
        <w:t xml:space="preserve">13.3.2 Delivery Lead  </w:t>
      </w:r>
    </w:p>
    <w:p w14:paraId="4600DAF8" w14:textId="77777777" w:rsidR="00EF6EA0" w:rsidRDefault="00EF6EA0" w:rsidP="00555556">
      <w:pPr>
        <w:spacing w:after="2" w:line="238" w:lineRule="auto"/>
        <w:ind w:left="0" w:right="8181" w:firstLine="0"/>
      </w:pPr>
      <w:r>
        <w:rPr>
          <w:sz w:val="24"/>
        </w:rPr>
        <w:t xml:space="preserve">   </w:t>
      </w:r>
    </w:p>
    <w:p w14:paraId="29DD375C" w14:textId="77777777" w:rsidR="00EF6EA0" w:rsidRDefault="00EF6EA0" w:rsidP="00555556">
      <w:pPr>
        <w:spacing w:after="235" w:line="249" w:lineRule="auto"/>
        <w:ind w:left="0" w:right="1057" w:firstLine="0"/>
        <w:jc w:val="both"/>
      </w:pPr>
      <w:r>
        <w:rPr>
          <w:sz w:val="24"/>
        </w:rPr>
        <w:t xml:space="preserve">The Contracting Authority requires a minimum of 4 weeks’ notice to any changes to the Delivery Partners’ key personnel to be approved. The Supplier shall submit staff Biographies for approval by the Contracting Authority within the agreed timelines. </w:t>
      </w:r>
      <w:r>
        <w:t xml:space="preserve"> </w:t>
      </w:r>
    </w:p>
    <w:p w14:paraId="26A1810A" w14:textId="77777777" w:rsidR="00EF6EA0" w:rsidRDefault="00EF6EA0" w:rsidP="00555556">
      <w:pPr>
        <w:spacing w:after="235" w:line="249" w:lineRule="auto"/>
        <w:ind w:left="0" w:right="1057" w:firstLine="0"/>
        <w:jc w:val="both"/>
      </w:pPr>
      <w:r>
        <w:rPr>
          <w:sz w:val="24"/>
        </w:rPr>
        <w:t xml:space="preserve">All Supplier staff are required to secure the minimum of Baseline Personnel Security Standard (BPSS) clearance to work on the Project and to access OFFICIAL Sensitive project information.  </w:t>
      </w:r>
      <w:r>
        <w:t xml:space="preserve"> </w:t>
      </w:r>
    </w:p>
    <w:p w14:paraId="1CE03474" w14:textId="77777777" w:rsidR="00EF6EA0" w:rsidRDefault="00EF6EA0" w:rsidP="00EF6EA0">
      <w:pPr>
        <w:spacing w:after="172" w:line="259" w:lineRule="auto"/>
        <w:ind w:left="1766" w:right="0" w:firstLine="0"/>
      </w:pPr>
      <w:r>
        <w:rPr>
          <w:sz w:val="24"/>
        </w:rPr>
        <w:t xml:space="preserve">   </w:t>
      </w:r>
    </w:p>
    <w:p w14:paraId="6048F51E" w14:textId="77777777" w:rsidR="00EF6EA0" w:rsidRDefault="00EF6EA0" w:rsidP="00555556">
      <w:pPr>
        <w:pStyle w:val="Heading1"/>
        <w:spacing w:after="46"/>
        <w:ind w:left="0" w:firstLine="0"/>
      </w:pPr>
      <w:bookmarkStart w:id="54" w:name="_Toc128571362"/>
      <w:r>
        <w:t>SERVICE LEVELS PERFORMANCE</w:t>
      </w:r>
      <w:bookmarkEnd w:id="54"/>
      <w:r>
        <w:t xml:space="preserve">  </w:t>
      </w:r>
    </w:p>
    <w:p w14:paraId="69F07BD4" w14:textId="77777777" w:rsidR="00EF6EA0" w:rsidRDefault="00EF6EA0" w:rsidP="00555556">
      <w:pPr>
        <w:spacing w:after="92" w:line="249" w:lineRule="auto"/>
        <w:ind w:left="0" w:right="1057" w:firstLine="0"/>
        <w:jc w:val="both"/>
      </w:pPr>
      <w:r>
        <w:rPr>
          <w:sz w:val="24"/>
        </w:rPr>
        <w:t>The Authority will measure the quality of the Supplier’s delivery by:</w:t>
      </w:r>
      <w:r>
        <w:t xml:space="preserve"> </w:t>
      </w:r>
    </w:p>
    <w:tbl>
      <w:tblPr>
        <w:tblStyle w:val="TableGrid0"/>
        <w:tblW w:w="0" w:type="auto"/>
        <w:tblInd w:w="-5" w:type="dxa"/>
        <w:tblLook w:val="04A0" w:firstRow="1" w:lastRow="0" w:firstColumn="1" w:lastColumn="0" w:noHBand="0" w:noVBand="1"/>
      </w:tblPr>
      <w:tblGrid>
        <w:gridCol w:w="2772"/>
        <w:gridCol w:w="2944"/>
        <w:gridCol w:w="2629"/>
      </w:tblGrid>
      <w:tr w:rsidR="002D36C1" w14:paraId="67A765E4" w14:textId="77777777" w:rsidTr="00EF6EA0">
        <w:tc>
          <w:tcPr>
            <w:tcW w:w="2772" w:type="dxa"/>
            <w:shd w:val="clear" w:color="auto" w:fill="B4C6E7" w:themeFill="accent1" w:themeFillTint="66"/>
          </w:tcPr>
          <w:p w14:paraId="49CB5E7D" w14:textId="77777777" w:rsidR="002D36C1" w:rsidRPr="003125C1" w:rsidRDefault="002D36C1" w:rsidP="002D36C1">
            <w:pPr>
              <w:spacing w:after="0" w:line="240" w:lineRule="auto"/>
              <w:ind w:left="720" w:firstLine="0"/>
              <w:rPr>
                <w:rFonts w:eastAsia="SimSun"/>
                <w:b/>
                <w:color w:val="FFFFFF"/>
                <w:szCs w:val="24"/>
                <w:lang w:eastAsia="zh-CN"/>
              </w:rPr>
            </w:pPr>
            <w:r w:rsidRPr="003125C1">
              <w:rPr>
                <w:rFonts w:eastAsia="SimSun"/>
                <w:b/>
                <w:color w:val="FFFFFF"/>
                <w:szCs w:val="24"/>
                <w:lang w:eastAsia="zh-CN"/>
              </w:rPr>
              <w:t>Service Area</w:t>
            </w:r>
          </w:p>
        </w:tc>
        <w:tc>
          <w:tcPr>
            <w:tcW w:w="2944" w:type="dxa"/>
            <w:shd w:val="clear" w:color="auto" w:fill="B4C6E7" w:themeFill="accent1" w:themeFillTint="66"/>
          </w:tcPr>
          <w:p w14:paraId="19F4BF86" w14:textId="77777777" w:rsidR="002D36C1" w:rsidRPr="003125C1" w:rsidRDefault="002D36C1" w:rsidP="002D36C1">
            <w:pPr>
              <w:spacing w:after="0" w:line="240" w:lineRule="auto"/>
              <w:ind w:left="720" w:firstLine="0"/>
              <w:rPr>
                <w:rFonts w:eastAsia="SimSun"/>
                <w:b/>
                <w:color w:val="FFFFFF"/>
                <w:szCs w:val="24"/>
                <w:lang w:eastAsia="zh-CN"/>
              </w:rPr>
            </w:pPr>
            <w:r w:rsidRPr="003125C1">
              <w:rPr>
                <w:rFonts w:eastAsia="SimSun"/>
                <w:b/>
                <w:color w:val="FFFFFF"/>
                <w:szCs w:val="24"/>
                <w:lang w:eastAsia="zh-CN"/>
              </w:rPr>
              <w:t>SLA description</w:t>
            </w:r>
          </w:p>
        </w:tc>
        <w:tc>
          <w:tcPr>
            <w:tcW w:w="2629" w:type="dxa"/>
            <w:shd w:val="clear" w:color="auto" w:fill="B4C6E7" w:themeFill="accent1" w:themeFillTint="66"/>
          </w:tcPr>
          <w:p w14:paraId="5D64308C" w14:textId="77777777" w:rsidR="002D36C1" w:rsidRPr="003125C1" w:rsidRDefault="002D36C1" w:rsidP="002D36C1">
            <w:pPr>
              <w:numPr>
                <w:ilvl w:val="1"/>
                <w:numId w:val="0"/>
              </w:numPr>
              <w:adjustRightInd w:val="0"/>
              <w:spacing w:after="240" w:line="240" w:lineRule="auto"/>
              <w:ind w:left="720"/>
              <w:outlineLvl w:val="1"/>
              <w:rPr>
                <w:rFonts w:eastAsia="STZhongsong"/>
                <w:b/>
                <w:color w:val="FFFFFF"/>
                <w:sz w:val="24"/>
                <w:szCs w:val="24"/>
                <w:lang w:eastAsia="zh-CN"/>
              </w:rPr>
            </w:pPr>
            <w:bookmarkStart w:id="55" w:name="_Toc128571363"/>
            <w:r w:rsidRPr="003125C1">
              <w:rPr>
                <w:rFonts w:eastAsia="STZhongsong"/>
                <w:b/>
                <w:color w:val="FFFFFF"/>
                <w:sz w:val="24"/>
                <w:szCs w:val="24"/>
                <w:lang w:eastAsia="zh-CN"/>
              </w:rPr>
              <w:t>Target</w:t>
            </w:r>
            <w:bookmarkEnd w:id="55"/>
          </w:p>
        </w:tc>
      </w:tr>
      <w:tr w:rsidR="002D36C1" w14:paraId="3CBC1A4D" w14:textId="77777777" w:rsidTr="00EF6EA0">
        <w:tc>
          <w:tcPr>
            <w:tcW w:w="2772" w:type="dxa"/>
          </w:tcPr>
          <w:p w14:paraId="1BFCBF69" w14:textId="77777777" w:rsidR="002D36C1" w:rsidRDefault="002D36C1" w:rsidP="002D36C1">
            <w:pPr>
              <w:spacing w:after="0" w:line="259" w:lineRule="auto"/>
              <w:ind w:left="0" w:right="138" w:firstLine="0"/>
            </w:pPr>
            <w:r>
              <w:t xml:space="preserve">Supplier performance  </w:t>
            </w:r>
          </w:p>
        </w:tc>
        <w:tc>
          <w:tcPr>
            <w:tcW w:w="2944" w:type="dxa"/>
          </w:tcPr>
          <w:p w14:paraId="4A47E1FB" w14:textId="77777777" w:rsidR="002D36C1" w:rsidRDefault="002D36C1" w:rsidP="002D36C1">
            <w:pPr>
              <w:spacing w:after="0" w:line="259" w:lineRule="auto"/>
              <w:ind w:left="0" w:right="102" w:firstLine="0"/>
            </w:pPr>
            <w:r>
              <w:t xml:space="preserve">Adherence to key milestones set out in Section 7 and the Statement of Work (SOW). </w:t>
            </w:r>
          </w:p>
        </w:tc>
        <w:tc>
          <w:tcPr>
            <w:tcW w:w="2629" w:type="dxa"/>
          </w:tcPr>
          <w:p w14:paraId="42B534EC" w14:textId="77777777" w:rsidR="002D36C1" w:rsidRDefault="002D36C1" w:rsidP="002D36C1">
            <w:pPr>
              <w:spacing w:after="0" w:line="259" w:lineRule="auto"/>
              <w:ind w:left="0" w:right="0" w:firstLine="0"/>
            </w:pPr>
            <w:r>
              <w:t xml:space="preserve">100% delivery before or on delivery milestone date.  </w:t>
            </w:r>
          </w:p>
        </w:tc>
      </w:tr>
      <w:tr w:rsidR="002D36C1" w14:paraId="3A5931B8" w14:textId="77777777" w:rsidTr="00EF6EA0">
        <w:tc>
          <w:tcPr>
            <w:tcW w:w="2772" w:type="dxa"/>
          </w:tcPr>
          <w:p w14:paraId="1749CA47" w14:textId="77777777" w:rsidR="002D36C1" w:rsidRDefault="002D36C1" w:rsidP="002D36C1">
            <w:pPr>
              <w:spacing w:after="0" w:line="259" w:lineRule="auto"/>
              <w:ind w:left="0" w:right="138" w:firstLine="0"/>
            </w:pPr>
            <w:r>
              <w:t xml:space="preserve">Contract Management  </w:t>
            </w:r>
            <w:r>
              <w:tab/>
            </w:r>
            <w:r>
              <w:tab/>
            </w:r>
          </w:p>
          <w:p w14:paraId="04E1B228" w14:textId="77777777" w:rsidR="002D36C1" w:rsidRDefault="002D36C1" w:rsidP="002D36C1">
            <w:pPr>
              <w:spacing w:after="0" w:line="259" w:lineRule="auto"/>
              <w:ind w:left="0" w:right="138" w:firstLine="0"/>
            </w:pPr>
          </w:p>
        </w:tc>
        <w:tc>
          <w:tcPr>
            <w:tcW w:w="2944" w:type="dxa"/>
          </w:tcPr>
          <w:p w14:paraId="617C4A06" w14:textId="77777777" w:rsidR="002D36C1" w:rsidRDefault="002D36C1" w:rsidP="002D36C1">
            <w:pPr>
              <w:spacing w:after="0" w:line="259" w:lineRule="auto"/>
              <w:ind w:left="0" w:right="102" w:firstLine="0"/>
            </w:pPr>
            <w:r w:rsidRPr="00EF6EA0">
              <w:t>Attendance at the monthly Contract Review meeting as</w:t>
            </w:r>
            <w:r>
              <w:t xml:space="preserve"> described in section 17.</w:t>
            </w:r>
          </w:p>
        </w:tc>
        <w:tc>
          <w:tcPr>
            <w:tcW w:w="2629" w:type="dxa"/>
          </w:tcPr>
          <w:p w14:paraId="7830A96F" w14:textId="77777777" w:rsidR="002D36C1" w:rsidRDefault="002D36C1" w:rsidP="002D36C1">
            <w:pPr>
              <w:spacing w:after="0" w:line="259" w:lineRule="auto"/>
              <w:ind w:left="0" w:right="0" w:firstLine="0"/>
            </w:pPr>
            <w:r>
              <w:t xml:space="preserve">Monthly  </w:t>
            </w:r>
          </w:p>
          <w:p w14:paraId="7DE0FEAE" w14:textId="77777777" w:rsidR="002D36C1" w:rsidRDefault="002D36C1" w:rsidP="002D36C1">
            <w:pPr>
              <w:spacing w:after="0" w:line="259" w:lineRule="auto"/>
              <w:ind w:left="0" w:right="0" w:firstLine="0"/>
            </w:pPr>
            <w:r>
              <w:t xml:space="preserve"> </w:t>
            </w:r>
          </w:p>
          <w:p w14:paraId="3B97670D" w14:textId="77777777" w:rsidR="002D36C1" w:rsidRDefault="002D36C1" w:rsidP="002D36C1">
            <w:pPr>
              <w:spacing w:after="0" w:line="259" w:lineRule="auto"/>
              <w:ind w:left="0" w:right="0" w:firstLine="0"/>
            </w:pPr>
            <w:r>
              <w:t>100%</w:t>
            </w:r>
          </w:p>
        </w:tc>
      </w:tr>
      <w:tr w:rsidR="002D36C1" w14:paraId="792BE942" w14:textId="77777777" w:rsidTr="00EF6EA0">
        <w:tc>
          <w:tcPr>
            <w:tcW w:w="2772" w:type="dxa"/>
          </w:tcPr>
          <w:p w14:paraId="0AD52B13" w14:textId="77777777" w:rsidR="002D36C1" w:rsidRDefault="002D36C1" w:rsidP="002D36C1">
            <w:pPr>
              <w:spacing w:after="0" w:line="259" w:lineRule="auto"/>
              <w:ind w:left="0" w:right="138" w:firstLine="0"/>
            </w:pPr>
            <w:r w:rsidRPr="00EF6EA0">
              <w:t>Contract Management</w:t>
            </w:r>
          </w:p>
        </w:tc>
        <w:tc>
          <w:tcPr>
            <w:tcW w:w="2944" w:type="dxa"/>
          </w:tcPr>
          <w:p w14:paraId="2EE23977" w14:textId="77777777" w:rsidR="002D36C1" w:rsidRPr="00EF6EA0" w:rsidRDefault="002D36C1" w:rsidP="002D36C1">
            <w:pPr>
              <w:spacing w:after="0" w:line="259" w:lineRule="auto"/>
              <w:ind w:left="0" w:right="102" w:firstLine="0"/>
            </w:pPr>
            <w:r>
              <w:t>Monthly Update Note sent to the Contract Manager within 4 working days of a Monthly Contract Review Meeting</w:t>
            </w:r>
          </w:p>
        </w:tc>
        <w:tc>
          <w:tcPr>
            <w:tcW w:w="2629" w:type="dxa"/>
          </w:tcPr>
          <w:p w14:paraId="37C36199" w14:textId="77777777" w:rsidR="002D36C1" w:rsidRDefault="002D36C1" w:rsidP="002D36C1">
            <w:pPr>
              <w:spacing w:after="0" w:line="259" w:lineRule="auto"/>
              <w:ind w:left="0" w:right="0" w:firstLine="0"/>
            </w:pPr>
            <w:r>
              <w:t xml:space="preserve">Monthly  </w:t>
            </w:r>
          </w:p>
          <w:p w14:paraId="5D83FC7A" w14:textId="77777777" w:rsidR="002D36C1" w:rsidRDefault="002D36C1" w:rsidP="002D36C1">
            <w:pPr>
              <w:spacing w:after="0" w:line="259" w:lineRule="auto"/>
              <w:ind w:left="0" w:right="0" w:firstLine="0"/>
            </w:pPr>
            <w:r>
              <w:t xml:space="preserve"> </w:t>
            </w:r>
          </w:p>
          <w:p w14:paraId="2B79C29E" w14:textId="77777777" w:rsidR="002D36C1" w:rsidRDefault="002D36C1" w:rsidP="002D36C1">
            <w:pPr>
              <w:spacing w:after="0" w:line="259" w:lineRule="auto"/>
              <w:ind w:left="0" w:right="0" w:firstLine="0"/>
            </w:pPr>
            <w:r>
              <w:t>100%</w:t>
            </w:r>
          </w:p>
        </w:tc>
      </w:tr>
      <w:tr w:rsidR="002D36C1" w14:paraId="53607A33" w14:textId="77777777" w:rsidTr="00EF6EA0">
        <w:tc>
          <w:tcPr>
            <w:tcW w:w="2772" w:type="dxa"/>
          </w:tcPr>
          <w:p w14:paraId="24A07C38" w14:textId="77777777" w:rsidR="002D36C1" w:rsidRDefault="002D36C1" w:rsidP="002D36C1">
            <w:pPr>
              <w:spacing w:after="0" w:line="259" w:lineRule="auto"/>
              <w:ind w:left="0" w:right="138" w:firstLine="0"/>
            </w:pPr>
            <w:r>
              <w:t>Invoicing/Billing</w:t>
            </w:r>
          </w:p>
        </w:tc>
        <w:tc>
          <w:tcPr>
            <w:tcW w:w="2944" w:type="dxa"/>
          </w:tcPr>
          <w:p w14:paraId="3BCA31E8" w14:textId="77777777" w:rsidR="002D36C1" w:rsidRPr="00EF6EA0" w:rsidRDefault="002D36C1" w:rsidP="002D36C1">
            <w:pPr>
              <w:spacing w:after="0" w:line="259" w:lineRule="auto"/>
              <w:ind w:left="0" w:right="102" w:firstLine="0"/>
            </w:pPr>
            <w:r>
              <w:t>Compliant and fully transparent breakdown in costs and shall accurately reflect the services provided. Frequency: monthly in arrears</w:t>
            </w:r>
          </w:p>
        </w:tc>
        <w:tc>
          <w:tcPr>
            <w:tcW w:w="2629" w:type="dxa"/>
          </w:tcPr>
          <w:p w14:paraId="56E968A6" w14:textId="77777777" w:rsidR="002D36C1" w:rsidRDefault="002D36C1" w:rsidP="002D36C1">
            <w:pPr>
              <w:spacing w:after="0" w:line="259" w:lineRule="auto"/>
              <w:ind w:left="0" w:right="0" w:firstLine="0"/>
            </w:pPr>
            <w:r>
              <w:t>100%</w:t>
            </w:r>
          </w:p>
        </w:tc>
      </w:tr>
      <w:tr w:rsidR="002D36C1" w14:paraId="524D157B" w14:textId="77777777" w:rsidTr="00EF6EA0">
        <w:tc>
          <w:tcPr>
            <w:tcW w:w="2772" w:type="dxa"/>
          </w:tcPr>
          <w:p w14:paraId="373CE4D3" w14:textId="77777777" w:rsidR="002D36C1" w:rsidRDefault="002D36C1" w:rsidP="002D36C1">
            <w:pPr>
              <w:spacing w:after="0" w:line="259" w:lineRule="auto"/>
              <w:ind w:left="0" w:right="138" w:firstLine="0"/>
            </w:pPr>
            <w:r>
              <w:lastRenderedPageBreak/>
              <w:t>Reporting</w:t>
            </w:r>
          </w:p>
        </w:tc>
        <w:tc>
          <w:tcPr>
            <w:tcW w:w="2944" w:type="dxa"/>
          </w:tcPr>
          <w:p w14:paraId="36233484" w14:textId="77777777" w:rsidR="002D36C1" w:rsidRDefault="002D36C1" w:rsidP="002D36C1">
            <w:pPr>
              <w:spacing w:after="0" w:line="259" w:lineRule="auto"/>
              <w:ind w:left="0" w:right="102" w:firstLine="0"/>
            </w:pPr>
            <w:r>
              <w:t>Management reporting to 100% accuracy submitted</w:t>
            </w:r>
          </w:p>
          <w:p w14:paraId="7FA278D3" w14:textId="77777777" w:rsidR="002D36C1" w:rsidRDefault="002D36C1" w:rsidP="002D36C1">
            <w:pPr>
              <w:spacing w:after="0" w:line="259" w:lineRule="auto"/>
              <w:ind w:left="0" w:right="102" w:firstLine="0"/>
            </w:pPr>
            <w:r>
              <w:t>on time as detailed</w:t>
            </w:r>
          </w:p>
          <w:p w14:paraId="170244CB" w14:textId="77777777" w:rsidR="002D36C1" w:rsidRDefault="002D36C1" w:rsidP="002D36C1">
            <w:pPr>
              <w:spacing w:after="0" w:line="259" w:lineRule="auto"/>
              <w:ind w:left="0" w:right="102" w:firstLine="0"/>
            </w:pPr>
            <w:r>
              <w:t>in section 8.</w:t>
            </w:r>
          </w:p>
          <w:p w14:paraId="4D15E940" w14:textId="77777777" w:rsidR="002D36C1" w:rsidRPr="00EF6EA0" w:rsidRDefault="002D36C1" w:rsidP="002D36C1">
            <w:pPr>
              <w:spacing w:after="0" w:line="259" w:lineRule="auto"/>
              <w:ind w:left="0" w:right="102" w:firstLine="0"/>
            </w:pPr>
            <w:r>
              <w:t>Frequency: monthly</w:t>
            </w:r>
          </w:p>
        </w:tc>
        <w:tc>
          <w:tcPr>
            <w:tcW w:w="2629" w:type="dxa"/>
          </w:tcPr>
          <w:p w14:paraId="5CA21D5B" w14:textId="77777777" w:rsidR="002D36C1" w:rsidRDefault="002D36C1" w:rsidP="002D36C1">
            <w:pPr>
              <w:spacing w:after="0" w:line="259" w:lineRule="auto"/>
              <w:ind w:left="0" w:right="0" w:firstLine="0"/>
            </w:pPr>
            <w:r>
              <w:t>100%</w:t>
            </w:r>
          </w:p>
        </w:tc>
      </w:tr>
      <w:tr w:rsidR="002D36C1" w14:paraId="71078617" w14:textId="77777777" w:rsidTr="00EF6EA0">
        <w:tc>
          <w:tcPr>
            <w:tcW w:w="2772" w:type="dxa"/>
          </w:tcPr>
          <w:p w14:paraId="723DFF53" w14:textId="77777777" w:rsidR="002D36C1" w:rsidRDefault="002D36C1" w:rsidP="002D36C1">
            <w:pPr>
              <w:spacing w:after="0" w:line="259" w:lineRule="auto"/>
              <w:ind w:left="0" w:right="138" w:firstLine="0"/>
            </w:pPr>
            <w:r>
              <w:t>Replacement of key personnel</w:t>
            </w:r>
          </w:p>
        </w:tc>
        <w:tc>
          <w:tcPr>
            <w:tcW w:w="2944" w:type="dxa"/>
          </w:tcPr>
          <w:p w14:paraId="4F7905B8" w14:textId="77777777" w:rsidR="002D36C1" w:rsidRPr="00EF6EA0" w:rsidRDefault="002D36C1" w:rsidP="002D36C1">
            <w:pPr>
              <w:spacing w:after="0" w:line="259" w:lineRule="auto"/>
              <w:ind w:left="0" w:right="102" w:firstLine="0"/>
            </w:pPr>
            <w:r>
              <w:t>Notification at the contract management review meeting with the contract manager.</w:t>
            </w:r>
          </w:p>
        </w:tc>
        <w:tc>
          <w:tcPr>
            <w:tcW w:w="2629" w:type="dxa"/>
          </w:tcPr>
          <w:p w14:paraId="70DD3357" w14:textId="77777777" w:rsidR="002D36C1" w:rsidRDefault="002D36C1" w:rsidP="002D36C1">
            <w:pPr>
              <w:spacing w:after="0" w:line="259" w:lineRule="auto"/>
              <w:ind w:left="0" w:right="0" w:firstLine="0"/>
            </w:pPr>
            <w:r>
              <w:t>TBA through contracting discussions.</w:t>
            </w:r>
          </w:p>
        </w:tc>
      </w:tr>
    </w:tbl>
    <w:p w14:paraId="48B0195D" w14:textId="77777777" w:rsidR="00867417" w:rsidRDefault="00867417" w:rsidP="00555556">
      <w:pPr>
        <w:spacing w:after="235" w:line="249" w:lineRule="auto"/>
        <w:ind w:left="0" w:right="1057" w:hanging="720"/>
        <w:jc w:val="both"/>
      </w:pPr>
    </w:p>
    <w:p w14:paraId="26C9EC1D" w14:textId="77777777" w:rsidR="0008604B" w:rsidRDefault="0008604B" w:rsidP="00555556">
      <w:pPr>
        <w:spacing w:after="0" w:line="259" w:lineRule="auto"/>
        <w:ind w:left="0" w:right="0" w:firstLine="0"/>
      </w:pPr>
    </w:p>
    <w:p w14:paraId="2B73DA85" w14:textId="77777777" w:rsidR="0008604B" w:rsidRDefault="00992802" w:rsidP="00555556">
      <w:pPr>
        <w:spacing w:after="218" w:line="259" w:lineRule="auto"/>
        <w:ind w:left="0" w:right="0" w:firstLine="0"/>
      </w:pPr>
      <w:r>
        <w:rPr>
          <w:b/>
          <w:sz w:val="24"/>
          <w:u w:val="single" w:color="000000"/>
        </w:rPr>
        <w:t>Managing poor performance</w:t>
      </w:r>
      <w:r>
        <w:t xml:space="preserve"> </w:t>
      </w:r>
    </w:p>
    <w:p w14:paraId="1692ECD2" w14:textId="77777777" w:rsidR="0008604B" w:rsidRDefault="00992802" w:rsidP="00555556">
      <w:pPr>
        <w:spacing w:after="235" w:line="249" w:lineRule="auto"/>
        <w:ind w:left="0" w:right="1057" w:firstLine="0"/>
        <w:jc w:val="both"/>
      </w:pPr>
      <w:r>
        <w:rPr>
          <w:sz w:val="24"/>
        </w:rPr>
        <w:t xml:space="preserve">Where the Contracting Authority identifies poor performance (3 consecutive agreed failures in any rolling 2-month period against agreed service delivery and SLAs, the Supplier shall be required to attend a performance review meeting to understand the issues and how to rectify them. The performance review meeting shall be at an agreed time no later than 5 working days from the date of notification. This may take place virtually or at the Contracting Authority’s premises. </w:t>
      </w:r>
    </w:p>
    <w:p w14:paraId="1D93F93A" w14:textId="77777777" w:rsidR="0008604B" w:rsidRDefault="00992802" w:rsidP="00555556">
      <w:pPr>
        <w:spacing w:after="235" w:line="249" w:lineRule="auto"/>
        <w:ind w:left="0" w:right="1057" w:firstLine="0"/>
        <w:jc w:val="both"/>
      </w:pPr>
      <w:r>
        <w:rPr>
          <w:sz w:val="24"/>
        </w:rPr>
        <w:t xml:space="preserve">The Supplier shall be required to provide a full incident report which describes the issues and identifies the causes. The Supplier will also be required to prepare a full and robust ‘Service Improvement Action Plan’ which sets out its proposals </w:t>
      </w:r>
    </w:p>
    <w:p w14:paraId="50CCDDBE" w14:textId="77777777" w:rsidR="0008604B" w:rsidRDefault="00992802" w:rsidP="00555556">
      <w:pPr>
        <w:spacing w:after="235" w:line="249" w:lineRule="auto"/>
        <w:ind w:left="0" w:right="1057" w:firstLine="0"/>
        <w:jc w:val="both"/>
      </w:pPr>
      <w:r>
        <w:rPr>
          <w:sz w:val="24"/>
        </w:rPr>
        <w:t xml:space="preserve">to remedy the service failure. The Service Improvement Plan will be subject to amendment following a performance review meeting and will be agreed by both parties prior to implementation. </w:t>
      </w:r>
    </w:p>
    <w:p w14:paraId="5E639A4A" w14:textId="77777777" w:rsidR="0008604B" w:rsidRDefault="00992802" w:rsidP="00555556">
      <w:pPr>
        <w:spacing w:line="249" w:lineRule="auto"/>
        <w:ind w:left="0" w:right="1057" w:firstLine="0"/>
        <w:jc w:val="both"/>
      </w:pPr>
      <w:r>
        <w:rPr>
          <w:sz w:val="24"/>
        </w:rPr>
        <w:t xml:space="preserve">The Contracting Authority will work with the Supplier to resolve any service failures; however, it will remain the Supplier’s responsibility to resolve any/all service failure issues to ensure the service is delivered against the agreed milestones.  </w:t>
      </w:r>
    </w:p>
    <w:p w14:paraId="2E22E1AD" w14:textId="77777777" w:rsidR="0008604B" w:rsidRPr="002D36C1" w:rsidRDefault="002D36C1" w:rsidP="002D36C1">
      <w:pPr>
        <w:spacing w:after="311" w:line="259" w:lineRule="auto"/>
        <w:ind w:left="0" w:right="0" w:firstLine="0"/>
        <w:rPr>
          <w:b/>
          <w:sz w:val="32"/>
        </w:rPr>
      </w:pPr>
      <w:r w:rsidRPr="002D36C1">
        <w:rPr>
          <w:b/>
          <w:sz w:val="32"/>
        </w:rPr>
        <w:t>DEFINITIONS</w:t>
      </w:r>
    </w:p>
    <w:tbl>
      <w:tblPr>
        <w:tblW w:w="93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15"/>
        <w:gridCol w:w="7215"/>
      </w:tblGrid>
      <w:tr w:rsidR="002D36C1" w:rsidRPr="002D36C1" w14:paraId="5A4ACE60" w14:textId="77777777" w:rsidTr="002D36C1">
        <w:tc>
          <w:tcPr>
            <w:tcW w:w="2115" w:type="dxa"/>
            <w:shd w:val="clear" w:color="auto" w:fill="3C78D8"/>
          </w:tcPr>
          <w:p w14:paraId="0B3866B1" w14:textId="77777777" w:rsidR="002D36C1" w:rsidRPr="002D36C1" w:rsidRDefault="002D36C1" w:rsidP="002D36C1">
            <w:pPr>
              <w:spacing w:after="120" w:line="240" w:lineRule="auto"/>
              <w:ind w:left="18" w:right="0" w:firstLine="0"/>
              <w:jc w:val="both"/>
              <w:rPr>
                <w:rFonts w:eastAsia="SimSun"/>
                <w:b/>
                <w:color w:val="FFFFFF"/>
                <w:sz w:val="24"/>
                <w:szCs w:val="24"/>
                <w:lang w:eastAsia="zh-CN"/>
              </w:rPr>
            </w:pPr>
            <w:r w:rsidRPr="002D36C1">
              <w:rPr>
                <w:rFonts w:eastAsia="SimSun"/>
                <w:b/>
                <w:color w:val="FFFFFF"/>
                <w:sz w:val="24"/>
                <w:szCs w:val="24"/>
                <w:lang w:eastAsia="zh-CN"/>
              </w:rPr>
              <w:t>Expression or Acronym</w:t>
            </w:r>
          </w:p>
        </w:tc>
        <w:tc>
          <w:tcPr>
            <w:tcW w:w="7215" w:type="dxa"/>
            <w:shd w:val="clear" w:color="auto" w:fill="3C78D8"/>
          </w:tcPr>
          <w:p w14:paraId="0DC85AA9" w14:textId="77777777" w:rsidR="002D36C1" w:rsidRPr="002D36C1" w:rsidRDefault="002D36C1" w:rsidP="002D36C1">
            <w:pPr>
              <w:spacing w:after="120" w:line="240" w:lineRule="auto"/>
              <w:ind w:left="0" w:right="0" w:firstLine="0"/>
              <w:jc w:val="both"/>
              <w:rPr>
                <w:rFonts w:eastAsia="SimSun"/>
                <w:b/>
                <w:color w:val="FFFFFF"/>
                <w:sz w:val="24"/>
                <w:szCs w:val="24"/>
                <w:lang w:eastAsia="zh-CN"/>
              </w:rPr>
            </w:pPr>
            <w:r w:rsidRPr="002D36C1">
              <w:rPr>
                <w:rFonts w:eastAsia="SimSun"/>
                <w:b/>
                <w:color w:val="FFFFFF"/>
                <w:sz w:val="24"/>
                <w:szCs w:val="24"/>
                <w:lang w:eastAsia="zh-CN"/>
              </w:rPr>
              <w:t>Definition</w:t>
            </w:r>
          </w:p>
        </w:tc>
      </w:tr>
      <w:tr w:rsidR="002D36C1" w:rsidRPr="002D36C1" w14:paraId="006BFA28" w14:textId="77777777" w:rsidTr="002D36C1">
        <w:tc>
          <w:tcPr>
            <w:tcW w:w="2115" w:type="dxa"/>
          </w:tcPr>
          <w:p w14:paraId="02DC0F92" w14:textId="77777777" w:rsidR="002D36C1" w:rsidRPr="002D36C1" w:rsidRDefault="002D36C1" w:rsidP="002D36C1">
            <w:pPr>
              <w:spacing w:after="120" w:line="240" w:lineRule="auto"/>
              <w:ind w:left="0" w:right="0" w:firstLine="0"/>
              <w:jc w:val="both"/>
              <w:rPr>
                <w:rFonts w:eastAsia="SimSun"/>
                <w:b/>
                <w:sz w:val="24"/>
                <w:szCs w:val="24"/>
                <w:lang w:eastAsia="zh-CN"/>
              </w:rPr>
            </w:pPr>
            <w:r w:rsidRPr="002D36C1">
              <w:rPr>
                <w:rFonts w:eastAsia="SimSun"/>
                <w:b/>
                <w:sz w:val="24"/>
                <w:szCs w:val="24"/>
                <w:lang w:eastAsia="zh-CN"/>
              </w:rPr>
              <w:t xml:space="preserve">Contract </w:t>
            </w:r>
            <w:r w:rsidRPr="002D36C1">
              <w:rPr>
                <w:rFonts w:eastAsia="SimSun"/>
                <w:b/>
                <w:color w:val="FFFFFF"/>
                <w:sz w:val="24"/>
                <w:szCs w:val="24"/>
                <w:lang w:eastAsia="zh-CN"/>
              </w:rPr>
              <w:t>Service</w:t>
            </w:r>
          </w:p>
        </w:tc>
        <w:tc>
          <w:tcPr>
            <w:tcW w:w="7215" w:type="dxa"/>
          </w:tcPr>
          <w:p w14:paraId="4F4E0D95" w14:textId="77777777" w:rsidR="002D36C1" w:rsidRPr="002D36C1" w:rsidRDefault="002D36C1" w:rsidP="002D36C1">
            <w:pPr>
              <w:widowControl w:val="0"/>
              <w:spacing w:after="0" w:line="240" w:lineRule="auto"/>
              <w:ind w:left="0" w:right="0" w:firstLine="0"/>
              <w:jc w:val="both"/>
              <w:rPr>
                <w:rFonts w:eastAsia="SimSun"/>
                <w:b/>
                <w:sz w:val="24"/>
                <w:szCs w:val="24"/>
                <w:lang w:eastAsia="zh-CN"/>
              </w:rPr>
            </w:pPr>
            <w:r w:rsidRPr="002D36C1">
              <w:rPr>
                <w:rFonts w:eastAsia="SimSun"/>
                <w:b/>
                <w:sz w:val="24"/>
                <w:szCs w:val="24"/>
                <w:lang w:eastAsia="zh-CN"/>
              </w:rPr>
              <w:t>Create a straightforward process to enable customers to define their requirements, search for a Commercial Agreement and then build a specification, to choose whether to direct award, compete or take the specification offline including where necessary the creation of a contract award notice.</w:t>
            </w:r>
          </w:p>
        </w:tc>
      </w:tr>
      <w:tr w:rsidR="002D36C1" w:rsidRPr="002D36C1" w14:paraId="2DE3BA40" w14:textId="77777777" w:rsidTr="002D36C1">
        <w:tc>
          <w:tcPr>
            <w:tcW w:w="2115" w:type="dxa"/>
          </w:tcPr>
          <w:p w14:paraId="49687FA9"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CA </w:t>
            </w:r>
          </w:p>
        </w:tc>
        <w:tc>
          <w:tcPr>
            <w:tcW w:w="7215" w:type="dxa"/>
          </w:tcPr>
          <w:p w14:paraId="48F659E6"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Commercial Agreement </w:t>
            </w:r>
          </w:p>
        </w:tc>
      </w:tr>
      <w:tr w:rsidR="002D36C1" w:rsidRPr="002D36C1" w14:paraId="60DC694E" w14:textId="77777777" w:rsidTr="002D36C1">
        <w:tc>
          <w:tcPr>
            <w:tcW w:w="2115" w:type="dxa"/>
          </w:tcPr>
          <w:p w14:paraId="146D0018"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RFP</w:t>
            </w:r>
          </w:p>
        </w:tc>
        <w:tc>
          <w:tcPr>
            <w:tcW w:w="7215" w:type="dxa"/>
          </w:tcPr>
          <w:p w14:paraId="34A96034"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request for price, or Invitation to Tender (ITT)</w:t>
            </w:r>
          </w:p>
        </w:tc>
      </w:tr>
      <w:tr w:rsidR="002D36C1" w:rsidRPr="002D36C1" w14:paraId="7534410A" w14:textId="77777777" w:rsidTr="002D36C1">
        <w:tc>
          <w:tcPr>
            <w:tcW w:w="2115" w:type="dxa"/>
          </w:tcPr>
          <w:p w14:paraId="02C0BAF1"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Customers </w:t>
            </w:r>
          </w:p>
        </w:tc>
        <w:tc>
          <w:tcPr>
            <w:tcW w:w="7215" w:type="dxa"/>
          </w:tcPr>
          <w:p w14:paraId="36D06EB7"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This can also mean Users and Buyers </w:t>
            </w:r>
          </w:p>
        </w:tc>
      </w:tr>
      <w:tr w:rsidR="002D36C1" w:rsidRPr="002D36C1" w14:paraId="0D21327D" w14:textId="77777777" w:rsidTr="002D36C1">
        <w:tc>
          <w:tcPr>
            <w:tcW w:w="2115" w:type="dxa"/>
          </w:tcPr>
          <w:p w14:paraId="70B01650"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lastRenderedPageBreak/>
              <w:t xml:space="preserve">Supplier </w:t>
            </w:r>
          </w:p>
        </w:tc>
        <w:tc>
          <w:tcPr>
            <w:tcW w:w="7215" w:type="dxa"/>
          </w:tcPr>
          <w:p w14:paraId="2E54FAAB"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Delivery Partner </w:t>
            </w:r>
          </w:p>
        </w:tc>
      </w:tr>
      <w:tr w:rsidR="002D36C1" w:rsidRPr="002D36C1" w14:paraId="5D936276" w14:textId="77777777" w:rsidTr="002D36C1">
        <w:tc>
          <w:tcPr>
            <w:tcW w:w="2115" w:type="dxa"/>
          </w:tcPr>
          <w:p w14:paraId="4D9A9A02"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DDS</w:t>
            </w:r>
          </w:p>
        </w:tc>
        <w:tc>
          <w:tcPr>
            <w:tcW w:w="7215" w:type="dxa"/>
          </w:tcPr>
          <w:p w14:paraId="3F132C32"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CCS Digital Services Directorate</w:t>
            </w:r>
          </w:p>
        </w:tc>
      </w:tr>
      <w:tr w:rsidR="002D36C1" w:rsidRPr="002D36C1" w14:paraId="090A1EE8" w14:textId="77777777" w:rsidTr="002D36C1">
        <w:tc>
          <w:tcPr>
            <w:tcW w:w="2115" w:type="dxa"/>
          </w:tcPr>
          <w:p w14:paraId="7A354312"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SOW </w:t>
            </w:r>
          </w:p>
        </w:tc>
        <w:tc>
          <w:tcPr>
            <w:tcW w:w="7215" w:type="dxa"/>
          </w:tcPr>
          <w:p w14:paraId="685B138E"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Statement of Work </w:t>
            </w:r>
          </w:p>
        </w:tc>
      </w:tr>
      <w:tr w:rsidR="002D36C1" w:rsidRPr="002D36C1" w14:paraId="45398A8F" w14:textId="77777777" w:rsidTr="002D36C1">
        <w:tc>
          <w:tcPr>
            <w:tcW w:w="2115" w:type="dxa"/>
          </w:tcPr>
          <w:p w14:paraId="64506878"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BAU </w:t>
            </w:r>
          </w:p>
        </w:tc>
        <w:tc>
          <w:tcPr>
            <w:tcW w:w="7215" w:type="dxa"/>
          </w:tcPr>
          <w:p w14:paraId="7BC4BAA7"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Business as Usual </w:t>
            </w:r>
          </w:p>
        </w:tc>
      </w:tr>
      <w:tr w:rsidR="002D36C1" w:rsidRPr="002D36C1" w14:paraId="2D98993B" w14:textId="77777777" w:rsidTr="002D36C1">
        <w:tc>
          <w:tcPr>
            <w:tcW w:w="2115" w:type="dxa"/>
          </w:tcPr>
          <w:p w14:paraId="4B856D62"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SRO</w:t>
            </w:r>
          </w:p>
        </w:tc>
        <w:tc>
          <w:tcPr>
            <w:tcW w:w="7215" w:type="dxa"/>
          </w:tcPr>
          <w:p w14:paraId="58C235D9"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Senior Responsible Officer</w:t>
            </w:r>
          </w:p>
        </w:tc>
      </w:tr>
      <w:tr w:rsidR="002D36C1" w:rsidRPr="002D36C1" w14:paraId="0607C887" w14:textId="77777777" w:rsidTr="002D36C1">
        <w:tc>
          <w:tcPr>
            <w:tcW w:w="2115" w:type="dxa"/>
          </w:tcPr>
          <w:p w14:paraId="523B2647"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CRM</w:t>
            </w:r>
          </w:p>
        </w:tc>
        <w:tc>
          <w:tcPr>
            <w:tcW w:w="7215" w:type="dxa"/>
          </w:tcPr>
          <w:p w14:paraId="42385453"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Customer Relationship Management </w:t>
            </w:r>
          </w:p>
        </w:tc>
      </w:tr>
      <w:tr w:rsidR="002D36C1" w:rsidRPr="002D36C1" w14:paraId="4CD9D2C2" w14:textId="77777777" w:rsidTr="002D36C1">
        <w:tc>
          <w:tcPr>
            <w:tcW w:w="2115" w:type="dxa"/>
          </w:tcPr>
          <w:p w14:paraId="73A48462"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ADR</w:t>
            </w:r>
          </w:p>
        </w:tc>
        <w:tc>
          <w:tcPr>
            <w:tcW w:w="7215" w:type="dxa"/>
          </w:tcPr>
          <w:p w14:paraId="09779D4A"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Architect Design Records</w:t>
            </w:r>
          </w:p>
        </w:tc>
      </w:tr>
      <w:tr w:rsidR="002D36C1" w:rsidRPr="002D36C1" w14:paraId="6DFFBAC6" w14:textId="77777777" w:rsidTr="002D36C1">
        <w:tc>
          <w:tcPr>
            <w:tcW w:w="2115" w:type="dxa"/>
          </w:tcPr>
          <w:p w14:paraId="5B774321"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E2E</w:t>
            </w:r>
          </w:p>
        </w:tc>
        <w:tc>
          <w:tcPr>
            <w:tcW w:w="7215" w:type="dxa"/>
          </w:tcPr>
          <w:p w14:paraId="09571CFD"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End to End </w:t>
            </w:r>
          </w:p>
        </w:tc>
      </w:tr>
      <w:tr w:rsidR="002D36C1" w:rsidRPr="002D36C1" w14:paraId="6EFC4ADD" w14:textId="77777777" w:rsidTr="002D36C1">
        <w:trPr>
          <w:trHeight w:val="270"/>
        </w:trPr>
        <w:tc>
          <w:tcPr>
            <w:tcW w:w="2115" w:type="dxa"/>
          </w:tcPr>
          <w:p w14:paraId="06AD25DC"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EOI</w:t>
            </w:r>
          </w:p>
        </w:tc>
        <w:tc>
          <w:tcPr>
            <w:tcW w:w="7215" w:type="dxa"/>
          </w:tcPr>
          <w:p w14:paraId="3B921A00"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Express of Interest </w:t>
            </w:r>
          </w:p>
        </w:tc>
      </w:tr>
      <w:tr w:rsidR="002D36C1" w:rsidRPr="002D36C1" w14:paraId="07B27C0A" w14:textId="77777777" w:rsidTr="002D36C1">
        <w:trPr>
          <w:trHeight w:val="270"/>
        </w:trPr>
        <w:tc>
          <w:tcPr>
            <w:tcW w:w="2115" w:type="dxa"/>
          </w:tcPr>
          <w:p w14:paraId="5FD0EA75"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BPSS</w:t>
            </w:r>
          </w:p>
        </w:tc>
        <w:tc>
          <w:tcPr>
            <w:tcW w:w="7215" w:type="dxa"/>
          </w:tcPr>
          <w:p w14:paraId="6CBF732D"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Baseline Personnel Security Standard </w:t>
            </w:r>
          </w:p>
        </w:tc>
      </w:tr>
      <w:tr w:rsidR="002D36C1" w:rsidRPr="002D36C1" w14:paraId="3FCFF36C" w14:textId="77777777" w:rsidTr="002D36C1">
        <w:trPr>
          <w:trHeight w:val="390"/>
        </w:trPr>
        <w:tc>
          <w:tcPr>
            <w:tcW w:w="2115" w:type="dxa"/>
          </w:tcPr>
          <w:p w14:paraId="654D3451"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GDS</w:t>
            </w:r>
          </w:p>
        </w:tc>
        <w:tc>
          <w:tcPr>
            <w:tcW w:w="7215" w:type="dxa"/>
          </w:tcPr>
          <w:p w14:paraId="5DDCF977"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Government Digital Services is a professional body with which CCS will adhere to the assessment of and implement any government platforms.</w:t>
            </w:r>
          </w:p>
          <w:p w14:paraId="015B359B" w14:textId="77777777" w:rsidR="002D36C1" w:rsidRPr="002D36C1" w:rsidRDefault="00AE66CD" w:rsidP="002D36C1">
            <w:pPr>
              <w:spacing w:after="0" w:line="240" w:lineRule="auto"/>
              <w:ind w:left="0" w:right="0" w:firstLine="0"/>
              <w:jc w:val="both"/>
              <w:rPr>
                <w:rFonts w:eastAsia="SimSun"/>
                <w:b/>
                <w:sz w:val="24"/>
                <w:szCs w:val="24"/>
                <w:lang w:eastAsia="zh-CN"/>
              </w:rPr>
            </w:pPr>
            <w:hyperlink r:id="rId98">
              <w:r w:rsidR="002D36C1" w:rsidRPr="002D36C1">
                <w:rPr>
                  <w:rFonts w:eastAsia="SimSun"/>
                  <w:b/>
                  <w:color w:val="1155CC"/>
                  <w:sz w:val="24"/>
                  <w:szCs w:val="24"/>
                  <w:u w:val="single"/>
                  <w:lang w:eastAsia="zh-CN"/>
                </w:rPr>
                <w:t>https://www.gov.uk/service-manual/service-standard</w:t>
              </w:r>
            </w:hyperlink>
          </w:p>
          <w:p w14:paraId="232439F3" w14:textId="77777777" w:rsidR="002D36C1" w:rsidRPr="002D36C1" w:rsidRDefault="002D36C1" w:rsidP="002D36C1">
            <w:pPr>
              <w:spacing w:after="0" w:line="240" w:lineRule="auto"/>
              <w:ind w:left="0" w:right="0" w:firstLine="0"/>
              <w:jc w:val="both"/>
              <w:rPr>
                <w:rFonts w:eastAsia="SimSun"/>
                <w:b/>
                <w:sz w:val="24"/>
                <w:szCs w:val="24"/>
                <w:lang w:eastAsia="zh-CN"/>
              </w:rPr>
            </w:pPr>
          </w:p>
        </w:tc>
      </w:tr>
      <w:tr w:rsidR="002D36C1" w:rsidRPr="002D36C1" w14:paraId="7025C80E" w14:textId="77777777" w:rsidTr="002D36C1">
        <w:tc>
          <w:tcPr>
            <w:tcW w:w="2115" w:type="dxa"/>
          </w:tcPr>
          <w:p w14:paraId="27BA5AE7"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Sprint</w:t>
            </w:r>
          </w:p>
        </w:tc>
        <w:tc>
          <w:tcPr>
            <w:tcW w:w="7215" w:type="dxa"/>
          </w:tcPr>
          <w:p w14:paraId="333E17DA"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It is expected that the Delivery Partner will work in fortnightly sprints, embedding agile best practice. </w:t>
            </w:r>
          </w:p>
        </w:tc>
      </w:tr>
      <w:tr w:rsidR="002D36C1" w:rsidRPr="002D36C1" w14:paraId="11FE22B6" w14:textId="77777777" w:rsidTr="002D36C1">
        <w:tc>
          <w:tcPr>
            <w:tcW w:w="2115" w:type="dxa"/>
          </w:tcPr>
          <w:p w14:paraId="7478B453"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 xml:space="preserve">User Interface </w:t>
            </w:r>
          </w:p>
        </w:tc>
        <w:tc>
          <w:tcPr>
            <w:tcW w:w="7215" w:type="dxa"/>
          </w:tcPr>
          <w:p w14:paraId="55AABC14" w14:textId="77777777" w:rsidR="002D36C1" w:rsidRPr="002D36C1" w:rsidRDefault="002D36C1" w:rsidP="002D36C1">
            <w:pPr>
              <w:spacing w:after="0" w:line="240" w:lineRule="auto"/>
              <w:ind w:left="0" w:right="0" w:firstLine="0"/>
              <w:jc w:val="both"/>
              <w:rPr>
                <w:rFonts w:eastAsia="SimSun"/>
                <w:b/>
                <w:sz w:val="24"/>
                <w:szCs w:val="24"/>
                <w:lang w:eastAsia="zh-CN"/>
              </w:rPr>
            </w:pPr>
            <w:r w:rsidRPr="002D36C1">
              <w:rPr>
                <w:rFonts w:eastAsia="SimSun"/>
                <w:b/>
                <w:sz w:val="24"/>
                <w:szCs w:val="24"/>
                <w:lang w:eastAsia="zh-CN"/>
              </w:rPr>
              <w:t>User interfaces are the access points where users interact with designs</w:t>
            </w:r>
          </w:p>
        </w:tc>
      </w:tr>
    </w:tbl>
    <w:p w14:paraId="5D86529E" w14:textId="77777777" w:rsidR="002D36C1" w:rsidRDefault="002D36C1" w:rsidP="002D36C1">
      <w:pPr>
        <w:spacing w:after="311" w:line="259" w:lineRule="auto"/>
        <w:ind w:left="0" w:right="0" w:firstLine="0"/>
      </w:pPr>
    </w:p>
    <w:p w14:paraId="051C6193" w14:textId="77777777" w:rsidR="00555556" w:rsidRDefault="00555556" w:rsidP="00555556">
      <w:pPr>
        <w:pStyle w:val="Heading1"/>
        <w:ind w:left="0" w:firstLine="0"/>
      </w:pPr>
    </w:p>
    <w:p w14:paraId="2CD806A4" w14:textId="77777777" w:rsidR="0008604B" w:rsidRDefault="00992802" w:rsidP="00555556">
      <w:pPr>
        <w:pStyle w:val="Heading1"/>
        <w:ind w:left="0" w:firstLine="0"/>
      </w:pPr>
      <w:bookmarkStart w:id="56" w:name="_Toc128571174"/>
      <w:bookmarkStart w:id="57" w:name="_Toc128571364"/>
      <w:r>
        <w:t>SECURITY AND CONFIDENTIALITY REQUIREMENTS</w:t>
      </w:r>
      <w:bookmarkEnd w:id="56"/>
      <w:bookmarkEnd w:id="57"/>
      <w:r>
        <w:t xml:space="preserve"> </w:t>
      </w:r>
    </w:p>
    <w:p w14:paraId="76838AEE" w14:textId="77777777" w:rsidR="0008604B" w:rsidRDefault="00992802" w:rsidP="00555556">
      <w:pPr>
        <w:spacing w:after="235" w:line="249" w:lineRule="auto"/>
        <w:ind w:left="0" w:right="1057" w:firstLine="0"/>
        <w:jc w:val="both"/>
      </w:pPr>
      <w:r>
        <w:rPr>
          <w:sz w:val="24"/>
        </w:rPr>
        <w:t>A Non-Disclosure Agreement will need to be signed before the Contract Award.</w:t>
      </w:r>
      <w:r>
        <w:t xml:space="preserve"> </w:t>
      </w:r>
    </w:p>
    <w:p w14:paraId="2F75C5FF" w14:textId="77777777" w:rsidR="0008604B" w:rsidRDefault="00992802" w:rsidP="00555556">
      <w:pPr>
        <w:spacing w:after="235" w:line="249" w:lineRule="auto"/>
        <w:ind w:left="0" w:right="1057" w:firstLine="0"/>
        <w:jc w:val="both"/>
      </w:pPr>
      <w:r>
        <w:rPr>
          <w:sz w:val="24"/>
        </w:rPr>
        <w:t xml:space="preserve">Security clearance (BPSS) is required for the Supplier staff to receive access and work on Official Sensitive project information. The Supplier shall provide evidence that this is in place within the first 4 weeks of the contract. </w:t>
      </w:r>
      <w:r>
        <w:t xml:space="preserve"> </w:t>
      </w:r>
    </w:p>
    <w:p w14:paraId="54399317" w14:textId="77777777" w:rsidR="0008604B" w:rsidRDefault="00992802" w:rsidP="00555556">
      <w:pPr>
        <w:spacing w:after="0" w:line="259" w:lineRule="auto"/>
        <w:ind w:left="0" w:right="0" w:firstLine="0"/>
      </w:pPr>
      <w:r>
        <w:rPr>
          <w:sz w:val="24"/>
        </w:rPr>
        <w:t xml:space="preserve"> </w:t>
      </w:r>
    </w:p>
    <w:p w14:paraId="3FCCAFD3" w14:textId="77777777" w:rsidR="0008604B" w:rsidRDefault="00992802" w:rsidP="00555556">
      <w:pPr>
        <w:spacing w:after="235" w:line="249" w:lineRule="auto"/>
        <w:ind w:left="0" w:right="1057" w:firstLine="0"/>
        <w:jc w:val="both"/>
      </w:pPr>
      <w:r>
        <w:rPr>
          <w:sz w:val="24"/>
        </w:rPr>
        <w:t xml:space="preserve">Physical security checks will also be required to work or visit any of our CCS offices located in Liverpool, Newport, Bristol, Birmingham, Norwich and London. A CCS office-building pass will be granted, if required.  </w:t>
      </w:r>
      <w:r>
        <w:t xml:space="preserve"> </w:t>
      </w:r>
    </w:p>
    <w:p w14:paraId="2A81FCA8" w14:textId="77777777" w:rsidR="0008604B" w:rsidRDefault="00992802" w:rsidP="00555556">
      <w:pPr>
        <w:spacing w:after="235" w:line="249" w:lineRule="auto"/>
        <w:ind w:left="0" w:right="1057" w:firstLine="0"/>
        <w:jc w:val="both"/>
      </w:pPr>
      <w:r>
        <w:rPr>
          <w:sz w:val="24"/>
        </w:rPr>
        <w:t xml:space="preserve">No Personal data shall be processed or stored on the Service Provider infrastructure without the explicit approval of the CCS Data Protection Manager.  If approval is given to process personal data, the Supplier shall provide a Data Privacy Impact Assessment (DPIA) defining the privacy-related risk and controls be put in place to ensure it is appropriately protected. </w:t>
      </w:r>
      <w:r>
        <w:t xml:space="preserve"> </w:t>
      </w:r>
    </w:p>
    <w:p w14:paraId="57C68C0D" w14:textId="77777777" w:rsidR="0008604B" w:rsidRDefault="00992802" w:rsidP="00555556">
      <w:pPr>
        <w:spacing w:after="265" w:line="249" w:lineRule="auto"/>
        <w:ind w:left="0" w:right="1057" w:firstLine="0"/>
        <w:jc w:val="both"/>
      </w:pPr>
      <w:r>
        <w:rPr>
          <w:sz w:val="24"/>
        </w:rPr>
        <w:t xml:space="preserve">All information released to the Supplier shall be treated as OFFICIAL and only stored and/ or processed in a manner throughout the contracted period where the security risk exposure is within the risk tolerance of the Contracting Authority and the Service Provider has obtained Cyber Essential certification.  </w:t>
      </w:r>
      <w:r>
        <w:t xml:space="preserve"> </w:t>
      </w:r>
    </w:p>
    <w:p w14:paraId="76F7B273" w14:textId="77777777" w:rsidR="0008604B" w:rsidRDefault="00992802" w:rsidP="00555556">
      <w:pPr>
        <w:spacing w:after="0" w:line="259" w:lineRule="auto"/>
        <w:ind w:left="0" w:right="0" w:firstLine="0"/>
      </w:pPr>
      <w:r>
        <w:rPr>
          <w:sz w:val="24"/>
        </w:rPr>
        <w:t xml:space="preserve">   </w:t>
      </w:r>
    </w:p>
    <w:p w14:paraId="1785DCEB" w14:textId="77777777" w:rsidR="0008604B" w:rsidRDefault="00992802" w:rsidP="00555556">
      <w:pPr>
        <w:spacing w:after="235" w:line="249" w:lineRule="auto"/>
        <w:ind w:left="0" w:right="1057" w:firstLine="0"/>
        <w:jc w:val="both"/>
      </w:pPr>
      <w:r>
        <w:rPr>
          <w:sz w:val="24"/>
        </w:rPr>
        <w:lastRenderedPageBreak/>
        <w:t xml:space="preserve">The Supplier shall provide a Security Management Plan to be applied throughout the Design, Development and Deployment activities and shall submit to the Contracting Authority within the timescales defined therein.  </w:t>
      </w:r>
      <w:r>
        <w:t xml:space="preserve"> </w:t>
      </w:r>
    </w:p>
    <w:p w14:paraId="0578CFA8" w14:textId="77777777" w:rsidR="0008604B" w:rsidRDefault="00992802" w:rsidP="00555556">
      <w:pPr>
        <w:spacing w:after="235" w:line="249" w:lineRule="auto"/>
        <w:ind w:left="0" w:right="1057" w:firstLine="0"/>
        <w:jc w:val="both"/>
      </w:pPr>
      <w:r>
        <w:rPr>
          <w:sz w:val="24"/>
        </w:rPr>
        <w:t xml:space="preserve">All Contracting Authority OFFICIAL data provided in support of this agreement shall not be used for any other purpose than meeting the Contracting Authority’s requirements under this Statement of Requirement. At the end of this contract, the Supplier shall provide evidence, to the satisfaction of the Contracting Authority, that it has securely deleted all OFFICIAL data in accordance with HMG guidance.  </w:t>
      </w:r>
      <w:r>
        <w:t xml:space="preserve"> </w:t>
      </w:r>
    </w:p>
    <w:p w14:paraId="06C320EC" w14:textId="77777777" w:rsidR="0008604B" w:rsidRDefault="00992802" w:rsidP="00555556">
      <w:pPr>
        <w:spacing w:after="235" w:line="249" w:lineRule="auto"/>
        <w:ind w:left="0" w:right="1057" w:firstLine="0"/>
        <w:jc w:val="both"/>
      </w:pPr>
      <w:r>
        <w:rPr>
          <w:sz w:val="24"/>
        </w:rPr>
        <w:t xml:space="preserve">The Supplier shall make provision to provide IT equipment for each of their Team under this agreement. Where the Supplier is provisioned with Contracting Authority IT in support of this agreement, the Supplier shall ensure any individual who is provided with such equipment shall accept all the acceptable use policy. Any failure to comply shall be reported to the Contracting Authority and appropriate action taken to hold the individual accountable.  </w:t>
      </w:r>
      <w:r>
        <w:t xml:space="preserve"> </w:t>
      </w:r>
    </w:p>
    <w:p w14:paraId="06D2BCC1" w14:textId="77777777" w:rsidR="0008604B" w:rsidRDefault="00992802" w:rsidP="00555556">
      <w:pPr>
        <w:spacing w:after="235" w:line="249" w:lineRule="auto"/>
        <w:ind w:left="0" w:right="1057" w:firstLine="0"/>
        <w:jc w:val="both"/>
      </w:pPr>
      <w:r>
        <w:rPr>
          <w:sz w:val="24"/>
        </w:rPr>
        <w:t>The Supplier shall nominate a single individual within their team to be accountable for all such provisioned Authority IT. If the Supplier detects a potential security incident, this shall be reported within 24 hours of detection.</w:t>
      </w:r>
      <w:r>
        <w:t xml:space="preserve"> </w:t>
      </w:r>
    </w:p>
    <w:p w14:paraId="5D9FE25F" w14:textId="77777777" w:rsidR="0008604B" w:rsidRDefault="00992802" w:rsidP="00555556">
      <w:pPr>
        <w:spacing w:after="131" w:line="251" w:lineRule="auto"/>
        <w:ind w:left="0" w:right="0" w:firstLine="0"/>
      </w:pPr>
      <w:r>
        <w:rPr>
          <w:b/>
          <w:sz w:val="32"/>
        </w:rPr>
        <w:t xml:space="preserve">ACCEPTANCE CRITERIA </w:t>
      </w:r>
    </w:p>
    <w:p w14:paraId="59BC416F" w14:textId="77777777" w:rsidR="0008604B" w:rsidRDefault="00992802" w:rsidP="00555556">
      <w:pPr>
        <w:spacing w:after="271"/>
        <w:ind w:left="0" w:right="1063"/>
      </w:pPr>
      <w:r>
        <w:t xml:space="preserve">(a) 15.1      </w:t>
      </w:r>
    </w:p>
    <w:p w14:paraId="262720E2" w14:textId="77777777" w:rsidR="0008604B" w:rsidRDefault="00992802" w:rsidP="00555556">
      <w:pPr>
        <w:pStyle w:val="Heading1"/>
        <w:spacing w:after="148"/>
        <w:ind w:left="0" w:firstLine="0"/>
      </w:pPr>
      <w:bookmarkStart w:id="58" w:name="_Toc128571175"/>
      <w:bookmarkStart w:id="59" w:name="_Toc128571365"/>
      <w:r>
        <w:t>PAYMENT AND INVOICING</w:t>
      </w:r>
      <w:bookmarkEnd w:id="58"/>
      <w:bookmarkEnd w:id="59"/>
      <w:r>
        <w:t xml:space="preserve">  </w:t>
      </w:r>
    </w:p>
    <w:p w14:paraId="4625449C" w14:textId="77777777" w:rsidR="0008604B" w:rsidRDefault="00992802" w:rsidP="00555556">
      <w:pPr>
        <w:spacing w:after="235" w:line="249" w:lineRule="auto"/>
        <w:ind w:left="0" w:right="1057" w:firstLine="0"/>
        <w:jc w:val="both"/>
      </w:pPr>
      <w:r>
        <w:rPr>
          <w:sz w:val="24"/>
        </w:rPr>
        <w:t xml:space="preserve">Payment can only be made following satisfactory delivery of pre-agreed outcome phases, at the end of each stage prior to commencing the next stage of delivery. </w:t>
      </w:r>
      <w:r>
        <w:t xml:space="preserve"> </w:t>
      </w:r>
    </w:p>
    <w:p w14:paraId="1EC5EB97" w14:textId="77777777" w:rsidR="0008604B" w:rsidRDefault="00992802" w:rsidP="00555556">
      <w:pPr>
        <w:spacing w:after="235" w:line="249" w:lineRule="auto"/>
        <w:ind w:left="0" w:right="1057" w:firstLine="0"/>
        <w:jc w:val="both"/>
      </w:pPr>
      <w:r>
        <w:rPr>
          <w:sz w:val="24"/>
        </w:rPr>
        <w:t>A breakdown of work completed against the milestones in section 5 and associated costs should be submitted by the Supplier.</w:t>
      </w:r>
      <w:r>
        <w:t xml:space="preserve"> </w:t>
      </w:r>
    </w:p>
    <w:p w14:paraId="29EBCE4F" w14:textId="77777777" w:rsidR="0008604B" w:rsidRDefault="00992802" w:rsidP="00555556">
      <w:pPr>
        <w:spacing w:after="235" w:line="249" w:lineRule="auto"/>
        <w:ind w:left="0" w:right="1057" w:firstLine="0"/>
        <w:jc w:val="both"/>
      </w:pPr>
      <w:r>
        <w:rPr>
          <w:sz w:val="24"/>
        </w:rPr>
        <w:t>Payment and delivery will be managed by defined Statement of Works (SoWs) which shall be agreed with CCS and the Supplier</w:t>
      </w:r>
      <w:r>
        <w:rPr>
          <w:b/>
          <w:sz w:val="24"/>
        </w:rPr>
        <w:t xml:space="preserve">. </w:t>
      </w:r>
      <w:r>
        <w:t xml:space="preserve"> </w:t>
      </w:r>
    </w:p>
    <w:p w14:paraId="565666FE" w14:textId="77777777" w:rsidR="0008604B" w:rsidRDefault="00992802" w:rsidP="00555556">
      <w:pPr>
        <w:spacing w:after="235" w:line="249" w:lineRule="auto"/>
        <w:ind w:left="0" w:right="1057" w:firstLine="0"/>
        <w:jc w:val="both"/>
      </w:pPr>
      <w:r>
        <w:rPr>
          <w:sz w:val="24"/>
        </w:rPr>
        <w:t>Invoices will be submitted monthly in arrears.  The Contracting Authority will pay the supplier within 30 days of receipt of the invoice.</w:t>
      </w:r>
      <w:r>
        <w:t xml:space="preserve"> </w:t>
      </w:r>
    </w:p>
    <w:p w14:paraId="4BBA0440" w14:textId="77777777" w:rsidR="0008604B" w:rsidRDefault="00992802" w:rsidP="00555556">
      <w:pPr>
        <w:spacing w:after="235" w:line="249" w:lineRule="auto"/>
        <w:ind w:left="0" w:right="1057" w:firstLine="0"/>
        <w:jc w:val="both"/>
      </w:pPr>
      <w:r>
        <w:rPr>
          <w:sz w:val="24"/>
        </w:rPr>
        <w:t xml:space="preserve">Electronic Invoices should be submitted to the following email address for request for payment: supplierinvoices@crowncommercial.gov.uk </w:t>
      </w:r>
      <w:r>
        <w:t xml:space="preserve"> </w:t>
      </w:r>
    </w:p>
    <w:p w14:paraId="3A41ED42" w14:textId="77777777" w:rsidR="0008604B" w:rsidRDefault="00992802" w:rsidP="00555556">
      <w:pPr>
        <w:spacing w:line="249" w:lineRule="auto"/>
        <w:ind w:left="0" w:right="1057" w:firstLine="0"/>
        <w:jc w:val="both"/>
      </w:pPr>
      <w:r>
        <w:rPr>
          <w:sz w:val="24"/>
        </w:rPr>
        <w:t xml:space="preserve">All submitted invoices should contain the Contract Reference, Purchase Order number and a full detailed breakdown of individual roles and aligned to the </w:t>
      </w:r>
      <w:proofErr w:type="spellStart"/>
      <w:r>
        <w:rPr>
          <w:sz w:val="24"/>
        </w:rPr>
        <w:t>SOWs.</w:t>
      </w:r>
      <w:proofErr w:type="spellEnd"/>
      <w:r>
        <w:rPr>
          <w:sz w:val="24"/>
        </w:rPr>
        <w:t xml:space="preserve"> </w:t>
      </w:r>
      <w:r>
        <w:t xml:space="preserve"> </w:t>
      </w:r>
    </w:p>
    <w:p w14:paraId="0E37C6EF" w14:textId="77777777" w:rsidR="0008604B" w:rsidRDefault="00992802" w:rsidP="00555556">
      <w:pPr>
        <w:pStyle w:val="Heading1"/>
        <w:ind w:left="0" w:firstLine="0"/>
      </w:pPr>
      <w:bookmarkStart w:id="60" w:name="_Toc128571176"/>
      <w:bookmarkStart w:id="61" w:name="_Toc128571366"/>
      <w:r>
        <w:lastRenderedPageBreak/>
        <w:t>CONTRACT MANAGEMENT</w:t>
      </w:r>
      <w:bookmarkEnd w:id="60"/>
      <w:bookmarkEnd w:id="61"/>
      <w:r>
        <w:t xml:space="preserve">  </w:t>
      </w:r>
    </w:p>
    <w:p w14:paraId="0CD77D05" w14:textId="77777777" w:rsidR="0008604B" w:rsidRDefault="00992802" w:rsidP="00555556">
      <w:pPr>
        <w:spacing w:after="235" w:line="249" w:lineRule="auto"/>
        <w:ind w:left="0" w:right="1057" w:firstLine="0"/>
        <w:jc w:val="both"/>
      </w:pPr>
      <w:r>
        <w:rPr>
          <w:sz w:val="24"/>
        </w:rPr>
        <w:t>Meetings between the Contracting Authority and Supplier will take place remotely (via agreed remote conferencing system) on a once a month basis as daily meetings with the Supplier will continue on operational delivery.</w:t>
      </w:r>
      <w:r>
        <w:t xml:space="preserve"> </w:t>
      </w:r>
    </w:p>
    <w:p w14:paraId="41E3D327" w14:textId="77777777" w:rsidR="0008604B" w:rsidRDefault="00992802" w:rsidP="00555556">
      <w:pPr>
        <w:spacing w:after="271" w:line="249" w:lineRule="auto"/>
        <w:ind w:left="0" w:right="1057" w:firstLine="0"/>
        <w:jc w:val="both"/>
      </w:pPr>
      <w:r>
        <w:rPr>
          <w:sz w:val="24"/>
        </w:rPr>
        <w:t>The Contracting Authority will provide the Supplier with details of their nominated Contract Manager(s) and Commercial Contract Manager(s) and relevant Deputies.</w:t>
      </w:r>
      <w:r>
        <w:t xml:space="preserve"> </w:t>
      </w:r>
    </w:p>
    <w:p w14:paraId="5C284AB2" w14:textId="77777777" w:rsidR="0008604B" w:rsidRDefault="00992802" w:rsidP="00555556">
      <w:pPr>
        <w:spacing w:after="235" w:line="249" w:lineRule="auto"/>
        <w:ind w:left="0" w:right="1057" w:firstLine="0"/>
        <w:jc w:val="both"/>
      </w:pPr>
      <w:r>
        <w:rPr>
          <w:sz w:val="24"/>
        </w:rPr>
        <w:t>The Supplier’s nominated personnel relevant to this agreement shall be required to attend the review meetings at the Contracting authority’s premises and/or by conference calls/video conferencing, depending on COVID-19 pandemic restrictions in place, to assess and review but not limited to:</w:t>
      </w:r>
      <w:r>
        <w:t xml:space="preserve"> </w:t>
      </w:r>
    </w:p>
    <w:p w14:paraId="10C66C1A" w14:textId="77777777" w:rsidR="0008604B" w:rsidRDefault="00992802" w:rsidP="00555556">
      <w:pPr>
        <w:tabs>
          <w:tab w:val="center" w:pos="2073"/>
          <w:tab w:val="center" w:pos="5439"/>
        </w:tabs>
        <w:spacing w:after="223"/>
        <w:ind w:left="0" w:right="0" w:firstLine="0"/>
      </w:pPr>
      <w:r>
        <w:rPr>
          <w:rFonts w:ascii="Calibri" w:eastAsia="Calibri" w:hAnsi="Calibri" w:cs="Calibri"/>
        </w:rPr>
        <w:tab/>
      </w:r>
      <w:r>
        <w:t xml:space="preserve">10.3.1 </w:t>
      </w:r>
      <w:r>
        <w:tab/>
        <w:t xml:space="preserve">Adherence to SLAs – via review of submitted reports; </w:t>
      </w:r>
    </w:p>
    <w:p w14:paraId="272DE854" w14:textId="77777777" w:rsidR="0008604B" w:rsidRDefault="00992802" w:rsidP="00555556">
      <w:pPr>
        <w:tabs>
          <w:tab w:val="center" w:pos="2073"/>
          <w:tab w:val="center" w:pos="5110"/>
        </w:tabs>
        <w:spacing w:after="226"/>
        <w:ind w:left="0" w:right="0" w:firstLine="0"/>
      </w:pPr>
      <w:r>
        <w:rPr>
          <w:rFonts w:ascii="Calibri" w:eastAsia="Calibri" w:hAnsi="Calibri" w:cs="Calibri"/>
        </w:rPr>
        <w:tab/>
      </w:r>
      <w:r>
        <w:t xml:space="preserve">10.3.2 </w:t>
      </w:r>
      <w:r>
        <w:tab/>
        <w:t xml:space="preserve">Issues and implementation of resolution plans; </w:t>
      </w:r>
    </w:p>
    <w:p w14:paraId="2736B1EA" w14:textId="77777777" w:rsidR="0008604B" w:rsidRDefault="00992802" w:rsidP="00555556">
      <w:pPr>
        <w:tabs>
          <w:tab w:val="center" w:pos="2073"/>
          <w:tab w:val="center" w:pos="3323"/>
        </w:tabs>
        <w:spacing w:after="223"/>
        <w:ind w:left="0" w:right="0" w:firstLine="0"/>
      </w:pPr>
      <w:r>
        <w:rPr>
          <w:rFonts w:ascii="Calibri" w:eastAsia="Calibri" w:hAnsi="Calibri" w:cs="Calibri"/>
        </w:rPr>
        <w:tab/>
      </w:r>
      <w:r>
        <w:t xml:space="preserve">10.3.3 </w:t>
      </w:r>
      <w:r>
        <w:tab/>
        <w:t xml:space="preserve">Risk logs; </w:t>
      </w:r>
    </w:p>
    <w:p w14:paraId="785417D9" w14:textId="77777777" w:rsidR="0008604B" w:rsidRDefault="00992802" w:rsidP="00555556">
      <w:pPr>
        <w:tabs>
          <w:tab w:val="center" w:pos="2073"/>
          <w:tab w:val="center" w:pos="4609"/>
        </w:tabs>
        <w:spacing w:after="224"/>
        <w:ind w:left="0" w:right="0" w:firstLine="0"/>
      </w:pPr>
      <w:r>
        <w:rPr>
          <w:rFonts w:ascii="Calibri" w:eastAsia="Calibri" w:hAnsi="Calibri" w:cs="Calibri"/>
        </w:rPr>
        <w:tab/>
      </w:r>
      <w:r>
        <w:t xml:space="preserve">10.3.4 </w:t>
      </w:r>
      <w:r>
        <w:tab/>
        <w:t xml:space="preserve">Agreement of Change Controls; and </w:t>
      </w:r>
    </w:p>
    <w:p w14:paraId="4D23E8BA" w14:textId="77777777" w:rsidR="0008604B" w:rsidRDefault="00992802" w:rsidP="00555556">
      <w:pPr>
        <w:tabs>
          <w:tab w:val="center" w:pos="2073"/>
          <w:tab w:val="center" w:pos="4156"/>
        </w:tabs>
        <w:ind w:left="0" w:right="0" w:firstLine="0"/>
      </w:pPr>
      <w:r>
        <w:rPr>
          <w:rFonts w:ascii="Calibri" w:eastAsia="Calibri" w:hAnsi="Calibri" w:cs="Calibri"/>
        </w:rPr>
        <w:tab/>
      </w:r>
      <w:r>
        <w:t xml:space="preserve">10.3.5 </w:t>
      </w:r>
      <w:r>
        <w:tab/>
        <w:t xml:space="preserve">Security management plan  </w:t>
      </w:r>
    </w:p>
    <w:p w14:paraId="75A3FC03" w14:textId="77777777" w:rsidR="0008604B" w:rsidRDefault="00992802" w:rsidP="00555556">
      <w:pPr>
        <w:tabs>
          <w:tab w:val="center" w:pos="2073"/>
          <w:tab w:val="center" w:pos="3268"/>
        </w:tabs>
        <w:spacing w:after="240"/>
        <w:ind w:left="0" w:right="0" w:firstLine="0"/>
      </w:pPr>
      <w:r>
        <w:rPr>
          <w:rFonts w:ascii="Calibri" w:eastAsia="Calibri" w:hAnsi="Calibri" w:cs="Calibri"/>
        </w:rPr>
        <w:tab/>
      </w:r>
      <w:r>
        <w:t xml:space="preserve">10.3.6 </w:t>
      </w:r>
      <w:r>
        <w:tab/>
        <w:t xml:space="preserve">Exit plan </w:t>
      </w:r>
    </w:p>
    <w:p w14:paraId="2F07F421" w14:textId="77777777" w:rsidR="0008604B" w:rsidRDefault="00992802" w:rsidP="00555556">
      <w:pPr>
        <w:spacing w:after="235" w:line="249" w:lineRule="auto"/>
        <w:ind w:left="0" w:right="1057" w:firstLine="0"/>
        <w:jc w:val="both"/>
      </w:pPr>
      <w:r>
        <w:rPr>
          <w:sz w:val="24"/>
        </w:rPr>
        <w:t xml:space="preserve">10.4 Full details of the escalation process specifically relating to this contract are required, to include full contact details of senior representatives and issue resolution processes covering all aspects of service delivery as outlined within the Statement of Requirements, inclusive of out of hours’ escalation points. </w:t>
      </w:r>
    </w:p>
    <w:p w14:paraId="5F2D6556" w14:textId="77777777" w:rsidR="0008604B" w:rsidRDefault="00992802" w:rsidP="00555556">
      <w:pPr>
        <w:spacing w:after="235" w:line="249" w:lineRule="auto"/>
        <w:ind w:left="0" w:right="1057" w:firstLine="0"/>
        <w:jc w:val="both"/>
      </w:pPr>
      <w:r>
        <w:rPr>
          <w:sz w:val="24"/>
        </w:rPr>
        <w:t xml:space="preserve">10.5 Supplier performance issues will be escalated to the Account Manager and shall be resolved within 5 working days of escalation.   </w:t>
      </w:r>
    </w:p>
    <w:p w14:paraId="6B957BCA" w14:textId="77777777" w:rsidR="0008604B" w:rsidRDefault="00992802" w:rsidP="00555556">
      <w:pPr>
        <w:spacing w:after="235" w:line="249" w:lineRule="auto"/>
        <w:ind w:left="0" w:right="1057" w:firstLine="0"/>
        <w:jc w:val="both"/>
      </w:pPr>
      <w:r>
        <w:rPr>
          <w:sz w:val="24"/>
        </w:rPr>
        <w:t xml:space="preserve">10.6 The Supplier shall provide a dedicated Account Manager with a nominated Deputy who can act in their absence.  </w:t>
      </w:r>
    </w:p>
    <w:p w14:paraId="60BAF5A2" w14:textId="77777777" w:rsidR="0008604B" w:rsidRDefault="00992802" w:rsidP="00555556">
      <w:pPr>
        <w:spacing w:after="235" w:line="249" w:lineRule="auto"/>
        <w:ind w:left="0" w:right="1057" w:firstLine="0"/>
        <w:jc w:val="both"/>
      </w:pPr>
      <w:r>
        <w:rPr>
          <w:sz w:val="24"/>
        </w:rPr>
        <w:t xml:space="preserve">10.7 The Account Manager shall promote, deliver and communicate transparency of pricing, and savings to the Customer respectively. </w:t>
      </w:r>
    </w:p>
    <w:p w14:paraId="7F6E2E6D" w14:textId="77777777" w:rsidR="0008604B" w:rsidRDefault="00992802" w:rsidP="00555556">
      <w:pPr>
        <w:spacing w:after="296" w:line="249" w:lineRule="auto"/>
        <w:ind w:left="0" w:right="1057" w:firstLine="0"/>
        <w:jc w:val="both"/>
      </w:pPr>
      <w:r>
        <w:rPr>
          <w:sz w:val="24"/>
        </w:rPr>
        <w:t xml:space="preserve">10.8 Attendance at Contract Review meetings shall be at the Suppliers </w:t>
      </w:r>
      <w:proofErr w:type="gramStart"/>
      <w:r>
        <w:rPr>
          <w:sz w:val="24"/>
        </w:rPr>
        <w:t>own  expense</w:t>
      </w:r>
      <w:proofErr w:type="gramEnd"/>
      <w:r>
        <w:rPr>
          <w:sz w:val="24"/>
        </w:rPr>
        <w:t xml:space="preserve"> if required to attend one of CCS’s sites. </w:t>
      </w:r>
    </w:p>
    <w:p w14:paraId="40F7FEFD" w14:textId="77777777" w:rsidR="0008604B" w:rsidRDefault="00992802" w:rsidP="00555556">
      <w:pPr>
        <w:pStyle w:val="Heading2"/>
        <w:spacing w:after="27"/>
      </w:pPr>
      <w:bookmarkStart w:id="62" w:name="_Toc128571177"/>
      <w:bookmarkStart w:id="63" w:name="_Toc128571367"/>
      <w:r>
        <w:rPr>
          <w:b/>
          <w:color w:val="000000"/>
          <w:sz w:val="31"/>
        </w:rPr>
        <w:t>11. EXIT</w:t>
      </w:r>
      <w:bookmarkEnd w:id="62"/>
      <w:bookmarkEnd w:id="63"/>
      <w:r>
        <w:rPr>
          <w:b/>
          <w:color w:val="000000"/>
          <w:sz w:val="31"/>
        </w:rPr>
        <w:t xml:space="preserve"> </w:t>
      </w:r>
    </w:p>
    <w:p w14:paraId="04FDFF43" w14:textId="77777777" w:rsidR="0008604B" w:rsidRDefault="00992802" w:rsidP="00555556">
      <w:pPr>
        <w:spacing w:after="235" w:line="249" w:lineRule="auto"/>
        <w:ind w:left="142" w:right="1057" w:hanging="142"/>
        <w:jc w:val="both"/>
      </w:pPr>
      <w:r>
        <w:rPr>
          <w:sz w:val="24"/>
        </w:rPr>
        <w:t xml:space="preserve">11.3 The Supplier shall provide reasonable assistance to the Contracting Authority in order to assist the Contracting Authority in achieving the successful migration of the Provision (as the case may be) without undue delay or obstruction. </w:t>
      </w:r>
    </w:p>
    <w:p w14:paraId="1F366E88" w14:textId="77777777" w:rsidR="0008604B" w:rsidRDefault="00992802" w:rsidP="00555556">
      <w:pPr>
        <w:spacing w:after="235" w:line="249" w:lineRule="auto"/>
        <w:ind w:left="142" w:right="1057" w:hanging="142"/>
        <w:jc w:val="both"/>
      </w:pPr>
      <w:r>
        <w:rPr>
          <w:sz w:val="24"/>
        </w:rPr>
        <w:lastRenderedPageBreak/>
        <w:t xml:space="preserve">11.4 The Supplier shall provide the Contracting Authority with the exit plan within 1 month of contract mobilisation/inception meeting.   </w:t>
      </w:r>
    </w:p>
    <w:p w14:paraId="063B0BEF" w14:textId="77777777" w:rsidR="0008604B" w:rsidRDefault="00992802" w:rsidP="00555556">
      <w:pPr>
        <w:spacing w:after="235" w:line="249" w:lineRule="auto"/>
        <w:ind w:left="142" w:right="1057" w:hanging="142"/>
        <w:jc w:val="both"/>
      </w:pPr>
      <w:r>
        <w:rPr>
          <w:sz w:val="24"/>
        </w:rPr>
        <w:t xml:space="preserve">11.5 The Supplier shall present to the Contracting Authority any plans that may be required. This shall be agreed upon at the inception of the contract. </w:t>
      </w:r>
    </w:p>
    <w:p w14:paraId="22458FF7" w14:textId="77777777" w:rsidR="0008604B" w:rsidRDefault="00992802">
      <w:pPr>
        <w:spacing w:after="43" w:line="259" w:lineRule="auto"/>
        <w:ind w:left="1766" w:right="0" w:firstLine="0"/>
      </w:pPr>
      <w:r>
        <w:rPr>
          <w:sz w:val="24"/>
        </w:rPr>
        <w:t xml:space="preserve"> </w:t>
      </w:r>
    </w:p>
    <w:p w14:paraId="61B0BCC9" w14:textId="77777777" w:rsidR="0008604B" w:rsidRDefault="00992802" w:rsidP="00555556">
      <w:pPr>
        <w:pStyle w:val="Heading2"/>
        <w:spacing w:after="27"/>
      </w:pPr>
      <w:bookmarkStart w:id="64" w:name="_Toc128571178"/>
      <w:bookmarkStart w:id="65" w:name="_Toc128571368"/>
      <w:r>
        <w:rPr>
          <w:b/>
          <w:color w:val="000000"/>
          <w:sz w:val="31"/>
        </w:rPr>
        <w:t>12. LOCATION</w:t>
      </w:r>
      <w:bookmarkEnd w:id="64"/>
      <w:bookmarkEnd w:id="65"/>
      <w:r>
        <w:rPr>
          <w:b/>
          <w:color w:val="000000"/>
          <w:sz w:val="31"/>
        </w:rPr>
        <w:t xml:space="preserve">  </w:t>
      </w:r>
    </w:p>
    <w:p w14:paraId="544764DA" w14:textId="77777777" w:rsidR="0008604B" w:rsidRDefault="00992802" w:rsidP="00555556">
      <w:pPr>
        <w:spacing w:after="235" w:line="249" w:lineRule="auto"/>
        <w:ind w:left="0" w:right="1057" w:firstLine="0"/>
        <w:jc w:val="both"/>
      </w:pPr>
      <w:r>
        <w:rPr>
          <w:sz w:val="24"/>
        </w:rPr>
        <w:t xml:space="preserve">12.3 The location of the Services will be carried out at the offices of the </w:t>
      </w:r>
      <w:r w:rsidR="00555556">
        <w:rPr>
          <w:sz w:val="24"/>
        </w:rPr>
        <w:t>Delivery Partner</w:t>
      </w:r>
      <w:r>
        <w:rPr>
          <w:sz w:val="24"/>
        </w:rPr>
        <w:t xml:space="preserve"> or CCS (Newport/ London/ Liverpool, Birmingham or remote working).   </w:t>
      </w:r>
    </w:p>
    <w:p w14:paraId="51F4E65F" w14:textId="77777777" w:rsidR="0008604B" w:rsidRDefault="00992802" w:rsidP="00555556">
      <w:pPr>
        <w:spacing w:after="235" w:line="249" w:lineRule="auto"/>
        <w:ind w:left="0" w:right="1057" w:firstLine="0"/>
        <w:jc w:val="both"/>
      </w:pPr>
      <w:r>
        <w:rPr>
          <w:sz w:val="24"/>
        </w:rPr>
        <w:t xml:space="preserve">12.4 Near and Offshore - explore and provide details of Suppliers resources that are not staffing these should be provided in the bid to CCS.  </w:t>
      </w:r>
    </w:p>
    <w:p w14:paraId="3B36A8EC" w14:textId="77777777" w:rsidR="0008604B" w:rsidRDefault="00992802" w:rsidP="00555556">
      <w:pPr>
        <w:spacing w:after="235" w:line="249" w:lineRule="auto"/>
        <w:ind w:left="0" w:right="1057" w:firstLine="0"/>
        <w:jc w:val="both"/>
      </w:pPr>
      <w:r>
        <w:rPr>
          <w:sz w:val="24"/>
        </w:rPr>
        <w:t xml:space="preserve">12.5 These requirements indicate how to effectively deliver Scale for CCS, and the best environment. Exclusions for National Holidays will be agreed with CCS.  </w:t>
      </w:r>
    </w:p>
    <w:p w14:paraId="3AFB3A7B" w14:textId="77777777" w:rsidR="0008604B" w:rsidRDefault="00992802" w:rsidP="00555556">
      <w:pPr>
        <w:pStyle w:val="Heading2"/>
        <w:spacing w:after="27"/>
      </w:pPr>
      <w:bookmarkStart w:id="66" w:name="_Toc128571179"/>
      <w:bookmarkStart w:id="67" w:name="_Toc128571369"/>
      <w:r>
        <w:rPr>
          <w:b/>
          <w:color w:val="000000"/>
          <w:sz w:val="31"/>
        </w:rPr>
        <w:t>13.  INTELLECTUAL PROPERTY RIGHTS (IPR)</w:t>
      </w:r>
      <w:bookmarkEnd w:id="66"/>
      <w:bookmarkEnd w:id="67"/>
      <w:r>
        <w:rPr>
          <w:b/>
          <w:color w:val="000000"/>
          <w:sz w:val="31"/>
        </w:rPr>
        <w:t xml:space="preserve">  </w:t>
      </w:r>
    </w:p>
    <w:p w14:paraId="52FF44DE" w14:textId="77777777" w:rsidR="0008604B" w:rsidRDefault="00992802" w:rsidP="00555556">
      <w:pPr>
        <w:spacing w:after="235" w:line="249" w:lineRule="auto"/>
        <w:ind w:left="0" w:right="1057" w:firstLine="0"/>
        <w:jc w:val="both"/>
      </w:pPr>
      <w:r>
        <w:rPr>
          <w:sz w:val="24"/>
        </w:rPr>
        <w:t xml:space="preserve">13.3 Creation and ownership of IPR for Scale will be CCS proprietary owned.   </w:t>
      </w:r>
    </w:p>
    <w:p w14:paraId="2601DDBB" w14:textId="77777777" w:rsidR="0008604B" w:rsidRDefault="00992802" w:rsidP="00555556">
      <w:pPr>
        <w:spacing w:after="235" w:line="249" w:lineRule="auto"/>
        <w:ind w:left="0" w:right="1057" w:firstLine="0"/>
        <w:jc w:val="both"/>
      </w:pPr>
      <w:r>
        <w:rPr>
          <w:sz w:val="24"/>
        </w:rPr>
        <w:t xml:space="preserve">13.4 No work delivered, developed, created or built that is related to the delivery of all requirements under any resultant Contract will have the IPR retained by the Supplier. All IPR will be transferred to CCS throughout the course of any resultant Contract. </w:t>
      </w:r>
    </w:p>
    <w:p w14:paraId="30A403AF" w14:textId="77777777" w:rsidR="0008604B" w:rsidRDefault="00992802" w:rsidP="00555556">
      <w:pPr>
        <w:spacing w:after="297" w:line="249" w:lineRule="auto"/>
        <w:ind w:left="0" w:right="1057" w:firstLine="0"/>
        <w:jc w:val="both"/>
      </w:pPr>
      <w:r>
        <w:rPr>
          <w:sz w:val="24"/>
        </w:rPr>
        <w:t xml:space="preserve">13.5 The Supplier will advise on the optimal position for the Contracting Authority.  </w:t>
      </w:r>
    </w:p>
    <w:p w14:paraId="1F2E259F" w14:textId="77777777" w:rsidR="0008604B" w:rsidRDefault="00992802" w:rsidP="00555556">
      <w:pPr>
        <w:pStyle w:val="Heading2"/>
        <w:spacing w:after="27"/>
      </w:pPr>
      <w:bookmarkStart w:id="68" w:name="_Toc128571180"/>
      <w:bookmarkStart w:id="69" w:name="_Toc128571370"/>
      <w:r>
        <w:rPr>
          <w:b/>
          <w:color w:val="000000"/>
          <w:sz w:val="31"/>
        </w:rPr>
        <w:t>14. PROCUREMENT TRANSPARENCY</w:t>
      </w:r>
      <w:bookmarkEnd w:id="68"/>
      <w:bookmarkEnd w:id="69"/>
      <w:r>
        <w:rPr>
          <w:b/>
          <w:color w:val="000000"/>
          <w:sz w:val="31"/>
        </w:rPr>
        <w:t xml:space="preserve">  </w:t>
      </w:r>
    </w:p>
    <w:p w14:paraId="4865FE75" w14:textId="77777777" w:rsidR="0008604B" w:rsidRDefault="00992802" w:rsidP="00555556">
      <w:pPr>
        <w:spacing w:after="235" w:line="249" w:lineRule="auto"/>
        <w:ind w:left="0" w:right="1057" w:firstLine="0"/>
        <w:jc w:val="both"/>
      </w:pPr>
      <w:r>
        <w:rPr>
          <w:sz w:val="24"/>
        </w:rPr>
        <w:t xml:space="preserve">14.3 Please also note the Open contract standards which CCS must adhere </w:t>
      </w:r>
      <w:r w:rsidR="00555556">
        <w:rPr>
          <w:sz w:val="24"/>
        </w:rPr>
        <w:t>to during</w:t>
      </w:r>
      <w:r>
        <w:rPr>
          <w:sz w:val="24"/>
        </w:rPr>
        <w:t xml:space="preserve"> the design of Scale https://www.gov.uk/government/publications/open standards-for-government/open-</w:t>
      </w:r>
      <w:proofErr w:type="spellStart"/>
      <w:r>
        <w:rPr>
          <w:sz w:val="24"/>
        </w:rPr>
        <w:t>contractingdata</w:t>
      </w:r>
      <w:proofErr w:type="spellEnd"/>
      <w:r>
        <w:rPr>
          <w:sz w:val="24"/>
        </w:rPr>
        <w:t xml:space="preserve">-standard-profile </w:t>
      </w:r>
    </w:p>
    <w:p w14:paraId="0BDFA31A" w14:textId="77777777" w:rsidR="0008604B" w:rsidRDefault="00992802">
      <w:pPr>
        <w:spacing w:after="0" w:line="259" w:lineRule="auto"/>
        <w:ind w:left="0" w:right="0" w:firstLine="0"/>
      </w:pPr>
      <w:r>
        <w:t xml:space="preserve"> </w:t>
      </w:r>
    </w:p>
    <w:p w14:paraId="1D80D2B2" w14:textId="77777777" w:rsidR="0008604B" w:rsidRDefault="00992802">
      <w:pPr>
        <w:spacing w:after="0" w:line="259" w:lineRule="auto"/>
        <w:ind w:left="1118" w:right="0" w:firstLine="0"/>
      </w:pPr>
      <w:r>
        <w:t xml:space="preserve"> </w:t>
      </w:r>
      <w:r>
        <w:br w:type="page"/>
      </w:r>
    </w:p>
    <w:p w14:paraId="721FBD9E" w14:textId="77777777" w:rsidR="0008604B" w:rsidRDefault="00992802" w:rsidP="00F37D39">
      <w:pPr>
        <w:pStyle w:val="Heading1"/>
        <w:ind w:left="0" w:firstLine="0"/>
      </w:pPr>
      <w:bookmarkStart w:id="70" w:name="_Toc128571371"/>
      <w:r>
        <w:lastRenderedPageBreak/>
        <w:t>Schedule 2: Call-Off Contract charges</w:t>
      </w:r>
      <w:bookmarkEnd w:id="70"/>
      <w:r>
        <w:t xml:space="preserve">  </w:t>
      </w:r>
    </w:p>
    <w:p w14:paraId="46BA5720" w14:textId="77777777" w:rsidR="00F37D39" w:rsidRPr="00F37D39" w:rsidRDefault="00F37D39" w:rsidP="00F37D39"/>
    <w:p w14:paraId="75AD42DC" w14:textId="77777777" w:rsidR="0008604B" w:rsidRDefault="00992802" w:rsidP="00555556">
      <w:pPr>
        <w:spacing w:after="26"/>
        <w:ind w:left="0" w:right="1063"/>
      </w:pPr>
      <w:r>
        <w:t xml:space="preserve">For each individual Service, the applicable Call-Off Contract Charges (in accordance with the  </w:t>
      </w:r>
    </w:p>
    <w:p w14:paraId="12EAE2C4" w14:textId="77777777" w:rsidR="0008604B" w:rsidRDefault="00992802" w:rsidP="00555556">
      <w:pPr>
        <w:spacing w:after="542"/>
        <w:ind w:left="0" w:right="1063"/>
      </w:pPr>
      <w:r>
        <w:t xml:space="preserve">Supplier’s Platform pricing document) can’t be amended during the term of the Call-Off Contract. The detailed Charges breakdown for the provision of Services during the Term will include:  </w:t>
      </w:r>
    </w:p>
    <w:p w14:paraId="580A41F5" w14:textId="77777777" w:rsidR="00992802" w:rsidRDefault="00992802" w:rsidP="00555556">
      <w:pPr>
        <w:numPr>
          <w:ilvl w:val="0"/>
          <w:numId w:val="16"/>
        </w:numPr>
        <w:spacing w:after="0"/>
        <w:ind w:left="0" w:right="1063" w:hanging="360"/>
      </w:pPr>
      <w:r w:rsidRPr="00992802">
        <w:rPr>
          <w:b/>
          <w:bCs/>
          <w:color w:val="FF0000"/>
        </w:rPr>
        <w:t>REDACTED TEXT under FOIA Section 43 Commercial Interests</w:t>
      </w:r>
      <w:r w:rsidRPr="00992802">
        <w:rPr>
          <w:color w:val="FF0000"/>
        </w:rPr>
        <w:t>.</w:t>
      </w:r>
    </w:p>
    <w:p w14:paraId="1C913C28" w14:textId="77777777" w:rsidR="00992802" w:rsidRDefault="00992802" w:rsidP="00555556">
      <w:pPr>
        <w:numPr>
          <w:ilvl w:val="0"/>
          <w:numId w:val="16"/>
        </w:numPr>
        <w:spacing w:after="0"/>
        <w:ind w:left="0" w:right="1063" w:hanging="360"/>
      </w:pPr>
      <w:r w:rsidRPr="00992802">
        <w:rPr>
          <w:b/>
          <w:bCs/>
          <w:color w:val="FF0000"/>
        </w:rPr>
        <w:t>REDACTED TEXT under FOIA Section 43 Commercial Interests</w:t>
      </w:r>
      <w:r w:rsidRPr="00992802">
        <w:rPr>
          <w:color w:val="FF0000"/>
        </w:rPr>
        <w:t>.</w:t>
      </w:r>
    </w:p>
    <w:p w14:paraId="0ABD9071" w14:textId="77777777" w:rsidR="0008604B" w:rsidRDefault="0008604B" w:rsidP="00555556">
      <w:pPr>
        <w:spacing w:after="0" w:line="259" w:lineRule="auto"/>
        <w:ind w:left="0" w:right="0" w:firstLine="0"/>
      </w:pPr>
    </w:p>
    <w:p w14:paraId="255B0496" w14:textId="77777777" w:rsidR="0008604B" w:rsidRDefault="00992802" w:rsidP="00555556">
      <w:pPr>
        <w:numPr>
          <w:ilvl w:val="0"/>
          <w:numId w:val="16"/>
        </w:numPr>
        <w:spacing w:after="0"/>
        <w:ind w:left="0" w:right="1063" w:hanging="360"/>
      </w:pPr>
      <w:r>
        <w:t xml:space="preserve">Total £475,000 </w:t>
      </w:r>
    </w:p>
    <w:p w14:paraId="2FCBB78C" w14:textId="77777777" w:rsidR="0008604B" w:rsidRDefault="00992802" w:rsidP="00555556">
      <w:pPr>
        <w:spacing w:after="249" w:line="259" w:lineRule="auto"/>
        <w:ind w:left="0" w:right="0" w:firstLine="0"/>
      </w:pPr>
      <w:r>
        <w:t xml:space="preserve"> </w:t>
      </w:r>
    </w:p>
    <w:p w14:paraId="354D5385" w14:textId="77777777" w:rsidR="0008604B" w:rsidRDefault="00992802" w:rsidP="00555556">
      <w:pPr>
        <w:spacing w:after="0"/>
        <w:ind w:left="0" w:right="1063" w:firstLine="0"/>
      </w:pPr>
      <w:r>
        <w:t xml:space="preserve">Invoice schedule </w:t>
      </w:r>
    </w:p>
    <w:tbl>
      <w:tblPr>
        <w:tblStyle w:val="TableGrid"/>
        <w:tblW w:w="9033" w:type="dxa"/>
        <w:tblInd w:w="5" w:type="dxa"/>
        <w:tblCellMar>
          <w:top w:w="9" w:type="dxa"/>
          <w:left w:w="108" w:type="dxa"/>
          <w:right w:w="90" w:type="dxa"/>
        </w:tblCellMar>
        <w:tblLook w:val="04A0" w:firstRow="1" w:lastRow="0" w:firstColumn="1" w:lastColumn="0" w:noHBand="0" w:noVBand="1"/>
      </w:tblPr>
      <w:tblGrid>
        <w:gridCol w:w="1458"/>
        <w:gridCol w:w="1538"/>
        <w:gridCol w:w="2901"/>
        <w:gridCol w:w="1458"/>
        <w:gridCol w:w="1678"/>
      </w:tblGrid>
      <w:tr w:rsidR="0008604B" w14:paraId="4242889B" w14:textId="77777777">
        <w:trPr>
          <w:trHeight w:val="324"/>
        </w:trPr>
        <w:tc>
          <w:tcPr>
            <w:tcW w:w="1274" w:type="dxa"/>
            <w:tcBorders>
              <w:top w:val="single" w:sz="4" w:space="0" w:color="000000"/>
              <w:left w:val="single" w:sz="4" w:space="0" w:color="000000"/>
              <w:bottom w:val="single" w:sz="4" w:space="0" w:color="000000"/>
              <w:right w:val="single" w:sz="4" w:space="0" w:color="000000"/>
            </w:tcBorders>
          </w:tcPr>
          <w:p w14:paraId="7289F11A" w14:textId="77777777" w:rsidR="0008604B" w:rsidRDefault="00992802">
            <w:pPr>
              <w:spacing w:after="0" w:line="259" w:lineRule="auto"/>
              <w:ind w:left="0" w:right="0" w:firstLine="0"/>
            </w:pPr>
            <w:r>
              <w:t xml:space="preserve">Milestone </w:t>
            </w:r>
          </w:p>
        </w:tc>
        <w:tc>
          <w:tcPr>
            <w:tcW w:w="1558" w:type="dxa"/>
            <w:tcBorders>
              <w:top w:val="single" w:sz="4" w:space="0" w:color="000000"/>
              <w:left w:val="single" w:sz="4" w:space="0" w:color="000000"/>
              <w:bottom w:val="single" w:sz="4" w:space="0" w:color="000000"/>
              <w:right w:val="single" w:sz="4" w:space="0" w:color="000000"/>
            </w:tcBorders>
          </w:tcPr>
          <w:p w14:paraId="30F35FD8" w14:textId="77777777" w:rsidR="0008604B" w:rsidRDefault="00992802">
            <w:pPr>
              <w:spacing w:after="0" w:line="259" w:lineRule="auto"/>
              <w:ind w:left="0" w:right="0" w:firstLine="0"/>
            </w:pPr>
            <w:r>
              <w:t xml:space="preserve">Description </w:t>
            </w:r>
          </w:p>
        </w:tc>
        <w:tc>
          <w:tcPr>
            <w:tcW w:w="3260" w:type="dxa"/>
            <w:tcBorders>
              <w:top w:val="single" w:sz="4" w:space="0" w:color="000000"/>
              <w:left w:val="single" w:sz="4" w:space="0" w:color="000000"/>
              <w:bottom w:val="single" w:sz="4" w:space="0" w:color="000000"/>
              <w:right w:val="single" w:sz="4" w:space="0" w:color="000000"/>
            </w:tcBorders>
          </w:tcPr>
          <w:p w14:paraId="03B09C71" w14:textId="77777777" w:rsidR="0008604B" w:rsidRDefault="00992802">
            <w:pPr>
              <w:spacing w:after="0" w:line="259" w:lineRule="auto"/>
              <w:ind w:left="0" w:right="0" w:firstLine="0"/>
            </w:pPr>
            <w:r>
              <w:t xml:space="preserve">Acceptance criteria </w:t>
            </w:r>
          </w:p>
        </w:tc>
        <w:tc>
          <w:tcPr>
            <w:tcW w:w="1208" w:type="dxa"/>
            <w:tcBorders>
              <w:top w:val="single" w:sz="4" w:space="0" w:color="000000"/>
              <w:left w:val="single" w:sz="4" w:space="0" w:color="000000"/>
              <w:bottom w:val="single" w:sz="4" w:space="0" w:color="000000"/>
              <w:right w:val="single" w:sz="4" w:space="0" w:color="000000"/>
            </w:tcBorders>
          </w:tcPr>
          <w:p w14:paraId="296E4CA8" w14:textId="77777777" w:rsidR="0008604B" w:rsidRDefault="00992802">
            <w:pPr>
              <w:spacing w:after="0" w:line="259" w:lineRule="auto"/>
              <w:ind w:left="0" w:right="0" w:firstLine="0"/>
            </w:pPr>
            <w:r>
              <w:t xml:space="preserve">Value </w:t>
            </w:r>
          </w:p>
        </w:tc>
        <w:tc>
          <w:tcPr>
            <w:tcW w:w="1733" w:type="dxa"/>
            <w:tcBorders>
              <w:top w:val="single" w:sz="4" w:space="0" w:color="000000"/>
              <w:left w:val="single" w:sz="4" w:space="0" w:color="000000"/>
              <w:bottom w:val="single" w:sz="4" w:space="0" w:color="000000"/>
              <w:right w:val="single" w:sz="4" w:space="0" w:color="000000"/>
            </w:tcBorders>
          </w:tcPr>
          <w:p w14:paraId="077F85F4" w14:textId="77777777" w:rsidR="0008604B" w:rsidRDefault="00992802">
            <w:pPr>
              <w:spacing w:after="0" w:line="259" w:lineRule="auto"/>
              <w:ind w:left="0" w:right="0" w:firstLine="0"/>
            </w:pPr>
            <w:r>
              <w:t xml:space="preserve">Expected Date </w:t>
            </w:r>
          </w:p>
        </w:tc>
      </w:tr>
      <w:tr w:rsidR="0008604B" w14:paraId="41CF0846" w14:textId="77777777">
        <w:trPr>
          <w:trHeight w:val="1527"/>
        </w:trPr>
        <w:tc>
          <w:tcPr>
            <w:tcW w:w="1274" w:type="dxa"/>
            <w:tcBorders>
              <w:top w:val="single" w:sz="4" w:space="0" w:color="000000"/>
              <w:left w:val="single" w:sz="4" w:space="0" w:color="000000"/>
              <w:bottom w:val="single" w:sz="4" w:space="0" w:color="000000"/>
              <w:right w:val="single" w:sz="4" w:space="0" w:color="000000"/>
            </w:tcBorders>
            <w:vAlign w:val="center"/>
          </w:tcPr>
          <w:p w14:paraId="0D7F672C" w14:textId="77777777" w:rsidR="0008604B" w:rsidRDefault="005B37A0">
            <w:pPr>
              <w:spacing w:after="0" w:line="259" w:lineRule="auto"/>
              <w:ind w:left="0" w:right="0" w:firstLine="0"/>
            </w:pPr>
            <w:r w:rsidRPr="005B37A0">
              <w:rPr>
                <w:b/>
                <w:color w:val="FF0000"/>
              </w:rPr>
              <w:t>REDACTED TEXT under FOIA Section 43 Commercial Interests.</w:t>
            </w:r>
          </w:p>
        </w:tc>
        <w:tc>
          <w:tcPr>
            <w:tcW w:w="1558" w:type="dxa"/>
            <w:tcBorders>
              <w:top w:val="single" w:sz="4" w:space="0" w:color="000000"/>
              <w:left w:val="single" w:sz="4" w:space="0" w:color="000000"/>
              <w:bottom w:val="single" w:sz="4" w:space="0" w:color="000000"/>
              <w:right w:val="single" w:sz="4" w:space="0" w:color="000000"/>
            </w:tcBorders>
            <w:vAlign w:val="center"/>
          </w:tcPr>
          <w:p w14:paraId="6BA5B3AF" w14:textId="77777777" w:rsidR="0008604B" w:rsidRPr="005B37A0" w:rsidRDefault="005B37A0">
            <w:pPr>
              <w:spacing w:after="0" w:line="259" w:lineRule="auto"/>
              <w:ind w:left="0" w:right="0" w:firstLine="0"/>
              <w:rPr>
                <w:b/>
              </w:rPr>
            </w:pPr>
            <w:r w:rsidRPr="005B37A0">
              <w:rPr>
                <w:b/>
                <w:color w:val="FF0000"/>
              </w:rPr>
              <w:t>REDACTED TEXT under FOIA Section 43 Commercial Interests.</w:t>
            </w:r>
          </w:p>
        </w:tc>
        <w:tc>
          <w:tcPr>
            <w:tcW w:w="3260" w:type="dxa"/>
            <w:tcBorders>
              <w:top w:val="single" w:sz="4" w:space="0" w:color="000000"/>
              <w:left w:val="single" w:sz="4" w:space="0" w:color="000000"/>
              <w:bottom w:val="single" w:sz="4" w:space="0" w:color="000000"/>
              <w:right w:val="single" w:sz="4" w:space="0" w:color="000000"/>
            </w:tcBorders>
          </w:tcPr>
          <w:p w14:paraId="4EEB4353" w14:textId="77777777" w:rsidR="0008604B" w:rsidRDefault="005B37A0">
            <w:pPr>
              <w:spacing w:after="0" w:line="259" w:lineRule="auto"/>
              <w:ind w:left="0" w:right="18" w:firstLine="0"/>
            </w:pPr>
            <w:r w:rsidRPr="005B37A0">
              <w:rPr>
                <w:b/>
                <w:color w:val="FF0000"/>
              </w:rPr>
              <w:t>REDACTED TEXT under FOIA Section 43 Commercial Interests.</w:t>
            </w:r>
          </w:p>
        </w:tc>
        <w:tc>
          <w:tcPr>
            <w:tcW w:w="1208" w:type="dxa"/>
            <w:tcBorders>
              <w:top w:val="single" w:sz="4" w:space="0" w:color="000000"/>
              <w:left w:val="single" w:sz="4" w:space="0" w:color="000000"/>
              <w:bottom w:val="single" w:sz="4" w:space="0" w:color="000000"/>
              <w:right w:val="single" w:sz="4" w:space="0" w:color="000000"/>
            </w:tcBorders>
            <w:vAlign w:val="center"/>
          </w:tcPr>
          <w:p w14:paraId="32829FA5" w14:textId="77777777" w:rsidR="0008604B" w:rsidRDefault="005B37A0">
            <w:pPr>
              <w:spacing w:after="0" w:line="259" w:lineRule="auto"/>
              <w:ind w:left="0" w:right="0" w:firstLine="0"/>
            </w:pPr>
            <w:r w:rsidRPr="005B37A0">
              <w:rPr>
                <w:b/>
                <w:color w:val="FF0000"/>
              </w:rPr>
              <w:t>REDACTED TEXT under FOIA Section 43 Commercial Interests.</w:t>
            </w:r>
          </w:p>
        </w:tc>
        <w:tc>
          <w:tcPr>
            <w:tcW w:w="1733" w:type="dxa"/>
            <w:tcBorders>
              <w:top w:val="single" w:sz="4" w:space="0" w:color="000000"/>
              <w:left w:val="single" w:sz="4" w:space="0" w:color="000000"/>
              <w:bottom w:val="single" w:sz="4" w:space="0" w:color="000000"/>
              <w:right w:val="single" w:sz="4" w:space="0" w:color="000000"/>
            </w:tcBorders>
            <w:vAlign w:val="center"/>
          </w:tcPr>
          <w:p w14:paraId="58334446" w14:textId="77777777" w:rsidR="0008604B" w:rsidRDefault="005B37A0">
            <w:pPr>
              <w:spacing w:after="0" w:line="259" w:lineRule="auto"/>
              <w:ind w:left="0" w:right="0" w:firstLine="0"/>
            </w:pPr>
            <w:r w:rsidRPr="005B37A0">
              <w:rPr>
                <w:b/>
                <w:color w:val="FF0000"/>
              </w:rPr>
              <w:t>REDACTED TEXT under FOIA Section 43 Commercial Interests.</w:t>
            </w:r>
          </w:p>
        </w:tc>
      </w:tr>
      <w:tr w:rsidR="0008604B" w14:paraId="6DCE2BCE" w14:textId="77777777">
        <w:trPr>
          <w:trHeight w:val="1022"/>
        </w:trPr>
        <w:tc>
          <w:tcPr>
            <w:tcW w:w="1274" w:type="dxa"/>
            <w:tcBorders>
              <w:top w:val="single" w:sz="4" w:space="0" w:color="000000"/>
              <w:left w:val="single" w:sz="4" w:space="0" w:color="000000"/>
              <w:bottom w:val="single" w:sz="4" w:space="0" w:color="000000"/>
              <w:right w:val="single" w:sz="4" w:space="0" w:color="000000"/>
            </w:tcBorders>
            <w:vAlign w:val="center"/>
          </w:tcPr>
          <w:p w14:paraId="3E7D2CE9" w14:textId="77777777" w:rsidR="0008604B" w:rsidRDefault="005B37A0">
            <w:pPr>
              <w:spacing w:after="0" w:line="259" w:lineRule="auto"/>
              <w:ind w:left="0" w:right="0" w:firstLine="0"/>
            </w:pPr>
            <w:r w:rsidRPr="005B37A0">
              <w:rPr>
                <w:b/>
                <w:color w:val="FF0000"/>
              </w:rPr>
              <w:t>REDACTED TEXT under FOIA Section 43 Commercial Interests.</w:t>
            </w:r>
          </w:p>
        </w:tc>
        <w:tc>
          <w:tcPr>
            <w:tcW w:w="1558" w:type="dxa"/>
            <w:tcBorders>
              <w:top w:val="single" w:sz="4" w:space="0" w:color="000000"/>
              <w:left w:val="single" w:sz="4" w:space="0" w:color="000000"/>
              <w:bottom w:val="single" w:sz="4" w:space="0" w:color="000000"/>
              <w:right w:val="single" w:sz="4" w:space="0" w:color="000000"/>
            </w:tcBorders>
          </w:tcPr>
          <w:p w14:paraId="6330CB6C" w14:textId="77777777" w:rsidR="0008604B" w:rsidRDefault="005B37A0">
            <w:pPr>
              <w:spacing w:after="0" w:line="259" w:lineRule="auto"/>
              <w:ind w:left="0" w:right="0" w:firstLine="0"/>
            </w:pPr>
            <w:r w:rsidRPr="005B37A0">
              <w:rPr>
                <w:b/>
                <w:color w:val="FF0000"/>
              </w:rPr>
              <w:t>REDACTED TEXT under FOIA Section 43 Commercial Interests.</w:t>
            </w:r>
          </w:p>
        </w:tc>
        <w:tc>
          <w:tcPr>
            <w:tcW w:w="3260" w:type="dxa"/>
            <w:tcBorders>
              <w:top w:val="single" w:sz="4" w:space="0" w:color="000000"/>
              <w:left w:val="single" w:sz="4" w:space="0" w:color="000000"/>
              <w:bottom w:val="single" w:sz="4" w:space="0" w:color="000000"/>
              <w:right w:val="single" w:sz="4" w:space="0" w:color="000000"/>
            </w:tcBorders>
          </w:tcPr>
          <w:p w14:paraId="61F8D3D6" w14:textId="77777777" w:rsidR="0008604B" w:rsidRDefault="005B37A0">
            <w:pPr>
              <w:spacing w:after="0" w:line="259" w:lineRule="auto"/>
              <w:ind w:left="0" w:right="0" w:firstLine="0"/>
              <w:jc w:val="both"/>
            </w:pPr>
            <w:r w:rsidRPr="005B37A0">
              <w:rPr>
                <w:b/>
                <w:color w:val="FF0000"/>
              </w:rPr>
              <w:t>REDACTED TEXT under FOIA Section 43 Commercial Interests.</w:t>
            </w:r>
          </w:p>
        </w:tc>
        <w:tc>
          <w:tcPr>
            <w:tcW w:w="1208" w:type="dxa"/>
            <w:tcBorders>
              <w:top w:val="single" w:sz="4" w:space="0" w:color="000000"/>
              <w:left w:val="single" w:sz="4" w:space="0" w:color="000000"/>
              <w:bottom w:val="single" w:sz="4" w:space="0" w:color="000000"/>
              <w:right w:val="single" w:sz="4" w:space="0" w:color="000000"/>
            </w:tcBorders>
            <w:vAlign w:val="center"/>
          </w:tcPr>
          <w:p w14:paraId="21E39E46" w14:textId="77777777" w:rsidR="0008604B" w:rsidRDefault="005B37A0">
            <w:pPr>
              <w:spacing w:after="0" w:line="259" w:lineRule="auto"/>
              <w:ind w:left="0" w:right="0" w:firstLine="0"/>
            </w:pPr>
            <w:r w:rsidRPr="005B37A0">
              <w:rPr>
                <w:b/>
                <w:color w:val="FF0000"/>
              </w:rPr>
              <w:t>REDACTED TEXT under FOIA Section 43 Commercial Interests.</w:t>
            </w:r>
          </w:p>
        </w:tc>
        <w:tc>
          <w:tcPr>
            <w:tcW w:w="1733" w:type="dxa"/>
            <w:tcBorders>
              <w:top w:val="single" w:sz="4" w:space="0" w:color="000000"/>
              <w:left w:val="single" w:sz="4" w:space="0" w:color="000000"/>
              <w:bottom w:val="single" w:sz="4" w:space="0" w:color="000000"/>
              <w:right w:val="single" w:sz="4" w:space="0" w:color="000000"/>
            </w:tcBorders>
            <w:vAlign w:val="center"/>
          </w:tcPr>
          <w:p w14:paraId="343B9BA1" w14:textId="77777777" w:rsidR="0008604B" w:rsidRDefault="005B37A0">
            <w:pPr>
              <w:spacing w:after="0" w:line="259" w:lineRule="auto"/>
              <w:ind w:left="0" w:right="0" w:firstLine="0"/>
            </w:pPr>
            <w:r w:rsidRPr="005B37A0">
              <w:rPr>
                <w:b/>
                <w:color w:val="FF0000"/>
              </w:rPr>
              <w:t>REDACTED TEXT under FOIA Section 43 Commercial Interests.</w:t>
            </w:r>
          </w:p>
        </w:tc>
      </w:tr>
      <w:tr w:rsidR="0008604B" w14:paraId="77D0683E" w14:textId="77777777">
        <w:trPr>
          <w:trHeight w:val="2794"/>
        </w:trPr>
        <w:tc>
          <w:tcPr>
            <w:tcW w:w="1274" w:type="dxa"/>
            <w:tcBorders>
              <w:top w:val="single" w:sz="4" w:space="0" w:color="000000"/>
              <w:left w:val="single" w:sz="4" w:space="0" w:color="000000"/>
              <w:bottom w:val="single" w:sz="4" w:space="0" w:color="000000"/>
              <w:right w:val="single" w:sz="4" w:space="0" w:color="000000"/>
            </w:tcBorders>
            <w:vAlign w:val="center"/>
          </w:tcPr>
          <w:p w14:paraId="19736025" w14:textId="77777777" w:rsidR="0008604B" w:rsidRDefault="005B37A0">
            <w:pPr>
              <w:spacing w:after="0" w:line="259" w:lineRule="auto"/>
              <w:ind w:left="0" w:right="0" w:firstLine="0"/>
            </w:pPr>
            <w:r w:rsidRPr="005B37A0">
              <w:rPr>
                <w:b/>
                <w:color w:val="FF0000"/>
              </w:rPr>
              <w:t>REDACTED TEXT under FOIA Section 43 Commercial Interests.</w:t>
            </w:r>
          </w:p>
        </w:tc>
        <w:tc>
          <w:tcPr>
            <w:tcW w:w="1558" w:type="dxa"/>
            <w:tcBorders>
              <w:top w:val="single" w:sz="4" w:space="0" w:color="000000"/>
              <w:left w:val="single" w:sz="4" w:space="0" w:color="000000"/>
              <w:bottom w:val="single" w:sz="4" w:space="0" w:color="000000"/>
              <w:right w:val="single" w:sz="4" w:space="0" w:color="000000"/>
            </w:tcBorders>
          </w:tcPr>
          <w:p w14:paraId="7A3C2AE7" w14:textId="77777777" w:rsidR="0008604B" w:rsidRDefault="005B37A0">
            <w:pPr>
              <w:spacing w:after="0" w:line="259" w:lineRule="auto"/>
              <w:ind w:left="0" w:right="0" w:firstLine="0"/>
            </w:pPr>
            <w:r w:rsidRPr="005B37A0">
              <w:rPr>
                <w:b/>
                <w:color w:val="FF0000"/>
              </w:rPr>
              <w:t>REDACTED TEXT under FOIA Section 43 Commercial Interests.</w:t>
            </w:r>
          </w:p>
        </w:tc>
        <w:tc>
          <w:tcPr>
            <w:tcW w:w="3260" w:type="dxa"/>
            <w:tcBorders>
              <w:top w:val="single" w:sz="4" w:space="0" w:color="000000"/>
              <w:left w:val="single" w:sz="4" w:space="0" w:color="000000"/>
              <w:bottom w:val="single" w:sz="4" w:space="0" w:color="000000"/>
              <w:right w:val="single" w:sz="4" w:space="0" w:color="000000"/>
            </w:tcBorders>
            <w:vAlign w:val="center"/>
          </w:tcPr>
          <w:p w14:paraId="7146DA59" w14:textId="77777777" w:rsidR="0008604B" w:rsidRDefault="005B37A0">
            <w:pPr>
              <w:spacing w:after="0" w:line="259" w:lineRule="auto"/>
              <w:ind w:left="0" w:right="0" w:firstLine="0"/>
            </w:pPr>
            <w:r w:rsidRPr="005B37A0">
              <w:rPr>
                <w:b/>
                <w:color w:val="FF0000"/>
              </w:rPr>
              <w:t>REDACTED TEXT under FOIA Section 43 Commercial Interests.</w:t>
            </w:r>
          </w:p>
        </w:tc>
        <w:tc>
          <w:tcPr>
            <w:tcW w:w="1208" w:type="dxa"/>
            <w:tcBorders>
              <w:top w:val="single" w:sz="4" w:space="0" w:color="000000"/>
              <w:left w:val="single" w:sz="4" w:space="0" w:color="000000"/>
              <w:bottom w:val="single" w:sz="4" w:space="0" w:color="000000"/>
              <w:right w:val="single" w:sz="4" w:space="0" w:color="000000"/>
            </w:tcBorders>
            <w:vAlign w:val="center"/>
          </w:tcPr>
          <w:p w14:paraId="4633810B" w14:textId="77777777" w:rsidR="0008604B" w:rsidRDefault="005B37A0">
            <w:pPr>
              <w:spacing w:after="0" w:line="259" w:lineRule="auto"/>
              <w:ind w:left="0" w:right="0" w:firstLine="0"/>
            </w:pPr>
            <w:r w:rsidRPr="005B37A0">
              <w:rPr>
                <w:b/>
                <w:color w:val="FF0000"/>
              </w:rPr>
              <w:t>REDACTED TEXT under FOIA Section 43 Commercial Interests.</w:t>
            </w:r>
            <w:r w:rsidR="00992802">
              <w:t xml:space="preserve"> </w:t>
            </w:r>
          </w:p>
        </w:tc>
        <w:tc>
          <w:tcPr>
            <w:tcW w:w="1733" w:type="dxa"/>
            <w:tcBorders>
              <w:top w:val="single" w:sz="4" w:space="0" w:color="000000"/>
              <w:left w:val="single" w:sz="4" w:space="0" w:color="000000"/>
              <w:bottom w:val="single" w:sz="4" w:space="0" w:color="000000"/>
              <w:right w:val="single" w:sz="4" w:space="0" w:color="000000"/>
            </w:tcBorders>
            <w:vAlign w:val="center"/>
          </w:tcPr>
          <w:p w14:paraId="40EA4E73" w14:textId="77777777" w:rsidR="0008604B" w:rsidRDefault="005B37A0">
            <w:pPr>
              <w:spacing w:after="0" w:line="259" w:lineRule="auto"/>
              <w:ind w:left="0" w:right="0" w:firstLine="0"/>
            </w:pPr>
            <w:r w:rsidRPr="005B37A0">
              <w:rPr>
                <w:b/>
                <w:color w:val="FF0000"/>
              </w:rPr>
              <w:t>REDACTED TEXT under FOIA Section 43 Commercial Interests.</w:t>
            </w:r>
          </w:p>
        </w:tc>
      </w:tr>
      <w:tr w:rsidR="0008604B" w14:paraId="6BAEFB17" w14:textId="77777777">
        <w:trPr>
          <w:trHeight w:val="1526"/>
        </w:trPr>
        <w:tc>
          <w:tcPr>
            <w:tcW w:w="1274" w:type="dxa"/>
            <w:tcBorders>
              <w:top w:val="single" w:sz="4" w:space="0" w:color="000000"/>
              <w:left w:val="single" w:sz="4" w:space="0" w:color="000000"/>
              <w:bottom w:val="single" w:sz="4" w:space="0" w:color="000000"/>
              <w:right w:val="single" w:sz="4" w:space="0" w:color="000000"/>
            </w:tcBorders>
            <w:vAlign w:val="center"/>
          </w:tcPr>
          <w:p w14:paraId="113C03E5" w14:textId="77777777" w:rsidR="0008604B" w:rsidRDefault="005B37A0">
            <w:pPr>
              <w:spacing w:after="0" w:line="259" w:lineRule="auto"/>
              <w:ind w:left="0" w:right="0" w:firstLine="0"/>
            </w:pPr>
            <w:r w:rsidRPr="005B37A0">
              <w:rPr>
                <w:b/>
                <w:color w:val="FF0000"/>
              </w:rPr>
              <w:t>REDACTED TEXT under FOIA Section 43 Commercial Interests.</w:t>
            </w:r>
          </w:p>
        </w:tc>
        <w:tc>
          <w:tcPr>
            <w:tcW w:w="1558" w:type="dxa"/>
            <w:tcBorders>
              <w:top w:val="single" w:sz="4" w:space="0" w:color="000000"/>
              <w:left w:val="single" w:sz="4" w:space="0" w:color="000000"/>
              <w:bottom w:val="single" w:sz="4" w:space="0" w:color="000000"/>
              <w:right w:val="single" w:sz="4" w:space="0" w:color="000000"/>
            </w:tcBorders>
            <w:vAlign w:val="center"/>
          </w:tcPr>
          <w:p w14:paraId="466E14EC" w14:textId="77777777" w:rsidR="0008604B" w:rsidRDefault="005B37A0">
            <w:pPr>
              <w:spacing w:after="0" w:line="259" w:lineRule="auto"/>
              <w:ind w:left="0" w:right="0" w:firstLine="0"/>
            </w:pPr>
            <w:r w:rsidRPr="005B37A0">
              <w:rPr>
                <w:b/>
                <w:color w:val="FF0000"/>
              </w:rPr>
              <w:t>REDACTED TEXT under FOIA Section 43 Commercial Interests.</w:t>
            </w:r>
          </w:p>
        </w:tc>
        <w:tc>
          <w:tcPr>
            <w:tcW w:w="3260" w:type="dxa"/>
            <w:tcBorders>
              <w:top w:val="single" w:sz="4" w:space="0" w:color="000000"/>
              <w:left w:val="single" w:sz="4" w:space="0" w:color="000000"/>
              <w:bottom w:val="single" w:sz="4" w:space="0" w:color="000000"/>
              <w:right w:val="single" w:sz="4" w:space="0" w:color="000000"/>
            </w:tcBorders>
          </w:tcPr>
          <w:p w14:paraId="08258C70" w14:textId="77777777" w:rsidR="0008604B" w:rsidRDefault="005B37A0">
            <w:pPr>
              <w:spacing w:after="0" w:line="259" w:lineRule="auto"/>
              <w:ind w:left="0" w:right="0" w:firstLine="0"/>
            </w:pPr>
            <w:r w:rsidRPr="005B37A0">
              <w:rPr>
                <w:b/>
                <w:color w:val="FF0000"/>
              </w:rPr>
              <w:t>REDACTED TEXT under FOIA Section 43 Commercial Interests.</w:t>
            </w:r>
            <w:r>
              <w:t xml:space="preserve"> </w:t>
            </w:r>
            <w:r w:rsidR="00992802">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3894AFA" w14:textId="77777777" w:rsidR="0008604B" w:rsidRDefault="005B37A0">
            <w:pPr>
              <w:spacing w:after="0" w:line="259" w:lineRule="auto"/>
              <w:ind w:left="0" w:right="0" w:firstLine="0"/>
            </w:pPr>
            <w:r w:rsidRPr="005B37A0">
              <w:rPr>
                <w:b/>
                <w:color w:val="FF0000"/>
              </w:rPr>
              <w:t>REDACTED TEXT under FOIA Section 43 Commercial Interests.</w:t>
            </w:r>
          </w:p>
        </w:tc>
        <w:tc>
          <w:tcPr>
            <w:tcW w:w="1733" w:type="dxa"/>
            <w:tcBorders>
              <w:top w:val="single" w:sz="4" w:space="0" w:color="000000"/>
              <w:left w:val="single" w:sz="4" w:space="0" w:color="000000"/>
              <w:bottom w:val="single" w:sz="4" w:space="0" w:color="000000"/>
              <w:right w:val="single" w:sz="4" w:space="0" w:color="000000"/>
            </w:tcBorders>
            <w:vAlign w:val="center"/>
          </w:tcPr>
          <w:p w14:paraId="650E2BB0" w14:textId="77777777" w:rsidR="0008604B" w:rsidRDefault="005B37A0">
            <w:pPr>
              <w:spacing w:after="0" w:line="259" w:lineRule="auto"/>
              <w:ind w:left="0" w:right="0" w:firstLine="0"/>
            </w:pPr>
            <w:r w:rsidRPr="005B37A0">
              <w:rPr>
                <w:b/>
                <w:color w:val="FF0000"/>
              </w:rPr>
              <w:t>REDACTED TEXT under FOIA Section 43 Commercial Interests.</w:t>
            </w:r>
          </w:p>
        </w:tc>
      </w:tr>
    </w:tbl>
    <w:p w14:paraId="32E3A0BC" w14:textId="77777777" w:rsidR="0008604B" w:rsidRDefault="00992802">
      <w:pPr>
        <w:spacing w:after="0" w:line="259" w:lineRule="auto"/>
        <w:ind w:left="1142" w:right="0" w:firstLine="0"/>
      </w:pPr>
      <w:r>
        <w:t xml:space="preserve"> </w:t>
      </w:r>
      <w:r>
        <w:tab/>
        <w:t xml:space="preserve">  </w:t>
      </w:r>
    </w:p>
    <w:p w14:paraId="619A1E0B" w14:textId="77777777" w:rsidR="0008604B" w:rsidRDefault="00992802" w:rsidP="00F37D39">
      <w:pPr>
        <w:pStyle w:val="Heading1"/>
        <w:ind w:left="0" w:firstLine="0"/>
      </w:pPr>
      <w:bookmarkStart w:id="71" w:name="_Toc128571372"/>
      <w:r>
        <w:lastRenderedPageBreak/>
        <w:t>Schedule 7: UK GDPR Information</w:t>
      </w:r>
      <w:bookmarkEnd w:id="71"/>
      <w:r>
        <w:rPr>
          <w:vertAlign w:val="subscript"/>
        </w:rPr>
        <w:t xml:space="preserve"> </w:t>
      </w:r>
      <w:r>
        <w:t xml:space="preserve"> </w:t>
      </w:r>
    </w:p>
    <w:p w14:paraId="707F6C5A" w14:textId="77777777" w:rsidR="0008604B" w:rsidRDefault="00992802" w:rsidP="00F37D39">
      <w:pPr>
        <w:spacing w:after="921"/>
        <w:ind w:left="0" w:right="1063"/>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36CA929" w14:textId="77777777" w:rsidR="0008604B" w:rsidRPr="00F37D39" w:rsidRDefault="00992802" w:rsidP="00F37D39">
      <w:pPr>
        <w:pStyle w:val="Heading1"/>
        <w:ind w:left="0" w:firstLine="0"/>
      </w:pPr>
      <w:bookmarkStart w:id="72" w:name="_Toc128571373"/>
      <w:r w:rsidRPr="00F37D39">
        <w:t>Annex 1: Processing Personal Data</w:t>
      </w:r>
      <w:bookmarkEnd w:id="72"/>
      <w:r w:rsidRPr="00F37D39">
        <w:t xml:space="preserve">  </w:t>
      </w:r>
    </w:p>
    <w:p w14:paraId="5AA27C75" w14:textId="77777777" w:rsidR="0008604B" w:rsidRDefault="00992802" w:rsidP="00555556">
      <w:pPr>
        <w:spacing w:after="0"/>
        <w:ind w:left="0" w:right="1063" w:firstLine="6"/>
      </w:pPr>
      <w:r>
        <w:t xml:space="preserve">This Annex shall be completed by the Controller, who may take account of the view of the  </w:t>
      </w:r>
    </w:p>
    <w:p w14:paraId="268D8A4B" w14:textId="77777777" w:rsidR="0008604B" w:rsidRDefault="00992802" w:rsidP="00555556">
      <w:pPr>
        <w:spacing w:after="377"/>
        <w:ind w:left="0" w:right="1063" w:firstLine="6"/>
      </w:pPr>
      <w:r>
        <w:t xml:space="preserve">Processors, however the final decision as to the content of this Annex shall be with the Buyer at its absolute discretion.  </w:t>
      </w:r>
    </w:p>
    <w:p w14:paraId="1EFF2768" w14:textId="77777777" w:rsidR="00992802" w:rsidRDefault="00992802" w:rsidP="00555556">
      <w:pPr>
        <w:spacing w:after="378"/>
        <w:ind w:left="0" w:right="1063" w:firstLine="6"/>
      </w:pPr>
      <w:r>
        <w:rPr>
          <w:rFonts w:ascii="Calibri" w:eastAsia="Calibri" w:hAnsi="Calibri" w:cs="Calibri"/>
        </w:rPr>
        <w:t xml:space="preserve"> </w:t>
      </w:r>
      <w:r>
        <w:t xml:space="preserve">1.1 The contact details of the Buyer’s Data Protection Officer are: </w:t>
      </w:r>
      <w:r>
        <w:rPr>
          <w:b/>
          <w:bCs/>
          <w:color w:val="FF0000"/>
        </w:rPr>
        <w:t>REDACTED TEXT under FOIA Section 40, Personal Information</w:t>
      </w:r>
      <w:r>
        <w:rPr>
          <w:color w:val="0B0C0C"/>
        </w:rPr>
        <w:t>.</w:t>
      </w:r>
    </w:p>
    <w:p w14:paraId="3D97712F" w14:textId="77777777" w:rsidR="00992802" w:rsidRPr="00992802" w:rsidRDefault="00992802" w:rsidP="00555556">
      <w:pPr>
        <w:spacing w:after="378"/>
        <w:ind w:left="0" w:right="1063" w:firstLine="6"/>
      </w:pPr>
      <w:r>
        <w:t xml:space="preserve">1.2 The contact details of the Supplier’s Data Protection Officer are: </w:t>
      </w:r>
      <w:r>
        <w:rPr>
          <w:b/>
          <w:bCs/>
          <w:color w:val="FF0000"/>
        </w:rPr>
        <w:t>REDACTED TEXT under FOIA Section 40, Personal Information</w:t>
      </w:r>
      <w:r>
        <w:rPr>
          <w:color w:val="0B0C0C"/>
        </w:rPr>
        <w:t>.</w:t>
      </w:r>
    </w:p>
    <w:p w14:paraId="75DDFEF3" w14:textId="77777777" w:rsidR="0008604B" w:rsidRDefault="00992802" w:rsidP="00555556">
      <w:pPr>
        <w:tabs>
          <w:tab w:val="center" w:pos="4537"/>
        </w:tabs>
        <w:spacing w:after="0"/>
        <w:ind w:left="0" w:right="0" w:firstLine="6"/>
      </w:pPr>
      <w:proofErr w:type="gramStart"/>
      <w:r>
        <w:t xml:space="preserve">1.3  </w:t>
      </w:r>
      <w:r>
        <w:tab/>
      </w:r>
      <w:proofErr w:type="gramEnd"/>
      <w:r>
        <w:t xml:space="preserve">The Processor shall comply with any further written instructions with respect to Processing by the Controller.  </w:t>
      </w:r>
    </w:p>
    <w:p w14:paraId="608A992D" w14:textId="77777777" w:rsidR="0008604B" w:rsidRDefault="00992802" w:rsidP="00555556">
      <w:pPr>
        <w:tabs>
          <w:tab w:val="center" w:pos="1272"/>
          <w:tab w:val="center" w:pos="5065"/>
        </w:tabs>
        <w:spacing w:after="0"/>
        <w:ind w:left="0" w:right="0" w:firstLine="6"/>
      </w:pPr>
      <w:r>
        <w:rPr>
          <w:rFonts w:ascii="Calibri" w:eastAsia="Calibri" w:hAnsi="Calibri" w:cs="Calibri"/>
        </w:rPr>
        <w:t xml:space="preserve"> </w:t>
      </w:r>
      <w:proofErr w:type="gramStart"/>
      <w:r>
        <w:t xml:space="preserve">1.4  </w:t>
      </w:r>
      <w:r>
        <w:tab/>
      </w:r>
      <w:proofErr w:type="gramEnd"/>
      <w:r>
        <w:t xml:space="preserve">Any such further instructions shall be incorporated into this Annex.  </w:t>
      </w:r>
    </w:p>
    <w:p w14:paraId="40233893" w14:textId="77777777" w:rsidR="00555556" w:rsidRDefault="00555556" w:rsidP="00555556">
      <w:pPr>
        <w:tabs>
          <w:tab w:val="center" w:pos="1272"/>
          <w:tab w:val="center" w:pos="5065"/>
        </w:tabs>
        <w:spacing w:after="0"/>
        <w:ind w:left="0" w:right="0" w:firstLine="6"/>
      </w:pPr>
    </w:p>
    <w:tbl>
      <w:tblPr>
        <w:tblStyle w:val="TableGrid"/>
        <w:tblW w:w="9781" w:type="dxa"/>
        <w:tblInd w:w="-10" w:type="dxa"/>
        <w:tblCellMar>
          <w:left w:w="96" w:type="dxa"/>
          <w:right w:w="60" w:type="dxa"/>
        </w:tblCellMar>
        <w:tblLook w:val="04A0" w:firstRow="1" w:lastRow="0" w:firstColumn="1" w:lastColumn="0" w:noHBand="0" w:noVBand="1"/>
      </w:tblPr>
      <w:tblGrid>
        <w:gridCol w:w="5581"/>
        <w:gridCol w:w="4200"/>
      </w:tblGrid>
      <w:tr w:rsidR="00592CAF" w14:paraId="7673C438" w14:textId="77777777" w:rsidTr="00592CAF">
        <w:trPr>
          <w:trHeight w:val="842"/>
        </w:trPr>
        <w:tc>
          <w:tcPr>
            <w:tcW w:w="558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3E4874" w14:textId="77777777" w:rsidR="00592CAF" w:rsidRDefault="00592CAF" w:rsidP="00592CAF">
            <w:pPr>
              <w:spacing w:after="412" w:line="259" w:lineRule="auto"/>
              <w:ind w:left="0" w:right="0" w:firstLine="0"/>
            </w:pPr>
          </w:p>
          <w:p w14:paraId="4A6E56F1" w14:textId="77777777" w:rsidR="00592CAF" w:rsidRDefault="00592CAF" w:rsidP="00592CAF">
            <w:pPr>
              <w:spacing w:after="0" w:line="259" w:lineRule="auto"/>
              <w:ind w:left="2" w:right="0" w:firstLine="0"/>
            </w:pPr>
            <w:r>
              <w:rPr>
                <w:b/>
              </w:rPr>
              <w:t>Description</w:t>
            </w:r>
            <w:r>
              <w:t xml:space="preserve">  </w:t>
            </w:r>
          </w:p>
        </w:tc>
        <w:tc>
          <w:tcPr>
            <w:tcW w:w="42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0A3C5D" w14:textId="77777777" w:rsidR="00592CAF" w:rsidRDefault="00592CAF" w:rsidP="00592CAF">
            <w:pPr>
              <w:spacing w:after="412" w:line="259" w:lineRule="auto"/>
              <w:ind w:left="5" w:right="0" w:firstLine="0"/>
            </w:pPr>
            <w:r>
              <w:t xml:space="preserve"> </w:t>
            </w:r>
          </w:p>
          <w:p w14:paraId="51BA62F9" w14:textId="77777777" w:rsidR="00592CAF" w:rsidRDefault="00592CAF" w:rsidP="00592CAF">
            <w:pPr>
              <w:spacing w:after="0" w:line="259" w:lineRule="auto"/>
              <w:ind w:left="5" w:right="0" w:firstLine="0"/>
            </w:pPr>
            <w:r>
              <w:rPr>
                <w:b/>
              </w:rPr>
              <w:t>Details</w:t>
            </w:r>
            <w:r>
              <w:t xml:space="preserve">  </w:t>
            </w:r>
          </w:p>
        </w:tc>
      </w:tr>
      <w:tr w:rsidR="0008604B" w14:paraId="63A9EAC0" w14:textId="77777777" w:rsidTr="00592CAF">
        <w:trPr>
          <w:trHeight w:val="4226"/>
        </w:trPr>
        <w:tc>
          <w:tcPr>
            <w:tcW w:w="5581" w:type="dxa"/>
            <w:tcBorders>
              <w:top w:val="single" w:sz="8" w:space="0" w:color="000000"/>
              <w:left w:val="single" w:sz="8" w:space="0" w:color="000000"/>
              <w:bottom w:val="single" w:sz="8" w:space="0" w:color="000000"/>
              <w:right w:val="single" w:sz="8" w:space="0" w:color="000000"/>
            </w:tcBorders>
          </w:tcPr>
          <w:p w14:paraId="523B8969" w14:textId="77777777" w:rsidR="0008604B" w:rsidRDefault="00992802">
            <w:pPr>
              <w:spacing w:after="0" w:line="259" w:lineRule="auto"/>
              <w:ind w:left="0" w:right="0" w:firstLine="0"/>
            </w:pPr>
            <w:r>
              <w:t xml:space="preserve">Identity of Controller for each Category of Personal Data  </w:t>
            </w:r>
          </w:p>
        </w:tc>
        <w:tc>
          <w:tcPr>
            <w:tcW w:w="4200" w:type="dxa"/>
            <w:tcBorders>
              <w:top w:val="single" w:sz="8" w:space="0" w:color="000000"/>
              <w:left w:val="single" w:sz="8" w:space="0" w:color="000000"/>
              <w:bottom w:val="single" w:sz="8" w:space="0" w:color="000000"/>
              <w:right w:val="single" w:sz="8" w:space="0" w:color="000000"/>
            </w:tcBorders>
          </w:tcPr>
          <w:p w14:paraId="51135EBB" w14:textId="77777777" w:rsidR="0008604B" w:rsidRDefault="00992802">
            <w:pPr>
              <w:spacing w:after="300" w:line="284" w:lineRule="auto"/>
              <w:ind w:left="0" w:right="0" w:firstLine="0"/>
            </w:pPr>
            <w:r>
              <w:rPr>
                <w:b/>
              </w:rPr>
              <w:t>The Buyer is Controller and the Supplier is Processor</w:t>
            </w:r>
            <w:r>
              <w:t xml:space="preserve">  </w:t>
            </w:r>
          </w:p>
          <w:p w14:paraId="6F2600C0" w14:textId="77777777" w:rsidR="0008604B" w:rsidRDefault="00992802">
            <w:pPr>
              <w:spacing w:after="657" w:line="282" w:lineRule="auto"/>
              <w:ind w:left="0" w:right="8"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rPr>
              <w:t xml:space="preserve"> </w:t>
            </w:r>
          </w:p>
          <w:p w14:paraId="1FF7B745" w14:textId="77777777" w:rsidR="0008604B" w:rsidRDefault="00992802">
            <w:pPr>
              <w:spacing w:after="32" w:line="259" w:lineRule="auto"/>
              <w:ind w:left="0" w:right="0" w:firstLine="0"/>
            </w:pPr>
            <w:r>
              <w:rPr>
                <w:b/>
                <w:sz w:val="24"/>
              </w:rPr>
              <w:t>The Supplier is Controller and the</w:t>
            </w:r>
            <w:r>
              <w:t xml:space="preserve">  </w:t>
            </w:r>
          </w:p>
          <w:p w14:paraId="7D3E8CBB" w14:textId="77777777" w:rsidR="0008604B" w:rsidRDefault="00992802">
            <w:pPr>
              <w:spacing w:after="0" w:line="259" w:lineRule="auto"/>
              <w:ind w:left="0" w:right="0" w:firstLine="0"/>
            </w:pPr>
            <w:r>
              <w:rPr>
                <w:b/>
                <w:sz w:val="24"/>
              </w:rPr>
              <w:t>Buyer is Processor</w:t>
            </w:r>
            <w:r>
              <w:t xml:space="preserve">  </w:t>
            </w:r>
          </w:p>
        </w:tc>
      </w:tr>
    </w:tbl>
    <w:p w14:paraId="089FBBAB" w14:textId="77777777" w:rsidR="0008604B" w:rsidRDefault="00992802" w:rsidP="00E03959">
      <w:pPr>
        <w:spacing w:after="0" w:line="259" w:lineRule="auto"/>
        <w:ind w:left="0" w:right="0" w:firstLine="0"/>
        <w:jc w:val="both"/>
      </w:pPr>
      <w:r>
        <w:t xml:space="preserve"> </w:t>
      </w:r>
    </w:p>
    <w:tbl>
      <w:tblPr>
        <w:tblStyle w:val="TableGrid"/>
        <w:tblW w:w="10509" w:type="dxa"/>
        <w:tblInd w:w="-436" w:type="dxa"/>
        <w:tblCellMar>
          <w:top w:w="31" w:type="dxa"/>
          <w:left w:w="101" w:type="dxa"/>
          <w:right w:w="27" w:type="dxa"/>
        </w:tblCellMar>
        <w:tblLook w:val="04A0" w:firstRow="1" w:lastRow="0" w:firstColumn="1" w:lastColumn="0" w:noHBand="0" w:noVBand="1"/>
      </w:tblPr>
      <w:tblGrid>
        <w:gridCol w:w="6006"/>
        <w:gridCol w:w="4503"/>
      </w:tblGrid>
      <w:tr w:rsidR="0008604B" w14:paraId="5717CB60" w14:textId="77777777" w:rsidTr="00653091">
        <w:trPr>
          <w:trHeight w:val="13558"/>
        </w:trPr>
        <w:tc>
          <w:tcPr>
            <w:tcW w:w="6006" w:type="dxa"/>
            <w:tcBorders>
              <w:top w:val="single" w:sz="8" w:space="0" w:color="000000"/>
              <w:left w:val="single" w:sz="8" w:space="0" w:color="000000"/>
              <w:bottom w:val="single" w:sz="8" w:space="0" w:color="000000"/>
              <w:right w:val="single" w:sz="8" w:space="0" w:color="000000"/>
            </w:tcBorders>
          </w:tcPr>
          <w:p w14:paraId="72EF4285" w14:textId="77777777" w:rsidR="0008604B" w:rsidRDefault="00992802">
            <w:pPr>
              <w:spacing w:after="0" w:line="259" w:lineRule="auto"/>
              <w:ind w:left="0" w:righ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vAlign w:val="center"/>
          </w:tcPr>
          <w:p w14:paraId="5FD7D962" w14:textId="77777777" w:rsidR="0008604B" w:rsidRDefault="00992802">
            <w:pPr>
              <w:spacing w:after="2" w:line="285" w:lineRule="auto"/>
              <w:ind w:left="2" w:right="0" w:firstLine="0"/>
            </w:pPr>
            <w:r>
              <w:rPr>
                <w:sz w:val="24"/>
              </w:rPr>
              <w:t>The Parties acknowledge that for the purposes of the Data Protection Legislation, the Supplier is the</w:t>
            </w:r>
            <w:r>
              <w:t xml:space="preserve">  </w:t>
            </w:r>
          </w:p>
          <w:p w14:paraId="76BB622F" w14:textId="77777777" w:rsidR="0008604B" w:rsidRDefault="00992802">
            <w:pPr>
              <w:spacing w:after="28" w:line="259" w:lineRule="auto"/>
              <w:ind w:left="2" w:right="0" w:firstLine="0"/>
            </w:pPr>
            <w:r>
              <w:rPr>
                <w:sz w:val="24"/>
              </w:rPr>
              <w:t>Controller and the Buyer is the</w:t>
            </w:r>
            <w:r>
              <w:t xml:space="preserve">  </w:t>
            </w:r>
          </w:p>
          <w:p w14:paraId="0DB2A042" w14:textId="77777777" w:rsidR="0008604B" w:rsidRDefault="00992802">
            <w:pPr>
              <w:spacing w:after="365" w:line="286" w:lineRule="auto"/>
              <w:ind w:left="2" w:right="0" w:firstLine="0"/>
            </w:pPr>
            <w:r>
              <w:rPr>
                <w:sz w:val="24"/>
              </w:rPr>
              <w:t>Processor in accordance with paragraph 2 to paragraph 16 of the following Personal Data:</w:t>
            </w:r>
            <w:r>
              <w:t xml:space="preserve">  </w:t>
            </w:r>
          </w:p>
          <w:p w14:paraId="18BACF22" w14:textId="77777777" w:rsidR="0008604B" w:rsidRDefault="00992802">
            <w:pPr>
              <w:numPr>
                <w:ilvl w:val="0"/>
                <w:numId w:val="34"/>
              </w:numPr>
              <w:spacing w:after="14" w:line="259" w:lineRule="auto"/>
              <w:ind w:right="0" w:hanging="360"/>
            </w:pPr>
            <w:r>
              <w:rPr>
                <w:b/>
                <w:sz w:val="24"/>
              </w:rPr>
              <w:t xml:space="preserve">N/A </w:t>
            </w:r>
          </w:p>
          <w:p w14:paraId="51A905F2" w14:textId="77777777" w:rsidR="0008604B" w:rsidRDefault="00992802">
            <w:pPr>
              <w:tabs>
                <w:tab w:val="center" w:pos="936"/>
                <w:tab w:val="center" w:pos="2022"/>
                <w:tab w:val="center" w:pos="3075"/>
                <w:tab w:val="right" w:pos="4375"/>
              </w:tabs>
              <w:spacing w:after="26" w:line="259" w:lineRule="auto"/>
              <w:ind w:left="0" w:right="0" w:firstLine="0"/>
            </w:pPr>
            <w:r>
              <w:rPr>
                <w:rFonts w:ascii="Calibri" w:eastAsia="Calibri" w:hAnsi="Calibri" w:cs="Calibri"/>
              </w:rPr>
              <w:tab/>
            </w:r>
            <w:r>
              <w:rPr>
                <w:b/>
                <w:sz w:val="24"/>
              </w:rPr>
              <w:t xml:space="preserve">The </w:t>
            </w:r>
            <w:r>
              <w:rPr>
                <w:b/>
                <w:sz w:val="24"/>
              </w:rPr>
              <w:tab/>
              <w:t xml:space="preserve">Parties </w:t>
            </w:r>
            <w:r>
              <w:rPr>
                <w:b/>
                <w:sz w:val="24"/>
              </w:rPr>
              <w:tab/>
              <w:t xml:space="preserve">are </w:t>
            </w:r>
            <w:r>
              <w:rPr>
                <w:b/>
                <w:sz w:val="24"/>
              </w:rPr>
              <w:tab/>
              <w:t xml:space="preserve">Joint </w:t>
            </w:r>
          </w:p>
          <w:p w14:paraId="5C55F066" w14:textId="77777777" w:rsidR="0008604B" w:rsidRDefault="00992802">
            <w:pPr>
              <w:spacing w:after="15" w:line="259" w:lineRule="auto"/>
              <w:ind w:left="722" w:right="0" w:firstLine="0"/>
            </w:pPr>
            <w:r>
              <w:rPr>
                <w:b/>
                <w:sz w:val="24"/>
              </w:rPr>
              <w:t>Controllers</w:t>
            </w:r>
            <w:r>
              <w:t xml:space="preserve">  </w:t>
            </w:r>
          </w:p>
          <w:p w14:paraId="67F470F0" w14:textId="77777777" w:rsidR="0008604B" w:rsidRDefault="00992802">
            <w:pPr>
              <w:spacing w:after="366" w:line="286" w:lineRule="auto"/>
              <w:ind w:left="2" w:right="0" w:firstLine="0"/>
            </w:pPr>
            <w:r>
              <w:rPr>
                <w:sz w:val="24"/>
              </w:rPr>
              <w:t xml:space="preserve">The Parties acknowledge that they </w:t>
            </w:r>
            <w:proofErr w:type="gramStart"/>
            <w:r>
              <w:rPr>
                <w:sz w:val="24"/>
              </w:rPr>
              <w:t>are</w:t>
            </w:r>
            <w:r>
              <w:t xml:space="preserve">  </w:t>
            </w:r>
            <w:r>
              <w:rPr>
                <w:sz w:val="24"/>
              </w:rPr>
              <w:t>Joint</w:t>
            </w:r>
            <w:proofErr w:type="gramEnd"/>
            <w:r>
              <w:rPr>
                <w:sz w:val="24"/>
              </w:rPr>
              <w:t xml:space="preserve"> Controllers for the purposes of the Data Protection Legislation in respect of:</w:t>
            </w:r>
            <w:r>
              <w:t xml:space="preserve"> </w:t>
            </w:r>
          </w:p>
          <w:p w14:paraId="279D9901" w14:textId="77777777" w:rsidR="0008604B" w:rsidRDefault="00992802">
            <w:pPr>
              <w:numPr>
                <w:ilvl w:val="0"/>
                <w:numId w:val="34"/>
              </w:numPr>
              <w:spacing w:after="644" w:line="259" w:lineRule="auto"/>
              <w:ind w:right="0" w:hanging="360"/>
            </w:pPr>
            <w:r>
              <w:rPr>
                <w:b/>
                <w:sz w:val="24"/>
              </w:rPr>
              <w:t xml:space="preserve">N/A  </w:t>
            </w:r>
          </w:p>
          <w:p w14:paraId="640391D4" w14:textId="77777777" w:rsidR="0008604B" w:rsidRDefault="00992802">
            <w:pPr>
              <w:spacing w:after="29" w:line="259" w:lineRule="auto"/>
              <w:ind w:left="2" w:right="0" w:firstLine="0"/>
            </w:pPr>
            <w:r>
              <w:rPr>
                <w:b/>
                <w:sz w:val="24"/>
              </w:rPr>
              <w:t>The Parties are Independent</w:t>
            </w:r>
            <w:r>
              <w:t xml:space="preserve">  </w:t>
            </w:r>
          </w:p>
          <w:p w14:paraId="77FE6361" w14:textId="77777777" w:rsidR="0008604B" w:rsidRDefault="00992802">
            <w:pPr>
              <w:spacing w:after="357" w:line="259" w:lineRule="auto"/>
              <w:ind w:left="2" w:right="0" w:firstLine="0"/>
            </w:pPr>
            <w:r>
              <w:rPr>
                <w:b/>
                <w:sz w:val="24"/>
              </w:rPr>
              <w:t>Controllers of Personal Data</w:t>
            </w:r>
            <w:r>
              <w:t xml:space="preserve">  </w:t>
            </w:r>
          </w:p>
          <w:p w14:paraId="7537799F" w14:textId="77777777" w:rsidR="0008604B" w:rsidRDefault="00992802">
            <w:pPr>
              <w:spacing w:after="24" w:line="285" w:lineRule="auto"/>
              <w:ind w:left="2" w:right="12" w:firstLine="0"/>
            </w:pPr>
            <w:r>
              <w:rPr>
                <w:sz w:val="24"/>
              </w:rPr>
              <w:t>The Parties acknowledge that they are Independent Controllers for the purposes of the Data Protection Legislation in respect of:</w:t>
            </w:r>
            <w:r>
              <w:t xml:space="preserve">  </w:t>
            </w:r>
          </w:p>
          <w:p w14:paraId="6C41AC7D" w14:textId="77777777" w:rsidR="0008604B" w:rsidRDefault="00992802">
            <w:pPr>
              <w:numPr>
                <w:ilvl w:val="0"/>
                <w:numId w:val="34"/>
              </w:numPr>
              <w:spacing w:after="21" w:line="266" w:lineRule="auto"/>
              <w:ind w:right="0" w:hanging="360"/>
            </w:pPr>
            <w:proofErr w:type="gramStart"/>
            <w:r>
              <w:rPr>
                <w:i/>
                <w:sz w:val="24"/>
              </w:rPr>
              <w:t xml:space="preserve">Business  </w:t>
            </w:r>
            <w:r>
              <w:rPr>
                <w:i/>
                <w:sz w:val="24"/>
              </w:rPr>
              <w:tab/>
            </w:r>
            <w:proofErr w:type="gramEnd"/>
            <w:r>
              <w:rPr>
                <w:i/>
                <w:sz w:val="24"/>
              </w:rPr>
              <w:t xml:space="preserve">contact  </w:t>
            </w:r>
            <w:r>
              <w:rPr>
                <w:i/>
                <w:sz w:val="24"/>
              </w:rPr>
              <w:tab/>
              <w:t xml:space="preserve">details  of </w:t>
            </w:r>
            <w:r>
              <w:t xml:space="preserve"> </w:t>
            </w:r>
            <w:r w:rsidR="00592CAF" w:rsidRPr="00592CAF">
              <w:t xml:space="preserve">Supplier Personnel for which the  Supplier is the Controller,  </w:t>
            </w:r>
          </w:p>
          <w:p w14:paraId="2E832E9F" w14:textId="77777777" w:rsidR="0008604B" w:rsidRDefault="00992802">
            <w:pPr>
              <w:numPr>
                <w:ilvl w:val="0"/>
                <w:numId w:val="34"/>
              </w:numPr>
              <w:spacing w:after="1" w:line="256" w:lineRule="auto"/>
              <w:ind w:right="0" w:hanging="360"/>
            </w:pPr>
            <w:r>
              <w:rPr>
                <w:i/>
                <w:sz w:val="24"/>
              </w:rPr>
              <w:t xml:space="preserve">Business contact details of any directors, officers, employees, agents, consultants and contractors of the Buyer </w:t>
            </w:r>
          </w:p>
          <w:p w14:paraId="79A0634C" w14:textId="77777777" w:rsidR="00E03959" w:rsidRDefault="00992802" w:rsidP="00E03959">
            <w:pPr>
              <w:spacing w:after="0" w:line="259" w:lineRule="auto"/>
              <w:ind w:left="722" w:right="0" w:firstLine="0"/>
              <w:rPr>
                <w:i/>
                <w:sz w:val="24"/>
              </w:rPr>
            </w:pPr>
            <w:r>
              <w:rPr>
                <w:i/>
                <w:sz w:val="24"/>
              </w:rPr>
              <w:t xml:space="preserve">(excluding the Supplier </w:t>
            </w:r>
            <w:r w:rsidR="00E03959">
              <w:rPr>
                <w:i/>
                <w:sz w:val="24"/>
              </w:rPr>
              <w:t xml:space="preserve">Personnel) </w:t>
            </w:r>
            <w:r w:rsidR="00592CAF">
              <w:rPr>
                <w:i/>
                <w:sz w:val="24"/>
              </w:rPr>
              <w:t>engaged in the performance of the Buyer’s duties under the Contract) for which the Buyer is the Controller,</w:t>
            </w:r>
          </w:p>
          <w:p w14:paraId="190E5D23" w14:textId="77777777" w:rsidR="00E03959" w:rsidRPr="00592CAF" w:rsidRDefault="00592CAF" w:rsidP="00592CAF">
            <w:pPr>
              <w:pStyle w:val="ListParagraph"/>
              <w:numPr>
                <w:ilvl w:val="0"/>
                <w:numId w:val="43"/>
              </w:numPr>
              <w:spacing w:after="0" w:line="259" w:lineRule="auto"/>
              <w:ind w:right="0"/>
              <w:rPr>
                <w:b/>
                <w:i/>
                <w:sz w:val="24"/>
              </w:rPr>
            </w:pPr>
            <w:r w:rsidRPr="00592CAF">
              <w:rPr>
                <w:b/>
                <w:i/>
                <w:sz w:val="24"/>
              </w:rPr>
              <w:t>N/A</w:t>
            </w:r>
          </w:p>
        </w:tc>
      </w:tr>
    </w:tbl>
    <w:p w14:paraId="46E1FC8A" w14:textId="77777777" w:rsidR="0008604B" w:rsidRDefault="00992802">
      <w:pPr>
        <w:spacing w:after="0" w:line="259" w:lineRule="auto"/>
        <w:ind w:left="0" w:right="0" w:firstLine="0"/>
      </w:pPr>
      <w:r>
        <w:t xml:space="preserve">  </w:t>
      </w:r>
    </w:p>
    <w:tbl>
      <w:tblPr>
        <w:tblStyle w:val="TableGrid"/>
        <w:tblW w:w="9941" w:type="dxa"/>
        <w:tblInd w:w="132" w:type="dxa"/>
        <w:tblCellMar>
          <w:top w:w="196" w:type="dxa"/>
          <w:left w:w="101" w:type="dxa"/>
          <w:bottom w:w="28" w:type="dxa"/>
        </w:tblCellMar>
        <w:tblLook w:val="04A0" w:firstRow="1" w:lastRow="0" w:firstColumn="1" w:lastColumn="0" w:noHBand="0" w:noVBand="1"/>
      </w:tblPr>
      <w:tblGrid>
        <w:gridCol w:w="5438"/>
        <w:gridCol w:w="4503"/>
      </w:tblGrid>
      <w:tr w:rsidR="0008604B" w14:paraId="755A9067" w14:textId="77777777" w:rsidTr="00653091">
        <w:trPr>
          <w:trHeight w:val="1207"/>
        </w:trPr>
        <w:tc>
          <w:tcPr>
            <w:tcW w:w="5438" w:type="dxa"/>
            <w:tcBorders>
              <w:top w:val="single" w:sz="8" w:space="0" w:color="000000"/>
              <w:left w:val="single" w:sz="8" w:space="0" w:color="000000"/>
              <w:bottom w:val="single" w:sz="8" w:space="0" w:color="000000"/>
              <w:right w:val="single" w:sz="8" w:space="0" w:color="000000"/>
            </w:tcBorders>
          </w:tcPr>
          <w:p w14:paraId="66A20BBA" w14:textId="77777777" w:rsidR="0008604B" w:rsidRDefault="00992802">
            <w:pPr>
              <w:spacing w:after="0" w:line="259" w:lineRule="auto"/>
              <w:ind w:left="5" w:right="0" w:firstLine="0"/>
            </w:pPr>
            <w:r>
              <w:lastRenderedPageBreak/>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71A8D75A" w14:textId="77777777" w:rsidR="0008604B" w:rsidRDefault="00992802">
            <w:pPr>
              <w:spacing w:after="0" w:line="259" w:lineRule="auto"/>
              <w:ind w:left="2" w:right="0" w:firstLine="0"/>
            </w:pPr>
            <w:r>
              <w:t xml:space="preserve">For the duration of the agreement Call Off Agreement  </w:t>
            </w:r>
          </w:p>
        </w:tc>
      </w:tr>
      <w:tr w:rsidR="0008604B" w14:paraId="3EC42D0D" w14:textId="77777777" w:rsidTr="00653091">
        <w:trPr>
          <w:trHeight w:val="4268"/>
        </w:trPr>
        <w:tc>
          <w:tcPr>
            <w:tcW w:w="5438" w:type="dxa"/>
            <w:tcBorders>
              <w:top w:val="single" w:sz="8" w:space="0" w:color="000000"/>
              <w:left w:val="single" w:sz="8" w:space="0" w:color="000000"/>
              <w:bottom w:val="single" w:sz="8" w:space="0" w:color="000000"/>
              <w:right w:val="single" w:sz="8" w:space="0" w:color="000000"/>
            </w:tcBorders>
          </w:tcPr>
          <w:p w14:paraId="2E62B13C" w14:textId="77777777" w:rsidR="0008604B" w:rsidRDefault="00992802">
            <w:pPr>
              <w:spacing w:after="0" w:line="259" w:lineRule="auto"/>
              <w:ind w:left="2" w:right="0" w:firstLine="0"/>
            </w:pPr>
            <w:r>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1B362157" w14:textId="77777777" w:rsidR="0008604B" w:rsidRDefault="00992802">
            <w:pPr>
              <w:spacing w:after="0" w:line="284" w:lineRule="auto"/>
              <w:ind w:left="0" w:right="0" w:firstLine="0"/>
            </w:pPr>
            <w:r>
              <w:t xml:space="preserve">To facilitate the fulfilment of the Supplier’s obligations arising under this Framework  </w:t>
            </w:r>
          </w:p>
          <w:p w14:paraId="06A9D895" w14:textId="77777777" w:rsidR="0008604B" w:rsidRDefault="00992802">
            <w:pPr>
              <w:spacing w:after="321" w:line="259" w:lineRule="auto"/>
              <w:ind w:left="0" w:right="0" w:firstLine="0"/>
            </w:pPr>
            <w:r>
              <w:t xml:space="preserve">Agreement including  </w:t>
            </w:r>
          </w:p>
          <w:p w14:paraId="3CE674AA" w14:textId="77777777" w:rsidR="0008604B" w:rsidRDefault="00992802">
            <w:pPr>
              <w:numPr>
                <w:ilvl w:val="0"/>
                <w:numId w:val="35"/>
              </w:numPr>
              <w:spacing w:after="26" w:line="259" w:lineRule="auto"/>
              <w:ind w:right="42" w:hanging="322"/>
              <w:jc w:val="center"/>
            </w:pPr>
            <w:r>
              <w:t xml:space="preserve">Ensuring effective </w:t>
            </w:r>
          </w:p>
          <w:p w14:paraId="701681DC" w14:textId="77777777" w:rsidR="0008604B" w:rsidRDefault="00653091">
            <w:pPr>
              <w:spacing w:after="293" w:line="286" w:lineRule="auto"/>
              <w:ind w:left="1129" w:right="0" w:firstLine="0"/>
            </w:pPr>
            <w:r>
              <w:t>communication between</w:t>
            </w:r>
            <w:r w:rsidR="00992802">
              <w:t xml:space="preserve"> the Supplier and CSS  </w:t>
            </w:r>
          </w:p>
          <w:p w14:paraId="2A80C88A" w14:textId="77777777" w:rsidR="0008604B" w:rsidRDefault="00992802">
            <w:pPr>
              <w:numPr>
                <w:ilvl w:val="0"/>
                <w:numId w:val="35"/>
              </w:numPr>
              <w:spacing w:after="31" w:line="259" w:lineRule="auto"/>
              <w:ind w:right="42" w:hanging="322"/>
              <w:jc w:val="center"/>
            </w:pPr>
            <w:r>
              <w:t xml:space="preserve">Maintaining full and accurate </w:t>
            </w:r>
          </w:p>
          <w:p w14:paraId="299A141A" w14:textId="77777777" w:rsidR="0008604B" w:rsidRDefault="00992802">
            <w:pPr>
              <w:spacing w:after="2" w:line="286" w:lineRule="auto"/>
              <w:ind w:left="1129" w:right="0" w:firstLine="0"/>
            </w:pPr>
            <w:r>
              <w:t xml:space="preserve">records of every Call-Off Contract arising under the  </w:t>
            </w:r>
          </w:p>
          <w:p w14:paraId="1701E53E" w14:textId="77777777" w:rsidR="0008604B" w:rsidRDefault="00992802">
            <w:pPr>
              <w:spacing w:after="0" w:line="259" w:lineRule="auto"/>
              <w:ind w:left="0" w:right="0" w:firstLine="0"/>
            </w:pPr>
            <w:r>
              <w:t xml:space="preserve">Framework Agreement in accordance with Clause 7.6  </w:t>
            </w:r>
          </w:p>
        </w:tc>
      </w:tr>
      <w:tr w:rsidR="0008604B" w14:paraId="231CAC70" w14:textId="77777777" w:rsidTr="00653091">
        <w:trPr>
          <w:trHeight w:val="2107"/>
        </w:trPr>
        <w:tc>
          <w:tcPr>
            <w:tcW w:w="5438" w:type="dxa"/>
            <w:tcBorders>
              <w:top w:val="single" w:sz="8" w:space="0" w:color="000000"/>
              <w:left w:val="single" w:sz="8" w:space="0" w:color="000000"/>
              <w:bottom w:val="single" w:sz="8" w:space="0" w:color="000000"/>
              <w:right w:val="single" w:sz="8" w:space="0" w:color="000000"/>
            </w:tcBorders>
          </w:tcPr>
          <w:p w14:paraId="0701280A" w14:textId="77777777" w:rsidR="0008604B" w:rsidRDefault="00992802">
            <w:pPr>
              <w:spacing w:after="0" w:line="259" w:lineRule="auto"/>
              <w:ind w:left="2" w:right="0"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tcPr>
          <w:p w14:paraId="5269B2B7" w14:textId="77777777" w:rsidR="0008604B" w:rsidRDefault="00992802">
            <w:pPr>
              <w:spacing w:after="23" w:line="259" w:lineRule="auto"/>
              <w:ind w:left="0" w:right="0" w:firstLine="0"/>
            </w:pPr>
            <w:r>
              <w:t xml:space="preserve">Includes:  </w:t>
            </w:r>
          </w:p>
          <w:p w14:paraId="3BFA0154" w14:textId="77777777" w:rsidR="0008604B" w:rsidRDefault="00992802">
            <w:pPr>
              <w:spacing w:after="0" w:line="256" w:lineRule="auto"/>
              <w:ind w:left="0" w:right="0" w:firstLine="0"/>
            </w:pPr>
            <w:proofErr w:type="spellStart"/>
            <w:r>
              <w:t>i</w:t>
            </w:r>
            <w:proofErr w:type="spellEnd"/>
            <w:r>
              <w:t xml:space="preserve">. Contact details of, and communications with, CSS staff concerned with  </w:t>
            </w:r>
          </w:p>
          <w:p w14:paraId="0111CE1C" w14:textId="77777777" w:rsidR="0008604B" w:rsidRDefault="00992802">
            <w:pPr>
              <w:spacing w:after="0" w:line="259" w:lineRule="auto"/>
              <w:ind w:left="0" w:right="0" w:firstLine="0"/>
              <w:jc w:val="both"/>
            </w:pPr>
            <w:r>
              <w:t xml:space="preserve">management of the Framework Agreement  </w:t>
            </w:r>
          </w:p>
        </w:tc>
      </w:tr>
    </w:tbl>
    <w:p w14:paraId="1E101B3C" w14:textId="77777777" w:rsidR="0008604B" w:rsidRDefault="00992802">
      <w:pPr>
        <w:spacing w:after="0" w:line="259" w:lineRule="auto"/>
        <w:ind w:left="0" w:right="0" w:firstLine="0"/>
        <w:jc w:val="both"/>
      </w:pPr>
      <w:r>
        <w:t xml:space="preserve">  </w:t>
      </w:r>
    </w:p>
    <w:tbl>
      <w:tblPr>
        <w:tblStyle w:val="TableGrid"/>
        <w:tblW w:w="9941" w:type="dxa"/>
        <w:tblInd w:w="132" w:type="dxa"/>
        <w:tblCellMar>
          <w:top w:w="197" w:type="dxa"/>
          <w:left w:w="101" w:type="dxa"/>
          <w:bottom w:w="54" w:type="dxa"/>
          <w:right w:w="17" w:type="dxa"/>
        </w:tblCellMar>
        <w:tblLook w:val="04A0" w:firstRow="1" w:lastRow="0" w:firstColumn="1" w:lastColumn="0" w:noHBand="0" w:noVBand="1"/>
      </w:tblPr>
      <w:tblGrid>
        <w:gridCol w:w="5438"/>
        <w:gridCol w:w="4503"/>
      </w:tblGrid>
      <w:tr w:rsidR="0008604B" w14:paraId="042F51F4" w14:textId="77777777" w:rsidTr="00653091">
        <w:trPr>
          <w:trHeight w:val="6435"/>
        </w:trPr>
        <w:tc>
          <w:tcPr>
            <w:tcW w:w="5438" w:type="dxa"/>
            <w:tcBorders>
              <w:top w:val="single" w:sz="8" w:space="0" w:color="000000"/>
              <w:left w:val="single" w:sz="8" w:space="0" w:color="000000"/>
              <w:bottom w:val="single" w:sz="8" w:space="0" w:color="000000"/>
              <w:right w:val="single" w:sz="8" w:space="0" w:color="000000"/>
            </w:tcBorders>
          </w:tcPr>
          <w:p w14:paraId="6AF183E8" w14:textId="77777777" w:rsidR="0008604B" w:rsidRDefault="00992802">
            <w:pPr>
              <w:spacing w:after="0" w:line="259" w:lineRule="auto"/>
              <w:ind w:left="0" w:righ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vAlign w:val="bottom"/>
          </w:tcPr>
          <w:p w14:paraId="4E5E38D4" w14:textId="77777777" w:rsidR="0008604B" w:rsidRDefault="00992802">
            <w:pPr>
              <w:numPr>
                <w:ilvl w:val="0"/>
                <w:numId w:val="36"/>
              </w:numPr>
              <w:spacing w:after="2" w:line="284" w:lineRule="auto"/>
              <w:ind w:right="0" w:hanging="322"/>
            </w:pPr>
            <w:r>
              <w:t xml:space="preserve">Contact details of, and </w:t>
            </w:r>
            <w:r w:rsidR="00653091">
              <w:t>communications with</w:t>
            </w:r>
            <w:r>
              <w:t xml:space="preserve">, Buyer staff concerned with award and management of Call-Off Contracts awarded under the </w:t>
            </w:r>
          </w:p>
          <w:p w14:paraId="0FB701A6" w14:textId="77777777" w:rsidR="0008604B" w:rsidRDefault="00992802">
            <w:pPr>
              <w:spacing w:after="26" w:line="259" w:lineRule="auto"/>
              <w:ind w:left="1131" w:right="0" w:firstLine="0"/>
            </w:pPr>
            <w:r>
              <w:t xml:space="preserve">Framework  </w:t>
            </w:r>
          </w:p>
          <w:p w14:paraId="7AC6EE9B" w14:textId="77777777" w:rsidR="0008604B" w:rsidRDefault="00992802">
            <w:pPr>
              <w:spacing w:after="323" w:line="259" w:lineRule="auto"/>
              <w:ind w:left="2" w:right="0" w:firstLine="0"/>
            </w:pPr>
            <w:r>
              <w:t xml:space="preserve">Agreement,  </w:t>
            </w:r>
          </w:p>
          <w:p w14:paraId="3CBC9E14" w14:textId="77777777" w:rsidR="0008604B" w:rsidRDefault="00992802">
            <w:pPr>
              <w:numPr>
                <w:ilvl w:val="0"/>
                <w:numId w:val="36"/>
              </w:numPr>
              <w:spacing w:after="0" w:line="259" w:lineRule="auto"/>
              <w:ind w:right="0" w:hanging="322"/>
            </w:pPr>
            <w:r>
              <w:t xml:space="preserve">Contact details, and </w:t>
            </w:r>
          </w:p>
          <w:p w14:paraId="2B094327" w14:textId="77777777" w:rsidR="0008604B" w:rsidRDefault="00653091">
            <w:pPr>
              <w:spacing w:after="0" w:line="258" w:lineRule="auto"/>
              <w:ind w:left="1131" w:right="0" w:firstLine="0"/>
            </w:pPr>
            <w:r>
              <w:t>communications with</w:t>
            </w:r>
            <w:r w:rsidR="00992802">
              <w:t xml:space="preserve">, Supplier staff concerned with fulfilment of the Supplier’s obligations arising from this Framework Agreement Contact details, and communications with Supplier </w:t>
            </w:r>
          </w:p>
          <w:p w14:paraId="1D61F980" w14:textId="77777777" w:rsidR="0008604B" w:rsidRDefault="00992802">
            <w:pPr>
              <w:spacing w:after="2" w:line="256" w:lineRule="auto"/>
              <w:ind w:left="1131" w:right="0" w:firstLine="0"/>
            </w:pPr>
            <w:r>
              <w:t xml:space="preserve">staff concerned with management of the  </w:t>
            </w:r>
          </w:p>
          <w:p w14:paraId="52AD5E2B" w14:textId="77777777" w:rsidR="0008604B" w:rsidRDefault="00992802">
            <w:pPr>
              <w:spacing w:after="0" w:line="259" w:lineRule="auto"/>
              <w:ind w:left="2" w:right="0" w:firstLine="0"/>
            </w:pPr>
            <w:r>
              <w:t xml:space="preserve">Framework Agreement  </w:t>
            </w:r>
          </w:p>
          <w:p w14:paraId="60027A13" w14:textId="77777777" w:rsidR="0008604B" w:rsidRDefault="00992802">
            <w:pPr>
              <w:spacing w:after="0" w:line="259" w:lineRule="auto"/>
              <w:ind w:left="2" w:right="0" w:firstLine="0"/>
            </w:pPr>
            <w:r>
              <w:t xml:space="preserve"> </w:t>
            </w:r>
          </w:p>
          <w:p w14:paraId="5A121EAA" w14:textId="77777777" w:rsidR="0008604B" w:rsidRDefault="00992802">
            <w:pPr>
              <w:spacing w:after="0" w:line="259" w:lineRule="auto"/>
              <w:ind w:left="2" w:right="0" w:firstLine="0"/>
            </w:pPr>
            <w:r>
              <w:t xml:space="preserve">ii. Wider Public Sector research participants professional details including name, role, work email, work phone number. </w:t>
            </w:r>
          </w:p>
        </w:tc>
      </w:tr>
      <w:tr w:rsidR="0008604B" w14:paraId="1557B886" w14:textId="77777777" w:rsidTr="00653091">
        <w:trPr>
          <w:trHeight w:val="5492"/>
        </w:trPr>
        <w:tc>
          <w:tcPr>
            <w:tcW w:w="5438" w:type="dxa"/>
            <w:tcBorders>
              <w:top w:val="single" w:sz="8" w:space="0" w:color="000000"/>
              <w:left w:val="single" w:sz="8" w:space="0" w:color="000000"/>
              <w:bottom w:val="single" w:sz="8" w:space="0" w:color="000000"/>
              <w:right w:val="single" w:sz="8" w:space="0" w:color="000000"/>
            </w:tcBorders>
          </w:tcPr>
          <w:p w14:paraId="2667AA3A" w14:textId="77777777" w:rsidR="0008604B" w:rsidRDefault="00992802">
            <w:pPr>
              <w:spacing w:after="0" w:line="259" w:lineRule="auto"/>
              <w:ind w:left="2" w:right="0" w:firstLine="0"/>
            </w:pPr>
            <w:r>
              <w:t xml:space="preserve">Categories of Data Subject  </w:t>
            </w:r>
          </w:p>
        </w:tc>
        <w:tc>
          <w:tcPr>
            <w:tcW w:w="4503" w:type="dxa"/>
            <w:tcBorders>
              <w:top w:val="single" w:sz="8" w:space="0" w:color="000000"/>
              <w:left w:val="single" w:sz="8" w:space="0" w:color="000000"/>
              <w:bottom w:val="single" w:sz="8" w:space="0" w:color="000000"/>
              <w:right w:val="single" w:sz="8" w:space="0" w:color="000000"/>
            </w:tcBorders>
            <w:vAlign w:val="bottom"/>
          </w:tcPr>
          <w:p w14:paraId="71FA2977" w14:textId="77777777" w:rsidR="0008604B" w:rsidRDefault="00992802">
            <w:pPr>
              <w:spacing w:after="321" w:line="259" w:lineRule="auto"/>
              <w:ind w:left="0" w:right="0" w:firstLine="0"/>
            </w:pPr>
            <w:r>
              <w:t xml:space="preserve">Includes:  </w:t>
            </w:r>
          </w:p>
          <w:p w14:paraId="2515B57D" w14:textId="77777777" w:rsidR="0008604B" w:rsidRDefault="00992802">
            <w:pPr>
              <w:numPr>
                <w:ilvl w:val="0"/>
                <w:numId w:val="37"/>
              </w:numPr>
              <w:spacing w:after="28" w:line="259" w:lineRule="auto"/>
              <w:ind w:right="0" w:hanging="322"/>
            </w:pPr>
            <w:r>
              <w:t xml:space="preserve">CSS staff concerned with </w:t>
            </w:r>
          </w:p>
          <w:p w14:paraId="4CE04E9B" w14:textId="77777777" w:rsidR="0008604B" w:rsidRDefault="00992802">
            <w:pPr>
              <w:spacing w:after="293" w:line="288" w:lineRule="auto"/>
              <w:ind w:left="1129" w:right="0" w:firstLine="0"/>
            </w:pPr>
            <w:r>
              <w:t xml:space="preserve">management of the Framework Agreement  </w:t>
            </w:r>
          </w:p>
          <w:p w14:paraId="5434741D" w14:textId="77777777" w:rsidR="0008604B" w:rsidRDefault="00992802">
            <w:pPr>
              <w:numPr>
                <w:ilvl w:val="0"/>
                <w:numId w:val="37"/>
              </w:numPr>
              <w:spacing w:after="26" w:line="259" w:lineRule="auto"/>
              <w:ind w:right="0" w:hanging="322"/>
            </w:pPr>
            <w:r>
              <w:t xml:space="preserve">Buyer staff concerned with </w:t>
            </w:r>
          </w:p>
          <w:p w14:paraId="7B575446" w14:textId="77777777" w:rsidR="0008604B" w:rsidRDefault="00992802">
            <w:pPr>
              <w:spacing w:after="297" w:line="284" w:lineRule="auto"/>
              <w:ind w:left="1129" w:right="0" w:firstLine="0"/>
            </w:pPr>
            <w:r>
              <w:t xml:space="preserve">award </w:t>
            </w:r>
            <w:r w:rsidR="00653091">
              <w:t>and management</w:t>
            </w:r>
            <w:r>
              <w:t xml:space="preserve"> of </w:t>
            </w:r>
            <w:r w:rsidR="00653091">
              <w:t>Call Off</w:t>
            </w:r>
            <w:r>
              <w:t xml:space="preserve"> Contracts awarded under the Framework Agreement  </w:t>
            </w:r>
          </w:p>
          <w:p w14:paraId="6048F62B" w14:textId="77777777" w:rsidR="0008604B" w:rsidRDefault="00992802">
            <w:pPr>
              <w:numPr>
                <w:ilvl w:val="0"/>
                <w:numId w:val="37"/>
              </w:numPr>
              <w:spacing w:after="47" w:line="259" w:lineRule="auto"/>
              <w:ind w:right="0" w:hanging="322"/>
            </w:pPr>
            <w:r>
              <w:t xml:space="preserve">Supplier staff concerned with </w:t>
            </w:r>
          </w:p>
          <w:p w14:paraId="6A18A975" w14:textId="77777777" w:rsidR="0008604B" w:rsidRDefault="00992802">
            <w:pPr>
              <w:spacing w:after="0" w:line="284" w:lineRule="auto"/>
              <w:ind w:left="1129" w:right="0" w:firstLine="0"/>
            </w:pPr>
            <w:r>
              <w:t xml:space="preserve">fulfilment of the Supplier’s obligations arising under this  </w:t>
            </w:r>
          </w:p>
          <w:p w14:paraId="4F29E58A" w14:textId="77777777" w:rsidR="0008604B" w:rsidRDefault="00992802">
            <w:pPr>
              <w:spacing w:after="0" w:line="259" w:lineRule="auto"/>
              <w:ind w:left="0" w:right="0" w:firstLine="0"/>
            </w:pPr>
            <w:r>
              <w:t xml:space="preserve">Framework Agreement  </w:t>
            </w:r>
          </w:p>
        </w:tc>
      </w:tr>
      <w:tr w:rsidR="0008604B" w14:paraId="4B417E16" w14:textId="77777777" w:rsidTr="00653091">
        <w:trPr>
          <w:trHeight w:val="2136"/>
        </w:trPr>
        <w:tc>
          <w:tcPr>
            <w:tcW w:w="5438" w:type="dxa"/>
            <w:tcBorders>
              <w:top w:val="single" w:sz="8" w:space="0" w:color="000000"/>
              <w:left w:val="single" w:sz="8" w:space="0" w:color="000000"/>
              <w:bottom w:val="single" w:sz="8" w:space="0" w:color="000000"/>
              <w:right w:val="single" w:sz="8" w:space="0" w:color="000000"/>
            </w:tcBorders>
            <w:vAlign w:val="bottom"/>
          </w:tcPr>
          <w:p w14:paraId="614EBAE7" w14:textId="77777777" w:rsidR="0008604B" w:rsidRDefault="00992802">
            <w:pPr>
              <w:spacing w:after="21" w:line="259" w:lineRule="auto"/>
              <w:ind w:left="2" w:right="0" w:firstLine="0"/>
            </w:pPr>
            <w:r>
              <w:lastRenderedPageBreak/>
              <w:t xml:space="preserve">Plan for return and destruction of the data  </w:t>
            </w:r>
          </w:p>
          <w:p w14:paraId="24652209" w14:textId="77777777" w:rsidR="0008604B" w:rsidRDefault="00992802">
            <w:pPr>
              <w:spacing w:after="0" w:line="259" w:lineRule="auto"/>
              <w:ind w:left="2" w:right="288" w:firstLine="0"/>
            </w:pPr>
            <w:r>
              <w:t xml:space="preserve">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vAlign w:val="bottom"/>
          </w:tcPr>
          <w:p w14:paraId="56D77F3F" w14:textId="77777777" w:rsidR="0008604B" w:rsidRDefault="00992802">
            <w:pPr>
              <w:spacing w:after="1" w:line="255" w:lineRule="auto"/>
              <w:ind w:left="0" w:right="0" w:firstLine="0"/>
            </w:pPr>
            <w:r>
              <w:t xml:space="preserve">All relevant data to be deleted 7 years after the expiry or termination of this Framework Contract unless longer retention is required by Law or the terms of any Call-Off  </w:t>
            </w:r>
          </w:p>
          <w:p w14:paraId="243974C5" w14:textId="77777777" w:rsidR="0008604B" w:rsidRDefault="00992802">
            <w:pPr>
              <w:spacing w:after="0" w:line="259" w:lineRule="auto"/>
              <w:ind w:left="0" w:right="0" w:firstLine="0"/>
            </w:pPr>
            <w:r>
              <w:t xml:space="preserve">Contract arising hereunder  </w:t>
            </w:r>
          </w:p>
        </w:tc>
      </w:tr>
    </w:tbl>
    <w:p w14:paraId="2A8EE7A3" w14:textId="77777777" w:rsidR="00F37D39" w:rsidRDefault="00F37D39" w:rsidP="00653091">
      <w:pPr>
        <w:pStyle w:val="Heading2"/>
        <w:spacing w:after="683" w:line="265" w:lineRule="auto"/>
        <w:rPr>
          <w:color w:val="000000"/>
          <w:sz w:val="32"/>
        </w:rPr>
      </w:pPr>
    </w:p>
    <w:p w14:paraId="4759234B" w14:textId="77777777" w:rsidR="00F37D39" w:rsidRDefault="00992802" w:rsidP="00F37D39">
      <w:pPr>
        <w:pStyle w:val="Heading1"/>
        <w:ind w:left="0" w:firstLine="0"/>
      </w:pPr>
      <w:bookmarkStart w:id="73" w:name="_Toc128571374"/>
      <w:r w:rsidRPr="00F37D39">
        <w:t>Annex 2: Joint Controller Agreement</w:t>
      </w:r>
      <w:bookmarkEnd w:id="73"/>
      <w:r w:rsidRPr="00F37D39">
        <w:t xml:space="preserve">  </w:t>
      </w:r>
    </w:p>
    <w:p w14:paraId="41ABCE3C" w14:textId="77777777" w:rsidR="00F37D39" w:rsidRPr="00F37D39" w:rsidRDefault="00F37D39" w:rsidP="00F37D39"/>
    <w:p w14:paraId="7713B367" w14:textId="77777777" w:rsidR="0008604B" w:rsidRDefault="00992802">
      <w:pPr>
        <w:pStyle w:val="Heading3"/>
        <w:tabs>
          <w:tab w:val="center" w:pos="1235"/>
          <w:tab w:val="center" w:pos="5303"/>
        </w:tabs>
        <w:spacing w:after="342"/>
        <w:ind w:left="-15" w:firstLine="0"/>
      </w:pPr>
      <w:r>
        <w:rPr>
          <w:rFonts w:ascii="Calibri" w:eastAsia="Calibri" w:hAnsi="Calibri" w:cs="Calibri"/>
          <w:color w:val="000000"/>
          <w:sz w:val="22"/>
        </w:rPr>
        <w:t xml:space="preserve"> </w:t>
      </w:r>
      <w:bookmarkStart w:id="74" w:name="_Toc128571184"/>
      <w:bookmarkStart w:id="75" w:name="_Toc128571375"/>
      <w:r>
        <w:t xml:space="preserve">1.  </w:t>
      </w:r>
      <w:r>
        <w:tab/>
        <w:t>Joint Controller Status and Allocation of Responsibilities</w:t>
      </w:r>
      <w:bookmarkEnd w:id="74"/>
      <w:bookmarkEnd w:id="75"/>
      <w:r>
        <w:t xml:space="preserve">  </w:t>
      </w:r>
    </w:p>
    <w:p w14:paraId="49D66DEE" w14:textId="77777777" w:rsidR="0008604B" w:rsidRDefault="00992802" w:rsidP="00653091">
      <w:pPr>
        <w:ind w:left="0" w:right="1063" w:hanging="16"/>
      </w:pPr>
      <w:proofErr w:type="gramStart"/>
      <w:r>
        <w:t xml:space="preserve">1.1  </w:t>
      </w:r>
      <w:r>
        <w:tab/>
      </w:r>
      <w:proofErr w:type="gramEnd"/>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42441283" w14:textId="77777777" w:rsidR="0008604B" w:rsidRDefault="00992802" w:rsidP="00653091">
      <w:pPr>
        <w:tabs>
          <w:tab w:val="center" w:pos="1272"/>
          <w:tab w:val="center" w:pos="4549"/>
        </w:tabs>
        <w:ind w:left="0" w:right="0" w:hanging="16"/>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The Parties agree that the [</w:t>
      </w:r>
      <w:r>
        <w:rPr>
          <w:b/>
        </w:rPr>
        <w:t>select: Supplier or Buyer</w:t>
      </w:r>
      <w:r>
        <w:t xml:space="preserve">]:  </w:t>
      </w:r>
    </w:p>
    <w:p w14:paraId="4886F744" w14:textId="77777777" w:rsidR="0008604B" w:rsidRDefault="00992802" w:rsidP="00653091">
      <w:pPr>
        <w:numPr>
          <w:ilvl w:val="0"/>
          <w:numId w:val="17"/>
        </w:numPr>
        <w:ind w:left="0" w:right="1063" w:hanging="16"/>
      </w:pPr>
      <w:r>
        <w:t xml:space="preserve">is the exclusive point of contact for Data Subjects and is responsible for all steps necessary to comply with the UK GDPR regarding the exercise by Data Subjects of their rights under the UK GDPR;  </w:t>
      </w:r>
    </w:p>
    <w:p w14:paraId="7CC8D712" w14:textId="77777777" w:rsidR="0008604B" w:rsidRDefault="00992802" w:rsidP="00653091">
      <w:pPr>
        <w:numPr>
          <w:ilvl w:val="0"/>
          <w:numId w:val="17"/>
        </w:numPr>
        <w:spacing w:after="377"/>
        <w:ind w:left="0" w:right="1063" w:hanging="16"/>
      </w:pPr>
      <w:r>
        <w:t xml:space="preserve">shall direct Data Subjects to its Data Protection Officer or suitable alternative in connection with the exercise of their rights as Data Subjects and for any enquiries concerning their Personal Data or privacy;  </w:t>
      </w:r>
    </w:p>
    <w:p w14:paraId="3FEFD8E8" w14:textId="77777777" w:rsidR="0008604B" w:rsidRDefault="00992802" w:rsidP="00653091">
      <w:pPr>
        <w:numPr>
          <w:ilvl w:val="0"/>
          <w:numId w:val="17"/>
        </w:numPr>
        <w:ind w:left="0" w:right="1063" w:hanging="16"/>
      </w:pPr>
      <w:r>
        <w:t xml:space="preserve">is solely responsible for the Parties’ compliance with all duties to provide information to Data Subjects under Articles 13 and 14 of the UK GDPR;  </w:t>
      </w:r>
    </w:p>
    <w:p w14:paraId="6F61106C" w14:textId="77777777" w:rsidR="0008604B" w:rsidRDefault="00992802" w:rsidP="00653091">
      <w:pPr>
        <w:numPr>
          <w:ilvl w:val="0"/>
          <w:numId w:val="17"/>
        </w:numPr>
        <w:ind w:left="0" w:right="1063" w:hanging="16"/>
      </w:pPr>
      <w:r>
        <w:t xml:space="preserve">is responsible for obtaining the informed consent of Data Subjects, in accordance with the UK GDPR, for Processing in connection with the Services where consent is the relevant legal basis for that Processing; and  </w:t>
      </w:r>
    </w:p>
    <w:p w14:paraId="79BFFEC2" w14:textId="77777777" w:rsidR="0008604B" w:rsidRDefault="00992802" w:rsidP="00653091">
      <w:pPr>
        <w:numPr>
          <w:ilvl w:val="0"/>
          <w:numId w:val="17"/>
        </w:numPr>
        <w:ind w:left="0" w:right="1063" w:firstLine="4"/>
      </w:pPr>
      <w:r>
        <w:t xml:space="preserve">shall make available to Data Subjects the essence of this Annex (and notify them of any changes to it) concerning the allocation of responsibilities as </w:t>
      </w:r>
      <w:r>
        <w:lastRenderedPageBreak/>
        <w:t>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559D5EAC" w14:textId="77777777" w:rsidR="0008604B" w:rsidRDefault="00992802" w:rsidP="00653091">
      <w:pPr>
        <w:spacing w:after="790"/>
        <w:ind w:left="0" w:right="1063" w:firstLine="4"/>
      </w:pPr>
      <w:proofErr w:type="gramStart"/>
      <w:r>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14:paraId="1145D29D" w14:textId="77777777" w:rsidR="0008604B" w:rsidRDefault="00992802">
      <w:pPr>
        <w:pStyle w:val="Heading3"/>
        <w:tabs>
          <w:tab w:val="center" w:pos="1235"/>
          <w:tab w:val="center" w:pos="3619"/>
        </w:tabs>
        <w:ind w:left="-15" w:firstLine="0"/>
      </w:pPr>
      <w:r>
        <w:rPr>
          <w:rFonts w:ascii="Calibri" w:eastAsia="Calibri" w:hAnsi="Calibri" w:cs="Calibri"/>
          <w:color w:val="000000"/>
          <w:sz w:val="22"/>
        </w:rPr>
        <w:t xml:space="preserve"> </w:t>
      </w:r>
      <w:bookmarkStart w:id="76" w:name="_Toc128571185"/>
      <w:bookmarkStart w:id="77" w:name="_Toc128571376"/>
      <w:r>
        <w:t xml:space="preserve">2.  </w:t>
      </w:r>
      <w:r>
        <w:tab/>
        <w:t>Undertakings of both Parties</w:t>
      </w:r>
      <w:bookmarkEnd w:id="76"/>
      <w:bookmarkEnd w:id="77"/>
      <w:r>
        <w:t xml:space="preserve">  </w:t>
      </w:r>
    </w:p>
    <w:p w14:paraId="3EAD9A9D" w14:textId="77777777" w:rsidR="00653091" w:rsidRDefault="00653091">
      <w:pPr>
        <w:tabs>
          <w:tab w:val="center" w:pos="1272"/>
          <w:tab w:val="center" w:pos="4714"/>
        </w:tabs>
        <w:ind w:left="0" w:right="0" w:firstLine="0"/>
        <w:rPr>
          <w:rFonts w:ascii="Calibri" w:eastAsia="Calibri" w:hAnsi="Calibri" w:cs="Calibri"/>
        </w:rPr>
      </w:pPr>
    </w:p>
    <w:p w14:paraId="2511611D" w14:textId="77777777" w:rsidR="0008604B" w:rsidRDefault="00992802">
      <w:pPr>
        <w:tabs>
          <w:tab w:val="center" w:pos="1272"/>
          <w:tab w:val="center" w:pos="4714"/>
        </w:tabs>
        <w:ind w:left="0" w:right="0" w:firstLine="0"/>
      </w:pPr>
      <w:proofErr w:type="gramStart"/>
      <w:r>
        <w:t xml:space="preserve">2.1  </w:t>
      </w:r>
      <w:r>
        <w:tab/>
      </w:r>
      <w:proofErr w:type="gramEnd"/>
      <w:r>
        <w:t xml:space="preserve">The Supplier and the Buyer each undertake that they shall:  </w:t>
      </w:r>
    </w:p>
    <w:p w14:paraId="26C7547A" w14:textId="77777777" w:rsidR="0008604B" w:rsidRDefault="00992802" w:rsidP="00653091">
      <w:pPr>
        <w:numPr>
          <w:ilvl w:val="0"/>
          <w:numId w:val="18"/>
        </w:numPr>
        <w:ind w:left="0" w:right="1063" w:firstLine="4"/>
      </w:pPr>
      <w:r>
        <w:t>report to the other Party every [</w:t>
      </w:r>
      <w:r>
        <w:rPr>
          <w:b/>
        </w:rPr>
        <w:t>insert number</w:t>
      </w:r>
      <w:r>
        <w:t xml:space="preserve">] months on:  </w:t>
      </w:r>
    </w:p>
    <w:p w14:paraId="480095FA" w14:textId="77777777" w:rsidR="0008604B" w:rsidRDefault="00992802" w:rsidP="00653091">
      <w:pPr>
        <w:numPr>
          <w:ilvl w:val="3"/>
          <w:numId w:val="20"/>
        </w:numPr>
        <w:ind w:left="0" w:right="1063" w:firstLine="4"/>
      </w:pPr>
      <w:r>
        <w:t xml:space="preserve">the volume of Data Subject Request (or purported Data Subject Requests) from Data Subjects (or third parties on their behalf);  </w:t>
      </w:r>
    </w:p>
    <w:p w14:paraId="59866080" w14:textId="77777777" w:rsidR="0008604B" w:rsidRDefault="00992802" w:rsidP="00653091">
      <w:pPr>
        <w:numPr>
          <w:ilvl w:val="3"/>
          <w:numId w:val="20"/>
        </w:numPr>
        <w:ind w:left="0" w:right="1063" w:firstLine="4"/>
      </w:pPr>
      <w:r>
        <w:t xml:space="preserve">the volume of requests from Data Subjects (or third parties on their behalf) to rectify, block or erase any Personal Data;  </w:t>
      </w:r>
    </w:p>
    <w:p w14:paraId="1330EFAF" w14:textId="77777777" w:rsidR="0008604B" w:rsidRDefault="00992802" w:rsidP="00653091">
      <w:pPr>
        <w:numPr>
          <w:ilvl w:val="3"/>
          <w:numId w:val="20"/>
        </w:numPr>
        <w:ind w:left="0" w:right="1063" w:firstLine="4"/>
      </w:pPr>
      <w:r>
        <w:t xml:space="preserve">any other requests, complaints or communications from Data Subjects (or third parties on their behalf) relating to the other Party’s obligations under applicable Data Protection Legislation;  </w:t>
      </w:r>
    </w:p>
    <w:p w14:paraId="5767D69A" w14:textId="77777777" w:rsidR="0008604B" w:rsidRDefault="00992802" w:rsidP="00653091">
      <w:pPr>
        <w:numPr>
          <w:ilvl w:val="3"/>
          <w:numId w:val="20"/>
        </w:numPr>
        <w:ind w:left="0" w:right="1063" w:firstLine="4"/>
      </w:pPr>
      <w:r>
        <w:t xml:space="preserve">any communications from the Information Commissioner or any other regulatory authority in connection with Personal Data; and  </w:t>
      </w:r>
    </w:p>
    <w:p w14:paraId="45A0BD78" w14:textId="77777777" w:rsidR="0008604B" w:rsidRDefault="00992802" w:rsidP="00653091">
      <w:pPr>
        <w:numPr>
          <w:ilvl w:val="3"/>
          <w:numId w:val="20"/>
        </w:numPr>
        <w:ind w:left="0" w:right="1063" w:firstLine="4"/>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291712C" w14:textId="77777777" w:rsidR="0008604B" w:rsidRDefault="00992802" w:rsidP="00653091">
      <w:pPr>
        <w:numPr>
          <w:ilvl w:val="0"/>
          <w:numId w:val="18"/>
        </w:numPr>
        <w:ind w:left="0" w:right="1063" w:firstLine="4"/>
      </w:pPr>
      <w:r>
        <w:t>notify each other immediately if it receives any request, complaint or communication made as referred to in Clauses 2.1(a)(</w:t>
      </w:r>
      <w:proofErr w:type="spellStart"/>
      <w:r>
        <w:t>i</w:t>
      </w:r>
      <w:proofErr w:type="spellEnd"/>
      <w:r>
        <w:t xml:space="preserve">) to (v);  </w:t>
      </w:r>
    </w:p>
    <w:p w14:paraId="60AF70E3" w14:textId="77777777" w:rsidR="0008604B" w:rsidRDefault="00992802" w:rsidP="00653091">
      <w:pPr>
        <w:numPr>
          <w:ilvl w:val="0"/>
          <w:numId w:val="18"/>
        </w:numPr>
        <w:ind w:left="0" w:right="1063" w:firstLine="4"/>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58A8E61" w14:textId="77777777" w:rsidR="0008604B" w:rsidRDefault="00992802" w:rsidP="00653091">
      <w:pPr>
        <w:numPr>
          <w:ilvl w:val="0"/>
          <w:numId w:val="18"/>
        </w:numPr>
        <w:ind w:left="0" w:right="1063" w:firstLine="4"/>
      </w:pPr>
      <w:r>
        <w:lastRenderedPageBreak/>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6F84F7E0" w14:textId="77777777" w:rsidR="0008604B" w:rsidRDefault="00992802" w:rsidP="00653091">
      <w:pPr>
        <w:numPr>
          <w:ilvl w:val="0"/>
          <w:numId w:val="18"/>
        </w:numPr>
        <w:ind w:left="0" w:right="1063" w:firstLine="4"/>
      </w:pPr>
      <w:r>
        <w:t xml:space="preserve">request from the Data Subject only the minimum information necessary to provide the Services and treat such extracted information as Confidential Information;  </w:t>
      </w:r>
    </w:p>
    <w:p w14:paraId="5B264801" w14:textId="77777777" w:rsidR="0008604B" w:rsidRDefault="00992802" w:rsidP="00653091">
      <w:pPr>
        <w:numPr>
          <w:ilvl w:val="0"/>
          <w:numId w:val="18"/>
        </w:numPr>
        <w:spacing w:after="0"/>
        <w:ind w:left="0" w:right="1063" w:firstLine="4"/>
      </w:pPr>
      <w:r>
        <w:t xml:space="preserve">ensure that at all times it has in place appropriate Protective Measures to guard against unauthorised or unlawful Processing of the Personal Data and/or accidental loss, destruction or damage to the Personal Data and unauthorised or unlawful </w:t>
      </w:r>
    </w:p>
    <w:p w14:paraId="66A54379" w14:textId="77777777" w:rsidR="0008604B" w:rsidRDefault="00992802" w:rsidP="00653091">
      <w:pPr>
        <w:ind w:left="0" w:right="1063" w:firstLine="4"/>
      </w:pPr>
      <w:r>
        <w:t xml:space="preserve">disclosure of or access to the Personal Data;  </w:t>
      </w:r>
    </w:p>
    <w:p w14:paraId="6D1A757C" w14:textId="77777777" w:rsidR="0008604B" w:rsidRDefault="00992802" w:rsidP="00653091">
      <w:pPr>
        <w:numPr>
          <w:ilvl w:val="0"/>
          <w:numId w:val="18"/>
        </w:numPr>
        <w:spacing w:after="373"/>
        <w:ind w:left="0" w:right="1063" w:firstLine="4"/>
      </w:pPr>
      <w:r>
        <w:t xml:space="preserve">take all reasonable steps to ensure the reliability and integrity of any of its Personnel who have access to the Personal Data and ensure that its Personnel:  </w:t>
      </w:r>
    </w:p>
    <w:p w14:paraId="2B1A11E8" w14:textId="77777777" w:rsidR="0008604B" w:rsidRDefault="00992802" w:rsidP="00653091">
      <w:pPr>
        <w:numPr>
          <w:ilvl w:val="3"/>
          <w:numId w:val="19"/>
        </w:numPr>
        <w:spacing w:after="360" w:line="239" w:lineRule="auto"/>
        <w:ind w:left="0" w:right="1063" w:firstLine="4"/>
      </w:pPr>
      <w:r>
        <w:t xml:space="preserve">are aware of and comply with their ’s duties under this Annex 2 (Joint Controller Agreement) and those in respect of Confidential Information  </w:t>
      </w:r>
    </w:p>
    <w:p w14:paraId="222DAE80" w14:textId="77777777" w:rsidR="0008604B" w:rsidRDefault="00992802" w:rsidP="00653091">
      <w:pPr>
        <w:numPr>
          <w:ilvl w:val="3"/>
          <w:numId w:val="19"/>
        </w:numPr>
        <w:ind w:left="0" w:right="1063" w:firstLine="4"/>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D8C2756" w14:textId="77777777" w:rsidR="0008604B" w:rsidRDefault="00992802" w:rsidP="00653091">
      <w:pPr>
        <w:numPr>
          <w:ilvl w:val="3"/>
          <w:numId w:val="19"/>
        </w:numPr>
        <w:ind w:left="0" w:right="1063" w:firstLine="4"/>
      </w:pPr>
      <w:r>
        <w:t xml:space="preserve">have undergone adequate training in the use, care, protection and handling of Personal Data as required by the applicable Data Protection Legislation;  </w:t>
      </w:r>
    </w:p>
    <w:p w14:paraId="14CDE8FC" w14:textId="77777777" w:rsidR="0008604B" w:rsidRDefault="00992802" w:rsidP="00653091">
      <w:pPr>
        <w:numPr>
          <w:ilvl w:val="0"/>
          <w:numId w:val="18"/>
        </w:numPr>
        <w:ind w:left="0" w:right="1063" w:firstLine="4"/>
      </w:pPr>
      <w:r>
        <w:t xml:space="preserve">ensure that it has in place Protective Measures as appropriate to protect against a Data Loss Event having taken account of the:  </w:t>
      </w:r>
    </w:p>
    <w:p w14:paraId="3A6FBDC0" w14:textId="77777777" w:rsidR="0008604B" w:rsidRDefault="00992802" w:rsidP="00653091">
      <w:pPr>
        <w:numPr>
          <w:ilvl w:val="0"/>
          <w:numId w:val="18"/>
        </w:numPr>
        <w:spacing w:after="34"/>
        <w:ind w:left="0" w:right="1063" w:firstLine="4"/>
      </w:pPr>
      <w:r>
        <w:t xml:space="preserve">nature of the data to be protected;  </w:t>
      </w:r>
    </w:p>
    <w:p w14:paraId="6BCF3D0C" w14:textId="77777777" w:rsidR="0008604B" w:rsidRDefault="00992802" w:rsidP="00653091">
      <w:pPr>
        <w:numPr>
          <w:ilvl w:val="3"/>
          <w:numId w:val="21"/>
        </w:numPr>
        <w:spacing w:after="34"/>
        <w:ind w:left="0" w:right="1063" w:firstLine="4"/>
      </w:pPr>
      <w:r>
        <w:t xml:space="preserve">harm that might result from a Data Loss Event;  </w:t>
      </w:r>
    </w:p>
    <w:p w14:paraId="0865EE72" w14:textId="77777777" w:rsidR="0008604B" w:rsidRDefault="00992802" w:rsidP="00653091">
      <w:pPr>
        <w:numPr>
          <w:ilvl w:val="3"/>
          <w:numId w:val="21"/>
        </w:numPr>
        <w:spacing w:after="34"/>
        <w:ind w:left="0" w:right="1063" w:firstLine="4"/>
      </w:pPr>
      <w:r>
        <w:t xml:space="preserve">state of technological development; and  </w:t>
      </w:r>
    </w:p>
    <w:p w14:paraId="49795345" w14:textId="77777777" w:rsidR="0008604B" w:rsidRDefault="00992802" w:rsidP="00653091">
      <w:pPr>
        <w:numPr>
          <w:ilvl w:val="3"/>
          <w:numId w:val="21"/>
        </w:numPr>
        <w:ind w:left="0" w:right="1063" w:firstLine="4"/>
      </w:pPr>
      <w:r>
        <w:t xml:space="preserve">cost of implementing any measures;  </w:t>
      </w:r>
    </w:p>
    <w:p w14:paraId="4E7C5F53" w14:textId="77777777" w:rsidR="0008604B" w:rsidRDefault="00992802" w:rsidP="00653091">
      <w:pPr>
        <w:ind w:left="0" w:right="1063" w:firstLine="4"/>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w:t>
      </w:r>
      <w:r>
        <w:lastRenderedPageBreak/>
        <w:t xml:space="preserve">at the request of a Data Subject all the Personal Data relating to that Data Subject that it holds; and  </w:t>
      </w:r>
    </w:p>
    <w:p w14:paraId="1461C427" w14:textId="77777777" w:rsidR="0008604B" w:rsidRDefault="00992802" w:rsidP="00653091">
      <w:pPr>
        <w:ind w:left="0" w:right="1063" w:firstLine="4"/>
      </w:pPr>
      <w:r>
        <w:t>(</w:t>
      </w:r>
      <w:proofErr w:type="spellStart"/>
      <w:r>
        <w:t>i</w:t>
      </w:r>
      <w:proofErr w:type="spellEnd"/>
      <w:r>
        <w:t xml:space="preserve">)  </w:t>
      </w:r>
      <w:r>
        <w:tab/>
        <w:t xml:space="preserve">ensure that it notifies the other Party as soon as it becomes aware of a Data Loss Event.  </w:t>
      </w:r>
    </w:p>
    <w:p w14:paraId="05AECD36" w14:textId="77777777" w:rsidR="0008604B" w:rsidRDefault="00992802" w:rsidP="00653091">
      <w:pPr>
        <w:ind w:left="0" w:right="1063"/>
      </w:pPr>
      <w:proofErr w:type="gramStart"/>
      <w:r>
        <w:t>2.2  Each</w:t>
      </w:r>
      <w:proofErr w:type="gramEnd"/>
      <w:r>
        <w:t xml:space="preserve">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1E033735" w14:textId="77777777" w:rsidR="0008604B" w:rsidRDefault="00992802">
      <w:pPr>
        <w:pStyle w:val="Heading3"/>
        <w:tabs>
          <w:tab w:val="center" w:pos="1235"/>
          <w:tab w:val="center" w:pos="3301"/>
        </w:tabs>
        <w:spacing w:after="340"/>
        <w:ind w:left="-15" w:firstLine="0"/>
      </w:pPr>
      <w:r>
        <w:rPr>
          <w:rFonts w:ascii="Calibri" w:eastAsia="Calibri" w:hAnsi="Calibri" w:cs="Calibri"/>
          <w:color w:val="000000"/>
          <w:sz w:val="22"/>
        </w:rPr>
        <w:t xml:space="preserve"> </w:t>
      </w:r>
      <w:bookmarkStart w:id="78" w:name="_Toc128571186"/>
      <w:bookmarkStart w:id="79" w:name="_Toc128571377"/>
      <w:r>
        <w:t xml:space="preserve">3.  </w:t>
      </w:r>
      <w:r>
        <w:tab/>
        <w:t>Data Protection Breach</w:t>
      </w:r>
      <w:bookmarkEnd w:id="78"/>
      <w:bookmarkEnd w:id="79"/>
      <w:r>
        <w:t xml:space="preserve">  </w:t>
      </w:r>
    </w:p>
    <w:p w14:paraId="7C69B4A2" w14:textId="77777777" w:rsidR="0008604B" w:rsidRDefault="00992802" w:rsidP="00653091">
      <w:pPr>
        <w:ind w:left="0" w:right="1063"/>
      </w:pPr>
      <w:proofErr w:type="gramStart"/>
      <w:r>
        <w:t>3.1  Without</w:t>
      </w:r>
      <w:proofErr w:type="gramEnd"/>
      <w:r>
        <w:t xml:space="preserve">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E439685" w14:textId="77777777" w:rsidR="0008604B" w:rsidRDefault="00992802" w:rsidP="00653091">
      <w:pPr>
        <w:numPr>
          <w:ilvl w:val="0"/>
          <w:numId w:val="22"/>
        </w:numPr>
        <w:ind w:left="0" w:right="1063" w:firstLine="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01F26D46" w14:textId="77777777" w:rsidR="0008604B" w:rsidRDefault="00992802" w:rsidP="00653091">
      <w:pPr>
        <w:numPr>
          <w:ilvl w:val="0"/>
          <w:numId w:val="22"/>
        </w:numPr>
        <w:ind w:left="0" w:right="1063" w:firstLine="0"/>
      </w:pPr>
      <w:r>
        <w:t xml:space="preserve">all reasonable assistance, including:  </w:t>
      </w:r>
    </w:p>
    <w:p w14:paraId="4C56BAC5" w14:textId="77777777" w:rsidR="0008604B" w:rsidRDefault="00992802" w:rsidP="00653091">
      <w:pPr>
        <w:numPr>
          <w:ilvl w:val="2"/>
          <w:numId w:val="23"/>
        </w:numPr>
        <w:ind w:left="0" w:right="1063" w:firstLine="0"/>
      </w:pPr>
      <w:r>
        <w:t xml:space="preserve">co-operation with the other Party and the Information Commissioner investigating the Personal Data Breach and its cause, containing and recovering the compromised Personal Data and compliance with the applicable guidance;  </w:t>
      </w:r>
    </w:p>
    <w:p w14:paraId="3647F515" w14:textId="77777777" w:rsidR="0008604B" w:rsidRDefault="00992802" w:rsidP="00653091">
      <w:pPr>
        <w:numPr>
          <w:ilvl w:val="2"/>
          <w:numId w:val="23"/>
        </w:numPr>
        <w:ind w:left="0" w:right="1063" w:firstLine="0"/>
      </w:pPr>
      <w:r>
        <w:t xml:space="preserve">co-operation with the other Party including taking such reasonable steps as are directed by the other Party to assist in the investigation, mitigation and remediation of a Personal Data Breach;  </w:t>
      </w:r>
    </w:p>
    <w:p w14:paraId="0191E520" w14:textId="77777777" w:rsidR="0008604B" w:rsidRDefault="00992802" w:rsidP="00653091">
      <w:pPr>
        <w:numPr>
          <w:ilvl w:val="2"/>
          <w:numId w:val="23"/>
        </w:numPr>
        <w:spacing w:after="157" w:line="434" w:lineRule="auto"/>
        <w:ind w:left="0" w:right="1063" w:firstLine="0"/>
      </w:pPr>
      <w:r>
        <w:t xml:space="preserve">co-ordination with the other Party regarding the management of public relations and public statements relating to the Personal Data Breach; and/or  </w:t>
      </w:r>
    </w:p>
    <w:p w14:paraId="550F9C78" w14:textId="77777777" w:rsidR="0008604B" w:rsidRDefault="00992802" w:rsidP="00653091">
      <w:pPr>
        <w:numPr>
          <w:ilvl w:val="2"/>
          <w:numId w:val="23"/>
        </w:numPr>
        <w:ind w:left="0" w:right="1063" w:firstLine="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2F28900" w14:textId="77777777" w:rsidR="0008604B" w:rsidRDefault="00992802" w:rsidP="00653091">
      <w:pPr>
        <w:spacing w:after="0"/>
        <w:ind w:left="0" w:right="1063" w:firstLine="0"/>
      </w:pPr>
      <w:proofErr w:type="gramStart"/>
      <w:r>
        <w:lastRenderedPageBreak/>
        <w:t>3.2  Each</w:t>
      </w:r>
      <w:proofErr w:type="gramEnd"/>
      <w:r>
        <w:t xml:space="preserve"> Party shall take all steps to restore, re-constitute and/or reconstruct any Personal Data where it has lost, damaged, destroyed, altered or corrupted as a result of a Personal  </w:t>
      </w:r>
    </w:p>
    <w:p w14:paraId="3D7EAF66" w14:textId="77777777" w:rsidR="00653091" w:rsidRDefault="00992802" w:rsidP="00653091">
      <w:pPr>
        <w:spacing w:after="41" w:line="259" w:lineRule="auto"/>
        <w:ind w:left="10" w:right="1428"/>
      </w:pPr>
      <w:r>
        <w:t xml:space="preserve">Data Breach as it was that Party’s own data at its own cost </w:t>
      </w:r>
      <w:r w:rsidR="00653091" w:rsidRPr="00653091">
        <w:t xml:space="preserve">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01BB332" w14:textId="77777777" w:rsidR="0008604B" w:rsidRDefault="00992802" w:rsidP="00653091">
      <w:pPr>
        <w:numPr>
          <w:ilvl w:val="0"/>
          <w:numId w:val="24"/>
        </w:numPr>
        <w:ind w:left="0" w:right="1063" w:hanging="16"/>
      </w:pPr>
      <w:r>
        <w:t xml:space="preserve">the nature of the Personal Data Breach;  </w:t>
      </w:r>
    </w:p>
    <w:p w14:paraId="01B66886" w14:textId="77777777" w:rsidR="0008604B" w:rsidRDefault="00992802" w:rsidP="00653091">
      <w:pPr>
        <w:numPr>
          <w:ilvl w:val="0"/>
          <w:numId w:val="24"/>
        </w:numPr>
        <w:ind w:left="0" w:right="1063" w:hanging="16"/>
      </w:pPr>
      <w:r>
        <w:t xml:space="preserve">the nature of Personal Data affected;  </w:t>
      </w:r>
    </w:p>
    <w:p w14:paraId="4DD48A9C" w14:textId="77777777" w:rsidR="0008604B" w:rsidRDefault="00992802" w:rsidP="00653091">
      <w:pPr>
        <w:numPr>
          <w:ilvl w:val="0"/>
          <w:numId w:val="24"/>
        </w:numPr>
        <w:spacing w:after="387"/>
        <w:ind w:left="0" w:right="1063" w:hanging="16"/>
      </w:pPr>
      <w:r>
        <w:t xml:space="preserve">the categories and number of Data Subjects concerned;  </w:t>
      </w:r>
    </w:p>
    <w:p w14:paraId="6DD669C6" w14:textId="77777777" w:rsidR="0008604B" w:rsidRDefault="00992802" w:rsidP="00653091">
      <w:pPr>
        <w:numPr>
          <w:ilvl w:val="0"/>
          <w:numId w:val="24"/>
        </w:numPr>
        <w:ind w:left="0" w:right="1063" w:hanging="16"/>
      </w:pPr>
      <w:r>
        <w:t xml:space="preserve">the name and contact details of the Supplier’s Data Protection Officer or other relevant contact from whom more information may be obtained;  </w:t>
      </w:r>
    </w:p>
    <w:p w14:paraId="55A4BF5F" w14:textId="77777777" w:rsidR="0008604B" w:rsidRDefault="00992802" w:rsidP="00653091">
      <w:pPr>
        <w:numPr>
          <w:ilvl w:val="0"/>
          <w:numId w:val="24"/>
        </w:numPr>
        <w:ind w:left="0" w:right="1063" w:hanging="16"/>
      </w:pPr>
      <w:r>
        <w:t xml:space="preserve">measures taken or proposed to be taken to address the Personal Data Breach; and  </w:t>
      </w:r>
    </w:p>
    <w:p w14:paraId="2C4E95D3" w14:textId="77777777" w:rsidR="0008604B" w:rsidRDefault="00992802" w:rsidP="00653091">
      <w:pPr>
        <w:numPr>
          <w:ilvl w:val="0"/>
          <w:numId w:val="24"/>
        </w:numPr>
        <w:spacing w:after="373"/>
        <w:ind w:left="0" w:right="1063" w:hanging="16"/>
      </w:pPr>
      <w:r>
        <w:t xml:space="preserve">describe the likely consequences of the Personal Data Breach.  </w:t>
      </w:r>
    </w:p>
    <w:p w14:paraId="5DD69239" w14:textId="77777777" w:rsidR="0008604B" w:rsidRDefault="00992802">
      <w:pPr>
        <w:pStyle w:val="Heading3"/>
        <w:tabs>
          <w:tab w:val="center" w:pos="1235"/>
          <w:tab w:val="center" w:pos="2173"/>
        </w:tabs>
        <w:spacing w:after="340"/>
        <w:ind w:left="-15" w:firstLine="0"/>
      </w:pPr>
      <w:bookmarkStart w:id="80" w:name="_Toc128571187"/>
      <w:bookmarkStart w:id="81" w:name="_Toc128571378"/>
      <w:r>
        <w:t xml:space="preserve">4.  </w:t>
      </w:r>
      <w:r>
        <w:tab/>
        <w:t>Audit</w:t>
      </w:r>
      <w:bookmarkEnd w:id="80"/>
      <w:bookmarkEnd w:id="81"/>
      <w:r>
        <w:t xml:space="preserve">  </w:t>
      </w:r>
    </w:p>
    <w:p w14:paraId="0BB474FE" w14:textId="77777777" w:rsidR="0008604B" w:rsidRDefault="00992802">
      <w:pPr>
        <w:tabs>
          <w:tab w:val="center" w:pos="1272"/>
          <w:tab w:val="center" w:pos="3100"/>
        </w:tabs>
        <w:spacing w:after="368"/>
        <w:ind w:left="0" w:right="0" w:firstLine="0"/>
      </w:pPr>
      <w:r>
        <w:rPr>
          <w:rFonts w:ascii="Calibri" w:eastAsia="Calibri" w:hAnsi="Calibri" w:cs="Calibri"/>
        </w:rPr>
        <w:t xml:space="preserve"> </w:t>
      </w:r>
      <w:r>
        <w:rPr>
          <w:rFonts w:ascii="Calibri" w:eastAsia="Calibri" w:hAnsi="Calibri" w:cs="Calibri"/>
        </w:rPr>
        <w:tab/>
      </w:r>
      <w:proofErr w:type="gramStart"/>
      <w:r>
        <w:t>4.1  The</w:t>
      </w:r>
      <w:proofErr w:type="gramEnd"/>
      <w:r>
        <w:t xml:space="preserve"> Supplier shall permit:  </w:t>
      </w:r>
    </w:p>
    <w:p w14:paraId="24F8F769" w14:textId="77777777" w:rsidR="0008604B" w:rsidRDefault="00992802" w:rsidP="00653091">
      <w:pPr>
        <w:numPr>
          <w:ilvl w:val="0"/>
          <w:numId w:val="25"/>
        </w:numPr>
        <w:spacing w:after="6"/>
        <w:ind w:left="0" w:right="1063" w:firstLine="4"/>
      </w:pPr>
      <w:r>
        <w:t xml:space="preserve">the Buyer, or a third-party auditor acting under the Buyer’s direction, to conduct, at the Buyer’s cost, data privacy and security audits, assessments and inspections concerning the </w:t>
      </w:r>
    </w:p>
    <w:p w14:paraId="7E384764" w14:textId="77777777" w:rsidR="0008604B" w:rsidRDefault="00992802" w:rsidP="00653091">
      <w:pPr>
        <w:spacing w:after="0"/>
        <w:ind w:left="0" w:right="1063" w:firstLine="4"/>
      </w:pPr>
      <w:r>
        <w:t xml:space="preserve">Supplier’s data security and privacy procedures relating to </w:t>
      </w:r>
    </w:p>
    <w:p w14:paraId="5017B5C6" w14:textId="77777777" w:rsidR="0008604B" w:rsidRDefault="00992802" w:rsidP="00653091">
      <w:pPr>
        <w:spacing w:after="352"/>
        <w:ind w:left="0" w:right="1063" w:firstLine="4"/>
      </w:pPr>
      <w:r>
        <w:t xml:space="preserve">Personal Data, its compliance with this Annex 2 and the Data Protection Legislation; and/or  </w:t>
      </w:r>
    </w:p>
    <w:p w14:paraId="38A53CE1" w14:textId="77777777" w:rsidR="0008604B" w:rsidRDefault="00992802" w:rsidP="00653091">
      <w:pPr>
        <w:numPr>
          <w:ilvl w:val="0"/>
          <w:numId w:val="25"/>
        </w:numPr>
        <w:ind w:left="0" w:right="1063" w:firstLine="4"/>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361D564F" w14:textId="77777777" w:rsidR="0008604B" w:rsidRDefault="00992802">
      <w:pPr>
        <w:spacing w:after="27"/>
        <w:ind w:left="10" w:right="1063"/>
      </w:pPr>
      <w:r>
        <w:rPr>
          <w:rFonts w:ascii="Calibri" w:eastAsia="Calibri" w:hAnsi="Calibri" w:cs="Calibri"/>
        </w:rPr>
        <w:t xml:space="preserve"> </w:t>
      </w:r>
      <w:proofErr w:type="gramStart"/>
      <w:r>
        <w:t>4.2  The</w:t>
      </w:r>
      <w:proofErr w:type="gramEnd"/>
      <w:r>
        <w:t xml:space="preserve"> Buyer may, in its sole discretion, require the Supplier to provide evidence of the  </w:t>
      </w:r>
    </w:p>
    <w:p w14:paraId="1E84F4FC" w14:textId="77777777" w:rsidR="0008604B" w:rsidRDefault="00992802" w:rsidP="00653091">
      <w:pPr>
        <w:spacing w:after="41" w:line="259" w:lineRule="auto"/>
        <w:ind w:left="10" w:right="1427"/>
      </w:pPr>
      <w:r>
        <w:t xml:space="preserve">Supplier’s compliance with Clause 4.1 in lieu of conducting such an audit, assessment or inspection.  </w:t>
      </w:r>
    </w:p>
    <w:p w14:paraId="6DB72AAE" w14:textId="77777777" w:rsidR="0008604B" w:rsidRDefault="00992802">
      <w:pPr>
        <w:pStyle w:val="Heading3"/>
        <w:tabs>
          <w:tab w:val="center" w:pos="1235"/>
          <w:tab w:val="center" w:pos="3137"/>
        </w:tabs>
        <w:spacing w:after="343"/>
        <w:ind w:left="-15" w:firstLine="0"/>
      </w:pPr>
      <w:r>
        <w:rPr>
          <w:rFonts w:ascii="Calibri" w:eastAsia="Calibri" w:hAnsi="Calibri" w:cs="Calibri"/>
          <w:color w:val="000000"/>
          <w:sz w:val="22"/>
        </w:rPr>
        <w:lastRenderedPageBreak/>
        <w:t xml:space="preserve"> </w:t>
      </w:r>
      <w:bookmarkStart w:id="82" w:name="_Toc128571188"/>
      <w:bookmarkStart w:id="83" w:name="_Toc128571379"/>
      <w:r>
        <w:t xml:space="preserve">5.  </w:t>
      </w:r>
      <w:r>
        <w:tab/>
        <w:t>Impact Assessments</w:t>
      </w:r>
      <w:bookmarkEnd w:id="82"/>
      <w:bookmarkEnd w:id="83"/>
      <w:r>
        <w:t xml:space="preserve">  </w:t>
      </w:r>
    </w:p>
    <w:p w14:paraId="26ED4BD3" w14:textId="77777777" w:rsidR="0008604B" w:rsidRDefault="00992802">
      <w:pPr>
        <w:tabs>
          <w:tab w:val="center" w:pos="1272"/>
          <w:tab w:val="center" w:pos="2703"/>
        </w:tabs>
        <w:ind w:left="0" w:right="0" w:firstLine="0"/>
      </w:pPr>
      <w:r>
        <w:rPr>
          <w:rFonts w:ascii="Calibri" w:eastAsia="Calibri" w:hAnsi="Calibri" w:cs="Calibri"/>
        </w:rPr>
        <w:t xml:space="preserve"> </w:t>
      </w:r>
      <w:proofErr w:type="gramStart"/>
      <w:r>
        <w:t xml:space="preserve">5.1  </w:t>
      </w:r>
      <w:r>
        <w:tab/>
      </w:r>
      <w:proofErr w:type="gramEnd"/>
      <w:r>
        <w:t xml:space="preserve">The Parties shall:  </w:t>
      </w:r>
    </w:p>
    <w:p w14:paraId="7882A5CE" w14:textId="77777777" w:rsidR="0008604B" w:rsidRDefault="00992802" w:rsidP="00653091">
      <w:pPr>
        <w:numPr>
          <w:ilvl w:val="0"/>
          <w:numId w:val="26"/>
        </w:numPr>
        <w:ind w:left="0" w:right="1063" w:firstLine="4"/>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471FCCF7" w14:textId="77777777" w:rsidR="0008604B" w:rsidRDefault="00992802" w:rsidP="00653091">
      <w:pPr>
        <w:numPr>
          <w:ilvl w:val="0"/>
          <w:numId w:val="26"/>
        </w:numPr>
        <w:spacing w:after="791"/>
        <w:ind w:left="0" w:right="1063" w:firstLine="4"/>
      </w:pPr>
      <w:r>
        <w:t xml:space="preserve">maintain full and complete records of all Processing carried out in respect of the Personal Data in connection with the Contract, in accordance with the terms of Article 30 UK GDPR.  </w:t>
      </w:r>
    </w:p>
    <w:p w14:paraId="2A0706C2" w14:textId="77777777" w:rsidR="0008604B" w:rsidRDefault="00992802">
      <w:pPr>
        <w:pStyle w:val="Heading3"/>
        <w:tabs>
          <w:tab w:val="center" w:pos="1235"/>
          <w:tab w:val="center" w:pos="2743"/>
        </w:tabs>
        <w:spacing w:after="342"/>
        <w:ind w:left="-15" w:firstLine="0"/>
      </w:pPr>
      <w:r>
        <w:rPr>
          <w:rFonts w:ascii="Calibri" w:eastAsia="Calibri" w:hAnsi="Calibri" w:cs="Calibri"/>
          <w:color w:val="000000"/>
          <w:sz w:val="22"/>
        </w:rPr>
        <w:t xml:space="preserve"> </w:t>
      </w:r>
      <w:bookmarkStart w:id="84" w:name="_Toc128571189"/>
      <w:bookmarkStart w:id="85" w:name="_Toc128571380"/>
      <w:r>
        <w:t xml:space="preserve">6.  </w:t>
      </w:r>
      <w:r>
        <w:tab/>
        <w:t>ICO Guidance</w:t>
      </w:r>
      <w:bookmarkEnd w:id="84"/>
      <w:bookmarkEnd w:id="85"/>
      <w:r>
        <w:t xml:space="preserve">  </w:t>
      </w:r>
    </w:p>
    <w:p w14:paraId="6A9B10F3" w14:textId="77777777" w:rsidR="0008604B" w:rsidRDefault="00653091" w:rsidP="00653091">
      <w:pPr>
        <w:spacing w:after="0"/>
        <w:ind w:left="0" w:right="1063"/>
      </w:pPr>
      <w:r>
        <w:t>6.1 The</w:t>
      </w:r>
      <w:r w:rsidR="00992802">
        <w:t xml:space="preserve"> Parties agree to take account of any guidance issued by the Information Commissioner and/or any relevant Central Government Body. </w:t>
      </w:r>
    </w:p>
    <w:p w14:paraId="59E61743" w14:textId="77777777" w:rsidR="0008604B" w:rsidRDefault="00992802" w:rsidP="00653091">
      <w:pPr>
        <w:spacing w:after="0"/>
        <w:ind w:left="0" w:right="1063"/>
      </w:pPr>
      <w:r>
        <w:t>The Buyer may on not less than thirty (30</w:t>
      </w:r>
      <w:r w:rsidR="00653091">
        <w:t xml:space="preserve">) Working Days’ notice to the Supplier amend the Contract to ensure that it complies with any guidance issued by the Information Commissioner and/or any relevant Central Government Body.  </w:t>
      </w:r>
    </w:p>
    <w:p w14:paraId="6B174F23" w14:textId="77777777" w:rsidR="00653091" w:rsidRDefault="00653091" w:rsidP="00653091">
      <w:pPr>
        <w:spacing w:after="0"/>
        <w:ind w:left="0" w:right="1063"/>
      </w:pPr>
    </w:p>
    <w:p w14:paraId="7843DDD5" w14:textId="77777777" w:rsidR="0008604B" w:rsidRDefault="00992802">
      <w:pPr>
        <w:pStyle w:val="Heading3"/>
        <w:tabs>
          <w:tab w:val="center" w:pos="1235"/>
          <w:tab w:val="center" w:pos="4114"/>
        </w:tabs>
        <w:spacing w:after="337"/>
        <w:ind w:left="-15" w:firstLine="0"/>
      </w:pPr>
      <w:bookmarkStart w:id="86" w:name="_Toc128571190"/>
      <w:bookmarkStart w:id="87" w:name="_Toc128571381"/>
      <w:r>
        <w:t xml:space="preserve">7.  </w:t>
      </w:r>
      <w:r>
        <w:tab/>
        <w:t>Liabilities for Data Protection Breach</w:t>
      </w:r>
      <w:bookmarkEnd w:id="86"/>
      <w:bookmarkEnd w:id="87"/>
      <w:r>
        <w:t xml:space="preserve">  </w:t>
      </w:r>
    </w:p>
    <w:p w14:paraId="5EA238C7" w14:textId="77777777" w:rsidR="0008604B" w:rsidRDefault="00992802" w:rsidP="00653091">
      <w:pPr>
        <w:ind w:left="0" w:right="1063"/>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06902A3" w14:textId="77777777" w:rsidR="0008604B" w:rsidRDefault="00992802" w:rsidP="00653091">
      <w:pPr>
        <w:spacing w:after="223"/>
        <w:ind w:left="0" w:right="1063" w:hanging="720"/>
      </w:pPr>
      <w:proofErr w:type="gramStart"/>
      <w:r>
        <w:t xml:space="preserve">7.1  </w:t>
      </w:r>
      <w:r>
        <w:tab/>
      </w:r>
      <w:proofErr w:type="gramEnd"/>
      <w:r>
        <w:t xml:space="preserve">If financial penalties are imposed by the Information Commissioner on either the Buyer or the Supplier for a Personal Data Breach ("Financial Penalties") then the following shall occur:  </w:t>
      </w:r>
    </w:p>
    <w:p w14:paraId="2796E09D" w14:textId="77777777" w:rsidR="0008604B" w:rsidRDefault="00992802" w:rsidP="00653091">
      <w:pPr>
        <w:numPr>
          <w:ilvl w:val="0"/>
          <w:numId w:val="27"/>
        </w:numPr>
        <w:spacing w:after="0"/>
        <w:ind w:left="0" w:right="1063" w:hanging="331"/>
      </w:pPr>
      <w:r>
        <w:t xml:space="preserve">if in the view of the Information Commissioner, the Buyer is responsible for the  </w:t>
      </w:r>
    </w:p>
    <w:p w14:paraId="62339FC1" w14:textId="77777777" w:rsidR="0008604B" w:rsidRDefault="00992802" w:rsidP="00653091">
      <w:pPr>
        <w:spacing w:after="41" w:line="259" w:lineRule="auto"/>
        <w:ind w:left="0" w:right="1295"/>
        <w:jc w:val="right"/>
      </w:pPr>
      <w:r>
        <w:t xml:space="preserve">Personal Data Breach, in that it is caused as a result </w:t>
      </w:r>
    </w:p>
    <w:p w14:paraId="71849C35" w14:textId="77777777" w:rsidR="0008604B" w:rsidRDefault="00992802" w:rsidP="00653091">
      <w:pPr>
        <w:spacing w:after="227"/>
        <w:ind w:left="0" w:right="1063"/>
      </w:pPr>
      <w:r>
        <w:t xml:space="preserve">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07698914" w14:textId="77777777" w:rsidR="0008604B" w:rsidRDefault="00992802" w:rsidP="00653091">
      <w:pPr>
        <w:numPr>
          <w:ilvl w:val="0"/>
          <w:numId w:val="27"/>
        </w:numPr>
        <w:spacing w:after="225"/>
        <w:ind w:left="0" w:right="1063" w:hanging="331"/>
      </w:pPr>
      <w:r>
        <w:lastRenderedPageBreak/>
        <w:t xml:space="preserve">if in the view of the Information Commissioner, the Supplier is responsible for </w:t>
      </w:r>
      <w:r w:rsidR="00653091">
        <w:t>the Personal</w:t>
      </w:r>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6BC866D" w14:textId="77777777" w:rsidR="0008604B" w:rsidRDefault="00992802" w:rsidP="00653091">
      <w:pPr>
        <w:numPr>
          <w:ilvl w:val="0"/>
          <w:numId w:val="27"/>
        </w:numPr>
        <w:spacing w:after="0"/>
        <w:ind w:left="0" w:right="1063" w:hanging="331"/>
      </w:pPr>
      <w:r>
        <w:t>if no view as to responsibility is expressed by the Information</w:t>
      </w:r>
      <w:r w:rsidR="00653091">
        <w:t xml:space="preserve"> Commissioner, then</w:t>
      </w:r>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397DEC59" w14:textId="77777777" w:rsidR="0008604B" w:rsidRDefault="00992802" w:rsidP="00653091">
      <w:pPr>
        <w:numPr>
          <w:ilvl w:val="1"/>
          <w:numId w:val="28"/>
        </w:numPr>
        <w:spacing w:after="245"/>
        <w:ind w:left="0" w:right="1063" w:hanging="721"/>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EE0E9C6" w14:textId="77777777" w:rsidR="0008604B" w:rsidRDefault="00992802" w:rsidP="00653091">
      <w:pPr>
        <w:numPr>
          <w:ilvl w:val="1"/>
          <w:numId w:val="28"/>
        </w:numPr>
        <w:ind w:left="0" w:right="1063" w:hanging="721"/>
      </w:pPr>
      <w:r>
        <w:t xml:space="preserve">In respect of any losses, cost claims or expenses incurred by either Party as a result of a Personal Data Breach (the “Claim Losses”):  </w:t>
      </w:r>
    </w:p>
    <w:p w14:paraId="057529CC" w14:textId="77777777" w:rsidR="0008604B" w:rsidRDefault="00992802" w:rsidP="00653091">
      <w:pPr>
        <w:numPr>
          <w:ilvl w:val="0"/>
          <w:numId w:val="29"/>
        </w:numPr>
        <w:spacing w:after="0"/>
        <w:ind w:left="0" w:right="1063" w:hanging="331"/>
      </w:pPr>
      <w:r>
        <w:t xml:space="preserve">if the Buyer is responsible for the relevant Personal Data Breach, then the  </w:t>
      </w:r>
    </w:p>
    <w:p w14:paraId="7AD13AEB" w14:textId="77777777" w:rsidR="0008604B" w:rsidRDefault="00992802" w:rsidP="00653091">
      <w:pPr>
        <w:spacing w:after="278" w:line="259" w:lineRule="auto"/>
        <w:ind w:left="0" w:right="1364"/>
      </w:pPr>
      <w:r>
        <w:t xml:space="preserve">Buyer shall be responsible for the Claim Losses;  </w:t>
      </w:r>
    </w:p>
    <w:p w14:paraId="47CE31F9" w14:textId="77777777" w:rsidR="0008604B" w:rsidRDefault="00992802" w:rsidP="00653091">
      <w:pPr>
        <w:numPr>
          <w:ilvl w:val="0"/>
          <w:numId w:val="29"/>
        </w:numPr>
        <w:spacing w:after="0"/>
        <w:ind w:left="0" w:right="1063" w:hanging="331"/>
      </w:pPr>
      <w:r>
        <w:t xml:space="preserve">if the Supplier is responsible for the relevant Personal Data </w:t>
      </w:r>
    </w:p>
    <w:p w14:paraId="4C5FE6D0" w14:textId="77777777" w:rsidR="0008604B" w:rsidRDefault="00992802" w:rsidP="00653091">
      <w:pPr>
        <w:ind w:left="0" w:right="1063"/>
      </w:pPr>
      <w:r>
        <w:t xml:space="preserve">Breach, then the Supplier shall be responsible for the Claim Losses: and   </w:t>
      </w:r>
    </w:p>
    <w:p w14:paraId="16268CBC" w14:textId="77777777" w:rsidR="0008604B" w:rsidRDefault="00992802" w:rsidP="00653091">
      <w:pPr>
        <w:numPr>
          <w:ilvl w:val="0"/>
          <w:numId w:val="29"/>
        </w:numPr>
        <w:spacing w:after="549"/>
        <w:ind w:left="0" w:right="1063" w:hanging="331"/>
      </w:pPr>
      <w:r>
        <w:t xml:space="preserve">if responsibility for the relevant Personal Data Breach is unclear, then the Buyer and the Supplier shall be responsible for the Claim Losses equally.  </w:t>
      </w:r>
    </w:p>
    <w:p w14:paraId="5FF1D399" w14:textId="77777777" w:rsidR="0008604B" w:rsidRDefault="00992802" w:rsidP="00653091">
      <w:pPr>
        <w:spacing w:after="1073"/>
        <w:ind w:left="0" w:right="1063" w:hanging="720"/>
      </w:pPr>
      <w:proofErr w:type="gramStart"/>
      <w:r>
        <w:t xml:space="preserve">7.4  </w:t>
      </w:r>
      <w:r>
        <w:tab/>
      </w:r>
      <w:proofErr w:type="gramEnd"/>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5B4F8379" w14:textId="77777777" w:rsidR="0008604B" w:rsidRDefault="00992802">
      <w:pPr>
        <w:pStyle w:val="Heading3"/>
        <w:tabs>
          <w:tab w:val="center" w:pos="1235"/>
          <w:tab w:val="center" w:pos="2579"/>
        </w:tabs>
        <w:spacing w:after="340"/>
        <w:ind w:left="-15" w:firstLine="0"/>
      </w:pPr>
      <w:bookmarkStart w:id="88" w:name="_Toc128571191"/>
      <w:bookmarkStart w:id="89" w:name="_Toc128571382"/>
      <w:r>
        <w:lastRenderedPageBreak/>
        <w:t xml:space="preserve">8.  </w:t>
      </w:r>
      <w:r>
        <w:tab/>
        <w:t>Termination</w:t>
      </w:r>
      <w:bookmarkEnd w:id="88"/>
      <w:bookmarkEnd w:id="89"/>
      <w:r>
        <w:t xml:space="preserve">  </w:t>
      </w:r>
    </w:p>
    <w:p w14:paraId="1473B292" w14:textId="77777777" w:rsidR="0008604B" w:rsidRDefault="00653091" w:rsidP="00653091">
      <w:pPr>
        <w:spacing w:after="791"/>
        <w:ind w:left="0" w:right="1063"/>
      </w:pPr>
      <w:r>
        <w:t>8.1 If</w:t>
      </w:r>
      <w:r w:rsidR="00992802">
        <w:t xml:space="preserve"> the Supplier is in material Default under any of its obligations under this Annex 2 (Joint Controller Agreement), the Buyer shall be entitled to terminate the Contract by issuing a Termination Notice to the Supplier in accordance with Clause 5.1.  </w:t>
      </w:r>
    </w:p>
    <w:p w14:paraId="359636F3" w14:textId="77777777" w:rsidR="0008604B" w:rsidRDefault="00992802">
      <w:pPr>
        <w:pStyle w:val="Heading3"/>
        <w:tabs>
          <w:tab w:val="center" w:pos="1235"/>
          <w:tab w:val="center" w:pos="2845"/>
        </w:tabs>
        <w:spacing w:after="342"/>
        <w:ind w:left="-15" w:firstLine="0"/>
      </w:pPr>
      <w:bookmarkStart w:id="90" w:name="_Toc128571192"/>
      <w:bookmarkStart w:id="91" w:name="_Toc128571383"/>
      <w:r>
        <w:t xml:space="preserve">9.  </w:t>
      </w:r>
      <w:r>
        <w:tab/>
        <w:t>Sub-Processing</w:t>
      </w:r>
      <w:bookmarkEnd w:id="90"/>
      <w:bookmarkEnd w:id="91"/>
      <w:r>
        <w:t xml:space="preserve">  </w:t>
      </w:r>
    </w:p>
    <w:p w14:paraId="5EC6CCAF" w14:textId="77777777" w:rsidR="0008604B" w:rsidRDefault="00653091" w:rsidP="00653091">
      <w:pPr>
        <w:ind w:left="0" w:right="1063" w:firstLine="5"/>
      </w:pPr>
      <w:r>
        <w:t>9.1 In</w:t>
      </w:r>
      <w:r w:rsidR="00992802">
        <w:t xml:space="preserve"> respect of any Processing of Personal Data performed by a third party on behalf of a Party, that Party shall:  </w:t>
      </w:r>
    </w:p>
    <w:p w14:paraId="0BA74F90" w14:textId="77777777" w:rsidR="0008604B" w:rsidRDefault="00992802" w:rsidP="00653091">
      <w:pPr>
        <w:numPr>
          <w:ilvl w:val="0"/>
          <w:numId w:val="30"/>
        </w:numPr>
        <w:ind w:left="0" w:right="1063" w:firstLine="5"/>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2CA3EFB3" w14:textId="77777777" w:rsidR="0008604B" w:rsidRDefault="00992802" w:rsidP="00653091">
      <w:pPr>
        <w:numPr>
          <w:ilvl w:val="0"/>
          <w:numId w:val="30"/>
        </w:numPr>
        <w:spacing w:after="762"/>
        <w:ind w:left="0" w:right="1063" w:firstLine="5"/>
      </w:pPr>
      <w:r>
        <w:t xml:space="preserve">ensure that a suitable agreement is in place with the third party as required under applicable Data Protection Legislation.  </w:t>
      </w:r>
    </w:p>
    <w:p w14:paraId="282F7C32" w14:textId="77777777" w:rsidR="0008604B" w:rsidRDefault="00992802" w:rsidP="00653091">
      <w:pPr>
        <w:pStyle w:val="Heading3"/>
        <w:spacing w:after="316"/>
      </w:pPr>
      <w:bookmarkStart w:id="92" w:name="_Toc128571193"/>
      <w:bookmarkStart w:id="93" w:name="_Toc128571384"/>
      <w:r>
        <w:t>10. Data Retention</w:t>
      </w:r>
      <w:bookmarkEnd w:id="92"/>
      <w:bookmarkEnd w:id="93"/>
      <w:r>
        <w:t xml:space="preserve">  </w:t>
      </w:r>
    </w:p>
    <w:p w14:paraId="40BC5FA8" w14:textId="77777777" w:rsidR="0008604B" w:rsidRDefault="00992802" w:rsidP="00653091">
      <w:pPr>
        <w:ind w:left="0" w:right="1063" w:hanging="16"/>
      </w:pPr>
      <w:proofErr w:type="gramStart"/>
      <w:r>
        <w:t>10.1  The</w:t>
      </w:r>
      <w:proofErr w:type="gramEnd"/>
      <w:r>
        <w:t xml:space="preserve"> Parties agree to erase Personal Data from any computers, storage devices and storage media that are to be retained as soon as practicable </w:t>
      </w:r>
    </w:p>
    <w:p w14:paraId="15AE938A" w14:textId="77777777" w:rsidR="0008604B" w:rsidRDefault="00992802" w:rsidP="00653091">
      <w:pPr>
        <w:spacing w:after="0"/>
        <w:ind w:left="0" w:right="1063" w:hanging="16"/>
      </w:pPr>
      <w:r>
        <w:t xml:space="preserve">after it has ceased to be necessary for them to retain such Personal Data under applicable Data Protection  </w:t>
      </w:r>
    </w:p>
    <w:p w14:paraId="655ED100" w14:textId="77777777" w:rsidR="0008604B" w:rsidRDefault="00992802" w:rsidP="00653091">
      <w:pPr>
        <w:spacing w:after="0"/>
        <w:ind w:left="0" w:right="1157" w:hanging="16"/>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sectPr w:rsidR="0008604B">
      <w:footerReference w:type="even" r:id="rId99"/>
      <w:footerReference w:type="default" r:id="rId100"/>
      <w:footerReference w:type="first" r:id="rId101"/>
      <w:pgSz w:w="11921" w:h="16841"/>
      <w:pgMar w:top="1442" w:right="1440" w:bottom="897"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E3BF" w16cex:dateUtc="2023-03-01T14:46:00Z"/>
  <w16cex:commentExtensible w16cex:durableId="27A9E3DC" w16cex:dateUtc="2023-03-01T14: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B34EE" w14:textId="77777777" w:rsidR="00AF00EC" w:rsidRDefault="00AF00EC">
      <w:pPr>
        <w:spacing w:after="0" w:line="240" w:lineRule="auto"/>
      </w:pPr>
      <w:r>
        <w:separator/>
      </w:r>
    </w:p>
  </w:endnote>
  <w:endnote w:type="continuationSeparator" w:id="0">
    <w:p w14:paraId="76D86615" w14:textId="77777777" w:rsidR="00AF00EC" w:rsidRDefault="00AF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2EDB" w14:textId="77777777" w:rsidR="00AE66CD" w:rsidRDefault="00AE66CD">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DB4A" w14:textId="77777777" w:rsidR="00AE66CD" w:rsidRDefault="00AE66CD">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AAD5" w14:textId="77777777" w:rsidR="00AE66CD" w:rsidRDefault="00AE66C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E9A9" w14:textId="77777777" w:rsidR="00AF00EC" w:rsidRDefault="00AF00EC">
      <w:pPr>
        <w:spacing w:after="0" w:line="240" w:lineRule="auto"/>
      </w:pPr>
      <w:r>
        <w:separator/>
      </w:r>
    </w:p>
  </w:footnote>
  <w:footnote w:type="continuationSeparator" w:id="0">
    <w:p w14:paraId="2E61FB5B" w14:textId="77777777" w:rsidR="00AF00EC" w:rsidRDefault="00AF0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4BF"/>
    <w:multiLevelType w:val="multilevel"/>
    <w:tmpl w:val="66647B0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3542B"/>
    <w:multiLevelType w:val="hybridMultilevel"/>
    <w:tmpl w:val="89EE08F2"/>
    <w:lvl w:ilvl="0" w:tplc="AD0674F0">
      <w:start w:val="2"/>
      <w:numFmt w:val="lowerRoman"/>
      <w:lvlText w:val="%1."/>
      <w:lvlJc w:val="left"/>
      <w:pPr>
        <w:ind w:left="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C2C692">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84979E">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E096">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C0ACA">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CC2478">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28E462">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F4BEBA">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DA96FC">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3A59EC"/>
    <w:multiLevelType w:val="hybridMultilevel"/>
    <w:tmpl w:val="F432EAFA"/>
    <w:lvl w:ilvl="0" w:tplc="FB5E0F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4BA42">
      <w:start w:val="1"/>
      <w:numFmt w:val="bullet"/>
      <w:lvlText w:val="o"/>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560F94">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B0D1F6">
      <w:start w:val="1"/>
      <w:numFmt w:val="bullet"/>
      <w:lvlRestart w:val="0"/>
      <w:lvlText w:val="-"/>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6D9BA">
      <w:start w:val="1"/>
      <w:numFmt w:val="bullet"/>
      <w:lvlText w:val="o"/>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28CDA4">
      <w:start w:val="1"/>
      <w:numFmt w:val="bullet"/>
      <w:lvlText w:val="▪"/>
      <w:lvlJc w:val="left"/>
      <w:pPr>
        <w:ind w:left="2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CE717C">
      <w:start w:val="1"/>
      <w:numFmt w:val="bullet"/>
      <w:lvlText w:val="•"/>
      <w:lvlJc w:val="left"/>
      <w:pPr>
        <w:ind w:left="3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529E76">
      <w:start w:val="1"/>
      <w:numFmt w:val="bullet"/>
      <w:lvlText w:val="o"/>
      <w:lvlJc w:val="left"/>
      <w:pPr>
        <w:ind w:left="4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A2A72A">
      <w:start w:val="1"/>
      <w:numFmt w:val="bullet"/>
      <w:lvlText w:val="▪"/>
      <w:lvlJc w:val="left"/>
      <w:pPr>
        <w:ind w:left="5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2711F"/>
    <w:multiLevelType w:val="hybridMultilevel"/>
    <w:tmpl w:val="14D231C6"/>
    <w:lvl w:ilvl="0" w:tplc="F02C6FA8">
      <w:start w:val="1"/>
      <w:numFmt w:val="bullet"/>
      <w:lvlText w:val="●"/>
      <w:lvlJc w:val="left"/>
      <w:pPr>
        <w:ind w:left="1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2" w:hanging="360"/>
      </w:pPr>
      <w:rPr>
        <w:rFonts w:ascii="Courier New" w:hAnsi="Courier New" w:cs="Courier New" w:hint="default"/>
      </w:rPr>
    </w:lvl>
    <w:lvl w:ilvl="2" w:tplc="08090005" w:tentative="1">
      <w:start w:val="1"/>
      <w:numFmt w:val="bullet"/>
      <w:lvlText w:val=""/>
      <w:lvlJc w:val="left"/>
      <w:pPr>
        <w:ind w:left="2882" w:hanging="360"/>
      </w:pPr>
      <w:rPr>
        <w:rFonts w:ascii="Wingdings" w:hAnsi="Wingdings" w:hint="default"/>
      </w:rPr>
    </w:lvl>
    <w:lvl w:ilvl="3" w:tplc="08090001" w:tentative="1">
      <w:start w:val="1"/>
      <w:numFmt w:val="bullet"/>
      <w:lvlText w:val=""/>
      <w:lvlJc w:val="left"/>
      <w:pPr>
        <w:ind w:left="3602" w:hanging="360"/>
      </w:pPr>
      <w:rPr>
        <w:rFonts w:ascii="Symbol" w:hAnsi="Symbol" w:hint="default"/>
      </w:rPr>
    </w:lvl>
    <w:lvl w:ilvl="4" w:tplc="08090003" w:tentative="1">
      <w:start w:val="1"/>
      <w:numFmt w:val="bullet"/>
      <w:lvlText w:val="o"/>
      <w:lvlJc w:val="left"/>
      <w:pPr>
        <w:ind w:left="4322" w:hanging="360"/>
      </w:pPr>
      <w:rPr>
        <w:rFonts w:ascii="Courier New" w:hAnsi="Courier New" w:cs="Courier New" w:hint="default"/>
      </w:rPr>
    </w:lvl>
    <w:lvl w:ilvl="5" w:tplc="08090005" w:tentative="1">
      <w:start w:val="1"/>
      <w:numFmt w:val="bullet"/>
      <w:lvlText w:val=""/>
      <w:lvlJc w:val="left"/>
      <w:pPr>
        <w:ind w:left="5042" w:hanging="360"/>
      </w:pPr>
      <w:rPr>
        <w:rFonts w:ascii="Wingdings" w:hAnsi="Wingdings" w:hint="default"/>
      </w:rPr>
    </w:lvl>
    <w:lvl w:ilvl="6" w:tplc="08090001" w:tentative="1">
      <w:start w:val="1"/>
      <w:numFmt w:val="bullet"/>
      <w:lvlText w:val=""/>
      <w:lvlJc w:val="left"/>
      <w:pPr>
        <w:ind w:left="5762" w:hanging="360"/>
      </w:pPr>
      <w:rPr>
        <w:rFonts w:ascii="Symbol" w:hAnsi="Symbol" w:hint="default"/>
      </w:rPr>
    </w:lvl>
    <w:lvl w:ilvl="7" w:tplc="08090003" w:tentative="1">
      <w:start w:val="1"/>
      <w:numFmt w:val="bullet"/>
      <w:lvlText w:val="o"/>
      <w:lvlJc w:val="left"/>
      <w:pPr>
        <w:ind w:left="6482" w:hanging="360"/>
      </w:pPr>
      <w:rPr>
        <w:rFonts w:ascii="Courier New" w:hAnsi="Courier New" w:cs="Courier New" w:hint="default"/>
      </w:rPr>
    </w:lvl>
    <w:lvl w:ilvl="8" w:tplc="08090005" w:tentative="1">
      <w:start w:val="1"/>
      <w:numFmt w:val="bullet"/>
      <w:lvlText w:val=""/>
      <w:lvlJc w:val="left"/>
      <w:pPr>
        <w:ind w:left="7202" w:hanging="360"/>
      </w:pPr>
      <w:rPr>
        <w:rFonts w:ascii="Wingdings" w:hAnsi="Wingdings" w:hint="default"/>
      </w:rPr>
    </w:lvl>
  </w:abstractNum>
  <w:abstractNum w:abstractNumId="4" w15:restartNumberingAfterBreak="0">
    <w:nsid w:val="0B131915"/>
    <w:multiLevelType w:val="hybridMultilevel"/>
    <w:tmpl w:val="F190D1A2"/>
    <w:lvl w:ilvl="0" w:tplc="EBF2234A">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4AD02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58620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223A4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8D64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EC1E6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DA149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6E27C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C6E23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6416BD"/>
    <w:multiLevelType w:val="hybridMultilevel"/>
    <w:tmpl w:val="11DC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97905"/>
    <w:multiLevelType w:val="hybridMultilevel"/>
    <w:tmpl w:val="F42CC086"/>
    <w:lvl w:ilvl="0" w:tplc="51186520">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66FF98">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DA47CE">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CE6C2E">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CFAC6">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CCC6E">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581782">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0ADE4">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9E9090">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D77CCB"/>
    <w:multiLevelType w:val="hybridMultilevel"/>
    <w:tmpl w:val="8F764396"/>
    <w:lvl w:ilvl="0" w:tplc="35F6799E">
      <w:start w:val="1"/>
      <w:numFmt w:val="bullet"/>
      <w:lvlText w:val="-"/>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A0DB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589F7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D24C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08DD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240CD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E630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E4F4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C2F0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BF6015"/>
    <w:multiLevelType w:val="hybridMultilevel"/>
    <w:tmpl w:val="8AF2D2C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9" w15:restartNumberingAfterBreak="0">
    <w:nsid w:val="172A5B79"/>
    <w:multiLevelType w:val="hybridMultilevel"/>
    <w:tmpl w:val="FDA8BE08"/>
    <w:lvl w:ilvl="0" w:tplc="B0542E68">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809E6">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4B2CE">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FACBC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64A6E">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5E6C82">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DA63C6">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E8ADC">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EE7A1E">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F346E2"/>
    <w:multiLevelType w:val="hybridMultilevel"/>
    <w:tmpl w:val="429004B4"/>
    <w:lvl w:ilvl="0" w:tplc="C0AAC57A">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B4BC54">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5AD45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28BD0E">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4AA5E">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540F64">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7211CA">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CE5A82">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00C05A">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750837"/>
    <w:multiLevelType w:val="multilevel"/>
    <w:tmpl w:val="9D0EC9A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9B6352"/>
    <w:multiLevelType w:val="hybridMultilevel"/>
    <w:tmpl w:val="FF748E94"/>
    <w:lvl w:ilvl="0" w:tplc="480E8D3E">
      <w:start w:val="1"/>
      <w:numFmt w:val="bullet"/>
      <w:lvlText w:val="•"/>
      <w:lvlJc w:val="left"/>
      <w:pPr>
        <w:ind w:left="1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084A6">
      <w:start w:val="1"/>
      <w:numFmt w:val="bullet"/>
      <w:lvlText w:val="o"/>
      <w:lvlJc w:val="left"/>
      <w:pPr>
        <w:ind w:left="1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21284">
      <w:start w:val="1"/>
      <w:numFmt w:val="bullet"/>
      <w:lvlText w:val="▪"/>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0E65AA">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801A2">
      <w:start w:val="1"/>
      <w:numFmt w:val="bullet"/>
      <w:lvlText w:val="o"/>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C08AC">
      <w:start w:val="1"/>
      <w:numFmt w:val="bullet"/>
      <w:lvlText w:val="▪"/>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12052E">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8DE86">
      <w:start w:val="1"/>
      <w:numFmt w:val="bullet"/>
      <w:lvlText w:val="o"/>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A2C12">
      <w:start w:val="1"/>
      <w:numFmt w:val="bullet"/>
      <w:lvlText w:val="▪"/>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24350C"/>
    <w:multiLevelType w:val="multilevel"/>
    <w:tmpl w:val="8CC4A63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1C72E1"/>
    <w:multiLevelType w:val="hybridMultilevel"/>
    <w:tmpl w:val="E43C78A4"/>
    <w:lvl w:ilvl="0" w:tplc="B1601E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49FD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D223C8">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24156">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AE56B0">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5E2D20">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4FBF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720F02">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7C46FE">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9A6C3F"/>
    <w:multiLevelType w:val="hybridMultilevel"/>
    <w:tmpl w:val="E3E43808"/>
    <w:lvl w:ilvl="0" w:tplc="E53CF144">
      <w:start w:val="1"/>
      <w:numFmt w:val="lowerRoman"/>
      <w:lvlText w:val="%1."/>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A7572">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EC9E30">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483E4">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28CC3A">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EDB60">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5C11EC">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E998C">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0AC5E2">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B5489B"/>
    <w:multiLevelType w:val="hybridMultilevel"/>
    <w:tmpl w:val="652E04F4"/>
    <w:lvl w:ilvl="0" w:tplc="793444DA">
      <w:start w:val="1"/>
      <w:numFmt w:val="bullet"/>
      <w:lvlText w:val="•"/>
      <w:lvlJc w:val="left"/>
      <w:pPr>
        <w:ind w:left="72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D8E69798">
      <w:start w:val="1"/>
      <w:numFmt w:val="bullet"/>
      <w:lvlText w:val="o"/>
      <w:lvlJc w:val="left"/>
      <w:pPr>
        <w:ind w:left="154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12CC8C42">
      <w:start w:val="1"/>
      <w:numFmt w:val="bullet"/>
      <w:lvlText w:val="▪"/>
      <w:lvlJc w:val="left"/>
      <w:pPr>
        <w:ind w:left="226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2E3E4FE0">
      <w:start w:val="1"/>
      <w:numFmt w:val="bullet"/>
      <w:lvlText w:val="•"/>
      <w:lvlJc w:val="left"/>
      <w:pPr>
        <w:ind w:left="298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CFF8EB3E">
      <w:start w:val="1"/>
      <w:numFmt w:val="bullet"/>
      <w:lvlText w:val="o"/>
      <w:lvlJc w:val="left"/>
      <w:pPr>
        <w:ind w:left="370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315CEDA8">
      <w:start w:val="1"/>
      <w:numFmt w:val="bullet"/>
      <w:lvlText w:val="▪"/>
      <w:lvlJc w:val="left"/>
      <w:pPr>
        <w:ind w:left="442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DC625810">
      <w:start w:val="1"/>
      <w:numFmt w:val="bullet"/>
      <w:lvlText w:val="•"/>
      <w:lvlJc w:val="left"/>
      <w:pPr>
        <w:ind w:left="514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F03273B2">
      <w:start w:val="1"/>
      <w:numFmt w:val="bullet"/>
      <w:lvlText w:val="o"/>
      <w:lvlJc w:val="left"/>
      <w:pPr>
        <w:ind w:left="586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17709146">
      <w:start w:val="1"/>
      <w:numFmt w:val="bullet"/>
      <w:lvlText w:val="▪"/>
      <w:lvlJc w:val="left"/>
      <w:pPr>
        <w:ind w:left="6581"/>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17" w15:restartNumberingAfterBreak="0">
    <w:nsid w:val="3EE5234F"/>
    <w:multiLevelType w:val="hybridMultilevel"/>
    <w:tmpl w:val="67F8F1F2"/>
    <w:lvl w:ilvl="0" w:tplc="7C462BF4">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2D93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A2775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2453E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40EE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4E006">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CF2D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40EBE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5E676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3C1B9D"/>
    <w:multiLevelType w:val="multilevel"/>
    <w:tmpl w:val="3B105CF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3F7BD0"/>
    <w:multiLevelType w:val="hybridMultilevel"/>
    <w:tmpl w:val="526C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C3314"/>
    <w:multiLevelType w:val="hybridMultilevel"/>
    <w:tmpl w:val="664CF700"/>
    <w:lvl w:ilvl="0" w:tplc="408A80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89012">
      <w:start w:val="1"/>
      <w:numFmt w:val="bullet"/>
      <w:lvlText w:val="o"/>
      <w:lvlJc w:val="left"/>
      <w:pPr>
        <w:ind w:left="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E404E0">
      <w:start w:val="1"/>
      <w:numFmt w:val="bullet"/>
      <w:lvlRestart w:val="0"/>
      <w:lvlText w:val="-"/>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248F72">
      <w:start w:val="1"/>
      <w:numFmt w:val="bullet"/>
      <w:lvlText w:val="•"/>
      <w:lvlJc w:val="left"/>
      <w:pPr>
        <w:ind w:left="1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47AB6">
      <w:start w:val="1"/>
      <w:numFmt w:val="bullet"/>
      <w:lvlText w:val="o"/>
      <w:lvlJc w:val="left"/>
      <w:pPr>
        <w:ind w:left="2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3E4A42">
      <w:start w:val="1"/>
      <w:numFmt w:val="bullet"/>
      <w:lvlText w:val="▪"/>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06B336">
      <w:start w:val="1"/>
      <w:numFmt w:val="bullet"/>
      <w:lvlText w:val="•"/>
      <w:lvlJc w:val="left"/>
      <w:pPr>
        <w:ind w:left="3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C0010A">
      <w:start w:val="1"/>
      <w:numFmt w:val="bullet"/>
      <w:lvlText w:val="o"/>
      <w:lvlJc w:val="left"/>
      <w:pPr>
        <w:ind w:left="4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30C840">
      <w:start w:val="1"/>
      <w:numFmt w:val="bullet"/>
      <w:lvlText w:val="▪"/>
      <w:lvlJc w:val="left"/>
      <w:pPr>
        <w:ind w:left="5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1640CC"/>
    <w:multiLevelType w:val="hybridMultilevel"/>
    <w:tmpl w:val="1EB2EDCC"/>
    <w:lvl w:ilvl="0" w:tplc="40A0A9A8">
      <w:start w:val="1"/>
      <w:numFmt w:val="lowerLetter"/>
      <w:lvlText w:val="(%1)"/>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CEC10">
      <w:start w:val="1"/>
      <w:numFmt w:val="lowerLetter"/>
      <w:lvlText w:val="%2"/>
      <w:lvlJc w:val="left"/>
      <w:pPr>
        <w:ind w:left="2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A0B6C0">
      <w:start w:val="1"/>
      <w:numFmt w:val="lowerRoman"/>
      <w:lvlText w:val="%3"/>
      <w:lvlJc w:val="left"/>
      <w:pPr>
        <w:ind w:left="3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C0F9A">
      <w:start w:val="1"/>
      <w:numFmt w:val="decimal"/>
      <w:lvlText w:val="%4"/>
      <w:lvlJc w:val="left"/>
      <w:pPr>
        <w:ind w:left="3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8039A">
      <w:start w:val="1"/>
      <w:numFmt w:val="lowerLetter"/>
      <w:lvlText w:val="%5"/>
      <w:lvlJc w:val="left"/>
      <w:pPr>
        <w:ind w:left="4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78B332">
      <w:start w:val="1"/>
      <w:numFmt w:val="lowerRoman"/>
      <w:lvlText w:val="%6"/>
      <w:lvlJc w:val="left"/>
      <w:pPr>
        <w:ind w:left="5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C5970">
      <w:start w:val="1"/>
      <w:numFmt w:val="decimal"/>
      <w:lvlText w:val="%7"/>
      <w:lvlJc w:val="left"/>
      <w:pPr>
        <w:ind w:left="6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8AA88">
      <w:start w:val="1"/>
      <w:numFmt w:val="lowerLetter"/>
      <w:lvlText w:val="%8"/>
      <w:lvlJc w:val="left"/>
      <w:pPr>
        <w:ind w:left="6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F4888A">
      <w:start w:val="1"/>
      <w:numFmt w:val="lowerRoman"/>
      <w:lvlText w:val="%9"/>
      <w:lvlJc w:val="left"/>
      <w:pPr>
        <w:ind w:left="7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D2A7DAB"/>
    <w:multiLevelType w:val="hybridMultilevel"/>
    <w:tmpl w:val="C29C57DE"/>
    <w:lvl w:ilvl="0" w:tplc="7A6E40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C64C2E">
      <w:start w:val="1"/>
      <w:numFmt w:val="lowerLetter"/>
      <w:lvlText w:val="%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C31C">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86EC7A">
      <w:start w:val="1"/>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CA75A">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BADA94">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100CA4">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EC7E6">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46734E">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094762B"/>
    <w:multiLevelType w:val="hybridMultilevel"/>
    <w:tmpl w:val="50C64510"/>
    <w:lvl w:ilvl="0" w:tplc="0C72D46E">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4F3EC">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90D492">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D6B61E">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E32B8">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C0336E">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0CD7F4">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AA856C">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B0F030">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2264E18"/>
    <w:multiLevelType w:val="hybridMultilevel"/>
    <w:tmpl w:val="4B7AFB26"/>
    <w:lvl w:ilvl="0" w:tplc="87E290EA">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2E0F6">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EE15A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BEA86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A6EC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A4F9F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26E2B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A2A0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046A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425AD2"/>
    <w:multiLevelType w:val="multilevel"/>
    <w:tmpl w:val="009240E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CC35FFD"/>
    <w:multiLevelType w:val="multilevel"/>
    <w:tmpl w:val="8B42091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620319"/>
    <w:multiLevelType w:val="hybridMultilevel"/>
    <w:tmpl w:val="097C562A"/>
    <w:lvl w:ilvl="0" w:tplc="DF4ACBD2">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4D858">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46FEB0">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A62228">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C07642">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DA5C78">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D67A0A">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C9542">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A7CA8">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16D4F17"/>
    <w:multiLevelType w:val="multilevel"/>
    <w:tmpl w:val="FBCC852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FC17B9"/>
    <w:multiLevelType w:val="multilevel"/>
    <w:tmpl w:val="8B82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8D1743"/>
    <w:multiLevelType w:val="hybridMultilevel"/>
    <w:tmpl w:val="4F2820AC"/>
    <w:lvl w:ilvl="0" w:tplc="A7AE671C">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A537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84BD8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3A226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6A1B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CCF3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DCFE3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20B4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1A158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D720D1"/>
    <w:multiLevelType w:val="hybridMultilevel"/>
    <w:tmpl w:val="5BB8F490"/>
    <w:lvl w:ilvl="0" w:tplc="F7C4A2F0">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A15C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8089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28D37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67C7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FA546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F8E8C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815D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D479B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A11622E"/>
    <w:multiLevelType w:val="hybridMultilevel"/>
    <w:tmpl w:val="ADB8E352"/>
    <w:lvl w:ilvl="0" w:tplc="68003300">
      <w:start w:val="1"/>
      <w:numFmt w:val="lowerRoman"/>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A31A2">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C16B2">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3617B0">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25890">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63228">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268D26">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0CF9C">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F60618">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992996"/>
    <w:multiLevelType w:val="multilevel"/>
    <w:tmpl w:val="3BAC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262A93"/>
    <w:multiLevelType w:val="hybridMultilevel"/>
    <w:tmpl w:val="133895EC"/>
    <w:lvl w:ilvl="0" w:tplc="0062F566">
      <w:start w:val="1"/>
      <w:numFmt w:val="bullet"/>
      <w:lvlText w:val="●"/>
      <w:lvlJc w:val="left"/>
      <w:pPr>
        <w:ind w:left="2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A4F3C">
      <w:start w:val="1"/>
      <w:numFmt w:val="bullet"/>
      <w:lvlText w:val="o"/>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FA6844">
      <w:start w:val="1"/>
      <w:numFmt w:val="bullet"/>
      <w:lvlText w:val="▪"/>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E2D2E2">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CA146">
      <w:start w:val="1"/>
      <w:numFmt w:val="bullet"/>
      <w:lvlText w:val="o"/>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D81032">
      <w:start w:val="1"/>
      <w:numFmt w:val="bullet"/>
      <w:lvlText w:val="▪"/>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7CAB62">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96A7A4">
      <w:start w:val="1"/>
      <w:numFmt w:val="bullet"/>
      <w:lvlText w:val="o"/>
      <w:lvlJc w:val="left"/>
      <w:pPr>
        <w:ind w:left="6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12DBD6">
      <w:start w:val="1"/>
      <w:numFmt w:val="bullet"/>
      <w:lvlText w:val="▪"/>
      <w:lvlJc w:val="left"/>
      <w:pPr>
        <w:ind w:left="7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C74E65"/>
    <w:multiLevelType w:val="hybridMultilevel"/>
    <w:tmpl w:val="7700B44A"/>
    <w:lvl w:ilvl="0" w:tplc="1E0053C6">
      <w:start w:val="1"/>
      <w:numFmt w:val="bullet"/>
      <w:lvlText w:val="●"/>
      <w:lvlJc w:val="left"/>
      <w:pPr>
        <w:ind w:left="7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B403812">
      <w:start w:val="1"/>
      <w:numFmt w:val="bullet"/>
      <w:lvlText w:val="o"/>
      <w:lvlJc w:val="left"/>
      <w:pPr>
        <w:ind w:left="154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9AC4D5F6">
      <w:start w:val="1"/>
      <w:numFmt w:val="bullet"/>
      <w:lvlText w:val="▪"/>
      <w:lvlJc w:val="left"/>
      <w:pPr>
        <w:ind w:left="226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86AB1D4">
      <w:start w:val="1"/>
      <w:numFmt w:val="bullet"/>
      <w:lvlText w:val="•"/>
      <w:lvlJc w:val="left"/>
      <w:pPr>
        <w:ind w:left="298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84B0C7A8">
      <w:start w:val="1"/>
      <w:numFmt w:val="bullet"/>
      <w:lvlText w:val="o"/>
      <w:lvlJc w:val="left"/>
      <w:pPr>
        <w:ind w:left="370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15EF162">
      <w:start w:val="1"/>
      <w:numFmt w:val="bullet"/>
      <w:lvlText w:val="▪"/>
      <w:lvlJc w:val="left"/>
      <w:pPr>
        <w:ind w:left="442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4B24186">
      <w:start w:val="1"/>
      <w:numFmt w:val="bullet"/>
      <w:lvlText w:val="•"/>
      <w:lvlJc w:val="left"/>
      <w:pPr>
        <w:ind w:left="514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124F0D4">
      <w:start w:val="1"/>
      <w:numFmt w:val="bullet"/>
      <w:lvlText w:val="o"/>
      <w:lvlJc w:val="left"/>
      <w:pPr>
        <w:ind w:left="586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A127C78">
      <w:start w:val="1"/>
      <w:numFmt w:val="bullet"/>
      <w:lvlText w:val="▪"/>
      <w:lvlJc w:val="left"/>
      <w:pPr>
        <w:ind w:left="658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817FE6"/>
    <w:multiLevelType w:val="hybridMultilevel"/>
    <w:tmpl w:val="E0220704"/>
    <w:lvl w:ilvl="0" w:tplc="8A7EA5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A59F0">
      <w:start w:val="1"/>
      <w:numFmt w:val="lowerLetter"/>
      <w:lvlText w:val="%2"/>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472C2">
      <w:start w:val="1"/>
      <w:numFmt w:val="lowerRoman"/>
      <w:lvlText w:val="%3"/>
      <w:lvlJc w:val="left"/>
      <w:pPr>
        <w:ind w:left="1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A85374">
      <w:start w:val="1"/>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47A3E">
      <w:start w:val="1"/>
      <w:numFmt w:val="lowerLetter"/>
      <w:lvlText w:val="%5"/>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20D85A">
      <w:start w:val="1"/>
      <w:numFmt w:val="lowerRoman"/>
      <w:lvlText w:val="%6"/>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D87548">
      <w:start w:val="1"/>
      <w:numFmt w:val="decimal"/>
      <w:lvlText w:val="%7"/>
      <w:lvlJc w:val="left"/>
      <w:pPr>
        <w:ind w:left="3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E3B1C">
      <w:start w:val="1"/>
      <w:numFmt w:val="lowerLetter"/>
      <w:lvlText w:val="%8"/>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7ED34E">
      <w:start w:val="1"/>
      <w:numFmt w:val="lowerRoman"/>
      <w:lvlText w:val="%9"/>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A66E25"/>
    <w:multiLevelType w:val="hybridMultilevel"/>
    <w:tmpl w:val="856ABEE2"/>
    <w:lvl w:ilvl="0" w:tplc="563E0D22">
      <w:start w:val="1"/>
      <w:numFmt w:val="lowerLetter"/>
      <w:lvlText w:val="(%1)"/>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0542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5E252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E8FF5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6E30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2EE526">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5AAB3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4FA5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30D10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56A3961"/>
    <w:multiLevelType w:val="multilevel"/>
    <w:tmpl w:val="1458D08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7D35BC"/>
    <w:multiLevelType w:val="hybridMultilevel"/>
    <w:tmpl w:val="9B4ACF8C"/>
    <w:lvl w:ilvl="0" w:tplc="F02C6FA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907776">
      <w:start w:val="1"/>
      <w:numFmt w:val="bullet"/>
      <w:lvlText w:val="o"/>
      <w:lvlJc w:val="left"/>
      <w:pPr>
        <w:ind w:left="1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E2D1FC">
      <w:start w:val="1"/>
      <w:numFmt w:val="bullet"/>
      <w:lvlText w:val="▪"/>
      <w:lvlJc w:val="left"/>
      <w:pPr>
        <w:ind w:left="2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C2A82C">
      <w:start w:val="1"/>
      <w:numFmt w:val="bullet"/>
      <w:lvlText w:val="•"/>
      <w:lvlJc w:val="left"/>
      <w:pPr>
        <w:ind w:left="2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98C83A">
      <w:start w:val="1"/>
      <w:numFmt w:val="bullet"/>
      <w:lvlText w:val="o"/>
      <w:lvlJc w:val="left"/>
      <w:pPr>
        <w:ind w:left="3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0A703E">
      <w:start w:val="1"/>
      <w:numFmt w:val="bullet"/>
      <w:lvlText w:val="▪"/>
      <w:lvlJc w:val="left"/>
      <w:pPr>
        <w:ind w:left="4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C464C6">
      <w:start w:val="1"/>
      <w:numFmt w:val="bullet"/>
      <w:lvlText w:val="•"/>
      <w:lvlJc w:val="left"/>
      <w:pPr>
        <w:ind w:left="5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1C2CA6">
      <w:start w:val="1"/>
      <w:numFmt w:val="bullet"/>
      <w:lvlText w:val="o"/>
      <w:lvlJc w:val="left"/>
      <w:pPr>
        <w:ind w:left="5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545BFA">
      <w:start w:val="1"/>
      <w:numFmt w:val="bullet"/>
      <w:lvlText w:val="▪"/>
      <w:lvlJc w:val="left"/>
      <w:pPr>
        <w:ind w:left="6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8AF3125"/>
    <w:multiLevelType w:val="hybridMultilevel"/>
    <w:tmpl w:val="4B74F764"/>
    <w:lvl w:ilvl="0" w:tplc="7A92A9BC">
      <w:start w:val="1"/>
      <w:numFmt w:val="lowerLetter"/>
      <w:lvlText w:val="(%1)"/>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43BE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8ECD1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C09E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EE1F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0A89E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BEA10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7618E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CCFB20">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CC90A2F"/>
    <w:multiLevelType w:val="hybridMultilevel"/>
    <w:tmpl w:val="B0A2C956"/>
    <w:lvl w:ilvl="0" w:tplc="80D86B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484BE">
      <w:start w:val="1"/>
      <w:numFmt w:val="lowerLetter"/>
      <w:lvlText w:val="%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768E4E">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A01E9E">
      <w:start w:val="2"/>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E20DC">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896D2">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E45AC">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26A10">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273A4">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4755DE"/>
    <w:multiLevelType w:val="hybridMultilevel"/>
    <w:tmpl w:val="F66C142E"/>
    <w:lvl w:ilvl="0" w:tplc="7A744B66">
      <w:start w:val="1"/>
      <w:numFmt w:val="lowerLetter"/>
      <w:lvlText w:val="(%1)"/>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E1A62">
      <w:start w:val="1"/>
      <w:numFmt w:val="lowerLetter"/>
      <w:lvlText w:val="%2"/>
      <w:lvlJc w:val="left"/>
      <w:pPr>
        <w:ind w:left="2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781302">
      <w:start w:val="1"/>
      <w:numFmt w:val="lowerRoman"/>
      <w:lvlText w:val="%3"/>
      <w:lvlJc w:val="left"/>
      <w:pPr>
        <w:ind w:left="3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0717E">
      <w:start w:val="1"/>
      <w:numFmt w:val="decimal"/>
      <w:lvlText w:val="%4"/>
      <w:lvlJc w:val="left"/>
      <w:pPr>
        <w:ind w:left="3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86992">
      <w:start w:val="1"/>
      <w:numFmt w:val="lowerLetter"/>
      <w:lvlText w:val="%5"/>
      <w:lvlJc w:val="left"/>
      <w:pPr>
        <w:ind w:left="4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9428FC">
      <w:start w:val="1"/>
      <w:numFmt w:val="lowerRoman"/>
      <w:lvlText w:val="%6"/>
      <w:lvlJc w:val="left"/>
      <w:pPr>
        <w:ind w:left="5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5489A4">
      <w:start w:val="1"/>
      <w:numFmt w:val="decimal"/>
      <w:lvlText w:val="%7"/>
      <w:lvlJc w:val="left"/>
      <w:pPr>
        <w:ind w:left="6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EB3B4">
      <w:start w:val="1"/>
      <w:numFmt w:val="lowerLetter"/>
      <w:lvlText w:val="%8"/>
      <w:lvlJc w:val="left"/>
      <w:pPr>
        <w:ind w:left="6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1847A4">
      <w:start w:val="1"/>
      <w:numFmt w:val="lowerRoman"/>
      <w:lvlText w:val="%9"/>
      <w:lvlJc w:val="left"/>
      <w:pPr>
        <w:ind w:left="7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3"/>
  </w:num>
  <w:num w:numId="3">
    <w:abstractNumId w:val="0"/>
  </w:num>
  <w:num w:numId="4">
    <w:abstractNumId w:val="37"/>
  </w:num>
  <w:num w:numId="5">
    <w:abstractNumId w:val="25"/>
  </w:num>
  <w:num w:numId="6">
    <w:abstractNumId w:val="28"/>
  </w:num>
  <w:num w:numId="7">
    <w:abstractNumId w:val="26"/>
  </w:num>
  <w:num w:numId="8">
    <w:abstractNumId w:val="10"/>
  </w:num>
  <w:num w:numId="9">
    <w:abstractNumId w:val="38"/>
  </w:num>
  <w:num w:numId="10">
    <w:abstractNumId w:val="11"/>
  </w:num>
  <w:num w:numId="11">
    <w:abstractNumId w:val="9"/>
  </w:num>
  <w:num w:numId="12">
    <w:abstractNumId w:val="12"/>
  </w:num>
  <w:num w:numId="13">
    <w:abstractNumId w:val="2"/>
  </w:num>
  <w:num w:numId="14">
    <w:abstractNumId w:val="20"/>
  </w:num>
  <w:num w:numId="15">
    <w:abstractNumId w:val="34"/>
  </w:num>
  <w:num w:numId="16">
    <w:abstractNumId w:val="7"/>
  </w:num>
  <w:num w:numId="17">
    <w:abstractNumId w:val="17"/>
  </w:num>
  <w:num w:numId="18">
    <w:abstractNumId w:val="27"/>
  </w:num>
  <w:num w:numId="19">
    <w:abstractNumId w:val="22"/>
  </w:num>
  <w:num w:numId="20">
    <w:abstractNumId w:val="36"/>
  </w:num>
  <w:num w:numId="21">
    <w:abstractNumId w:val="41"/>
  </w:num>
  <w:num w:numId="22">
    <w:abstractNumId w:val="30"/>
  </w:num>
  <w:num w:numId="23">
    <w:abstractNumId w:val="14"/>
  </w:num>
  <w:num w:numId="24">
    <w:abstractNumId w:val="40"/>
  </w:num>
  <w:num w:numId="25">
    <w:abstractNumId w:val="24"/>
  </w:num>
  <w:num w:numId="26">
    <w:abstractNumId w:val="4"/>
  </w:num>
  <w:num w:numId="27">
    <w:abstractNumId w:val="21"/>
  </w:num>
  <w:num w:numId="28">
    <w:abstractNumId w:val="18"/>
  </w:num>
  <w:num w:numId="29">
    <w:abstractNumId w:val="42"/>
  </w:num>
  <w:num w:numId="30">
    <w:abstractNumId w:val="31"/>
  </w:num>
  <w:num w:numId="31">
    <w:abstractNumId w:val="16"/>
  </w:num>
  <w:num w:numId="32">
    <w:abstractNumId w:val="23"/>
  </w:num>
  <w:num w:numId="33">
    <w:abstractNumId w:val="39"/>
  </w:num>
  <w:num w:numId="34">
    <w:abstractNumId w:val="35"/>
  </w:num>
  <w:num w:numId="35">
    <w:abstractNumId w:val="15"/>
  </w:num>
  <w:num w:numId="36">
    <w:abstractNumId w:val="1"/>
  </w:num>
  <w:num w:numId="37">
    <w:abstractNumId w:val="32"/>
  </w:num>
  <w:num w:numId="38">
    <w:abstractNumId w:val="33"/>
  </w:num>
  <w:num w:numId="39">
    <w:abstractNumId w:val="29"/>
  </w:num>
  <w:num w:numId="40">
    <w:abstractNumId w:val="19"/>
  </w:num>
  <w:num w:numId="41">
    <w:abstractNumId w:val="5"/>
  </w:num>
  <w:num w:numId="42">
    <w:abstractNumId w:val="8"/>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4B"/>
    <w:rsid w:val="00072DFA"/>
    <w:rsid w:val="0008604B"/>
    <w:rsid w:val="00131479"/>
    <w:rsid w:val="001D3D62"/>
    <w:rsid w:val="002441FE"/>
    <w:rsid w:val="002D36C1"/>
    <w:rsid w:val="002D4C4E"/>
    <w:rsid w:val="002D7540"/>
    <w:rsid w:val="00494E09"/>
    <w:rsid w:val="005128FA"/>
    <w:rsid w:val="005436A6"/>
    <w:rsid w:val="00555556"/>
    <w:rsid w:val="005659F5"/>
    <w:rsid w:val="00592CAF"/>
    <w:rsid w:val="005B37A0"/>
    <w:rsid w:val="0061733A"/>
    <w:rsid w:val="00653091"/>
    <w:rsid w:val="006957B5"/>
    <w:rsid w:val="00710DDF"/>
    <w:rsid w:val="00766A7E"/>
    <w:rsid w:val="00867417"/>
    <w:rsid w:val="0098073E"/>
    <w:rsid w:val="00992802"/>
    <w:rsid w:val="009C0839"/>
    <w:rsid w:val="00A52905"/>
    <w:rsid w:val="00AB7572"/>
    <w:rsid w:val="00AE66CD"/>
    <w:rsid w:val="00AF00EC"/>
    <w:rsid w:val="00BA59EA"/>
    <w:rsid w:val="00C21AB6"/>
    <w:rsid w:val="00E03959"/>
    <w:rsid w:val="00EF6EA0"/>
    <w:rsid w:val="00F37D39"/>
    <w:rsid w:val="00F6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3320"/>
  <w15:docId w15:val="{CC46558D-E9D3-44E2-9733-5FE950E4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CAF"/>
    <w:pPr>
      <w:spacing w:after="306" w:line="303" w:lineRule="auto"/>
      <w:ind w:left="1128" w:right="426" w:hanging="10"/>
    </w:pPr>
    <w:rPr>
      <w:rFonts w:ascii="Arial" w:eastAsia="Arial" w:hAnsi="Arial" w:cs="Arial"/>
      <w:color w:val="000000"/>
    </w:rPr>
  </w:style>
  <w:style w:type="paragraph" w:styleId="Heading1">
    <w:name w:val="heading 1"/>
    <w:next w:val="Normal"/>
    <w:link w:val="Heading1Char"/>
    <w:uiPriority w:val="9"/>
    <w:qFormat/>
    <w:pPr>
      <w:keepNext/>
      <w:keepLines/>
      <w:spacing w:after="25" w:line="251" w:lineRule="auto"/>
      <w:ind w:left="1056"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1"/>
      <w:ind w:left="1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41"/>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92802"/>
    <w:pPr>
      <w:ind w:left="720"/>
      <w:contextualSpacing/>
    </w:pPr>
  </w:style>
  <w:style w:type="paragraph" w:styleId="TOCHeading">
    <w:name w:val="TOC Heading"/>
    <w:basedOn w:val="Heading1"/>
    <w:next w:val="Normal"/>
    <w:uiPriority w:val="39"/>
    <w:unhideWhenUsed/>
    <w:qFormat/>
    <w:rsid w:val="00C21AB6"/>
    <w:pPr>
      <w:spacing w:before="240" w:after="0" w:line="259" w:lineRule="auto"/>
      <w:ind w:lef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unhideWhenUsed/>
    <w:rsid w:val="00C21AB6"/>
    <w:pPr>
      <w:spacing w:after="100"/>
      <w:ind w:left="0"/>
    </w:pPr>
  </w:style>
  <w:style w:type="paragraph" w:styleId="TOC2">
    <w:name w:val="toc 2"/>
    <w:basedOn w:val="Normal"/>
    <w:next w:val="Normal"/>
    <w:autoRedefine/>
    <w:uiPriority w:val="39"/>
    <w:unhideWhenUsed/>
    <w:rsid w:val="00C21AB6"/>
    <w:pPr>
      <w:spacing w:after="100"/>
      <w:ind w:left="220"/>
    </w:pPr>
  </w:style>
  <w:style w:type="paragraph" w:styleId="TOC3">
    <w:name w:val="toc 3"/>
    <w:basedOn w:val="Normal"/>
    <w:next w:val="Normal"/>
    <w:autoRedefine/>
    <w:uiPriority w:val="39"/>
    <w:unhideWhenUsed/>
    <w:rsid w:val="00C21AB6"/>
    <w:pPr>
      <w:spacing w:after="100"/>
      <w:ind w:left="440"/>
    </w:pPr>
  </w:style>
  <w:style w:type="character" w:styleId="Hyperlink">
    <w:name w:val="Hyperlink"/>
    <w:basedOn w:val="DefaultParagraphFont"/>
    <w:uiPriority w:val="99"/>
    <w:unhideWhenUsed/>
    <w:rsid w:val="00C21AB6"/>
    <w:rPr>
      <w:color w:val="0563C1" w:themeColor="hyperlink"/>
      <w:u w:val="single"/>
    </w:rPr>
  </w:style>
  <w:style w:type="table" w:styleId="TableGrid0">
    <w:name w:val="Table Grid"/>
    <w:basedOn w:val="TableNormal"/>
    <w:uiPriority w:val="39"/>
    <w:rsid w:val="00EF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540"/>
    <w:rPr>
      <w:sz w:val="16"/>
      <w:szCs w:val="16"/>
    </w:rPr>
  </w:style>
  <w:style w:type="paragraph" w:styleId="CommentText">
    <w:name w:val="annotation text"/>
    <w:basedOn w:val="Normal"/>
    <w:link w:val="CommentTextChar"/>
    <w:uiPriority w:val="99"/>
    <w:semiHidden/>
    <w:unhideWhenUsed/>
    <w:rsid w:val="002D7540"/>
    <w:pPr>
      <w:spacing w:line="240" w:lineRule="auto"/>
    </w:pPr>
    <w:rPr>
      <w:sz w:val="20"/>
      <w:szCs w:val="20"/>
    </w:rPr>
  </w:style>
  <w:style w:type="character" w:customStyle="1" w:styleId="CommentTextChar">
    <w:name w:val="Comment Text Char"/>
    <w:basedOn w:val="DefaultParagraphFont"/>
    <w:link w:val="CommentText"/>
    <w:uiPriority w:val="99"/>
    <w:semiHidden/>
    <w:rsid w:val="002D75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D7540"/>
    <w:rPr>
      <w:b/>
      <w:bCs/>
    </w:rPr>
  </w:style>
  <w:style w:type="character" w:customStyle="1" w:styleId="CommentSubjectChar">
    <w:name w:val="Comment Subject Char"/>
    <w:basedOn w:val="CommentTextChar"/>
    <w:link w:val="CommentSubject"/>
    <w:uiPriority w:val="99"/>
    <w:semiHidden/>
    <w:rsid w:val="002D754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E6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C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259310">
      <w:bodyDiv w:val="1"/>
      <w:marLeft w:val="0"/>
      <w:marRight w:val="0"/>
      <w:marTop w:val="0"/>
      <w:marBottom w:val="0"/>
      <w:divBdr>
        <w:top w:val="none" w:sz="0" w:space="0" w:color="auto"/>
        <w:left w:val="none" w:sz="0" w:space="0" w:color="auto"/>
        <w:bottom w:val="none" w:sz="0" w:space="0" w:color="auto"/>
        <w:right w:val="none" w:sz="0" w:space="0" w:color="auto"/>
      </w:divBdr>
    </w:div>
    <w:div w:id="572472319">
      <w:bodyDiv w:val="1"/>
      <w:marLeft w:val="0"/>
      <w:marRight w:val="0"/>
      <w:marTop w:val="0"/>
      <w:marBottom w:val="0"/>
      <w:divBdr>
        <w:top w:val="none" w:sz="0" w:space="0" w:color="auto"/>
        <w:left w:val="none" w:sz="0" w:space="0" w:color="auto"/>
        <w:bottom w:val="none" w:sz="0" w:space="0" w:color="auto"/>
        <w:right w:val="none" w:sz="0" w:space="0" w:color="auto"/>
      </w:divBdr>
    </w:div>
    <w:div w:id="753283881">
      <w:bodyDiv w:val="1"/>
      <w:marLeft w:val="0"/>
      <w:marRight w:val="0"/>
      <w:marTop w:val="0"/>
      <w:marBottom w:val="0"/>
      <w:divBdr>
        <w:top w:val="none" w:sz="0" w:space="0" w:color="auto"/>
        <w:left w:val="none" w:sz="0" w:space="0" w:color="auto"/>
        <w:bottom w:val="none" w:sz="0" w:space="0" w:color="auto"/>
        <w:right w:val="none" w:sz="0" w:space="0" w:color="auto"/>
      </w:divBdr>
    </w:div>
    <w:div w:id="809052687">
      <w:bodyDiv w:val="1"/>
      <w:marLeft w:val="0"/>
      <w:marRight w:val="0"/>
      <w:marTop w:val="0"/>
      <w:marBottom w:val="0"/>
      <w:divBdr>
        <w:top w:val="none" w:sz="0" w:space="0" w:color="auto"/>
        <w:left w:val="none" w:sz="0" w:space="0" w:color="auto"/>
        <w:bottom w:val="none" w:sz="0" w:space="0" w:color="auto"/>
        <w:right w:val="none" w:sz="0" w:space="0" w:color="auto"/>
      </w:divBdr>
    </w:div>
    <w:div w:id="847257540">
      <w:bodyDiv w:val="1"/>
      <w:marLeft w:val="0"/>
      <w:marRight w:val="0"/>
      <w:marTop w:val="0"/>
      <w:marBottom w:val="0"/>
      <w:divBdr>
        <w:top w:val="none" w:sz="0" w:space="0" w:color="auto"/>
        <w:left w:val="none" w:sz="0" w:space="0" w:color="auto"/>
        <w:bottom w:val="none" w:sz="0" w:space="0" w:color="auto"/>
        <w:right w:val="none" w:sz="0" w:space="0" w:color="auto"/>
      </w:divBdr>
    </w:div>
    <w:div w:id="1318728783">
      <w:bodyDiv w:val="1"/>
      <w:marLeft w:val="0"/>
      <w:marRight w:val="0"/>
      <w:marTop w:val="0"/>
      <w:marBottom w:val="0"/>
      <w:divBdr>
        <w:top w:val="none" w:sz="0" w:space="0" w:color="auto"/>
        <w:left w:val="none" w:sz="0" w:space="0" w:color="auto"/>
        <w:bottom w:val="none" w:sz="0" w:space="0" w:color="auto"/>
        <w:right w:val="none" w:sz="0" w:space="0" w:color="auto"/>
      </w:divBdr>
    </w:div>
    <w:div w:id="1492865786">
      <w:bodyDiv w:val="1"/>
      <w:marLeft w:val="0"/>
      <w:marRight w:val="0"/>
      <w:marTop w:val="0"/>
      <w:marBottom w:val="0"/>
      <w:divBdr>
        <w:top w:val="none" w:sz="0" w:space="0" w:color="auto"/>
        <w:left w:val="none" w:sz="0" w:space="0" w:color="auto"/>
        <w:bottom w:val="none" w:sz="0" w:space="0" w:color="auto"/>
        <w:right w:val="none" w:sz="0" w:space="0" w:color="auto"/>
      </w:divBdr>
    </w:div>
    <w:div w:id="1699428439">
      <w:bodyDiv w:val="1"/>
      <w:marLeft w:val="0"/>
      <w:marRight w:val="0"/>
      <w:marTop w:val="0"/>
      <w:marBottom w:val="0"/>
      <w:divBdr>
        <w:top w:val="none" w:sz="0" w:space="0" w:color="auto"/>
        <w:left w:val="none" w:sz="0" w:space="0" w:color="auto"/>
        <w:bottom w:val="none" w:sz="0" w:space="0" w:color="auto"/>
        <w:right w:val="none" w:sz="0" w:space="0" w:color="auto"/>
      </w:divBdr>
    </w:div>
    <w:div w:id="206113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pni.gov.uk/protection-sensitive-information-and-assets"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gov.uk/government/publications/technology-code-of-practice/technology-code-" TargetMode="External"/><Relationship Id="rId84" Type="http://schemas.openxmlformats.org/officeDocument/2006/relationships/hyperlink" Target="https://www.ncsc.gov.uk/guidance/10-steps-cyber-security" TargetMode="External"/><Relationship Id="rId89" Type="http://schemas.openxmlformats.org/officeDocument/2006/relationships/hyperlink" Target="https://www.ncsc.gov.uk/guidance/10-steps-cyber-security"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 TargetMode="External"/><Relationship Id="rId9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9" Type="http://schemas.openxmlformats.org/officeDocument/2006/relationships/hyperlink" Target="https://www.cpni.gov.uk/protection-sensitive-information-and-assets" TargetMode="Externa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ncsc.gov.uk/collection/risk-management-collection"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66" Type="http://schemas.openxmlformats.org/officeDocument/2006/relationships/hyperlink" Target="https://www.gov.uk/government/publications/technology-code-of-practice/technology-code-" TargetMode="External"/><Relationship Id="rId74" Type="http://schemas.openxmlformats.org/officeDocument/2006/relationships/hyperlink" Target="https://www.gov.uk/government/publications/technology-code-of-practice/technology-code-" TargetMode="External"/><Relationship Id="rId79"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ncsc.gov.uk/guidance/10-steps-cyber-security"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90" Type="http://schemas.openxmlformats.org/officeDocument/2006/relationships/hyperlink" Target="https://www.gov.uk/service-manual/agile-delivery/how-the-beta-phase-works" TargetMode="External"/><Relationship Id="rId95" Type="http://schemas.openxmlformats.org/officeDocument/2006/relationships/hyperlink" Target="https://www.gov.uk/service-manual/service-assessments/check-if-need-to-meet-service-standard"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protection-sensitive-information-and-assets"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ncsc.gov.uk/collection/risk-management-collection"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56" Type="http://schemas.openxmlformats.org/officeDocument/2006/relationships/hyperlink" Target="https://www.ncsc.gov.uk/guidance/implementing-cloud-security-principles" TargetMode="External"/><Relationship Id="rId64" Type="http://schemas.openxmlformats.org/officeDocument/2006/relationships/hyperlink" Target="https://www.gov.uk/government/publications/technology-code-of-practice/technology-code-" TargetMode="External"/><Relationship Id="rId69" Type="http://schemas.openxmlformats.org/officeDocument/2006/relationships/hyperlink" Target="https://www.gov.uk/government/publications/technology-code-of-practice/technology-cod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footer" Target="footer2.xml"/><Relationship Id="rId8" Type="http://schemas.openxmlformats.org/officeDocument/2006/relationships/image" Target="media/image2.jp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 TargetMode="External"/><Relationship Id="rId80" Type="http://schemas.openxmlformats.org/officeDocument/2006/relationships/hyperlink" Target="https://www.ncsc.gov.uk/guidance/10-steps-cyber-security" TargetMode="External"/><Relationship Id="rId85" Type="http://schemas.openxmlformats.org/officeDocument/2006/relationships/hyperlink" Target="https://www.ncsc.gov.uk/guidance/10-steps-cyber-security" TargetMode="External"/><Relationship Id="rId93" Type="http://schemas.openxmlformats.org/officeDocument/2006/relationships/image" Target="media/image4.jpg"/><Relationship Id="rId98" Type="http://schemas.openxmlformats.org/officeDocument/2006/relationships/hyperlink" Target="https://www.gov.uk/service-manual/service-standard" TargetMode="External"/><Relationship Id="rId3"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 TargetMode="External"/><Relationship Id="rId103" Type="http://schemas.openxmlformats.org/officeDocument/2006/relationships/theme" Target="theme/theme1.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ncsc.gov.uk/guidance/implementing-cloud-security-principles" TargetMode="External"/><Relationship Id="rId62"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ncsc.gov.uk/guidance/10-steps-cyber-security" TargetMode="External"/><Relationship Id="rId91" Type="http://schemas.openxmlformats.org/officeDocument/2006/relationships/hyperlink" Target="https://www.gov.uk/service-manual/agile-delivery/how-the-beta-phase-works" TargetMode="External"/><Relationship Id="rId96" Type="http://schemas.openxmlformats.org/officeDocument/2006/relationships/hyperlink" Target="https://www.gov.uk/service-manual/agile-delivery/how-the-beta-phase-work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cpni.gov.uk/protection-sensitive-information-and-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 Type="http://schemas.openxmlformats.org/officeDocument/2006/relationships/hyperlink" Target="https://www.gov.uk/government/publications/security-policy-framework"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 TargetMode="External"/><Relationship Id="rId73" Type="http://schemas.openxmlformats.org/officeDocument/2006/relationships/hyperlink" Target="https://www.gov.uk/government/publications/technology-code-of-practice/technology-cod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ncsc.gov.uk/guidance/10-steps-cyber-security" TargetMode="External"/><Relationship Id="rId94" Type="http://schemas.openxmlformats.org/officeDocument/2006/relationships/hyperlink" Target="https://www.gov.uk/service-manual/service-assessments/check-if-need-to-meet-service-standard" TargetMode="External"/><Relationship Id="rId99" Type="http://schemas.openxmlformats.org/officeDocument/2006/relationships/footer" Target="footer1.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content/adopt-risk-management-approach" TargetMode="External"/><Relationship Id="rId39" Type="http://schemas.openxmlformats.org/officeDocument/2006/relationships/hyperlink" Target="https://www.ncsc.gov.uk/collection/risk-management-collection"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service-manual/agile-delivery/how-the-beta-phase-works" TargetMode="External"/><Relationship Id="rId10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16273</Words>
  <Characters>92759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Beth Lewis</cp:lastModifiedBy>
  <cp:revision>2</cp:revision>
  <dcterms:created xsi:type="dcterms:W3CDTF">2023-03-03T14:43:00Z</dcterms:created>
  <dcterms:modified xsi:type="dcterms:W3CDTF">2023-03-03T14:43:00Z</dcterms:modified>
</cp:coreProperties>
</file>