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521165" w:rsidRDefault="00521165">
      <w:pPr>
        <w:spacing w:after="0" w:line="259" w:lineRule="auto"/>
        <w:rPr>
          <w:rFonts w:ascii="Arial" w:eastAsia="Arial" w:hAnsi="Arial" w:cs="Arial"/>
          <w:b/>
          <w:sz w:val="36"/>
          <w:szCs w:val="36"/>
        </w:rPr>
      </w:pPr>
    </w:p>
    <w:p w14:paraId="00000003" w14:textId="77777777" w:rsidR="00521165" w:rsidRDefault="00BC67A4">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00000004" w14:textId="77777777" w:rsidR="00521165" w:rsidRDefault="00521165">
      <w:pPr>
        <w:spacing w:after="0" w:line="259" w:lineRule="auto"/>
        <w:rPr>
          <w:rFonts w:ascii="Arial" w:eastAsia="Arial" w:hAnsi="Arial" w:cs="Arial"/>
          <w:b/>
          <w:sz w:val="24"/>
          <w:szCs w:val="24"/>
        </w:rPr>
      </w:pPr>
    </w:p>
    <w:p w14:paraId="00000005" w14:textId="77777777" w:rsidR="00521165" w:rsidRDefault="00521165">
      <w:pPr>
        <w:spacing w:after="0" w:line="259" w:lineRule="auto"/>
        <w:rPr>
          <w:rFonts w:ascii="Arial" w:eastAsia="Arial" w:hAnsi="Arial" w:cs="Arial"/>
          <w:b/>
          <w:sz w:val="24"/>
          <w:szCs w:val="24"/>
        </w:rPr>
      </w:pPr>
    </w:p>
    <w:p w14:paraId="00000006" w14:textId="77777777" w:rsidR="00521165" w:rsidRDefault="00521165">
      <w:pPr>
        <w:spacing w:after="0" w:line="259" w:lineRule="auto"/>
        <w:rPr>
          <w:rFonts w:ascii="Arial" w:eastAsia="Arial" w:hAnsi="Arial" w:cs="Arial"/>
          <w:b/>
          <w:sz w:val="24"/>
          <w:szCs w:val="24"/>
        </w:rPr>
      </w:pPr>
    </w:p>
    <w:p w14:paraId="00000007" w14:textId="77777777" w:rsidR="00521165" w:rsidRDefault="00BC67A4">
      <w:pPr>
        <w:spacing w:after="0" w:line="259"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CCSO21A29</w:t>
      </w:r>
    </w:p>
    <w:p w14:paraId="00000008" w14:textId="77777777" w:rsidR="00521165" w:rsidRDefault="00521165">
      <w:pPr>
        <w:spacing w:after="0" w:line="259" w:lineRule="auto"/>
        <w:rPr>
          <w:rFonts w:ascii="Arial" w:eastAsia="Arial" w:hAnsi="Arial" w:cs="Arial"/>
          <w:sz w:val="24"/>
          <w:szCs w:val="24"/>
        </w:rPr>
      </w:pPr>
    </w:p>
    <w:p w14:paraId="00000009" w14:textId="1C26948E" w:rsidR="00521165" w:rsidRPr="00D96851" w:rsidRDefault="00BC67A4" w:rsidP="00D96851">
      <w:pPr>
        <w:spacing w:line="240" w:lineRule="auto"/>
        <w:rPr>
          <w:rFonts w:ascii="Arial" w:eastAsia="Arial" w:hAnsi="Arial" w:cs="Arial"/>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C0556">
        <w:rPr>
          <w:rFonts w:ascii="Arial" w:eastAsia="Arial" w:hAnsi="Arial" w:cs="Arial"/>
          <w:sz w:val="24"/>
          <w:szCs w:val="24"/>
        </w:rPr>
        <w:t>Cabinet Office</w:t>
      </w:r>
    </w:p>
    <w:p w14:paraId="0000000A" w14:textId="77777777" w:rsidR="00521165" w:rsidRDefault="00BC67A4" w:rsidP="00D96851">
      <w:pPr>
        <w:spacing w:line="240" w:lineRule="auto"/>
        <w:rPr>
          <w:rFonts w:ascii="Arial" w:eastAsia="Arial" w:hAnsi="Arial" w:cs="Arial"/>
          <w:sz w:val="24"/>
          <w:szCs w:val="24"/>
        </w:rPr>
      </w:pPr>
      <w:r>
        <w:rPr>
          <w:rFonts w:ascii="Arial" w:eastAsia="Arial" w:hAnsi="Arial" w:cs="Arial"/>
          <w:sz w:val="24"/>
          <w:szCs w:val="24"/>
        </w:rPr>
        <w:t xml:space="preserve"> </w:t>
      </w:r>
    </w:p>
    <w:p w14:paraId="0000000B" w14:textId="4E07F343" w:rsidR="00521165" w:rsidRPr="00D96851" w:rsidRDefault="00BC67A4" w:rsidP="00D96851">
      <w:pPr>
        <w:spacing w:line="240" w:lineRule="auto"/>
        <w:rPr>
          <w:rFonts w:ascii="Arial" w:eastAsia="Arial" w:hAnsi="Arial" w:cs="Arial"/>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C0556">
        <w:rPr>
          <w:rFonts w:ascii="Arial" w:eastAsia="Arial" w:hAnsi="Arial" w:cs="Arial"/>
          <w:sz w:val="24"/>
          <w:szCs w:val="24"/>
        </w:rPr>
        <w:t>REDACTED</w:t>
      </w:r>
    </w:p>
    <w:p w14:paraId="0000000C" w14:textId="77777777" w:rsidR="00521165" w:rsidRDefault="00521165">
      <w:pPr>
        <w:spacing w:after="0" w:line="259" w:lineRule="auto"/>
        <w:rPr>
          <w:rFonts w:ascii="Arial" w:eastAsia="Arial" w:hAnsi="Arial" w:cs="Arial"/>
          <w:sz w:val="24"/>
          <w:szCs w:val="24"/>
        </w:rPr>
      </w:pPr>
    </w:p>
    <w:p w14:paraId="0000000D" w14:textId="5CBE477A" w:rsidR="00521165" w:rsidRDefault="00BC67A4">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D02788" w:rsidRPr="00D02788">
        <w:rPr>
          <w:rFonts w:ascii="Arial" w:eastAsia="Arial" w:hAnsi="Arial" w:cs="Arial"/>
          <w:sz w:val="24"/>
          <w:szCs w:val="24"/>
        </w:rPr>
        <w:t>CISION GROUP LIMITED</w:t>
      </w:r>
      <w:r>
        <w:rPr>
          <w:rFonts w:ascii="Arial" w:eastAsia="Arial" w:hAnsi="Arial" w:cs="Arial"/>
          <w:b/>
          <w:sz w:val="24"/>
          <w:szCs w:val="24"/>
        </w:rPr>
        <w:t xml:space="preserve"> </w:t>
      </w:r>
    </w:p>
    <w:p w14:paraId="0000000E" w14:textId="2BB185D6" w:rsidR="00521165" w:rsidRDefault="00BC67A4">
      <w:pPr>
        <w:spacing w:line="240" w:lineRule="auto"/>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1C0556">
        <w:rPr>
          <w:rFonts w:ascii="Arial" w:eastAsia="Arial" w:hAnsi="Arial" w:cs="Arial"/>
          <w:sz w:val="24"/>
          <w:szCs w:val="24"/>
        </w:rPr>
        <w:t>REDACTED</w:t>
      </w:r>
    </w:p>
    <w:p w14:paraId="0000000F" w14:textId="3046ABAF" w:rsidR="00521165" w:rsidRDefault="00BC67A4">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1C0556">
        <w:rPr>
          <w:rFonts w:ascii="Arial" w:eastAsia="Arial" w:hAnsi="Arial" w:cs="Arial"/>
          <w:sz w:val="24"/>
          <w:szCs w:val="24"/>
        </w:rPr>
        <w:t>00874637</w:t>
      </w:r>
    </w:p>
    <w:p w14:paraId="00000010" w14:textId="3B9EAF0B" w:rsidR="00521165" w:rsidRDefault="00BC67A4">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D02788" w:rsidRPr="00D02788">
        <w:rPr>
          <w:rFonts w:ascii="Arial" w:eastAsia="Arial" w:hAnsi="Arial" w:cs="Arial"/>
          <w:sz w:val="24"/>
          <w:szCs w:val="24"/>
        </w:rPr>
        <w:t>210089876</w:t>
      </w:r>
    </w:p>
    <w:p w14:paraId="00000011" w14:textId="76688E32" w:rsidR="00521165" w:rsidRDefault="00BC67A4">
      <w:pPr>
        <w:spacing w:line="240" w:lineRule="auto"/>
        <w:rPr>
          <w:rFonts w:ascii="Arial" w:eastAsia="Arial" w:hAnsi="Arial" w:cs="Arial"/>
          <w:b/>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1C0556">
        <w:rPr>
          <w:rFonts w:ascii="Arial" w:eastAsia="Arial" w:hAnsi="Arial" w:cs="Arial"/>
          <w:sz w:val="24"/>
          <w:szCs w:val="24"/>
        </w:rPr>
        <w:t>N/A</w:t>
      </w:r>
    </w:p>
    <w:p w14:paraId="00000012" w14:textId="77777777" w:rsidR="00521165" w:rsidRDefault="00521165">
      <w:pPr>
        <w:rPr>
          <w:rFonts w:ascii="Arial" w:eastAsia="Arial" w:hAnsi="Arial" w:cs="Arial"/>
          <w:sz w:val="24"/>
          <w:szCs w:val="24"/>
        </w:rPr>
      </w:pPr>
    </w:p>
    <w:p w14:paraId="00000013" w14:textId="77777777" w:rsidR="00521165" w:rsidRDefault="00BC67A4">
      <w:pPr>
        <w:spacing w:after="0" w:line="259" w:lineRule="auto"/>
        <w:rPr>
          <w:rFonts w:ascii="Arial" w:eastAsia="Arial" w:hAnsi="Arial" w:cs="Arial"/>
          <w:sz w:val="24"/>
          <w:szCs w:val="24"/>
        </w:rPr>
      </w:pPr>
      <w:r>
        <w:rPr>
          <w:rFonts w:ascii="Arial" w:eastAsia="Arial" w:hAnsi="Arial" w:cs="Arial"/>
          <w:sz w:val="24"/>
          <w:szCs w:val="24"/>
        </w:rPr>
        <w:t xml:space="preserve">This Order Form, when completed and executed by both Parties, forms a Call-Off Contract. A Call-Off Contract can be completed and executed using an equivalent document or electronic purchase order system. </w:t>
      </w:r>
    </w:p>
    <w:p w14:paraId="00000014" w14:textId="77777777" w:rsidR="00521165" w:rsidRDefault="00521165">
      <w:pPr>
        <w:spacing w:after="0" w:line="259" w:lineRule="auto"/>
        <w:rPr>
          <w:rFonts w:ascii="Arial" w:eastAsia="Arial" w:hAnsi="Arial" w:cs="Arial"/>
          <w:sz w:val="24"/>
          <w:szCs w:val="24"/>
        </w:rPr>
      </w:pPr>
    </w:p>
    <w:p w14:paraId="00000015" w14:textId="77777777" w:rsidR="00521165" w:rsidRDefault="00BC67A4">
      <w:pPr>
        <w:spacing w:after="0" w:line="259" w:lineRule="auto"/>
        <w:rPr>
          <w:rFonts w:ascii="Arial" w:eastAsia="Arial" w:hAnsi="Arial" w:cs="Arial"/>
          <w:b/>
          <w:sz w:val="24"/>
          <w:szCs w:val="24"/>
        </w:rPr>
      </w:pPr>
      <w:r>
        <w:rPr>
          <w:rFonts w:ascii="Arial" w:eastAsia="Arial" w:hAnsi="Arial" w:cs="Arial"/>
          <w:sz w:val="24"/>
          <w:szCs w:val="24"/>
        </w:rPr>
        <w:t xml:space="preserve">If an electronic purchasing system is used instead of signing as a hard-copy, text below must be copied into the electronic order form </w:t>
      </w:r>
      <w:r w:rsidRPr="005A67F6">
        <w:rPr>
          <w:rFonts w:ascii="Arial" w:eastAsia="Arial" w:hAnsi="Arial" w:cs="Arial"/>
          <w:sz w:val="24"/>
          <w:szCs w:val="24"/>
        </w:rPr>
        <w:t>starting from ‘APPLICABLE FRAMEWORK CONTRACT’ and up to, but not including, the Signature block</w:t>
      </w:r>
    </w:p>
    <w:p w14:paraId="00000016" w14:textId="77777777" w:rsidR="00521165" w:rsidRDefault="00521165">
      <w:pPr>
        <w:spacing w:after="0" w:line="259" w:lineRule="auto"/>
        <w:rPr>
          <w:rFonts w:ascii="Arial" w:eastAsia="Arial" w:hAnsi="Arial" w:cs="Arial"/>
          <w:b/>
          <w:sz w:val="24"/>
          <w:szCs w:val="24"/>
        </w:rPr>
      </w:pPr>
    </w:p>
    <w:p w14:paraId="00000017" w14:textId="77777777" w:rsidR="00521165" w:rsidRDefault="00BC67A4">
      <w:pPr>
        <w:spacing w:after="0" w:line="259" w:lineRule="auto"/>
        <w:rPr>
          <w:rFonts w:ascii="Arial" w:eastAsia="Arial" w:hAnsi="Arial" w:cs="Arial"/>
          <w:sz w:val="24"/>
          <w:szCs w:val="24"/>
        </w:rPr>
      </w:pPr>
      <w:r>
        <w:rPr>
          <w:rFonts w:ascii="Arial" w:eastAsia="Arial" w:hAnsi="Arial" w:cs="Arial"/>
          <w:sz w:val="24"/>
          <w:szCs w:val="24"/>
        </w:rPr>
        <w:t xml:space="preserve">It is essential that if you, as the Buyer, add to or amend any aspect of any Call-Off Schedule, then </w:t>
      </w:r>
      <w:r>
        <w:rPr>
          <w:rFonts w:ascii="Arial" w:eastAsia="Arial" w:hAnsi="Arial" w:cs="Arial"/>
          <w:b/>
          <w:sz w:val="24"/>
          <w:szCs w:val="24"/>
        </w:rPr>
        <w:t>you must send the updated Schedule</w:t>
      </w:r>
      <w:r>
        <w:rPr>
          <w:rFonts w:ascii="Arial" w:eastAsia="Arial" w:hAnsi="Arial" w:cs="Arial"/>
          <w:sz w:val="24"/>
          <w:szCs w:val="24"/>
        </w:rPr>
        <w:t xml:space="preserve"> with the Order Form to the Supplier]</w:t>
      </w:r>
    </w:p>
    <w:p w14:paraId="00000018" w14:textId="77777777" w:rsidR="00521165" w:rsidRDefault="00521165">
      <w:pPr>
        <w:spacing w:after="0" w:line="259" w:lineRule="auto"/>
        <w:rPr>
          <w:rFonts w:ascii="Arial" w:eastAsia="Arial" w:hAnsi="Arial" w:cs="Arial"/>
          <w:sz w:val="24"/>
          <w:szCs w:val="24"/>
        </w:rPr>
      </w:pPr>
    </w:p>
    <w:p w14:paraId="00000019" w14:textId="77777777" w:rsidR="00521165" w:rsidRDefault="00BC67A4">
      <w:pPr>
        <w:spacing w:after="0" w:line="259" w:lineRule="auto"/>
        <w:rPr>
          <w:rFonts w:ascii="Arial" w:eastAsia="Arial" w:hAnsi="Arial" w:cs="Arial"/>
          <w:sz w:val="24"/>
          <w:szCs w:val="24"/>
        </w:rPr>
      </w:pPr>
      <w:r>
        <w:rPr>
          <w:rFonts w:ascii="Arial" w:eastAsia="Arial" w:hAnsi="Arial" w:cs="Arial"/>
          <w:sz w:val="24"/>
          <w:szCs w:val="24"/>
        </w:rPr>
        <w:t>APPLICABLE FRAMEWORK CONTRACT</w:t>
      </w:r>
    </w:p>
    <w:p w14:paraId="0000001A" w14:textId="77777777" w:rsidR="00521165" w:rsidRDefault="00521165">
      <w:pPr>
        <w:spacing w:after="0" w:line="259" w:lineRule="auto"/>
        <w:rPr>
          <w:rFonts w:ascii="Arial" w:eastAsia="Arial" w:hAnsi="Arial" w:cs="Arial"/>
          <w:sz w:val="24"/>
          <w:szCs w:val="24"/>
        </w:rPr>
      </w:pPr>
    </w:p>
    <w:p w14:paraId="0000001C" w14:textId="37F694C0" w:rsidR="00521165" w:rsidRDefault="00BC67A4">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sidR="001C0556">
        <w:rPr>
          <w:rFonts w:ascii="Arial" w:eastAsia="Arial" w:hAnsi="Arial" w:cs="Arial"/>
          <w:sz w:val="24"/>
          <w:szCs w:val="24"/>
        </w:rPr>
        <w:t xml:space="preserve">5 November 2021. </w:t>
      </w:r>
      <w:r>
        <w:rPr>
          <w:rFonts w:ascii="Arial" w:eastAsia="Arial" w:hAnsi="Arial" w:cs="Arial"/>
          <w:sz w:val="24"/>
          <w:szCs w:val="24"/>
        </w:rPr>
        <w:t xml:space="preserve">It’s issued under the Framework Contract with the reference number RM6134 for the provision of Media Monitoring and Associated Services.   </w:t>
      </w:r>
    </w:p>
    <w:p w14:paraId="0000001D" w14:textId="77777777" w:rsidR="00521165" w:rsidRDefault="00521165">
      <w:pPr>
        <w:tabs>
          <w:tab w:val="left" w:pos="2257"/>
        </w:tabs>
        <w:spacing w:after="0" w:line="259" w:lineRule="auto"/>
        <w:rPr>
          <w:rFonts w:ascii="Arial" w:eastAsia="Arial" w:hAnsi="Arial" w:cs="Arial"/>
          <w:b/>
          <w:sz w:val="24"/>
          <w:szCs w:val="24"/>
        </w:rPr>
      </w:pPr>
    </w:p>
    <w:p w14:paraId="0000001E" w14:textId="77777777" w:rsidR="00521165" w:rsidRDefault="00BC67A4">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00000020" w14:textId="33EF51E2" w:rsidR="00521165" w:rsidRDefault="001C0556">
      <w:pPr>
        <w:rPr>
          <w:rFonts w:ascii="Arial" w:eastAsia="Arial" w:hAnsi="Arial" w:cs="Arial"/>
          <w:b/>
          <w:sz w:val="24"/>
          <w:szCs w:val="24"/>
        </w:rPr>
      </w:pPr>
      <w:r>
        <w:t>Lot 1: Media Monitoring and Associated Services</w:t>
      </w:r>
      <w:r w:rsidR="00BC67A4">
        <w:br w:type="page"/>
      </w:r>
    </w:p>
    <w:p w14:paraId="00000021" w14:textId="77777777" w:rsidR="00521165" w:rsidRDefault="00BC67A4">
      <w:pPr>
        <w:keepNext/>
        <w:spacing w:after="0" w:line="259" w:lineRule="auto"/>
        <w:rPr>
          <w:rFonts w:ascii="Arial" w:eastAsia="Arial" w:hAnsi="Arial" w:cs="Arial"/>
          <w:sz w:val="24"/>
          <w:szCs w:val="24"/>
        </w:rPr>
      </w:pPr>
      <w:r>
        <w:rPr>
          <w:rFonts w:ascii="Arial" w:eastAsia="Arial" w:hAnsi="Arial" w:cs="Arial"/>
          <w:sz w:val="24"/>
          <w:szCs w:val="24"/>
        </w:rPr>
        <w:lastRenderedPageBreak/>
        <w:t>CALL-OFF INCORPORATED TERMS</w:t>
      </w:r>
    </w:p>
    <w:p w14:paraId="00000022" w14:textId="77777777" w:rsidR="00521165" w:rsidRDefault="00BC67A4">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00000023" w14:textId="77777777" w:rsidR="00521165" w:rsidRDefault="00BC67A4">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00000024" w14:textId="77777777" w:rsidR="00521165" w:rsidRDefault="00BC67A4">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RM6134</w:t>
      </w:r>
    </w:p>
    <w:p w14:paraId="00000025" w14:textId="77777777" w:rsidR="00521165" w:rsidRDefault="00BC67A4">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00000026" w14:textId="77777777" w:rsidR="00521165" w:rsidRDefault="00521165">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00000028" w14:textId="77777777" w:rsidR="00521165" w:rsidRDefault="00521165">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00000029" w14:textId="77777777" w:rsidR="00521165" w:rsidRDefault="00BC67A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RM6134</w:t>
      </w:r>
    </w:p>
    <w:p w14:paraId="0000002A" w14:textId="77777777" w:rsidR="00521165" w:rsidRDefault="00BC67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0000002B" w14:textId="77777777" w:rsidR="00521165" w:rsidRDefault="00BC67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0000002C" w14:textId="77777777" w:rsidR="00521165" w:rsidRDefault="00BC67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0000002E" w14:textId="77777777" w:rsidR="00521165" w:rsidRDefault="00BC67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0000002F" w14:textId="7EFDB5E8" w:rsidR="00521165" w:rsidRDefault="00BC67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sidR="00D96851">
        <w:rPr>
          <w:rFonts w:ascii="Arial" w:eastAsia="Arial" w:hAnsi="Arial" w:cs="Arial"/>
          <w:color w:val="000000"/>
          <w:sz w:val="24"/>
          <w:szCs w:val="24"/>
        </w:rPr>
        <w:t>)</w:t>
      </w:r>
      <w:r>
        <w:rPr>
          <w:rFonts w:ascii="Arial" w:eastAsia="Arial" w:hAnsi="Arial" w:cs="Arial"/>
          <w:color w:val="000000"/>
          <w:sz w:val="24"/>
          <w:szCs w:val="24"/>
        </w:rPr>
        <w:tab/>
      </w:r>
    </w:p>
    <w:p w14:paraId="00000030" w14:textId="77777777" w:rsidR="00521165" w:rsidRDefault="00BC67A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Call-Off Schedules for</w:t>
      </w:r>
      <w:r>
        <w:rPr>
          <w:rFonts w:ascii="Arial" w:eastAsia="Arial" w:hAnsi="Arial" w:cs="Arial"/>
          <w:b/>
          <w:color w:val="000000"/>
          <w:sz w:val="24"/>
          <w:szCs w:val="24"/>
        </w:rPr>
        <w:t xml:space="preserve"> </w:t>
      </w:r>
      <w:r>
        <w:rPr>
          <w:rFonts w:ascii="Arial" w:eastAsia="Arial" w:hAnsi="Arial" w:cs="Arial"/>
          <w:color w:val="000000"/>
          <w:sz w:val="24"/>
          <w:szCs w:val="24"/>
        </w:rPr>
        <w:t>RM6134</w:t>
      </w:r>
      <w:r>
        <w:rPr>
          <w:rFonts w:ascii="Arial" w:eastAsia="Arial" w:hAnsi="Arial" w:cs="Arial"/>
          <w:color w:val="000000"/>
          <w:sz w:val="24"/>
          <w:szCs w:val="24"/>
        </w:rPr>
        <w:tab/>
      </w:r>
      <w:r>
        <w:rPr>
          <w:rFonts w:ascii="Arial" w:eastAsia="Arial" w:hAnsi="Arial" w:cs="Arial"/>
          <w:color w:val="000000"/>
          <w:sz w:val="24"/>
          <w:szCs w:val="24"/>
        </w:rPr>
        <w:tab/>
      </w:r>
    </w:p>
    <w:p w14:paraId="00000031" w14:textId="77777777" w:rsidR="00521165" w:rsidRDefault="00BC67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00000032" w14:textId="77777777" w:rsidR="00521165" w:rsidRDefault="00BC67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00000033" w14:textId="1EA9EB4C" w:rsidR="00521165" w:rsidRDefault="00BC67A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77B49793" w14:textId="26EB2CBE" w:rsidR="001C0556" w:rsidRDefault="001C055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1C0556">
        <w:rPr>
          <w:rFonts w:ascii="Arial" w:eastAsia="Arial" w:hAnsi="Arial" w:cs="Arial"/>
          <w:color w:val="000000"/>
          <w:sz w:val="24"/>
          <w:szCs w:val="24"/>
        </w:rPr>
        <w:t>Call-Off Schedule 4 (Call Off Tender)</w:t>
      </w:r>
    </w:p>
    <w:p w14:paraId="27203B9C" w14:textId="0E0BF2D0" w:rsidR="001C0556" w:rsidRDefault="001C055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1C0556">
        <w:rPr>
          <w:rFonts w:ascii="Arial" w:eastAsia="Arial" w:hAnsi="Arial" w:cs="Arial"/>
          <w:color w:val="000000"/>
          <w:sz w:val="24"/>
          <w:szCs w:val="24"/>
        </w:rPr>
        <w:t>Call-Off Schedule 5 (Pricing Details)</w:t>
      </w:r>
    </w:p>
    <w:p w14:paraId="7B6EDCBE" w14:textId="76DB7C6B" w:rsidR="001C0556" w:rsidRDefault="001C055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1C0556">
        <w:rPr>
          <w:rFonts w:ascii="Arial" w:eastAsia="Arial" w:hAnsi="Arial" w:cs="Arial"/>
          <w:color w:val="000000"/>
          <w:sz w:val="24"/>
          <w:szCs w:val="24"/>
        </w:rPr>
        <w:t>Call-Off Schedule 6 (ICT Services)</w:t>
      </w:r>
    </w:p>
    <w:p w14:paraId="2F80C9CA" w14:textId="581FAA73" w:rsidR="001C0556" w:rsidRDefault="00D96851">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 </w:t>
      </w:r>
      <w:r w:rsidR="00BC67A4">
        <w:rPr>
          <w:rFonts w:ascii="Arial" w:eastAsia="Arial" w:hAnsi="Arial" w:cs="Arial"/>
          <w:color w:val="000000"/>
          <w:sz w:val="24"/>
          <w:szCs w:val="24"/>
        </w:rPr>
        <w:t>Call-Off Schedule 7 (Key Supplier Staff)]</w:t>
      </w:r>
      <w:r w:rsidRPr="00D96851">
        <w:rPr>
          <w:rFonts w:ascii="Arial" w:eastAsia="Arial" w:hAnsi="Arial" w:cs="Arial"/>
          <w:color w:val="000000"/>
          <w:sz w:val="24"/>
          <w:szCs w:val="24"/>
        </w:rPr>
        <w:t xml:space="preserve"> </w:t>
      </w:r>
    </w:p>
    <w:p w14:paraId="546070A1" w14:textId="77777777" w:rsidR="001C0556" w:rsidRDefault="001C055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1C0556">
        <w:rPr>
          <w:rFonts w:ascii="Arial" w:eastAsia="Arial" w:hAnsi="Arial" w:cs="Arial"/>
          <w:color w:val="000000"/>
          <w:sz w:val="24"/>
          <w:szCs w:val="24"/>
        </w:rPr>
        <w:t>Call-Off Schedule 15 (Contract Management)</w:t>
      </w:r>
    </w:p>
    <w:p w14:paraId="00000036" w14:textId="0EAC2ABD" w:rsidR="00521165" w:rsidRDefault="001C0556">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1C0556">
        <w:rPr>
          <w:rFonts w:ascii="Arial" w:eastAsia="Arial" w:hAnsi="Arial" w:cs="Arial"/>
          <w:color w:val="000000"/>
          <w:sz w:val="24"/>
          <w:szCs w:val="24"/>
        </w:rPr>
        <w:t>Call-Off schedule 20 (Specification)</w:t>
      </w:r>
      <w:r w:rsidR="00D96851">
        <w:rPr>
          <w:rFonts w:ascii="Arial" w:eastAsia="Arial" w:hAnsi="Arial" w:cs="Arial"/>
          <w:color w:val="000000"/>
          <w:sz w:val="24"/>
          <w:szCs w:val="24"/>
        </w:rPr>
        <w:tab/>
      </w:r>
    </w:p>
    <w:p w14:paraId="0000003F" w14:textId="71E39BE2" w:rsidR="00521165" w:rsidRDefault="00521165" w:rsidP="001C0556">
      <w:pPr>
        <w:pBdr>
          <w:top w:val="nil"/>
          <w:left w:val="nil"/>
          <w:bottom w:val="nil"/>
          <w:right w:val="nil"/>
          <w:between w:val="nil"/>
        </w:pBdr>
        <w:spacing w:after="0" w:line="259" w:lineRule="auto"/>
        <w:ind w:left="1800"/>
        <w:rPr>
          <w:rFonts w:ascii="Arial" w:eastAsia="Arial" w:hAnsi="Arial" w:cs="Arial"/>
          <w:color w:val="000000"/>
          <w:sz w:val="24"/>
          <w:szCs w:val="24"/>
        </w:rPr>
      </w:pPr>
    </w:p>
    <w:p w14:paraId="05A79CEB" w14:textId="77777777" w:rsidR="001C0556" w:rsidRDefault="001C0556" w:rsidP="001C0556">
      <w:pPr>
        <w:pBdr>
          <w:top w:val="nil"/>
          <w:left w:val="nil"/>
          <w:bottom w:val="nil"/>
          <w:right w:val="nil"/>
          <w:between w:val="nil"/>
        </w:pBdr>
        <w:spacing w:after="0" w:line="259" w:lineRule="auto"/>
        <w:ind w:left="1800"/>
        <w:rPr>
          <w:rFonts w:ascii="Arial" w:eastAsia="Arial" w:hAnsi="Arial" w:cs="Arial"/>
          <w:color w:val="000000"/>
          <w:sz w:val="24"/>
          <w:szCs w:val="24"/>
        </w:rPr>
      </w:pPr>
    </w:p>
    <w:p w14:paraId="06AA9AE2" w14:textId="5A0477F6" w:rsidR="001C0556" w:rsidRDefault="001C0556" w:rsidP="001C0556">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1C0556">
        <w:rPr>
          <w:rFonts w:ascii="Arial" w:eastAsia="Arial" w:hAnsi="Arial" w:cs="Arial"/>
          <w:color w:val="000000"/>
          <w:sz w:val="24"/>
          <w:szCs w:val="24"/>
        </w:rPr>
        <w:t>CCS Core Terms (version 3.0.7)</w:t>
      </w:r>
    </w:p>
    <w:p w14:paraId="00000040" w14:textId="43E015A1" w:rsidR="00521165" w:rsidRDefault="00BC67A4" w:rsidP="001C0556">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RM6134</w:t>
      </w:r>
    </w:p>
    <w:p w14:paraId="00000042" w14:textId="77777777" w:rsidR="00521165" w:rsidRDefault="00521165">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00000043"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00000044" w14:textId="77777777" w:rsidR="00521165" w:rsidRDefault="00521165">
      <w:pPr>
        <w:tabs>
          <w:tab w:val="left" w:pos="2257"/>
        </w:tabs>
        <w:spacing w:after="0" w:line="259" w:lineRule="auto"/>
        <w:rPr>
          <w:rFonts w:ascii="Arial" w:eastAsia="Arial" w:hAnsi="Arial" w:cs="Arial"/>
          <w:sz w:val="24"/>
          <w:szCs w:val="24"/>
        </w:rPr>
      </w:pPr>
    </w:p>
    <w:p w14:paraId="00000045"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0000004C" w14:textId="5C27777B" w:rsidR="00521165" w:rsidRDefault="00BC67A4" w:rsidP="00D96851">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2A9D0D8F" w14:textId="77777777" w:rsidR="001C0556" w:rsidRDefault="001C0556" w:rsidP="00D96851">
      <w:pPr>
        <w:tabs>
          <w:tab w:val="left" w:pos="2257"/>
        </w:tabs>
        <w:spacing w:after="0" w:line="259" w:lineRule="auto"/>
        <w:rPr>
          <w:rFonts w:ascii="Arial" w:eastAsia="Arial" w:hAnsi="Arial" w:cs="Arial"/>
          <w:sz w:val="24"/>
          <w:szCs w:val="24"/>
        </w:rPr>
      </w:pPr>
      <w:r w:rsidRPr="001C0556">
        <w:rPr>
          <w:rFonts w:ascii="Arial" w:eastAsia="Arial" w:hAnsi="Arial" w:cs="Arial"/>
          <w:sz w:val="24"/>
          <w:szCs w:val="24"/>
        </w:rPr>
        <w:t>Social Listening Terms</w:t>
      </w:r>
    </w:p>
    <w:p w14:paraId="276A5E8F" w14:textId="77777777" w:rsidR="001C0556" w:rsidRDefault="001C0556" w:rsidP="00D96851">
      <w:pPr>
        <w:tabs>
          <w:tab w:val="left" w:pos="2257"/>
        </w:tabs>
        <w:spacing w:after="0" w:line="259" w:lineRule="auto"/>
        <w:rPr>
          <w:rFonts w:ascii="Arial" w:eastAsia="Arial" w:hAnsi="Arial" w:cs="Arial"/>
          <w:sz w:val="24"/>
          <w:szCs w:val="24"/>
        </w:rPr>
      </w:pPr>
      <w:r w:rsidRPr="001C0556">
        <w:rPr>
          <w:rFonts w:ascii="Arial" w:eastAsia="Arial" w:hAnsi="Arial" w:cs="Arial"/>
          <w:sz w:val="24"/>
          <w:szCs w:val="24"/>
        </w:rPr>
        <w:t xml:space="preserve"> The following terms have the following meanings:</w:t>
      </w:r>
    </w:p>
    <w:p w14:paraId="2494E3C9" w14:textId="4FF700A3" w:rsidR="001C0556" w:rsidRDefault="001C0556" w:rsidP="00D96851">
      <w:pPr>
        <w:tabs>
          <w:tab w:val="left" w:pos="2257"/>
        </w:tabs>
        <w:spacing w:after="0" w:line="259" w:lineRule="auto"/>
        <w:rPr>
          <w:rFonts w:ascii="Arial" w:eastAsia="Arial" w:hAnsi="Arial" w:cs="Arial"/>
          <w:sz w:val="24"/>
          <w:szCs w:val="24"/>
        </w:rPr>
      </w:pPr>
      <w:r w:rsidRPr="001C0556">
        <w:rPr>
          <w:rFonts w:ascii="Arial" w:eastAsia="Arial" w:hAnsi="Arial" w:cs="Arial"/>
          <w:sz w:val="24"/>
          <w:szCs w:val="24"/>
        </w:rPr>
        <w:t>“Applicable Law” means any legally binding obligation on a party, including statutes, rules, regulations, codes, court rulings, or any other binding requirement.</w:t>
      </w:r>
    </w:p>
    <w:p w14:paraId="1A146226" w14:textId="1B05FE3C" w:rsidR="001C0556" w:rsidRDefault="001C0556" w:rsidP="00D96851">
      <w:pPr>
        <w:tabs>
          <w:tab w:val="left" w:pos="2257"/>
        </w:tabs>
        <w:spacing w:after="0" w:line="259" w:lineRule="auto"/>
        <w:rPr>
          <w:rFonts w:ascii="Arial" w:eastAsia="Arial" w:hAnsi="Arial" w:cs="Arial"/>
          <w:sz w:val="24"/>
          <w:szCs w:val="24"/>
        </w:rPr>
      </w:pPr>
      <w:r w:rsidRPr="001C0556">
        <w:rPr>
          <w:rFonts w:ascii="Arial" w:eastAsia="Arial" w:hAnsi="Arial" w:cs="Arial"/>
          <w:sz w:val="24"/>
          <w:szCs w:val="24"/>
        </w:rPr>
        <w:t xml:space="preserve">“Services” means the Services as set out in this Call-Off Contract. </w:t>
      </w:r>
    </w:p>
    <w:p w14:paraId="3A176670" w14:textId="35FF3155" w:rsidR="001C0556" w:rsidRDefault="001C0556" w:rsidP="00D96851">
      <w:pPr>
        <w:tabs>
          <w:tab w:val="left" w:pos="2257"/>
        </w:tabs>
        <w:spacing w:after="0" w:line="259" w:lineRule="auto"/>
        <w:rPr>
          <w:rFonts w:ascii="Arial" w:eastAsia="Arial" w:hAnsi="Arial" w:cs="Arial"/>
          <w:sz w:val="24"/>
          <w:szCs w:val="24"/>
        </w:rPr>
      </w:pPr>
      <w:r w:rsidRPr="001C0556">
        <w:rPr>
          <w:rFonts w:ascii="Arial" w:eastAsia="Arial" w:hAnsi="Arial" w:cs="Arial"/>
          <w:sz w:val="24"/>
          <w:szCs w:val="24"/>
        </w:rPr>
        <w:t xml:space="preserve">“Supplier Data” means </w:t>
      </w:r>
      <w:proofErr w:type="spellStart"/>
      <w:r w:rsidRPr="001C0556">
        <w:rPr>
          <w:rFonts w:ascii="Arial" w:eastAsia="Arial" w:hAnsi="Arial" w:cs="Arial"/>
          <w:sz w:val="24"/>
          <w:szCs w:val="24"/>
        </w:rPr>
        <w:t>means</w:t>
      </w:r>
      <w:proofErr w:type="spellEnd"/>
      <w:r w:rsidRPr="001C0556">
        <w:rPr>
          <w:rFonts w:ascii="Arial" w:eastAsia="Arial" w:hAnsi="Arial" w:cs="Arial"/>
          <w:sz w:val="24"/>
          <w:szCs w:val="24"/>
        </w:rPr>
        <w:t xml:space="preserve"> any data in Supplier’s database that Supplier uses in providing the Services.</w:t>
      </w:r>
    </w:p>
    <w:p w14:paraId="72460407" w14:textId="51E059EF" w:rsidR="00D96851" w:rsidRDefault="001C0556" w:rsidP="00D96851">
      <w:pPr>
        <w:tabs>
          <w:tab w:val="left" w:pos="2257"/>
        </w:tabs>
        <w:spacing w:after="0" w:line="259" w:lineRule="auto"/>
        <w:rPr>
          <w:rFonts w:ascii="Arial" w:eastAsia="Arial" w:hAnsi="Arial" w:cs="Arial"/>
          <w:sz w:val="24"/>
          <w:szCs w:val="24"/>
        </w:rPr>
      </w:pPr>
      <w:r w:rsidRPr="001C0556">
        <w:rPr>
          <w:rFonts w:ascii="Arial" w:eastAsia="Arial" w:hAnsi="Arial" w:cs="Arial"/>
          <w:sz w:val="24"/>
          <w:szCs w:val="24"/>
        </w:rPr>
        <w:t>“User” means an individual that Buyer has authorised to use the Services.</w:t>
      </w:r>
    </w:p>
    <w:p w14:paraId="26E7152B" w14:textId="0A23E951" w:rsidR="001C0556" w:rsidRDefault="001C0556" w:rsidP="00D96851">
      <w:pPr>
        <w:tabs>
          <w:tab w:val="left" w:pos="2257"/>
        </w:tabs>
        <w:spacing w:after="0" w:line="259" w:lineRule="auto"/>
        <w:rPr>
          <w:rFonts w:ascii="Arial" w:eastAsia="Arial" w:hAnsi="Arial" w:cs="Arial"/>
          <w:sz w:val="24"/>
          <w:szCs w:val="24"/>
        </w:rPr>
      </w:pPr>
    </w:p>
    <w:p w14:paraId="3F3169C5" w14:textId="0DFB1DA3" w:rsidR="001C0556" w:rsidRDefault="001C0556" w:rsidP="00D96851">
      <w:pPr>
        <w:tabs>
          <w:tab w:val="left" w:pos="2257"/>
        </w:tabs>
        <w:spacing w:after="0" w:line="259" w:lineRule="auto"/>
        <w:rPr>
          <w:rFonts w:ascii="Arial" w:eastAsia="Arial" w:hAnsi="Arial" w:cs="Arial"/>
          <w:sz w:val="24"/>
          <w:szCs w:val="24"/>
        </w:rPr>
      </w:pPr>
      <w:r w:rsidRPr="001C0556">
        <w:rPr>
          <w:rFonts w:ascii="Arial" w:eastAsia="Arial" w:hAnsi="Arial" w:cs="Arial"/>
          <w:sz w:val="24"/>
          <w:szCs w:val="24"/>
        </w:rPr>
        <w:lastRenderedPageBreak/>
        <w:t xml:space="preserve">1. Responsibility. Buyer will comply with the Twitter Terms of Service, usually at https://twitter.com/tos, and the </w:t>
      </w:r>
      <w:proofErr w:type="spellStart"/>
      <w:r w:rsidRPr="001C0556">
        <w:rPr>
          <w:rFonts w:ascii="Arial" w:eastAsia="Arial" w:hAnsi="Arial" w:cs="Arial"/>
          <w:sz w:val="24"/>
          <w:szCs w:val="24"/>
        </w:rPr>
        <w:t>Youtube</w:t>
      </w:r>
      <w:proofErr w:type="spellEnd"/>
      <w:r w:rsidRPr="001C0556">
        <w:rPr>
          <w:rFonts w:ascii="Arial" w:eastAsia="Arial" w:hAnsi="Arial" w:cs="Arial"/>
          <w:sz w:val="24"/>
          <w:szCs w:val="24"/>
        </w:rPr>
        <w:t xml:space="preserve"> Terms of Service, usually at </w:t>
      </w:r>
      <w:hyperlink r:id="rId8" w:history="1">
        <w:r w:rsidRPr="00355724">
          <w:rPr>
            <w:rStyle w:val="Hyperlink"/>
            <w:rFonts w:ascii="Arial" w:eastAsia="Arial" w:hAnsi="Arial" w:cs="Arial"/>
            <w:sz w:val="24"/>
            <w:szCs w:val="24"/>
          </w:rPr>
          <w:t>https://www.youtube.com/t/terms</w:t>
        </w:r>
      </w:hyperlink>
      <w:r w:rsidRPr="001C0556">
        <w:rPr>
          <w:rFonts w:ascii="Arial" w:eastAsia="Arial" w:hAnsi="Arial" w:cs="Arial"/>
          <w:sz w:val="24"/>
          <w:szCs w:val="24"/>
        </w:rPr>
        <w:t xml:space="preserve">; </w:t>
      </w:r>
    </w:p>
    <w:p w14:paraId="7EA89DEE" w14:textId="77777777" w:rsidR="001C0556" w:rsidRDefault="001C0556" w:rsidP="00D96851">
      <w:pPr>
        <w:tabs>
          <w:tab w:val="left" w:pos="2257"/>
        </w:tabs>
        <w:spacing w:after="0" w:line="259" w:lineRule="auto"/>
        <w:rPr>
          <w:rFonts w:ascii="Arial" w:eastAsia="Arial" w:hAnsi="Arial" w:cs="Arial"/>
          <w:sz w:val="24"/>
          <w:szCs w:val="24"/>
        </w:rPr>
      </w:pPr>
      <w:r w:rsidRPr="001C0556">
        <w:rPr>
          <w:rFonts w:ascii="Arial" w:eastAsia="Arial" w:hAnsi="Arial" w:cs="Arial"/>
          <w:sz w:val="24"/>
          <w:szCs w:val="24"/>
        </w:rPr>
        <w:t xml:space="preserve">2. User protection. Buyer will not: (a) knowingly display, distribute, or otherwise make Supplier Data available to any person or entity that it reasonably believes may use Supplier Data in a manner that would have the potential to be inconsistent with that individual’s reasonable expectations of privacy; (b) conduct any research or analysis that isolates a small group of individuals or any single individual for unlawful or discriminatory purposes; (c) use Supplier Data to target, segment, or profile any individual based on health, negative financial status or condition, political affiliation or beliefs, racial or ethnic origin, religious or philosophical affiliation or beliefs, sex life or sexual orientation, trade union membership, data relating to any alleged or actual commission of a crime, or any other sensitive categories of personal information prohibited by applicable law; or (d) without Supplier’s prior written consent, but subject to applicable law, display, distribute, or otherwise make Supplier Data available to any member of the US intelligence community or any other government or public-sector entity. </w:t>
      </w:r>
    </w:p>
    <w:p w14:paraId="4792C48A" w14:textId="77777777" w:rsidR="001C0556" w:rsidRDefault="001C0556" w:rsidP="00D96851">
      <w:pPr>
        <w:tabs>
          <w:tab w:val="left" w:pos="2257"/>
        </w:tabs>
        <w:spacing w:after="0" w:line="259" w:lineRule="auto"/>
        <w:rPr>
          <w:rFonts w:ascii="Arial" w:eastAsia="Arial" w:hAnsi="Arial" w:cs="Arial"/>
          <w:sz w:val="24"/>
          <w:szCs w:val="24"/>
        </w:rPr>
      </w:pPr>
      <w:r w:rsidRPr="001C0556">
        <w:rPr>
          <w:rFonts w:ascii="Arial" w:eastAsia="Arial" w:hAnsi="Arial" w:cs="Arial"/>
          <w:sz w:val="24"/>
          <w:szCs w:val="24"/>
        </w:rPr>
        <w:t xml:space="preserve">3. Removal of Supplier Data. A licensor or Applicable Law may require Supplier to remove personal data within any Supplier Data. In such cases, Supplier will notify Customer of the impacted Supplier Data that requires removal and Customer will promptly remove such data from its systems, whether during or after the Term. </w:t>
      </w:r>
    </w:p>
    <w:p w14:paraId="36DECDB6" w14:textId="77777777" w:rsidR="001C0556" w:rsidRDefault="001C0556" w:rsidP="00D96851">
      <w:pPr>
        <w:tabs>
          <w:tab w:val="left" w:pos="2257"/>
        </w:tabs>
        <w:spacing w:after="0" w:line="259" w:lineRule="auto"/>
        <w:rPr>
          <w:rFonts w:ascii="Arial" w:eastAsia="Arial" w:hAnsi="Arial" w:cs="Arial"/>
          <w:sz w:val="24"/>
          <w:szCs w:val="24"/>
        </w:rPr>
      </w:pPr>
      <w:r w:rsidRPr="001C0556">
        <w:rPr>
          <w:rFonts w:ascii="Arial" w:eastAsia="Arial" w:hAnsi="Arial" w:cs="Arial"/>
          <w:sz w:val="24"/>
          <w:szCs w:val="24"/>
        </w:rPr>
        <w:t xml:space="preserve">4. SLA. The Service Level Agreement available at https://www.brandwatch.com/legal/brandwatchslas/ applies to the Services. </w:t>
      </w:r>
    </w:p>
    <w:p w14:paraId="711732A6" w14:textId="77777777" w:rsidR="001C0556" w:rsidRDefault="001C0556" w:rsidP="00D96851">
      <w:pPr>
        <w:tabs>
          <w:tab w:val="left" w:pos="2257"/>
        </w:tabs>
        <w:spacing w:after="0" w:line="259" w:lineRule="auto"/>
        <w:rPr>
          <w:rFonts w:ascii="Arial" w:eastAsia="Arial" w:hAnsi="Arial" w:cs="Arial"/>
          <w:sz w:val="24"/>
          <w:szCs w:val="24"/>
        </w:rPr>
      </w:pPr>
      <w:r w:rsidRPr="001C0556">
        <w:rPr>
          <w:rFonts w:ascii="Arial" w:eastAsia="Arial" w:hAnsi="Arial" w:cs="Arial"/>
          <w:sz w:val="24"/>
          <w:szCs w:val="24"/>
        </w:rPr>
        <w:t xml:space="preserve">5. Supplier Data licence. Supplier grants to Buyer a worldwide, non-exclusive, non-transferable, royalty-free, licence to use, download, copy, or otherwise remove Content from Supplier’s systems, in accordance with this Agreement. </w:t>
      </w:r>
    </w:p>
    <w:p w14:paraId="1EBA81F9" w14:textId="21FF0770" w:rsidR="001C0556" w:rsidRDefault="001C0556" w:rsidP="00D96851">
      <w:pPr>
        <w:tabs>
          <w:tab w:val="left" w:pos="2257"/>
        </w:tabs>
        <w:spacing w:after="0" w:line="259" w:lineRule="auto"/>
        <w:rPr>
          <w:rFonts w:ascii="Arial" w:eastAsia="Arial" w:hAnsi="Arial" w:cs="Arial"/>
          <w:sz w:val="24"/>
          <w:szCs w:val="24"/>
        </w:rPr>
      </w:pPr>
      <w:r w:rsidRPr="001C0556">
        <w:rPr>
          <w:rFonts w:ascii="Arial" w:eastAsia="Arial" w:hAnsi="Arial" w:cs="Arial"/>
          <w:sz w:val="24"/>
          <w:szCs w:val="24"/>
        </w:rPr>
        <w:t>6. Pass-through terms: Buyer agrees to the following pass-through terms directly with Twitter:</w:t>
      </w:r>
    </w:p>
    <w:p w14:paraId="4FCD145A" w14:textId="14BE9C52" w:rsidR="001C0556" w:rsidRDefault="001C0556" w:rsidP="00D96851">
      <w:pPr>
        <w:tabs>
          <w:tab w:val="left" w:pos="2257"/>
        </w:tabs>
        <w:spacing w:after="0" w:line="259" w:lineRule="auto"/>
        <w:rPr>
          <w:rFonts w:ascii="Arial" w:eastAsia="Arial" w:hAnsi="Arial" w:cs="Arial"/>
          <w:sz w:val="24"/>
          <w:szCs w:val="24"/>
        </w:rPr>
      </w:pPr>
      <w:r w:rsidRPr="001C0556">
        <w:rPr>
          <w:rFonts w:ascii="Arial" w:eastAsia="Arial" w:hAnsi="Arial" w:cs="Arial"/>
          <w:sz w:val="24"/>
          <w:szCs w:val="24"/>
        </w:rPr>
        <w:lastRenderedPageBreak/>
        <w:drawing>
          <wp:inline distT="0" distB="0" distL="0" distR="0" wp14:anchorId="6F7FB241" wp14:editId="10E657DC">
            <wp:extent cx="4292821" cy="4616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2821" cy="4616687"/>
                    </a:xfrm>
                    <a:prstGeom prst="rect">
                      <a:avLst/>
                    </a:prstGeom>
                  </pic:spPr>
                </pic:pic>
              </a:graphicData>
            </a:graphic>
          </wp:inline>
        </w:drawing>
      </w:r>
    </w:p>
    <w:p w14:paraId="7C131A0A" w14:textId="77777777" w:rsidR="001C0556" w:rsidRPr="00D96851" w:rsidRDefault="001C0556" w:rsidP="00D96851">
      <w:pPr>
        <w:tabs>
          <w:tab w:val="left" w:pos="2257"/>
        </w:tabs>
        <w:spacing w:after="0" w:line="259" w:lineRule="auto"/>
        <w:rPr>
          <w:rFonts w:ascii="Arial" w:eastAsia="Arial" w:hAnsi="Arial" w:cs="Arial"/>
          <w:sz w:val="24"/>
          <w:szCs w:val="24"/>
        </w:rPr>
      </w:pPr>
    </w:p>
    <w:p w14:paraId="0000004D" w14:textId="45F9E734" w:rsidR="00521165" w:rsidRDefault="00BC67A4">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1C0556">
        <w:rPr>
          <w:rFonts w:ascii="Arial" w:eastAsia="Arial" w:hAnsi="Arial" w:cs="Arial"/>
          <w:b/>
          <w:sz w:val="24"/>
          <w:szCs w:val="24"/>
        </w:rPr>
        <w:t>Friday</w:t>
      </w:r>
      <w:r w:rsidR="00D02788">
        <w:rPr>
          <w:rFonts w:ascii="Arial" w:eastAsia="Arial" w:hAnsi="Arial" w:cs="Arial"/>
          <w:b/>
          <w:sz w:val="24"/>
          <w:szCs w:val="24"/>
        </w:rPr>
        <w:t xml:space="preserve"> </w:t>
      </w:r>
      <w:r w:rsidR="001C0556">
        <w:rPr>
          <w:rFonts w:ascii="Arial" w:eastAsia="Arial" w:hAnsi="Arial" w:cs="Arial"/>
          <w:b/>
          <w:sz w:val="24"/>
          <w:szCs w:val="24"/>
        </w:rPr>
        <w:t>5</w:t>
      </w:r>
      <w:r w:rsidR="00D02788" w:rsidRPr="00D02788">
        <w:rPr>
          <w:rFonts w:ascii="Arial" w:eastAsia="Arial" w:hAnsi="Arial" w:cs="Arial"/>
          <w:b/>
          <w:sz w:val="24"/>
          <w:szCs w:val="24"/>
          <w:vertAlign w:val="superscript"/>
        </w:rPr>
        <w:t>th</w:t>
      </w:r>
      <w:r w:rsidR="00D02788">
        <w:rPr>
          <w:rFonts w:ascii="Arial" w:eastAsia="Arial" w:hAnsi="Arial" w:cs="Arial"/>
          <w:b/>
          <w:sz w:val="24"/>
          <w:szCs w:val="24"/>
        </w:rPr>
        <w:t xml:space="preserve"> November 2021</w:t>
      </w:r>
    </w:p>
    <w:p w14:paraId="0000004E" w14:textId="77777777" w:rsidR="00521165" w:rsidRDefault="00521165">
      <w:pPr>
        <w:spacing w:after="0" w:line="259" w:lineRule="auto"/>
        <w:rPr>
          <w:rFonts w:ascii="Arial" w:eastAsia="Arial" w:hAnsi="Arial" w:cs="Arial"/>
          <w:sz w:val="24"/>
          <w:szCs w:val="24"/>
        </w:rPr>
      </w:pPr>
    </w:p>
    <w:p w14:paraId="0000004F" w14:textId="1E1C2F8E" w:rsidR="00521165" w:rsidRDefault="00BC67A4">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sidR="001C0556">
        <w:rPr>
          <w:rFonts w:ascii="Arial" w:eastAsia="Arial" w:hAnsi="Arial" w:cs="Arial"/>
          <w:b/>
          <w:sz w:val="24"/>
          <w:szCs w:val="24"/>
        </w:rPr>
        <w:t>Friday</w:t>
      </w:r>
      <w:r w:rsidR="00D02788">
        <w:rPr>
          <w:rFonts w:ascii="Arial" w:eastAsia="Arial" w:hAnsi="Arial" w:cs="Arial"/>
          <w:b/>
          <w:sz w:val="24"/>
          <w:szCs w:val="24"/>
        </w:rPr>
        <w:t xml:space="preserve"> </w:t>
      </w:r>
      <w:r w:rsidR="001C0556">
        <w:rPr>
          <w:rFonts w:ascii="Arial" w:eastAsia="Arial" w:hAnsi="Arial" w:cs="Arial"/>
          <w:b/>
          <w:sz w:val="24"/>
          <w:szCs w:val="24"/>
        </w:rPr>
        <w:t>4</w:t>
      </w:r>
      <w:r w:rsidR="00D02788" w:rsidRPr="00D02788">
        <w:rPr>
          <w:rFonts w:ascii="Arial" w:eastAsia="Arial" w:hAnsi="Arial" w:cs="Arial"/>
          <w:b/>
          <w:sz w:val="24"/>
          <w:szCs w:val="24"/>
          <w:vertAlign w:val="superscript"/>
        </w:rPr>
        <w:t>th</w:t>
      </w:r>
      <w:r w:rsidR="00D02788">
        <w:rPr>
          <w:rFonts w:ascii="Arial" w:eastAsia="Arial" w:hAnsi="Arial" w:cs="Arial"/>
          <w:b/>
          <w:sz w:val="24"/>
          <w:szCs w:val="24"/>
        </w:rPr>
        <w:t xml:space="preserve"> November 2022</w:t>
      </w:r>
    </w:p>
    <w:p w14:paraId="00000050" w14:textId="77777777" w:rsidR="00521165" w:rsidRDefault="00521165">
      <w:pPr>
        <w:spacing w:after="0" w:line="259" w:lineRule="auto"/>
        <w:rPr>
          <w:rFonts w:ascii="Arial" w:eastAsia="Arial" w:hAnsi="Arial" w:cs="Arial"/>
          <w:sz w:val="24"/>
          <w:szCs w:val="24"/>
        </w:rPr>
      </w:pPr>
    </w:p>
    <w:p w14:paraId="00000051" w14:textId="16E96250" w:rsidR="00521165" w:rsidRDefault="00BC67A4">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sidRPr="005A67F6">
        <w:rPr>
          <w:rFonts w:ascii="Arial" w:eastAsia="Arial" w:hAnsi="Arial" w:cs="Arial"/>
          <w:sz w:val="24"/>
          <w:szCs w:val="24"/>
        </w:rPr>
        <w:t>[</w:t>
      </w:r>
      <w:r w:rsidR="005A67F6" w:rsidRPr="005A67F6">
        <w:rPr>
          <w:rFonts w:ascii="Arial" w:eastAsia="Arial" w:hAnsi="Arial" w:cs="Arial"/>
          <w:b/>
          <w:sz w:val="24"/>
          <w:szCs w:val="24"/>
        </w:rPr>
        <w:t>One (1</w:t>
      </w:r>
      <w:r w:rsidR="005A67F6">
        <w:rPr>
          <w:rFonts w:ascii="Arial" w:eastAsia="Arial" w:hAnsi="Arial" w:cs="Arial"/>
          <w:b/>
          <w:sz w:val="24"/>
          <w:szCs w:val="24"/>
        </w:rPr>
        <w:t>)</w:t>
      </w:r>
      <w:r w:rsidR="005A67F6" w:rsidRPr="005A67F6">
        <w:rPr>
          <w:rFonts w:ascii="Arial" w:eastAsia="Arial" w:hAnsi="Arial" w:cs="Arial"/>
          <w:b/>
          <w:sz w:val="24"/>
          <w:szCs w:val="24"/>
        </w:rPr>
        <w:t xml:space="preserve"> </w:t>
      </w:r>
      <w:r>
        <w:rPr>
          <w:rFonts w:ascii="Arial" w:eastAsia="Arial" w:hAnsi="Arial" w:cs="Arial"/>
          <w:sz w:val="24"/>
          <w:szCs w:val="24"/>
        </w:rPr>
        <w:t xml:space="preserve">Year] </w:t>
      </w:r>
    </w:p>
    <w:p w14:paraId="00000052" w14:textId="77777777" w:rsidR="00521165" w:rsidRDefault="00521165">
      <w:pPr>
        <w:spacing w:after="0" w:line="259" w:lineRule="auto"/>
        <w:rPr>
          <w:rFonts w:ascii="Arial" w:eastAsia="Arial" w:hAnsi="Arial" w:cs="Arial"/>
          <w:sz w:val="24"/>
          <w:szCs w:val="24"/>
        </w:rPr>
      </w:pPr>
    </w:p>
    <w:p w14:paraId="00000053" w14:textId="77777777" w:rsidR="00521165" w:rsidRDefault="00BC67A4">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00000055" w14:textId="77777777" w:rsidR="00521165" w:rsidRDefault="00521165">
      <w:pPr>
        <w:tabs>
          <w:tab w:val="left" w:pos="2257"/>
        </w:tabs>
        <w:spacing w:after="0" w:line="259" w:lineRule="auto"/>
        <w:rPr>
          <w:rFonts w:ascii="Arial" w:eastAsia="Arial" w:hAnsi="Arial" w:cs="Arial"/>
          <w:sz w:val="24"/>
          <w:szCs w:val="24"/>
          <w:highlight w:val="yellow"/>
        </w:rPr>
      </w:pPr>
    </w:p>
    <w:p w14:paraId="00000057" w14:textId="0338CB70" w:rsidR="00521165" w:rsidRDefault="001C0556">
      <w:pPr>
        <w:tabs>
          <w:tab w:val="left" w:pos="2257"/>
        </w:tabs>
        <w:spacing w:after="0" w:line="259" w:lineRule="auto"/>
        <w:rPr>
          <w:rFonts w:ascii="Arial" w:eastAsia="Arial" w:hAnsi="Arial" w:cs="Arial"/>
          <w:sz w:val="24"/>
          <w:szCs w:val="24"/>
          <w:shd w:val="clear" w:color="auto" w:fill="F9CB9C"/>
        </w:rPr>
      </w:pPr>
      <w:r w:rsidRPr="001C0556">
        <w:rPr>
          <w:rFonts w:ascii="Arial" w:eastAsia="Arial" w:hAnsi="Arial" w:cs="Arial"/>
          <w:sz w:val="24"/>
          <w:szCs w:val="24"/>
        </w:rPr>
        <w:t>See Call-Off Schedule 20 (Specification)</w:t>
      </w:r>
    </w:p>
    <w:p w14:paraId="00000058" w14:textId="77777777" w:rsidR="00521165" w:rsidRDefault="00521165">
      <w:pPr>
        <w:tabs>
          <w:tab w:val="left" w:pos="2257"/>
        </w:tabs>
        <w:spacing w:after="0" w:line="259" w:lineRule="auto"/>
        <w:rPr>
          <w:rFonts w:ascii="Arial" w:eastAsia="Arial" w:hAnsi="Arial" w:cs="Arial"/>
          <w:sz w:val="24"/>
          <w:szCs w:val="24"/>
          <w:highlight w:val="yellow"/>
        </w:rPr>
      </w:pPr>
    </w:p>
    <w:p w14:paraId="0000005B" w14:textId="77777777" w:rsidR="00521165" w:rsidRDefault="00521165">
      <w:pPr>
        <w:tabs>
          <w:tab w:val="left" w:pos="2257"/>
        </w:tabs>
        <w:spacing w:after="0" w:line="259" w:lineRule="auto"/>
        <w:rPr>
          <w:rFonts w:ascii="Arial" w:eastAsia="Arial" w:hAnsi="Arial" w:cs="Arial"/>
          <w:b/>
          <w:sz w:val="24"/>
          <w:szCs w:val="24"/>
        </w:rPr>
      </w:pPr>
    </w:p>
    <w:p w14:paraId="0000005C"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0000005D"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0000005F" w14:textId="77777777" w:rsidR="00521165" w:rsidRDefault="00521165">
      <w:pPr>
        <w:tabs>
          <w:tab w:val="left" w:pos="2257"/>
        </w:tabs>
        <w:spacing w:after="0" w:line="259" w:lineRule="auto"/>
        <w:rPr>
          <w:rFonts w:ascii="Arial" w:eastAsia="Arial" w:hAnsi="Arial" w:cs="Arial"/>
          <w:sz w:val="24"/>
          <w:szCs w:val="24"/>
        </w:rPr>
      </w:pPr>
    </w:p>
    <w:p w14:paraId="00000060" w14:textId="2E076720" w:rsidR="00521165" w:rsidRDefault="00BC67A4">
      <w:pPr>
        <w:tabs>
          <w:tab w:val="left" w:pos="2257"/>
        </w:tabs>
        <w:spacing w:after="0" w:line="259"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w:t>
      </w:r>
      <w:r w:rsidR="003C57CB" w:rsidRPr="003C57CB">
        <w:rPr>
          <w:rFonts w:ascii="Arial" w:eastAsia="Arial" w:hAnsi="Arial" w:cs="Arial"/>
          <w:sz w:val="24"/>
          <w:szCs w:val="24"/>
        </w:rPr>
        <w:t>£</w:t>
      </w:r>
      <w:r w:rsidR="000409F3">
        <w:rPr>
          <w:rFonts w:ascii="Arial" w:eastAsia="Arial" w:hAnsi="Arial" w:cs="Arial"/>
          <w:sz w:val="24"/>
          <w:szCs w:val="24"/>
        </w:rPr>
        <w:t>75</w:t>
      </w:r>
      <w:r w:rsidR="003C57CB" w:rsidRPr="003C57CB">
        <w:rPr>
          <w:rFonts w:ascii="Arial" w:eastAsia="Arial" w:hAnsi="Arial" w:cs="Arial"/>
          <w:sz w:val="24"/>
          <w:szCs w:val="24"/>
        </w:rPr>
        <w:t>,</w:t>
      </w:r>
      <w:r w:rsidR="000409F3">
        <w:rPr>
          <w:rFonts w:ascii="Arial" w:eastAsia="Arial" w:hAnsi="Arial" w:cs="Arial"/>
          <w:sz w:val="24"/>
          <w:szCs w:val="24"/>
        </w:rPr>
        <w:t>600</w:t>
      </w:r>
      <w:r w:rsidR="003C57CB" w:rsidRPr="003C57CB">
        <w:rPr>
          <w:rFonts w:ascii="Arial" w:eastAsia="Arial" w:hAnsi="Arial" w:cs="Arial"/>
          <w:sz w:val="24"/>
          <w:szCs w:val="24"/>
        </w:rPr>
        <w:t>.00 (ex VAT)</w:t>
      </w:r>
    </w:p>
    <w:p w14:paraId="00000061" w14:textId="77777777" w:rsidR="00521165" w:rsidRDefault="00521165">
      <w:pPr>
        <w:tabs>
          <w:tab w:val="left" w:pos="2257"/>
        </w:tabs>
        <w:spacing w:after="0" w:line="259" w:lineRule="auto"/>
        <w:rPr>
          <w:rFonts w:ascii="Arial" w:eastAsia="Arial" w:hAnsi="Arial" w:cs="Arial"/>
          <w:b/>
          <w:sz w:val="24"/>
          <w:szCs w:val="24"/>
        </w:rPr>
      </w:pPr>
    </w:p>
    <w:p w14:paraId="00000062"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00000065" w14:textId="1A12F416" w:rsidR="00521165" w:rsidRDefault="00BC67A4">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See details in Call-Off Schedule 5 (Pricing Details)]</w:t>
      </w:r>
    </w:p>
    <w:p w14:paraId="0000006B" w14:textId="77777777" w:rsidR="00521165" w:rsidRDefault="00521165">
      <w:pPr>
        <w:tabs>
          <w:tab w:val="left" w:pos="2257"/>
        </w:tabs>
        <w:spacing w:after="0" w:line="259" w:lineRule="auto"/>
        <w:rPr>
          <w:rFonts w:ascii="Arial" w:eastAsia="Arial" w:hAnsi="Arial" w:cs="Arial"/>
          <w:sz w:val="24"/>
          <w:szCs w:val="24"/>
          <w:highlight w:val="yellow"/>
        </w:rPr>
      </w:pPr>
    </w:p>
    <w:p w14:paraId="0000006C"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0000006D" w14:textId="77777777" w:rsidR="00521165" w:rsidRDefault="00BC67A4">
      <w:pPr>
        <w:tabs>
          <w:tab w:val="left" w:pos="2257"/>
        </w:tabs>
        <w:spacing w:after="0" w:line="259" w:lineRule="auto"/>
        <w:rPr>
          <w:rFonts w:ascii="Arial" w:eastAsia="Arial" w:hAnsi="Arial" w:cs="Arial"/>
          <w:sz w:val="24"/>
          <w:szCs w:val="24"/>
        </w:rPr>
      </w:pPr>
      <w:r w:rsidRPr="00D96851">
        <w:rPr>
          <w:rFonts w:ascii="Arial" w:eastAsia="Arial" w:hAnsi="Arial" w:cs="Arial"/>
          <w:sz w:val="24"/>
          <w:szCs w:val="24"/>
        </w:rPr>
        <w:t>None</w:t>
      </w:r>
    </w:p>
    <w:p w14:paraId="0000006E" w14:textId="77777777" w:rsidR="00521165" w:rsidRPr="00D96851" w:rsidRDefault="00521165">
      <w:pPr>
        <w:tabs>
          <w:tab w:val="left" w:pos="2257"/>
        </w:tabs>
        <w:spacing w:after="0" w:line="259" w:lineRule="auto"/>
        <w:rPr>
          <w:rFonts w:ascii="Arial" w:eastAsia="Arial" w:hAnsi="Arial" w:cs="Arial"/>
          <w:sz w:val="24"/>
          <w:szCs w:val="24"/>
        </w:rPr>
      </w:pPr>
    </w:p>
    <w:p w14:paraId="0000006F"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00000070" w14:textId="0B678F9C" w:rsidR="00521165" w:rsidRPr="00D96851" w:rsidRDefault="000409F3">
      <w:pPr>
        <w:tabs>
          <w:tab w:val="left" w:pos="2257"/>
        </w:tabs>
        <w:spacing w:after="0" w:line="259" w:lineRule="auto"/>
        <w:rPr>
          <w:rFonts w:ascii="Arial" w:eastAsia="Arial" w:hAnsi="Arial" w:cs="Arial"/>
          <w:sz w:val="24"/>
          <w:szCs w:val="24"/>
        </w:rPr>
      </w:pPr>
      <w:r>
        <w:rPr>
          <w:rFonts w:ascii="Arial" w:eastAsia="Arial" w:hAnsi="Arial" w:cs="Arial"/>
          <w:sz w:val="24"/>
          <w:szCs w:val="24"/>
        </w:rPr>
        <w:t>BACS</w:t>
      </w:r>
    </w:p>
    <w:p w14:paraId="00000071" w14:textId="77777777" w:rsidR="00521165" w:rsidRPr="00D96851" w:rsidRDefault="00521165">
      <w:pPr>
        <w:tabs>
          <w:tab w:val="left" w:pos="2257"/>
        </w:tabs>
        <w:spacing w:after="0" w:line="259" w:lineRule="auto"/>
        <w:rPr>
          <w:rFonts w:ascii="Arial" w:eastAsia="Arial" w:hAnsi="Arial" w:cs="Arial"/>
          <w:sz w:val="24"/>
          <w:szCs w:val="24"/>
        </w:rPr>
      </w:pPr>
    </w:p>
    <w:p w14:paraId="00000072"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14:paraId="00000073" w14:textId="2FE8F7E8" w:rsidR="00521165" w:rsidRPr="00D96851" w:rsidRDefault="000409F3">
      <w:pPr>
        <w:tabs>
          <w:tab w:val="left" w:pos="2257"/>
        </w:tabs>
        <w:spacing w:after="0" w:line="259" w:lineRule="auto"/>
        <w:rPr>
          <w:rFonts w:ascii="Arial" w:eastAsia="Arial" w:hAnsi="Arial" w:cs="Arial"/>
          <w:sz w:val="24"/>
          <w:szCs w:val="24"/>
        </w:rPr>
      </w:pPr>
      <w:r>
        <w:rPr>
          <w:rFonts w:ascii="Arial" w:eastAsia="Arial" w:hAnsi="Arial" w:cs="Arial"/>
          <w:sz w:val="24"/>
          <w:szCs w:val="24"/>
        </w:rPr>
        <w:t>REDACTED</w:t>
      </w:r>
    </w:p>
    <w:p w14:paraId="00000074" w14:textId="77777777" w:rsidR="00521165" w:rsidRDefault="00521165">
      <w:pPr>
        <w:tabs>
          <w:tab w:val="left" w:pos="2257"/>
        </w:tabs>
        <w:spacing w:after="0" w:line="259" w:lineRule="auto"/>
        <w:rPr>
          <w:rFonts w:ascii="Arial" w:eastAsia="Arial" w:hAnsi="Arial" w:cs="Arial"/>
          <w:sz w:val="24"/>
          <w:szCs w:val="24"/>
          <w:highlight w:val="yellow"/>
        </w:rPr>
      </w:pPr>
    </w:p>
    <w:p w14:paraId="00000075" w14:textId="77777777" w:rsidR="00521165" w:rsidRDefault="00521165">
      <w:pPr>
        <w:tabs>
          <w:tab w:val="left" w:pos="2257"/>
        </w:tabs>
        <w:spacing w:after="0" w:line="259" w:lineRule="auto"/>
        <w:rPr>
          <w:rFonts w:ascii="Arial" w:eastAsia="Arial" w:hAnsi="Arial" w:cs="Arial"/>
          <w:sz w:val="24"/>
          <w:szCs w:val="24"/>
          <w:highlight w:val="yellow"/>
        </w:rPr>
      </w:pPr>
    </w:p>
    <w:p w14:paraId="00000076" w14:textId="77777777" w:rsidR="00521165" w:rsidRDefault="00521165">
      <w:pPr>
        <w:tabs>
          <w:tab w:val="left" w:pos="2257"/>
        </w:tabs>
        <w:spacing w:after="0" w:line="259" w:lineRule="auto"/>
        <w:rPr>
          <w:rFonts w:ascii="Arial" w:eastAsia="Arial" w:hAnsi="Arial" w:cs="Arial"/>
          <w:sz w:val="24"/>
          <w:szCs w:val="24"/>
        </w:rPr>
      </w:pPr>
    </w:p>
    <w:p w14:paraId="00000077"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14:paraId="0000007B" w14:textId="79CDFE43" w:rsidR="00521165" w:rsidRPr="00D96851" w:rsidRDefault="000409F3">
      <w:pPr>
        <w:tabs>
          <w:tab w:val="left" w:pos="2257"/>
        </w:tabs>
        <w:spacing w:after="0" w:line="259" w:lineRule="auto"/>
        <w:rPr>
          <w:rFonts w:ascii="Arial" w:eastAsia="Arial" w:hAnsi="Arial" w:cs="Arial"/>
          <w:sz w:val="24"/>
          <w:szCs w:val="24"/>
        </w:rPr>
      </w:pPr>
      <w:r>
        <w:rPr>
          <w:rFonts w:ascii="Arial" w:eastAsia="Arial" w:hAnsi="Arial" w:cs="Arial"/>
          <w:sz w:val="24"/>
          <w:szCs w:val="24"/>
        </w:rPr>
        <w:t>REDACTED</w:t>
      </w:r>
    </w:p>
    <w:p w14:paraId="0000007C" w14:textId="77777777" w:rsidR="00521165" w:rsidRDefault="00521165">
      <w:pPr>
        <w:tabs>
          <w:tab w:val="left" w:pos="2257"/>
        </w:tabs>
        <w:spacing w:after="0" w:line="259" w:lineRule="auto"/>
        <w:rPr>
          <w:rFonts w:ascii="Arial" w:eastAsia="Arial" w:hAnsi="Arial" w:cs="Arial"/>
          <w:sz w:val="24"/>
          <w:szCs w:val="24"/>
        </w:rPr>
      </w:pPr>
    </w:p>
    <w:p w14:paraId="0000007D"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0000007E" w14:textId="6DB1606E" w:rsidR="00521165" w:rsidRPr="00D96851" w:rsidRDefault="00BC67A4">
      <w:pPr>
        <w:tabs>
          <w:tab w:val="left" w:pos="2257"/>
        </w:tabs>
        <w:spacing w:after="0" w:line="259" w:lineRule="auto"/>
        <w:rPr>
          <w:rFonts w:ascii="Arial" w:eastAsia="Arial" w:hAnsi="Arial" w:cs="Arial"/>
          <w:sz w:val="24"/>
          <w:szCs w:val="24"/>
        </w:rPr>
      </w:pPr>
      <w:r w:rsidRPr="00D96851">
        <w:rPr>
          <w:rFonts w:ascii="Arial" w:eastAsia="Arial" w:hAnsi="Arial" w:cs="Arial"/>
          <w:sz w:val="24"/>
          <w:szCs w:val="24"/>
        </w:rPr>
        <w:t>Cabinet Office Environmental Policy Statement] [5 March 2015]</w:t>
      </w:r>
      <w:r w:rsidR="00D96851" w:rsidRPr="00D96851">
        <w:rPr>
          <w:rFonts w:ascii="Arial" w:eastAsia="Arial" w:hAnsi="Arial" w:cs="Arial"/>
          <w:sz w:val="24"/>
          <w:szCs w:val="24"/>
        </w:rPr>
        <w:t xml:space="preserve"> </w:t>
      </w:r>
      <w:r w:rsidRPr="00D96851">
        <w:rPr>
          <w:rFonts w:ascii="Arial" w:eastAsia="Arial" w:hAnsi="Arial" w:cs="Arial"/>
          <w:sz w:val="24"/>
          <w:szCs w:val="24"/>
        </w:rPr>
        <w:t xml:space="preserve">available online at: </w:t>
      </w:r>
      <w:hyperlink r:id="rId10">
        <w:r w:rsidRPr="00D96851">
          <w:rPr>
            <w:rFonts w:ascii="Arial" w:eastAsia="Arial" w:hAnsi="Arial" w:cs="Arial"/>
            <w:sz w:val="24"/>
            <w:szCs w:val="24"/>
          </w:rPr>
          <w:t>https://www.gov.uk/government/publications/cabinet-office-environmental-policy-statement</w:t>
        </w:r>
      </w:hyperlink>
    </w:p>
    <w:p w14:paraId="0000007F" w14:textId="77777777" w:rsidR="00521165" w:rsidRDefault="00BC67A4">
      <w:pPr>
        <w:tabs>
          <w:tab w:val="left" w:pos="2257"/>
        </w:tabs>
        <w:spacing w:after="0" w:line="259" w:lineRule="auto"/>
        <w:rPr>
          <w:rFonts w:ascii="Arial" w:eastAsia="Arial" w:hAnsi="Arial" w:cs="Arial"/>
          <w:sz w:val="24"/>
          <w:szCs w:val="24"/>
        </w:rPr>
      </w:pPr>
      <w:r w:rsidRPr="00D96851">
        <w:rPr>
          <w:rFonts w:ascii="Arial" w:eastAsia="Arial" w:hAnsi="Arial" w:cs="Arial"/>
          <w:sz w:val="24"/>
          <w:szCs w:val="24"/>
        </w:rPr>
        <w:t xml:space="preserve"> </w:t>
      </w:r>
    </w:p>
    <w:p w14:paraId="00000080" w14:textId="77777777" w:rsidR="00521165" w:rsidRDefault="00521165">
      <w:pPr>
        <w:tabs>
          <w:tab w:val="left" w:pos="2257"/>
        </w:tabs>
        <w:spacing w:after="0" w:line="259" w:lineRule="auto"/>
        <w:rPr>
          <w:rFonts w:ascii="Arial" w:eastAsia="Arial" w:hAnsi="Arial" w:cs="Arial"/>
          <w:sz w:val="24"/>
          <w:szCs w:val="24"/>
        </w:rPr>
      </w:pPr>
    </w:p>
    <w:p w14:paraId="00000081"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00000082" w14:textId="7F9BFEC8" w:rsidR="00521165" w:rsidRPr="00D96851" w:rsidRDefault="00BC67A4">
      <w:pPr>
        <w:tabs>
          <w:tab w:val="left" w:pos="2257"/>
        </w:tabs>
        <w:spacing w:after="0" w:line="259" w:lineRule="auto"/>
        <w:rPr>
          <w:rFonts w:ascii="Arial" w:eastAsia="Arial" w:hAnsi="Arial" w:cs="Arial"/>
          <w:sz w:val="24"/>
          <w:szCs w:val="24"/>
        </w:rPr>
      </w:pPr>
      <w:r w:rsidRPr="00D96851">
        <w:rPr>
          <w:rFonts w:ascii="Arial" w:eastAsia="Arial" w:hAnsi="Arial" w:cs="Arial"/>
          <w:sz w:val="24"/>
          <w:szCs w:val="24"/>
        </w:rPr>
        <w:t xml:space="preserve">Security policy framework: protecting government assets] [1 April 2013] available online at: https://www.gov.uk/government/publications/security-policy-framework </w:t>
      </w:r>
    </w:p>
    <w:p w14:paraId="00000083" w14:textId="77777777" w:rsidR="00521165" w:rsidRDefault="00521165">
      <w:pPr>
        <w:tabs>
          <w:tab w:val="left" w:pos="2257"/>
        </w:tabs>
        <w:spacing w:after="0" w:line="259" w:lineRule="auto"/>
        <w:rPr>
          <w:rFonts w:ascii="Arial" w:eastAsia="Arial" w:hAnsi="Arial" w:cs="Arial"/>
          <w:b/>
          <w:sz w:val="24"/>
          <w:szCs w:val="24"/>
          <w:highlight w:val="yellow"/>
        </w:rPr>
      </w:pPr>
    </w:p>
    <w:p w14:paraId="00000084" w14:textId="77777777" w:rsidR="00521165" w:rsidRDefault="00521165">
      <w:pPr>
        <w:tabs>
          <w:tab w:val="left" w:pos="2257"/>
        </w:tabs>
        <w:spacing w:after="0" w:line="259" w:lineRule="auto"/>
        <w:rPr>
          <w:rFonts w:ascii="Arial" w:eastAsia="Arial" w:hAnsi="Arial" w:cs="Arial"/>
          <w:b/>
          <w:sz w:val="24"/>
          <w:szCs w:val="24"/>
          <w:highlight w:val="yellow"/>
        </w:rPr>
      </w:pPr>
    </w:p>
    <w:p w14:paraId="00000085" w14:textId="77777777" w:rsidR="00521165" w:rsidRDefault="00521165">
      <w:pPr>
        <w:tabs>
          <w:tab w:val="left" w:pos="2257"/>
        </w:tabs>
        <w:spacing w:after="0" w:line="259" w:lineRule="auto"/>
        <w:rPr>
          <w:rFonts w:ascii="Arial" w:eastAsia="Arial" w:hAnsi="Arial" w:cs="Arial"/>
          <w:sz w:val="24"/>
          <w:szCs w:val="24"/>
        </w:rPr>
      </w:pPr>
    </w:p>
    <w:p w14:paraId="00000086"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4BF11E49" w14:textId="77777777" w:rsidR="000409F3" w:rsidRPr="00D96851" w:rsidRDefault="000409F3" w:rsidP="000409F3">
      <w:pPr>
        <w:tabs>
          <w:tab w:val="left" w:pos="2257"/>
        </w:tabs>
        <w:spacing w:after="0" w:line="259" w:lineRule="auto"/>
        <w:rPr>
          <w:rFonts w:ascii="Arial" w:eastAsia="Arial" w:hAnsi="Arial" w:cs="Arial"/>
          <w:sz w:val="24"/>
          <w:szCs w:val="24"/>
        </w:rPr>
      </w:pPr>
      <w:r>
        <w:rPr>
          <w:rFonts w:ascii="Arial" w:eastAsia="Arial" w:hAnsi="Arial" w:cs="Arial"/>
          <w:sz w:val="24"/>
          <w:szCs w:val="24"/>
        </w:rPr>
        <w:t>REDACTED</w:t>
      </w:r>
    </w:p>
    <w:p w14:paraId="0000008B" w14:textId="77777777" w:rsidR="00521165" w:rsidRDefault="00521165">
      <w:pPr>
        <w:tabs>
          <w:tab w:val="left" w:pos="2257"/>
        </w:tabs>
        <w:spacing w:after="0" w:line="259" w:lineRule="auto"/>
        <w:rPr>
          <w:rFonts w:ascii="Arial" w:eastAsia="Arial" w:hAnsi="Arial" w:cs="Arial"/>
          <w:sz w:val="24"/>
          <w:szCs w:val="24"/>
        </w:rPr>
      </w:pPr>
    </w:p>
    <w:p w14:paraId="0000008C"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02E08C30" w14:textId="4D5BDFF7" w:rsidR="000409F3" w:rsidRPr="00D96851" w:rsidRDefault="000409F3" w:rsidP="000409F3">
      <w:pPr>
        <w:tabs>
          <w:tab w:val="left" w:pos="2257"/>
        </w:tabs>
        <w:spacing w:after="0" w:line="259" w:lineRule="auto"/>
        <w:rPr>
          <w:rFonts w:ascii="Arial" w:eastAsia="Arial" w:hAnsi="Arial" w:cs="Arial"/>
          <w:sz w:val="24"/>
          <w:szCs w:val="24"/>
        </w:rPr>
      </w:pPr>
      <w:r>
        <w:rPr>
          <w:rFonts w:ascii="Arial" w:eastAsia="Arial" w:hAnsi="Arial" w:cs="Arial"/>
          <w:sz w:val="24"/>
          <w:szCs w:val="24"/>
        </w:rPr>
        <w:t>REDACTED</w:t>
      </w:r>
    </w:p>
    <w:p w14:paraId="00000091" w14:textId="7C23C243" w:rsidR="00521165" w:rsidRDefault="00521165" w:rsidP="000409F3">
      <w:pPr>
        <w:tabs>
          <w:tab w:val="left" w:pos="2257"/>
        </w:tabs>
        <w:spacing w:after="0" w:line="259" w:lineRule="auto"/>
        <w:rPr>
          <w:rFonts w:ascii="Arial" w:eastAsia="Arial" w:hAnsi="Arial" w:cs="Arial"/>
          <w:sz w:val="24"/>
          <w:szCs w:val="24"/>
        </w:rPr>
      </w:pPr>
    </w:p>
    <w:p w14:paraId="00000092"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3A7B7650" w14:textId="77777777" w:rsidR="003C57CB" w:rsidRDefault="003C57CB" w:rsidP="003C57CB">
      <w:pPr>
        <w:tabs>
          <w:tab w:val="left" w:pos="2257"/>
        </w:tabs>
        <w:spacing w:after="0" w:line="256" w:lineRule="auto"/>
        <w:rPr>
          <w:rFonts w:ascii="Arial" w:eastAsia="Arial" w:hAnsi="Arial" w:cs="Arial"/>
          <w:sz w:val="24"/>
          <w:szCs w:val="24"/>
        </w:rPr>
      </w:pPr>
      <w:r>
        <w:rPr>
          <w:rFonts w:ascii="Arial" w:eastAsia="Arial" w:hAnsi="Arial" w:cs="Arial"/>
          <w:sz w:val="24"/>
          <w:szCs w:val="24"/>
        </w:rPr>
        <w:t>On the first second Wednesday of each calendar month</w:t>
      </w:r>
    </w:p>
    <w:p w14:paraId="00000094" w14:textId="77777777" w:rsidR="00521165" w:rsidRDefault="00521165">
      <w:pPr>
        <w:tabs>
          <w:tab w:val="left" w:pos="2257"/>
        </w:tabs>
        <w:spacing w:after="0" w:line="259" w:lineRule="auto"/>
        <w:rPr>
          <w:rFonts w:ascii="Arial" w:eastAsia="Arial" w:hAnsi="Arial" w:cs="Arial"/>
          <w:b/>
          <w:sz w:val="24"/>
          <w:szCs w:val="24"/>
        </w:rPr>
      </w:pPr>
    </w:p>
    <w:p w14:paraId="00000095"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1B84073D" w14:textId="77777777" w:rsidR="003C57CB" w:rsidRDefault="003C57CB" w:rsidP="003C57CB">
      <w:pPr>
        <w:tabs>
          <w:tab w:val="left" w:pos="2257"/>
        </w:tabs>
        <w:spacing w:after="0" w:line="256" w:lineRule="auto"/>
        <w:rPr>
          <w:rFonts w:ascii="Arial" w:eastAsia="Arial" w:hAnsi="Arial" w:cs="Arial"/>
          <w:sz w:val="24"/>
          <w:szCs w:val="24"/>
        </w:rPr>
      </w:pPr>
      <w:r>
        <w:rPr>
          <w:rFonts w:ascii="Arial" w:eastAsia="Arial" w:hAnsi="Arial" w:cs="Arial"/>
          <w:sz w:val="24"/>
          <w:szCs w:val="24"/>
        </w:rPr>
        <w:t>On the first second Wednesday of each calendar month</w:t>
      </w:r>
    </w:p>
    <w:p w14:paraId="00000097" w14:textId="77777777" w:rsidR="00521165" w:rsidRDefault="00521165">
      <w:pPr>
        <w:tabs>
          <w:tab w:val="left" w:pos="2257"/>
        </w:tabs>
        <w:spacing w:after="0" w:line="259" w:lineRule="auto"/>
        <w:rPr>
          <w:rFonts w:ascii="Arial" w:eastAsia="Arial" w:hAnsi="Arial" w:cs="Arial"/>
          <w:b/>
          <w:sz w:val="24"/>
          <w:szCs w:val="24"/>
        </w:rPr>
      </w:pPr>
    </w:p>
    <w:p w14:paraId="00000098"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0000009C" w14:textId="3D504C4B" w:rsidR="00521165" w:rsidRDefault="00574BBE">
      <w:pPr>
        <w:tabs>
          <w:tab w:val="left" w:pos="2257"/>
        </w:tabs>
        <w:spacing w:after="0" w:line="259" w:lineRule="auto"/>
        <w:rPr>
          <w:rFonts w:ascii="Arial" w:eastAsia="Arial" w:hAnsi="Arial" w:cs="Arial"/>
          <w:sz w:val="24"/>
          <w:szCs w:val="24"/>
        </w:rPr>
      </w:pPr>
      <w:r w:rsidRPr="00574BBE">
        <w:rPr>
          <w:rFonts w:ascii="Arial" w:eastAsia="Arial" w:hAnsi="Arial" w:cs="Arial"/>
          <w:sz w:val="24"/>
          <w:szCs w:val="24"/>
        </w:rPr>
        <w:t>REDACTED</w:t>
      </w:r>
    </w:p>
    <w:p w14:paraId="0000009D" w14:textId="77777777" w:rsidR="00521165" w:rsidRDefault="00521165">
      <w:pPr>
        <w:tabs>
          <w:tab w:val="left" w:pos="2257"/>
        </w:tabs>
        <w:spacing w:after="0" w:line="259" w:lineRule="auto"/>
        <w:rPr>
          <w:rFonts w:ascii="Arial" w:eastAsia="Arial" w:hAnsi="Arial" w:cs="Arial"/>
          <w:sz w:val="24"/>
          <w:szCs w:val="24"/>
        </w:rPr>
      </w:pPr>
    </w:p>
    <w:p w14:paraId="0000009E"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000000A0" w14:textId="5005683B" w:rsidR="00521165" w:rsidRDefault="000427A2" w:rsidP="000427A2">
      <w:pPr>
        <w:tabs>
          <w:tab w:val="left" w:pos="2257"/>
        </w:tabs>
        <w:spacing w:after="0" w:line="256" w:lineRule="auto"/>
        <w:rPr>
          <w:rFonts w:ascii="Arial" w:eastAsia="Arial" w:hAnsi="Arial" w:cs="Arial"/>
          <w:sz w:val="24"/>
          <w:szCs w:val="24"/>
        </w:rPr>
      </w:pPr>
      <w:r w:rsidRPr="000427A2">
        <w:rPr>
          <w:rFonts w:ascii="Arial" w:eastAsia="Arial" w:hAnsi="Arial" w:cs="Arial"/>
          <w:sz w:val="24"/>
          <w:szCs w:val="24"/>
        </w:rPr>
        <w:t xml:space="preserve">Runtime Collective Limited (trading name: </w:t>
      </w:r>
      <w:proofErr w:type="spellStart"/>
      <w:r w:rsidRPr="000427A2">
        <w:rPr>
          <w:rFonts w:ascii="Arial" w:eastAsia="Arial" w:hAnsi="Arial" w:cs="Arial"/>
          <w:sz w:val="24"/>
          <w:szCs w:val="24"/>
        </w:rPr>
        <w:t>Brandwatch</w:t>
      </w:r>
      <w:proofErr w:type="spellEnd"/>
      <w:r w:rsidRPr="000427A2">
        <w:rPr>
          <w:rFonts w:ascii="Arial" w:eastAsia="Arial" w:hAnsi="Arial" w:cs="Arial"/>
          <w:sz w:val="24"/>
          <w:szCs w:val="24"/>
        </w:rPr>
        <w:t>)</w:t>
      </w:r>
    </w:p>
    <w:p w14:paraId="7A7C7EF7" w14:textId="77777777" w:rsidR="000427A2" w:rsidRPr="000427A2" w:rsidRDefault="000427A2" w:rsidP="000427A2">
      <w:pPr>
        <w:tabs>
          <w:tab w:val="left" w:pos="2257"/>
        </w:tabs>
        <w:spacing w:after="0" w:line="256" w:lineRule="auto"/>
        <w:rPr>
          <w:rFonts w:ascii="Arial" w:eastAsia="Arial" w:hAnsi="Arial" w:cs="Arial"/>
          <w:sz w:val="24"/>
          <w:szCs w:val="24"/>
        </w:rPr>
      </w:pPr>
    </w:p>
    <w:p w14:paraId="000000A1"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000000A3" w14:textId="3DF3F272" w:rsidR="00521165" w:rsidRDefault="006A4D8D">
      <w:pPr>
        <w:tabs>
          <w:tab w:val="left" w:pos="2257"/>
        </w:tabs>
        <w:spacing w:after="0" w:line="259" w:lineRule="auto"/>
        <w:rPr>
          <w:rFonts w:ascii="Arial" w:eastAsia="Arial" w:hAnsi="Arial" w:cs="Arial"/>
          <w:sz w:val="24"/>
          <w:szCs w:val="24"/>
        </w:rPr>
      </w:pPr>
      <w:r w:rsidRPr="006A4D8D">
        <w:rPr>
          <w:rFonts w:ascii="Arial" w:eastAsia="Arial" w:hAnsi="Arial" w:cs="Arial"/>
          <w:sz w:val="24"/>
          <w:szCs w:val="24"/>
        </w:rPr>
        <w:lastRenderedPageBreak/>
        <w:t>Supplier pricing and contract methodology</w:t>
      </w:r>
    </w:p>
    <w:p w14:paraId="52A8DA00" w14:textId="77777777" w:rsidR="006A4D8D" w:rsidRDefault="006A4D8D">
      <w:pPr>
        <w:tabs>
          <w:tab w:val="left" w:pos="2257"/>
        </w:tabs>
        <w:spacing w:after="0" w:line="259" w:lineRule="auto"/>
        <w:rPr>
          <w:rFonts w:ascii="Arial" w:eastAsia="Arial" w:hAnsi="Arial" w:cs="Arial"/>
          <w:b/>
          <w:sz w:val="24"/>
          <w:szCs w:val="24"/>
        </w:rPr>
      </w:pPr>
    </w:p>
    <w:p w14:paraId="000000A4"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000000A5" w14:textId="674F6E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000000AB" w14:textId="77777777" w:rsidR="00521165" w:rsidRDefault="00521165">
      <w:pPr>
        <w:tabs>
          <w:tab w:val="left" w:pos="2257"/>
        </w:tabs>
        <w:spacing w:after="0" w:line="259" w:lineRule="auto"/>
        <w:rPr>
          <w:rFonts w:ascii="Arial" w:eastAsia="Arial" w:hAnsi="Arial" w:cs="Arial"/>
          <w:b/>
          <w:sz w:val="24"/>
          <w:szCs w:val="24"/>
        </w:rPr>
      </w:pPr>
    </w:p>
    <w:p w14:paraId="000000AC" w14:textId="77777777" w:rsidR="00521165" w:rsidRDefault="00BC67A4">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000000AD" w14:textId="35F0C362" w:rsidR="00521165" w:rsidRDefault="00BC67A4">
      <w:pPr>
        <w:spacing w:after="0" w:line="259" w:lineRule="auto"/>
        <w:rPr>
          <w:rFonts w:ascii="Arial" w:eastAsia="Arial" w:hAnsi="Arial" w:cs="Arial"/>
          <w:sz w:val="24"/>
          <w:szCs w:val="24"/>
        </w:rPr>
      </w:pPr>
      <w:r>
        <w:rPr>
          <w:rFonts w:ascii="Arial" w:eastAsia="Arial" w:hAnsi="Arial" w:cs="Arial"/>
          <w:sz w:val="24"/>
          <w:szCs w:val="24"/>
        </w:rPr>
        <w:t>Not applicable</w:t>
      </w:r>
    </w:p>
    <w:p w14:paraId="000000AF" w14:textId="77777777" w:rsidR="00521165" w:rsidRDefault="00521165">
      <w:pPr>
        <w:spacing w:after="0" w:line="240" w:lineRule="auto"/>
        <w:jc w:val="both"/>
        <w:rPr>
          <w:rFonts w:ascii="Arial" w:eastAsia="Arial" w:hAnsi="Arial" w:cs="Arial"/>
          <w:sz w:val="24"/>
          <w:szCs w:val="24"/>
        </w:rPr>
      </w:pPr>
    </w:p>
    <w:p w14:paraId="000000B0" w14:textId="77777777" w:rsidR="00521165" w:rsidRDefault="00BC67A4">
      <w:pPr>
        <w:spacing w:after="0" w:line="240" w:lineRule="auto"/>
        <w:jc w:val="both"/>
        <w:rPr>
          <w:rFonts w:ascii="Arial" w:eastAsia="Arial" w:hAnsi="Arial" w:cs="Arial"/>
          <w:sz w:val="24"/>
          <w:szCs w:val="24"/>
        </w:rPr>
      </w:pPr>
      <w:r>
        <w:rPr>
          <w:rFonts w:ascii="Arial" w:eastAsia="Arial" w:hAnsi="Arial" w:cs="Arial"/>
          <w:sz w:val="24"/>
          <w:szCs w:val="24"/>
        </w:rPr>
        <w:t>GUARANTEE</w:t>
      </w:r>
    </w:p>
    <w:p w14:paraId="000000B1" w14:textId="66ADC64D" w:rsidR="00521165" w:rsidRDefault="00BC67A4">
      <w:pPr>
        <w:spacing w:after="0" w:line="259" w:lineRule="auto"/>
        <w:rPr>
          <w:rFonts w:ascii="Arial" w:eastAsia="Arial" w:hAnsi="Arial" w:cs="Arial"/>
          <w:sz w:val="24"/>
          <w:szCs w:val="24"/>
        </w:rPr>
      </w:pPr>
      <w:r>
        <w:rPr>
          <w:rFonts w:ascii="Arial" w:eastAsia="Arial" w:hAnsi="Arial" w:cs="Arial"/>
          <w:sz w:val="24"/>
          <w:szCs w:val="24"/>
        </w:rPr>
        <w:t>Not applicable</w:t>
      </w:r>
    </w:p>
    <w:p w14:paraId="000000B3" w14:textId="339D55C9" w:rsidR="00521165" w:rsidRDefault="00521165">
      <w:pPr>
        <w:tabs>
          <w:tab w:val="left" w:pos="2257"/>
        </w:tabs>
        <w:spacing w:after="0" w:line="259" w:lineRule="auto"/>
        <w:rPr>
          <w:rFonts w:ascii="Arial" w:eastAsia="Arial" w:hAnsi="Arial" w:cs="Arial"/>
          <w:sz w:val="24"/>
          <w:szCs w:val="24"/>
        </w:rPr>
      </w:pPr>
    </w:p>
    <w:p w14:paraId="000000B4" w14:textId="77777777" w:rsidR="00521165" w:rsidRDefault="00521165">
      <w:pPr>
        <w:spacing w:after="0" w:line="259" w:lineRule="auto"/>
        <w:rPr>
          <w:rFonts w:ascii="Arial" w:eastAsia="Arial" w:hAnsi="Arial" w:cs="Arial"/>
          <w:b/>
          <w:sz w:val="24"/>
          <w:szCs w:val="24"/>
          <w:highlight w:val="yellow"/>
        </w:rPr>
      </w:pPr>
    </w:p>
    <w:p w14:paraId="000000B5" w14:textId="77777777" w:rsidR="00521165" w:rsidRDefault="00BC67A4">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000000B6" w14:textId="67403A5A" w:rsidR="00521165" w:rsidRDefault="00BC67A4">
      <w:pPr>
        <w:spacing w:after="0" w:line="240" w:lineRule="auto"/>
        <w:jc w:val="both"/>
        <w:rPr>
          <w:rFonts w:ascii="Arial" w:eastAsia="Arial" w:hAnsi="Arial" w:cs="Arial"/>
          <w:sz w:val="24"/>
          <w:szCs w:val="24"/>
        </w:rPr>
      </w:pPr>
      <w:bookmarkStart w:id="0" w:name="_heading=h.30j0zll" w:colFirst="0" w:colLast="0"/>
      <w:bookmarkEnd w:id="0"/>
      <w:r>
        <w:rPr>
          <w:rFonts w:ascii="Arial" w:eastAsia="Arial" w:hAnsi="Arial" w:cs="Arial"/>
          <w:sz w:val="24"/>
          <w:szCs w:val="24"/>
        </w:rPr>
        <w:t xml:space="preserve">Not applicable </w:t>
      </w:r>
    </w:p>
    <w:p w14:paraId="000000B7" w14:textId="77777777" w:rsidR="00521165" w:rsidRDefault="00521165">
      <w:pPr>
        <w:spacing w:after="240"/>
        <w:jc w:val="both"/>
        <w:rPr>
          <w:rFonts w:ascii="Arial" w:eastAsia="Arial" w:hAnsi="Arial" w:cs="Arial"/>
          <w:sz w:val="24"/>
          <w:szCs w:val="24"/>
        </w:rPr>
      </w:pPr>
    </w:p>
    <w:tbl>
      <w:tblPr>
        <w:tblStyle w:val="1"/>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521165" w14:paraId="022C1FFB" w14:textId="77777777" w:rsidTr="00521165">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000000B8" w14:textId="77777777" w:rsidR="00521165" w:rsidRDefault="00BC67A4">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000000BA" w14:textId="77777777" w:rsidR="00521165" w:rsidRDefault="00BC67A4">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521165" w14:paraId="71D393BB" w14:textId="77777777" w:rsidTr="0052116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BC" w14:textId="77777777" w:rsidR="00521165" w:rsidRDefault="00BC67A4">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000000BD" w14:textId="178B7F93" w:rsidR="00521165" w:rsidRDefault="006A4D8D">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000000BE" w14:textId="77777777" w:rsidR="00521165" w:rsidRDefault="00BC67A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000000BF" w14:textId="4E3CEAAE" w:rsidR="00521165" w:rsidRDefault="006A4D8D">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r>
      <w:tr w:rsidR="00521165" w14:paraId="5CD76BF0" w14:textId="77777777" w:rsidTr="00521165">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C0" w14:textId="77777777" w:rsidR="00521165" w:rsidRDefault="00BC67A4">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000000C1" w14:textId="191D5E57" w:rsidR="00521165" w:rsidRDefault="006A4D8D">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000000C2" w14:textId="77777777" w:rsidR="00521165" w:rsidRDefault="00BC67A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000000C3" w14:textId="1203EE4E" w:rsidR="00521165" w:rsidRDefault="006A4D8D">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r>
      <w:tr w:rsidR="00521165" w14:paraId="4F54C275" w14:textId="77777777" w:rsidTr="0052116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0C4" w14:textId="77777777" w:rsidR="00521165" w:rsidRDefault="00BC67A4">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000000C5" w14:textId="16B8E52F" w:rsidR="00521165" w:rsidRDefault="006A4D8D">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000000C6" w14:textId="77777777" w:rsidR="00521165" w:rsidRDefault="00BC67A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000000C7" w14:textId="3BD9D8B0" w:rsidR="00521165" w:rsidRDefault="006A4D8D">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r>
      <w:tr w:rsidR="00521165" w14:paraId="01B4EE68" w14:textId="77777777" w:rsidTr="00521165">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000000C8" w14:textId="77777777" w:rsidR="00521165" w:rsidRDefault="00BC67A4">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000000C9" w14:textId="45BEECD4" w:rsidR="00521165" w:rsidRDefault="006A4D8D">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000000CA" w14:textId="77777777" w:rsidR="00521165" w:rsidRDefault="00BC67A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000000CB" w14:textId="2F5AB42D" w:rsidR="00521165" w:rsidRDefault="006A4D8D">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REDACTED</w:t>
            </w:r>
          </w:p>
        </w:tc>
      </w:tr>
    </w:tbl>
    <w:p w14:paraId="000000E2" w14:textId="626532F9" w:rsidR="00521165" w:rsidRPr="006A4D8D" w:rsidRDefault="00521165" w:rsidP="006A4D8D">
      <w:pPr>
        <w:rPr>
          <w:rFonts w:ascii="Arial" w:eastAsia="Arial" w:hAnsi="Arial" w:cs="Arial"/>
        </w:rPr>
      </w:pPr>
      <w:bookmarkStart w:id="1" w:name="_GoBack"/>
      <w:bookmarkEnd w:id="1"/>
    </w:p>
    <w:sectPr w:rsidR="00521165" w:rsidRPr="006A4D8D">
      <w:headerReference w:type="default" r:id="rId11"/>
      <w:footerReference w:type="default" r:id="rId12"/>
      <w:headerReference w:type="firs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F7D3A" w14:textId="77777777" w:rsidR="00640F18" w:rsidRDefault="00640F18">
      <w:pPr>
        <w:spacing w:after="0" w:line="240" w:lineRule="auto"/>
      </w:pPr>
      <w:r>
        <w:separator/>
      </w:r>
    </w:p>
  </w:endnote>
  <w:endnote w:type="continuationSeparator" w:id="0">
    <w:p w14:paraId="10D165D7" w14:textId="77777777" w:rsidR="00640F18" w:rsidRDefault="0064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B" w14:textId="77777777" w:rsidR="00521165" w:rsidRDefault="00BC67A4">
    <w:pPr>
      <w:pBdr>
        <w:top w:val="nil"/>
        <w:left w:val="nil"/>
        <w:bottom w:val="nil"/>
        <w:right w:val="nil"/>
        <w:between w:val="nil"/>
      </w:pBdr>
      <w:tabs>
        <w:tab w:val="center" w:pos="8931"/>
        <w:tab w:val="right" w:pos="9026"/>
      </w:tabs>
      <w:spacing w:after="0" w:line="240" w:lineRule="auto"/>
      <w:rPr>
        <w:rFonts w:ascii="Arial" w:eastAsia="Arial" w:hAnsi="Arial" w:cs="Arial"/>
        <w:color w:val="000000"/>
        <w:sz w:val="20"/>
        <w:szCs w:val="20"/>
      </w:rPr>
    </w:pPr>
    <w:r>
      <w:rPr>
        <w:rFonts w:ascii="Arial" w:eastAsia="Arial" w:hAnsi="Arial" w:cs="Arial"/>
        <w:sz w:val="20"/>
        <w:szCs w:val="20"/>
      </w:rPr>
      <w:t>Framework Ref: RM6134 Media Monitoring and Associated Services</w:t>
    </w:r>
    <w:r>
      <w:rPr>
        <w:rFonts w:ascii="Arial" w:eastAsia="Arial" w:hAnsi="Arial" w:cs="Arial"/>
        <w:color w:val="000000"/>
        <w:sz w:val="20"/>
        <w:szCs w:val="20"/>
      </w:rPr>
      <w:t xml:space="preserve"> Framework </w:t>
    </w:r>
  </w:p>
  <w:p w14:paraId="000000EC" w14:textId="77777777" w:rsidR="00521165" w:rsidRDefault="00BC67A4">
    <w:pPr>
      <w:pBdr>
        <w:top w:val="nil"/>
        <w:left w:val="nil"/>
        <w:bottom w:val="nil"/>
        <w:right w:val="nil"/>
        <w:between w:val="nil"/>
      </w:pBdr>
      <w:tabs>
        <w:tab w:val="center" w:pos="8931"/>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Project Version: v1.0 </w:t>
    </w:r>
  </w:p>
  <w:p w14:paraId="000000ED" w14:textId="77777777" w:rsidR="00521165" w:rsidRDefault="00BC67A4">
    <w:pPr>
      <w:pBdr>
        <w:top w:val="nil"/>
        <w:left w:val="nil"/>
        <w:bottom w:val="nil"/>
        <w:right w:val="nil"/>
        <w:between w:val="nil"/>
      </w:pBdr>
      <w:tabs>
        <w:tab w:val="center" w:pos="8931"/>
        <w:tab w:val="right" w:pos="9026"/>
      </w:tabs>
      <w:spacing w:after="0" w:line="240" w:lineRule="auto"/>
      <w:rPr>
        <w:rFonts w:ascii="Arial" w:eastAsia="Arial" w:hAnsi="Arial" w:cs="Arial"/>
        <w:sz w:val="20"/>
        <w:szCs w:val="20"/>
      </w:rPr>
    </w:pPr>
    <w:r>
      <w:rPr>
        <w:rFonts w:ascii="Arial" w:eastAsia="Arial" w:hAnsi="Arial" w:cs="Arial"/>
        <w:color w:val="000000"/>
        <w:sz w:val="20"/>
        <w:szCs w:val="20"/>
      </w:rPr>
      <w:t>Model Version: v3.5</w:t>
    </w:r>
  </w:p>
  <w:p w14:paraId="000000EE" w14:textId="25565686" w:rsidR="00521165" w:rsidRDefault="00BC67A4">
    <w:pPr>
      <w:pBdr>
        <w:top w:val="nil"/>
        <w:left w:val="nil"/>
        <w:bottom w:val="nil"/>
        <w:right w:val="nil"/>
        <w:between w:val="nil"/>
      </w:pBdr>
      <w:tabs>
        <w:tab w:val="center" w:pos="8931"/>
        <w:tab w:val="right" w:pos="9026"/>
      </w:tabs>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D96851">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7" w14:textId="77777777" w:rsidR="00521165" w:rsidRDefault="00521165">
    <w:pPr>
      <w:tabs>
        <w:tab w:val="center" w:pos="4513"/>
        <w:tab w:val="right" w:pos="9026"/>
      </w:tabs>
      <w:spacing w:after="0"/>
      <w:jc w:val="both"/>
      <w:rPr>
        <w:color w:val="A6A6A6"/>
      </w:rPr>
    </w:pPr>
  </w:p>
  <w:p w14:paraId="000000E8" w14:textId="77777777" w:rsidR="00521165" w:rsidRDefault="00BC67A4">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00000E9" w14:textId="77777777" w:rsidR="00521165" w:rsidRDefault="00BC67A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00000EA" w14:textId="77777777" w:rsidR="00521165" w:rsidRDefault="00BC67A4">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52A73" w14:textId="77777777" w:rsidR="00640F18" w:rsidRDefault="00640F18">
      <w:pPr>
        <w:spacing w:after="0" w:line="240" w:lineRule="auto"/>
      </w:pPr>
      <w:r>
        <w:separator/>
      </w:r>
    </w:p>
  </w:footnote>
  <w:footnote w:type="continuationSeparator" w:id="0">
    <w:p w14:paraId="0380DCEB" w14:textId="77777777" w:rsidR="00640F18" w:rsidRDefault="00640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5" w14:textId="385F9267" w:rsidR="00521165" w:rsidRDefault="00BC67A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Order Form and Call-Off Schedule</w:t>
    </w:r>
    <w:r w:rsidR="001C0556">
      <w:rPr>
        <w:rFonts w:ascii="Arial" w:eastAsia="Arial" w:hAnsi="Arial" w:cs="Arial"/>
        <w:b/>
        <w:color w:val="000000"/>
        <w:sz w:val="20"/>
        <w:szCs w:val="20"/>
      </w:rPr>
      <w:t>s</w:t>
    </w:r>
  </w:p>
  <w:p w14:paraId="000000E6" w14:textId="77777777" w:rsidR="00521165" w:rsidRDefault="00BC67A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3" w14:textId="77777777" w:rsidR="00521165" w:rsidRDefault="00BC67A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000000E4" w14:textId="77777777" w:rsidR="00521165" w:rsidRDefault="00BC67A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C51DC"/>
    <w:multiLevelType w:val="multilevel"/>
    <w:tmpl w:val="586C9258"/>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A70B8C"/>
    <w:multiLevelType w:val="multilevel"/>
    <w:tmpl w:val="5EC665BA"/>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A7E6F6D"/>
    <w:multiLevelType w:val="multilevel"/>
    <w:tmpl w:val="136EA8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8967CF4"/>
    <w:multiLevelType w:val="multilevel"/>
    <w:tmpl w:val="F53EF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65"/>
    <w:rsid w:val="000409F3"/>
    <w:rsid w:val="000427A2"/>
    <w:rsid w:val="000E6013"/>
    <w:rsid w:val="001C0556"/>
    <w:rsid w:val="003501D9"/>
    <w:rsid w:val="003C57CB"/>
    <w:rsid w:val="00453B6D"/>
    <w:rsid w:val="00521165"/>
    <w:rsid w:val="00574BBE"/>
    <w:rsid w:val="005A67F6"/>
    <w:rsid w:val="00640F18"/>
    <w:rsid w:val="0067265A"/>
    <w:rsid w:val="006A4D8D"/>
    <w:rsid w:val="00920D3E"/>
    <w:rsid w:val="00BC67A4"/>
    <w:rsid w:val="00D02788"/>
    <w:rsid w:val="00D96851"/>
    <w:rsid w:val="00EF1ACD"/>
    <w:rsid w:val="00F3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10D2"/>
  <w15:docId w15:val="{215CA956-5BBD-40B6-A832-FAC1A1FD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1">
    <w:name w:val="1"/>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Hyperlink">
    <w:name w:val="Hyperlink"/>
    <w:basedOn w:val="DefaultParagraphFont"/>
    <w:uiPriority w:val="99"/>
    <w:unhideWhenUsed/>
    <w:rsid w:val="001C0556"/>
    <w:rPr>
      <w:color w:val="0000FF" w:themeColor="hyperlink"/>
      <w:u w:val="single"/>
    </w:rPr>
  </w:style>
  <w:style w:type="character" w:styleId="UnresolvedMention">
    <w:name w:val="Unresolved Mention"/>
    <w:basedOn w:val="DefaultParagraphFont"/>
    <w:uiPriority w:val="99"/>
    <w:semiHidden/>
    <w:unhideWhenUsed/>
    <w:rsid w:val="001C0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786665">
      <w:bodyDiv w:val="1"/>
      <w:marLeft w:val="0"/>
      <w:marRight w:val="0"/>
      <w:marTop w:val="0"/>
      <w:marBottom w:val="0"/>
      <w:divBdr>
        <w:top w:val="none" w:sz="0" w:space="0" w:color="auto"/>
        <w:left w:val="none" w:sz="0" w:space="0" w:color="auto"/>
        <w:bottom w:val="none" w:sz="0" w:space="0" w:color="auto"/>
        <w:right w:val="none" w:sz="0" w:space="0" w:color="auto"/>
      </w:divBdr>
    </w:div>
    <w:div w:id="184269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t/ter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cabinet-office-environmental-policy-stateme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kyelh+LpHwArLLgJ0vql8eHS3w==">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6788</TotalTime>
  <Pages>6</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Creron</dc:creator>
  <cp:keywords/>
  <dc:description/>
  <cp:lastModifiedBy>Matthew Creron</cp:lastModifiedBy>
  <cp:revision>1</cp:revision>
  <dcterms:created xsi:type="dcterms:W3CDTF">2021-10-12T17:02:00Z</dcterms:created>
  <dcterms:modified xsi:type="dcterms:W3CDTF">2022-02-23T10:52:00Z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