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521165" w:rsidRDefault="00521165">
      <w:pPr>
        <w:spacing w:after="0" w:line="259" w:lineRule="auto"/>
        <w:rPr>
          <w:rFonts w:ascii="Arial" w:eastAsia="Arial" w:hAnsi="Arial" w:cs="Arial"/>
          <w:b/>
          <w:sz w:val="36"/>
          <w:szCs w:val="36"/>
        </w:rPr>
      </w:pPr>
    </w:p>
    <w:p w14:paraId="00000003" w14:textId="77777777" w:rsidR="00521165" w:rsidRDefault="00BC67A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521165" w:rsidRDefault="00521165">
      <w:pPr>
        <w:spacing w:after="0" w:line="259" w:lineRule="auto"/>
        <w:rPr>
          <w:rFonts w:ascii="Arial" w:eastAsia="Arial" w:hAnsi="Arial" w:cs="Arial"/>
          <w:b/>
          <w:sz w:val="24"/>
          <w:szCs w:val="24"/>
        </w:rPr>
      </w:pPr>
    </w:p>
    <w:p w14:paraId="00000005" w14:textId="77777777" w:rsidR="00521165" w:rsidRDefault="00521165">
      <w:pPr>
        <w:spacing w:after="0" w:line="259" w:lineRule="auto"/>
        <w:rPr>
          <w:rFonts w:ascii="Arial" w:eastAsia="Arial" w:hAnsi="Arial" w:cs="Arial"/>
          <w:b/>
          <w:sz w:val="24"/>
          <w:szCs w:val="24"/>
        </w:rPr>
      </w:pPr>
    </w:p>
    <w:p w14:paraId="00000006" w14:textId="77777777" w:rsidR="00521165" w:rsidRDefault="00521165">
      <w:pPr>
        <w:spacing w:after="0" w:line="259" w:lineRule="auto"/>
        <w:rPr>
          <w:rFonts w:ascii="Arial" w:eastAsia="Arial" w:hAnsi="Arial" w:cs="Arial"/>
          <w:b/>
          <w:sz w:val="24"/>
          <w:szCs w:val="24"/>
        </w:rPr>
      </w:pPr>
    </w:p>
    <w:p w14:paraId="00000007" w14:textId="77777777" w:rsidR="00521165" w:rsidRDefault="00BC67A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CCSO21A29</w:t>
      </w:r>
    </w:p>
    <w:p w14:paraId="00000008" w14:textId="77777777" w:rsidR="00521165" w:rsidRDefault="00521165">
      <w:pPr>
        <w:spacing w:after="0" w:line="259" w:lineRule="auto"/>
        <w:rPr>
          <w:rFonts w:ascii="Arial" w:eastAsia="Arial" w:hAnsi="Arial" w:cs="Arial"/>
          <w:sz w:val="24"/>
          <w:szCs w:val="24"/>
        </w:rPr>
      </w:pPr>
    </w:p>
    <w:p w14:paraId="00000009" w14:textId="1C26948E" w:rsidR="00521165" w:rsidRPr="00D96851" w:rsidRDefault="00BC67A4" w:rsidP="00D96851">
      <w:pPr>
        <w:spacing w:line="240"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C0556">
        <w:rPr>
          <w:rFonts w:ascii="Arial" w:eastAsia="Arial" w:hAnsi="Arial" w:cs="Arial"/>
          <w:sz w:val="24"/>
          <w:szCs w:val="24"/>
        </w:rPr>
        <w:t>Cabinet Office</w:t>
      </w:r>
    </w:p>
    <w:p w14:paraId="0000000A" w14:textId="77777777" w:rsidR="00521165" w:rsidRDefault="00BC67A4" w:rsidP="00D96851">
      <w:pPr>
        <w:spacing w:line="240" w:lineRule="auto"/>
        <w:rPr>
          <w:rFonts w:ascii="Arial" w:eastAsia="Arial" w:hAnsi="Arial" w:cs="Arial"/>
          <w:sz w:val="24"/>
          <w:szCs w:val="24"/>
        </w:rPr>
      </w:pPr>
      <w:r>
        <w:rPr>
          <w:rFonts w:ascii="Arial" w:eastAsia="Arial" w:hAnsi="Arial" w:cs="Arial"/>
          <w:sz w:val="24"/>
          <w:szCs w:val="24"/>
        </w:rPr>
        <w:t xml:space="preserve"> </w:t>
      </w:r>
    </w:p>
    <w:p w14:paraId="0000000B" w14:textId="4E07F343" w:rsidR="00521165" w:rsidRPr="00D96851" w:rsidRDefault="00BC67A4" w:rsidP="00D96851">
      <w:pPr>
        <w:spacing w:line="240"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C0556">
        <w:rPr>
          <w:rFonts w:ascii="Arial" w:eastAsia="Arial" w:hAnsi="Arial" w:cs="Arial"/>
          <w:sz w:val="24"/>
          <w:szCs w:val="24"/>
        </w:rPr>
        <w:t>REDACTED</w:t>
      </w:r>
    </w:p>
    <w:p w14:paraId="0000000C" w14:textId="77777777" w:rsidR="00521165" w:rsidRDefault="00521165">
      <w:pPr>
        <w:spacing w:after="0" w:line="259" w:lineRule="auto"/>
        <w:rPr>
          <w:rFonts w:ascii="Arial" w:eastAsia="Arial" w:hAnsi="Arial" w:cs="Arial"/>
          <w:sz w:val="24"/>
          <w:szCs w:val="24"/>
        </w:rPr>
      </w:pPr>
    </w:p>
    <w:p w14:paraId="0000000D" w14:textId="5CBE477A" w:rsidR="00521165" w:rsidRDefault="00BC67A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02788" w:rsidRPr="00D02788">
        <w:rPr>
          <w:rFonts w:ascii="Arial" w:eastAsia="Arial" w:hAnsi="Arial" w:cs="Arial"/>
          <w:sz w:val="24"/>
          <w:szCs w:val="24"/>
        </w:rPr>
        <w:t>CISION GROUP LIMITED</w:t>
      </w:r>
      <w:r>
        <w:rPr>
          <w:rFonts w:ascii="Arial" w:eastAsia="Arial" w:hAnsi="Arial" w:cs="Arial"/>
          <w:b/>
          <w:sz w:val="24"/>
          <w:szCs w:val="24"/>
        </w:rPr>
        <w:t xml:space="preserve"> </w:t>
      </w:r>
    </w:p>
    <w:p w14:paraId="0000000E" w14:textId="2BB185D6" w:rsidR="00521165" w:rsidRDefault="00BC67A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C0556">
        <w:rPr>
          <w:rFonts w:ascii="Arial" w:eastAsia="Arial" w:hAnsi="Arial" w:cs="Arial"/>
          <w:sz w:val="24"/>
          <w:szCs w:val="24"/>
        </w:rPr>
        <w:t>REDACTED</w:t>
      </w:r>
    </w:p>
    <w:p w14:paraId="0000000F" w14:textId="3046ABAF" w:rsidR="00521165" w:rsidRDefault="00BC67A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C0556">
        <w:rPr>
          <w:rFonts w:ascii="Arial" w:eastAsia="Arial" w:hAnsi="Arial" w:cs="Arial"/>
          <w:sz w:val="24"/>
          <w:szCs w:val="24"/>
        </w:rPr>
        <w:t>00874637</w:t>
      </w:r>
    </w:p>
    <w:p w14:paraId="00000010" w14:textId="3B9EAF0B" w:rsidR="00521165" w:rsidRDefault="00BC67A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02788" w:rsidRPr="00D02788">
        <w:rPr>
          <w:rFonts w:ascii="Arial" w:eastAsia="Arial" w:hAnsi="Arial" w:cs="Arial"/>
          <w:sz w:val="24"/>
          <w:szCs w:val="24"/>
        </w:rPr>
        <w:t>210089876</w:t>
      </w:r>
    </w:p>
    <w:p w14:paraId="00000011" w14:textId="76688E32" w:rsidR="00521165" w:rsidRDefault="00BC67A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C0556">
        <w:rPr>
          <w:rFonts w:ascii="Arial" w:eastAsia="Arial" w:hAnsi="Arial" w:cs="Arial"/>
          <w:sz w:val="24"/>
          <w:szCs w:val="24"/>
        </w:rPr>
        <w:t>N/A</w:t>
      </w:r>
    </w:p>
    <w:p w14:paraId="00000012" w14:textId="77777777" w:rsidR="00521165" w:rsidRDefault="00521165">
      <w:pPr>
        <w:rPr>
          <w:rFonts w:ascii="Arial" w:eastAsia="Arial" w:hAnsi="Arial" w:cs="Arial"/>
          <w:sz w:val="24"/>
          <w:szCs w:val="24"/>
        </w:rPr>
      </w:pPr>
    </w:p>
    <w:p w14:paraId="00000013" w14:textId="77777777" w:rsidR="00521165" w:rsidRDefault="00BC67A4">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0000014" w14:textId="77777777" w:rsidR="00521165" w:rsidRDefault="00521165">
      <w:pPr>
        <w:spacing w:after="0" w:line="259" w:lineRule="auto"/>
        <w:rPr>
          <w:rFonts w:ascii="Arial" w:eastAsia="Arial" w:hAnsi="Arial" w:cs="Arial"/>
          <w:sz w:val="24"/>
          <w:szCs w:val="24"/>
        </w:rPr>
      </w:pPr>
    </w:p>
    <w:p w14:paraId="00000015" w14:textId="77777777" w:rsidR="00521165" w:rsidRDefault="00BC67A4">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sidRPr="005A67F6">
        <w:rPr>
          <w:rFonts w:ascii="Arial" w:eastAsia="Arial" w:hAnsi="Arial" w:cs="Arial"/>
          <w:sz w:val="24"/>
          <w:szCs w:val="24"/>
        </w:rPr>
        <w:t>starting from ‘APPLICABLE FRAMEWORK CONTRACT’ and up to, but not including, the Signature block</w:t>
      </w:r>
    </w:p>
    <w:p w14:paraId="00000016" w14:textId="77777777" w:rsidR="00521165" w:rsidRDefault="00521165">
      <w:pPr>
        <w:spacing w:after="0" w:line="259" w:lineRule="auto"/>
        <w:rPr>
          <w:rFonts w:ascii="Arial" w:eastAsia="Arial" w:hAnsi="Arial" w:cs="Arial"/>
          <w:b/>
          <w:sz w:val="24"/>
          <w:szCs w:val="24"/>
        </w:rPr>
      </w:pPr>
    </w:p>
    <w:p w14:paraId="00000017" w14:textId="77777777" w:rsidR="00521165" w:rsidRDefault="00BC67A4">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0000018" w14:textId="77777777" w:rsidR="00521165" w:rsidRDefault="00521165">
      <w:pPr>
        <w:spacing w:after="0" w:line="259" w:lineRule="auto"/>
        <w:rPr>
          <w:rFonts w:ascii="Arial" w:eastAsia="Arial" w:hAnsi="Arial" w:cs="Arial"/>
          <w:sz w:val="24"/>
          <w:szCs w:val="24"/>
        </w:rPr>
      </w:pPr>
    </w:p>
    <w:p w14:paraId="00000019" w14:textId="77777777" w:rsidR="00521165" w:rsidRDefault="00BC67A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A" w14:textId="77777777" w:rsidR="00521165" w:rsidRDefault="00521165">
      <w:pPr>
        <w:spacing w:after="0" w:line="259" w:lineRule="auto"/>
        <w:rPr>
          <w:rFonts w:ascii="Arial" w:eastAsia="Arial" w:hAnsi="Arial" w:cs="Arial"/>
          <w:sz w:val="24"/>
          <w:szCs w:val="24"/>
        </w:rPr>
      </w:pPr>
    </w:p>
    <w:p w14:paraId="0000001C" w14:textId="37F694C0" w:rsidR="00521165" w:rsidRDefault="00BC67A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C0556">
        <w:rPr>
          <w:rFonts w:ascii="Arial" w:eastAsia="Arial" w:hAnsi="Arial" w:cs="Arial"/>
          <w:sz w:val="24"/>
          <w:szCs w:val="24"/>
        </w:rPr>
        <w:t xml:space="preserve">5 November 2021. </w:t>
      </w:r>
      <w:r>
        <w:rPr>
          <w:rFonts w:ascii="Arial" w:eastAsia="Arial" w:hAnsi="Arial" w:cs="Arial"/>
          <w:sz w:val="24"/>
          <w:szCs w:val="24"/>
        </w:rPr>
        <w:t xml:space="preserve">It’s issued under the Framework Contract with the reference number RM6134 for the provision of Media Monitoring and Associated Services.   </w:t>
      </w:r>
    </w:p>
    <w:p w14:paraId="0000001D" w14:textId="77777777" w:rsidR="00521165" w:rsidRDefault="00521165">
      <w:pPr>
        <w:tabs>
          <w:tab w:val="left" w:pos="2257"/>
        </w:tabs>
        <w:spacing w:after="0" w:line="259" w:lineRule="auto"/>
        <w:rPr>
          <w:rFonts w:ascii="Arial" w:eastAsia="Arial" w:hAnsi="Arial" w:cs="Arial"/>
          <w:b/>
          <w:sz w:val="24"/>
          <w:szCs w:val="24"/>
        </w:rPr>
      </w:pPr>
    </w:p>
    <w:p w14:paraId="0000001E" w14:textId="77777777" w:rsidR="00521165" w:rsidRDefault="00BC67A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20" w14:textId="33EF51E2" w:rsidR="00521165" w:rsidRDefault="001C0556">
      <w:pPr>
        <w:rPr>
          <w:rFonts w:ascii="Arial" w:eastAsia="Arial" w:hAnsi="Arial" w:cs="Arial"/>
          <w:b/>
          <w:sz w:val="24"/>
          <w:szCs w:val="24"/>
        </w:rPr>
      </w:pPr>
      <w:r>
        <w:t>Lot 1: Media Monitoring and Associated Services</w:t>
      </w:r>
      <w:r w:rsidR="00BC67A4">
        <w:br w:type="page"/>
      </w:r>
    </w:p>
    <w:p w14:paraId="00000021" w14:textId="77777777" w:rsidR="00521165" w:rsidRDefault="00BC67A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0000022" w14:textId="77777777" w:rsidR="00521165" w:rsidRDefault="00BC67A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23" w14:textId="77777777" w:rsidR="00521165" w:rsidRDefault="00BC67A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24" w14:textId="77777777" w:rsidR="00521165" w:rsidRDefault="00BC67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RM6134</w:t>
      </w:r>
    </w:p>
    <w:p w14:paraId="00000025" w14:textId="77777777" w:rsidR="00521165" w:rsidRDefault="00BC67A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6" w14:textId="77777777" w:rsidR="00521165" w:rsidRDefault="00521165">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8" w14:textId="77777777" w:rsidR="00521165" w:rsidRDefault="00521165">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9" w14:textId="77777777" w:rsidR="00521165" w:rsidRDefault="00BC67A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RM6134</w:t>
      </w:r>
    </w:p>
    <w:p w14:paraId="0000002A"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B"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C"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E"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F" w14:textId="7EFDB5E8"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sidR="00D96851">
        <w:rPr>
          <w:rFonts w:ascii="Arial" w:eastAsia="Arial" w:hAnsi="Arial" w:cs="Arial"/>
          <w:color w:val="000000"/>
          <w:sz w:val="24"/>
          <w:szCs w:val="24"/>
        </w:rPr>
        <w:t>)</w:t>
      </w:r>
      <w:r>
        <w:rPr>
          <w:rFonts w:ascii="Arial" w:eastAsia="Arial" w:hAnsi="Arial" w:cs="Arial"/>
          <w:color w:val="000000"/>
          <w:sz w:val="24"/>
          <w:szCs w:val="24"/>
        </w:rPr>
        <w:tab/>
      </w:r>
    </w:p>
    <w:p w14:paraId="00000030" w14:textId="77777777" w:rsidR="00521165" w:rsidRDefault="00BC67A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b/>
          <w:color w:val="000000"/>
          <w:sz w:val="24"/>
          <w:szCs w:val="24"/>
        </w:rPr>
        <w:t xml:space="preserve"> </w:t>
      </w:r>
      <w:r>
        <w:rPr>
          <w:rFonts w:ascii="Arial" w:eastAsia="Arial" w:hAnsi="Arial" w:cs="Arial"/>
          <w:color w:val="000000"/>
          <w:sz w:val="24"/>
          <w:szCs w:val="24"/>
        </w:rPr>
        <w:t>RM6134</w:t>
      </w:r>
      <w:r>
        <w:rPr>
          <w:rFonts w:ascii="Arial" w:eastAsia="Arial" w:hAnsi="Arial" w:cs="Arial"/>
          <w:color w:val="000000"/>
          <w:sz w:val="24"/>
          <w:szCs w:val="24"/>
        </w:rPr>
        <w:tab/>
      </w:r>
      <w:r>
        <w:rPr>
          <w:rFonts w:ascii="Arial" w:eastAsia="Arial" w:hAnsi="Arial" w:cs="Arial"/>
          <w:color w:val="000000"/>
          <w:sz w:val="24"/>
          <w:szCs w:val="24"/>
        </w:rPr>
        <w:tab/>
      </w:r>
    </w:p>
    <w:p w14:paraId="00000031"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32" w14:textId="77777777"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33" w14:textId="1EA9EB4C" w:rsidR="00521165" w:rsidRDefault="00BC67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7B49793" w14:textId="26EB2CBE" w:rsidR="001C0556" w:rsidRDefault="001C055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Call-Off Schedule 4 (Call Off Tender)</w:t>
      </w:r>
    </w:p>
    <w:p w14:paraId="27203B9C" w14:textId="0E0BF2D0" w:rsidR="001C0556" w:rsidRDefault="001C055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Call-Off Schedule 5 (Pricing Details)</w:t>
      </w:r>
    </w:p>
    <w:p w14:paraId="7B6EDCBE" w14:textId="76DB7C6B" w:rsidR="001C0556" w:rsidRDefault="001C055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Call-Off Schedule 6 (ICT Services)</w:t>
      </w:r>
    </w:p>
    <w:p w14:paraId="2F80C9CA" w14:textId="581FAA73" w:rsidR="001C0556" w:rsidRDefault="00D9685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w:t>
      </w:r>
      <w:r w:rsidR="00BC67A4">
        <w:rPr>
          <w:rFonts w:ascii="Arial" w:eastAsia="Arial" w:hAnsi="Arial" w:cs="Arial"/>
          <w:color w:val="000000"/>
          <w:sz w:val="24"/>
          <w:szCs w:val="24"/>
        </w:rPr>
        <w:t>Call-Off Schedule 7 (Key Supplier Staff)]</w:t>
      </w:r>
      <w:r w:rsidRPr="00D96851">
        <w:rPr>
          <w:rFonts w:ascii="Arial" w:eastAsia="Arial" w:hAnsi="Arial" w:cs="Arial"/>
          <w:color w:val="000000"/>
          <w:sz w:val="24"/>
          <w:szCs w:val="24"/>
        </w:rPr>
        <w:t xml:space="preserve"> </w:t>
      </w:r>
    </w:p>
    <w:p w14:paraId="546070A1" w14:textId="77777777" w:rsidR="001C0556" w:rsidRDefault="001C055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Call-Off Schedule 15 (Contract Management)</w:t>
      </w:r>
    </w:p>
    <w:p w14:paraId="00000036" w14:textId="0EAC2ABD" w:rsidR="00521165" w:rsidRDefault="001C055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Call-Off schedule 20 (Specification)</w:t>
      </w:r>
      <w:r w:rsidR="00D96851">
        <w:rPr>
          <w:rFonts w:ascii="Arial" w:eastAsia="Arial" w:hAnsi="Arial" w:cs="Arial"/>
          <w:color w:val="000000"/>
          <w:sz w:val="24"/>
          <w:szCs w:val="24"/>
        </w:rPr>
        <w:tab/>
      </w:r>
    </w:p>
    <w:p w14:paraId="0000003F" w14:textId="71E39BE2" w:rsidR="00521165" w:rsidRDefault="00521165" w:rsidP="001C0556">
      <w:pPr>
        <w:pBdr>
          <w:top w:val="nil"/>
          <w:left w:val="nil"/>
          <w:bottom w:val="nil"/>
          <w:right w:val="nil"/>
          <w:between w:val="nil"/>
        </w:pBdr>
        <w:spacing w:after="0" w:line="259" w:lineRule="auto"/>
        <w:ind w:left="1800"/>
        <w:rPr>
          <w:rFonts w:ascii="Arial" w:eastAsia="Arial" w:hAnsi="Arial" w:cs="Arial"/>
          <w:color w:val="000000"/>
          <w:sz w:val="24"/>
          <w:szCs w:val="24"/>
        </w:rPr>
      </w:pPr>
    </w:p>
    <w:p w14:paraId="05A79CEB" w14:textId="77777777" w:rsidR="001C0556" w:rsidRDefault="001C0556" w:rsidP="001C0556">
      <w:pPr>
        <w:pBdr>
          <w:top w:val="nil"/>
          <w:left w:val="nil"/>
          <w:bottom w:val="nil"/>
          <w:right w:val="nil"/>
          <w:between w:val="nil"/>
        </w:pBdr>
        <w:spacing w:after="0" w:line="259" w:lineRule="auto"/>
        <w:ind w:left="1800"/>
        <w:rPr>
          <w:rFonts w:ascii="Arial" w:eastAsia="Arial" w:hAnsi="Arial" w:cs="Arial"/>
          <w:color w:val="000000"/>
          <w:sz w:val="24"/>
          <w:szCs w:val="24"/>
        </w:rPr>
      </w:pPr>
    </w:p>
    <w:p w14:paraId="06AA9AE2" w14:textId="5A0477F6" w:rsidR="001C0556" w:rsidRDefault="001C0556" w:rsidP="001C055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1C0556">
        <w:rPr>
          <w:rFonts w:ascii="Arial" w:eastAsia="Arial" w:hAnsi="Arial" w:cs="Arial"/>
          <w:color w:val="000000"/>
          <w:sz w:val="24"/>
          <w:szCs w:val="24"/>
        </w:rPr>
        <w:t>CCS Core Terms (version 3.0.7)</w:t>
      </w:r>
    </w:p>
    <w:p w14:paraId="00000040" w14:textId="43E015A1" w:rsidR="00521165" w:rsidRDefault="00BC67A4" w:rsidP="001C055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RM6134</w:t>
      </w:r>
    </w:p>
    <w:p w14:paraId="00000042" w14:textId="77777777" w:rsidR="00521165" w:rsidRDefault="00521165">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43"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44" w14:textId="77777777" w:rsidR="00521165" w:rsidRDefault="00521165">
      <w:pPr>
        <w:tabs>
          <w:tab w:val="left" w:pos="2257"/>
        </w:tabs>
        <w:spacing w:after="0" w:line="259" w:lineRule="auto"/>
        <w:rPr>
          <w:rFonts w:ascii="Arial" w:eastAsia="Arial" w:hAnsi="Arial" w:cs="Arial"/>
          <w:sz w:val="24"/>
          <w:szCs w:val="24"/>
        </w:rPr>
      </w:pPr>
    </w:p>
    <w:p w14:paraId="00000045"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00004C" w14:textId="5C27777B" w:rsidR="00521165" w:rsidRDefault="00BC67A4" w:rsidP="00D96851">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A9D0D8F"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Social Listening Terms</w:t>
      </w:r>
    </w:p>
    <w:p w14:paraId="276A5E8F"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 The following terms have the following meanings:</w:t>
      </w:r>
    </w:p>
    <w:p w14:paraId="2494E3C9" w14:textId="4FF700A3"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“Applicable Law” means any legally binding obligation on a party, including statutes, rules, regulations, codes, court rulings, or any other binding requirement.</w:t>
      </w:r>
    </w:p>
    <w:p w14:paraId="1A146226" w14:textId="1B05FE3C"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“Services” means the Services as set out in this Call-Off Contract. </w:t>
      </w:r>
    </w:p>
    <w:p w14:paraId="3A176670" w14:textId="35FF3155"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“Supplier Data” means </w:t>
      </w:r>
      <w:proofErr w:type="spellStart"/>
      <w:r w:rsidRPr="001C0556">
        <w:rPr>
          <w:rFonts w:ascii="Arial" w:eastAsia="Arial" w:hAnsi="Arial" w:cs="Arial"/>
          <w:sz w:val="24"/>
          <w:szCs w:val="24"/>
        </w:rPr>
        <w:t>means</w:t>
      </w:r>
      <w:proofErr w:type="spellEnd"/>
      <w:r w:rsidRPr="001C0556">
        <w:rPr>
          <w:rFonts w:ascii="Arial" w:eastAsia="Arial" w:hAnsi="Arial" w:cs="Arial"/>
          <w:sz w:val="24"/>
          <w:szCs w:val="24"/>
        </w:rPr>
        <w:t xml:space="preserve"> any data in Supplier’s database that Supplier uses in providing the Services.</w:t>
      </w:r>
    </w:p>
    <w:p w14:paraId="72460407" w14:textId="51E059EF" w:rsidR="00D96851"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“User” means an individual that Buyer has authorised to use the Services.</w:t>
      </w:r>
    </w:p>
    <w:p w14:paraId="26E7152B" w14:textId="0A23E951" w:rsidR="001C0556" w:rsidRDefault="001C0556" w:rsidP="00D96851">
      <w:pPr>
        <w:tabs>
          <w:tab w:val="left" w:pos="2257"/>
        </w:tabs>
        <w:spacing w:after="0" w:line="259" w:lineRule="auto"/>
        <w:rPr>
          <w:rFonts w:ascii="Arial" w:eastAsia="Arial" w:hAnsi="Arial" w:cs="Arial"/>
          <w:sz w:val="24"/>
          <w:szCs w:val="24"/>
        </w:rPr>
      </w:pPr>
    </w:p>
    <w:p w14:paraId="3F3169C5" w14:textId="0DFB1DA3"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lastRenderedPageBreak/>
        <w:t xml:space="preserve">1. Responsibility. Buyer will comply with the Twitter Terms of Service, usually at https://twitter.com/tos, and the </w:t>
      </w:r>
      <w:proofErr w:type="spellStart"/>
      <w:r w:rsidRPr="001C0556">
        <w:rPr>
          <w:rFonts w:ascii="Arial" w:eastAsia="Arial" w:hAnsi="Arial" w:cs="Arial"/>
          <w:sz w:val="24"/>
          <w:szCs w:val="24"/>
        </w:rPr>
        <w:t>Youtube</w:t>
      </w:r>
      <w:proofErr w:type="spellEnd"/>
      <w:r w:rsidRPr="001C0556">
        <w:rPr>
          <w:rFonts w:ascii="Arial" w:eastAsia="Arial" w:hAnsi="Arial" w:cs="Arial"/>
          <w:sz w:val="24"/>
          <w:szCs w:val="24"/>
        </w:rPr>
        <w:t xml:space="preserve"> Terms of Service, usually at </w:t>
      </w:r>
      <w:hyperlink r:id="rId8" w:history="1">
        <w:r w:rsidRPr="00355724">
          <w:rPr>
            <w:rStyle w:val="Hyperlink"/>
            <w:rFonts w:ascii="Arial" w:eastAsia="Arial" w:hAnsi="Arial" w:cs="Arial"/>
            <w:sz w:val="24"/>
            <w:szCs w:val="24"/>
          </w:rPr>
          <w:t>https://www.youtube.com/t/terms</w:t>
        </w:r>
      </w:hyperlink>
      <w:r w:rsidRPr="001C0556">
        <w:rPr>
          <w:rFonts w:ascii="Arial" w:eastAsia="Arial" w:hAnsi="Arial" w:cs="Arial"/>
          <w:sz w:val="24"/>
          <w:szCs w:val="24"/>
        </w:rPr>
        <w:t xml:space="preserve">; </w:t>
      </w:r>
    </w:p>
    <w:p w14:paraId="7EA89DEE"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2. User protection. Buyer will not: (a) knowingly display, distribute, or otherwise make Supplier Data available to any person or entity that it reasonably believes may use Supplier Data in a manner that would have the potential to be inconsistent with that individual’s reasonable expectations of privacy; (b) conduct any research or analysis that isolates a small group of individuals or any single individual for unlawful or discriminatory purposes; (c) use Supplier Data to target, segment, or profile any individual based on health, negative financial status or condition, political affiliation or beliefs, racial or ethnic origin, religious or philosophical affiliation or beliefs, sex life or sexual orientation, trade union membership, data relating to any alleged or actual commission of a crime, or any other sensitive categories of personal information prohibited by applicable law; or (d) without Supplier’s prior written consent, but subject to applicable law, display, distribute, or otherwise make Supplier Data available to any member of the US intelligence community or any other government or public-sector entity. </w:t>
      </w:r>
    </w:p>
    <w:p w14:paraId="4792C48A"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3. Removal of Supplier Data. A licensor or Applicable Law may require Supplier to remove personal data within any Supplier Data. In such cases, Supplier will notify Customer of the impacted Supplier Data that requires removal and Customer will promptly remove such data from its systems, whether during or after the Term. </w:t>
      </w:r>
    </w:p>
    <w:p w14:paraId="36DECDB6"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4. SLA. The Service Level Agreement available at https://www.brandwatch.com/legal/brandwatchslas/ applies to the Services. </w:t>
      </w:r>
    </w:p>
    <w:p w14:paraId="711732A6" w14:textId="77777777"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 xml:space="preserve">5. Supplier Data licence. Supplier grants to Buyer a worldwide, non-exclusive, non-transferable, royalty-free, licence to use, download, copy, or otherwise remove Content from Supplier’s systems, in accordance with this Agreement. </w:t>
      </w:r>
    </w:p>
    <w:p w14:paraId="1EBA81F9" w14:textId="21FF0770"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t>6. Pass-through terms: Buyer agrees to the following pass-through terms directly with Twitter:</w:t>
      </w:r>
    </w:p>
    <w:p w14:paraId="4FCD145A" w14:textId="14BE9C52" w:rsidR="001C0556" w:rsidRDefault="001C0556" w:rsidP="00D96851">
      <w:pPr>
        <w:tabs>
          <w:tab w:val="left" w:pos="2257"/>
        </w:tabs>
        <w:spacing w:after="0" w:line="259" w:lineRule="auto"/>
        <w:rPr>
          <w:rFonts w:ascii="Arial" w:eastAsia="Arial" w:hAnsi="Arial" w:cs="Arial"/>
          <w:sz w:val="24"/>
          <w:szCs w:val="24"/>
        </w:rPr>
      </w:pPr>
      <w:r w:rsidRPr="001C0556">
        <w:rPr>
          <w:rFonts w:ascii="Arial" w:eastAsia="Arial" w:hAnsi="Arial" w:cs="Arial"/>
          <w:sz w:val="24"/>
          <w:szCs w:val="24"/>
        </w:rPr>
        <w:lastRenderedPageBreak/>
        <w:drawing>
          <wp:inline distT="0" distB="0" distL="0" distR="0" wp14:anchorId="6F7FB241" wp14:editId="10E657DC">
            <wp:extent cx="4292821" cy="4616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2821" cy="4616687"/>
                    </a:xfrm>
                    <a:prstGeom prst="rect">
                      <a:avLst/>
                    </a:prstGeom>
                  </pic:spPr>
                </pic:pic>
              </a:graphicData>
            </a:graphic>
          </wp:inline>
        </w:drawing>
      </w:r>
    </w:p>
    <w:p w14:paraId="7C131A0A" w14:textId="77777777" w:rsidR="001C0556" w:rsidRPr="00D96851" w:rsidRDefault="001C0556" w:rsidP="00D96851">
      <w:pPr>
        <w:tabs>
          <w:tab w:val="left" w:pos="2257"/>
        </w:tabs>
        <w:spacing w:after="0" w:line="259" w:lineRule="auto"/>
        <w:rPr>
          <w:rFonts w:ascii="Arial" w:eastAsia="Arial" w:hAnsi="Arial" w:cs="Arial"/>
          <w:sz w:val="24"/>
          <w:szCs w:val="24"/>
        </w:rPr>
      </w:pPr>
    </w:p>
    <w:p w14:paraId="0000004D" w14:textId="45F9E734" w:rsidR="00521165" w:rsidRDefault="00BC67A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C0556">
        <w:rPr>
          <w:rFonts w:ascii="Arial" w:eastAsia="Arial" w:hAnsi="Arial" w:cs="Arial"/>
          <w:b/>
          <w:sz w:val="24"/>
          <w:szCs w:val="24"/>
        </w:rPr>
        <w:t>Friday</w:t>
      </w:r>
      <w:r w:rsidR="00D02788">
        <w:rPr>
          <w:rFonts w:ascii="Arial" w:eastAsia="Arial" w:hAnsi="Arial" w:cs="Arial"/>
          <w:b/>
          <w:sz w:val="24"/>
          <w:szCs w:val="24"/>
        </w:rPr>
        <w:t xml:space="preserve"> </w:t>
      </w:r>
      <w:r w:rsidR="001C0556">
        <w:rPr>
          <w:rFonts w:ascii="Arial" w:eastAsia="Arial" w:hAnsi="Arial" w:cs="Arial"/>
          <w:b/>
          <w:sz w:val="24"/>
          <w:szCs w:val="24"/>
        </w:rPr>
        <w:t>5</w:t>
      </w:r>
      <w:r w:rsidR="00D02788" w:rsidRPr="00D02788">
        <w:rPr>
          <w:rFonts w:ascii="Arial" w:eastAsia="Arial" w:hAnsi="Arial" w:cs="Arial"/>
          <w:b/>
          <w:sz w:val="24"/>
          <w:szCs w:val="24"/>
          <w:vertAlign w:val="superscript"/>
        </w:rPr>
        <w:t>th</w:t>
      </w:r>
      <w:r w:rsidR="00D02788">
        <w:rPr>
          <w:rFonts w:ascii="Arial" w:eastAsia="Arial" w:hAnsi="Arial" w:cs="Arial"/>
          <w:b/>
          <w:sz w:val="24"/>
          <w:szCs w:val="24"/>
        </w:rPr>
        <w:t xml:space="preserve"> November 2021</w:t>
      </w:r>
    </w:p>
    <w:p w14:paraId="0000004E" w14:textId="77777777" w:rsidR="00521165" w:rsidRDefault="00521165">
      <w:pPr>
        <w:spacing w:after="0" w:line="259" w:lineRule="auto"/>
        <w:rPr>
          <w:rFonts w:ascii="Arial" w:eastAsia="Arial" w:hAnsi="Arial" w:cs="Arial"/>
          <w:sz w:val="24"/>
          <w:szCs w:val="24"/>
        </w:rPr>
      </w:pPr>
    </w:p>
    <w:p w14:paraId="0000004F" w14:textId="1E1C2F8E" w:rsidR="00521165" w:rsidRDefault="00BC67A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C0556">
        <w:rPr>
          <w:rFonts w:ascii="Arial" w:eastAsia="Arial" w:hAnsi="Arial" w:cs="Arial"/>
          <w:b/>
          <w:sz w:val="24"/>
          <w:szCs w:val="24"/>
        </w:rPr>
        <w:t>Friday</w:t>
      </w:r>
      <w:r w:rsidR="00D02788">
        <w:rPr>
          <w:rFonts w:ascii="Arial" w:eastAsia="Arial" w:hAnsi="Arial" w:cs="Arial"/>
          <w:b/>
          <w:sz w:val="24"/>
          <w:szCs w:val="24"/>
        </w:rPr>
        <w:t xml:space="preserve"> </w:t>
      </w:r>
      <w:r w:rsidR="001C0556">
        <w:rPr>
          <w:rFonts w:ascii="Arial" w:eastAsia="Arial" w:hAnsi="Arial" w:cs="Arial"/>
          <w:b/>
          <w:sz w:val="24"/>
          <w:szCs w:val="24"/>
        </w:rPr>
        <w:t>4</w:t>
      </w:r>
      <w:r w:rsidR="00D02788" w:rsidRPr="00D02788">
        <w:rPr>
          <w:rFonts w:ascii="Arial" w:eastAsia="Arial" w:hAnsi="Arial" w:cs="Arial"/>
          <w:b/>
          <w:sz w:val="24"/>
          <w:szCs w:val="24"/>
          <w:vertAlign w:val="superscript"/>
        </w:rPr>
        <w:t>th</w:t>
      </w:r>
      <w:r w:rsidR="00D02788">
        <w:rPr>
          <w:rFonts w:ascii="Arial" w:eastAsia="Arial" w:hAnsi="Arial" w:cs="Arial"/>
          <w:b/>
          <w:sz w:val="24"/>
          <w:szCs w:val="24"/>
        </w:rPr>
        <w:t xml:space="preserve"> November 2022</w:t>
      </w:r>
    </w:p>
    <w:p w14:paraId="00000050" w14:textId="77777777" w:rsidR="00521165" w:rsidRDefault="00521165">
      <w:pPr>
        <w:spacing w:after="0" w:line="259" w:lineRule="auto"/>
        <w:rPr>
          <w:rFonts w:ascii="Arial" w:eastAsia="Arial" w:hAnsi="Arial" w:cs="Arial"/>
          <w:sz w:val="24"/>
          <w:szCs w:val="24"/>
        </w:rPr>
      </w:pPr>
    </w:p>
    <w:p w14:paraId="00000051" w14:textId="16E96250" w:rsidR="00521165" w:rsidRDefault="00BC67A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5A67F6">
        <w:rPr>
          <w:rFonts w:ascii="Arial" w:eastAsia="Arial" w:hAnsi="Arial" w:cs="Arial"/>
          <w:sz w:val="24"/>
          <w:szCs w:val="24"/>
        </w:rPr>
        <w:t>[</w:t>
      </w:r>
      <w:r w:rsidR="005A67F6" w:rsidRPr="005A67F6">
        <w:rPr>
          <w:rFonts w:ascii="Arial" w:eastAsia="Arial" w:hAnsi="Arial" w:cs="Arial"/>
          <w:b/>
          <w:sz w:val="24"/>
          <w:szCs w:val="24"/>
        </w:rPr>
        <w:t>One (1</w:t>
      </w:r>
      <w:r w:rsidR="005A67F6">
        <w:rPr>
          <w:rFonts w:ascii="Arial" w:eastAsia="Arial" w:hAnsi="Arial" w:cs="Arial"/>
          <w:b/>
          <w:sz w:val="24"/>
          <w:szCs w:val="24"/>
        </w:rPr>
        <w:t>)</w:t>
      </w:r>
      <w:r w:rsidR="005A67F6" w:rsidRPr="005A67F6">
        <w:rPr>
          <w:rFonts w:ascii="Arial" w:eastAsia="Arial" w:hAnsi="Arial" w:cs="Arial"/>
          <w:b/>
          <w:sz w:val="24"/>
          <w:szCs w:val="24"/>
        </w:rPr>
        <w:t xml:space="preserve"> </w:t>
      </w:r>
      <w:r>
        <w:rPr>
          <w:rFonts w:ascii="Arial" w:eastAsia="Arial" w:hAnsi="Arial" w:cs="Arial"/>
          <w:sz w:val="24"/>
          <w:szCs w:val="24"/>
        </w:rPr>
        <w:t xml:space="preserve">Year] </w:t>
      </w:r>
    </w:p>
    <w:p w14:paraId="00000052" w14:textId="77777777" w:rsidR="00521165" w:rsidRDefault="00521165">
      <w:pPr>
        <w:spacing w:after="0" w:line="259" w:lineRule="auto"/>
        <w:rPr>
          <w:rFonts w:ascii="Arial" w:eastAsia="Arial" w:hAnsi="Arial" w:cs="Arial"/>
          <w:sz w:val="24"/>
          <w:szCs w:val="24"/>
        </w:rPr>
      </w:pPr>
    </w:p>
    <w:p w14:paraId="00000053" w14:textId="77777777" w:rsidR="00521165" w:rsidRDefault="00BC67A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55" w14:textId="77777777" w:rsidR="00521165" w:rsidRDefault="00521165">
      <w:pPr>
        <w:tabs>
          <w:tab w:val="left" w:pos="2257"/>
        </w:tabs>
        <w:spacing w:after="0" w:line="259" w:lineRule="auto"/>
        <w:rPr>
          <w:rFonts w:ascii="Arial" w:eastAsia="Arial" w:hAnsi="Arial" w:cs="Arial"/>
          <w:sz w:val="24"/>
          <w:szCs w:val="24"/>
          <w:highlight w:val="yellow"/>
        </w:rPr>
      </w:pPr>
    </w:p>
    <w:p w14:paraId="00000057" w14:textId="0338CB70" w:rsidR="00521165" w:rsidRDefault="001C0556">
      <w:pPr>
        <w:tabs>
          <w:tab w:val="left" w:pos="2257"/>
        </w:tabs>
        <w:spacing w:after="0" w:line="259" w:lineRule="auto"/>
        <w:rPr>
          <w:rFonts w:ascii="Arial" w:eastAsia="Arial" w:hAnsi="Arial" w:cs="Arial"/>
          <w:sz w:val="24"/>
          <w:szCs w:val="24"/>
          <w:shd w:val="clear" w:color="auto" w:fill="F9CB9C"/>
        </w:rPr>
      </w:pPr>
      <w:r w:rsidRPr="001C0556">
        <w:rPr>
          <w:rFonts w:ascii="Arial" w:eastAsia="Arial" w:hAnsi="Arial" w:cs="Arial"/>
          <w:sz w:val="24"/>
          <w:szCs w:val="24"/>
        </w:rPr>
        <w:t>See Call-Off Schedule 20 (Specification)</w:t>
      </w:r>
    </w:p>
    <w:p w14:paraId="00000058" w14:textId="77777777" w:rsidR="00521165" w:rsidRDefault="00521165">
      <w:pPr>
        <w:tabs>
          <w:tab w:val="left" w:pos="2257"/>
        </w:tabs>
        <w:spacing w:after="0" w:line="259" w:lineRule="auto"/>
        <w:rPr>
          <w:rFonts w:ascii="Arial" w:eastAsia="Arial" w:hAnsi="Arial" w:cs="Arial"/>
          <w:sz w:val="24"/>
          <w:szCs w:val="24"/>
          <w:highlight w:val="yellow"/>
        </w:rPr>
      </w:pPr>
    </w:p>
    <w:p w14:paraId="0000005B" w14:textId="77777777" w:rsidR="00521165" w:rsidRDefault="00521165">
      <w:pPr>
        <w:tabs>
          <w:tab w:val="left" w:pos="2257"/>
        </w:tabs>
        <w:spacing w:after="0" w:line="259" w:lineRule="auto"/>
        <w:rPr>
          <w:rFonts w:ascii="Arial" w:eastAsia="Arial" w:hAnsi="Arial" w:cs="Arial"/>
          <w:b/>
          <w:sz w:val="24"/>
          <w:szCs w:val="24"/>
        </w:rPr>
      </w:pPr>
    </w:p>
    <w:p w14:paraId="0000005C"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000005D"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5F" w14:textId="77777777" w:rsidR="00521165" w:rsidRDefault="00521165">
      <w:pPr>
        <w:tabs>
          <w:tab w:val="left" w:pos="2257"/>
        </w:tabs>
        <w:spacing w:after="0" w:line="259" w:lineRule="auto"/>
        <w:rPr>
          <w:rFonts w:ascii="Arial" w:eastAsia="Arial" w:hAnsi="Arial" w:cs="Arial"/>
          <w:sz w:val="24"/>
          <w:szCs w:val="24"/>
        </w:rPr>
      </w:pPr>
    </w:p>
    <w:p w14:paraId="00000060" w14:textId="2E076720" w:rsidR="00521165" w:rsidRDefault="00BC67A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3C57CB" w:rsidRPr="003C57CB">
        <w:rPr>
          <w:rFonts w:ascii="Arial" w:eastAsia="Arial" w:hAnsi="Arial" w:cs="Arial"/>
          <w:sz w:val="24"/>
          <w:szCs w:val="24"/>
        </w:rPr>
        <w:t>£</w:t>
      </w:r>
      <w:r w:rsidR="000409F3">
        <w:rPr>
          <w:rFonts w:ascii="Arial" w:eastAsia="Arial" w:hAnsi="Arial" w:cs="Arial"/>
          <w:sz w:val="24"/>
          <w:szCs w:val="24"/>
        </w:rPr>
        <w:t>75</w:t>
      </w:r>
      <w:r w:rsidR="003C57CB" w:rsidRPr="003C57CB">
        <w:rPr>
          <w:rFonts w:ascii="Arial" w:eastAsia="Arial" w:hAnsi="Arial" w:cs="Arial"/>
          <w:sz w:val="24"/>
          <w:szCs w:val="24"/>
        </w:rPr>
        <w:t>,</w:t>
      </w:r>
      <w:r w:rsidR="000409F3">
        <w:rPr>
          <w:rFonts w:ascii="Arial" w:eastAsia="Arial" w:hAnsi="Arial" w:cs="Arial"/>
          <w:sz w:val="24"/>
          <w:szCs w:val="24"/>
        </w:rPr>
        <w:t>600</w:t>
      </w:r>
      <w:r w:rsidR="003C57CB" w:rsidRPr="003C57CB">
        <w:rPr>
          <w:rFonts w:ascii="Arial" w:eastAsia="Arial" w:hAnsi="Arial" w:cs="Arial"/>
          <w:sz w:val="24"/>
          <w:szCs w:val="24"/>
        </w:rPr>
        <w:t>.00 (ex VAT)</w:t>
      </w:r>
    </w:p>
    <w:p w14:paraId="00000061" w14:textId="77777777" w:rsidR="00521165" w:rsidRDefault="00521165">
      <w:pPr>
        <w:tabs>
          <w:tab w:val="left" w:pos="2257"/>
        </w:tabs>
        <w:spacing w:after="0" w:line="259" w:lineRule="auto"/>
        <w:rPr>
          <w:rFonts w:ascii="Arial" w:eastAsia="Arial" w:hAnsi="Arial" w:cs="Arial"/>
          <w:b/>
          <w:sz w:val="24"/>
          <w:szCs w:val="24"/>
        </w:rPr>
      </w:pPr>
    </w:p>
    <w:p w14:paraId="00000062"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000065" w14:textId="1A12F416" w:rsidR="00521165" w:rsidRDefault="00BC67A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0000006B" w14:textId="77777777" w:rsidR="00521165" w:rsidRDefault="00521165">
      <w:pPr>
        <w:tabs>
          <w:tab w:val="left" w:pos="2257"/>
        </w:tabs>
        <w:spacing w:after="0" w:line="259" w:lineRule="auto"/>
        <w:rPr>
          <w:rFonts w:ascii="Arial" w:eastAsia="Arial" w:hAnsi="Arial" w:cs="Arial"/>
          <w:sz w:val="24"/>
          <w:szCs w:val="24"/>
          <w:highlight w:val="yellow"/>
        </w:rPr>
      </w:pPr>
    </w:p>
    <w:p w14:paraId="0000006C"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000006D" w14:textId="77777777" w:rsidR="00521165" w:rsidRDefault="00BC67A4">
      <w:pPr>
        <w:tabs>
          <w:tab w:val="left" w:pos="2257"/>
        </w:tabs>
        <w:spacing w:after="0" w:line="259" w:lineRule="auto"/>
        <w:rPr>
          <w:rFonts w:ascii="Arial" w:eastAsia="Arial" w:hAnsi="Arial" w:cs="Arial"/>
          <w:sz w:val="24"/>
          <w:szCs w:val="24"/>
        </w:rPr>
      </w:pPr>
      <w:r w:rsidRPr="00D96851">
        <w:rPr>
          <w:rFonts w:ascii="Arial" w:eastAsia="Arial" w:hAnsi="Arial" w:cs="Arial"/>
          <w:sz w:val="24"/>
          <w:szCs w:val="24"/>
        </w:rPr>
        <w:t>None</w:t>
      </w:r>
    </w:p>
    <w:p w14:paraId="0000006E" w14:textId="77777777" w:rsidR="00521165" w:rsidRPr="00D96851" w:rsidRDefault="00521165">
      <w:pPr>
        <w:tabs>
          <w:tab w:val="left" w:pos="2257"/>
        </w:tabs>
        <w:spacing w:after="0" w:line="259" w:lineRule="auto"/>
        <w:rPr>
          <w:rFonts w:ascii="Arial" w:eastAsia="Arial" w:hAnsi="Arial" w:cs="Arial"/>
          <w:sz w:val="24"/>
          <w:szCs w:val="24"/>
        </w:rPr>
      </w:pPr>
    </w:p>
    <w:p w14:paraId="0000006F"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70" w14:textId="0B678F9C" w:rsidR="00521165" w:rsidRPr="00D96851" w:rsidRDefault="000409F3">
      <w:pPr>
        <w:tabs>
          <w:tab w:val="left" w:pos="2257"/>
        </w:tabs>
        <w:spacing w:after="0" w:line="259" w:lineRule="auto"/>
        <w:rPr>
          <w:rFonts w:ascii="Arial" w:eastAsia="Arial" w:hAnsi="Arial" w:cs="Arial"/>
          <w:sz w:val="24"/>
          <w:szCs w:val="24"/>
        </w:rPr>
      </w:pPr>
      <w:r>
        <w:rPr>
          <w:rFonts w:ascii="Arial" w:eastAsia="Arial" w:hAnsi="Arial" w:cs="Arial"/>
          <w:sz w:val="24"/>
          <w:szCs w:val="24"/>
        </w:rPr>
        <w:t>BACS</w:t>
      </w:r>
    </w:p>
    <w:p w14:paraId="00000071" w14:textId="77777777" w:rsidR="00521165" w:rsidRPr="00D96851" w:rsidRDefault="00521165">
      <w:pPr>
        <w:tabs>
          <w:tab w:val="left" w:pos="2257"/>
        </w:tabs>
        <w:spacing w:after="0" w:line="259" w:lineRule="auto"/>
        <w:rPr>
          <w:rFonts w:ascii="Arial" w:eastAsia="Arial" w:hAnsi="Arial" w:cs="Arial"/>
          <w:sz w:val="24"/>
          <w:szCs w:val="24"/>
        </w:rPr>
      </w:pPr>
    </w:p>
    <w:p w14:paraId="00000072"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0000073" w14:textId="2FE8F7E8" w:rsidR="00521165" w:rsidRPr="00D96851" w:rsidRDefault="000409F3">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0000074" w14:textId="77777777" w:rsidR="00521165" w:rsidRDefault="00521165">
      <w:pPr>
        <w:tabs>
          <w:tab w:val="left" w:pos="2257"/>
        </w:tabs>
        <w:spacing w:after="0" w:line="259" w:lineRule="auto"/>
        <w:rPr>
          <w:rFonts w:ascii="Arial" w:eastAsia="Arial" w:hAnsi="Arial" w:cs="Arial"/>
          <w:sz w:val="24"/>
          <w:szCs w:val="24"/>
          <w:highlight w:val="yellow"/>
        </w:rPr>
      </w:pPr>
    </w:p>
    <w:p w14:paraId="00000075" w14:textId="77777777" w:rsidR="00521165" w:rsidRDefault="00521165">
      <w:pPr>
        <w:tabs>
          <w:tab w:val="left" w:pos="2257"/>
        </w:tabs>
        <w:spacing w:after="0" w:line="259" w:lineRule="auto"/>
        <w:rPr>
          <w:rFonts w:ascii="Arial" w:eastAsia="Arial" w:hAnsi="Arial" w:cs="Arial"/>
          <w:sz w:val="24"/>
          <w:szCs w:val="24"/>
          <w:highlight w:val="yellow"/>
        </w:rPr>
      </w:pPr>
    </w:p>
    <w:p w14:paraId="00000076" w14:textId="77777777" w:rsidR="00521165" w:rsidRDefault="00521165">
      <w:pPr>
        <w:tabs>
          <w:tab w:val="left" w:pos="2257"/>
        </w:tabs>
        <w:spacing w:after="0" w:line="259" w:lineRule="auto"/>
        <w:rPr>
          <w:rFonts w:ascii="Arial" w:eastAsia="Arial" w:hAnsi="Arial" w:cs="Arial"/>
          <w:sz w:val="24"/>
          <w:szCs w:val="24"/>
        </w:rPr>
      </w:pPr>
    </w:p>
    <w:p w14:paraId="00000077"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7B" w14:textId="79CDFE43" w:rsidR="00521165" w:rsidRPr="00D96851" w:rsidRDefault="000409F3">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000007C" w14:textId="77777777" w:rsidR="00521165" w:rsidRDefault="00521165">
      <w:pPr>
        <w:tabs>
          <w:tab w:val="left" w:pos="2257"/>
        </w:tabs>
        <w:spacing w:after="0" w:line="259" w:lineRule="auto"/>
        <w:rPr>
          <w:rFonts w:ascii="Arial" w:eastAsia="Arial" w:hAnsi="Arial" w:cs="Arial"/>
          <w:sz w:val="24"/>
          <w:szCs w:val="24"/>
        </w:rPr>
      </w:pPr>
    </w:p>
    <w:p w14:paraId="0000007D"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7E" w14:textId="6DB1606E" w:rsidR="00521165" w:rsidRPr="00D96851" w:rsidRDefault="00BC67A4">
      <w:pPr>
        <w:tabs>
          <w:tab w:val="left" w:pos="2257"/>
        </w:tabs>
        <w:spacing w:after="0" w:line="259" w:lineRule="auto"/>
        <w:rPr>
          <w:rFonts w:ascii="Arial" w:eastAsia="Arial" w:hAnsi="Arial" w:cs="Arial"/>
          <w:sz w:val="24"/>
          <w:szCs w:val="24"/>
        </w:rPr>
      </w:pPr>
      <w:r w:rsidRPr="00D96851">
        <w:rPr>
          <w:rFonts w:ascii="Arial" w:eastAsia="Arial" w:hAnsi="Arial" w:cs="Arial"/>
          <w:sz w:val="24"/>
          <w:szCs w:val="24"/>
        </w:rPr>
        <w:t>Cabinet Office Environmental Policy Statement] [5 March 2015]</w:t>
      </w:r>
      <w:r w:rsidR="00D96851" w:rsidRPr="00D96851">
        <w:rPr>
          <w:rFonts w:ascii="Arial" w:eastAsia="Arial" w:hAnsi="Arial" w:cs="Arial"/>
          <w:sz w:val="24"/>
          <w:szCs w:val="24"/>
        </w:rPr>
        <w:t xml:space="preserve"> </w:t>
      </w:r>
      <w:r w:rsidRPr="00D96851">
        <w:rPr>
          <w:rFonts w:ascii="Arial" w:eastAsia="Arial" w:hAnsi="Arial" w:cs="Arial"/>
          <w:sz w:val="24"/>
          <w:szCs w:val="24"/>
        </w:rPr>
        <w:t xml:space="preserve">available online at: </w:t>
      </w:r>
      <w:hyperlink r:id="rId10">
        <w:r w:rsidRPr="00D96851">
          <w:rPr>
            <w:rFonts w:ascii="Arial" w:eastAsia="Arial" w:hAnsi="Arial" w:cs="Arial"/>
            <w:sz w:val="24"/>
            <w:szCs w:val="24"/>
          </w:rPr>
          <w:t>https://www.gov.uk/government/publications/cabinet-office-environmental-policy-statement</w:t>
        </w:r>
      </w:hyperlink>
    </w:p>
    <w:p w14:paraId="0000007F" w14:textId="77777777" w:rsidR="00521165" w:rsidRDefault="00BC67A4">
      <w:pPr>
        <w:tabs>
          <w:tab w:val="left" w:pos="2257"/>
        </w:tabs>
        <w:spacing w:after="0" w:line="259" w:lineRule="auto"/>
        <w:rPr>
          <w:rFonts w:ascii="Arial" w:eastAsia="Arial" w:hAnsi="Arial" w:cs="Arial"/>
          <w:sz w:val="24"/>
          <w:szCs w:val="24"/>
        </w:rPr>
      </w:pPr>
      <w:r w:rsidRPr="00D96851">
        <w:rPr>
          <w:rFonts w:ascii="Arial" w:eastAsia="Arial" w:hAnsi="Arial" w:cs="Arial"/>
          <w:sz w:val="24"/>
          <w:szCs w:val="24"/>
        </w:rPr>
        <w:t xml:space="preserve"> </w:t>
      </w:r>
    </w:p>
    <w:p w14:paraId="00000080" w14:textId="77777777" w:rsidR="00521165" w:rsidRDefault="00521165">
      <w:pPr>
        <w:tabs>
          <w:tab w:val="left" w:pos="2257"/>
        </w:tabs>
        <w:spacing w:after="0" w:line="259" w:lineRule="auto"/>
        <w:rPr>
          <w:rFonts w:ascii="Arial" w:eastAsia="Arial" w:hAnsi="Arial" w:cs="Arial"/>
          <w:sz w:val="24"/>
          <w:szCs w:val="24"/>
        </w:rPr>
      </w:pPr>
    </w:p>
    <w:p w14:paraId="00000081"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82" w14:textId="7F9BFEC8" w:rsidR="00521165" w:rsidRPr="00D96851" w:rsidRDefault="00BC67A4">
      <w:pPr>
        <w:tabs>
          <w:tab w:val="left" w:pos="2257"/>
        </w:tabs>
        <w:spacing w:after="0" w:line="259" w:lineRule="auto"/>
        <w:rPr>
          <w:rFonts w:ascii="Arial" w:eastAsia="Arial" w:hAnsi="Arial" w:cs="Arial"/>
          <w:sz w:val="24"/>
          <w:szCs w:val="24"/>
        </w:rPr>
      </w:pPr>
      <w:r w:rsidRPr="00D96851">
        <w:rPr>
          <w:rFonts w:ascii="Arial" w:eastAsia="Arial" w:hAnsi="Arial" w:cs="Arial"/>
          <w:sz w:val="24"/>
          <w:szCs w:val="24"/>
        </w:rPr>
        <w:t xml:space="preserve">Security policy framework: protecting government assets] [1 April 2013] available online at: https://www.gov.uk/government/publications/security-policy-framework </w:t>
      </w:r>
    </w:p>
    <w:p w14:paraId="00000083" w14:textId="77777777" w:rsidR="00521165" w:rsidRDefault="00521165">
      <w:pPr>
        <w:tabs>
          <w:tab w:val="left" w:pos="2257"/>
        </w:tabs>
        <w:spacing w:after="0" w:line="259" w:lineRule="auto"/>
        <w:rPr>
          <w:rFonts w:ascii="Arial" w:eastAsia="Arial" w:hAnsi="Arial" w:cs="Arial"/>
          <w:b/>
          <w:sz w:val="24"/>
          <w:szCs w:val="24"/>
          <w:highlight w:val="yellow"/>
        </w:rPr>
      </w:pPr>
    </w:p>
    <w:p w14:paraId="00000084" w14:textId="77777777" w:rsidR="00521165" w:rsidRDefault="00521165">
      <w:pPr>
        <w:tabs>
          <w:tab w:val="left" w:pos="2257"/>
        </w:tabs>
        <w:spacing w:after="0" w:line="259" w:lineRule="auto"/>
        <w:rPr>
          <w:rFonts w:ascii="Arial" w:eastAsia="Arial" w:hAnsi="Arial" w:cs="Arial"/>
          <w:b/>
          <w:sz w:val="24"/>
          <w:szCs w:val="24"/>
          <w:highlight w:val="yellow"/>
        </w:rPr>
      </w:pPr>
    </w:p>
    <w:p w14:paraId="00000085" w14:textId="77777777" w:rsidR="00521165" w:rsidRDefault="00521165">
      <w:pPr>
        <w:tabs>
          <w:tab w:val="left" w:pos="2257"/>
        </w:tabs>
        <w:spacing w:after="0" w:line="259" w:lineRule="auto"/>
        <w:rPr>
          <w:rFonts w:ascii="Arial" w:eastAsia="Arial" w:hAnsi="Arial" w:cs="Arial"/>
          <w:sz w:val="24"/>
          <w:szCs w:val="24"/>
        </w:rPr>
      </w:pPr>
    </w:p>
    <w:p w14:paraId="00000086"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BF11E49" w14:textId="77777777" w:rsidR="000409F3" w:rsidRPr="00D96851" w:rsidRDefault="000409F3" w:rsidP="000409F3">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000008B" w14:textId="77777777" w:rsidR="00521165" w:rsidRDefault="00521165">
      <w:pPr>
        <w:tabs>
          <w:tab w:val="left" w:pos="2257"/>
        </w:tabs>
        <w:spacing w:after="0" w:line="259" w:lineRule="auto"/>
        <w:rPr>
          <w:rFonts w:ascii="Arial" w:eastAsia="Arial" w:hAnsi="Arial" w:cs="Arial"/>
          <w:sz w:val="24"/>
          <w:szCs w:val="24"/>
        </w:rPr>
      </w:pPr>
    </w:p>
    <w:p w14:paraId="0000008C"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2E08C30" w14:textId="4D5BDFF7" w:rsidR="000409F3" w:rsidRPr="00D96851" w:rsidRDefault="000409F3" w:rsidP="000409F3">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0000091" w14:textId="7C23C243" w:rsidR="00521165" w:rsidRDefault="00521165" w:rsidP="000409F3">
      <w:pPr>
        <w:tabs>
          <w:tab w:val="left" w:pos="2257"/>
        </w:tabs>
        <w:spacing w:after="0" w:line="259" w:lineRule="auto"/>
        <w:rPr>
          <w:rFonts w:ascii="Arial" w:eastAsia="Arial" w:hAnsi="Arial" w:cs="Arial"/>
          <w:sz w:val="24"/>
          <w:szCs w:val="24"/>
        </w:rPr>
      </w:pPr>
    </w:p>
    <w:p w14:paraId="00000092"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A7B7650" w14:textId="77777777" w:rsidR="003C57CB" w:rsidRDefault="003C57CB" w:rsidP="003C57CB">
      <w:pPr>
        <w:tabs>
          <w:tab w:val="left" w:pos="2257"/>
        </w:tabs>
        <w:spacing w:after="0" w:line="256" w:lineRule="auto"/>
        <w:rPr>
          <w:rFonts w:ascii="Arial" w:eastAsia="Arial" w:hAnsi="Arial" w:cs="Arial"/>
          <w:sz w:val="24"/>
          <w:szCs w:val="24"/>
        </w:rPr>
      </w:pPr>
      <w:r>
        <w:rPr>
          <w:rFonts w:ascii="Arial" w:eastAsia="Arial" w:hAnsi="Arial" w:cs="Arial"/>
          <w:sz w:val="24"/>
          <w:szCs w:val="24"/>
        </w:rPr>
        <w:t>On the first second Wednesday of each calendar month</w:t>
      </w:r>
    </w:p>
    <w:p w14:paraId="00000094" w14:textId="77777777" w:rsidR="00521165" w:rsidRDefault="00521165">
      <w:pPr>
        <w:tabs>
          <w:tab w:val="left" w:pos="2257"/>
        </w:tabs>
        <w:spacing w:after="0" w:line="259" w:lineRule="auto"/>
        <w:rPr>
          <w:rFonts w:ascii="Arial" w:eastAsia="Arial" w:hAnsi="Arial" w:cs="Arial"/>
          <w:b/>
          <w:sz w:val="24"/>
          <w:szCs w:val="24"/>
        </w:rPr>
      </w:pPr>
    </w:p>
    <w:p w14:paraId="00000095"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B84073D" w14:textId="77777777" w:rsidR="003C57CB" w:rsidRDefault="003C57CB" w:rsidP="003C57CB">
      <w:pPr>
        <w:tabs>
          <w:tab w:val="left" w:pos="2257"/>
        </w:tabs>
        <w:spacing w:after="0" w:line="256" w:lineRule="auto"/>
        <w:rPr>
          <w:rFonts w:ascii="Arial" w:eastAsia="Arial" w:hAnsi="Arial" w:cs="Arial"/>
          <w:sz w:val="24"/>
          <w:szCs w:val="24"/>
        </w:rPr>
      </w:pPr>
      <w:r>
        <w:rPr>
          <w:rFonts w:ascii="Arial" w:eastAsia="Arial" w:hAnsi="Arial" w:cs="Arial"/>
          <w:sz w:val="24"/>
          <w:szCs w:val="24"/>
        </w:rPr>
        <w:t>On the first second Wednesday of each calendar month</w:t>
      </w:r>
    </w:p>
    <w:p w14:paraId="00000097" w14:textId="77777777" w:rsidR="00521165" w:rsidRDefault="00521165">
      <w:pPr>
        <w:tabs>
          <w:tab w:val="left" w:pos="2257"/>
        </w:tabs>
        <w:spacing w:after="0" w:line="259" w:lineRule="auto"/>
        <w:rPr>
          <w:rFonts w:ascii="Arial" w:eastAsia="Arial" w:hAnsi="Arial" w:cs="Arial"/>
          <w:b/>
          <w:sz w:val="24"/>
          <w:szCs w:val="24"/>
        </w:rPr>
      </w:pPr>
    </w:p>
    <w:p w14:paraId="00000098"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9C" w14:textId="3D504C4B" w:rsidR="00521165" w:rsidRDefault="00574BBE">
      <w:pPr>
        <w:tabs>
          <w:tab w:val="left" w:pos="2257"/>
        </w:tabs>
        <w:spacing w:after="0" w:line="259" w:lineRule="auto"/>
        <w:rPr>
          <w:rFonts w:ascii="Arial" w:eastAsia="Arial" w:hAnsi="Arial" w:cs="Arial"/>
          <w:sz w:val="24"/>
          <w:szCs w:val="24"/>
        </w:rPr>
      </w:pPr>
      <w:r w:rsidRPr="00574BBE">
        <w:rPr>
          <w:rFonts w:ascii="Arial" w:eastAsia="Arial" w:hAnsi="Arial" w:cs="Arial"/>
          <w:sz w:val="24"/>
          <w:szCs w:val="24"/>
        </w:rPr>
        <w:t>REDACTED</w:t>
      </w:r>
    </w:p>
    <w:p w14:paraId="0000009D" w14:textId="77777777" w:rsidR="00521165" w:rsidRDefault="00521165">
      <w:pPr>
        <w:tabs>
          <w:tab w:val="left" w:pos="2257"/>
        </w:tabs>
        <w:spacing w:after="0" w:line="259" w:lineRule="auto"/>
        <w:rPr>
          <w:rFonts w:ascii="Arial" w:eastAsia="Arial" w:hAnsi="Arial" w:cs="Arial"/>
          <w:sz w:val="24"/>
          <w:szCs w:val="24"/>
        </w:rPr>
      </w:pPr>
    </w:p>
    <w:p w14:paraId="0000009E"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A0" w14:textId="5005683B" w:rsidR="00521165" w:rsidRDefault="000427A2" w:rsidP="000427A2">
      <w:pPr>
        <w:tabs>
          <w:tab w:val="left" w:pos="2257"/>
        </w:tabs>
        <w:spacing w:after="0" w:line="256" w:lineRule="auto"/>
        <w:rPr>
          <w:rFonts w:ascii="Arial" w:eastAsia="Arial" w:hAnsi="Arial" w:cs="Arial"/>
          <w:sz w:val="24"/>
          <w:szCs w:val="24"/>
        </w:rPr>
      </w:pPr>
      <w:r w:rsidRPr="000427A2">
        <w:rPr>
          <w:rFonts w:ascii="Arial" w:eastAsia="Arial" w:hAnsi="Arial" w:cs="Arial"/>
          <w:sz w:val="24"/>
          <w:szCs w:val="24"/>
        </w:rPr>
        <w:t xml:space="preserve">Runtime Collective Limited (trading name: </w:t>
      </w:r>
      <w:proofErr w:type="spellStart"/>
      <w:r w:rsidRPr="000427A2">
        <w:rPr>
          <w:rFonts w:ascii="Arial" w:eastAsia="Arial" w:hAnsi="Arial" w:cs="Arial"/>
          <w:sz w:val="24"/>
          <w:szCs w:val="24"/>
        </w:rPr>
        <w:t>Brandwatch</w:t>
      </w:r>
      <w:proofErr w:type="spellEnd"/>
      <w:r w:rsidRPr="000427A2">
        <w:rPr>
          <w:rFonts w:ascii="Arial" w:eastAsia="Arial" w:hAnsi="Arial" w:cs="Arial"/>
          <w:sz w:val="24"/>
          <w:szCs w:val="24"/>
        </w:rPr>
        <w:t>)</w:t>
      </w:r>
    </w:p>
    <w:p w14:paraId="7A7C7EF7" w14:textId="77777777" w:rsidR="000427A2" w:rsidRPr="000427A2" w:rsidRDefault="000427A2" w:rsidP="000427A2">
      <w:pPr>
        <w:tabs>
          <w:tab w:val="left" w:pos="2257"/>
        </w:tabs>
        <w:spacing w:after="0" w:line="256" w:lineRule="auto"/>
        <w:rPr>
          <w:rFonts w:ascii="Arial" w:eastAsia="Arial" w:hAnsi="Arial" w:cs="Arial"/>
          <w:sz w:val="24"/>
          <w:szCs w:val="24"/>
        </w:rPr>
      </w:pPr>
    </w:p>
    <w:p w14:paraId="000000A1"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A3" w14:textId="3DF3F272" w:rsidR="00521165" w:rsidRDefault="006A4D8D">
      <w:pPr>
        <w:tabs>
          <w:tab w:val="left" w:pos="2257"/>
        </w:tabs>
        <w:spacing w:after="0" w:line="259" w:lineRule="auto"/>
        <w:rPr>
          <w:rFonts w:ascii="Arial" w:eastAsia="Arial" w:hAnsi="Arial" w:cs="Arial"/>
          <w:sz w:val="24"/>
          <w:szCs w:val="24"/>
        </w:rPr>
      </w:pPr>
      <w:r w:rsidRPr="006A4D8D">
        <w:rPr>
          <w:rFonts w:ascii="Arial" w:eastAsia="Arial" w:hAnsi="Arial" w:cs="Arial"/>
          <w:sz w:val="24"/>
          <w:szCs w:val="24"/>
        </w:rPr>
        <w:lastRenderedPageBreak/>
        <w:t>Supplier pricing and contract methodology</w:t>
      </w:r>
    </w:p>
    <w:p w14:paraId="52A8DA00" w14:textId="77777777" w:rsidR="006A4D8D" w:rsidRDefault="006A4D8D">
      <w:pPr>
        <w:tabs>
          <w:tab w:val="left" w:pos="2257"/>
        </w:tabs>
        <w:spacing w:after="0" w:line="259" w:lineRule="auto"/>
        <w:rPr>
          <w:rFonts w:ascii="Arial" w:eastAsia="Arial" w:hAnsi="Arial" w:cs="Arial"/>
          <w:b/>
          <w:sz w:val="24"/>
          <w:szCs w:val="24"/>
        </w:rPr>
      </w:pPr>
    </w:p>
    <w:p w14:paraId="000000A4"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A5" w14:textId="674F6E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AB" w14:textId="77777777" w:rsidR="00521165" w:rsidRDefault="00521165">
      <w:pPr>
        <w:tabs>
          <w:tab w:val="left" w:pos="2257"/>
        </w:tabs>
        <w:spacing w:after="0" w:line="259" w:lineRule="auto"/>
        <w:rPr>
          <w:rFonts w:ascii="Arial" w:eastAsia="Arial" w:hAnsi="Arial" w:cs="Arial"/>
          <w:b/>
          <w:sz w:val="24"/>
          <w:szCs w:val="24"/>
        </w:rPr>
      </w:pPr>
    </w:p>
    <w:p w14:paraId="000000AC" w14:textId="77777777" w:rsidR="00521165" w:rsidRDefault="00BC67A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AD" w14:textId="35F0C362" w:rsidR="00521165" w:rsidRDefault="00BC67A4">
      <w:pPr>
        <w:spacing w:after="0" w:line="259" w:lineRule="auto"/>
        <w:rPr>
          <w:rFonts w:ascii="Arial" w:eastAsia="Arial" w:hAnsi="Arial" w:cs="Arial"/>
          <w:sz w:val="24"/>
          <w:szCs w:val="24"/>
        </w:rPr>
      </w:pPr>
      <w:r>
        <w:rPr>
          <w:rFonts w:ascii="Arial" w:eastAsia="Arial" w:hAnsi="Arial" w:cs="Arial"/>
          <w:sz w:val="24"/>
          <w:szCs w:val="24"/>
        </w:rPr>
        <w:t>Not applicable</w:t>
      </w:r>
    </w:p>
    <w:p w14:paraId="000000AF" w14:textId="77777777" w:rsidR="00521165" w:rsidRDefault="00521165">
      <w:pPr>
        <w:spacing w:after="0" w:line="240" w:lineRule="auto"/>
        <w:jc w:val="both"/>
        <w:rPr>
          <w:rFonts w:ascii="Arial" w:eastAsia="Arial" w:hAnsi="Arial" w:cs="Arial"/>
          <w:sz w:val="24"/>
          <w:szCs w:val="24"/>
        </w:rPr>
      </w:pPr>
    </w:p>
    <w:p w14:paraId="000000B0" w14:textId="77777777" w:rsidR="00521165" w:rsidRDefault="00BC67A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B1" w14:textId="66ADC64D" w:rsidR="00521165" w:rsidRDefault="00BC67A4">
      <w:pPr>
        <w:spacing w:after="0" w:line="259" w:lineRule="auto"/>
        <w:rPr>
          <w:rFonts w:ascii="Arial" w:eastAsia="Arial" w:hAnsi="Arial" w:cs="Arial"/>
          <w:sz w:val="24"/>
          <w:szCs w:val="24"/>
        </w:rPr>
      </w:pPr>
      <w:r>
        <w:rPr>
          <w:rFonts w:ascii="Arial" w:eastAsia="Arial" w:hAnsi="Arial" w:cs="Arial"/>
          <w:sz w:val="24"/>
          <w:szCs w:val="24"/>
        </w:rPr>
        <w:t>Not applicable</w:t>
      </w:r>
    </w:p>
    <w:p w14:paraId="000000B3" w14:textId="339D55C9" w:rsidR="00521165" w:rsidRDefault="00521165">
      <w:pPr>
        <w:tabs>
          <w:tab w:val="left" w:pos="2257"/>
        </w:tabs>
        <w:spacing w:after="0" w:line="259" w:lineRule="auto"/>
        <w:rPr>
          <w:rFonts w:ascii="Arial" w:eastAsia="Arial" w:hAnsi="Arial" w:cs="Arial"/>
          <w:sz w:val="24"/>
          <w:szCs w:val="24"/>
        </w:rPr>
      </w:pPr>
    </w:p>
    <w:p w14:paraId="000000B4" w14:textId="77777777" w:rsidR="00521165" w:rsidRDefault="00521165">
      <w:pPr>
        <w:spacing w:after="0" w:line="259" w:lineRule="auto"/>
        <w:rPr>
          <w:rFonts w:ascii="Arial" w:eastAsia="Arial" w:hAnsi="Arial" w:cs="Arial"/>
          <w:b/>
          <w:sz w:val="24"/>
          <w:szCs w:val="24"/>
          <w:highlight w:val="yellow"/>
        </w:rPr>
      </w:pPr>
    </w:p>
    <w:p w14:paraId="000000B5" w14:textId="77777777" w:rsidR="00521165" w:rsidRDefault="00BC67A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0B6" w14:textId="67403A5A" w:rsidR="00521165" w:rsidRDefault="00BC67A4">
      <w:pPr>
        <w:spacing w:after="0" w:line="24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Not applicable </w:t>
      </w:r>
    </w:p>
    <w:p w14:paraId="000000B7" w14:textId="77777777" w:rsidR="00521165" w:rsidRDefault="00521165">
      <w:pPr>
        <w:spacing w:after="240"/>
        <w:jc w:val="both"/>
        <w:rPr>
          <w:rFonts w:ascii="Arial" w:eastAsia="Arial" w:hAnsi="Arial" w:cs="Arial"/>
          <w:sz w:val="24"/>
          <w:szCs w:val="24"/>
        </w:rPr>
      </w:pPr>
    </w:p>
    <w:tbl>
      <w:tblPr>
        <w:tblStyle w:val="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21165" w14:paraId="022C1FFB" w14:textId="77777777" w:rsidTr="0052116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B8" w14:textId="77777777" w:rsidR="00521165" w:rsidRDefault="00BC67A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0BA" w14:textId="77777777" w:rsidR="00521165" w:rsidRDefault="00BC67A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21165" w14:paraId="71D393BB" w14:textId="77777777" w:rsidTr="0052116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BC" w14:textId="77777777" w:rsidR="00521165" w:rsidRDefault="00BC67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BD" w14:textId="178B7F93" w:rsidR="00521165" w:rsidRDefault="006A4D8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BE" w14:textId="77777777" w:rsidR="00521165" w:rsidRDefault="00BC67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BF" w14:textId="4E3CEAAE" w:rsidR="00521165" w:rsidRDefault="006A4D8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521165" w14:paraId="5CD76BF0" w14:textId="77777777" w:rsidTr="0052116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0" w14:textId="77777777" w:rsidR="00521165" w:rsidRDefault="00BC67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C1" w14:textId="191D5E57" w:rsidR="00521165" w:rsidRDefault="006A4D8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C2" w14:textId="77777777" w:rsidR="00521165" w:rsidRDefault="00BC67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C3" w14:textId="1203EE4E" w:rsidR="00521165" w:rsidRDefault="006A4D8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521165" w14:paraId="4F54C275" w14:textId="77777777" w:rsidTr="0052116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4" w14:textId="77777777" w:rsidR="00521165" w:rsidRDefault="00BC67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C5" w14:textId="16B8E52F" w:rsidR="00521165" w:rsidRDefault="006A4D8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C6" w14:textId="77777777" w:rsidR="00521165" w:rsidRDefault="00BC67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C7" w14:textId="3BD9D8B0" w:rsidR="00521165" w:rsidRDefault="006A4D8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521165" w14:paraId="01B4EE68" w14:textId="77777777" w:rsidTr="0052116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C8" w14:textId="77777777" w:rsidR="00521165" w:rsidRDefault="00BC67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C9" w14:textId="45BEECD4" w:rsidR="00521165" w:rsidRDefault="006A4D8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0CA" w14:textId="77777777" w:rsidR="00521165" w:rsidRDefault="00BC67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CB" w14:textId="2F5AB42D" w:rsidR="00521165" w:rsidRDefault="006A4D8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bl>
    <w:p w14:paraId="000000E2" w14:textId="626532F9" w:rsidR="00521165" w:rsidRPr="006A4D8D" w:rsidRDefault="00521165" w:rsidP="006A4D8D">
      <w:pPr>
        <w:rPr>
          <w:rFonts w:ascii="Arial" w:eastAsia="Arial" w:hAnsi="Arial" w:cs="Arial"/>
        </w:rPr>
      </w:pPr>
      <w:bookmarkStart w:id="1" w:name="_GoBack"/>
      <w:bookmarkEnd w:id="1"/>
    </w:p>
    <w:sectPr w:rsidR="00521165" w:rsidRPr="006A4D8D">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7D3A" w14:textId="77777777" w:rsidR="00640F18" w:rsidRDefault="00640F18">
      <w:pPr>
        <w:spacing w:after="0" w:line="240" w:lineRule="auto"/>
      </w:pPr>
      <w:r>
        <w:separator/>
      </w:r>
    </w:p>
  </w:endnote>
  <w:endnote w:type="continuationSeparator" w:id="0">
    <w:p w14:paraId="10D165D7" w14:textId="77777777" w:rsidR="00640F18" w:rsidRDefault="0064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B" w14:textId="77777777" w:rsidR="00521165" w:rsidRDefault="00BC67A4">
    <w:pPr>
      <w:pBdr>
        <w:top w:val="nil"/>
        <w:left w:val="nil"/>
        <w:bottom w:val="nil"/>
        <w:right w:val="nil"/>
        <w:between w:val="nil"/>
      </w:pBdr>
      <w:tabs>
        <w:tab w:val="center" w:pos="8931"/>
        <w:tab w:val="right" w:pos="9026"/>
      </w:tabs>
      <w:spacing w:after="0" w:line="240" w:lineRule="auto"/>
      <w:rPr>
        <w:rFonts w:ascii="Arial" w:eastAsia="Arial" w:hAnsi="Arial" w:cs="Arial"/>
        <w:color w:val="000000"/>
        <w:sz w:val="20"/>
        <w:szCs w:val="20"/>
      </w:rPr>
    </w:pPr>
    <w:r>
      <w:rPr>
        <w:rFonts w:ascii="Arial" w:eastAsia="Arial" w:hAnsi="Arial" w:cs="Arial"/>
        <w:sz w:val="20"/>
        <w:szCs w:val="20"/>
      </w:rPr>
      <w:t>Framework Ref: RM6134 Media Monitoring and Associated Services</w:t>
    </w:r>
    <w:r>
      <w:rPr>
        <w:rFonts w:ascii="Arial" w:eastAsia="Arial" w:hAnsi="Arial" w:cs="Arial"/>
        <w:color w:val="000000"/>
        <w:sz w:val="20"/>
        <w:szCs w:val="20"/>
      </w:rPr>
      <w:t xml:space="preserve"> Framework </w:t>
    </w:r>
  </w:p>
  <w:p w14:paraId="000000EC" w14:textId="77777777" w:rsidR="00521165" w:rsidRDefault="00BC67A4">
    <w:pPr>
      <w:pBdr>
        <w:top w:val="nil"/>
        <w:left w:val="nil"/>
        <w:bottom w:val="nil"/>
        <w:right w:val="nil"/>
        <w:between w:val="nil"/>
      </w:pBdr>
      <w:tabs>
        <w:tab w:val="center" w:pos="8931"/>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v1.0 </w:t>
    </w:r>
  </w:p>
  <w:p w14:paraId="000000ED" w14:textId="77777777" w:rsidR="00521165" w:rsidRDefault="00BC67A4">
    <w:pPr>
      <w:pBdr>
        <w:top w:val="nil"/>
        <w:left w:val="nil"/>
        <w:bottom w:val="nil"/>
        <w:right w:val="nil"/>
        <w:between w:val="nil"/>
      </w:pBdr>
      <w:tabs>
        <w:tab w:val="center" w:pos="8931"/>
        <w:tab w:val="right" w:pos="9026"/>
      </w:tabs>
      <w:spacing w:after="0" w:line="240" w:lineRule="auto"/>
      <w:rPr>
        <w:rFonts w:ascii="Arial" w:eastAsia="Arial" w:hAnsi="Arial" w:cs="Arial"/>
        <w:sz w:val="20"/>
        <w:szCs w:val="20"/>
      </w:rPr>
    </w:pPr>
    <w:r>
      <w:rPr>
        <w:rFonts w:ascii="Arial" w:eastAsia="Arial" w:hAnsi="Arial" w:cs="Arial"/>
        <w:color w:val="000000"/>
        <w:sz w:val="20"/>
        <w:szCs w:val="20"/>
      </w:rPr>
      <w:t>Model Version: v3.5</w:t>
    </w:r>
  </w:p>
  <w:p w14:paraId="000000EE" w14:textId="25565686" w:rsidR="00521165" w:rsidRDefault="00BC67A4">
    <w:pPr>
      <w:pBdr>
        <w:top w:val="nil"/>
        <w:left w:val="nil"/>
        <w:bottom w:val="nil"/>
        <w:right w:val="nil"/>
        <w:between w:val="nil"/>
      </w:pBdr>
      <w:tabs>
        <w:tab w:val="center" w:pos="8931"/>
        <w:tab w:val="right" w:pos="9026"/>
      </w:tabs>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D9685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7" w14:textId="77777777" w:rsidR="00521165" w:rsidRDefault="00521165">
    <w:pPr>
      <w:tabs>
        <w:tab w:val="center" w:pos="4513"/>
        <w:tab w:val="right" w:pos="9026"/>
      </w:tabs>
      <w:spacing w:after="0"/>
      <w:jc w:val="both"/>
      <w:rPr>
        <w:color w:val="A6A6A6"/>
      </w:rPr>
    </w:pPr>
  </w:p>
  <w:p w14:paraId="000000E8" w14:textId="77777777" w:rsidR="00521165" w:rsidRDefault="00BC67A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E9" w14:textId="77777777" w:rsidR="00521165" w:rsidRDefault="00BC67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EA" w14:textId="77777777" w:rsidR="00521165" w:rsidRDefault="00BC67A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52A73" w14:textId="77777777" w:rsidR="00640F18" w:rsidRDefault="00640F18">
      <w:pPr>
        <w:spacing w:after="0" w:line="240" w:lineRule="auto"/>
      </w:pPr>
      <w:r>
        <w:separator/>
      </w:r>
    </w:p>
  </w:footnote>
  <w:footnote w:type="continuationSeparator" w:id="0">
    <w:p w14:paraId="0380DCEB" w14:textId="77777777" w:rsidR="00640F18" w:rsidRDefault="0064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5" w14:textId="385F9267" w:rsidR="00521165" w:rsidRDefault="00BC67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and Call-Off Schedule</w:t>
    </w:r>
    <w:r w:rsidR="001C0556">
      <w:rPr>
        <w:rFonts w:ascii="Arial" w:eastAsia="Arial" w:hAnsi="Arial" w:cs="Arial"/>
        <w:b/>
        <w:color w:val="000000"/>
        <w:sz w:val="20"/>
        <w:szCs w:val="20"/>
      </w:rPr>
      <w:t>s</w:t>
    </w:r>
  </w:p>
  <w:p w14:paraId="000000E6" w14:textId="77777777" w:rsidR="00521165" w:rsidRDefault="00BC67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3" w14:textId="77777777" w:rsidR="00521165" w:rsidRDefault="00BC67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E4" w14:textId="77777777" w:rsidR="00521165" w:rsidRDefault="00BC67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C51DC"/>
    <w:multiLevelType w:val="multilevel"/>
    <w:tmpl w:val="586C925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A70B8C"/>
    <w:multiLevelType w:val="multilevel"/>
    <w:tmpl w:val="5EC665B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A7E6F6D"/>
    <w:multiLevelType w:val="multilevel"/>
    <w:tmpl w:val="136EA8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8967CF4"/>
    <w:multiLevelType w:val="multilevel"/>
    <w:tmpl w:val="F53EF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65"/>
    <w:rsid w:val="000409F3"/>
    <w:rsid w:val="000427A2"/>
    <w:rsid w:val="000E6013"/>
    <w:rsid w:val="001C0556"/>
    <w:rsid w:val="003501D9"/>
    <w:rsid w:val="003C57CB"/>
    <w:rsid w:val="00453B6D"/>
    <w:rsid w:val="00521165"/>
    <w:rsid w:val="00574BBE"/>
    <w:rsid w:val="005A67F6"/>
    <w:rsid w:val="00640F18"/>
    <w:rsid w:val="0067265A"/>
    <w:rsid w:val="006A4D8D"/>
    <w:rsid w:val="00920D3E"/>
    <w:rsid w:val="00BC67A4"/>
    <w:rsid w:val="00D02788"/>
    <w:rsid w:val="00D96851"/>
    <w:rsid w:val="00EF1ACD"/>
    <w:rsid w:val="00F3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10D2"/>
  <w15:docId w15:val="{215CA956-5BBD-40B6-A832-FAC1A1FD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1C0556"/>
    <w:rPr>
      <w:color w:val="0000FF" w:themeColor="hyperlink"/>
      <w:u w:val="single"/>
    </w:rPr>
  </w:style>
  <w:style w:type="character" w:styleId="UnresolvedMention">
    <w:name w:val="Unresolved Mention"/>
    <w:basedOn w:val="DefaultParagraphFont"/>
    <w:uiPriority w:val="99"/>
    <w:semiHidden/>
    <w:unhideWhenUsed/>
    <w:rsid w:val="001C0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786665">
      <w:bodyDiv w:val="1"/>
      <w:marLeft w:val="0"/>
      <w:marRight w:val="0"/>
      <w:marTop w:val="0"/>
      <w:marBottom w:val="0"/>
      <w:divBdr>
        <w:top w:val="none" w:sz="0" w:space="0" w:color="auto"/>
        <w:left w:val="none" w:sz="0" w:space="0" w:color="auto"/>
        <w:bottom w:val="none" w:sz="0" w:space="0" w:color="auto"/>
        <w:right w:val="none" w:sz="0" w:space="0" w:color="auto"/>
      </w:divBdr>
    </w:div>
    <w:div w:id="184269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t/term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cabinet-office-environmental-policy-stat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kyelh+LpHwArLLgJ0vql8eHS3w==">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6788</TotalTime>
  <Pages>6</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Creron</dc:creator>
  <cp:keywords/>
  <dc:description/>
  <cp:lastModifiedBy>Matthew Creron</cp:lastModifiedBy>
  <cp:revision>1</cp:revision>
  <dcterms:created xsi:type="dcterms:W3CDTF">2021-10-12T17:02:00Z</dcterms:created>
  <dcterms:modified xsi:type="dcterms:W3CDTF">2022-02-23T10:52:00Z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