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9D1A7" w14:textId="77777777" w:rsidR="00E52B87" w:rsidRPr="00015AE7" w:rsidRDefault="00E52B87" w:rsidP="00E52B87">
      <w:pPr>
        <w:pStyle w:val="CoverTitle"/>
      </w:pPr>
      <w:bookmarkStart w:id="0" w:name="_Toc235933281"/>
      <w:r>
        <w:t>OPEN</w:t>
      </w:r>
      <w:r w:rsidRPr="00015AE7">
        <w:t xml:space="preserve"> TENDER </w:t>
      </w:r>
    </w:p>
    <w:p w14:paraId="7FCD9CBF" w14:textId="1E25121E"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3F2446" w:rsidRPr="003F2446">
        <w:t>RSSB2752 - T1167 - WP3 - Preventing irregular train movements into a possession</w:t>
      </w:r>
    </w:p>
    <w:p w14:paraId="367CB7EE" w14:textId="73683531" w:rsidR="00E52B87" w:rsidRPr="00E52B87" w:rsidRDefault="00E52B87" w:rsidP="00E52B87">
      <w:pPr>
        <w:pStyle w:val="CoverTitle"/>
      </w:pPr>
    </w:p>
    <w:p w14:paraId="69A8EB25" w14:textId="1A03DF38" w:rsidR="00E52B87" w:rsidRPr="00E52B87" w:rsidRDefault="00E52B87" w:rsidP="00E52B87">
      <w:pPr>
        <w:pStyle w:val="CoverSubTitle"/>
      </w:pPr>
      <w:r w:rsidRPr="00E52B87">
        <w:t xml:space="preserve">Deadline: </w:t>
      </w:r>
      <w:r w:rsidR="00A121D7">
        <w:t xml:space="preserve">Friday </w:t>
      </w:r>
      <w:r w:rsidR="00A26D7C">
        <w:t>21</w:t>
      </w:r>
      <w:r w:rsidR="00A26D7C" w:rsidRPr="00A26D7C">
        <w:rPr>
          <w:vertAlign w:val="superscript"/>
        </w:rPr>
        <w:t>st</w:t>
      </w:r>
      <w:r w:rsidR="00A26D7C">
        <w:t xml:space="preserve"> December 12:00 Mid-Day</w:t>
      </w:r>
    </w:p>
    <w:p w14:paraId="1051D870" w14:textId="2058F9C6" w:rsidR="00E52B87" w:rsidRPr="00E52B87" w:rsidRDefault="00E52B87" w:rsidP="00E52B87">
      <w:pPr>
        <w:pStyle w:val="CoverSubTitle"/>
      </w:pPr>
      <w:r w:rsidRPr="00E52B87">
        <w:t xml:space="preserve">ITT Reference: </w:t>
      </w:r>
      <w:r w:rsidR="0095659E">
        <w:t xml:space="preserve"> </w:t>
      </w:r>
      <w:r w:rsidR="003F2446" w:rsidRPr="003F2446">
        <w:t>RSSB2752 - T1167 - WP3 - Preventing irregular train movements into a possession</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3EE1EC14" w:rsidR="00E52B87" w:rsidRDefault="00E52B87" w:rsidP="00E52B87">
      <w:pPr>
        <w:ind w:left="720"/>
      </w:pPr>
    </w:p>
    <w:p w14:paraId="7C2A970D" w14:textId="77777777" w:rsidR="00D41039" w:rsidRPr="00015AE7" w:rsidRDefault="00D41039"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lastRenderedPageBreak/>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lastRenderedPageBreak/>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lastRenderedPageBreak/>
        <w:t>The expected milestones are set out below:</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94"/>
        <w:gridCol w:w="3702"/>
      </w:tblGrid>
      <w:tr w:rsidR="003F2446" w:rsidRPr="005973DE" w14:paraId="62C1A690" w14:textId="77777777" w:rsidTr="003F2446">
        <w:trPr>
          <w:trHeight w:val="504"/>
        </w:trPr>
        <w:tc>
          <w:tcPr>
            <w:tcW w:w="2769" w:type="pct"/>
          </w:tcPr>
          <w:p w14:paraId="7B7453D5" w14:textId="77777777" w:rsidR="003F2446" w:rsidRPr="005973DE" w:rsidRDefault="003F2446" w:rsidP="003F2446">
            <w:pPr>
              <w:spacing w:before="120" w:after="120"/>
              <w:rPr>
                <w:rFonts w:asciiTheme="minorHAnsi" w:hAnsiTheme="minorHAnsi" w:cs="Arial"/>
                <w:b/>
              </w:rPr>
            </w:pPr>
            <w:bookmarkStart w:id="2" w:name="_Hlk523920308"/>
          </w:p>
        </w:tc>
        <w:tc>
          <w:tcPr>
            <w:tcW w:w="2231" w:type="pct"/>
          </w:tcPr>
          <w:p w14:paraId="38C117FA" w14:textId="77777777" w:rsidR="003F2446" w:rsidRPr="005973DE" w:rsidRDefault="003F2446" w:rsidP="003F2446">
            <w:pPr>
              <w:spacing w:before="120" w:after="120"/>
              <w:jc w:val="center"/>
              <w:rPr>
                <w:rFonts w:asciiTheme="minorHAnsi" w:hAnsiTheme="minorHAnsi" w:cs="Arial"/>
                <w:b/>
              </w:rPr>
            </w:pPr>
            <w:r w:rsidRPr="005973DE">
              <w:rPr>
                <w:rFonts w:asciiTheme="minorHAnsi" w:hAnsiTheme="minorHAnsi" w:cs="Arial"/>
                <w:b/>
              </w:rPr>
              <w:t>Start Date</w:t>
            </w:r>
          </w:p>
        </w:tc>
      </w:tr>
      <w:tr w:rsidR="003F2446" w:rsidRPr="005973DE" w14:paraId="1A17501E" w14:textId="77777777" w:rsidTr="003F2446">
        <w:trPr>
          <w:trHeight w:val="504"/>
        </w:trPr>
        <w:tc>
          <w:tcPr>
            <w:tcW w:w="2769" w:type="pct"/>
          </w:tcPr>
          <w:p w14:paraId="3A1FCCDC" w14:textId="77777777" w:rsidR="003F2446" w:rsidRPr="005973DE" w:rsidRDefault="003F2446" w:rsidP="003F2446">
            <w:pPr>
              <w:spacing w:before="120" w:after="120"/>
              <w:jc w:val="both"/>
              <w:rPr>
                <w:rFonts w:asciiTheme="minorHAnsi" w:hAnsiTheme="minorHAnsi" w:cs="Arial"/>
              </w:rPr>
            </w:pPr>
            <w:r>
              <w:rPr>
                <w:rFonts w:asciiTheme="minorHAnsi" w:hAnsiTheme="minorHAnsi" w:cs="Arial"/>
              </w:rPr>
              <w:t>I.T.T</w:t>
            </w:r>
            <w:r w:rsidRPr="005973DE">
              <w:rPr>
                <w:rFonts w:asciiTheme="minorHAnsi" w:hAnsiTheme="minorHAnsi" w:cs="Arial"/>
              </w:rPr>
              <w:t xml:space="preserve"> issued</w:t>
            </w:r>
          </w:p>
        </w:tc>
        <w:tc>
          <w:tcPr>
            <w:tcW w:w="2231" w:type="pct"/>
          </w:tcPr>
          <w:p w14:paraId="7102F8FF" w14:textId="77777777" w:rsidR="003F2446" w:rsidRPr="005973DE" w:rsidRDefault="003F2446" w:rsidP="003F2446">
            <w:pPr>
              <w:spacing w:before="120" w:after="120"/>
              <w:rPr>
                <w:rFonts w:asciiTheme="minorHAnsi" w:hAnsiTheme="minorHAnsi" w:cs="Arial"/>
              </w:rPr>
            </w:pPr>
            <w:r>
              <w:rPr>
                <w:rFonts w:asciiTheme="minorHAnsi" w:hAnsiTheme="minorHAnsi" w:cs="Arial"/>
              </w:rPr>
              <w:t>20</w:t>
            </w:r>
            <w:r w:rsidRPr="005973DE">
              <w:rPr>
                <w:rFonts w:asciiTheme="minorHAnsi" w:hAnsiTheme="minorHAnsi" w:cs="Arial"/>
              </w:rPr>
              <w:t xml:space="preserve"> </w:t>
            </w:r>
            <w:r>
              <w:rPr>
                <w:rFonts w:asciiTheme="minorHAnsi" w:hAnsiTheme="minorHAnsi" w:cs="Arial"/>
              </w:rPr>
              <w:t xml:space="preserve">NOV </w:t>
            </w:r>
            <w:r w:rsidRPr="005973DE">
              <w:rPr>
                <w:rFonts w:asciiTheme="minorHAnsi" w:hAnsiTheme="minorHAnsi" w:cs="Arial"/>
              </w:rPr>
              <w:t>2018</w:t>
            </w:r>
          </w:p>
        </w:tc>
      </w:tr>
      <w:tr w:rsidR="003F2446" w:rsidRPr="005973DE" w14:paraId="5580113F" w14:textId="77777777" w:rsidTr="003F2446">
        <w:trPr>
          <w:trHeight w:val="516"/>
        </w:trPr>
        <w:tc>
          <w:tcPr>
            <w:tcW w:w="2769" w:type="pct"/>
          </w:tcPr>
          <w:p w14:paraId="0B693D95" w14:textId="77777777" w:rsidR="003F2446" w:rsidRPr="005973DE" w:rsidRDefault="003F2446" w:rsidP="003F2446">
            <w:pPr>
              <w:spacing w:before="120" w:after="120"/>
              <w:jc w:val="both"/>
              <w:rPr>
                <w:rFonts w:asciiTheme="minorHAnsi" w:hAnsiTheme="minorHAnsi" w:cs="Arial"/>
              </w:rPr>
            </w:pPr>
            <w:r w:rsidRPr="005973DE">
              <w:rPr>
                <w:rFonts w:asciiTheme="minorHAnsi" w:hAnsiTheme="minorHAnsi" w:cs="Arial"/>
              </w:rPr>
              <w:t xml:space="preserve">Supplier clarification questions deadline </w:t>
            </w:r>
          </w:p>
        </w:tc>
        <w:tc>
          <w:tcPr>
            <w:tcW w:w="2231" w:type="pct"/>
          </w:tcPr>
          <w:p w14:paraId="5F6C36D2" w14:textId="77777777" w:rsidR="003F2446" w:rsidRPr="005973DE" w:rsidRDefault="003F2446" w:rsidP="003F2446">
            <w:pPr>
              <w:spacing w:before="120" w:after="120"/>
              <w:rPr>
                <w:rFonts w:asciiTheme="minorHAnsi" w:hAnsiTheme="minorHAnsi" w:cs="Arial"/>
              </w:rPr>
            </w:pPr>
            <w:r>
              <w:rPr>
                <w:rFonts w:asciiTheme="minorHAnsi" w:hAnsiTheme="minorHAnsi" w:cs="Arial"/>
              </w:rPr>
              <w:t>26 NOV</w:t>
            </w:r>
            <w:r w:rsidRPr="005973DE">
              <w:rPr>
                <w:rFonts w:asciiTheme="minorHAnsi" w:hAnsiTheme="minorHAnsi" w:cs="Arial"/>
              </w:rPr>
              <w:t xml:space="preserve"> 2018; 12:00 hours</w:t>
            </w:r>
          </w:p>
        </w:tc>
      </w:tr>
      <w:tr w:rsidR="003F2446" w:rsidRPr="005973DE" w14:paraId="1E3C2DDF" w14:textId="77777777" w:rsidTr="003F2446">
        <w:trPr>
          <w:trHeight w:val="280"/>
        </w:trPr>
        <w:tc>
          <w:tcPr>
            <w:tcW w:w="2769" w:type="pct"/>
          </w:tcPr>
          <w:p w14:paraId="2D227A80" w14:textId="77777777" w:rsidR="003F2446" w:rsidRPr="005973DE" w:rsidRDefault="003F2446" w:rsidP="003F2446">
            <w:pPr>
              <w:spacing w:before="120" w:after="120"/>
              <w:jc w:val="both"/>
              <w:rPr>
                <w:rFonts w:asciiTheme="minorHAnsi" w:hAnsiTheme="minorHAnsi" w:cs="Arial"/>
                <w:b/>
                <w:color w:val="FF0000"/>
              </w:rPr>
            </w:pPr>
            <w:r w:rsidRPr="005973DE">
              <w:rPr>
                <w:rFonts w:asciiTheme="minorHAnsi" w:hAnsiTheme="minorHAnsi" w:cs="Arial"/>
                <w:b/>
                <w:color w:val="FF0000"/>
              </w:rPr>
              <w:t>Deadline for Submitting Tenders</w:t>
            </w:r>
          </w:p>
        </w:tc>
        <w:tc>
          <w:tcPr>
            <w:tcW w:w="2231" w:type="pct"/>
          </w:tcPr>
          <w:p w14:paraId="1EC24776" w14:textId="77777777" w:rsidR="003F2446" w:rsidRPr="005973DE" w:rsidRDefault="003F2446" w:rsidP="003F2446">
            <w:pPr>
              <w:spacing w:before="120" w:after="120"/>
              <w:rPr>
                <w:rFonts w:asciiTheme="minorHAnsi" w:hAnsiTheme="minorHAnsi" w:cs="Arial"/>
                <w:b/>
                <w:color w:val="FF0000"/>
              </w:rPr>
            </w:pPr>
            <w:r>
              <w:rPr>
                <w:rFonts w:asciiTheme="minorHAnsi" w:hAnsiTheme="minorHAnsi" w:cs="Arial"/>
                <w:b/>
                <w:color w:val="FF0000"/>
              </w:rPr>
              <w:t>21</w:t>
            </w:r>
            <w:r w:rsidRPr="005973DE">
              <w:rPr>
                <w:rFonts w:asciiTheme="minorHAnsi" w:hAnsiTheme="minorHAnsi" w:cs="Arial"/>
                <w:b/>
                <w:color w:val="FF0000"/>
              </w:rPr>
              <w:t xml:space="preserve"> </w:t>
            </w:r>
            <w:r>
              <w:rPr>
                <w:rFonts w:asciiTheme="minorHAnsi" w:hAnsiTheme="minorHAnsi" w:cs="Arial"/>
                <w:b/>
                <w:color w:val="FF0000"/>
              </w:rPr>
              <w:t xml:space="preserve">DEC </w:t>
            </w:r>
            <w:r w:rsidRPr="005973DE">
              <w:rPr>
                <w:rFonts w:asciiTheme="minorHAnsi" w:hAnsiTheme="minorHAnsi" w:cs="Arial"/>
                <w:b/>
                <w:color w:val="FF0000"/>
              </w:rPr>
              <w:t>2018; 1</w:t>
            </w:r>
            <w:r>
              <w:rPr>
                <w:rFonts w:asciiTheme="minorHAnsi" w:hAnsiTheme="minorHAnsi" w:cs="Arial"/>
                <w:b/>
                <w:color w:val="FF0000"/>
              </w:rPr>
              <w:t>2</w:t>
            </w:r>
            <w:r w:rsidRPr="005973DE">
              <w:rPr>
                <w:rFonts w:asciiTheme="minorHAnsi" w:hAnsiTheme="minorHAnsi" w:cs="Arial"/>
                <w:b/>
                <w:color w:val="FF0000"/>
              </w:rPr>
              <w:t>:00 hours</w:t>
            </w:r>
            <w:r>
              <w:rPr>
                <w:rFonts w:asciiTheme="minorHAnsi" w:hAnsiTheme="minorHAnsi" w:cs="Arial"/>
                <w:b/>
                <w:color w:val="FF0000"/>
              </w:rPr>
              <w:t xml:space="preserve"> Mid-Day</w:t>
            </w:r>
          </w:p>
        </w:tc>
      </w:tr>
      <w:tr w:rsidR="003F2446" w:rsidRPr="005973DE" w14:paraId="07650FBE" w14:textId="77777777" w:rsidTr="003F2446">
        <w:trPr>
          <w:trHeight w:val="624"/>
        </w:trPr>
        <w:tc>
          <w:tcPr>
            <w:tcW w:w="2769" w:type="pct"/>
          </w:tcPr>
          <w:p w14:paraId="05B879BD" w14:textId="77777777" w:rsidR="003F2446" w:rsidRPr="005973DE" w:rsidRDefault="003F2446" w:rsidP="003F2446">
            <w:pPr>
              <w:spacing w:before="120" w:after="120"/>
              <w:jc w:val="both"/>
              <w:rPr>
                <w:rFonts w:asciiTheme="minorHAnsi" w:hAnsiTheme="minorHAnsi" w:cs="Arial"/>
              </w:rPr>
            </w:pPr>
            <w:r w:rsidRPr="005973DE">
              <w:rPr>
                <w:rFonts w:asciiTheme="minorHAnsi" w:hAnsiTheme="minorHAnsi" w:cs="Arial"/>
              </w:rPr>
              <w:t xml:space="preserve">Post Tender </w:t>
            </w:r>
            <w:r>
              <w:rPr>
                <w:rFonts w:asciiTheme="minorHAnsi" w:hAnsiTheme="minorHAnsi" w:cs="Arial"/>
              </w:rPr>
              <w:t xml:space="preserve">Evaluation and </w:t>
            </w:r>
            <w:r w:rsidRPr="005973DE">
              <w:rPr>
                <w:rFonts w:asciiTheme="minorHAnsi" w:hAnsiTheme="minorHAnsi" w:cs="Arial"/>
              </w:rPr>
              <w:t xml:space="preserve">Clarification </w:t>
            </w:r>
          </w:p>
        </w:tc>
        <w:tc>
          <w:tcPr>
            <w:tcW w:w="2231" w:type="pct"/>
          </w:tcPr>
          <w:p w14:paraId="11230435" w14:textId="77777777" w:rsidR="003F2446" w:rsidRPr="005973DE" w:rsidRDefault="003F2446" w:rsidP="003F2446">
            <w:pPr>
              <w:spacing w:before="120" w:after="120"/>
              <w:rPr>
                <w:rFonts w:asciiTheme="minorHAnsi" w:hAnsiTheme="minorHAnsi" w:cs="Arial"/>
              </w:rPr>
            </w:pPr>
            <w:r>
              <w:rPr>
                <w:rFonts w:asciiTheme="minorHAnsi" w:hAnsiTheme="minorHAnsi" w:cs="Arial"/>
              </w:rPr>
              <w:t xml:space="preserve">W/C </w:t>
            </w:r>
            <w:r w:rsidRPr="00224A15">
              <w:rPr>
                <w:rFonts w:asciiTheme="minorHAnsi" w:hAnsiTheme="minorHAnsi" w:cs="Arial"/>
              </w:rPr>
              <w:t>7 JAN 2019</w:t>
            </w:r>
          </w:p>
        </w:tc>
      </w:tr>
      <w:tr w:rsidR="003F2446" w:rsidRPr="005973DE" w14:paraId="10D436EC" w14:textId="77777777" w:rsidTr="003F2446">
        <w:trPr>
          <w:trHeight w:val="504"/>
        </w:trPr>
        <w:tc>
          <w:tcPr>
            <w:tcW w:w="2769" w:type="pct"/>
          </w:tcPr>
          <w:p w14:paraId="4B199F20" w14:textId="77777777" w:rsidR="003F2446" w:rsidRPr="005973DE" w:rsidRDefault="003F2446" w:rsidP="003F2446">
            <w:pPr>
              <w:spacing w:before="120" w:after="120"/>
              <w:jc w:val="both"/>
              <w:rPr>
                <w:rFonts w:asciiTheme="minorHAnsi" w:hAnsiTheme="minorHAnsi" w:cs="Arial"/>
              </w:rPr>
            </w:pPr>
            <w:r w:rsidRPr="005973DE">
              <w:rPr>
                <w:rFonts w:asciiTheme="minorHAnsi" w:hAnsiTheme="minorHAnsi" w:cs="Arial"/>
              </w:rPr>
              <w:t>Estimated notification of award decision</w:t>
            </w:r>
          </w:p>
        </w:tc>
        <w:tc>
          <w:tcPr>
            <w:tcW w:w="2231" w:type="pct"/>
          </w:tcPr>
          <w:p w14:paraId="30FA63D2" w14:textId="77777777" w:rsidR="003F2446" w:rsidRPr="005973DE" w:rsidRDefault="003F2446" w:rsidP="003F2446">
            <w:pPr>
              <w:spacing w:before="120" w:after="120"/>
              <w:rPr>
                <w:rFonts w:asciiTheme="minorHAnsi" w:hAnsiTheme="minorHAnsi" w:cs="Arial"/>
              </w:rPr>
            </w:pPr>
            <w:r>
              <w:rPr>
                <w:rFonts w:asciiTheme="minorHAnsi" w:hAnsiTheme="minorHAnsi" w:cs="Arial"/>
              </w:rPr>
              <w:t>W/C 14</w:t>
            </w:r>
            <w:r w:rsidRPr="005973DE">
              <w:rPr>
                <w:rFonts w:asciiTheme="minorHAnsi" w:hAnsiTheme="minorHAnsi" w:cs="Arial"/>
              </w:rPr>
              <w:t xml:space="preserve"> </w:t>
            </w:r>
            <w:r>
              <w:rPr>
                <w:rFonts w:asciiTheme="minorHAnsi" w:hAnsiTheme="minorHAnsi" w:cs="Arial"/>
              </w:rPr>
              <w:t xml:space="preserve">JAN </w:t>
            </w:r>
            <w:r w:rsidRPr="005973DE">
              <w:rPr>
                <w:rFonts w:asciiTheme="minorHAnsi" w:hAnsiTheme="minorHAnsi" w:cs="Arial"/>
              </w:rPr>
              <w:t>201</w:t>
            </w:r>
            <w:r>
              <w:rPr>
                <w:rFonts w:asciiTheme="minorHAnsi" w:hAnsiTheme="minorHAnsi" w:cs="Arial"/>
              </w:rPr>
              <w:t>9</w:t>
            </w:r>
            <w:r w:rsidRPr="005973DE">
              <w:rPr>
                <w:rFonts w:asciiTheme="minorHAnsi" w:hAnsiTheme="minorHAnsi" w:cs="Arial"/>
              </w:rPr>
              <w:t xml:space="preserve"> </w:t>
            </w:r>
          </w:p>
        </w:tc>
      </w:tr>
      <w:tr w:rsidR="003F2446" w:rsidRPr="005973DE" w14:paraId="34374FF9" w14:textId="77777777" w:rsidTr="003F2446">
        <w:trPr>
          <w:trHeight w:val="504"/>
        </w:trPr>
        <w:tc>
          <w:tcPr>
            <w:tcW w:w="2769" w:type="pct"/>
          </w:tcPr>
          <w:p w14:paraId="384BC816" w14:textId="77777777" w:rsidR="003F2446" w:rsidRPr="005973DE" w:rsidRDefault="003F2446" w:rsidP="003F2446">
            <w:pPr>
              <w:spacing w:before="120" w:after="120"/>
              <w:jc w:val="both"/>
              <w:rPr>
                <w:rFonts w:asciiTheme="minorHAnsi" w:hAnsiTheme="minorHAnsi" w:cs="Arial"/>
              </w:rPr>
            </w:pPr>
            <w:r w:rsidRPr="005973DE">
              <w:rPr>
                <w:rFonts w:asciiTheme="minorHAnsi" w:hAnsiTheme="minorHAnsi" w:cs="Arial"/>
              </w:rPr>
              <w:t>Target contract commencement date</w:t>
            </w:r>
          </w:p>
        </w:tc>
        <w:tc>
          <w:tcPr>
            <w:tcW w:w="2231" w:type="pct"/>
          </w:tcPr>
          <w:p w14:paraId="4E47D15A" w14:textId="77777777" w:rsidR="003F2446" w:rsidRPr="005973DE" w:rsidRDefault="003F2446" w:rsidP="003F2446">
            <w:pPr>
              <w:spacing w:before="120" w:after="120"/>
              <w:rPr>
                <w:rFonts w:asciiTheme="minorHAnsi" w:hAnsiTheme="minorHAnsi" w:cs="Arial"/>
              </w:rPr>
            </w:pPr>
            <w:r>
              <w:rPr>
                <w:rFonts w:asciiTheme="minorHAnsi" w:hAnsiTheme="minorHAnsi" w:cs="Arial"/>
              </w:rPr>
              <w:t>W/C 21 JAN</w:t>
            </w:r>
            <w:r w:rsidRPr="005973DE">
              <w:rPr>
                <w:rFonts w:asciiTheme="minorHAnsi" w:hAnsiTheme="minorHAnsi" w:cs="Arial"/>
              </w:rPr>
              <w:t xml:space="preserve"> 201</w:t>
            </w:r>
            <w:r>
              <w:rPr>
                <w:rFonts w:asciiTheme="minorHAnsi" w:hAnsiTheme="minorHAnsi" w:cs="Arial"/>
              </w:rPr>
              <w:t>9</w:t>
            </w:r>
          </w:p>
        </w:tc>
      </w:tr>
      <w:bookmarkEnd w:id="2"/>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2e748957e556" w:colFirst="0" w:colLast="0"/>
            <w:bookmarkEnd w:id="3"/>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f2858791bea6" w:colFirst="0" w:colLast="0"/>
            <w:bookmarkEnd w:id="4"/>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4f9f2646917c" w:colFirst="0" w:colLast="0"/>
            <w:bookmarkEnd w:id="5"/>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15b44623820e" w:colFirst="0" w:colLast="0"/>
            <w:bookmarkEnd w:id="6"/>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bbfb88dbdfcd" w:colFirst="0" w:colLast="0"/>
            <w:bookmarkEnd w:id="7"/>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e62913dc4bcb" w:colFirst="0" w:colLast="0"/>
            <w:bookmarkEnd w:id="8"/>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0f85acb4239e" w:colFirst="0" w:colLast="0"/>
            <w:bookmarkEnd w:id="9"/>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6f212a68f63a" w:colFirst="0" w:colLast="0"/>
            <w:bookmarkEnd w:id="10"/>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lastRenderedPageBreak/>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0B2A5CDB" w14:textId="755C68CC" w:rsidR="00036276" w:rsidRDefault="000140D4" w:rsidP="00036276">
      <w:pPr>
        <w:pStyle w:val="Heading1"/>
        <w:numPr>
          <w:ilvl w:val="0"/>
          <w:numId w:val="0"/>
        </w:numPr>
      </w:pPr>
      <w:r>
        <w:lastRenderedPageBreak/>
        <w:t xml:space="preserve">7.0 TENDER EVALUATION </w:t>
      </w:r>
      <w:r w:rsidRPr="00E52B87">
        <w:t>(</w:t>
      </w:r>
      <w:r>
        <w:t>SELECTION CRITERIA</w:t>
      </w:r>
      <w:r w:rsidR="00A26D7C">
        <w:t>)</w:t>
      </w:r>
    </w:p>
    <w:tbl>
      <w:tblPr>
        <w:tblStyle w:val="TableGrid"/>
        <w:tblW w:w="5423"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5"/>
        <w:gridCol w:w="5051"/>
        <w:gridCol w:w="7682"/>
      </w:tblGrid>
      <w:tr w:rsidR="003F2446" w:rsidRPr="005973DE" w14:paraId="483B67BE" w14:textId="77777777" w:rsidTr="003F2446">
        <w:trPr>
          <w:trHeight w:val="494"/>
          <w:tblHeader/>
        </w:trPr>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E2CF395" w14:textId="77777777" w:rsidR="003F2446" w:rsidRPr="005973DE" w:rsidRDefault="003F2446" w:rsidP="003F2446">
            <w:pPr>
              <w:spacing w:after="120"/>
              <w:rPr>
                <w:rFonts w:asciiTheme="minorHAnsi" w:hAnsiTheme="minorHAnsi" w:cs="Arial"/>
                <w:b/>
                <w:sz w:val="21"/>
                <w:szCs w:val="21"/>
              </w:rPr>
            </w:pPr>
            <w:r w:rsidRPr="005973DE">
              <w:rPr>
                <w:rFonts w:asciiTheme="minorHAnsi" w:hAnsiTheme="minorHAnsi" w:cs="Arial"/>
                <w:b/>
                <w:sz w:val="21"/>
                <w:szCs w:val="21"/>
              </w:rPr>
              <w:t>Heading</w:t>
            </w:r>
          </w:p>
        </w:tc>
        <w:tc>
          <w:tcPr>
            <w:tcW w:w="16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89896D" w14:textId="77777777" w:rsidR="003F2446" w:rsidRPr="005973DE" w:rsidRDefault="003F2446" w:rsidP="003F2446">
            <w:pPr>
              <w:spacing w:after="120"/>
              <w:rPr>
                <w:rFonts w:asciiTheme="minorHAnsi" w:hAnsiTheme="minorHAnsi" w:cs="Arial"/>
                <w:b/>
                <w:sz w:val="21"/>
                <w:szCs w:val="21"/>
              </w:rPr>
            </w:pPr>
            <w:r w:rsidRPr="005973DE">
              <w:rPr>
                <w:rFonts w:asciiTheme="minorHAnsi" w:hAnsiTheme="minorHAnsi" w:cs="Arial"/>
                <w:b/>
                <w:sz w:val="21"/>
                <w:szCs w:val="21"/>
              </w:rPr>
              <w:t>Specific question(s)</w:t>
            </w:r>
          </w:p>
        </w:tc>
        <w:tc>
          <w:tcPr>
            <w:tcW w:w="25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069DC76" w14:textId="77777777" w:rsidR="003F2446" w:rsidRPr="005973DE" w:rsidRDefault="003F2446" w:rsidP="003F2446">
            <w:pPr>
              <w:spacing w:after="120"/>
              <w:rPr>
                <w:rFonts w:asciiTheme="minorHAnsi" w:hAnsiTheme="minorHAnsi" w:cs="Arial"/>
                <w:b/>
                <w:sz w:val="21"/>
                <w:szCs w:val="21"/>
              </w:rPr>
            </w:pPr>
            <w:r w:rsidRPr="005973DE">
              <w:rPr>
                <w:rFonts w:asciiTheme="minorHAnsi" w:hAnsiTheme="minorHAnsi" w:cs="Arial"/>
                <w:b/>
                <w:sz w:val="21"/>
                <w:szCs w:val="21"/>
              </w:rPr>
              <w:t>Evaluation Criteria</w:t>
            </w:r>
          </w:p>
        </w:tc>
      </w:tr>
      <w:tr w:rsidR="003F2446" w:rsidRPr="005973DE" w14:paraId="3DBF9F6E" w14:textId="77777777" w:rsidTr="003F2446">
        <w:trPr>
          <w:trHeight w:val="724"/>
          <w:tblHeader/>
        </w:trPr>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A07CBCD" w14:textId="77777777" w:rsidR="003F2446" w:rsidRPr="005973DE" w:rsidRDefault="003F2446" w:rsidP="003F2446">
            <w:pPr>
              <w:spacing w:after="120"/>
              <w:rPr>
                <w:rFonts w:asciiTheme="minorHAnsi" w:hAnsiTheme="minorHAnsi" w:cs="Arial"/>
                <w:sz w:val="20"/>
                <w:szCs w:val="21"/>
              </w:rPr>
            </w:pPr>
            <w:r w:rsidRPr="005973DE">
              <w:rPr>
                <w:rFonts w:asciiTheme="minorHAnsi" w:hAnsiTheme="minorHAnsi" w:cs="Arial"/>
                <w:sz w:val="20"/>
                <w:szCs w:val="21"/>
              </w:rPr>
              <w:t xml:space="preserve">S1 Experience of the supplier </w:t>
            </w:r>
            <w:r>
              <w:rPr>
                <w:rFonts w:asciiTheme="minorHAnsi" w:hAnsiTheme="minorHAnsi" w:cs="Arial"/>
                <w:sz w:val="20"/>
                <w:szCs w:val="21"/>
              </w:rPr>
              <w:t>in reviewing and analysing rail operational incidents</w:t>
            </w:r>
            <w:r w:rsidRPr="005973DE">
              <w:rPr>
                <w:rFonts w:asciiTheme="minorHAnsi" w:hAnsiTheme="minorHAnsi" w:cs="Arial"/>
                <w:sz w:val="20"/>
                <w:szCs w:val="21"/>
              </w:rPr>
              <w:t xml:space="preserve">.   </w:t>
            </w:r>
          </w:p>
          <w:p w14:paraId="082240E8" w14:textId="77777777" w:rsidR="003F2446" w:rsidRPr="005973DE" w:rsidRDefault="003F2446" w:rsidP="003F2446">
            <w:pPr>
              <w:spacing w:after="120"/>
              <w:rPr>
                <w:rFonts w:asciiTheme="minorHAnsi" w:hAnsiTheme="minorHAnsi" w:cs="Arial"/>
                <w:sz w:val="21"/>
                <w:szCs w:val="21"/>
              </w:rPr>
            </w:pPr>
            <w:r w:rsidRPr="005973DE">
              <w:rPr>
                <w:rFonts w:asciiTheme="minorHAnsi" w:hAnsiTheme="minorHAnsi" w:cs="Arial"/>
                <w:sz w:val="20"/>
                <w:szCs w:val="21"/>
              </w:rPr>
              <w:t xml:space="preserve">[Max </w:t>
            </w:r>
            <w:r>
              <w:rPr>
                <w:rFonts w:asciiTheme="minorHAnsi" w:hAnsiTheme="minorHAnsi" w:cs="Arial"/>
                <w:sz w:val="20"/>
                <w:szCs w:val="21"/>
              </w:rPr>
              <w:t>2</w:t>
            </w:r>
            <w:r w:rsidRPr="005973DE">
              <w:rPr>
                <w:rFonts w:asciiTheme="minorHAnsi" w:hAnsiTheme="minorHAnsi" w:cs="Arial"/>
                <w:sz w:val="20"/>
                <w:szCs w:val="21"/>
              </w:rPr>
              <w:t xml:space="preserve"> page]</w:t>
            </w:r>
          </w:p>
        </w:tc>
        <w:tc>
          <w:tcPr>
            <w:tcW w:w="16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520B80F" w14:textId="77777777" w:rsidR="003F2446" w:rsidRPr="005973DE" w:rsidRDefault="003F2446" w:rsidP="003F2446">
            <w:pPr>
              <w:spacing w:after="120"/>
              <w:rPr>
                <w:rFonts w:asciiTheme="minorHAnsi" w:hAnsiTheme="minorHAnsi" w:cs="Arial"/>
                <w:sz w:val="21"/>
                <w:szCs w:val="21"/>
              </w:rPr>
            </w:pPr>
            <w:r w:rsidRPr="005973DE">
              <w:rPr>
                <w:rFonts w:asciiTheme="minorHAnsi" w:hAnsiTheme="minorHAnsi" w:cs="Arial"/>
                <w:sz w:val="20"/>
                <w:szCs w:val="21"/>
              </w:rPr>
              <w:t xml:space="preserve">Could you provide a short description of two projects involving </w:t>
            </w:r>
            <w:r w:rsidRPr="00201F8C">
              <w:rPr>
                <w:rFonts w:asciiTheme="minorHAnsi" w:hAnsiTheme="minorHAnsi" w:cs="Arial"/>
                <w:sz w:val="20"/>
                <w:szCs w:val="21"/>
              </w:rPr>
              <w:t>reviewing and analysing rail operational incidents</w:t>
            </w:r>
            <w:r w:rsidRPr="005973DE">
              <w:rPr>
                <w:rFonts w:asciiTheme="minorHAnsi" w:hAnsiTheme="minorHAnsi" w:cs="Arial"/>
                <w:sz w:val="20"/>
                <w:szCs w:val="21"/>
              </w:rPr>
              <w:t>, that you have delivered to clients over the last five years?  Please provide a short explanation of why they are relevant to our needs.</w:t>
            </w:r>
          </w:p>
        </w:tc>
        <w:tc>
          <w:tcPr>
            <w:tcW w:w="25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41DEA1" w14:textId="77777777" w:rsidR="003F2446" w:rsidRPr="005973DE" w:rsidRDefault="003F2446" w:rsidP="003F2446">
            <w:pPr>
              <w:spacing w:after="120"/>
              <w:rPr>
                <w:rFonts w:asciiTheme="minorHAnsi" w:hAnsiTheme="minorHAnsi" w:cs="Arial"/>
                <w:sz w:val="20"/>
                <w:szCs w:val="21"/>
              </w:rPr>
            </w:pPr>
            <w:r w:rsidRPr="005973DE">
              <w:rPr>
                <w:rFonts w:asciiTheme="minorHAnsi" w:hAnsiTheme="minorHAnsi" w:cs="Arial"/>
                <w:color w:val="00B050"/>
                <w:sz w:val="20"/>
                <w:szCs w:val="21"/>
              </w:rPr>
              <w:t>Pass</w:t>
            </w:r>
            <w:r w:rsidRPr="005973DE">
              <w:rPr>
                <w:rFonts w:asciiTheme="minorHAnsi" w:hAnsiTheme="minorHAnsi" w:cs="Arial"/>
                <w:sz w:val="20"/>
                <w:szCs w:val="21"/>
              </w:rPr>
              <w:t>: The tenderer provides RSSB</w:t>
            </w:r>
            <w:r>
              <w:rPr>
                <w:rFonts w:asciiTheme="minorHAnsi" w:hAnsiTheme="minorHAnsi" w:cs="Arial"/>
                <w:sz w:val="20"/>
                <w:szCs w:val="21"/>
              </w:rPr>
              <w:t xml:space="preserve"> with a short description of at least two projects involving reviewing and analysing rail operational indecent that the tenderer has delivered to clients over the last 5 years. Further the tenderer provides a short explanation as to “Why?” the referenced projects are relevant to RSSB’s needs. Additionally, this provides RSSB </w:t>
            </w:r>
            <w:r w:rsidRPr="005973DE">
              <w:rPr>
                <w:rFonts w:asciiTheme="minorHAnsi" w:hAnsiTheme="minorHAnsi" w:cs="Arial"/>
                <w:sz w:val="20"/>
                <w:szCs w:val="21"/>
              </w:rPr>
              <w:t xml:space="preserve">with a strong degree of confidence in its experience </w:t>
            </w:r>
            <w:r>
              <w:rPr>
                <w:rFonts w:asciiTheme="minorHAnsi" w:hAnsiTheme="minorHAnsi" w:cs="Arial"/>
                <w:sz w:val="20"/>
                <w:szCs w:val="21"/>
              </w:rPr>
              <w:t xml:space="preserve">of </w:t>
            </w:r>
            <w:r w:rsidRPr="00201F8C">
              <w:rPr>
                <w:rFonts w:asciiTheme="minorHAnsi" w:hAnsiTheme="minorHAnsi" w:cs="Arial"/>
                <w:sz w:val="20"/>
                <w:szCs w:val="21"/>
              </w:rPr>
              <w:t>reviewing and analysing rail operational incidents</w:t>
            </w:r>
            <w:r w:rsidRPr="005973DE">
              <w:rPr>
                <w:rFonts w:asciiTheme="minorHAnsi" w:hAnsiTheme="minorHAnsi" w:cs="Arial"/>
                <w:sz w:val="20"/>
                <w:szCs w:val="21"/>
              </w:rPr>
              <w:t xml:space="preserve">. </w:t>
            </w:r>
          </w:p>
          <w:p w14:paraId="4106B5C2" w14:textId="77777777" w:rsidR="003F2446" w:rsidRDefault="003F2446" w:rsidP="003F2446">
            <w:pPr>
              <w:spacing w:after="120"/>
              <w:rPr>
                <w:rFonts w:asciiTheme="minorHAnsi" w:hAnsiTheme="minorHAnsi" w:cs="Arial"/>
                <w:sz w:val="20"/>
                <w:szCs w:val="21"/>
              </w:rPr>
            </w:pPr>
            <w:r w:rsidRPr="005973DE">
              <w:rPr>
                <w:rFonts w:asciiTheme="minorHAnsi" w:hAnsiTheme="minorHAnsi" w:cs="Arial"/>
                <w:color w:val="FF0000"/>
                <w:sz w:val="20"/>
                <w:szCs w:val="21"/>
              </w:rPr>
              <w:t>Fail</w:t>
            </w:r>
            <w:r w:rsidRPr="005973DE">
              <w:rPr>
                <w:rFonts w:asciiTheme="minorHAnsi" w:hAnsiTheme="minorHAnsi" w:cs="Arial"/>
                <w:sz w:val="20"/>
                <w:szCs w:val="21"/>
              </w:rPr>
              <w:t>: The tenderer either fails to provide RSSB</w:t>
            </w:r>
            <w:r>
              <w:rPr>
                <w:rFonts w:asciiTheme="minorHAnsi" w:hAnsiTheme="minorHAnsi" w:cs="Arial"/>
                <w:sz w:val="20"/>
                <w:szCs w:val="21"/>
              </w:rPr>
              <w:t xml:space="preserve"> with a short description of at least two projects involving reviewing and analysing rail operational indecent that the tenderer has delivered to clients over the last 5 years or the tenderer fails to provide a short explanation as to “Why?” the referenced projects are relevant to RSSB’s needs </w:t>
            </w:r>
            <w:r w:rsidRPr="005973DE">
              <w:rPr>
                <w:rFonts w:asciiTheme="minorHAnsi" w:hAnsiTheme="minorHAnsi" w:cs="Arial"/>
                <w:sz w:val="20"/>
                <w:szCs w:val="21"/>
              </w:rPr>
              <w:t xml:space="preserve">or fails to provide RSSB with sufficient confidence in its experience </w:t>
            </w:r>
            <w:r w:rsidRPr="000203BB">
              <w:rPr>
                <w:rFonts w:asciiTheme="minorHAnsi" w:hAnsiTheme="minorHAnsi" w:cs="Arial"/>
                <w:sz w:val="20"/>
                <w:szCs w:val="21"/>
              </w:rPr>
              <w:t xml:space="preserve">of </w:t>
            </w:r>
            <w:r w:rsidRPr="00201F8C">
              <w:rPr>
                <w:rFonts w:asciiTheme="minorHAnsi" w:hAnsiTheme="minorHAnsi" w:cs="Arial"/>
                <w:sz w:val="20"/>
                <w:szCs w:val="21"/>
              </w:rPr>
              <w:t>reviewing and analysing rail operational incidents</w:t>
            </w:r>
            <w:r w:rsidRPr="000203BB">
              <w:rPr>
                <w:rFonts w:asciiTheme="minorHAnsi" w:hAnsiTheme="minorHAnsi" w:cs="Arial"/>
                <w:sz w:val="20"/>
                <w:szCs w:val="21"/>
              </w:rPr>
              <w:t>.</w:t>
            </w:r>
          </w:p>
          <w:p w14:paraId="3977A347" w14:textId="77777777" w:rsidR="003F2446" w:rsidRPr="000962BF" w:rsidRDefault="003F2446" w:rsidP="003F2446">
            <w:pPr>
              <w:spacing w:after="120"/>
              <w:rPr>
                <w:rFonts w:asciiTheme="minorHAnsi" w:hAnsiTheme="minorHAnsi" w:cs="Arial"/>
                <w:sz w:val="20"/>
                <w:szCs w:val="21"/>
              </w:rPr>
            </w:pPr>
            <w:r w:rsidRPr="00CE6507">
              <w:rPr>
                <w:rFonts w:asciiTheme="minorHAnsi" w:hAnsiTheme="minorHAnsi" w:cs="Arial"/>
                <w:b/>
                <w:sz w:val="20"/>
                <w:szCs w:val="21"/>
              </w:rPr>
              <w:t>Note:</w:t>
            </w:r>
            <w:r>
              <w:rPr>
                <w:rFonts w:asciiTheme="minorHAnsi" w:hAnsiTheme="minorHAnsi" w:cs="Arial"/>
                <w:sz w:val="20"/>
                <w:szCs w:val="21"/>
              </w:rPr>
              <w:t xml:space="preserve"> Should a “Fail” mark be given at this stage the tenderers bid will not be taken any further and the rest of the bid will not be evaluated.</w:t>
            </w:r>
          </w:p>
        </w:tc>
      </w:tr>
      <w:tr w:rsidR="003F2446" w:rsidRPr="005973DE" w14:paraId="69586210" w14:textId="77777777" w:rsidTr="003F2446">
        <w:trPr>
          <w:trHeight w:val="724"/>
          <w:tblHeader/>
        </w:trPr>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54011F" w14:textId="77777777" w:rsidR="003F2446" w:rsidRPr="005973DE" w:rsidRDefault="003F2446" w:rsidP="003F2446">
            <w:pPr>
              <w:spacing w:after="120"/>
              <w:rPr>
                <w:rFonts w:asciiTheme="minorHAnsi" w:hAnsiTheme="minorHAnsi" w:cs="Arial"/>
                <w:sz w:val="20"/>
                <w:szCs w:val="21"/>
              </w:rPr>
            </w:pPr>
            <w:r w:rsidRPr="005973DE">
              <w:rPr>
                <w:rFonts w:asciiTheme="minorHAnsi" w:hAnsiTheme="minorHAnsi" w:cs="Arial"/>
                <w:sz w:val="20"/>
                <w:szCs w:val="21"/>
              </w:rPr>
              <w:t>S</w:t>
            </w:r>
            <w:r>
              <w:rPr>
                <w:rFonts w:asciiTheme="minorHAnsi" w:hAnsiTheme="minorHAnsi" w:cs="Arial"/>
                <w:sz w:val="20"/>
                <w:szCs w:val="21"/>
              </w:rPr>
              <w:t>2</w:t>
            </w:r>
            <w:r w:rsidRPr="005973DE">
              <w:rPr>
                <w:rFonts w:asciiTheme="minorHAnsi" w:hAnsiTheme="minorHAnsi" w:cs="Arial"/>
                <w:sz w:val="20"/>
                <w:szCs w:val="21"/>
              </w:rPr>
              <w:t xml:space="preserve"> Strengths and key points of proposal</w:t>
            </w:r>
          </w:p>
          <w:p w14:paraId="60BBEB03" w14:textId="77777777" w:rsidR="003F2446" w:rsidRPr="005973DE" w:rsidRDefault="003F2446" w:rsidP="003F2446">
            <w:pPr>
              <w:spacing w:after="120"/>
              <w:rPr>
                <w:rFonts w:asciiTheme="minorHAnsi" w:hAnsiTheme="minorHAnsi" w:cs="Arial"/>
                <w:sz w:val="21"/>
                <w:szCs w:val="21"/>
              </w:rPr>
            </w:pPr>
            <w:r w:rsidRPr="005973DE">
              <w:rPr>
                <w:rFonts w:asciiTheme="minorHAnsi" w:hAnsiTheme="minorHAnsi" w:cs="Arial"/>
                <w:sz w:val="20"/>
                <w:szCs w:val="21"/>
              </w:rPr>
              <w:t>[Max 1 page]</w:t>
            </w:r>
          </w:p>
        </w:tc>
        <w:tc>
          <w:tcPr>
            <w:tcW w:w="16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33A988" w14:textId="77777777" w:rsidR="003F2446" w:rsidRPr="005973DE" w:rsidRDefault="003F2446" w:rsidP="003F2446">
            <w:pPr>
              <w:spacing w:after="120"/>
              <w:rPr>
                <w:rFonts w:asciiTheme="minorHAnsi" w:hAnsiTheme="minorHAnsi" w:cs="Arial"/>
                <w:sz w:val="21"/>
                <w:szCs w:val="21"/>
              </w:rPr>
            </w:pPr>
            <w:r w:rsidRPr="005973DE">
              <w:rPr>
                <w:rFonts w:asciiTheme="minorHAnsi" w:hAnsiTheme="minorHAnsi" w:cs="Arial"/>
                <w:sz w:val="20"/>
                <w:szCs w:val="21"/>
              </w:rPr>
              <w:t>Could you provide a short description a summary of the strengths and key points of the proposal?</w:t>
            </w:r>
          </w:p>
        </w:tc>
        <w:tc>
          <w:tcPr>
            <w:tcW w:w="25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FB9F45" w14:textId="77777777" w:rsidR="003F2446" w:rsidRPr="005973DE" w:rsidRDefault="003F2446" w:rsidP="003F2446">
            <w:pPr>
              <w:spacing w:after="120"/>
              <w:rPr>
                <w:rFonts w:asciiTheme="minorHAnsi" w:hAnsiTheme="minorHAnsi" w:cs="Arial"/>
                <w:sz w:val="20"/>
                <w:szCs w:val="21"/>
              </w:rPr>
            </w:pPr>
            <w:r w:rsidRPr="005973DE">
              <w:rPr>
                <w:rFonts w:asciiTheme="minorHAnsi" w:hAnsiTheme="minorHAnsi" w:cs="Arial"/>
                <w:color w:val="00B050"/>
                <w:sz w:val="20"/>
                <w:szCs w:val="21"/>
              </w:rPr>
              <w:t>Pass</w:t>
            </w:r>
            <w:r w:rsidRPr="005973DE">
              <w:rPr>
                <w:rFonts w:asciiTheme="minorHAnsi" w:hAnsiTheme="minorHAnsi" w:cs="Arial"/>
                <w:sz w:val="20"/>
                <w:szCs w:val="21"/>
              </w:rPr>
              <w:t>: The tenderer provides RSSB with a 1-page summary of the strengths and key points of their proposal</w:t>
            </w:r>
          </w:p>
          <w:p w14:paraId="0C1A043E" w14:textId="77777777" w:rsidR="003F2446" w:rsidRDefault="003F2446" w:rsidP="003F2446">
            <w:pPr>
              <w:spacing w:after="120"/>
              <w:rPr>
                <w:rFonts w:asciiTheme="minorHAnsi" w:hAnsiTheme="minorHAnsi" w:cs="Arial"/>
                <w:sz w:val="20"/>
                <w:szCs w:val="21"/>
              </w:rPr>
            </w:pPr>
            <w:r w:rsidRPr="005973DE">
              <w:rPr>
                <w:rFonts w:asciiTheme="minorHAnsi" w:hAnsiTheme="minorHAnsi" w:cs="Arial"/>
                <w:color w:val="FF0000"/>
                <w:sz w:val="20"/>
                <w:szCs w:val="21"/>
              </w:rPr>
              <w:t>Fail</w:t>
            </w:r>
            <w:r w:rsidRPr="005973DE">
              <w:rPr>
                <w:rFonts w:asciiTheme="minorHAnsi" w:hAnsiTheme="minorHAnsi" w:cs="Arial"/>
                <w:sz w:val="20"/>
                <w:szCs w:val="21"/>
              </w:rPr>
              <w:t>: The tenderer does not provide RSSB with a 1-page summary of the strengths and key points of their proposal</w:t>
            </w:r>
          </w:p>
          <w:p w14:paraId="5D2180D5" w14:textId="77777777" w:rsidR="003F2446" w:rsidRPr="005973DE" w:rsidRDefault="003F2446" w:rsidP="003F2446">
            <w:pPr>
              <w:spacing w:after="120"/>
              <w:rPr>
                <w:rFonts w:asciiTheme="minorHAnsi" w:hAnsiTheme="minorHAnsi" w:cs="Arial"/>
                <w:color w:val="00B050"/>
                <w:sz w:val="21"/>
                <w:szCs w:val="21"/>
              </w:rPr>
            </w:pPr>
            <w:r w:rsidRPr="00CE6507">
              <w:rPr>
                <w:rFonts w:asciiTheme="minorHAnsi" w:hAnsiTheme="minorHAnsi" w:cs="Arial"/>
                <w:b/>
                <w:sz w:val="20"/>
                <w:szCs w:val="21"/>
              </w:rPr>
              <w:t>Note:</w:t>
            </w:r>
            <w:r>
              <w:rPr>
                <w:rFonts w:asciiTheme="minorHAnsi" w:hAnsiTheme="minorHAnsi" w:cs="Arial"/>
                <w:sz w:val="20"/>
                <w:szCs w:val="21"/>
              </w:rPr>
              <w:t xml:space="preserve"> Should a “Fail” mark be given at this stage the tenderers bid will not be taken any further and the rest of the bid will not be evaluated.</w:t>
            </w:r>
          </w:p>
        </w:tc>
      </w:tr>
    </w:tbl>
    <w:p w14:paraId="752D409C" w14:textId="77777777" w:rsidR="00A26D7C" w:rsidRPr="00A26D7C" w:rsidRDefault="00A26D7C" w:rsidP="00A26D7C">
      <w:pPr>
        <w:pStyle w:val="Body"/>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037017E7"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 xml:space="preserve">Quality </w:t>
      </w:r>
      <w:r w:rsidR="00A121D7">
        <w:rPr>
          <w:rFonts w:asciiTheme="minorHAnsi" w:hAnsiTheme="minorHAnsi"/>
          <w:bCs/>
          <w:kern w:val="28"/>
          <w:lang w:eastAsia="en-GB"/>
        </w:rPr>
        <w:t>8</w:t>
      </w:r>
      <w:r w:rsidR="00DF020E">
        <w:rPr>
          <w:rFonts w:asciiTheme="minorHAnsi" w:hAnsiTheme="minorHAnsi"/>
          <w:bCs/>
          <w:kern w:val="28"/>
          <w:lang w:eastAsia="en-GB"/>
        </w:rPr>
        <w:t xml:space="preserve">0%: Price </w:t>
      </w:r>
      <w:r w:rsidR="00A121D7">
        <w:rPr>
          <w:rFonts w:asciiTheme="minorHAnsi" w:hAnsiTheme="minorHAnsi"/>
          <w:bCs/>
          <w:kern w:val="28"/>
          <w:lang w:eastAsia="en-GB"/>
        </w:rPr>
        <w:t>2</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roofErr w:type="gramStart"/>
            <w:r w:rsidRPr="00E52B87">
              <w:rPr>
                <w:rFonts w:asciiTheme="minorHAnsi" w:hAnsiTheme="minorHAnsi"/>
              </w:rPr>
              <w:t>A  Tender</w:t>
            </w:r>
            <w:proofErr w:type="gramEnd"/>
            <w:r w:rsidRPr="00E52B87">
              <w:rPr>
                <w:rFonts w:asciiTheme="minorHAnsi" w:hAnsiTheme="minorHAnsi"/>
              </w:rPr>
              <w:t xml:space="preserve">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Does not offer </w:t>
            </w:r>
            <w:proofErr w:type="gramStart"/>
            <w:r w:rsidRPr="00E52B87">
              <w:rPr>
                <w:rFonts w:asciiTheme="minorHAnsi" w:hAnsiTheme="minorHAnsi"/>
              </w:rPr>
              <w:t>sufficient</w:t>
            </w:r>
            <w:proofErr w:type="gramEnd"/>
            <w:r w:rsidRPr="00E52B87">
              <w:rPr>
                <w:rFonts w:asciiTheme="minorHAnsi" w:hAnsiTheme="minorHAnsi"/>
              </w:rPr>
              <w:t xml:space="preserve">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75B6BCCA" w:rsidR="00E52B87"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5432"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321"/>
        <w:gridCol w:w="3396"/>
        <w:gridCol w:w="3477"/>
        <w:gridCol w:w="819"/>
      </w:tblGrid>
      <w:tr w:rsidR="003F2446" w:rsidRPr="005973DE" w14:paraId="36954415" w14:textId="77777777" w:rsidTr="003F2446">
        <w:trPr>
          <w:trHeight w:val="454"/>
        </w:trPr>
        <w:tc>
          <w:tcPr>
            <w:tcW w:w="5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D21561A" w14:textId="77777777" w:rsidR="003F2446" w:rsidRPr="005973DE" w:rsidRDefault="003F2446" w:rsidP="003F2446">
            <w:pPr>
              <w:spacing w:after="120"/>
              <w:rPr>
                <w:rFonts w:asciiTheme="minorHAnsi" w:hAnsiTheme="minorHAnsi" w:cs="Arial"/>
                <w:b/>
                <w:sz w:val="20"/>
                <w:szCs w:val="20"/>
              </w:rPr>
            </w:pPr>
            <w:r w:rsidRPr="005973DE">
              <w:rPr>
                <w:rFonts w:asciiTheme="minorHAnsi" w:hAnsiTheme="minorHAnsi" w:cs="Arial"/>
                <w:b/>
                <w:sz w:val="20"/>
                <w:szCs w:val="20"/>
              </w:rPr>
              <w:t>Heading</w:t>
            </w:r>
          </w:p>
        </w:tc>
        <w:tc>
          <w:tcPr>
            <w:tcW w:w="20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F1259A" w14:textId="77777777" w:rsidR="003F2446" w:rsidRPr="005973DE" w:rsidRDefault="003F2446" w:rsidP="003F2446">
            <w:pPr>
              <w:spacing w:after="120"/>
              <w:rPr>
                <w:rFonts w:asciiTheme="minorHAnsi" w:hAnsiTheme="minorHAnsi" w:cs="Arial"/>
                <w:b/>
                <w:sz w:val="20"/>
                <w:szCs w:val="20"/>
              </w:rPr>
            </w:pPr>
            <w:r w:rsidRPr="005973DE">
              <w:rPr>
                <w:rFonts w:asciiTheme="minorHAnsi" w:hAnsiTheme="minorHAnsi" w:cs="Arial"/>
                <w:b/>
                <w:sz w:val="20"/>
                <w:szCs w:val="20"/>
              </w:rPr>
              <w:t>Specific question(s)</w:t>
            </w:r>
          </w:p>
        </w:tc>
        <w:tc>
          <w:tcPr>
            <w:tcW w:w="20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83C25B0" w14:textId="77777777" w:rsidR="003F2446" w:rsidRPr="005973DE" w:rsidRDefault="003F2446" w:rsidP="003F2446">
            <w:pPr>
              <w:spacing w:after="120"/>
              <w:rPr>
                <w:rFonts w:asciiTheme="minorHAnsi" w:hAnsiTheme="minorHAnsi" w:cs="Arial"/>
                <w:b/>
                <w:sz w:val="20"/>
                <w:szCs w:val="20"/>
              </w:rPr>
            </w:pPr>
            <w:r w:rsidRPr="005973DE">
              <w:rPr>
                <w:rFonts w:asciiTheme="minorHAnsi" w:hAnsiTheme="minorHAnsi" w:cs="Arial"/>
                <w:b/>
                <w:sz w:val="20"/>
                <w:szCs w:val="20"/>
              </w:rPr>
              <w:t>Evaluation Criteria</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67EB93E" w14:textId="77777777" w:rsidR="003F2446" w:rsidRPr="005973DE" w:rsidRDefault="003F2446" w:rsidP="003F2446">
            <w:pPr>
              <w:spacing w:after="120"/>
              <w:rPr>
                <w:rFonts w:asciiTheme="minorHAnsi" w:hAnsiTheme="minorHAnsi" w:cs="Arial"/>
                <w:b/>
                <w:sz w:val="20"/>
                <w:szCs w:val="20"/>
              </w:rPr>
            </w:pPr>
            <w:r w:rsidRPr="005973DE">
              <w:rPr>
                <w:rFonts w:asciiTheme="minorHAnsi" w:hAnsiTheme="minorHAnsi" w:cs="Arial"/>
                <w:b/>
                <w:sz w:val="20"/>
                <w:szCs w:val="20"/>
              </w:rPr>
              <w:t xml:space="preserve">Weight </w:t>
            </w:r>
          </w:p>
        </w:tc>
      </w:tr>
      <w:tr w:rsidR="003F2446" w:rsidRPr="005973DE" w14:paraId="487E7825" w14:textId="77777777" w:rsidTr="003F2446">
        <w:trPr>
          <w:trHeight w:val="724"/>
        </w:trPr>
        <w:tc>
          <w:tcPr>
            <w:tcW w:w="5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61BB30" w14:textId="77777777" w:rsidR="003F2446" w:rsidRPr="005973DE" w:rsidRDefault="003F2446" w:rsidP="003F2446">
            <w:pPr>
              <w:spacing w:after="120"/>
              <w:rPr>
                <w:rFonts w:asciiTheme="minorHAnsi" w:hAnsiTheme="minorHAnsi" w:cs="Arial"/>
                <w:sz w:val="20"/>
                <w:szCs w:val="20"/>
              </w:rPr>
            </w:pPr>
            <w:r w:rsidRPr="005973DE">
              <w:rPr>
                <w:rFonts w:asciiTheme="minorHAnsi" w:hAnsiTheme="minorHAnsi" w:cs="Arial"/>
                <w:sz w:val="20"/>
                <w:szCs w:val="20"/>
              </w:rPr>
              <w:t xml:space="preserve">A1 Robust methodology and ability to apply it to client’s needs. </w:t>
            </w:r>
          </w:p>
          <w:p w14:paraId="1B56E6F3" w14:textId="77777777" w:rsidR="003F2446" w:rsidRPr="005973DE" w:rsidRDefault="003F2446" w:rsidP="003F2446">
            <w:pPr>
              <w:spacing w:after="120"/>
              <w:rPr>
                <w:rFonts w:asciiTheme="minorHAnsi" w:hAnsiTheme="minorHAnsi" w:cs="Arial"/>
                <w:sz w:val="20"/>
                <w:szCs w:val="20"/>
              </w:rPr>
            </w:pPr>
            <w:r w:rsidRPr="005973DE">
              <w:rPr>
                <w:rFonts w:asciiTheme="minorHAnsi" w:hAnsiTheme="minorHAnsi" w:cs="Arial"/>
                <w:sz w:val="20"/>
                <w:szCs w:val="20"/>
              </w:rPr>
              <w:t xml:space="preserve">[Max </w:t>
            </w:r>
            <w:r>
              <w:rPr>
                <w:rFonts w:asciiTheme="minorHAnsi" w:hAnsiTheme="minorHAnsi" w:cs="Arial"/>
                <w:sz w:val="20"/>
                <w:szCs w:val="20"/>
              </w:rPr>
              <w:t>2</w:t>
            </w:r>
            <w:r w:rsidRPr="005973DE">
              <w:rPr>
                <w:rFonts w:asciiTheme="minorHAnsi" w:hAnsiTheme="minorHAnsi" w:cs="Arial"/>
                <w:sz w:val="20"/>
                <w:szCs w:val="20"/>
              </w:rPr>
              <w:t xml:space="preserve"> pages] </w:t>
            </w:r>
          </w:p>
        </w:tc>
        <w:tc>
          <w:tcPr>
            <w:tcW w:w="20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E6A8D4" w14:textId="77777777" w:rsidR="003F2446" w:rsidRPr="005973DE" w:rsidRDefault="003F2446" w:rsidP="003F2446">
            <w:pPr>
              <w:spacing w:after="120"/>
              <w:rPr>
                <w:rFonts w:asciiTheme="minorHAnsi" w:hAnsiTheme="minorHAnsi" w:cs="Arial"/>
                <w:sz w:val="20"/>
                <w:szCs w:val="20"/>
                <w:lang w:eastAsia="en-GB"/>
              </w:rPr>
            </w:pPr>
            <w:r w:rsidRPr="005973DE">
              <w:rPr>
                <w:rFonts w:asciiTheme="minorHAnsi" w:hAnsiTheme="minorHAnsi" w:cs="Arial"/>
                <w:sz w:val="20"/>
                <w:szCs w:val="20"/>
                <w:lang w:eastAsia="en-GB"/>
              </w:rPr>
              <w:t xml:space="preserve">The tenderer provides a method statement of how it is intended to </w:t>
            </w:r>
            <w:r w:rsidRPr="005973DE">
              <w:rPr>
                <w:rFonts w:asciiTheme="minorHAnsi" w:hAnsiTheme="minorHAnsi" w:cs="Arial"/>
                <w:sz w:val="20"/>
                <w:szCs w:val="20"/>
              </w:rPr>
              <w:t xml:space="preserve">deliver against </w:t>
            </w:r>
            <w:r w:rsidRPr="005973DE">
              <w:rPr>
                <w:rFonts w:asciiTheme="minorHAnsi" w:hAnsiTheme="minorHAnsi" w:cs="Arial"/>
                <w:sz w:val="20"/>
                <w:szCs w:val="20"/>
                <w:lang w:eastAsia="en-GB"/>
              </w:rPr>
              <w:t xml:space="preserve">all aspects of the work package objectives </w:t>
            </w:r>
            <w:r>
              <w:rPr>
                <w:rFonts w:asciiTheme="minorHAnsi" w:hAnsiTheme="minorHAnsi" w:cs="Arial"/>
                <w:sz w:val="20"/>
                <w:szCs w:val="20"/>
                <w:lang w:eastAsia="en-GB"/>
              </w:rPr>
              <w:t xml:space="preserve">and scope </w:t>
            </w:r>
            <w:r w:rsidRPr="005973DE">
              <w:rPr>
                <w:rFonts w:asciiTheme="minorHAnsi" w:hAnsiTheme="minorHAnsi" w:cs="Arial"/>
                <w:sz w:val="20"/>
                <w:szCs w:val="20"/>
                <w:lang w:eastAsia="en-GB"/>
              </w:rPr>
              <w:t xml:space="preserve">of this work.    </w:t>
            </w:r>
          </w:p>
          <w:p w14:paraId="7EE7C1D3" w14:textId="77777777" w:rsidR="003F2446" w:rsidRDefault="003F2446" w:rsidP="00CE1250">
            <w:pPr>
              <w:pStyle w:val="ListParagraph"/>
              <w:numPr>
                <w:ilvl w:val="0"/>
                <w:numId w:val="47"/>
              </w:numPr>
              <w:spacing w:after="120"/>
              <w:rPr>
                <w:rFonts w:asciiTheme="minorHAnsi" w:hAnsiTheme="minorHAnsi"/>
                <w:sz w:val="20"/>
                <w:szCs w:val="20"/>
              </w:rPr>
            </w:pPr>
            <w:r w:rsidRPr="003129CD">
              <w:rPr>
                <w:rFonts w:asciiTheme="minorHAnsi" w:hAnsiTheme="minorHAnsi"/>
                <w:sz w:val="20"/>
                <w:szCs w:val="20"/>
              </w:rPr>
              <w:t xml:space="preserve">How will the supplier </w:t>
            </w:r>
            <w:r>
              <w:rPr>
                <w:rFonts w:asciiTheme="minorHAnsi" w:hAnsiTheme="minorHAnsi"/>
                <w:sz w:val="20"/>
                <w:szCs w:val="20"/>
              </w:rPr>
              <w:t>identify and define situations of irregular train movements into a possession at up to line speed, and without driver knowledge of approaching the possession</w:t>
            </w:r>
          </w:p>
          <w:p w14:paraId="1C03C2C0" w14:textId="77777777" w:rsidR="003F2446" w:rsidRDefault="003F2446" w:rsidP="00CE1250">
            <w:pPr>
              <w:pStyle w:val="ListParagraph"/>
              <w:numPr>
                <w:ilvl w:val="0"/>
                <w:numId w:val="47"/>
              </w:numPr>
              <w:spacing w:after="120"/>
              <w:rPr>
                <w:rFonts w:asciiTheme="minorHAnsi" w:hAnsiTheme="minorHAnsi"/>
                <w:sz w:val="20"/>
                <w:szCs w:val="20"/>
              </w:rPr>
            </w:pPr>
            <w:r>
              <w:rPr>
                <w:rFonts w:asciiTheme="minorHAnsi" w:hAnsiTheme="minorHAnsi"/>
                <w:sz w:val="20"/>
                <w:szCs w:val="20"/>
              </w:rPr>
              <w:t>How will the supplier d</w:t>
            </w:r>
            <w:r w:rsidRPr="000F1F82">
              <w:rPr>
                <w:rFonts w:asciiTheme="minorHAnsi" w:hAnsiTheme="minorHAnsi"/>
                <w:bCs/>
                <w:sz w:val="20"/>
                <w:szCs w:val="20"/>
              </w:rPr>
              <w:t>efine the requirements for an effective safety control when vehicles approach a possession, at up to line speed, due to an irregularity</w:t>
            </w:r>
            <w:r>
              <w:rPr>
                <w:rFonts w:asciiTheme="minorHAnsi" w:hAnsiTheme="minorHAnsi"/>
                <w:bCs/>
                <w:sz w:val="20"/>
                <w:szCs w:val="20"/>
              </w:rPr>
              <w:t>?</w:t>
            </w:r>
          </w:p>
          <w:p w14:paraId="57530668" w14:textId="77777777" w:rsidR="003F2446" w:rsidRDefault="003F2446" w:rsidP="00CE1250">
            <w:pPr>
              <w:pStyle w:val="ListParagraph"/>
              <w:numPr>
                <w:ilvl w:val="0"/>
                <w:numId w:val="47"/>
              </w:numPr>
              <w:spacing w:after="120"/>
              <w:rPr>
                <w:rFonts w:asciiTheme="minorHAnsi" w:hAnsiTheme="minorHAnsi"/>
                <w:sz w:val="20"/>
                <w:szCs w:val="20"/>
              </w:rPr>
            </w:pPr>
            <w:r>
              <w:rPr>
                <w:rFonts w:asciiTheme="minorHAnsi" w:hAnsiTheme="minorHAnsi"/>
                <w:sz w:val="20"/>
                <w:szCs w:val="20"/>
              </w:rPr>
              <w:t>How will the supplier evaluate cost-effective risk control options for preventing irregular train movements into a possession?</w:t>
            </w:r>
          </w:p>
          <w:p w14:paraId="2729A8A3" w14:textId="77777777" w:rsidR="003F2446" w:rsidRPr="003129CD" w:rsidRDefault="003F2446" w:rsidP="00CE1250">
            <w:pPr>
              <w:pStyle w:val="ListParagraph"/>
              <w:numPr>
                <w:ilvl w:val="0"/>
                <w:numId w:val="47"/>
              </w:numPr>
              <w:spacing w:after="120"/>
              <w:rPr>
                <w:rFonts w:asciiTheme="minorHAnsi" w:hAnsiTheme="minorHAnsi"/>
                <w:sz w:val="20"/>
                <w:szCs w:val="20"/>
              </w:rPr>
            </w:pPr>
            <w:r>
              <w:rPr>
                <w:rFonts w:asciiTheme="minorHAnsi" w:hAnsiTheme="minorHAnsi"/>
                <w:sz w:val="20"/>
                <w:szCs w:val="20"/>
              </w:rPr>
              <w:t>How will the supplier review and analyse incident data to determine the frequency and probability of PLBs as effective risk controls?</w:t>
            </w:r>
            <w:r w:rsidRPr="003129CD">
              <w:rPr>
                <w:rFonts w:asciiTheme="minorHAnsi" w:hAnsiTheme="minorHAnsi"/>
                <w:sz w:val="20"/>
                <w:szCs w:val="20"/>
              </w:rPr>
              <w:t xml:space="preserve"> </w:t>
            </w:r>
          </w:p>
        </w:tc>
        <w:tc>
          <w:tcPr>
            <w:tcW w:w="20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373B6D" w14:textId="77777777" w:rsidR="003F2446" w:rsidRPr="005973DE" w:rsidRDefault="003F2446" w:rsidP="003F2446">
            <w:pPr>
              <w:spacing w:after="120"/>
              <w:rPr>
                <w:rFonts w:asciiTheme="minorHAnsi" w:hAnsiTheme="minorHAnsi" w:cs="Arial"/>
                <w:sz w:val="20"/>
                <w:szCs w:val="20"/>
              </w:rPr>
            </w:pPr>
            <w:r w:rsidRPr="005973DE">
              <w:rPr>
                <w:rFonts w:asciiTheme="minorHAnsi" w:hAnsiTheme="minorHAnsi" w:cs="Arial"/>
                <w:sz w:val="20"/>
                <w:szCs w:val="20"/>
              </w:rPr>
              <w:t>The Tenderer’s response:</w:t>
            </w:r>
          </w:p>
          <w:p w14:paraId="55EF7FA4" w14:textId="77777777" w:rsidR="003F2446" w:rsidRPr="005973DE" w:rsidRDefault="003F2446" w:rsidP="00CE1250">
            <w:pPr>
              <w:pStyle w:val="ListParagraph"/>
              <w:numPr>
                <w:ilvl w:val="0"/>
                <w:numId w:val="41"/>
              </w:numPr>
              <w:spacing w:after="120"/>
              <w:rPr>
                <w:rFonts w:asciiTheme="minorHAnsi" w:hAnsiTheme="minorHAnsi"/>
                <w:sz w:val="20"/>
                <w:szCs w:val="20"/>
              </w:rPr>
            </w:pPr>
            <w:r w:rsidRPr="005973DE">
              <w:rPr>
                <w:rFonts w:asciiTheme="minorHAnsi" w:hAnsiTheme="minorHAnsi"/>
                <w:sz w:val="20"/>
                <w:szCs w:val="20"/>
              </w:rPr>
              <w:t>Demonstrates their understanding of the objectives and provide a coherent and systematic approach to meeting all the objectives</w:t>
            </w:r>
            <w:r>
              <w:rPr>
                <w:rFonts w:asciiTheme="minorHAnsi" w:hAnsiTheme="minorHAnsi"/>
                <w:sz w:val="20"/>
                <w:szCs w:val="20"/>
              </w:rPr>
              <w:t xml:space="preserve"> of the work</w:t>
            </w:r>
          </w:p>
          <w:p w14:paraId="60009583" w14:textId="77777777" w:rsidR="003F2446" w:rsidRDefault="003F2446" w:rsidP="00CE1250">
            <w:pPr>
              <w:pStyle w:val="ListParagraph"/>
              <w:numPr>
                <w:ilvl w:val="0"/>
                <w:numId w:val="41"/>
              </w:numPr>
              <w:rPr>
                <w:rFonts w:asciiTheme="minorHAnsi" w:hAnsiTheme="minorHAnsi"/>
                <w:sz w:val="20"/>
                <w:szCs w:val="20"/>
              </w:rPr>
            </w:pPr>
            <w:r w:rsidRPr="00B96E96">
              <w:rPr>
                <w:rFonts w:asciiTheme="minorHAnsi" w:hAnsiTheme="minorHAnsi"/>
                <w:sz w:val="20"/>
                <w:szCs w:val="20"/>
              </w:rPr>
              <w:t xml:space="preserve">Proposes a sound, impartial and robust methodology to </w:t>
            </w:r>
            <w:r>
              <w:rPr>
                <w:rFonts w:asciiTheme="minorHAnsi" w:hAnsiTheme="minorHAnsi"/>
                <w:sz w:val="20"/>
                <w:szCs w:val="20"/>
              </w:rPr>
              <w:t>identify situations of irregular train movements into a possession and the risk control(s) requirements for these situations</w:t>
            </w:r>
          </w:p>
          <w:p w14:paraId="1174A1C0" w14:textId="77777777" w:rsidR="003F2446" w:rsidRDefault="003F2446" w:rsidP="00CE1250">
            <w:pPr>
              <w:pStyle w:val="ListParagraph"/>
              <w:numPr>
                <w:ilvl w:val="0"/>
                <w:numId w:val="41"/>
              </w:numPr>
              <w:rPr>
                <w:rFonts w:asciiTheme="minorHAnsi" w:hAnsiTheme="minorHAnsi"/>
                <w:sz w:val="20"/>
                <w:szCs w:val="20"/>
              </w:rPr>
            </w:pPr>
            <w:r>
              <w:rPr>
                <w:rFonts w:asciiTheme="minorHAnsi" w:hAnsiTheme="minorHAnsi"/>
                <w:sz w:val="20"/>
                <w:szCs w:val="20"/>
              </w:rPr>
              <w:t>Proposes</w:t>
            </w:r>
            <w:r w:rsidRPr="00B96E96">
              <w:rPr>
                <w:rFonts w:asciiTheme="minorHAnsi" w:hAnsiTheme="minorHAnsi"/>
                <w:sz w:val="20"/>
                <w:szCs w:val="20"/>
              </w:rPr>
              <w:t xml:space="preserve"> how </w:t>
            </w:r>
            <w:r>
              <w:rPr>
                <w:rFonts w:asciiTheme="minorHAnsi" w:hAnsiTheme="minorHAnsi"/>
                <w:sz w:val="20"/>
                <w:szCs w:val="20"/>
              </w:rPr>
              <w:t xml:space="preserve">the PLBs will be evaluated and compared to possible alternative options to PLBs </w:t>
            </w:r>
          </w:p>
          <w:p w14:paraId="426E1073" w14:textId="77777777" w:rsidR="003F2446" w:rsidRPr="00D70225" w:rsidRDefault="003F2446" w:rsidP="00CE1250">
            <w:pPr>
              <w:pStyle w:val="ListParagraph"/>
              <w:numPr>
                <w:ilvl w:val="0"/>
                <w:numId w:val="41"/>
              </w:numPr>
              <w:rPr>
                <w:rFonts w:asciiTheme="minorHAnsi" w:hAnsiTheme="minorHAnsi"/>
                <w:sz w:val="20"/>
                <w:szCs w:val="20"/>
              </w:rPr>
            </w:pPr>
            <w:r>
              <w:rPr>
                <w:rFonts w:asciiTheme="minorHAnsi" w:hAnsiTheme="minorHAnsi"/>
                <w:sz w:val="20"/>
                <w:szCs w:val="20"/>
              </w:rPr>
              <w:t xml:space="preserve">Identifies an approach to the data analysis to determine the probability of PLBs as an effective risk control for irregular train movements into a possession </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79F37B" w14:textId="77777777" w:rsidR="003F2446" w:rsidRPr="005973DE" w:rsidRDefault="003F2446" w:rsidP="003F2446">
            <w:pPr>
              <w:spacing w:after="120"/>
              <w:rPr>
                <w:rFonts w:asciiTheme="minorHAnsi" w:hAnsiTheme="minorHAnsi" w:cs="Arial"/>
                <w:sz w:val="20"/>
                <w:szCs w:val="20"/>
              </w:rPr>
            </w:pPr>
            <w:r>
              <w:rPr>
                <w:rFonts w:asciiTheme="minorHAnsi" w:hAnsiTheme="minorHAnsi" w:cs="Arial"/>
                <w:sz w:val="20"/>
                <w:szCs w:val="20"/>
              </w:rPr>
              <w:t>30</w:t>
            </w:r>
            <w:r w:rsidRPr="005973DE">
              <w:rPr>
                <w:rFonts w:asciiTheme="minorHAnsi" w:hAnsiTheme="minorHAnsi" w:cs="Arial"/>
                <w:sz w:val="20"/>
                <w:szCs w:val="20"/>
              </w:rPr>
              <w:t>%</w:t>
            </w:r>
          </w:p>
        </w:tc>
      </w:tr>
      <w:tr w:rsidR="003F2446" w:rsidRPr="005973DE" w14:paraId="46082DF3" w14:textId="77777777" w:rsidTr="003F2446">
        <w:trPr>
          <w:trHeight w:val="724"/>
        </w:trPr>
        <w:tc>
          <w:tcPr>
            <w:tcW w:w="5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D401B4" w14:textId="77777777" w:rsidR="003F2446" w:rsidRPr="005973DE" w:rsidRDefault="003F2446" w:rsidP="003F2446">
            <w:pPr>
              <w:spacing w:after="120"/>
              <w:rPr>
                <w:rFonts w:asciiTheme="minorHAnsi" w:hAnsiTheme="minorHAnsi" w:cs="Arial"/>
                <w:sz w:val="20"/>
                <w:szCs w:val="20"/>
              </w:rPr>
            </w:pPr>
            <w:r w:rsidRPr="005973DE">
              <w:rPr>
                <w:rFonts w:asciiTheme="minorHAnsi" w:hAnsiTheme="minorHAnsi" w:cs="Arial"/>
                <w:sz w:val="20"/>
                <w:szCs w:val="20"/>
              </w:rPr>
              <w:t xml:space="preserve">A2 Knowledge and expertise in subject area </w:t>
            </w:r>
          </w:p>
          <w:p w14:paraId="7E521D32" w14:textId="77777777" w:rsidR="003F2446" w:rsidRPr="005973DE" w:rsidRDefault="003F2446" w:rsidP="003F2446">
            <w:pPr>
              <w:spacing w:after="120"/>
              <w:rPr>
                <w:rFonts w:asciiTheme="minorHAnsi" w:hAnsiTheme="minorHAnsi" w:cs="Arial"/>
                <w:sz w:val="20"/>
                <w:szCs w:val="20"/>
              </w:rPr>
            </w:pPr>
            <w:r w:rsidRPr="005973DE">
              <w:rPr>
                <w:rFonts w:asciiTheme="minorHAnsi" w:hAnsiTheme="minorHAnsi" w:cs="Arial"/>
                <w:sz w:val="20"/>
                <w:szCs w:val="20"/>
              </w:rPr>
              <w:t xml:space="preserve">[Max </w:t>
            </w:r>
            <w:r>
              <w:rPr>
                <w:rFonts w:asciiTheme="minorHAnsi" w:hAnsiTheme="minorHAnsi" w:cs="Arial"/>
                <w:sz w:val="20"/>
                <w:szCs w:val="20"/>
              </w:rPr>
              <w:t>2</w:t>
            </w:r>
            <w:r w:rsidRPr="005973DE">
              <w:rPr>
                <w:rFonts w:asciiTheme="minorHAnsi" w:hAnsiTheme="minorHAnsi" w:cs="Arial"/>
                <w:sz w:val="20"/>
                <w:szCs w:val="20"/>
              </w:rPr>
              <w:t xml:space="preserve"> pages]</w:t>
            </w:r>
          </w:p>
        </w:tc>
        <w:tc>
          <w:tcPr>
            <w:tcW w:w="20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36F9F5" w14:textId="77777777" w:rsidR="003F2446" w:rsidRPr="005973DE" w:rsidRDefault="003F2446" w:rsidP="003F2446">
            <w:pPr>
              <w:spacing w:after="120"/>
              <w:rPr>
                <w:rFonts w:asciiTheme="minorHAnsi" w:hAnsiTheme="minorHAnsi" w:cs="Arial"/>
                <w:sz w:val="20"/>
                <w:szCs w:val="20"/>
              </w:rPr>
            </w:pPr>
            <w:r>
              <w:rPr>
                <w:rFonts w:asciiTheme="minorHAnsi" w:hAnsiTheme="minorHAnsi" w:cs="Arial"/>
                <w:sz w:val="20"/>
                <w:szCs w:val="20"/>
              </w:rPr>
              <w:t>The tenderer d</w:t>
            </w:r>
            <w:r w:rsidRPr="005973DE">
              <w:rPr>
                <w:rFonts w:asciiTheme="minorHAnsi" w:hAnsiTheme="minorHAnsi" w:cs="Arial"/>
                <w:sz w:val="20"/>
                <w:szCs w:val="20"/>
              </w:rPr>
              <w:t>etail</w:t>
            </w:r>
            <w:r>
              <w:rPr>
                <w:rFonts w:asciiTheme="minorHAnsi" w:hAnsiTheme="minorHAnsi" w:cs="Arial"/>
                <w:sz w:val="20"/>
                <w:szCs w:val="20"/>
              </w:rPr>
              <w:t>s</w:t>
            </w:r>
            <w:r w:rsidRPr="005973DE">
              <w:rPr>
                <w:rFonts w:asciiTheme="minorHAnsi" w:hAnsiTheme="minorHAnsi" w:cs="Arial"/>
                <w:sz w:val="20"/>
                <w:szCs w:val="20"/>
              </w:rPr>
              <w:t xml:space="preserve"> the knowledge and expertise of the team who will be undertaking this work, relevant to reviewing the risks and benefits of detonator use and their removal.  </w:t>
            </w:r>
          </w:p>
          <w:p w14:paraId="6B1FE9F8" w14:textId="77777777" w:rsidR="003F2446" w:rsidRPr="003129CD" w:rsidRDefault="003F2446" w:rsidP="00CE1250">
            <w:pPr>
              <w:pStyle w:val="ListParagraph"/>
              <w:numPr>
                <w:ilvl w:val="0"/>
                <w:numId w:val="48"/>
              </w:numPr>
              <w:spacing w:after="120"/>
              <w:rPr>
                <w:rFonts w:asciiTheme="minorHAnsi" w:hAnsiTheme="minorHAnsi"/>
                <w:sz w:val="20"/>
                <w:szCs w:val="20"/>
              </w:rPr>
            </w:pPr>
            <w:r w:rsidRPr="003129CD">
              <w:rPr>
                <w:rFonts w:asciiTheme="minorHAnsi" w:hAnsiTheme="minorHAnsi"/>
                <w:sz w:val="20"/>
                <w:szCs w:val="20"/>
              </w:rPr>
              <w:t>How will the tenderer apply their knowledge, expertise and skills to meet the objectives of this work?</w:t>
            </w:r>
          </w:p>
          <w:p w14:paraId="425FB140" w14:textId="77777777" w:rsidR="003F2446" w:rsidRPr="003129CD" w:rsidRDefault="003F2446" w:rsidP="00CE1250">
            <w:pPr>
              <w:pStyle w:val="ListParagraph"/>
              <w:numPr>
                <w:ilvl w:val="0"/>
                <w:numId w:val="48"/>
              </w:numPr>
              <w:spacing w:after="120"/>
              <w:rPr>
                <w:rFonts w:asciiTheme="minorHAnsi" w:hAnsiTheme="minorHAnsi"/>
                <w:sz w:val="20"/>
                <w:szCs w:val="20"/>
              </w:rPr>
            </w:pPr>
            <w:r w:rsidRPr="003129CD">
              <w:rPr>
                <w:rFonts w:asciiTheme="minorHAnsi" w:hAnsiTheme="minorHAnsi"/>
                <w:sz w:val="20"/>
                <w:szCs w:val="20"/>
              </w:rPr>
              <w:t>What expertise does the supplier have on reviewing and analysing rail operational incidents?</w:t>
            </w:r>
          </w:p>
          <w:p w14:paraId="6C1FBC4A" w14:textId="77777777" w:rsidR="003F2446" w:rsidRPr="003129CD" w:rsidRDefault="003F2446" w:rsidP="00CE1250">
            <w:pPr>
              <w:pStyle w:val="ListParagraph"/>
              <w:numPr>
                <w:ilvl w:val="0"/>
                <w:numId w:val="48"/>
              </w:numPr>
              <w:spacing w:after="120"/>
              <w:rPr>
                <w:rFonts w:asciiTheme="minorHAnsi" w:hAnsiTheme="minorHAnsi"/>
                <w:sz w:val="20"/>
                <w:szCs w:val="20"/>
              </w:rPr>
            </w:pPr>
            <w:r w:rsidRPr="003129CD">
              <w:rPr>
                <w:rFonts w:asciiTheme="minorHAnsi" w:hAnsiTheme="minorHAnsi"/>
                <w:sz w:val="20"/>
                <w:szCs w:val="20"/>
              </w:rPr>
              <w:t>What expertise does the supplier have on rail operations and track safety protection methods?</w:t>
            </w:r>
          </w:p>
        </w:tc>
        <w:tc>
          <w:tcPr>
            <w:tcW w:w="20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874D22" w14:textId="77777777" w:rsidR="003F2446" w:rsidRPr="005973DE" w:rsidRDefault="003F2446" w:rsidP="003F2446">
            <w:pPr>
              <w:spacing w:after="120"/>
              <w:rPr>
                <w:rFonts w:asciiTheme="minorHAnsi" w:hAnsiTheme="minorHAnsi" w:cs="Arial"/>
                <w:sz w:val="20"/>
                <w:szCs w:val="20"/>
              </w:rPr>
            </w:pPr>
            <w:r w:rsidRPr="005973DE">
              <w:rPr>
                <w:rFonts w:asciiTheme="minorHAnsi" w:hAnsiTheme="minorHAnsi" w:cs="Arial"/>
                <w:sz w:val="20"/>
                <w:szCs w:val="20"/>
              </w:rPr>
              <w:t>The Tenderer’s response includes:</w:t>
            </w:r>
          </w:p>
          <w:p w14:paraId="19A6DAB6" w14:textId="77777777" w:rsidR="003F2446" w:rsidRPr="005973DE" w:rsidRDefault="003F2446" w:rsidP="00CE1250">
            <w:pPr>
              <w:pStyle w:val="ListParagraph"/>
              <w:numPr>
                <w:ilvl w:val="0"/>
                <w:numId w:val="41"/>
              </w:numPr>
              <w:spacing w:after="120"/>
              <w:rPr>
                <w:rFonts w:asciiTheme="minorHAnsi" w:hAnsiTheme="minorHAnsi"/>
                <w:sz w:val="20"/>
                <w:szCs w:val="20"/>
              </w:rPr>
            </w:pPr>
            <w:r w:rsidRPr="005973DE">
              <w:rPr>
                <w:rFonts w:asciiTheme="minorHAnsi" w:hAnsiTheme="minorHAnsi"/>
                <w:sz w:val="20"/>
                <w:szCs w:val="20"/>
              </w:rPr>
              <w:t>Evidence of their knowledge and expertise in the subject area</w:t>
            </w:r>
          </w:p>
          <w:p w14:paraId="312124ED" w14:textId="77777777" w:rsidR="003F2446" w:rsidRDefault="003F2446" w:rsidP="00CE1250">
            <w:pPr>
              <w:pStyle w:val="ListParagraph"/>
              <w:numPr>
                <w:ilvl w:val="0"/>
                <w:numId w:val="41"/>
              </w:numPr>
              <w:spacing w:after="120"/>
              <w:rPr>
                <w:rFonts w:asciiTheme="minorHAnsi" w:hAnsiTheme="minorHAnsi"/>
                <w:sz w:val="20"/>
                <w:szCs w:val="20"/>
              </w:rPr>
            </w:pPr>
            <w:r w:rsidRPr="005973DE">
              <w:rPr>
                <w:rFonts w:asciiTheme="minorHAnsi" w:hAnsiTheme="minorHAnsi"/>
                <w:sz w:val="20"/>
                <w:szCs w:val="20"/>
              </w:rPr>
              <w:t>Describes how they will apply their knowledge, expertise, and technical competence to deliver the objectives of this research</w:t>
            </w:r>
          </w:p>
          <w:p w14:paraId="5F926366" w14:textId="77777777" w:rsidR="003F2446" w:rsidRDefault="003F2446" w:rsidP="00CE1250">
            <w:pPr>
              <w:pStyle w:val="ListParagraph"/>
              <w:numPr>
                <w:ilvl w:val="0"/>
                <w:numId w:val="41"/>
              </w:numPr>
              <w:spacing w:after="120"/>
              <w:rPr>
                <w:rFonts w:asciiTheme="minorHAnsi" w:hAnsiTheme="minorHAnsi"/>
                <w:sz w:val="20"/>
                <w:szCs w:val="20"/>
              </w:rPr>
            </w:pPr>
            <w:r w:rsidRPr="005973DE">
              <w:rPr>
                <w:rFonts w:asciiTheme="minorHAnsi" w:hAnsiTheme="minorHAnsi"/>
                <w:sz w:val="20"/>
                <w:szCs w:val="20"/>
              </w:rPr>
              <w:t>Evidence of their technical competence in</w:t>
            </w:r>
            <w:r w:rsidRPr="00CE1F14">
              <w:rPr>
                <w:rFonts w:asciiTheme="minorHAnsi" w:hAnsiTheme="minorHAnsi"/>
                <w:sz w:val="20"/>
                <w:szCs w:val="20"/>
              </w:rPr>
              <w:t xml:space="preserve"> </w:t>
            </w:r>
            <w:r w:rsidRPr="0068245C">
              <w:rPr>
                <w:rFonts w:asciiTheme="minorHAnsi" w:hAnsiTheme="minorHAnsi"/>
                <w:sz w:val="20"/>
                <w:szCs w:val="20"/>
              </w:rPr>
              <w:t xml:space="preserve">reviewing and analysing rail operational incidents </w:t>
            </w:r>
          </w:p>
          <w:p w14:paraId="0DFC2EF4" w14:textId="77777777" w:rsidR="003F2446" w:rsidRPr="005973DE" w:rsidRDefault="003F2446" w:rsidP="00CE1250">
            <w:pPr>
              <w:pStyle w:val="ListParagraph"/>
              <w:numPr>
                <w:ilvl w:val="0"/>
                <w:numId w:val="41"/>
              </w:numPr>
              <w:spacing w:after="120"/>
              <w:rPr>
                <w:rFonts w:asciiTheme="minorHAnsi" w:hAnsiTheme="minorHAnsi"/>
                <w:sz w:val="20"/>
                <w:szCs w:val="20"/>
              </w:rPr>
            </w:pPr>
            <w:r>
              <w:rPr>
                <w:rFonts w:asciiTheme="minorHAnsi" w:hAnsiTheme="minorHAnsi"/>
                <w:sz w:val="20"/>
                <w:szCs w:val="20"/>
              </w:rPr>
              <w:t xml:space="preserve">Evidence of their technical competence in undertaking research on </w:t>
            </w:r>
            <w:r w:rsidRPr="00CE1F14">
              <w:rPr>
                <w:rFonts w:asciiTheme="minorHAnsi" w:hAnsiTheme="minorHAnsi"/>
                <w:sz w:val="20"/>
                <w:szCs w:val="20"/>
              </w:rPr>
              <w:t>rail operations and track safety protection methods</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A1F386" w14:textId="77777777" w:rsidR="003F2446" w:rsidRPr="005973DE" w:rsidRDefault="003F2446" w:rsidP="003F2446">
            <w:pPr>
              <w:spacing w:after="120"/>
              <w:rPr>
                <w:rFonts w:asciiTheme="minorHAnsi" w:hAnsiTheme="minorHAnsi" w:cs="Arial"/>
                <w:sz w:val="20"/>
                <w:szCs w:val="20"/>
              </w:rPr>
            </w:pPr>
            <w:r>
              <w:rPr>
                <w:rFonts w:asciiTheme="minorHAnsi" w:hAnsiTheme="minorHAnsi" w:cs="Arial"/>
                <w:sz w:val="20"/>
                <w:szCs w:val="20"/>
              </w:rPr>
              <w:t>20</w:t>
            </w:r>
            <w:r w:rsidRPr="005973DE">
              <w:rPr>
                <w:rFonts w:asciiTheme="minorHAnsi" w:hAnsiTheme="minorHAnsi" w:cs="Arial"/>
                <w:sz w:val="20"/>
                <w:szCs w:val="20"/>
              </w:rPr>
              <w:t>%</w:t>
            </w:r>
          </w:p>
        </w:tc>
      </w:tr>
      <w:tr w:rsidR="003F2446" w:rsidRPr="005973DE" w14:paraId="31EA1509" w14:textId="77777777" w:rsidTr="003F2446">
        <w:trPr>
          <w:trHeight w:val="724"/>
        </w:trPr>
        <w:tc>
          <w:tcPr>
            <w:tcW w:w="5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D7AE0D" w14:textId="77777777" w:rsidR="003F2446" w:rsidRPr="005973DE" w:rsidRDefault="003F2446" w:rsidP="003F2446">
            <w:pPr>
              <w:spacing w:after="120"/>
              <w:rPr>
                <w:rFonts w:asciiTheme="minorHAnsi" w:hAnsiTheme="minorHAnsi"/>
                <w:sz w:val="20"/>
                <w:szCs w:val="20"/>
                <w:lang w:eastAsia="en-GB"/>
              </w:rPr>
            </w:pPr>
            <w:r w:rsidRPr="005973DE">
              <w:rPr>
                <w:rFonts w:asciiTheme="minorHAnsi" w:hAnsiTheme="minorHAnsi"/>
                <w:sz w:val="20"/>
                <w:szCs w:val="20"/>
                <w:lang w:eastAsia="en-GB"/>
              </w:rPr>
              <w:t>A</w:t>
            </w:r>
            <w:r>
              <w:rPr>
                <w:rFonts w:asciiTheme="minorHAnsi" w:hAnsiTheme="minorHAnsi"/>
                <w:sz w:val="20"/>
                <w:szCs w:val="20"/>
                <w:lang w:eastAsia="en-GB"/>
              </w:rPr>
              <w:t>3</w:t>
            </w:r>
            <w:r w:rsidRPr="005973DE">
              <w:rPr>
                <w:rFonts w:asciiTheme="minorHAnsi" w:hAnsiTheme="minorHAnsi"/>
                <w:sz w:val="20"/>
                <w:szCs w:val="20"/>
                <w:lang w:eastAsia="en-GB"/>
              </w:rPr>
              <w:t xml:space="preserve"> Project Delivery and resources</w:t>
            </w:r>
          </w:p>
          <w:p w14:paraId="673CFC57" w14:textId="77777777" w:rsidR="003F2446" w:rsidRPr="005973DE" w:rsidRDefault="003F2446" w:rsidP="003F2446">
            <w:pPr>
              <w:spacing w:after="120"/>
              <w:rPr>
                <w:rFonts w:asciiTheme="minorHAnsi" w:hAnsiTheme="minorHAnsi" w:cs="Arial"/>
                <w:sz w:val="20"/>
                <w:szCs w:val="20"/>
              </w:rPr>
            </w:pPr>
            <w:r w:rsidRPr="005973DE">
              <w:rPr>
                <w:rFonts w:asciiTheme="minorHAnsi" w:hAnsiTheme="minorHAnsi" w:cs="Arial"/>
                <w:sz w:val="20"/>
                <w:szCs w:val="20"/>
              </w:rPr>
              <w:t xml:space="preserve">[Max </w:t>
            </w:r>
            <w:r>
              <w:rPr>
                <w:rFonts w:asciiTheme="minorHAnsi" w:hAnsiTheme="minorHAnsi" w:cs="Arial"/>
                <w:sz w:val="20"/>
                <w:szCs w:val="20"/>
              </w:rPr>
              <w:t>2</w:t>
            </w:r>
            <w:r w:rsidRPr="005973DE">
              <w:rPr>
                <w:rFonts w:asciiTheme="minorHAnsi" w:hAnsiTheme="minorHAnsi" w:cs="Arial"/>
                <w:sz w:val="20"/>
                <w:szCs w:val="20"/>
              </w:rPr>
              <w:t xml:space="preserve"> page]</w:t>
            </w:r>
          </w:p>
        </w:tc>
        <w:tc>
          <w:tcPr>
            <w:tcW w:w="20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98AB8" w14:textId="77777777" w:rsidR="003F2446" w:rsidRPr="005973DE" w:rsidRDefault="003F2446" w:rsidP="003F2446">
            <w:pPr>
              <w:spacing w:after="120"/>
              <w:rPr>
                <w:rFonts w:asciiTheme="minorHAnsi" w:hAnsiTheme="minorHAnsi" w:cs="Arial"/>
                <w:sz w:val="20"/>
                <w:szCs w:val="20"/>
              </w:rPr>
            </w:pPr>
            <w:r>
              <w:rPr>
                <w:rFonts w:asciiTheme="minorHAnsi" w:hAnsiTheme="minorHAnsi"/>
                <w:sz w:val="20"/>
                <w:szCs w:val="20"/>
                <w:lang w:eastAsia="en-GB"/>
              </w:rPr>
              <w:t xml:space="preserve">The tenderer </w:t>
            </w:r>
            <w:r w:rsidRPr="005973DE">
              <w:rPr>
                <w:rFonts w:asciiTheme="minorHAnsi" w:hAnsiTheme="minorHAnsi"/>
                <w:sz w:val="20"/>
                <w:szCs w:val="20"/>
                <w:lang w:eastAsia="en-GB"/>
              </w:rPr>
              <w:t>identif</w:t>
            </w:r>
            <w:r>
              <w:rPr>
                <w:rFonts w:asciiTheme="minorHAnsi" w:hAnsiTheme="minorHAnsi"/>
                <w:sz w:val="20"/>
                <w:szCs w:val="20"/>
                <w:lang w:eastAsia="en-GB"/>
              </w:rPr>
              <w:t>ies</w:t>
            </w:r>
            <w:r w:rsidRPr="005973DE">
              <w:rPr>
                <w:rFonts w:asciiTheme="minorHAnsi" w:hAnsiTheme="minorHAnsi"/>
                <w:sz w:val="20"/>
                <w:szCs w:val="20"/>
                <w:lang w:eastAsia="en-GB"/>
              </w:rPr>
              <w:t xml:space="preserve"> the key roles and responsibilities that are essential to deliver the requirements of this work.  </w:t>
            </w:r>
          </w:p>
          <w:p w14:paraId="683B8B02" w14:textId="77777777" w:rsidR="003F2446" w:rsidRPr="005963F0" w:rsidRDefault="003F2446" w:rsidP="00CE1250">
            <w:pPr>
              <w:pStyle w:val="ListParagraph"/>
              <w:numPr>
                <w:ilvl w:val="0"/>
                <w:numId w:val="49"/>
              </w:numPr>
              <w:spacing w:after="120"/>
              <w:rPr>
                <w:rFonts w:asciiTheme="minorHAnsi" w:hAnsiTheme="minorHAnsi"/>
                <w:sz w:val="20"/>
                <w:szCs w:val="20"/>
              </w:rPr>
            </w:pPr>
            <w:r w:rsidRPr="005963F0">
              <w:rPr>
                <w:rFonts w:asciiTheme="minorHAnsi" w:hAnsiTheme="minorHAnsi"/>
                <w:sz w:val="20"/>
                <w:szCs w:val="20"/>
              </w:rPr>
              <w:t>How will adequate allocation of appropriate resources be made against each deliverable?</w:t>
            </w:r>
          </w:p>
          <w:p w14:paraId="4F50C795" w14:textId="77777777" w:rsidR="003F2446" w:rsidRPr="003129CD" w:rsidRDefault="003F2446" w:rsidP="00CE1250">
            <w:pPr>
              <w:pStyle w:val="ListParagraph"/>
              <w:numPr>
                <w:ilvl w:val="0"/>
                <w:numId w:val="49"/>
              </w:numPr>
              <w:spacing w:after="120"/>
              <w:rPr>
                <w:rFonts w:asciiTheme="minorHAnsi" w:hAnsiTheme="minorHAnsi"/>
                <w:sz w:val="20"/>
                <w:szCs w:val="20"/>
              </w:rPr>
            </w:pPr>
            <w:r w:rsidRPr="003129CD">
              <w:rPr>
                <w:rFonts w:asciiTheme="minorHAnsi" w:hAnsiTheme="minorHAnsi"/>
                <w:sz w:val="20"/>
                <w:szCs w:val="20"/>
              </w:rPr>
              <w:lastRenderedPageBreak/>
              <w:t>How will the team ensure the quality and the content of the deliverables are fit for purpose?</w:t>
            </w:r>
          </w:p>
          <w:p w14:paraId="690582A2" w14:textId="77777777" w:rsidR="003F2446" w:rsidRPr="003129CD" w:rsidRDefault="003F2446" w:rsidP="00CE1250">
            <w:pPr>
              <w:pStyle w:val="ListParagraph"/>
              <w:numPr>
                <w:ilvl w:val="0"/>
                <w:numId w:val="49"/>
              </w:numPr>
              <w:spacing w:after="120"/>
              <w:rPr>
                <w:rFonts w:asciiTheme="minorHAnsi" w:hAnsiTheme="minorHAnsi"/>
                <w:sz w:val="20"/>
                <w:szCs w:val="20"/>
              </w:rPr>
            </w:pPr>
            <w:r w:rsidRPr="003129CD">
              <w:rPr>
                <w:rFonts w:asciiTheme="minorHAnsi" w:hAnsiTheme="minorHAnsi"/>
                <w:sz w:val="20"/>
                <w:szCs w:val="20"/>
              </w:rPr>
              <w:t>What is the schedule that each task will be delivered against?</w:t>
            </w:r>
          </w:p>
          <w:p w14:paraId="13716316" w14:textId="77777777" w:rsidR="003F2446" w:rsidRPr="003129CD" w:rsidRDefault="003F2446" w:rsidP="00CE1250">
            <w:pPr>
              <w:pStyle w:val="ListParagraph"/>
              <w:numPr>
                <w:ilvl w:val="0"/>
                <w:numId w:val="49"/>
              </w:numPr>
              <w:spacing w:after="120"/>
              <w:rPr>
                <w:rFonts w:asciiTheme="minorHAnsi" w:hAnsiTheme="minorHAnsi"/>
                <w:sz w:val="20"/>
                <w:szCs w:val="20"/>
              </w:rPr>
            </w:pPr>
            <w:r w:rsidRPr="003129CD">
              <w:rPr>
                <w:rFonts w:asciiTheme="minorHAnsi" w:hAnsiTheme="minorHAnsi"/>
                <w:sz w:val="20"/>
                <w:szCs w:val="20"/>
              </w:rPr>
              <w:t>How will effective communication be achieved with key stakeholders?</w:t>
            </w:r>
          </w:p>
        </w:tc>
        <w:tc>
          <w:tcPr>
            <w:tcW w:w="20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F2FB7C" w14:textId="77777777" w:rsidR="003F2446" w:rsidRPr="005973DE" w:rsidRDefault="003F2446" w:rsidP="003F2446">
            <w:pPr>
              <w:spacing w:after="120"/>
              <w:rPr>
                <w:rFonts w:asciiTheme="minorHAnsi" w:hAnsiTheme="minorHAnsi"/>
                <w:sz w:val="20"/>
                <w:szCs w:val="20"/>
                <w:lang w:eastAsia="en-GB"/>
              </w:rPr>
            </w:pPr>
            <w:r w:rsidRPr="005973DE">
              <w:rPr>
                <w:rFonts w:asciiTheme="minorHAnsi" w:hAnsiTheme="minorHAnsi"/>
                <w:sz w:val="20"/>
                <w:szCs w:val="20"/>
                <w:lang w:eastAsia="en-GB"/>
              </w:rPr>
              <w:lastRenderedPageBreak/>
              <w:t>The tenderer’s response:</w:t>
            </w:r>
          </w:p>
          <w:p w14:paraId="27A6C29A" w14:textId="77777777" w:rsidR="003F2446" w:rsidRPr="005973DE" w:rsidRDefault="003F2446" w:rsidP="00CE1250">
            <w:pPr>
              <w:numPr>
                <w:ilvl w:val="0"/>
                <w:numId w:val="43"/>
              </w:numPr>
              <w:spacing w:after="120" w:line="240" w:lineRule="auto"/>
              <w:contextualSpacing/>
              <w:rPr>
                <w:rFonts w:asciiTheme="minorHAnsi" w:hAnsiTheme="minorHAnsi" w:cs="Arial"/>
                <w:sz w:val="20"/>
                <w:szCs w:val="20"/>
                <w:lang w:eastAsia="en-GB"/>
              </w:rPr>
            </w:pPr>
            <w:r w:rsidRPr="005973DE">
              <w:rPr>
                <w:rFonts w:asciiTheme="minorHAnsi" w:hAnsiTheme="minorHAnsi" w:cs="Arial"/>
                <w:sz w:val="20"/>
                <w:szCs w:val="20"/>
                <w:lang w:eastAsia="en-GB"/>
              </w:rPr>
              <w:t xml:space="preserve">Identifies relevant individuals to deliver the work </w:t>
            </w:r>
            <w:r>
              <w:rPr>
                <w:rFonts w:asciiTheme="minorHAnsi" w:hAnsiTheme="minorHAnsi" w:cs="Arial"/>
                <w:sz w:val="20"/>
                <w:szCs w:val="20"/>
                <w:lang w:eastAsia="en-GB"/>
              </w:rPr>
              <w:t xml:space="preserve">with </w:t>
            </w:r>
            <w:r w:rsidRPr="005973DE">
              <w:rPr>
                <w:rFonts w:asciiTheme="minorHAnsi" w:hAnsiTheme="minorHAnsi" w:cs="Arial"/>
                <w:sz w:val="20"/>
                <w:szCs w:val="20"/>
                <w:lang w:eastAsia="en-GB"/>
              </w:rPr>
              <w:t>the mix of skills covered are appropriate to deliver the project</w:t>
            </w:r>
          </w:p>
          <w:p w14:paraId="43845FD8" w14:textId="77777777" w:rsidR="003F2446" w:rsidRDefault="003F2446" w:rsidP="00CE1250">
            <w:pPr>
              <w:numPr>
                <w:ilvl w:val="0"/>
                <w:numId w:val="43"/>
              </w:numPr>
              <w:spacing w:after="120" w:line="240" w:lineRule="auto"/>
              <w:contextualSpacing/>
              <w:rPr>
                <w:rFonts w:asciiTheme="minorHAnsi" w:hAnsiTheme="minorHAnsi" w:cs="Arial"/>
                <w:sz w:val="20"/>
                <w:szCs w:val="20"/>
              </w:rPr>
            </w:pPr>
            <w:r w:rsidRPr="005973DE">
              <w:rPr>
                <w:rFonts w:asciiTheme="minorHAnsi" w:hAnsiTheme="minorHAnsi" w:cs="Arial"/>
                <w:sz w:val="20"/>
                <w:szCs w:val="20"/>
                <w:lang w:eastAsia="en-GB"/>
              </w:rPr>
              <w:t xml:space="preserve">Provides a credible plan for delivering successful outcomes to time, quality and cost, including </w:t>
            </w:r>
            <w:r w:rsidRPr="005973DE">
              <w:rPr>
                <w:rFonts w:asciiTheme="minorHAnsi" w:hAnsiTheme="minorHAnsi" w:cs="Arial"/>
                <w:sz w:val="20"/>
                <w:szCs w:val="20"/>
                <w:lang w:eastAsia="en-GB"/>
              </w:rPr>
              <w:lastRenderedPageBreak/>
              <w:t>details of allocated effort to activities</w:t>
            </w:r>
          </w:p>
          <w:p w14:paraId="485DA966" w14:textId="77777777" w:rsidR="003F2446" w:rsidRPr="005973DE" w:rsidRDefault="003F2446" w:rsidP="00CE1250">
            <w:pPr>
              <w:numPr>
                <w:ilvl w:val="0"/>
                <w:numId w:val="43"/>
              </w:numPr>
              <w:spacing w:after="120" w:line="240" w:lineRule="auto"/>
              <w:contextualSpacing/>
              <w:rPr>
                <w:rFonts w:asciiTheme="minorHAnsi" w:hAnsiTheme="minorHAnsi" w:cs="Arial"/>
                <w:sz w:val="20"/>
                <w:szCs w:val="20"/>
              </w:rPr>
            </w:pPr>
            <w:r w:rsidRPr="00E02369">
              <w:rPr>
                <w:rFonts w:asciiTheme="minorHAnsi" w:hAnsiTheme="minorHAnsi" w:cs="Arial"/>
                <w:sz w:val="20"/>
                <w:szCs w:val="20"/>
              </w:rPr>
              <w:t>Provides a well thought out and appropriate communication plan for communication between the tenderer and key stakeholders</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389648" w14:textId="77777777" w:rsidR="003F2446" w:rsidRPr="005973DE" w:rsidRDefault="003F2446" w:rsidP="003F2446">
            <w:pPr>
              <w:spacing w:after="120"/>
              <w:rPr>
                <w:rFonts w:asciiTheme="minorHAnsi" w:hAnsiTheme="minorHAnsi" w:cs="Arial"/>
                <w:sz w:val="20"/>
                <w:szCs w:val="20"/>
              </w:rPr>
            </w:pPr>
            <w:r>
              <w:rPr>
                <w:rFonts w:asciiTheme="minorHAnsi" w:hAnsiTheme="minorHAnsi" w:cs="Arial"/>
                <w:sz w:val="20"/>
                <w:szCs w:val="20"/>
              </w:rPr>
              <w:lastRenderedPageBreak/>
              <w:t>20</w:t>
            </w:r>
            <w:r w:rsidRPr="005973DE">
              <w:rPr>
                <w:rFonts w:asciiTheme="minorHAnsi" w:hAnsiTheme="minorHAnsi" w:cs="Arial"/>
                <w:sz w:val="20"/>
                <w:szCs w:val="20"/>
              </w:rPr>
              <w:t>%</w:t>
            </w:r>
          </w:p>
        </w:tc>
      </w:tr>
      <w:tr w:rsidR="003F2446" w:rsidRPr="005973DE" w14:paraId="770205A4" w14:textId="77777777" w:rsidTr="003F2446">
        <w:trPr>
          <w:trHeight w:val="724"/>
        </w:trPr>
        <w:tc>
          <w:tcPr>
            <w:tcW w:w="5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35BBAE" w14:textId="77777777" w:rsidR="003F2446" w:rsidRPr="005973DE" w:rsidRDefault="003F2446" w:rsidP="003F2446">
            <w:pPr>
              <w:spacing w:after="120"/>
              <w:rPr>
                <w:rFonts w:asciiTheme="minorHAnsi" w:hAnsiTheme="minorHAnsi"/>
                <w:color w:val="000000"/>
                <w:sz w:val="20"/>
                <w:szCs w:val="20"/>
                <w:lang w:eastAsia="en-GB"/>
              </w:rPr>
            </w:pPr>
            <w:r w:rsidRPr="005973DE">
              <w:rPr>
                <w:rFonts w:asciiTheme="minorHAnsi" w:hAnsiTheme="minorHAnsi"/>
                <w:color w:val="000000"/>
                <w:sz w:val="20"/>
                <w:szCs w:val="20"/>
                <w:lang w:eastAsia="en-GB"/>
              </w:rPr>
              <w:t>A</w:t>
            </w:r>
            <w:r>
              <w:rPr>
                <w:rFonts w:asciiTheme="minorHAnsi" w:hAnsiTheme="minorHAnsi"/>
                <w:color w:val="000000"/>
                <w:sz w:val="20"/>
                <w:szCs w:val="20"/>
                <w:lang w:eastAsia="en-GB"/>
              </w:rPr>
              <w:t>4</w:t>
            </w:r>
            <w:r w:rsidRPr="005973DE">
              <w:rPr>
                <w:rFonts w:asciiTheme="minorHAnsi" w:hAnsiTheme="minorHAnsi"/>
                <w:color w:val="000000"/>
                <w:sz w:val="20"/>
                <w:szCs w:val="20"/>
                <w:lang w:eastAsia="en-GB"/>
              </w:rPr>
              <w:t xml:space="preserve"> Risks and opportunities</w:t>
            </w:r>
          </w:p>
          <w:p w14:paraId="346DF201" w14:textId="77777777" w:rsidR="003F2446" w:rsidRPr="005973DE" w:rsidRDefault="003F2446" w:rsidP="003F2446">
            <w:pPr>
              <w:spacing w:after="120"/>
              <w:rPr>
                <w:rFonts w:asciiTheme="minorHAnsi" w:hAnsiTheme="minorHAnsi" w:cs="Arial"/>
                <w:sz w:val="20"/>
                <w:szCs w:val="20"/>
              </w:rPr>
            </w:pPr>
            <w:r w:rsidRPr="005973DE">
              <w:rPr>
                <w:rFonts w:asciiTheme="minorHAnsi" w:hAnsiTheme="minorHAnsi"/>
                <w:color w:val="000000"/>
                <w:sz w:val="20"/>
                <w:szCs w:val="20"/>
                <w:lang w:eastAsia="en-GB"/>
              </w:rPr>
              <w:t xml:space="preserve">[Max </w:t>
            </w:r>
            <w:r>
              <w:rPr>
                <w:rFonts w:asciiTheme="minorHAnsi" w:hAnsiTheme="minorHAnsi"/>
                <w:color w:val="000000"/>
                <w:sz w:val="20"/>
                <w:szCs w:val="20"/>
                <w:lang w:eastAsia="en-GB"/>
              </w:rPr>
              <w:t>1</w:t>
            </w:r>
            <w:r w:rsidRPr="005973DE">
              <w:rPr>
                <w:rFonts w:asciiTheme="minorHAnsi" w:hAnsiTheme="minorHAnsi"/>
                <w:color w:val="000000"/>
                <w:sz w:val="20"/>
                <w:szCs w:val="20"/>
                <w:lang w:eastAsia="en-GB"/>
              </w:rPr>
              <w:t xml:space="preserve"> page] </w:t>
            </w:r>
          </w:p>
        </w:tc>
        <w:tc>
          <w:tcPr>
            <w:tcW w:w="20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E9EA80" w14:textId="77777777" w:rsidR="003F2446" w:rsidRPr="005973DE" w:rsidRDefault="003F2446" w:rsidP="003F2446">
            <w:pPr>
              <w:spacing w:after="120"/>
              <w:rPr>
                <w:rFonts w:asciiTheme="minorHAnsi" w:hAnsiTheme="minorHAnsi"/>
                <w:color w:val="000000"/>
                <w:sz w:val="20"/>
                <w:szCs w:val="20"/>
                <w:lang w:eastAsia="en-GB"/>
              </w:rPr>
            </w:pPr>
            <w:r w:rsidRPr="005973DE">
              <w:rPr>
                <w:rFonts w:asciiTheme="minorHAnsi" w:hAnsiTheme="minorHAnsi"/>
                <w:color w:val="000000"/>
                <w:sz w:val="20"/>
                <w:szCs w:val="20"/>
                <w:lang w:eastAsia="en-GB"/>
              </w:rPr>
              <w:t>T</w:t>
            </w:r>
            <w:r>
              <w:rPr>
                <w:rFonts w:asciiTheme="minorHAnsi" w:hAnsiTheme="minorHAnsi"/>
                <w:color w:val="000000"/>
                <w:sz w:val="20"/>
                <w:szCs w:val="20"/>
                <w:lang w:eastAsia="en-GB"/>
              </w:rPr>
              <w:t>he t</w:t>
            </w:r>
            <w:r w:rsidRPr="005973DE">
              <w:rPr>
                <w:rFonts w:asciiTheme="minorHAnsi" w:hAnsiTheme="minorHAnsi"/>
                <w:color w:val="000000"/>
                <w:sz w:val="20"/>
                <w:szCs w:val="20"/>
                <w:lang w:eastAsia="en-GB"/>
              </w:rPr>
              <w:t>enderer detail</w:t>
            </w:r>
            <w:r>
              <w:rPr>
                <w:rFonts w:asciiTheme="minorHAnsi" w:hAnsiTheme="minorHAnsi"/>
                <w:color w:val="000000"/>
                <w:sz w:val="20"/>
                <w:szCs w:val="20"/>
                <w:lang w:eastAsia="en-GB"/>
              </w:rPr>
              <w:t>s</w:t>
            </w:r>
            <w:r w:rsidRPr="005973DE">
              <w:rPr>
                <w:rFonts w:asciiTheme="minorHAnsi" w:hAnsiTheme="minorHAnsi"/>
                <w:color w:val="000000"/>
                <w:sz w:val="20"/>
                <w:szCs w:val="20"/>
                <w:lang w:eastAsia="en-GB"/>
              </w:rPr>
              <w:t xml:space="preserve"> what risks and opportunities are foreseen in the delivery of the project.  The tenderer should detail mitigating actions in relation to these risks, and how opportunities can be maximised</w:t>
            </w:r>
            <w:r>
              <w:rPr>
                <w:rFonts w:asciiTheme="minorHAnsi" w:hAnsiTheme="minorHAnsi"/>
                <w:color w:val="000000"/>
                <w:sz w:val="20"/>
                <w:szCs w:val="20"/>
                <w:lang w:eastAsia="en-GB"/>
              </w:rPr>
              <w:t xml:space="preserve"> and exploited</w:t>
            </w:r>
            <w:r w:rsidRPr="005973DE">
              <w:rPr>
                <w:rFonts w:asciiTheme="minorHAnsi" w:hAnsiTheme="minorHAnsi"/>
                <w:color w:val="000000"/>
                <w:sz w:val="20"/>
                <w:szCs w:val="20"/>
                <w:lang w:eastAsia="en-GB"/>
              </w:rPr>
              <w:t>.</w:t>
            </w:r>
          </w:p>
          <w:p w14:paraId="40D61E0C" w14:textId="77777777" w:rsidR="003F2446" w:rsidRPr="003129CD" w:rsidRDefault="003F2446" w:rsidP="00CE1250">
            <w:pPr>
              <w:pStyle w:val="ListParagraph"/>
              <w:numPr>
                <w:ilvl w:val="0"/>
                <w:numId w:val="50"/>
              </w:numPr>
              <w:spacing w:after="120"/>
              <w:rPr>
                <w:rFonts w:asciiTheme="minorHAnsi" w:hAnsiTheme="minorHAnsi"/>
                <w:color w:val="000000"/>
                <w:sz w:val="20"/>
                <w:szCs w:val="20"/>
              </w:rPr>
            </w:pPr>
            <w:r w:rsidRPr="003129CD">
              <w:rPr>
                <w:rFonts w:asciiTheme="minorHAnsi" w:hAnsiTheme="minorHAnsi"/>
                <w:color w:val="000000"/>
                <w:sz w:val="20"/>
                <w:szCs w:val="20"/>
              </w:rPr>
              <w:t>What are the potential risks to this project?  How will these risks be managed?</w:t>
            </w:r>
          </w:p>
          <w:p w14:paraId="714B7B69" w14:textId="77777777" w:rsidR="003F2446" w:rsidRPr="003129CD" w:rsidRDefault="003F2446" w:rsidP="00CE1250">
            <w:pPr>
              <w:pStyle w:val="ListParagraph"/>
              <w:numPr>
                <w:ilvl w:val="0"/>
                <w:numId w:val="50"/>
              </w:numPr>
              <w:spacing w:after="120"/>
              <w:rPr>
                <w:rFonts w:asciiTheme="minorHAnsi" w:hAnsiTheme="minorHAnsi"/>
                <w:sz w:val="20"/>
                <w:szCs w:val="20"/>
              </w:rPr>
            </w:pPr>
            <w:r w:rsidRPr="003129CD">
              <w:rPr>
                <w:rFonts w:asciiTheme="minorHAnsi" w:hAnsiTheme="minorHAnsi"/>
                <w:color w:val="000000"/>
                <w:sz w:val="20"/>
                <w:szCs w:val="20"/>
              </w:rPr>
              <w:t>What are the potential opportunities that could be maximised during the delivery of this work?</w:t>
            </w:r>
          </w:p>
        </w:tc>
        <w:tc>
          <w:tcPr>
            <w:tcW w:w="20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CA6F2A" w14:textId="77777777" w:rsidR="003F2446" w:rsidRPr="005973DE" w:rsidRDefault="003F2446" w:rsidP="003F2446">
            <w:pPr>
              <w:spacing w:after="120"/>
              <w:rPr>
                <w:rFonts w:asciiTheme="minorHAnsi" w:hAnsiTheme="minorHAnsi" w:cs="Arial"/>
                <w:color w:val="000000"/>
                <w:sz w:val="20"/>
                <w:szCs w:val="20"/>
                <w:lang w:eastAsia="en-GB"/>
              </w:rPr>
            </w:pPr>
            <w:r w:rsidRPr="005973DE">
              <w:rPr>
                <w:rFonts w:asciiTheme="minorHAnsi" w:hAnsiTheme="minorHAnsi" w:cs="Arial"/>
                <w:color w:val="000000"/>
                <w:sz w:val="20"/>
                <w:szCs w:val="20"/>
                <w:lang w:eastAsia="en-GB"/>
              </w:rPr>
              <w:t>The tenderer’s response:</w:t>
            </w:r>
          </w:p>
          <w:p w14:paraId="2C17A08F" w14:textId="77777777" w:rsidR="003F2446" w:rsidRPr="005973DE" w:rsidRDefault="003F2446" w:rsidP="00CE1250">
            <w:pPr>
              <w:numPr>
                <w:ilvl w:val="0"/>
                <w:numId w:val="42"/>
              </w:numPr>
              <w:spacing w:after="120" w:line="240" w:lineRule="auto"/>
              <w:rPr>
                <w:rFonts w:asciiTheme="minorHAnsi" w:hAnsiTheme="minorHAnsi" w:cs="Arial"/>
                <w:color w:val="000000"/>
                <w:sz w:val="20"/>
                <w:szCs w:val="20"/>
                <w:lang w:eastAsia="en-GB"/>
              </w:rPr>
            </w:pPr>
            <w:r w:rsidRPr="005973DE">
              <w:rPr>
                <w:rFonts w:asciiTheme="minorHAnsi" w:hAnsiTheme="minorHAnsi" w:cs="Arial"/>
                <w:color w:val="000000"/>
                <w:sz w:val="20"/>
                <w:szCs w:val="20"/>
                <w:lang w:eastAsia="en-GB"/>
              </w:rPr>
              <w:t xml:space="preserve">Identifies appropriate risks and opportunities </w:t>
            </w:r>
            <w:proofErr w:type="gramStart"/>
            <w:r w:rsidRPr="005973DE">
              <w:rPr>
                <w:rFonts w:asciiTheme="minorHAnsi" w:hAnsiTheme="minorHAnsi" w:cs="Arial"/>
                <w:color w:val="000000"/>
                <w:sz w:val="20"/>
                <w:szCs w:val="20"/>
                <w:lang w:eastAsia="en-GB"/>
              </w:rPr>
              <w:t>through the use of</w:t>
            </w:r>
            <w:proofErr w:type="gramEnd"/>
            <w:r w:rsidRPr="005973DE">
              <w:rPr>
                <w:rFonts w:asciiTheme="minorHAnsi" w:hAnsiTheme="minorHAnsi" w:cs="Arial"/>
                <w:color w:val="000000"/>
                <w:sz w:val="20"/>
                <w:szCs w:val="20"/>
                <w:lang w:eastAsia="en-GB"/>
              </w:rPr>
              <w:t xml:space="preserve"> a risk register.</w:t>
            </w:r>
          </w:p>
          <w:p w14:paraId="217762FF" w14:textId="77777777" w:rsidR="003F2446" w:rsidRPr="005973DE" w:rsidRDefault="003F2446" w:rsidP="00CE1250">
            <w:pPr>
              <w:numPr>
                <w:ilvl w:val="0"/>
                <w:numId w:val="42"/>
              </w:numPr>
              <w:spacing w:after="120" w:line="240" w:lineRule="auto"/>
              <w:rPr>
                <w:rFonts w:asciiTheme="minorHAnsi" w:hAnsiTheme="minorHAnsi" w:cs="Arial"/>
                <w:color w:val="000000"/>
                <w:sz w:val="20"/>
                <w:szCs w:val="20"/>
                <w:lang w:eastAsia="en-GB"/>
              </w:rPr>
            </w:pPr>
            <w:r w:rsidRPr="005973DE">
              <w:rPr>
                <w:rFonts w:asciiTheme="minorHAnsi" w:hAnsiTheme="minorHAnsi" w:cs="Arial"/>
                <w:color w:val="000000"/>
                <w:sz w:val="20"/>
                <w:szCs w:val="20"/>
                <w:lang w:eastAsia="en-GB"/>
              </w:rPr>
              <w:t>Identifies what mitigation actions will be taken with specific regard to each risk or challenge identified.</w:t>
            </w:r>
          </w:p>
          <w:p w14:paraId="7C1D8A54" w14:textId="77777777" w:rsidR="003F2446" w:rsidRPr="005973DE" w:rsidRDefault="003F2446" w:rsidP="00CE1250">
            <w:pPr>
              <w:numPr>
                <w:ilvl w:val="0"/>
                <w:numId w:val="42"/>
              </w:numPr>
              <w:spacing w:after="120" w:line="240" w:lineRule="auto"/>
              <w:rPr>
                <w:rFonts w:asciiTheme="minorHAnsi" w:hAnsiTheme="minorHAnsi" w:cs="Arial"/>
                <w:color w:val="000000"/>
                <w:sz w:val="20"/>
                <w:szCs w:val="20"/>
                <w:lang w:eastAsia="en-GB"/>
              </w:rPr>
            </w:pPr>
            <w:r w:rsidRPr="005973DE">
              <w:rPr>
                <w:rFonts w:asciiTheme="minorHAnsi" w:hAnsiTheme="minorHAnsi" w:cs="Arial"/>
                <w:color w:val="000000"/>
                <w:sz w:val="20"/>
                <w:szCs w:val="20"/>
                <w:lang w:eastAsia="en-GB"/>
              </w:rPr>
              <w:t>Identifies approaches to maximising</w:t>
            </w:r>
            <w:r>
              <w:rPr>
                <w:rFonts w:asciiTheme="minorHAnsi" w:hAnsiTheme="minorHAnsi" w:cs="Arial"/>
                <w:color w:val="000000"/>
                <w:sz w:val="20"/>
                <w:szCs w:val="20"/>
                <w:lang w:eastAsia="en-GB"/>
              </w:rPr>
              <w:t xml:space="preserve"> and exploiting</w:t>
            </w:r>
            <w:r w:rsidRPr="005973DE">
              <w:rPr>
                <w:rFonts w:asciiTheme="minorHAnsi" w:hAnsiTheme="minorHAnsi" w:cs="Arial"/>
                <w:color w:val="000000"/>
                <w:sz w:val="20"/>
                <w:szCs w:val="20"/>
                <w:lang w:eastAsia="en-GB"/>
              </w:rPr>
              <w:t xml:space="preserve"> any opportunities.</w:t>
            </w:r>
            <w:r w:rsidRPr="005973DE">
              <w:rPr>
                <w:rFonts w:asciiTheme="minorHAnsi" w:hAnsiTheme="minorHAnsi" w:cs="Arial"/>
                <w:sz w:val="20"/>
                <w:szCs w:val="20"/>
              </w:rPr>
              <w:t xml:space="preserve"> </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50B37A" w14:textId="77777777" w:rsidR="003F2446" w:rsidRPr="005973DE" w:rsidRDefault="003F2446" w:rsidP="003F2446">
            <w:pPr>
              <w:spacing w:after="120"/>
              <w:rPr>
                <w:rFonts w:asciiTheme="minorHAnsi" w:hAnsiTheme="minorHAnsi" w:cs="Arial"/>
                <w:sz w:val="20"/>
                <w:szCs w:val="20"/>
              </w:rPr>
            </w:pPr>
            <w:r>
              <w:rPr>
                <w:rFonts w:asciiTheme="minorHAnsi" w:hAnsiTheme="minorHAnsi" w:cs="Arial"/>
                <w:sz w:val="20"/>
                <w:szCs w:val="20"/>
              </w:rPr>
              <w:t>10</w:t>
            </w:r>
            <w:r w:rsidRPr="005973DE">
              <w:rPr>
                <w:rFonts w:asciiTheme="minorHAnsi" w:hAnsiTheme="minorHAnsi" w:cs="Arial"/>
                <w:sz w:val="20"/>
                <w:szCs w:val="20"/>
              </w:rPr>
              <w:t>%</w:t>
            </w:r>
          </w:p>
        </w:tc>
      </w:tr>
      <w:tr w:rsidR="003F2446" w:rsidRPr="005973DE" w14:paraId="724B074A" w14:textId="77777777" w:rsidTr="003F2446">
        <w:trPr>
          <w:trHeight w:val="724"/>
        </w:trPr>
        <w:tc>
          <w:tcPr>
            <w:tcW w:w="5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9F58DE" w14:textId="77777777" w:rsidR="003F2446" w:rsidRPr="005973DE" w:rsidRDefault="003F2446" w:rsidP="003F2446">
            <w:pPr>
              <w:spacing w:after="120"/>
              <w:rPr>
                <w:rFonts w:asciiTheme="minorHAnsi" w:hAnsiTheme="minorHAnsi" w:cs="Arial"/>
                <w:sz w:val="20"/>
                <w:szCs w:val="20"/>
              </w:rPr>
            </w:pPr>
            <w:r w:rsidRPr="005973DE">
              <w:rPr>
                <w:rFonts w:asciiTheme="minorHAnsi" w:hAnsiTheme="minorHAnsi" w:cs="Arial"/>
                <w:sz w:val="20"/>
                <w:szCs w:val="20"/>
              </w:rPr>
              <w:t>A</w:t>
            </w:r>
            <w:r>
              <w:rPr>
                <w:rFonts w:asciiTheme="minorHAnsi" w:hAnsiTheme="minorHAnsi" w:cs="Arial"/>
                <w:sz w:val="20"/>
                <w:szCs w:val="20"/>
              </w:rPr>
              <w:t>5</w:t>
            </w:r>
            <w:r w:rsidRPr="005973DE">
              <w:rPr>
                <w:rFonts w:asciiTheme="minorHAnsi" w:hAnsiTheme="minorHAnsi" w:cs="Arial"/>
                <w:sz w:val="20"/>
                <w:szCs w:val="20"/>
              </w:rPr>
              <w:t xml:space="preserve"> Cost of project</w:t>
            </w:r>
          </w:p>
        </w:tc>
        <w:tc>
          <w:tcPr>
            <w:tcW w:w="20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2112E4" w14:textId="77777777" w:rsidR="003F2446" w:rsidRPr="005973DE" w:rsidRDefault="003F2446" w:rsidP="003F2446">
            <w:pPr>
              <w:spacing w:after="120"/>
              <w:rPr>
                <w:rFonts w:asciiTheme="minorHAnsi" w:hAnsiTheme="minorHAnsi" w:cs="Arial"/>
                <w:sz w:val="20"/>
                <w:szCs w:val="20"/>
              </w:rPr>
            </w:pPr>
            <w:r w:rsidRPr="005973DE">
              <w:rPr>
                <w:rFonts w:asciiTheme="minorHAnsi" w:hAnsiTheme="minorHAnsi" w:cs="Arial"/>
                <w:sz w:val="20"/>
                <w:szCs w:val="20"/>
              </w:rPr>
              <w:t>Provide a fixed cost for the project and the associated cost break down. Describe how and why this represents value for money.</w:t>
            </w:r>
          </w:p>
        </w:tc>
        <w:tc>
          <w:tcPr>
            <w:tcW w:w="20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DE914B" w14:textId="77777777" w:rsidR="003F2446" w:rsidRPr="00D971ED" w:rsidRDefault="003F2446" w:rsidP="00CE1250">
            <w:pPr>
              <w:pStyle w:val="ListParagraph"/>
              <w:numPr>
                <w:ilvl w:val="0"/>
                <w:numId w:val="40"/>
              </w:numPr>
              <w:spacing w:after="120"/>
              <w:rPr>
                <w:rFonts w:asciiTheme="minorHAnsi" w:hAnsiTheme="minorHAnsi"/>
                <w:sz w:val="20"/>
                <w:szCs w:val="20"/>
              </w:rPr>
            </w:pPr>
            <w:r w:rsidRPr="005973DE">
              <w:rPr>
                <w:rFonts w:asciiTheme="minorHAnsi" w:hAnsiTheme="minorHAnsi"/>
                <w:sz w:val="20"/>
                <w:szCs w:val="20"/>
              </w:rPr>
              <w:t xml:space="preserve">The tender with the lowest total cost will receive 100% of the available weighted </w:t>
            </w:r>
            <w:r w:rsidRPr="00D971ED">
              <w:rPr>
                <w:rFonts w:asciiTheme="minorHAnsi" w:hAnsiTheme="minorHAnsi"/>
                <w:sz w:val="20"/>
                <w:szCs w:val="20"/>
              </w:rPr>
              <w:t>score (</w:t>
            </w:r>
            <w:r w:rsidRPr="008E5CF2">
              <w:rPr>
                <w:rFonts w:asciiTheme="minorHAnsi" w:hAnsiTheme="minorHAnsi"/>
                <w:sz w:val="20"/>
                <w:szCs w:val="20"/>
              </w:rPr>
              <w:t>20</w:t>
            </w:r>
            <w:r w:rsidRPr="00D971ED">
              <w:rPr>
                <w:rFonts w:asciiTheme="minorHAnsi" w:hAnsiTheme="minorHAnsi"/>
                <w:sz w:val="20"/>
                <w:szCs w:val="20"/>
              </w:rPr>
              <w:t>%).</w:t>
            </w:r>
          </w:p>
          <w:p w14:paraId="7378A344" w14:textId="77777777" w:rsidR="003F2446" w:rsidRPr="005973DE" w:rsidRDefault="003F2446" w:rsidP="003F2446">
            <w:pPr>
              <w:spacing w:after="120"/>
              <w:ind w:left="360"/>
              <w:rPr>
                <w:rFonts w:asciiTheme="minorHAnsi" w:hAnsiTheme="minorHAnsi" w:cs="Arial"/>
                <w:sz w:val="20"/>
                <w:szCs w:val="20"/>
              </w:rPr>
            </w:pPr>
            <w:r w:rsidRPr="005973DE">
              <w:rPr>
                <w:rFonts w:asciiTheme="minorHAnsi" w:hAnsiTheme="minorHAnsi" w:cs="Arial"/>
                <w:sz w:val="20"/>
                <w:szCs w:val="20"/>
              </w:rPr>
              <w:t>Other Tenderer’s tenders will receive a pro-rated relative to the lowest cost according to the following formula:</w:t>
            </w:r>
          </w:p>
          <w:p w14:paraId="761C4A4E" w14:textId="77777777" w:rsidR="003F2446" w:rsidRPr="005973DE" w:rsidRDefault="003F2446" w:rsidP="003F2446">
            <w:pPr>
              <w:spacing w:after="120"/>
              <w:ind w:left="360"/>
              <w:rPr>
                <w:rFonts w:asciiTheme="minorHAnsi" w:hAnsiTheme="minorHAnsi" w:cs="Arial"/>
                <w:sz w:val="20"/>
                <w:szCs w:val="20"/>
              </w:rPr>
            </w:pPr>
            <w:r w:rsidRPr="005973DE">
              <w:rPr>
                <w:rFonts w:asciiTheme="minorHAnsi" w:hAnsiTheme="minorHAnsi" w:cs="Arial"/>
                <w:sz w:val="20"/>
                <w:szCs w:val="20"/>
              </w:rPr>
              <w:t xml:space="preserve">Score of other </w:t>
            </w:r>
            <w:proofErr w:type="gramStart"/>
            <w:r w:rsidRPr="005973DE">
              <w:rPr>
                <w:rFonts w:asciiTheme="minorHAnsi" w:hAnsiTheme="minorHAnsi" w:cs="Arial"/>
                <w:sz w:val="20"/>
                <w:szCs w:val="20"/>
              </w:rPr>
              <w:t>tender</w:t>
            </w:r>
            <w:proofErr w:type="gramEnd"/>
            <w:r w:rsidRPr="005973DE">
              <w:rPr>
                <w:rFonts w:asciiTheme="minorHAnsi" w:hAnsiTheme="minorHAnsi" w:cs="Arial"/>
                <w:sz w:val="20"/>
                <w:szCs w:val="20"/>
              </w:rPr>
              <w:t xml:space="preserve"> = lowest tender total cost / other tender total cost x 100%.</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5B940A" w14:textId="77777777" w:rsidR="003F2446" w:rsidRPr="005973DE" w:rsidRDefault="003F2446" w:rsidP="003F2446">
            <w:pPr>
              <w:spacing w:after="120"/>
              <w:rPr>
                <w:rFonts w:asciiTheme="minorHAnsi" w:hAnsiTheme="minorHAnsi" w:cs="Arial"/>
                <w:sz w:val="20"/>
                <w:szCs w:val="20"/>
              </w:rPr>
            </w:pPr>
            <w:r>
              <w:rPr>
                <w:rFonts w:asciiTheme="minorHAnsi" w:hAnsiTheme="minorHAnsi" w:cs="Arial"/>
                <w:sz w:val="20"/>
                <w:szCs w:val="20"/>
              </w:rPr>
              <w:t>2</w:t>
            </w:r>
            <w:r w:rsidRPr="005973DE">
              <w:rPr>
                <w:rFonts w:asciiTheme="minorHAnsi" w:hAnsiTheme="minorHAnsi" w:cs="Arial"/>
                <w:sz w:val="20"/>
                <w:szCs w:val="20"/>
              </w:rPr>
              <w:t>0%</w:t>
            </w:r>
          </w:p>
        </w:tc>
      </w:tr>
    </w:tbl>
    <w:p w14:paraId="7E75872B" w14:textId="77777777" w:rsidR="00A26D7C" w:rsidRPr="00A26D7C" w:rsidRDefault="00A26D7C" w:rsidP="00A26D7C">
      <w:pPr>
        <w:pStyle w:val="Body"/>
      </w:pPr>
    </w:p>
    <w:p w14:paraId="3B32BFB4" w14:textId="77777777" w:rsidR="000E1C02" w:rsidRPr="000E1C02" w:rsidRDefault="000E1C02" w:rsidP="000E1C02">
      <w:pPr>
        <w:pStyle w:val="Body"/>
      </w:pPr>
    </w:p>
    <w:p w14:paraId="58B5421E" w14:textId="178F26E9" w:rsidR="000140D4" w:rsidRDefault="000140D4" w:rsidP="00E52B87">
      <w:pPr>
        <w:pStyle w:val="Body"/>
        <w:rPr>
          <w:rFonts w:asciiTheme="minorHAnsi" w:hAnsiTheme="minorHAnsi"/>
          <w:b/>
        </w:rPr>
      </w:pPr>
    </w:p>
    <w:p w14:paraId="69D486DE" w14:textId="77777777" w:rsidR="00036276" w:rsidRDefault="00036276" w:rsidP="00E52B87">
      <w:pPr>
        <w:pStyle w:val="Body"/>
        <w:rPr>
          <w:rFonts w:asciiTheme="minorHAnsi" w:hAnsiTheme="minorHAnsi"/>
          <w:b/>
        </w:rPr>
        <w:sectPr w:rsidR="00036276"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lastRenderedPageBreak/>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01A88BB0" w14:textId="6A427456" w:rsidR="008A1B60" w:rsidRPr="00A26D7C" w:rsidRDefault="00E52B87" w:rsidP="00A26D7C">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3A0389B9" w14:textId="4D46BBDE" w:rsidR="00E52B87" w:rsidRPr="00E52B87" w:rsidRDefault="00517142" w:rsidP="008A1B60">
      <w:pPr>
        <w:pStyle w:val="Heading2"/>
        <w:numPr>
          <w:ilvl w:val="0"/>
          <w:numId w:val="0"/>
        </w:numPr>
      </w:pPr>
      <w:r>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lastRenderedPageBreak/>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456AC6DE" w14:textId="56544F1C" w:rsidR="00E52B87" w:rsidRPr="00E52B87" w:rsidRDefault="00E52B87" w:rsidP="00E52B87">
      <w:pPr>
        <w:pStyle w:val="NoSpacing"/>
        <w:jc w:val="both"/>
        <w:rPr>
          <w:rFonts w:asciiTheme="minorHAnsi" w:hAnsiTheme="minorHAnsi" w:cs="Arial"/>
          <w:lang w:eastAsia="en-GB"/>
        </w:rPr>
      </w:pPr>
    </w:p>
    <w:p w14:paraId="3012396E" w14:textId="290CACCE" w:rsidR="005356EB" w:rsidRDefault="005356EB" w:rsidP="005356EB">
      <w:pPr>
        <w:pStyle w:val="Body"/>
      </w:pPr>
    </w:p>
    <w:p w14:paraId="4B81E302" w14:textId="48BD2E76"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51CCA834" w:rsidR="00823AFA" w:rsidRDefault="00823AFA" w:rsidP="005356EB">
      <w:pPr>
        <w:pStyle w:val="Body"/>
        <w:rPr>
          <w:b/>
          <w:sz w:val="36"/>
          <w:szCs w:val="36"/>
          <w:u w:val="single"/>
        </w:rPr>
      </w:pPr>
    </w:p>
    <w:p w14:paraId="258F2636" w14:textId="77777777" w:rsidR="00A26D7C" w:rsidRDefault="00A26D7C" w:rsidP="00A121D7">
      <w:pPr>
        <w:pStyle w:val="CoverTitle"/>
        <w:rPr>
          <w:b/>
        </w:rPr>
      </w:pPr>
    </w:p>
    <w:p w14:paraId="109463FA" w14:textId="77777777" w:rsidR="00A26D7C" w:rsidRDefault="00A26D7C" w:rsidP="00A121D7">
      <w:pPr>
        <w:pStyle w:val="CoverTitle"/>
        <w:rPr>
          <w:b/>
        </w:rPr>
      </w:pPr>
    </w:p>
    <w:p w14:paraId="5E6823CC" w14:textId="77777777" w:rsidR="00A26D7C" w:rsidRDefault="00A26D7C" w:rsidP="00A121D7">
      <w:pPr>
        <w:pStyle w:val="CoverTitle"/>
        <w:rPr>
          <w:b/>
        </w:rPr>
      </w:pPr>
    </w:p>
    <w:p w14:paraId="0A3458CC" w14:textId="08F1BB1F" w:rsidR="00A26D7C" w:rsidRDefault="00A26D7C" w:rsidP="00A121D7">
      <w:pPr>
        <w:pStyle w:val="CoverTitle"/>
        <w:rPr>
          <w:b/>
        </w:rPr>
      </w:pPr>
    </w:p>
    <w:p w14:paraId="064BC657" w14:textId="77777777" w:rsidR="00D41039" w:rsidRDefault="00D41039" w:rsidP="00A121D7">
      <w:pPr>
        <w:pStyle w:val="CoverTitle"/>
        <w:rPr>
          <w:b/>
        </w:rPr>
      </w:pPr>
    </w:p>
    <w:p w14:paraId="68A3C61E" w14:textId="090B45CA" w:rsidR="00A121D7" w:rsidRDefault="00A121D7" w:rsidP="00A121D7">
      <w:pPr>
        <w:pStyle w:val="CoverTitle"/>
        <w:rPr>
          <w:b/>
        </w:rPr>
      </w:pPr>
      <w:r w:rsidRPr="0041419B">
        <w:rPr>
          <w:b/>
        </w:rPr>
        <w:lastRenderedPageBreak/>
        <w:t>Specification for research project</w:t>
      </w:r>
    </w:p>
    <w:p w14:paraId="42F95C5C" w14:textId="74B7A81B" w:rsidR="003F2446" w:rsidRDefault="003F2446" w:rsidP="003F2446">
      <w:pPr>
        <w:pStyle w:val="CoverTitle"/>
        <w:rPr>
          <w:b/>
        </w:rPr>
      </w:pPr>
      <w:bookmarkStart w:id="11" w:name="_Hlk494959174"/>
      <w:r>
        <w:rPr>
          <w:b/>
        </w:rPr>
        <w:t xml:space="preserve">T1167 - WP3 </w:t>
      </w:r>
    </w:p>
    <w:p w14:paraId="73590930" w14:textId="77777777" w:rsidR="003F2446" w:rsidRPr="005973DE" w:rsidRDefault="003F2446" w:rsidP="003F2446">
      <w:pPr>
        <w:pStyle w:val="CoverTitle"/>
      </w:pPr>
      <w:r>
        <w:rPr>
          <w:b/>
        </w:rPr>
        <w:t xml:space="preserve">Preventing irregular train movements into a possession </w:t>
      </w:r>
    </w:p>
    <w:p w14:paraId="39C2797D" w14:textId="77777777" w:rsidR="003F2446" w:rsidRPr="005973DE" w:rsidRDefault="003F2446" w:rsidP="003F2446">
      <w:pPr>
        <w:pStyle w:val="Body"/>
        <w:ind w:left="360"/>
        <w:jc w:val="both"/>
      </w:pPr>
    </w:p>
    <w:p w14:paraId="74BB7E68" w14:textId="77777777" w:rsidR="003F2446" w:rsidRPr="005973DE" w:rsidRDefault="003F2446" w:rsidP="003F2446">
      <w:pPr>
        <w:pStyle w:val="Body"/>
        <w:ind w:left="360"/>
        <w:jc w:val="both"/>
      </w:pPr>
    </w:p>
    <w:p w14:paraId="57ED5F5B" w14:textId="77777777" w:rsidR="003F2446" w:rsidRPr="005973DE" w:rsidRDefault="003F2446" w:rsidP="003F2446">
      <w:pPr>
        <w:pStyle w:val="Body"/>
        <w:ind w:left="360"/>
        <w:jc w:val="both"/>
      </w:pPr>
    </w:p>
    <w:bookmarkEnd w:id="11"/>
    <w:p w14:paraId="486FFE66" w14:textId="77777777" w:rsidR="003F2446" w:rsidRPr="005973DE" w:rsidRDefault="003F2446" w:rsidP="003F2446">
      <w:pPr>
        <w:pStyle w:val="Body"/>
        <w:ind w:left="360"/>
        <w:jc w:val="both"/>
      </w:pPr>
    </w:p>
    <w:p w14:paraId="0B7F6ED1" w14:textId="77777777" w:rsidR="003F2446" w:rsidRPr="005973DE" w:rsidRDefault="003F2446" w:rsidP="003F2446">
      <w:pPr>
        <w:pStyle w:val="Body"/>
        <w:ind w:left="360"/>
        <w:jc w:val="both"/>
      </w:pPr>
    </w:p>
    <w:p w14:paraId="32CB00A6" w14:textId="77777777" w:rsidR="003F2446" w:rsidRDefault="003F2446" w:rsidP="003F2446">
      <w:pPr>
        <w:pStyle w:val="Body"/>
        <w:ind w:left="360"/>
        <w:jc w:val="both"/>
      </w:pPr>
    </w:p>
    <w:p w14:paraId="30E4A70A" w14:textId="77777777" w:rsidR="003F2446" w:rsidRDefault="003F2446" w:rsidP="003F2446">
      <w:pPr>
        <w:pStyle w:val="Body"/>
        <w:ind w:left="360"/>
        <w:jc w:val="both"/>
      </w:pPr>
    </w:p>
    <w:p w14:paraId="4EE8F017" w14:textId="77777777" w:rsidR="003F2446" w:rsidRPr="005973DE" w:rsidRDefault="003F2446" w:rsidP="003F2446">
      <w:pPr>
        <w:pStyle w:val="Body"/>
        <w:ind w:left="360"/>
        <w:jc w:val="both"/>
      </w:pPr>
    </w:p>
    <w:p w14:paraId="594F8ACE" w14:textId="77777777" w:rsidR="003F2446" w:rsidRPr="005973DE" w:rsidRDefault="003F2446" w:rsidP="003F2446">
      <w:pPr>
        <w:pStyle w:val="Body"/>
        <w:ind w:left="360"/>
        <w:jc w:val="both"/>
      </w:pPr>
    </w:p>
    <w:p w14:paraId="5B8CE29E" w14:textId="77777777" w:rsidR="003F2446" w:rsidRPr="005973DE" w:rsidRDefault="003F2446" w:rsidP="003F2446">
      <w:pPr>
        <w:pStyle w:val="Body"/>
        <w:ind w:left="360"/>
        <w:jc w:val="both"/>
      </w:pPr>
    </w:p>
    <w:p w14:paraId="46DEA2D0" w14:textId="77777777" w:rsidR="003F2446" w:rsidRPr="005973DE" w:rsidRDefault="003F2446" w:rsidP="003F2446">
      <w:pPr>
        <w:pStyle w:val="Body"/>
        <w:ind w:left="360"/>
        <w:jc w:val="both"/>
      </w:pPr>
    </w:p>
    <w:p w14:paraId="6618D01D" w14:textId="77777777" w:rsidR="003F2446" w:rsidRPr="005973DE" w:rsidRDefault="003F2446" w:rsidP="003F2446">
      <w:pPr>
        <w:pStyle w:val="Body"/>
        <w:ind w:left="360"/>
        <w:jc w:val="both"/>
      </w:pPr>
    </w:p>
    <w:p w14:paraId="4E4331D8" w14:textId="77777777" w:rsidR="003F2446" w:rsidRPr="005973DE" w:rsidRDefault="003F2446" w:rsidP="003F2446">
      <w:pPr>
        <w:pStyle w:val="Heading1"/>
        <w:numPr>
          <w:ilvl w:val="0"/>
          <w:numId w:val="0"/>
        </w:numPr>
      </w:pPr>
    </w:p>
    <w:p w14:paraId="02DC14AC" w14:textId="77777777" w:rsidR="003F2446" w:rsidRPr="005973DE" w:rsidRDefault="003F2446" w:rsidP="003F2446">
      <w:pPr>
        <w:pStyle w:val="Body"/>
      </w:pPr>
    </w:p>
    <w:p w14:paraId="5011BEDC" w14:textId="77777777" w:rsidR="003F2446" w:rsidRPr="005973DE" w:rsidRDefault="003F2446" w:rsidP="003F2446">
      <w:pPr>
        <w:pStyle w:val="Body"/>
      </w:pPr>
    </w:p>
    <w:p w14:paraId="53D3D67D" w14:textId="44B91942" w:rsidR="003F2446" w:rsidRDefault="003F2446" w:rsidP="003F2446">
      <w:pPr>
        <w:pStyle w:val="Body"/>
      </w:pPr>
    </w:p>
    <w:p w14:paraId="0C0ABFCA" w14:textId="136C4E73" w:rsidR="003F2446" w:rsidRDefault="003F2446" w:rsidP="003F2446">
      <w:pPr>
        <w:pStyle w:val="Body"/>
      </w:pPr>
    </w:p>
    <w:p w14:paraId="3D0A4FBE" w14:textId="4FA20E2E" w:rsidR="003F2446" w:rsidRDefault="003F2446" w:rsidP="003F2446">
      <w:pPr>
        <w:pStyle w:val="Body"/>
      </w:pPr>
    </w:p>
    <w:p w14:paraId="1706D29B" w14:textId="77777777" w:rsidR="003F2446" w:rsidRPr="005973DE" w:rsidRDefault="003F2446" w:rsidP="003F2446">
      <w:pPr>
        <w:pStyle w:val="Body"/>
      </w:pPr>
    </w:p>
    <w:p w14:paraId="00D85EB8" w14:textId="77777777" w:rsidR="003F2446" w:rsidRPr="005973DE" w:rsidRDefault="003F2446" w:rsidP="003F2446">
      <w:pPr>
        <w:pStyle w:val="Body"/>
      </w:pPr>
    </w:p>
    <w:p w14:paraId="07B65C24" w14:textId="77777777" w:rsidR="003F2446" w:rsidRPr="005973DE" w:rsidRDefault="003F2446" w:rsidP="003F2446">
      <w:pPr>
        <w:pStyle w:val="Heading1"/>
      </w:pPr>
      <w:r w:rsidRPr="005973DE">
        <w:lastRenderedPageBreak/>
        <w:t>Background</w:t>
      </w:r>
    </w:p>
    <w:p w14:paraId="79F97365" w14:textId="77777777" w:rsidR="003F2446" w:rsidRDefault="003F2446" w:rsidP="003F2446">
      <w:pPr>
        <w:pStyle w:val="Body"/>
        <w:spacing w:before="120" w:line="276" w:lineRule="auto"/>
        <w:rPr>
          <w:bCs/>
        </w:rPr>
      </w:pPr>
      <w:r>
        <w:rPr>
          <w:bCs/>
        </w:rPr>
        <w:t>A railway possession occurs when it is necessary for Network Rail to restrict access to part of the network so that engineering</w:t>
      </w:r>
      <w:r w:rsidRPr="008B0F2D">
        <w:rPr>
          <w:bCs/>
        </w:rPr>
        <w:t xml:space="preserve"> </w:t>
      </w:r>
      <w:r>
        <w:rPr>
          <w:bCs/>
        </w:rPr>
        <w:t xml:space="preserve">work can take place to maintain or renew the asset.  Consequently, passenger and freight trains will typically have restricted access on </w:t>
      </w:r>
      <w:r w:rsidRPr="008B0F2D">
        <w:rPr>
          <w:bCs/>
        </w:rPr>
        <w:t>one or more lines</w:t>
      </w:r>
      <w:r>
        <w:rPr>
          <w:bCs/>
        </w:rPr>
        <w:t xml:space="preserve">, for work to be undertaken directly on or near the line.  Such work may include the use of engineering trains or on-track plant within the possession.  </w:t>
      </w:r>
    </w:p>
    <w:p w14:paraId="71CCD65F" w14:textId="77777777" w:rsidR="003F2446" w:rsidRDefault="003F2446" w:rsidP="003F2446">
      <w:pPr>
        <w:pStyle w:val="Body"/>
        <w:spacing w:before="120" w:line="276" w:lineRule="auto"/>
        <w:rPr>
          <w:bCs/>
        </w:rPr>
      </w:pPr>
      <w:r>
        <w:rPr>
          <w:bCs/>
        </w:rPr>
        <w:t xml:space="preserve">The time in which a possession is taken will vary depending on the nature of work undertaken.  To support safe working within a possession, guidance and requirements are available in the RSSB Rule Book Module T3 </w:t>
      </w:r>
      <w:r w:rsidRPr="00FB310D">
        <w:rPr>
          <w:bCs/>
        </w:rPr>
        <w:t>Possession of a</w:t>
      </w:r>
      <w:r>
        <w:rPr>
          <w:bCs/>
        </w:rPr>
        <w:t xml:space="preserve"> </w:t>
      </w:r>
      <w:r w:rsidRPr="00FB310D">
        <w:rPr>
          <w:bCs/>
        </w:rPr>
        <w:t>running line for</w:t>
      </w:r>
      <w:r>
        <w:rPr>
          <w:bCs/>
        </w:rPr>
        <w:t xml:space="preserve"> </w:t>
      </w:r>
      <w:r w:rsidRPr="00FB310D">
        <w:rPr>
          <w:bCs/>
        </w:rPr>
        <w:t>engineering work</w:t>
      </w:r>
      <w:r>
        <w:rPr>
          <w:bCs/>
        </w:rPr>
        <w:t xml:space="preserve"> (2016).  Part of current possession protection arrangements include the use of p</w:t>
      </w:r>
      <w:r w:rsidRPr="00EA41AB">
        <w:rPr>
          <w:bCs/>
        </w:rPr>
        <w:t xml:space="preserve">ossession limit boards </w:t>
      </w:r>
      <w:r>
        <w:rPr>
          <w:bCs/>
        </w:rPr>
        <w:t xml:space="preserve">(PLB) </w:t>
      </w:r>
      <w:r w:rsidRPr="00EA41AB">
        <w:rPr>
          <w:bCs/>
        </w:rPr>
        <w:t>and detonators</w:t>
      </w:r>
      <w:r>
        <w:rPr>
          <w:bCs/>
        </w:rPr>
        <w:t xml:space="preserve"> as </w:t>
      </w:r>
      <w:r w:rsidRPr="00EA41AB">
        <w:rPr>
          <w:bCs/>
        </w:rPr>
        <w:t>warning and protection methods.</w:t>
      </w:r>
      <w:r>
        <w:rPr>
          <w:bCs/>
        </w:rPr>
        <w:t xml:space="preserve">  </w:t>
      </w:r>
      <w:r w:rsidRPr="004D0C9D">
        <w:rPr>
          <w:bCs/>
        </w:rPr>
        <w:t xml:space="preserve">Detonators have been used in the rail industry for over 180 </w:t>
      </w:r>
      <w:r>
        <w:rPr>
          <w:bCs/>
        </w:rPr>
        <w:t xml:space="preserve">years.  They </w:t>
      </w:r>
      <w:r w:rsidRPr="004D0C9D">
        <w:rPr>
          <w:bCs/>
        </w:rPr>
        <w:t xml:space="preserve">are small metal devices containing a small quantity of explosives, to be placed on the track, intended to warn personnel of potential hazards on the line ahead.  </w:t>
      </w:r>
      <w:r>
        <w:rPr>
          <w:bCs/>
        </w:rPr>
        <w:t xml:space="preserve">Detonators are placed alongside PLBs, which is a red stop sign with a steady or flashing light visible on both sides of the board.  This is used to identify the boundary of the possession, and if a train passes a PLB without authority it is considered a signal passed at danger (SPAD).  PLBs may also be used as part of the protection for a line blockage.  Within the possession, work-site marker boards are also placed to indicate the exit of a worksite and passing without authority is also considered a SPAD.  </w:t>
      </w:r>
    </w:p>
    <w:p w14:paraId="5A48F9AA" w14:textId="77777777" w:rsidR="003F2446" w:rsidRPr="000A78F8" w:rsidRDefault="003F2446" w:rsidP="003F2446">
      <w:pPr>
        <w:pStyle w:val="Body"/>
        <w:spacing w:before="120" w:line="276" w:lineRule="auto"/>
        <w:rPr>
          <w:bCs/>
          <w:iCs/>
        </w:rPr>
      </w:pPr>
      <w:r w:rsidRPr="000A78F8">
        <w:rPr>
          <w:bCs/>
          <w:iCs/>
        </w:rPr>
        <w:t xml:space="preserve">The PLB should clearly identify the possession boundary </w:t>
      </w:r>
      <w:r>
        <w:rPr>
          <w:bCs/>
          <w:iCs/>
        </w:rPr>
        <w:t>to</w:t>
      </w:r>
      <w:r w:rsidRPr="000A78F8">
        <w:rPr>
          <w:bCs/>
          <w:iCs/>
        </w:rPr>
        <w:t xml:space="preserve"> control access into a possession.  As such, PLBs should be visible, readable, and interpretable to train drivers and possession staff</w:t>
      </w:r>
      <w:r w:rsidRPr="000A78F8">
        <w:rPr>
          <w:bCs/>
          <w:iCs/>
          <w:vertAlign w:val="superscript"/>
        </w:rPr>
        <w:footnoteReference w:id="1"/>
      </w:r>
      <w:r w:rsidRPr="000A78F8">
        <w:rPr>
          <w:bCs/>
          <w:iCs/>
        </w:rPr>
        <w:t>.  The design of PLBs should also consider a variety of factors that may influence the interpretability and readability of PLBs, including train speed</w:t>
      </w:r>
      <w:r>
        <w:rPr>
          <w:bCs/>
          <w:iCs/>
        </w:rPr>
        <w:t xml:space="preserve"> once movement authority has been given by the signaller to approach the possession</w:t>
      </w:r>
      <w:r w:rsidRPr="000A78F8">
        <w:rPr>
          <w:bCs/>
          <w:iCs/>
        </w:rPr>
        <w:t xml:space="preserve">, PLB position, lamp luminosity, contrast to the background, ambient light, external light sources, track curvature, and rolling stock cab design.   </w:t>
      </w:r>
    </w:p>
    <w:p w14:paraId="3C9ED20A" w14:textId="77777777" w:rsidR="003F2446" w:rsidRDefault="003F2446" w:rsidP="003F2446">
      <w:pPr>
        <w:pStyle w:val="Body"/>
        <w:rPr>
          <w:bCs/>
          <w:iCs/>
        </w:rPr>
      </w:pPr>
      <w:r>
        <w:rPr>
          <w:bCs/>
          <w:iCs/>
        </w:rPr>
        <w:t>T</w:t>
      </w:r>
      <w:r w:rsidRPr="00EF4E95">
        <w:rPr>
          <w:bCs/>
          <w:iCs/>
        </w:rPr>
        <w:t xml:space="preserve">he placing and removing of detonators and PLBs require staff to access the track, </w:t>
      </w:r>
      <w:r>
        <w:rPr>
          <w:bCs/>
          <w:iCs/>
        </w:rPr>
        <w:t xml:space="preserve">which </w:t>
      </w:r>
      <w:r w:rsidRPr="00EF4E95">
        <w:rPr>
          <w:bCs/>
          <w:iCs/>
        </w:rPr>
        <w:t>expos</w:t>
      </w:r>
      <w:r>
        <w:rPr>
          <w:bCs/>
          <w:iCs/>
        </w:rPr>
        <w:t>es</w:t>
      </w:r>
      <w:r w:rsidRPr="00EF4E95">
        <w:rPr>
          <w:bCs/>
          <w:iCs/>
        </w:rPr>
        <w:t xml:space="preserve"> them to risks of trackside working, including train movements, slips, trips and falls.  There have also been reports of possession support staff placing detonators and PLBs on the wrong lines or in the wrong places.  </w:t>
      </w:r>
      <w:r w:rsidRPr="00822908">
        <w:rPr>
          <w:bCs/>
          <w:iCs/>
        </w:rPr>
        <w:t xml:space="preserve">An investigation into </w:t>
      </w:r>
      <w:bookmarkStart w:id="12" w:name="_Hlk528348113"/>
      <w:r w:rsidRPr="00822908">
        <w:rPr>
          <w:bCs/>
          <w:iCs/>
        </w:rPr>
        <w:t xml:space="preserve">possession protection irregularities </w:t>
      </w:r>
      <w:bookmarkEnd w:id="12"/>
      <w:r w:rsidRPr="00822908">
        <w:rPr>
          <w:bCs/>
          <w:iCs/>
        </w:rPr>
        <w:t xml:space="preserve">identified </w:t>
      </w:r>
      <w:r>
        <w:rPr>
          <w:bCs/>
          <w:iCs/>
        </w:rPr>
        <w:t xml:space="preserve">nine categories of irregular events that </w:t>
      </w:r>
      <w:r w:rsidRPr="00822908">
        <w:rPr>
          <w:bCs/>
          <w:iCs/>
        </w:rPr>
        <w:t>could have been harmful</w:t>
      </w:r>
      <w:r>
        <w:rPr>
          <w:bCs/>
          <w:iCs/>
        </w:rPr>
        <w:t xml:space="preserve"> to staff</w:t>
      </w:r>
      <w:r w:rsidRPr="00822908">
        <w:rPr>
          <w:bCs/>
          <w:iCs/>
        </w:rPr>
        <w:t>, possibly resulting in fatality</w:t>
      </w:r>
      <w:r>
        <w:rPr>
          <w:bCs/>
          <w:iCs/>
        </w:rPr>
        <w:t xml:space="preserve"> (RAIB, 2015)</w:t>
      </w:r>
      <w:r w:rsidRPr="00822908">
        <w:rPr>
          <w:bCs/>
          <w:iCs/>
          <w:vertAlign w:val="superscript"/>
        </w:rPr>
        <w:footnoteReference w:id="2"/>
      </w:r>
      <w:r>
        <w:rPr>
          <w:bCs/>
          <w:iCs/>
        </w:rPr>
        <w:t xml:space="preserve">.  These events include protection equipment incorrectly placed, working outside a protected area, trains incorrectly signalled into a protection, and work carried without protection.  </w:t>
      </w:r>
    </w:p>
    <w:p w14:paraId="33EC96F6" w14:textId="77777777" w:rsidR="003F2446" w:rsidRDefault="003F2446" w:rsidP="003F2446">
      <w:pPr>
        <w:pStyle w:val="Body"/>
        <w:rPr>
          <w:bCs/>
          <w:iCs/>
        </w:rPr>
      </w:pPr>
      <w:r>
        <w:rPr>
          <w:bCs/>
          <w:iCs/>
        </w:rPr>
        <w:lastRenderedPageBreak/>
        <w:t xml:space="preserve">Recently, </w:t>
      </w:r>
      <w:r w:rsidRPr="00EF4E95">
        <w:rPr>
          <w:bCs/>
          <w:iCs/>
        </w:rPr>
        <w:t>RAIB (2017)</w:t>
      </w:r>
      <w:r w:rsidRPr="00EF4E95">
        <w:rPr>
          <w:bCs/>
          <w:iCs/>
          <w:vertAlign w:val="superscript"/>
        </w:rPr>
        <w:footnoteReference w:id="3"/>
      </w:r>
      <w:r w:rsidRPr="00EF4E95">
        <w:rPr>
          <w:bCs/>
          <w:iCs/>
        </w:rPr>
        <w:t xml:space="preserve"> </w:t>
      </w:r>
      <w:r>
        <w:rPr>
          <w:bCs/>
          <w:iCs/>
        </w:rPr>
        <w:t>reported</w:t>
      </w:r>
      <w:r w:rsidRPr="00EF4E95">
        <w:rPr>
          <w:bCs/>
          <w:iCs/>
        </w:rPr>
        <w:t xml:space="preserve"> a near miss </w:t>
      </w:r>
      <w:r>
        <w:rPr>
          <w:bCs/>
          <w:iCs/>
        </w:rPr>
        <w:t xml:space="preserve">incident </w:t>
      </w:r>
      <w:r w:rsidRPr="00EF4E95">
        <w:rPr>
          <w:bCs/>
          <w:iCs/>
        </w:rPr>
        <w:t>when a</w:t>
      </w:r>
      <w:r>
        <w:rPr>
          <w:bCs/>
          <w:iCs/>
        </w:rPr>
        <w:t xml:space="preserve"> </w:t>
      </w:r>
      <w:r w:rsidRPr="00EF4E95">
        <w:rPr>
          <w:bCs/>
          <w:iCs/>
        </w:rPr>
        <w:t xml:space="preserve">train was wrongly signalled and entered a possession where support staff were preparing to remove the limit boards and detonators.  The report also </w:t>
      </w:r>
      <w:r>
        <w:rPr>
          <w:bCs/>
          <w:iCs/>
        </w:rPr>
        <w:t>highlighted</w:t>
      </w:r>
      <w:r w:rsidRPr="00EF4E95">
        <w:rPr>
          <w:bCs/>
          <w:iCs/>
        </w:rPr>
        <w:t xml:space="preserve"> another near miss </w:t>
      </w:r>
      <w:r>
        <w:rPr>
          <w:bCs/>
          <w:iCs/>
        </w:rPr>
        <w:t>where</w:t>
      </w:r>
      <w:r w:rsidRPr="00EF4E95">
        <w:rPr>
          <w:bCs/>
          <w:iCs/>
        </w:rPr>
        <w:t xml:space="preserve"> a train had been incorrectly signalled into a possession and</w:t>
      </w:r>
      <w:r>
        <w:rPr>
          <w:bCs/>
          <w:iCs/>
        </w:rPr>
        <w:t xml:space="preserve"> subsequently </w:t>
      </w:r>
      <w:r w:rsidRPr="00EF4E95">
        <w:rPr>
          <w:bCs/>
          <w:iCs/>
        </w:rPr>
        <w:t xml:space="preserve">struck the PLB and </w:t>
      </w:r>
      <w:r w:rsidRPr="00146465">
        <w:rPr>
          <w:bCs/>
          <w:iCs/>
        </w:rPr>
        <w:t xml:space="preserve">detonators.  </w:t>
      </w:r>
    </w:p>
    <w:p w14:paraId="1668203B" w14:textId="77777777" w:rsidR="003F2446" w:rsidRDefault="003F2446" w:rsidP="003F2446">
      <w:pPr>
        <w:pStyle w:val="Body"/>
        <w:rPr>
          <w:bCs/>
          <w:iCs/>
        </w:rPr>
      </w:pPr>
      <w:r w:rsidRPr="00146465">
        <w:rPr>
          <w:rFonts w:asciiTheme="minorHAnsi" w:hAnsiTheme="minorHAnsi"/>
          <w:bCs/>
        </w:rPr>
        <w:t>Drivers will be informed to look out for PLBs when they have been told that they are approaching a possession. However, if a primary control (e.g. signalling system, call from signaller) fails and the driver has not received any information of an approaching possession, then the driver will not be looking out for PLBs on the line.  In these situations, when vehicles approach a possession unintendedly and without the correct movement authority and the driver’s knowledge of the possession ahead, it is unclear how effective a PLB is in making the driver aware that they are approaching a possession.</w:t>
      </w:r>
      <w:r w:rsidRPr="00D213B5">
        <w:rPr>
          <w:bCs/>
          <w:iCs/>
        </w:rPr>
        <w:t xml:space="preserve"> </w:t>
      </w:r>
      <w:bookmarkStart w:id="13" w:name="_GoBack"/>
      <w:bookmarkEnd w:id="13"/>
    </w:p>
    <w:p w14:paraId="33A92823" w14:textId="77777777" w:rsidR="003F2446" w:rsidRPr="005963F0" w:rsidRDefault="003F2446" w:rsidP="003F2446">
      <w:pPr>
        <w:pStyle w:val="Body"/>
        <w:rPr>
          <w:bCs/>
          <w:iCs/>
        </w:rPr>
      </w:pPr>
      <w:r w:rsidRPr="00146465">
        <w:rPr>
          <w:bCs/>
          <w:iCs/>
        </w:rPr>
        <w:t xml:space="preserve">Such incidents </w:t>
      </w:r>
      <w:r>
        <w:rPr>
          <w:bCs/>
          <w:iCs/>
        </w:rPr>
        <w:t xml:space="preserve">– i.e. </w:t>
      </w:r>
      <w:r w:rsidRPr="00146465">
        <w:rPr>
          <w:bCs/>
          <w:iCs/>
        </w:rPr>
        <w:t>vehicles approach</w:t>
      </w:r>
      <w:r>
        <w:rPr>
          <w:bCs/>
          <w:iCs/>
        </w:rPr>
        <w:t>ing</w:t>
      </w:r>
      <w:r w:rsidRPr="00146465">
        <w:rPr>
          <w:bCs/>
          <w:iCs/>
        </w:rPr>
        <w:t xml:space="preserve"> a possession unintendedly and without the driver’s knowledge of the possession ahead </w:t>
      </w:r>
      <w:r>
        <w:rPr>
          <w:bCs/>
          <w:iCs/>
        </w:rPr>
        <w:t xml:space="preserve">- </w:t>
      </w:r>
      <w:r w:rsidRPr="00146465">
        <w:rPr>
          <w:bCs/>
          <w:iCs/>
        </w:rPr>
        <w:t xml:space="preserve">are </w:t>
      </w:r>
      <w:r>
        <w:rPr>
          <w:bCs/>
          <w:iCs/>
        </w:rPr>
        <w:t>classified as</w:t>
      </w:r>
      <w:r w:rsidRPr="00146465">
        <w:rPr>
          <w:bCs/>
          <w:iCs/>
        </w:rPr>
        <w:t xml:space="preserve"> irregular train movements.  </w:t>
      </w:r>
    </w:p>
    <w:p w14:paraId="7B75A319" w14:textId="77777777" w:rsidR="003F2446" w:rsidRPr="00146465" w:rsidRDefault="003F2446" w:rsidP="003F2446">
      <w:pPr>
        <w:pStyle w:val="Body"/>
        <w:rPr>
          <w:bCs/>
        </w:rPr>
      </w:pPr>
      <w:r w:rsidRPr="00146465">
        <w:rPr>
          <w:bCs/>
        </w:rPr>
        <w:t>Parallel research is currently investigating the effectiveness, risks and benefits of detonator use</w:t>
      </w:r>
      <w:r w:rsidRPr="00146465">
        <w:rPr>
          <w:rStyle w:val="FootnoteReference"/>
          <w:rFonts w:eastAsia="Arial"/>
          <w:bCs/>
        </w:rPr>
        <w:footnoteReference w:id="4"/>
      </w:r>
      <w:r w:rsidRPr="00146465">
        <w:rPr>
          <w:bCs/>
        </w:rPr>
        <w:t>, and the risks of PLBs are being scoped in another workstream</w:t>
      </w:r>
      <w:r w:rsidRPr="00146465">
        <w:rPr>
          <w:rStyle w:val="FootnoteReference"/>
          <w:rFonts w:eastAsia="Arial"/>
          <w:bCs/>
        </w:rPr>
        <w:footnoteReference w:id="5"/>
      </w:r>
      <w:r w:rsidRPr="00146465">
        <w:rPr>
          <w:bCs/>
        </w:rPr>
        <w:t>.  Therefore, the purpose of</w:t>
      </w:r>
      <w:r>
        <w:rPr>
          <w:bCs/>
        </w:rPr>
        <w:t xml:space="preserve"> </w:t>
      </w:r>
      <w:r w:rsidRPr="00146465">
        <w:rPr>
          <w:bCs/>
        </w:rPr>
        <w:t>T1167</w:t>
      </w:r>
      <w:r>
        <w:rPr>
          <w:bCs/>
        </w:rPr>
        <w:t>/</w:t>
      </w:r>
      <w:r w:rsidRPr="00146465">
        <w:rPr>
          <w:bCs/>
        </w:rPr>
        <w:t xml:space="preserve">WP3 is to evaluate whether PLBs provide an effective risk control measure </w:t>
      </w:r>
      <w:r>
        <w:rPr>
          <w:bCs/>
        </w:rPr>
        <w:t>for irregular train movements</w:t>
      </w:r>
      <w:r w:rsidRPr="00146465">
        <w:rPr>
          <w:bCs/>
        </w:rPr>
        <w:t xml:space="preserve">. This work will also identify alternative options to PLBs to provide effective and measurable risk controls in this situation. </w:t>
      </w:r>
    </w:p>
    <w:p w14:paraId="6AFEF4DC" w14:textId="77777777" w:rsidR="003F2446" w:rsidRPr="00146465" w:rsidRDefault="003F2446" w:rsidP="003F2446">
      <w:pPr>
        <w:pStyle w:val="Body"/>
        <w:rPr>
          <w:bCs/>
        </w:rPr>
      </w:pPr>
    </w:p>
    <w:p w14:paraId="520482A6" w14:textId="77777777" w:rsidR="003F2446" w:rsidRPr="00146465" w:rsidRDefault="003F2446" w:rsidP="003F2446">
      <w:pPr>
        <w:pStyle w:val="Heading1"/>
      </w:pPr>
      <w:r w:rsidRPr="00146465">
        <w:t>Work package objectives</w:t>
      </w:r>
    </w:p>
    <w:p w14:paraId="1214F558" w14:textId="77777777" w:rsidR="003F2446" w:rsidRPr="00146465" w:rsidRDefault="003F2446" w:rsidP="003F2446">
      <w:pPr>
        <w:spacing w:before="120" w:after="120" w:line="276" w:lineRule="auto"/>
        <w:rPr>
          <w:rFonts w:asciiTheme="minorHAnsi" w:hAnsiTheme="minorHAnsi"/>
          <w:bCs/>
        </w:rPr>
      </w:pPr>
      <w:bookmarkStart w:id="14" w:name="_Hlk529446146"/>
      <w:r w:rsidRPr="00146465">
        <w:rPr>
          <w:rFonts w:asciiTheme="minorHAnsi" w:hAnsiTheme="minorHAnsi"/>
          <w:bCs/>
        </w:rPr>
        <w:t>It is considered that the primary function of a PLB is to control access into a possession</w:t>
      </w:r>
      <w:bookmarkEnd w:id="14"/>
      <w:r w:rsidRPr="00146465">
        <w:rPr>
          <w:rFonts w:asciiTheme="minorHAnsi" w:hAnsiTheme="minorHAnsi"/>
          <w:bCs/>
        </w:rPr>
        <w:t xml:space="preserve">.  The research should assess whether PLBs provide an effective secondary risk control function to prevent irregular train movements into a possession. </w:t>
      </w:r>
    </w:p>
    <w:p w14:paraId="4914FF0B" w14:textId="77777777" w:rsidR="003F2446" w:rsidRPr="00146465" w:rsidRDefault="003F2446" w:rsidP="003F2446">
      <w:pPr>
        <w:spacing w:before="120" w:after="120" w:line="276" w:lineRule="auto"/>
        <w:rPr>
          <w:rFonts w:asciiTheme="minorHAnsi" w:hAnsiTheme="minorHAnsi"/>
          <w:bCs/>
        </w:rPr>
      </w:pPr>
      <w:bookmarkStart w:id="15" w:name="_Hlk529794317"/>
      <w:r>
        <w:rPr>
          <w:rFonts w:asciiTheme="minorHAnsi" w:hAnsiTheme="minorHAnsi"/>
          <w:bCs/>
        </w:rPr>
        <w:t xml:space="preserve">Detailed </w:t>
      </w:r>
      <w:r w:rsidRPr="00146465">
        <w:rPr>
          <w:rFonts w:asciiTheme="minorHAnsi" w:hAnsiTheme="minorHAnsi"/>
          <w:bCs/>
        </w:rPr>
        <w:t xml:space="preserve">objectives for this work include: </w:t>
      </w:r>
    </w:p>
    <w:p w14:paraId="45892D2D" w14:textId="77777777" w:rsidR="003F2446" w:rsidRPr="00146465" w:rsidRDefault="003F2446" w:rsidP="00CE1250">
      <w:pPr>
        <w:pStyle w:val="Body"/>
        <w:numPr>
          <w:ilvl w:val="0"/>
          <w:numId w:val="51"/>
        </w:numPr>
        <w:rPr>
          <w:bCs/>
        </w:rPr>
      </w:pPr>
      <w:bookmarkStart w:id="16" w:name="_Hlk529804764"/>
      <w:r w:rsidRPr="00146465">
        <w:rPr>
          <w:bCs/>
        </w:rPr>
        <w:t>Identify the irregular scenarios when other existing controls fail that may cause vehicles to approach possessions (as marked by PLBs) unintendedly and without the driver’s knowledge of the possession</w:t>
      </w:r>
    </w:p>
    <w:p w14:paraId="3A96EB91" w14:textId="77777777" w:rsidR="003F2446" w:rsidRPr="00146465" w:rsidRDefault="003F2446" w:rsidP="00CE1250">
      <w:pPr>
        <w:pStyle w:val="Body"/>
        <w:numPr>
          <w:ilvl w:val="0"/>
          <w:numId w:val="51"/>
        </w:numPr>
        <w:rPr>
          <w:bCs/>
        </w:rPr>
      </w:pPr>
      <w:r w:rsidRPr="00146465">
        <w:rPr>
          <w:bCs/>
        </w:rPr>
        <w:lastRenderedPageBreak/>
        <w:t>Define the qualitative</w:t>
      </w:r>
      <w:r w:rsidRPr="008E5CF2">
        <w:rPr>
          <w:bCs/>
        </w:rPr>
        <w:t xml:space="preserve"> </w:t>
      </w:r>
      <w:r w:rsidRPr="00146465">
        <w:rPr>
          <w:bCs/>
        </w:rPr>
        <w:t>requirements for an effective trackside</w:t>
      </w:r>
      <w:r w:rsidRPr="008E5CF2">
        <w:rPr>
          <w:bCs/>
        </w:rPr>
        <w:t xml:space="preserve"> </w:t>
      </w:r>
      <w:r w:rsidRPr="00146465">
        <w:rPr>
          <w:bCs/>
        </w:rPr>
        <w:t>secondary safety control</w:t>
      </w:r>
      <w:r w:rsidRPr="008E5CF2">
        <w:rPr>
          <w:bCs/>
        </w:rPr>
        <w:t xml:space="preserve"> (PLB or other)</w:t>
      </w:r>
      <w:r w:rsidRPr="00146465">
        <w:rPr>
          <w:bCs/>
        </w:rPr>
        <w:t xml:space="preserve"> when a primary control has failed</w:t>
      </w:r>
    </w:p>
    <w:p w14:paraId="4AD7F9CF" w14:textId="77777777" w:rsidR="003F2446" w:rsidRPr="005963F0" w:rsidRDefault="003F2446" w:rsidP="00CE1250">
      <w:pPr>
        <w:pStyle w:val="Body"/>
        <w:numPr>
          <w:ilvl w:val="0"/>
          <w:numId w:val="51"/>
        </w:numPr>
        <w:rPr>
          <w:bCs/>
        </w:rPr>
      </w:pPr>
      <w:r w:rsidRPr="005963F0">
        <w:rPr>
          <w:bCs/>
        </w:rPr>
        <w:t>Identify the conditions that influence the effectiveness of PLBs as a secondary control for irregular train movements into a possession (e.g. primary design and function, environmental, location, etc.)</w:t>
      </w:r>
    </w:p>
    <w:p w14:paraId="5A9755C3" w14:textId="77777777" w:rsidR="003F2446" w:rsidRPr="005963F0" w:rsidRDefault="003F2446" w:rsidP="00CE1250">
      <w:pPr>
        <w:pStyle w:val="Body"/>
        <w:numPr>
          <w:ilvl w:val="0"/>
          <w:numId w:val="51"/>
        </w:numPr>
        <w:rPr>
          <w:bCs/>
        </w:rPr>
      </w:pPr>
      <w:r w:rsidRPr="005963F0">
        <w:rPr>
          <w:bCs/>
        </w:rPr>
        <w:t xml:space="preserve">Review and analyse incident data and reports where vehicles have unexpectedly approached a possession at up to line speed due to an irregularity </w:t>
      </w:r>
    </w:p>
    <w:p w14:paraId="7AC1F254" w14:textId="77777777" w:rsidR="003F2446" w:rsidRPr="005963F0" w:rsidRDefault="003F2446" w:rsidP="00CE1250">
      <w:pPr>
        <w:pStyle w:val="Body"/>
        <w:numPr>
          <w:ilvl w:val="0"/>
          <w:numId w:val="51"/>
        </w:numPr>
        <w:rPr>
          <w:bCs/>
        </w:rPr>
      </w:pPr>
      <w:r w:rsidRPr="005963F0">
        <w:rPr>
          <w:bCs/>
        </w:rPr>
        <w:t xml:space="preserve">Based on the incident data and reports, calculate the probability of PLBs providing an effective risk control measure during irregular situations  </w:t>
      </w:r>
    </w:p>
    <w:p w14:paraId="7D7A6E35" w14:textId="77777777" w:rsidR="003F2446" w:rsidRPr="005963F0" w:rsidRDefault="003F2446" w:rsidP="00CE1250">
      <w:pPr>
        <w:pStyle w:val="Body"/>
        <w:numPr>
          <w:ilvl w:val="0"/>
          <w:numId w:val="51"/>
        </w:numPr>
        <w:rPr>
          <w:bCs/>
        </w:rPr>
      </w:pPr>
      <w:r w:rsidRPr="005963F0">
        <w:rPr>
          <w:bCs/>
        </w:rPr>
        <w:t xml:space="preserve">Identify any alternative options and possible adjustments to PLBs and adverse effects on their primary function, that may meet the qualitative requirements for an effective trackside secondary safety control  </w:t>
      </w:r>
    </w:p>
    <w:p w14:paraId="5CE2E475" w14:textId="77777777" w:rsidR="003F2446" w:rsidRPr="00146465" w:rsidRDefault="003F2446" w:rsidP="00CE1250">
      <w:pPr>
        <w:pStyle w:val="Body"/>
        <w:numPr>
          <w:ilvl w:val="0"/>
          <w:numId w:val="51"/>
        </w:numPr>
        <w:rPr>
          <w:bCs/>
        </w:rPr>
      </w:pPr>
      <w:r w:rsidRPr="00146465">
        <w:rPr>
          <w:bCs/>
        </w:rPr>
        <w:t>I</w:t>
      </w:r>
      <w:r>
        <w:rPr>
          <w:bCs/>
        </w:rPr>
        <w:t>dentify any</w:t>
      </w:r>
      <w:r w:rsidRPr="00146465">
        <w:rPr>
          <w:bCs/>
        </w:rPr>
        <w:t xml:space="preserve"> test</w:t>
      </w:r>
      <w:r>
        <w:rPr>
          <w:bCs/>
        </w:rPr>
        <w:t>s or data gathering required to more effectively</w:t>
      </w:r>
      <w:r w:rsidRPr="00146465">
        <w:rPr>
          <w:bCs/>
        </w:rPr>
        <w:t xml:space="preserve"> </w:t>
      </w:r>
      <w:r>
        <w:rPr>
          <w:bCs/>
        </w:rPr>
        <w:t>assessing</w:t>
      </w:r>
      <w:r w:rsidRPr="00146465">
        <w:rPr>
          <w:bCs/>
        </w:rPr>
        <w:t xml:space="preserve"> the effectiveness of PLBs across the range of scenarios identified</w:t>
      </w:r>
    </w:p>
    <w:bookmarkEnd w:id="15"/>
    <w:bookmarkEnd w:id="16"/>
    <w:p w14:paraId="07634A6D" w14:textId="77777777" w:rsidR="003F2446" w:rsidRPr="00146465" w:rsidRDefault="003F2446" w:rsidP="00CE1250">
      <w:pPr>
        <w:pStyle w:val="Body"/>
        <w:numPr>
          <w:ilvl w:val="0"/>
          <w:numId w:val="51"/>
        </w:numPr>
        <w:rPr>
          <w:bCs/>
        </w:rPr>
      </w:pPr>
      <w:r w:rsidRPr="00146465">
        <w:rPr>
          <w:bCs/>
        </w:rPr>
        <w:t>Determine implications for current practice and regulations that define the use of PLBs</w:t>
      </w:r>
    </w:p>
    <w:p w14:paraId="072AFCFC" w14:textId="77777777" w:rsidR="003F2446" w:rsidRPr="00146465" w:rsidRDefault="003F2446" w:rsidP="003F2446">
      <w:pPr>
        <w:pStyle w:val="Body"/>
        <w:ind w:left="720"/>
        <w:rPr>
          <w:bCs/>
        </w:rPr>
      </w:pPr>
    </w:p>
    <w:p w14:paraId="17380AAB" w14:textId="77777777" w:rsidR="003F2446" w:rsidRPr="00146465" w:rsidRDefault="003F2446" w:rsidP="003F2446">
      <w:pPr>
        <w:pStyle w:val="Heading1"/>
      </w:pPr>
      <w:r w:rsidRPr="00146465">
        <w:t>Scope</w:t>
      </w:r>
    </w:p>
    <w:tbl>
      <w:tblPr>
        <w:tblStyle w:val="TableGrid"/>
        <w:tblW w:w="8790" w:type="dxa"/>
        <w:tblInd w:w="-431" w:type="dxa"/>
        <w:tblLook w:val="04A0" w:firstRow="1" w:lastRow="0" w:firstColumn="1" w:lastColumn="0" w:noHBand="0" w:noVBand="1"/>
      </w:tblPr>
      <w:tblGrid>
        <w:gridCol w:w="6380"/>
        <w:gridCol w:w="2410"/>
      </w:tblGrid>
      <w:tr w:rsidR="003F2446" w:rsidRPr="00146465" w14:paraId="22FBEF67" w14:textId="77777777" w:rsidTr="003F2446">
        <w:tc>
          <w:tcPr>
            <w:tcW w:w="6380" w:type="dxa"/>
          </w:tcPr>
          <w:p w14:paraId="5BFE01A9" w14:textId="77777777" w:rsidR="003F2446" w:rsidRPr="00146465" w:rsidRDefault="003F2446" w:rsidP="003F2446">
            <w:pPr>
              <w:pStyle w:val="Body"/>
              <w:spacing w:line="240" w:lineRule="auto"/>
              <w:rPr>
                <w:b/>
                <w:sz w:val="20"/>
              </w:rPr>
            </w:pPr>
            <w:r w:rsidRPr="00146465">
              <w:rPr>
                <w:b/>
                <w:sz w:val="20"/>
              </w:rPr>
              <w:t>In Scope</w:t>
            </w:r>
          </w:p>
        </w:tc>
        <w:tc>
          <w:tcPr>
            <w:tcW w:w="2410" w:type="dxa"/>
          </w:tcPr>
          <w:p w14:paraId="3A928B6F" w14:textId="77777777" w:rsidR="003F2446" w:rsidRPr="00146465" w:rsidRDefault="003F2446" w:rsidP="003F2446">
            <w:pPr>
              <w:pStyle w:val="Body"/>
              <w:spacing w:line="240" w:lineRule="auto"/>
              <w:rPr>
                <w:b/>
                <w:sz w:val="20"/>
              </w:rPr>
            </w:pPr>
            <w:r w:rsidRPr="00146465">
              <w:rPr>
                <w:b/>
                <w:sz w:val="20"/>
              </w:rPr>
              <w:t>Out of Scope</w:t>
            </w:r>
          </w:p>
        </w:tc>
      </w:tr>
      <w:tr w:rsidR="003F2446" w:rsidRPr="00146465" w14:paraId="06FF0C03" w14:textId="77777777" w:rsidTr="003F2446">
        <w:tc>
          <w:tcPr>
            <w:tcW w:w="6380" w:type="dxa"/>
          </w:tcPr>
          <w:p w14:paraId="361C003C" w14:textId="77777777" w:rsidR="003F2446" w:rsidRPr="00146465" w:rsidRDefault="003F2446" w:rsidP="00CE1250">
            <w:pPr>
              <w:pStyle w:val="Body"/>
              <w:numPr>
                <w:ilvl w:val="0"/>
                <w:numId w:val="44"/>
              </w:numPr>
              <w:rPr>
                <w:sz w:val="20"/>
              </w:rPr>
            </w:pPr>
            <w:r w:rsidRPr="00146465">
              <w:rPr>
                <w:sz w:val="20"/>
              </w:rPr>
              <w:t>Identify the scenarios that cause vehicles to approach a possession unintendedly and without driver knowledge of the possession due to the failure of other controls (e.g. incorrect signalling, infrastructure failure, PLBs placed in the wrong position, driver error, SPAD)</w:t>
            </w:r>
          </w:p>
          <w:p w14:paraId="6B41D204" w14:textId="77777777" w:rsidR="003F2446" w:rsidRPr="00146465" w:rsidRDefault="003F2446" w:rsidP="00CE1250">
            <w:pPr>
              <w:pStyle w:val="Body"/>
              <w:numPr>
                <w:ilvl w:val="0"/>
                <w:numId w:val="44"/>
              </w:numPr>
              <w:rPr>
                <w:sz w:val="20"/>
              </w:rPr>
            </w:pPr>
            <w:r w:rsidRPr="00146465">
              <w:rPr>
                <w:sz w:val="20"/>
              </w:rPr>
              <w:t xml:space="preserve">Define the qualitative requirements for an effective trackside safety control when other existing controls may fail resulting in vehicles approach a possession, at up to line speed, due to an irregularity </w:t>
            </w:r>
          </w:p>
          <w:p w14:paraId="5722C396" w14:textId="77777777" w:rsidR="003F2446" w:rsidRPr="00146465" w:rsidRDefault="003F2446" w:rsidP="00CE1250">
            <w:pPr>
              <w:pStyle w:val="Body"/>
              <w:numPr>
                <w:ilvl w:val="0"/>
                <w:numId w:val="44"/>
              </w:numPr>
              <w:rPr>
                <w:sz w:val="20"/>
              </w:rPr>
            </w:pPr>
            <w:r w:rsidRPr="00146465">
              <w:rPr>
                <w:sz w:val="20"/>
              </w:rPr>
              <w:t xml:space="preserve">Current uses and types of PLBs </w:t>
            </w:r>
          </w:p>
          <w:p w14:paraId="6BB62D21" w14:textId="77777777" w:rsidR="003F2446" w:rsidRPr="00146465" w:rsidRDefault="003F2446" w:rsidP="00CE1250">
            <w:pPr>
              <w:pStyle w:val="Body"/>
              <w:numPr>
                <w:ilvl w:val="0"/>
                <w:numId w:val="44"/>
              </w:numPr>
              <w:rPr>
                <w:sz w:val="20"/>
              </w:rPr>
            </w:pPr>
            <w:r w:rsidRPr="00146465">
              <w:rPr>
                <w:sz w:val="20"/>
              </w:rPr>
              <w:t xml:space="preserve">Factors that may influence the effectiveness of PLBs as a </w:t>
            </w:r>
            <w:r>
              <w:rPr>
                <w:sz w:val="20"/>
              </w:rPr>
              <w:t xml:space="preserve">secondary </w:t>
            </w:r>
            <w:r w:rsidRPr="00146465">
              <w:rPr>
                <w:sz w:val="20"/>
              </w:rPr>
              <w:t xml:space="preserve">risk control, including consideration of train speed, PLB position, lamp luminosity, contrast to the background, ambient light, external light sources, track curvature, and rolling stock cab design including sight lines, </w:t>
            </w:r>
            <w:proofErr w:type="gramStart"/>
            <w:r w:rsidRPr="00146465">
              <w:rPr>
                <w:sz w:val="20"/>
              </w:rPr>
              <w:t>drivers</w:t>
            </w:r>
            <w:proofErr w:type="gramEnd"/>
            <w:r w:rsidRPr="00146465">
              <w:rPr>
                <w:sz w:val="20"/>
              </w:rPr>
              <w:t xml:space="preserve"> expectations and interpretation when sighting PLBs</w:t>
            </w:r>
            <w:r>
              <w:rPr>
                <w:sz w:val="20"/>
              </w:rPr>
              <w:t>, and the primary function of PLBs</w:t>
            </w:r>
          </w:p>
          <w:p w14:paraId="46EE2A72" w14:textId="77777777" w:rsidR="003F2446" w:rsidRPr="00146465" w:rsidRDefault="003F2446" w:rsidP="00CE1250">
            <w:pPr>
              <w:pStyle w:val="Body"/>
              <w:numPr>
                <w:ilvl w:val="0"/>
                <w:numId w:val="44"/>
              </w:numPr>
              <w:rPr>
                <w:sz w:val="20"/>
              </w:rPr>
            </w:pPr>
            <w:r w:rsidRPr="00146465">
              <w:rPr>
                <w:sz w:val="20"/>
              </w:rPr>
              <w:t xml:space="preserve">Review alternative options (e.g. technology, process) to PLBs, including a comparison of likely performance and costs </w:t>
            </w:r>
          </w:p>
          <w:p w14:paraId="39DF4123" w14:textId="77777777" w:rsidR="003F2446" w:rsidRPr="00146465" w:rsidRDefault="003F2446" w:rsidP="00CE1250">
            <w:pPr>
              <w:pStyle w:val="Body"/>
              <w:numPr>
                <w:ilvl w:val="0"/>
                <w:numId w:val="44"/>
              </w:numPr>
              <w:rPr>
                <w:sz w:val="20"/>
              </w:rPr>
            </w:pPr>
            <w:r w:rsidRPr="00146465">
              <w:rPr>
                <w:sz w:val="20"/>
              </w:rPr>
              <w:lastRenderedPageBreak/>
              <w:t xml:space="preserve">Identify cost-effective options to mitigate vehicles approaching a possession at up to line speed due to an irregularity and failure of other existing controls </w:t>
            </w:r>
          </w:p>
          <w:p w14:paraId="44D2C0DE" w14:textId="77777777" w:rsidR="003F2446" w:rsidRPr="00146465" w:rsidRDefault="003F2446" w:rsidP="00CE1250">
            <w:pPr>
              <w:pStyle w:val="Body"/>
              <w:numPr>
                <w:ilvl w:val="0"/>
                <w:numId w:val="44"/>
              </w:numPr>
              <w:rPr>
                <w:sz w:val="20"/>
              </w:rPr>
            </w:pPr>
            <w:r w:rsidRPr="00146465">
              <w:rPr>
                <w:sz w:val="20"/>
              </w:rPr>
              <w:t>Data analysis of SMIS and Close Call data to identify the patterns and trends of incidents involving PLBs</w:t>
            </w:r>
            <w:r w:rsidRPr="00146465">
              <w:rPr>
                <w:rStyle w:val="FootnoteReference"/>
                <w:rFonts w:eastAsia="Arial"/>
                <w:sz w:val="20"/>
              </w:rPr>
              <w:footnoteReference w:id="6"/>
            </w:r>
          </w:p>
          <w:p w14:paraId="643DE6BA" w14:textId="77777777" w:rsidR="003F2446" w:rsidRPr="00146465" w:rsidRDefault="003F2446" w:rsidP="00CE1250">
            <w:pPr>
              <w:pStyle w:val="Body"/>
              <w:numPr>
                <w:ilvl w:val="0"/>
                <w:numId w:val="44"/>
              </w:numPr>
              <w:rPr>
                <w:sz w:val="20"/>
              </w:rPr>
            </w:pPr>
            <w:r w:rsidRPr="00146465">
              <w:rPr>
                <w:sz w:val="20"/>
              </w:rPr>
              <w:t xml:space="preserve">Use of SMIS and Close Call data to determine the frequency of incident irregularity and existing control failures, and incidents involving PLBS </w:t>
            </w:r>
          </w:p>
          <w:p w14:paraId="35C964DB" w14:textId="77777777" w:rsidR="003F2446" w:rsidRPr="00146465" w:rsidRDefault="003F2446" w:rsidP="00CE1250">
            <w:pPr>
              <w:pStyle w:val="Body"/>
              <w:numPr>
                <w:ilvl w:val="0"/>
                <w:numId w:val="44"/>
              </w:numPr>
              <w:rPr>
                <w:sz w:val="20"/>
              </w:rPr>
            </w:pPr>
            <w:r w:rsidRPr="00146465">
              <w:rPr>
                <w:sz w:val="20"/>
              </w:rPr>
              <w:t xml:space="preserve">Calculate the probability of PLBs providing an effective risk control measure during irregular situations  </w:t>
            </w:r>
          </w:p>
          <w:p w14:paraId="0A2F05FF" w14:textId="77777777" w:rsidR="003F2446" w:rsidRPr="00146465" w:rsidRDefault="003F2446" w:rsidP="00CE1250">
            <w:pPr>
              <w:pStyle w:val="Body"/>
              <w:numPr>
                <w:ilvl w:val="0"/>
                <w:numId w:val="44"/>
              </w:numPr>
              <w:rPr>
                <w:sz w:val="20"/>
              </w:rPr>
            </w:pPr>
            <w:r w:rsidRPr="00146465">
              <w:rPr>
                <w:sz w:val="20"/>
              </w:rPr>
              <w:t>Specify what, if any, test can measure the effectiveness a reliable risk control measure for irregular train movements into a possession</w:t>
            </w:r>
          </w:p>
          <w:p w14:paraId="4905B258" w14:textId="77777777" w:rsidR="003F2446" w:rsidRPr="00146465" w:rsidRDefault="003F2446" w:rsidP="00CE1250">
            <w:pPr>
              <w:pStyle w:val="Body"/>
              <w:numPr>
                <w:ilvl w:val="0"/>
                <w:numId w:val="44"/>
              </w:numPr>
              <w:rPr>
                <w:sz w:val="20"/>
              </w:rPr>
            </w:pPr>
            <w:r w:rsidRPr="00146465">
              <w:rPr>
                <w:sz w:val="20"/>
              </w:rPr>
              <w:t>Guidance and recommendations for preventing irregular train movements into a possession</w:t>
            </w:r>
          </w:p>
          <w:p w14:paraId="7A97C856" w14:textId="77777777" w:rsidR="003F2446" w:rsidRPr="00146465" w:rsidRDefault="003F2446" w:rsidP="00CE1250">
            <w:pPr>
              <w:pStyle w:val="Body"/>
              <w:numPr>
                <w:ilvl w:val="0"/>
                <w:numId w:val="44"/>
              </w:numPr>
              <w:rPr>
                <w:sz w:val="20"/>
              </w:rPr>
            </w:pPr>
            <w:r w:rsidRPr="00146465">
              <w:rPr>
                <w:sz w:val="20"/>
              </w:rPr>
              <w:t>Produce a research report, including implications for current practice</w:t>
            </w:r>
            <w:r>
              <w:rPr>
                <w:sz w:val="20"/>
              </w:rPr>
              <w:t xml:space="preserve">, </w:t>
            </w:r>
            <w:r w:rsidRPr="005963F0">
              <w:rPr>
                <w:sz w:val="20"/>
              </w:rPr>
              <w:t>data reporting (e.g. SMIS) and relevant</w:t>
            </w:r>
            <w:r w:rsidRPr="00146465">
              <w:rPr>
                <w:sz w:val="20"/>
              </w:rPr>
              <w:t xml:space="preserve"> standards (e.g. GI/RT7033, AG01)</w:t>
            </w:r>
          </w:p>
        </w:tc>
        <w:tc>
          <w:tcPr>
            <w:tcW w:w="2410" w:type="dxa"/>
          </w:tcPr>
          <w:p w14:paraId="2BED7A70" w14:textId="77777777" w:rsidR="003F2446" w:rsidRPr="00146465" w:rsidRDefault="003F2446" w:rsidP="00CE1250">
            <w:pPr>
              <w:pStyle w:val="Body"/>
              <w:numPr>
                <w:ilvl w:val="0"/>
                <w:numId w:val="44"/>
              </w:numPr>
              <w:spacing w:line="240" w:lineRule="auto"/>
              <w:rPr>
                <w:sz w:val="20"/>
              </w:rPr>
            </w:pPr>
            <w:r w:rsidRPr="00146465">
              <w:rPr>
                <w:sz w:val="20"/>
              </w:rPr>
              <w:lastRenderedPageBreak/>
              <w:t>Reviewing the risks, benefits and effectiveness of detonators and PLBs for their intended use for indicating possession limits</w:t>
            </w:r>
          </w:p>
          <w:p w14:paraId="507EE371" w14:textId="77777777" w:rsidR="003F2446" w:rsidRPr="00146465" w:rsidRDefault="003F2446" w:rsidP="00CE1250">
            <w:pPr>
              <w:pStyle w:val="Body"/>
              <w:numPr>
                <w:ilvl w:val="0"/>
                <w:numId w:val="44"/>
              </w:numPr>
              <w:spacing w:line="240" w:lineRule="auto"/>
              <w:rPr>
                <w:sz w:val="20"/>
              </w:rPr>
            </w:pPr>
            <w:r w:rsidRPr="00146465">
              <w:rPr>
                <w:sz w:val="20"/>
              </w:rPr>
              <w:t xml:space="preserve">Field and laboratory testing </w:t>
            </w:r>
          </w:p>
          <w:p w14:paraId="2EE84E34" w14:textId="77777777" w:rsidR="003F2446" w:rsidRPr="00146465" w:rsidRDefault="003F2446" w:rsidP="00CE1250">
            <w:pPr>
              <w:pStyle w:val="Body"/>
              <w:numPr>
                <w:ilvl w:val="0"/>
                <w:numId w:val="44"/>
              </w:numPr>
              <w:spacing w:line="240" w:lineRule="auto"/>
              <w:rPr>
                <w:sz w:val="20"/>
              </w:rPr>
            </w:pPr>
            <w:r w:rsidRPr="00146465">
              <w:rPr>
                <w:sz w:val="20"/>
              </w:rPr>
              <w:t xml:space="preserve">Alternative options that require staff to access the track, including detonators </w:t>
            </w:r>
          </w:p>
          <w:p w14:paraId="210CE6CD" w14:textId="77777777" w:rsidR="003F2446" w:rsidRPr="00146465" w:rsidRDefault="003F2446" w:rsidP="003F2446">
            <w:pPr>
              <w:pStyle w:val="Body"/>
              <w:spacing w:line="240" w:lineRule="auto"/>
              <w:ind w:left="360"/>
              <w:rPr>
                <w:sz w:val="20"/>
              </w:rPr>
            </w:pPr>
          </w:p>
        </w:tc>
      </w:tr>
    </w:tbl>
    <w:p w14:paraId="017C71C9" w14:textId="77777777" w:rsidR="003F2446" w:rsidRPr="00146465" w:rsidRDefault="003F2446" w:rsidP="003F2446">
      <w:pPr>
        <w:pStyle w:val="Body"/>
        <w:rPr>
          <w:bCs/>
        </w:rPr>
      </w:pPr>
    </w:p>
    <w:p w14:paraId="1E25E352" w14:textId="77777777" w:rsidR="003F2446" w:rsidRPr="00146465" w:rsidRDefault="003F2446" w:rsidP="003F2446">
      <w:pPr>
        <w:pStyle w:val="Heading1"/>
      </w:pPr>
      <w:r w:rsidRPr="00146465">
        <w:t xml:space="preserve">Methodology </w:t>
      </w:r>
    </w:p>
    <w:p w14:paraId="2E8E7637" w14:textId="77777777" w:rsidR="003F2446" w:rsidRDefault="003F2446" w:rsidP="003F2446">
      <w:pPr>
        <w:pStyle w:val="Body"/>
      </w:pPr>
      <w:r w:rsidRPr="00146465">
        <w:t>Suppliers will be expected to define the methodology that they are intending to use to successfully meet the project objectives and cover the scope.   This work is expected to include a desk-based review and analysis.</w:t>
      </w:r>
    </w:p>
    <w:p w14:paraId="2A59EE84" w14:textId="77777777" w:rsidR="003F2446" w:rsidRDefault="003F2446" w:rsidP="003F2446">
      <w:pPr>
        <w:pStyle w:val="Body"/>
      </w:pPr>
    </w:p>
    <w:p w14:paraId="57200792" w14:textId="77777777" w:rsidR="003F2446" w:rsidRPr="005973DE" w:rsidRDefault="003F2446" w:rsidP="003F2446">
      <w:pPr>
        <w:pStyle w:val="Heading1"/>
      </w:pPr>
      <w:r w:rsidRPr="005973DE">
        <w:t>Deliverables</w:t>
      </w: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9"/>
        <w:gridCol w:w="2412"/>
      </w:tblGrid>
      <w:tr w:rsidR="003F2446" w:rsidRPr="005973DE" w14:paraId="32AA06BC" w14:textId="77777777" w:rsidTr="003F2446">
        <w:tc>
          <w:tcPr>
            <w:tcW w:w="5589" w:type="dxa"/>
            <w:shd w:val="clear" w:color="auto" w:fill="99CC00"/>
          </w:tcPr>
          <w:p w14:paraId="02CF446C" w14:textId="77777777" w:rsidR="003F2446" w:rsidRPr="005973DE" w:rsidRDefault="003F2446" w:rsidP="003F2446">
            <w:pPr>
              <w:pStyle w:val="BodyIndent1"/>
              <w:spacing w:line="240" w:lineRule="auto"/>
              <w:rPr>
                <w:b/>
              </w:rPr>
            </w:pPr>
            <w:r w:rsidRPr="005973DE">
              <w:rPr>
                <w:b/>
              </w:rPr>
              <w:t>Deliverable Name</w:t>
            </w:r>
          </w:p>
        </w:tc>
        <w:tc>
          <w:tcPr>
            <w:tcW w:w="2412" w:type="dxa"/>
            <w:shd w:val="clear" w:color="auto" w:fill="99CC00"/>
          </w:tcPr>
          <w:p w14:paraId="64808CE5" w14:textId="77777777" w:rsidR="003F2446" w:rsidRPr="005973DE" w:rsidRDefault="003F2446" w:rsidP="003F2446">
            <w:pPr>
              <w:pStyle w:val="BodyIndent1"/>
              <w:spacing w:line="240" w:lineRule="auto"/>
              <w:rPr>
                <w:b/>
              </w:rPr>
            </w:pPr>
            <w:r w:rsidRPr="005973DE">
              <w:rPr>
                <w:b/>
              </w:rPr>
              <w:t>Type</w:t>
            </w:r>
          </w:p>
        </w:tc>
      </w:tr>
      <w:tr w:rsidR="003F2446" w:rsidRPr="005973DE" w14:paraId="05D55A62" w14:textId="77777777" w:rsidTr="003F2446">
        <w:tc>
          <w:tcPr>
            <w:tcW w:w="5589" w:type="dxa"/>
            <w:shd w:val="clear" w:color="auto" w:fill="FFFFFF"/>
          </w:tcPr>
          <w:p w14:paraId="3FD12719" w14:textId="77777777" w:rsidR="003F2446" w:rsidRPr="005973DE" w:rsidRDefault="003F2446" w:rsidP="003F2446">
            <w:pPr>
              <w:pStyle w:val="BodyIndent1"/>
              <w:spacing w:line="240" w:lineRule="auto"/>
              <w:rPr>
                <w:b/>
                <w:bCs/>
              </w:rPr>
            </w:pPr>
            <w:r>
              <w:rPr>
                <w:b/>
                <w:bCs/>
              </w:rPr>
              <w:t>Preventing irregular train movements into a possession</w:t>
            </w:r>
          </w:p>
        </w:tc>
        <w:tc>
          <w:tcPr>
            <w:tcW w:w="2412" w:type="dxa"/>
            <w:shd w:val="clear" w:color="auto" w:fill="FFFFFF"/>
          </w:tcPr>
          <w:p w14:paraId="55D5CAE3" w14:textId="77777777" w:rsidR="003F2446" w:rsidRPr="00CF438C" w:rsidRDefault="003F2446" w:rsidP="003F2446">
            <w:pPr>
              <w:pStyle w:val="BodyIndent1"/>
              <w:spacing w:line="240" w:lineRule="auto"/>
              <w:rPr>
                <w:b/>
              </w:rPr>
            </w:pPr>
            <w:r w:rsidRPr="00CF438C">
              <w:rPr>
                <w:b/>
              </w:rPr>
              <w:t>Report</w:t>
            </w:r>
          </w:p>
        </w:tc>
      </w:tr>
      <w:tr w:rsidR="003F2446" w:rsidRPr="005973DE" w14:paraId="40110034" w14:textId="77777777" w:rsidTr="003F2446">
        <w:tc>
          <w:tcPr>
            <w:tcW w:w="8001" w:type="dxa"/>
            <w:gridSpan w:val="2"/>
            <w:shd w:val="clear" w:color="auto" w:fill="FFFFFF"/>
          </w:tcPr>
          <w:p w14:paraId="64F91500" w14:textId="77777777" w:rsidR="003F2446" w:rsidRDefault="003F2446" w:rsidP="003F2446">
            <w:pPr>
              <w:pStyle w:val="BodyIndent1"/>
              <w:spacing w:line="240" w:lineRule="auto"/>
            </w:pPr>
            <w:r w:rsidRPr="005973DE">
              <w:t>Th</w:t>
            </w:r>
            <w:r>
              <w:t xml:space="preserve">is report details </w:t>
            </w:r>
            <w:r w:rsidRPr="005973DE">
              <w:t xml:space="preserve">all work undertaken </w:t>
            </w:r>
            <w:r>
              <w:t>in T</w:t>
            </w:r>
            <w:proofErr w:type="gramStart"/>
            <w:r>
              <w:t>1167?WP</w:t>
            </w:r>
            <w:proofErr w:type="gramEnd"/>
            <w:r>
              <w:t xml:space="preserve">3.  It should include: </w:t>
            </w:r>
          </w:p>
          <w:p w14:paraId="42A79211" w14:textId="77777777" w:rsidR="003F2446" w:rsidRDefault="003F2446" w:rsidP="00CE1250">
            <w:pPr>
              <w:pStyle w:val="BodyIndent1"/>
              <w:numPr>
                <w:ilvl w:val="0"/>
                <w:numId w:val="46"/>
              </w:numPr>
              <w:spacing w:line="240" w:lineRule="auto"/>
            </w:pPr>
            <w:r>
              <w:t>The defined scenarios and causes of irregular and unplanned train movements into and towards a possession because of the failure of other controls</w:t>
            </w:r>
          </w:p>
          <w:p w14:paraId="319B73B0" w14:textId="77777777" w:rsidR="003F2446" w:rsidRDefault="003F2446" w:rsidP="00CE1250">
            <w:pPr>
              <w:pStyle w:val="BodyIndent1"/>
              <w:numPr>
                <w:ilvl w:val="0"/>
                <w:numId w:val="46"/>
              </w:numPr>
              <w:spacing w:line="240" w:lineRule="auto"/>
            </w:pPr>
            <w:r>
              <w:lastRenderedPageBreak/>
              <w:t>The requirements of a cost-effective risk control measure to prevent irregular and unplanned train movements into a possession</w:t>
            </w:r>
          </w:p>
          <w:p w14:paraId="33B1F4CA" w14:textId="77777777" w:rsidR="003F2446" w:rsidRDefault="003F2446" w:rsidP="00CE1250">
            <w:pPr>
              <w:pStyle w:val="BodyIndent1"/>
              <w:numPr>
                <w:ilvl w:val="0"/>
                <w:numId w:val="46"/>
              </w:numPr>
              <w:spacing w:line="240" w:lineRule="auto"/>
            </w:pPr>
            <w:r>
              <w:t>Literature review of cost-effective risk control measures including a comparison of PLBs and a</w:t>
            </w:r>
            <w:r w:rsidRPr="008B3373">
              <w:t xml:space="preserve">lternative options (e.g. technology, process) </w:t>
            </w:r>
          </w:p>
          <w:p w14:paraId="4D08B8A8" w14:textId="77777777" w:rsidR="003F2446" w:rsidRPr="000F1F82" w:rsidRDefault="003F2446" w:rsidP="00CE1250">
            <w:pPr>
              <w:pStyle w:val="BodyIndent1"/>
              <w:numPr>
                <w:ilvl w:val="0"/>
                <w:numId w:val="46"/>
              </w:numPr>
              <w:spacing w:line="240" w:lineRule="auto"/>
            </w:pPr>
            <w:r>
              <w:t xml:space="preserve">Data analysis and findings </w:t>
            </w:r>
          </w:p>
          <w:p w14:paraId="62A0E59D" w14:textId="77777777" w:rsidR="003F2446" w:rsidRDefault="003F2446" w:rsidP="00CE1250">
            <w:pPr>
              <w:pStyle w:val="BodyIndent1"/>
              <w:numPr>
                <w:ilvl w:val="0"/>
                <w:numId w:val="46"/>
              </w:numPr>
              <w:spacing w:line="240" w:lineRule="auto"/>
            </w:pPr>
            <w:r>
              <w:t xml:space="preserve">Implications for standards and regulations </w:t>
            </w:r>
          </w:p>
          <w:p w14:paraId="5195970B" w14:textId="77777777" w:rsidR="003F2446" w:rsidRPr="000F1F82" w:rsidRDefault="003F2446" w:rsidP="00CE1250">
            <w:pPr>
              <w:pStyle w:val="Body"/>
              <w:numPr>
                <w:ilvl w:val="0"/>
                <w:numId w:val="46"/>
              </w:numPr>
            </w:pPr>
            <w:r>
              <w:t>Guidance and recommendations for current practice, including specifying a test to measure the effectiveness of a risk control measure for irregular train movements into a possession</w:t>
            </w:r>
          </w:p>
          <w:p w14:paraId="72D0671F" w14:textId="77777777" w:rsidR="003F2446" w:rsidRPr="005973DE" w:rsidRDefault="003F2446" w:rsidP="003F2446">
            <w:pPr>
              <w:pStyle w:val="BodyIndent1"/>
              <w:spacing w:line="240" w:lineRule="auto"/>
            </w:pPr>
            <w:r>
              <w:t>This</w:t>
            </w:r>
            <w:r w:rsidRPr="005973DE">
              <w:t xml:space="preserve"> deliverable should be accepted by the project steering group.  The report will be produced in the RSSB template and will be made </w:t>
            </w:r>
            <w:r>
              <w:t xml:space="preserve">widely </w:t>
            </w:r>
            <w:r w:rsidRPr="005973DE">
              <w:t>available.</w:t>
            </w:r>
          </w:p>
        </w:tc>
      </w:tr>
    </w:tbl>
    <w:p w14:paraId="6741B31D" w14:textId="77777777" w:rsidR="003F2446" w:rsidRPr="005973DE" w:rsidRDefault="003F2446" w:rsidP="003F2446">
      <w:pPr>
        <w:pStyle w:val="Body"/>
        <w:rPr>
          <w:b/>
        </w:rPr>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9"/>
        <w:gridCol w:w="2412"/>
      </w:tblGrid>
      <w:tr w:rsidR="003F2446" w:rsidRPr="005973DE" w14:paraId="2684B22F" w14:textId="77777777" w:rsidTr="003F2446">
        <w:tc>
          <w:tcPr>
            <w:tcW w:w="5589" w:type="dxa"/>
            <w:shd w:val="clear" w:color="auto" w:fill="99CC00"/>
          </w:tcPr>
          <w:p w14:paraId="5E8152C6" w14:textId="77777777" w:rsidR="003F2446" w:rsidRPr="005973DE" w:rsidRDefault="003F2446" w:rsidP="003F2446">
            <w:pPr>
              <w:pStyle w:val="BodyIndent1"/>
              <w:spacing w:line="240" w:lineRule="auto"/>
              <w:rPr>
                <w:b/>
              </w:rPr>
            </w:pPr>
            <w:r w:rsidRPr="005973DE">
              <w:rPr>
                <w:b/>
              </w:rPr>
              <w:t>Deliverable Name</w:t>
            </w:r>
          </w:p>
        </w:tc>
        <w:tc>
          <w:tcPr>
            <w:tcW w:w="2412" w:type="dxa"/>
            <w:shd w:val="clear" w:color="auto" w:fill="99CC00"/>
          </w:tcPr>
          <w:p w14:paraId="22515DB5" w14:textId="77777777" w:rsidR="003F2446" w:rsidRPr="005973DE" w:rsidRDefault="003F2446" w:rsidP="003F2446">
            <w:pPr>
              <w:pStyle w:val="BodyIndent1"/>
              <w:spacing w:line="240" w:lineRule="auto"/>
              <w:rPr>
                <w:b/>
              </w:rPr>
            </w:pPr>
            <w:r w:rsidRPr="005973DE">
              <w:rPr>
                <w:b/>
              </w:rPr>
              <w:t>Type</w:t>
            </w:r>
          </w:p>
        </w:tc>
      </w:tr>
      <w:tr w:rsidR="003F2446" w:rsidRPr="005973DE" w14:paraId="7FCB2C29" w14:textId="77777777" w:rsidTr="003F2446">
        <w:trPr>
          <w:tblHeader/>
        </w:trPr>
        <w:tc>
          <w:tcPr>
            <w:tcW w:w="5589" w:type="dxa"/>
            <w:shd w:val="clear" w:color="auto" w:fill="FFFFFF"/>
          </w:tcPr>
          <w:p w14:paraId="4BB48F36" w14:textId="77777777" w:rsidR="003F2446" w:rsidRPr="005973DE" w:rsidRDefault="003F2446" w:rsidP="003F2446">
            <w:pPr>
              <w:pStyle w:val="BodyIndent1"/>
              <w:spacing w:line="240" w:lineRule="auto"/>
              <w:rPr>
                <w:b/>
              </w:rPr>
            </w:pPr>
            <w:r w:rsidRPr="005973DE">
              <w:rPr>
                <w:b/>
              </w:rPr>
              <w:t>Executive Summary Presentation of Key Findings</w:t>
            </w:r>
          </w:p>
        </w:tc>
        <w:tc>
          <w:tcPr>
            <w:tcW w:w="2412" w:type="dxa"/>
            <w:shd w:val="clear" w:color="auto" w:fill="FFFFFF"/>
          </w:tcPr>
          <w:p w14:paraId="68E6F829" w14:textId="77777777" w:rsidR="003F2446" w:rsidRPr="005973DE" w:rsidRDefault="003F2446" w:rsidP="003F2446">
            <w:pPr>
              <w:pStyle w:val="BodyIndent1"/>
              <w:spacing w:line="240" w:lineRule="auto"/>
            </w:pPr>
            <w:r w:rsidRPr="005973DE">
              <w:t>Presentation</w:t>
            </w:r>
          </w:p>
        </w:tc>
      </w:tr>
      <w:tr w:rsidR="003F2446" w:rsidRPr="005973DE" w14:paraId="71007F36" w14:textId="77777777" w:rsidTr="003F2446">
        <w:trPr>
          <w:tblHeader/>
        </w:trPr>
        <w:tc>
          <w:tcPr>
            <w:tcW w:w="8001" w:type="dxa"/>
            <w:gridSpan w:val="2"/>
            <w:shd w:val="clear" w:color="auto" w:fill="FFFFFF"/>
          </w:tcPr>
          <w:p w14:paraId="306A16FC" w14:textId="77777777" w:rsidR="003F2446" w:rsidRPr="005973DE" w:rsidRDefault="003F2446" w:rsidP="003F2446">
            <w:pPr>
              <w:pStyle w:val="TableTextBold0"/>
              <w:keepNext/>
              <w:keepLines/>
              <w:widowControl w:val="0"/>
              <w:spacing w:line="240" w:lineRule="auto"/>
              <w:ind w:left="254"/>
              <w:rPr>
                <w:rFonts w:asciiTheme="minorHAnsi" w:hAnsiTheme="minorHAnsi"/>
                <w:b w:val="0"/>
                <w:sz w:val="22"/>
                <w:szCs w:val="22"/>
              </w:rPr>
            </w:pPr>
            <w:r w:rsidRPr="005973DE">
              <w:rPr>
                <w:rFonts w:asciiTheme="minorHAnsi" w:eastAsia="Times New Roman" w:hAnsiTheme="minorHAnsi"/>
                <w:b w:val="0"/>
                <w:sz w:val="22"/>
                <w:szCs w:val="22"/>
              </w:rPr>
              <w:t xml:space="preserve">The presentation will be provided by the supplier to the project steering group.  </w:t>
            </w:r>
            <w:r w:rsidRPr="005973DE">
              <w:rPr>
                <w:rFonts w:asciiTheme="minorHAnsi" w:hAnsiTheme="minorHAnsi"/>
                <w:b w:val="0"/>
                <w:sz w:val="22"/>
                <w:szCs w:val="22"/>
              </w:rPr>
              <w:t>The</w:t>
            </w:r>
            <w:r w:rsidRPr="005973DE">
              <w:t xml:space="preserve"> </w:t>
            </w:r>
            <w:r w:rsidRPr="005973DE">
              <w:rPr>
                <w:rFonts w:asciiTheme="minorHAnsi" w:hAnsiTheme="minorHAnsi"/>
                <w:b w:val="0"/>
                <w:sz w:val="22"/>
                <w:szCs w:val="22"/>
              </w:rPr>
              <w:t xml:space="preserve">executive summary presentation will be made </w:t>
            </w:r>
            <w:r>
              <w:rPr>
                <w:rFonts w:asciiTheme="minorHAnsi" w:hAnsiTheme="minorHAnsi"/>
                <w:b w:val="0"/>
                <w:sz w:val="22"/>
                <w:szCs w:val="22"/>
              </w:rPr>
              <w:t xml:space="preserve">widely </w:t>
            </w:r>
            <w:r w:rsidRPr="005973DE">
              <w:rPr>
                <w:rFonts w:asciiTheme="minorHAnsi" w:hAnsiTheme="minorHAnsi"/>
                <w:b w:val="0"/>
                <w:sz w:val="22"/>
                <w:szCs w:val="22"/>
              </w:rPr>
              <w:t xml:space="preserve">available.  </w:t>
            </w:r>
          </w:p>
        </w:tc>
      </w:tr>
    </w:tbl>
    <w:p w14:paraId="3B1D2744" w14:textId="77777777" w:rsidR="003F2446" w:rsidRPr="005973DE" w:rsidRDefault="003F2446" w:rsidP="003F2446">
      <w:pPr>
        <w:pStyle w:val="Body"/>
        <w:spacing w:line="240" w:lineRule="auto"/>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9"/>
        <w:gridCol w:w="2412"/>
      </w:tblGrid>
      <w:tr w:rsidR="003F2446" w:rsidRPr="005973DE" w14:paraId="26888090" w14:textId="77777777" w:rsidTr="003F2446">
        <w:tc>
          <w:tcPr>
            <w:tcW w:w="5589" w:type="dxa"/>
            <w:shd w:val="clear" w:color="auto" w:fill="99CC00"/>
          </w:tcPr>
          <w:p w14:paraId="68781DDD" w14:textId="77777777" w:rsidR="003F2446" w:rsidRPr="005973DE" w:rsidRDefault="003F2446" w:rsidP="003F2446">
            <w:pPr>
              <w:pStyle w:val="BodyIndent1"/>
              <w:spacing w:line="240" w:lineRule="auto"/>
              <w:rPr>
                <w:b/>
              </w:rPr>
            </w:pPr>
            <w:r w:rsidRPr="005973DE">
              <w:rPr>
                <w:b/>
              </w:rPr>
              <w:t>Deliverable Name</w:t>
            </w:r>
          </w:p>
        </w:tc>
        <w:tc>
          <w:tcPr>
            <w:tcW w:w="2412" w:type="dxa"/>
            <w:shd w:val="clear" w:color="auto" w:fill="99CC00"/>
          </w:tcPr>
          <w:p w14:paraId="631E9008" w14:textId="77777777" w:rsidR="003F2446" w:rsidRPr="005973DE" w:rsidRDefault="003F2446" w:rsidP="003F2446">
            <w:pPr>
              <w:pStyle w:val="BodyIndent1"/>
              <w:spacing w:line="240" w:lineRule="auto"/>
              <w:rPr>
                <w:b/>
              </w:rPr>
            </w:pPr>
            <w:r w:rsidRPr="005973DE">
              <w:rPr>
                <w:b/>
              </w:rPr>
              <w:t>Type</w:t>
            </w:r>
          </w:p>
        </w:tc>
      </w:tr>
      <w:tr w:rsidR="003F2446" w:rsidRPr="005973DE" w14:paraId="2D370441" w14:textId="77777777" w:rsidTr="003F2446">
        <w:trPr>
          <w:tblHeader/>
        </w:trPr>
        <w:tc>
          <w:tcPr>
            <w:tcW w:w="5589" w:type="dxa"/>
            <w:shd w:val="clear" w:color="auto" w:fill="FFFFFF"/>
          </w:tcPr>
          <w:p w14:paraId="5DB8DF3D" w14:textId="77777777" w:rsidR="003F2446" w:rsidRPr="005973DE" w:rsidRDefault="003F2446" w:rsidP="003F2446">
            <w:pPr>
              <w:pStyle w:val="BodyIndent1"/>
              <w:spacing w:line="240" w:lineRule="auto"/>
              <w:rPr>
                <w:b/>
              </w:rPr>
            </w:pPr>
            <w:r w:rsidRPr="005973DE">
              <w:rPr>
                <w:b/>
              </w:rPr>
              <w:t>Research in Brief</w:t>
            </w:r>
          </w:p>
        </w:tc>
        <w:tc>
          <w:tcPr>
            <w:tcW w:w="2412" w:type="dxa"/>
            <w:shd w:val="clear" w:color="auto" w:fill="FFFFFF"/>
          </w:tcPr>
          <w:p w14:paraId="18591994" w14:textId="77777777" w:rsidR="003F2446" w:rsidRPr="005973DE" w:rsidRDefault="003F2446" w:rsidP="003F2446">
            <w:pPr>
              <w:pStyle w:val="BodyIndent1"/>
              <w:spacing w:line="240" w:lineRule="auto"/>
            </w:pPr>
            <w:r w:rsidRPr="005973DE">
              <w:t>Report</w:t>
            </w:r>
          </w:p>
        </w:tc>
      </w:tr>
      <w:tr w:rsidR="003F2446" w:rsidRPr="005973DE" w14:paraId="6E7910BA" w14:textId="77777777" w:rsidTr="003F2446">
        <w:trPr>
          <w:tblHeader/>
        </w:trPr>
        <w:tc>
          <w:tcPr>
            <w:tcW w:w="8001" w:type="dxa"/>
            <w:gridSpan w:val="2"/>
            <w:shd w:val="clear" w:color="auto" w:fill="FFFFFF"/>
          </w:tcPr>
          <w:p w14:paraId="32AB0203" w14:textId="77777777" w:rsidR="003F2446" w:rsidRPr="005973DE" w:rsidRDefault="003F2446" w:rsidP="003F2446">
            <w:pPr>
              <w:pStyle w:val="BodyIndent1"/>
              <w:spacing w:line="240" w:lineRule="auto"/>
            </w:pPr>
            <w:r w:rsidRPr="005973DE">
              <w:t xml:space="preserve">The research in brief should be created by the supplier, in partnership with RSSB, to summarise the findings of this work, in no more than 4 pages.  The research in brief will also identify </w:t>
            </w:r>
            <w:r>
              <w:t xml:space="preserve">impact </w:t>
            </w:r>
            <w:r w:rsidRPr="005973DE">
              <w:t>and next steps for industry.</w:t>
            </w:r>
          </w:p>
          <w:p w14:paraId="6579031B" w14:textId="77777777" w:rsidR="003F2446" w:rsidRPr="005973DE" w:rsidRDefault="003F2446" w:rsidP="003F2446">
            <w:pPr>
              <w:pStyle w:val="BodyIndent1"/>
              <w:spacing w:line="240" w:lineRule="auto"/>
            </w:pPr>
            <w:r w:rsidRPr="005973DE">
              <w:t xml:space="preserve">The draft research in brief will be produced in a RSSB template, and an example can be provided.  The research in brief will be made </w:t>
            </w:r>
            <w:r>
              <w:t xml:space="preserve">widely </w:t>
            </w:r>
            <w:r w:rsidRPr="005973DE">
              <w:t xml:space="preserve">available. </w:t>
            </w:r>
          </w:p>
        </w:tc>
      </w:tr>
    </w:tbl>
    <w:p w14:paraId="35839B51" w14:textId="77777777" w:rsidR="003F2446" w:rsidRDefault="003F2446" w:rsidP="003F2446">
      <w:pPr>
        <w:rPr>
          <w:rFonts w:ascii="Calibri" w:hAnsi="Calibri" w:cs="Arial"/>
          <w:color w:val="00968E"/>
          <w:sz w:val="36"/>
          <w:lang w:eastAsia="en-GB"/>
        </w:rPr>
      </w:pPr>
    </w:p>
    <w:p w14:paraId="14EA540F" w14:textId="77777777" w:rsidR="003F2446" w:rsidRPr="005973DE" w:rsidRDefault="003F2446" w:rsidP="003F2446">
      <w:pPr>
        <w:pStyle w:val="Heading1"/>
      </w:pPr>
      <w:r w:rsidRPr="005973DE">
        <w:t>Stakeholders roles and responsibilities</w:t>
      </w:r>
    </w:p>
    <w:tbl>
      <w:tblPr>
        <w:tblStyle w:val="TableGrid"/>
        <w:tblW w:w="8359" w:type="dxa"/>
        <w:tblLook w:val="04A0" w:firstRow="1" w:lastRow="0" w:firstColumn="1" w:lastColumn="0" w:noHBand="0" w:noVBand="1"/>
      </w:tblPr>
      <w:tblGrid>
        <w:gridCol w:w="1271"/>
        <w:gridCol w:w="4961"/>
        <w:gridCol w:w="2127"/>
      </w:tblGrid>
      <w:tr w:rsidR="003F2446" w:rsidRPr="005973DE" w14:paraId="34264C76" w14:textId="77777777" w:rsidTr="003F2446">
        <w:tc>
          <w:tcPr>
            <w:tcW w:w="1271" w:type="dxa"/>
            <w:vAlign w:val="center"/>
          </w:tcPr>
          <w:p w14:paraId="7CA790EC" w14:textId="77777777" w:rsidR="003F2446" w:rsidRPr="005973DE" w:rsidRDefault="003F2446" w:rsidP="003F2446">
            <w:pPr>
              <w:pStyle w:val="Body"/>
              <w:rPr>
                <w:rFonts w:asciiTheme="minorHAnsi" w:hAnsiTheme="minorHAnsi"/>
                <w:b/>
                <w:sz w:val="20"/>
              </w:rPr>
            </w:pPr>
          </w:p>
        </w:tc>
        <w:tc>
          <w:tcPr>
            <w:tcW w:w="4961" w:type="dxa"/>
            <w:vAlign w:val="center"/>
          </w:tcPr>
          <w:p w14:paraId="436FA6E5" w14:textId="77777777" w:rsidR="003F2446" w:rsidRPr="005973DE" w:rsidRDefault="003F2446" w:rsidP="003F2446">
            <w:pPr>
              <w:rPr>
                <w:rFonts w:asciiTheme="minorHAnsi" w:hAnsiTheme="minorHAnsi" w:cs="Arial"/>
                <w:sz w:val="20"/>
                <w:lang w:eastAsia="en-GB"/>
              </w:rPr>
            </w:pPr>
            <w:r w:rsidRPr="005973DE">
              <w:rPr>
                <w:rFonts w:asciiTheme="minorHAnsi" w:hAnsiTheme="minorHAnsi" w:cs="Arial"/>
                <w:b/>
                <w:bCs/>
                <w:kern w:val="28"/>
                <w:sz w:val="20"/>
              </w:rPr>
              <w:t>General role in project</w:t>
            </w:r>
          </w:p>
        </w:tc>
        <w:tc>
          <w:tcPr>
            <w:tcW w:w="2127" w:type="dxa"/>
            <w:vAlign w:val="center"/>
          </w:tcPr>
          <w:p w14:paraId="2D626E18" w14:textId="77777777" w:rsidR="003F2446" w:rsidRPr="005973DE" w:rsidRDefault="003F2446" w:rsidP="003F2446">
            <w:pPr>
              <w:rPr>
                <w:rFonts w:asciiTheme="minorHAnsi" w:hAnsiTheme="minorHAnsi" w:cs="Arial"/>
                <w:sz w:val="20"/>
                <w:lang w:eastAsia="en-GB"/>
              </w:rPr>
            </w:pPr>
            <w:r w:rsidRPr="005973DE">
              <w:rPr>
                <w:rFonts w:asciiTheme="minorHAnsi" w:hAnsiTheme="minorHAnsi" w:cs="Arial"/>
                <w:b/>
                <w:bCs/>
                <w:kern w:val="28"/>
                <w:sz w:val="20"/>
              </w:rPr>
              <w:t>Specific role in acceptance of deliverables</w:t>
            </w:r>
          </w:p>
        </w:tc>
      </w:tr>
      <w:tr w:rsidR="003F2446" w:rsidRPr="005973DE" w14:paraId="2C19C37A" w14:textId="77777777" w:rsidTr="003F2446">
        <w:tc>
          <w:tcPr>
            <w:tcW w:w="1271" w:type="dxa"/>
            <w:vAlign w:val="center"/>
          </w:tcPr>
          <w:p w14:paraId="3C50181E" w14:textId="77777777" w:rsidR="003F2446" w:rsidRPr="005973DE" w:rsidRDefault="003F2446" w:rsidP="003F2446">
            <w:pPr>
              <w:rPr>
                <w:rFonts w:asciiTheme="minorHAnsi" w:hAnsiTheme="minorHAnsi" w:cs="Arial"/>
                <w:b/>
                <w:color w:val="000000" w:themeColor="dark1"/>
                <w:kern w:val="28"/>
                <w:sz w:val="20"/>
              </w:rPr>
            </w:pPr>
            <w:r w:rsidRPr="005973DE">
              <w:rPr>
                <w:rFonts w:asciiTheme="minorHAnsi" w:hAnsiTheme="minorHAnsi" w:cs="Arial"/>
                <w:b/>
                <w:color w:val="000000" w:themeColor="dark1"/>
                <w:kern w:val="28"/>
                <w:sz w:val="20"/>
              </w:rPr>
              <w:t>Project Manager</w:t>
            </w:r>
          </w:p>
        </w:tc>
        <w:tc>
          <w:tcPr>
            <w:tcW w:w="4961" w:type="dxa"/>
            <w:vAlign w:val="center"/>
          </w:tcPr>
          <w:p w14:paraId="67BA1B27" w14:textId="77777777" w:rsidR="003F2446" w:rsidRPr="005973DE" w:rsidRDefault="003F2446" w:rsidP="003F2446">
            <w:pPr>
              <w:pStyle w:val="NormalWeb"/>
              <w:spacing w:before="40" w:beforeAutospacing="0" w:after="40" w:afterAutospacing="0" w:line="260" w:lineRule="exact"/>
              <w:rPr>
                <w:rFonts w:asciiTheme="minorHAnsi" w:hAnsiTheme="minorHAnsi" w:cs="Arial"/>
                <w:color w:val="000000" w:themeColor="dark1"/>
                <w:kern w:val="28"/>
                <w:sz w:val="20"/>
                <w:szCs w:val="22"/>
                <w:lang w:eastAsia="en-US"/>
              </w:rPr>
            </w:pPr>
            <w:r w:rsidRPr="005973DE">
              <w:rPr>
                <w:rFonts w:asciiTheme="minorHAnsi" w:hAnsiTheme="minorHAnsi" w:cs="Arial"/>
                <w:color w:val="000000" w:themeColor="dark1"/>
                <w:kern w:val="28"/>
                <w:sz w:val="20"/>
                <w:szCs w:val="22"/>
                <w:lang w:eastAsia="en-US"/>
              </w:rPr>
              <w:t xml:space="preserve">The Project Manager is responsible for the detailed project management including project schedules, cost reporting and other relevant project management tasks.  </w:t>
            </w:r>
          </w:p>
          <w:p w14:paraId="69B0825A" w14:textId="77777777" w:rsidR="003F2446" w:rsidRPr="005973DE" w:rsidRDefault="003F2446" w:rsidP="003F2446">
            <w:pPr>
              <w:pStyle w:val="NormalWeb"/>
              <w:spacing w:before="40" w:beforeAutospacing="0" w:after="40" w:afterAutospacing="0" w:line="260" w:lineRule="exact"/>
              <w:rPr>
                <w:rFonts w:asciiTheme="minorHAnsi" w:hAnsiTheme="minorHAnsi" w:cs="Arial"/>
                <w:color w:val="000000" w:themeColor="dark1"/>
                <w:kern w:val="28"/>
                <w:sz w:val="20"/>
                <w:szCs w:val="22"/>
                <w:lang w:eastAsia="en-US"/>
              </w:rPr>
            </w:pPr>
            <w:r w:rsidRPr="005973DE">
              <w:rPr>
                <w:rFonts w:asciiTheme="minorHAnsi" w:hAnsiTheme="minorHAnsi" w:cs="Arial"/>
                <w:color w:val="000000" w:themeColor="dark1"/>
                <w:kern w:val="28"/>
                <w:sz w:val="20"/>
                <w:szCs w:val="22"/>
                <w:lang w:eastAsia="en-US"/>
              </w:rPr>
              <w:t>The Project Manager leads the project in organising meetings, etc. and ensures timely and effective delivery towards project objectives.</w:t>
            </w:r>
          </w:p>
        </w:tc>
        <w:tc>
          <w:tcPr>
            <w:tcW w:w="2127" w:type="dxa"/>
          </w:tcPr>
          <w:p w14:paraId="3385B912" w14:textId="77777777" w:rsidR="003F2446" w:rsidRPr="005973DE" w:rsidRDefault="003F2446" w:rsidP="003F2446">
            <w:pPr>
              <w:rPr>
                <w:rFonts w:asciiTheme="minorHAnsi" w:hAnsiTheme="minorHAnsi" w:cs="Arial"/>
                <w:color w:val="000000" w:themeColor="dark1"/>
                <w:kern w:val="28"/>
                <w:sz w:val="20"/>
              </w:rPr>
            </w:pPr>
            <w:r w:rsidRPr="005973DE">
              <w:rPr>
                <w:rFonts w:asciiTheme="minorHAnsi" w:hAnsiTheme="minorHAnsi" w:cs="Arial"/>
                <w:color w:val="000000" w:themeColor="dark1"/>
                <w:kern w:val="28"/>
                <w:sz w:val="20"/>
              </w:rPr>
              <w:t xml:space="preserve">Facilitates technical review and acceptance processes, identifies, and monitors corrective actions where needed, </w:t>
            </w:r>
            <w:r w:rsidRPr="005973DE">
              <w:rPr>
                <w:rFonts w:asciiTheme="minorHAnsi" w:hAnsiTheme="minorHAnsi" w:cs="Arial"/>
                <w:color w:val="000000" w:themeColor="dark1"/>
                <w:kern w:val="28"/>
                <w:sz w:val="20"/>
              </w:rPr>
              <w:lastRenderedPageBreak/>
              <w:t>including facilitating decision making</w:t>
            </w:r>
          </w:p>
        </w:tc>
      </w:tr>
      <w:tr w:rsidR="003F2446" w:rsidRPr="005973DE" w14:paraId="059AF315" w14:textId="77777777" w:rsidTr="003F2446">
        <w:tc>
          <w:tcPr>
            <w:tcW w:w="1271" w:type="dxa"/>
            <w:vAlign w:val="center"/>
          </w:tcPr>
          <w:p w14:paraId="736CF449" w14:textId="77777777" w:rsidR="003F2446" w:rsidRPr="005973DE" w:rsidRDefault="003F2446" w:rsidP="003F2446">
            <w:pPr>
              <w:rPr>
                <w:rFonts w:asciiTheme="minorHAnsi" w:hAnsiTheme="minorHAnsi" w:cs="Arial"/>
                <w:b/>
                <w:color w:val="000000" w:themeColor="dark1"/>
                <w:kern w:val="28"/>
                <w:sz w:val="20"/>
              </w:rPr>
            </w:pPr>
            <w:r w:rsidRPr="005973DE">
              <w:rPr>
                <w:rFonts w:asciiTheme="minorHAnsi" w:hAnsiTheme="minorHAnsi" w:cs="Arial"/>
                <w:b/>
                <w:color w:val="000000" w:themeColor="dark1"/>
                <w:kern w:val="28"/>
                <w:sz w:val="20"/>
              </w:rPr>
              <w:lastRenderedPageBreak/>
              <w:t>Technical expert</w:t>
            </w:r>
          </w:p>
        </w:tc>
        <w:tc>
          <w:tcPr>
            <w:tcW w:w="4961" w:type="dxa"/>
            <w:vAlign w:val="center"/>
          </w:tcPr>
          <w:p w14:paraId="35E493F9" w14:textId="77777777" w:rsidR="003F2446" w:rsidRPr="008E5CF2" w:rsidRDefault="003F2446" w:rsidP="003F2446">
            <w:pPr>
              <w:pStyle w:val="NormalWeb"/>
              <w:spacing w:before="40" w:beforeAutospacing="0" w:after="40" w:afterAutospacing="0" w:line="260" w:lineRule="exact"/>
              <w:rPr>
                <w:rFonts w:asciiTheme="minorHAnsi" w:hAnsiTheme="minorHAnsi" w:cs="Arial"/>
                <w:color w:val="000000" w:themeColor="dark1"/>
                <w:kern w:val="28"/>
                <w:sz w:val="20"/>
                <w:szCs w:val="22"/>
                <w:lang w:eastAsia="en-US"/>
              </w:rPr>
            </w:pPr>
            <w:r w:rsidRPr="005973DE">
              <w:rPr>
                <w:rFonts w:asciiTheme="minorHAnsi" w:hAnsiTheme="minorHAnsi" w:cs="Arial"/>
                <w:color w:val="000000" w:themeColor="dark1"/>
                <w:kern w:val="28"/>
                <w:sz w:val="20"/>
                <w:szCs w:val="22"/>
                <w:lang w:eastAsia="en-US"/>
              </w:rPr>
              <w:t xml:space="preserve">Throughout the project, the technical expert ensures that the research accurately reflects technical aspects. </w:t>
            </w:r>
          </w:p>
          <w:p w14:paraId="1D0D9040" w14:textId="77777777" w:rsidR="003F2446" w:rsidRPr="005973DE" w:rsidRDefault="003F2446" w:rsidP="003F2446">
            <w:pPr>
              <w:pStyle w:val="NormalWeb"/>
              <w:spacing w:before="40" w:beforeAutospacing="0" w:after="40" w:afterAutospacing="0" w:line="260" w:lineRule="exact"/>
              <w:rPr>
                <w:rFonts w:asciiTheme="minorHAnsi" w:hAnsiTheme="minorHAnsi" w:cs="Arial"/>
                <w:color w:val="000000" w:themeColor="dark1"/>
                <w:kern w:val="28"/>
                <w:sz w:val="20"/>
                <w:szCs w:val="22"/>
                <w:lang w:eastAsia="en-US"/>
              </w:rPr>
            </w:pPr>
            <w:r w:rsidRPr="005973DE">
              <w:rPr>
                <w:rFonts w:asciiTheme="minorHAnsi" w:hAnsiTheme="minorHAnsi" w:cs="Arial"/>
                <w:color w:val="000000" w:themeColor="dark1"/>
                <w:kern w:val="28"/>
                <w:sz w:val="20"/>
                <w:szCs w:val="22"/>
                <w:lang w:eastAsia="en-US"/>
              </w:rPr>
              <w:t xml:space="preserve">Technical aspects can refer to specific issues around Rail Operations, Performance, Recovery Planning, Stock and Crew Management, or any other specialist field. </w:t>
            </w:r>
          </w:p>
        </w:tc>
        <w:tc>
          <w:tcPr>
            <w:tcW w:w="2127" w:type="dxa"/>
          </w:tcPr>
          <w:p w14:paraId="2C63A418" w14:textId="77777777" w:rsidR="003F2446" w:rsidRPr="005973DE" w:rsidRDefault="003F2446" w:rsidP="003F2446">
            <w:pPr>
              <w:rPr>
                <w:rFonts w:asciiTheme="minorHAnsi" w:hAnsiTheme="minorHAnsi" w:cs="Arial"/>
                <w:color w:val="000000" w:themeColor="dark1"/>
                <w:kern w:val="28"/>
                <w:sz w:val="20"/>
              </w:rPr>
            </w:pPr>
            <w:r w:rsidRPr="005973DE">
              <w:rPr>
                <w:rFonts w:asciiTheme="minorHAnsi" w:hAnsiTheme="minorHAnsi" w:cs="Arial"/>
                <w:color w:val="000000" w:themeColor="dark1"/>
                <w:kern w:val="28"/>
                <w:sz w:val="20"/>
              </w:rPr>
              <w:t>Reviews emerging outputs from technical perspective</w:t>
            </w:r>
          </w:p>
        </w:tc>
      </w:tr>
      <w:tr w:rsidR="003F2446" w:rsidRPr="005973DE" w14:paraId="230817B8" w14:textId="77777777" w:rsidTr="003F2446">
        <w:tc>
          <w:tcPr>
            <w:tcW w:w="1271" w:type="dxa"/>
            <w:vAlign w:val="center"/>
          </w:tcPr>
          <w:p w14:paraId="246C0F3F" w14:textId="77777777" w:rsidR="003F2446" w:rsidRPr="005973DE" w:rsidRDefault="003F2446" w:rsidP="003F2446">
            <w:pPr>
              <w:rPr>
                <w:rFonts w:asciiTheme="minorHAnsi" w:hAnsiTheme="minorHAnsi" w:cs="Arial"/>
                <w:b/>
                <w:sz w:val="20"/>
                <w:lang w:eastAsia="en-GB"/>
              </w:rPr>
            </w:pPr>
            <w:r w:rsidRPr="005973DE">
              <w:rPr>
                <w:rFonts w:asciiTheme="minorHAnsi" w:hAnsiTheme="minorHAnsi" w:cs="Arial"/>
                <w:b/>
                <w:color w:val="000000" w:themeColor="dark1"/>
                <w:kern w:val="28"/>
                <w:sz w:val="20"/>
              </w:rPr>
              <w:t>Industry and RSSB sponsor</w:t>
            </w:r>
          </w:p>
        </w:tc>
        <w:tc>
          <w:tcPr>
            <w:tcW w:w="4961" w:type="dxa"/>
            <w:vAlign w:val="center"/>
          </w:tcPr>
          <w:p w14:paraId="6091BA94" w14:textId="77777777" w:rsidR="003F2446" w:rsidRPr="008E5CF2" w:rsidRDefault="003F2446" w:rsidP="003F2446">
            <w:pPr>
              <w:pStyle w:val="NormalWeb"/>
              <w:spacing w:before="40" w:beforeAutospacing="0" w:after="40" w:afterAutospacing="0" w:line="260" w:lineRule="exact"/>
              <w:rPr>
                <w:rFonts w:asciiTheme="minorHAnsi" w:hAnsiTheme="minorHAnsi" w:cs="Arial"/>
                <w:color w:val="000000" w:themeColor="dark1"/>
                <w:kern w:val="28"/>
                <w:sz w:val="20"/>
                <w:szCs w:val="22"/>
                <w:lang w:eastAsia="en-US"/>
              </w:rPr>
            </w:pPr>
            <w:r w:rsidRPr="005973DE">
              <w:rPr>
                <w:rFonts w:asciiTheme="minorHAnsi" w:hAnsiTheme="minorHAnsi" w:cs="Arial"/>
                <w:color w:val="000000" w:themeColor="dark1"/>
                <w:kern w:val="28"/>
                <w:sz w:val="20"/>
                <w:szCs w:val="22"/>
                <w:lang w:eastAsia="en-US"/>
              </w:rPr>
              <w:t xml:space="preserve">The Industry and RSSB sponsors act as a figurehead for the research, championing its importance and its outputs. </w:t>
            </w:r>
          </w:p>
          <w:p w14:paraId="51AF9FAC" w14:textId="77777777" w:rsidR="003F2446" w:rsidRPr="008E5CF2" w:rsidRDefault="003F2446" w:rsidP="003F2446">
            <w:pPr>
              <w:rPr>
                <w:rFonts w:asciiTheme="minorHAnsi" w:hAnsiTheme="minorHAnsi" w:cs="Arial"/>
                <w:color w:val="000000" w:themeColor="dark1"/>
                <w:kern w:val="28"/>
                <w:sz w:val="20"/>
              </w:rPr>
            </w:pPr>
            <w:r w:rsidRPr="005973DE">
              <w:rPr>
                <w:rFonts w:asciiTheme="minorHAnsi" w:hAnsiTheme="minorHAnsi" w:cs="Arial"/>
                <w:color w:val="000000" w:themeColor="dark1"/>
                <w:kern w:val="28"/>
                <w:sz w:val="20"/>
              </w:rPr>
              <w:t>Their key role is to provide steer to the research as it progresses and exert pressure on the industry to make use of its findings.</w:t>
            </w:r>
          </w:p>
        </w:tc>
        <w:tc>
          <w:tcPr>
            <w:tcW w:w="2127" w:type="dxa"/>
          </w:tcPr>
          <w:p w14:paraId="598D7681" w14:textId="77777777" w:rsidR="003F2446" w:rsidRPr="005973DE" w:rsidRDefault="003F2446" w:rsidP="003F2446">
            <w:pPr>
              <w:rPr>
                <w:rFonts w:asciiTheme="minorHAnsi" w:hAnsiTheme="minorHAnsi" w:cs="Arial"/>
                <w:color w:val="000000" w:themeColor="dark1"/>
                <w:kern w:val="28"/>
                <w:sz w:val="20"/>
              </w:rPr>
            </w:pPr>
            <w:r w:rsidRPr="005973DE">
              <w:rPr>
                <w:rFonts w:asciiTheme="minorHAnsi" w:hAnsiTheme="minorHAnsi" w:cs="Arial"/>
                <w:color w:val="000000" w:themeColor="dark1"/>
                <w:kern w:val="28"/>
                <w:sz w:val="20"/>
              </w:rPr>
              <w:t xml:space="preserve">Formally accepts deliverables </w:t>
            </w:r>
          </w:p>
        </w:tc>
      </w:tr>
      <w:tr w:rsidR="003F2446" w:rsidRPr="005973DE" w14:paraId="15DEC4E5" w14:textId="77777777" w:rsidTr="003F2446">
        <w:tc>
          <w:tcPr>
            <w:tcW w:w="1271" w:type="dxa"/>
            <w:vAlign w:val="center"/>
          </w:tcPr>
          <w:p w14:paraId="0882B40E" w14:textId="77777777" w:rsidR="003F2446" w:rsidRPr="005973DE" w:rsidRDefault="003F2446" w:rsidP="003F2446">
            <w:pPr>
              <w:rPr>
                <w:rFonts w:asciiTheme="minorHAnsi" w:hAnsiTheme="minorHAnsi" w:cs="Arial"/>
                <w:b/>
                <w:sz w:val="20"/>
                <w:lang w:eastAsia="en-GB"/>
              </w:rPr>
            </w:pPr>
            <w:r w:rsidRPr="005973DE">
              <w:rPr>
                <w:rFonts w:asciiTheme="minorHAnsi" w:hAnsiTheme="minorHAnsi" w:cs="Arial"/>
                <w:b/>
                <w:color w:val="000000" w:themeColor="dark1"/>
                <w:kern w:val="28"/>
                <w:sz w:val="20"/>
              </w:rPr>
              <w:t>Project supporters</w:t>
            </w:r>
          </w:p>
        </w:tc>
        <w:tc>
          <w:tcPr>
            <w:tcW w:w="4961" w:type="dxa"/>
            <w:vAlign w:val="center"/>
          </w:tcPr>
          <w:p w14:paraId="19423822" w14:textId="77777777" w:rsidR="003F2446" w:rsidRPr="008E5CF2" w:rsidRDefault="003F2446" w:rsidP="003F2446">
            <w:pPr>
              <w:pStyle w:val="NormalWeb"/>
              <w:spacing w:before="40" w:beforeAutospacing="0" w:after="40" w:afterAutospacing="0" w:line="260" w:lineRule="exact"/>
              <w:rPr>
                <w:rFonts w:asciiTheme="minorHAnsi" w:hAnsiTheme="minorHAnsi" w:cs="Arial"/>
                <w:color w:val="000000" w:themeColor="dark1"/>
                <w:kern w:val="28"/>
                <w:sz w:val="20"/>
                <w:szCs w:val="22"/>
                <w:lang w:eastAsia="en-US"/>
              </w:rPr>
            </w:pPr>
            <w:r w:rsidRPr="005973DE">
              <w:rPr>
                <w:rFonts w:asciiTheme="minorHAnsi" w:hAnsiTheme="minorHAnsi" w:cs="Arial"/>
                <w:color w:val="000000" w:themeColor="dark1"/>
                <w:kern w:val="28"/>
                <w:sz w:val="20"/>
                <w:szCs w:val="22"/>
                <w:lang w:eastAsia="en-US"/>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127" w:type="dxa"/>
          </w:tcPr>
          <w:p w14:paraId="1C7028ED" w14:textId="77777777" w:rsidR="003F2446" w:rsidRPr="005973DE" w:rsidRDefault="003F2446" w:rsidP="003F2446">
            <w:pPr>
              <w:pStyle w:val="NormalWeb"/>
              <w:spacing w:before="40" w:beforeAutospacing="0" w:after="40" w:afterAutospacing="0" w:line="260" w:lineRule="exact"/>
              <w:rPr>
                <w:rFonts w:asciiTheme="minorHAnsi" w:hAnsiTheme="minorHAnsi" w:cs="Arial"/>
                <w:color w:val="000000" w:themeColor="dark1"/>
                <w:kern w:val="28"/>
                <w:sz w:val="20"/>
                <w:szCs w:val="22"/>
              </w:rPr>
            </w:pPr>
            <w:r w:rsidRPr="005973DE">
              <w:rPr>
                <w:rFonts w:asciiTheme="minorHAnsi" w:hAnsiTheme="minorHAnsi" w:cs="Arial"/>
                <w:color w:val="000000" w:themeColor="dark1"/>
                <w:kern w:val="28"/>
                <w:sz w:val="20"/>
                <w:szCs w:val="22"/>
                <w:lang w:eastAsia="en-US"/>
              </w:rPr>
              <w:t xml:space="preserve">Formally accepts deliverables </w:t>
            </w:r>
          </w:p>
        </w:tc>
      </w:tr>
      <w:tr w:rsidR="003F2446" w:rsidRPr="005973DE" w14:paraId="4E89D29A" w14:textId="77777777" w:rsidTr="003F2446">
        <w:tc>
          <w:tcPr>
            <w:tcW w:w="1271" w:type="dxa"/>
            <w:vAlign w:val="center"/>
          </w:tcPr>
          <w:p w14:paraId="1E3452E5" w14:textId="77777777" w:rsidR="003F2446" w:rsidRPr="005973DE" w:rsidRDefault="003F2446" w:rsidP="003F2446">
            <w:pPr>
              <w:rPr>
                <w:rFonts w:asciiTheme="minorHAnsi" w:hAnsiTheme="minorHAnsi" w:cs="Arial"/>
                <w:b/>
                <w:sz w:val="20"/>
                <w:lang w:eastAsia="en-GB"/>
              </w:rPr>
            </w:pPr>
            <w:r w:rsidRPr="005973DE">
              <w:rPr>
                <w:rFonts w:asciiTheme="minorHAnsi" w:hAnsiTheme="minorHAnsi" w:cs="Arial"/>
                <w:b/>
                <w:color w:val="000000" w:themeColor="dark1"/>
                <w:kern w:val="28"/>
                <w:sz w:val="20"/>
              </w:rPr>
              <w:t>Project steering group</w:t>
            </w:r>
          </w:p>
        </w:tc>
        <w:tc>
          <w:tcPr>
            <w:tcW w:w="4961" w:type="dxa"/>
            <w:vAlign w:val="center"/>
          </w:tcPr>
          <w:p w14:paraId="585CDC87" w14:textId="77777777" w:rsidR="003F2446" w:rsidRPr="008E5CF2" w:rsidRDefault="003F2446" w:rsidP="003F2446">
            <w:pPr>
              <w:pStyle w:val="NormalWeb"/>
              <w:spacing w:before="40" w:beforeAutospacing="0" w:after="40" w:afterAutospacing="0" w:line="260" w:lineRule="exact"/>
              <w:rPr>
                <w:rFonts w:asciiTheme="minorHAnsi" w:hAnsiTheme="minorHAnsi" w:cs="Arial"/>
                <w:color w:val="000000" w:themeColor="dark1"/>
                <w:kern w:val="28"/>
                <w:sz w:val="20"/>
                <w:szCs w:val="22"/>
                <w:lang w:eastAsia="en-US"/>
              </w:rPr>
            </w:pPr>
            <w:r w:rsidRPr="005973DE">
              <w:rPr>
                <w:rFonts w:asciiTheme="minorHAnsi" w:hAnsiTheme="minorHAnsi" w:cs="Arial"/>
                <w:color w:val="000000" w:themeColor="dark1"/>
                <w:kern w:val="28"/>
                <w:sz w:val="20"/>
                <w:szCs w:val="22"/>
                <w:lang w:eastAsia="en-US"/>
              </w:rPr>
              <w:t xml:space="preserve">The project steering group ensures the project delivers to industry needs. </w:t>
            </w:r>
          </w:p>
          <w:p w14:paraId="7D850FDD" w14:textId="77777777" w:rsidR="003F2446" w:rsidRPr="008E5CF2" w:rsidRDefault="003F2446" w:rsidP="003F2446">
            <w:pPr>
              <w:rPr>
                <w:rFonts w:asciiTheme="minorHAnsi" w:hAnsiTheme="minorHAnsi" w:cs="Arial"/>
                <w:color w:val="000000" w:themeColor="dark1"/>
                <w:kern w:val="28"/>
                <w:sz w:val="20"/>
              </w:rPr>
            </w:pPr>
            <w:r w:rsidRPr="005973DE">
              <w:rPr>
                <w:rFonts w:asciiTheme="minorHAnsi" w:hAnsiTheme="minorHAnsi" w:cs="Arial"/>
                <w:color w:val="000000" w:themeColor="dark1"/>
                <w:kern w:val="28"/>
                <w:sz w:val="20"/>
              </w:rPr>
              <w:t>As such, it helps formulate specifications, assesses tenders, reviews draft and final outputs and other relevant tasks.</w:t>
            </w:r>
          </w:p>
        </w:tc>
        <w:tc>
          <w:tcPr>
            <w:tcW w:w="2127" w:type="dxa"/>
          </w:tcPr>
          <w:p w14:paraId="74BE95E8" w14:textId="77777777" w:rsidR="003F2446" w:rsidRPr="008E5CF2" w:rsidRDefault="003F2446" w:rsidP="003F2446">
            <w:pPr>
              <w:rPr>
                <w:rFonts w:asciiTheme="minorHAnsi" w:hAnsiTheme="minorHAnsi" w:cs="Arial"/>
                <w:color w:val="000000" w:themeColor="dark1"/>
                <w:kern w:val="28"/>
                <w:sz w:val="20"/>
              </w:rPr>
            </w:pPr>
            <w:r w:rsidRPr="005973DE">
              <w:rPr>
                <w:rFonts w:asciiTheme="minorHAnsi" w:hAnsiTheme="minorHAnsi" w:cs="Arial"/>
                <w:color w:val="000000" w:themeColor="dark1"/>
                <w:kern w:val="28"/>
                <w:sz w:val="20"/>
              </w:rPr>
              <w:t xml:space="preserve">Formally accepts deliverables </w:t>
            </w:r>
          </w:p>
        </w:tc>
      </w:tr>
    </w:tbl>
    <w:p w14:paraId="18613863" w14:textId="77777777" w:rsidR="003F2446" w:rsidRPr="005973DE" w:rsidRDefault="003F2446" w:rsidP="003F2446">
      <w:pPr>
        <w:rPr>
          <w:rFonts w:ascii="Calibri" w:hAnsi="Calibri" w:cs="Arial"/>
          <w:lang w:eastAsia="en-GB"/>
        </w:rPr>
      </w:pPr>
    </w:p>
    <w:p w14:paraId="64BCEAA8" w14:textId="77777777" w:rsidR="003F2446" w:rsidRPr="005973DE" w:rsidRDefault="003F2446" w:rsidP="003F2446">
      <w:pPr>
        <w:pStyle w:val="Heading1"/>
      </w:pPr>
      <w:r w:rsidRPr="005973DE">
        <w:t>Budget, timescales and dependencies</w:t>
      </w:r>
    </w:p>
    <w:p w14:paraId="3E830DD1" w14:textId="77777777" w:rsidR="003F2446" w:rsidRPr="005973DE" w:rsidRDefault="003F2446" w:rsidP="003F2446">
      <w:pPr>
        <w:spacing w:after="120"/>
        <w:rPr>
          <w:rFonts w:ascii="Calibri" w:hAnsi="Calibri" w:cs="Arial"/>
          <w:lang w:eastAsia="en-GB"/>
        </w:rPr>
      </w:pPr>
      <w:r w:rsidRPr="005973DE">
        <w:rPr>
          <w:rFonts w:ascii="Calibri" w:hAnsi="Calibri" w:cs="Arial"/>
          <w:lang w:eastAsia="en-GB"/>
        </w:rPr>
        <w:t xml:space="preserve">This project is expected to commence </w:t>
      </w:r>
      <w:r>
        <w:rPr>
          <w:rFonts w:ascii="Calibri" w:hAnsi="Calibri" w:cs="Arial"/>
          <w:lang w:eastAsia="en-GB"/>
        </w:rPr>
        <w:t>January</w:t>
      </w:r>
      <w:r w:rsidRPr="005973DE">
        <w:rPr>
          <w:rFonts w:ascii="Calibri" w:hAnsi="Calibri" w:cs="Arial"/>
          <w:lang w:eastAsia="en-GB"/>
        </w:rPr>
        <w:t xml:space="preserve"> 201</w:t>
      </w:r>
      <w:r>
        <w:rPr>
          <w:rFonts w:ascii="Calibri" w:hAnsi="Calibri" w:cs="Arial"/>
          <w:lang w:eastAsia="en-GB"/>
        </w:rPr>
        <w:t>9</w:t>
      </w:r>
      <w:r w:rsidRPr="005973DE">
        <w:rPr>
          <w:rFonts w:ascii="Calibri" w:hAnsi="Calibri" w:cs="Arial"/>
          <w:lang w:eastAsia="en-GB"/>
        </w:rPr>
        <w:t xml:space="preserve"> and should be completed by</w:t>
      </w:r>
      <w:r>
        <w:rPr>
          <w:rFonts w:ascii="Calibri" w:hAnsi="Calibri" w:cs="Arial"/>
          <w:lang w:eastAsia="en-GB"/>
        </w:rPr>
        <w:t xml:space="preserve"> 30 April</w:t>
      </w:r>
      <w:r w:rsidRPr="005973DE">
        <w:rPr>
          <w:rFonts w:ascii="Calibri" w:hAnsi="Calibri" w:cs="Arial"/>
          <w:lang w:eastAsia="en-GB"/>
        </w:rPr>
        <w:t xml:space="preserve"> 2019.  These are indicative dates and RSSB is prepared to consider bids that cannot meet these expectations if they have a robust and realistic project plan, and an explanation of why the expected start and end date cannot be met.  </w:t>
      </w:r>
    </w:p>
    <w:p w14:paraId="44B5DC26" w14:textId="77777777" w:rsidR="003F2446" w:rsidRDefault="003F2446" w:rsidP="003F2446">
      <w:pPr>
        <w:spacing w:after="120"/>
        <w:rPr>
          <w:rFonts w:ascii="Calibri" w:hAnsi="Calibri" w:cs="Arial"/>
          <w:lang w:eastAsia="en-GB"/>
        </w:rPr>
      </w:pPr>
      <w:r w:rsidRPr="005973DE">
        <w:rPr>
          <w:rFonts w:ascii="Calibri" w:hAnsi="Calibri" w:cs="Arial"/>
          <w:lang w:eastAsia="en-GB"/>
        </w:rPr>
        <w:t>The budget for this work is up to £</w:t>
      </w:r>
      <w:r>
        <w:rPr>
          <w:rFonts w:ascii="Calibri" w:hAnsi="Calibri" w:cs="Arial"/>
          <w:lang w:eastAsia="en-GB"/>
        </w:rPr>
        <w:t>35</w:t>
      </w:r>
      <w:r w:rsidRPr="003A0D6B">
        <w:rPr>
          <w:rFonts w:ascii="Calibri" w:hAnsi="Calibri" w:cs="Arial"/>
          <w:lang w:eastAsia="en-GB"/>
        </w:rPr>
        <w:t>,000</w:t>
      </w:r>
      <w:r w:rsidRPr="003A0D6B">
        <w:rPr>
          <w:rFonts w:ascii="Calibri" w:hAnsi="Calibri" w:cs="Arial"/>
          <w:i/>
          <w:lang w:eastAsia="en-GB"/>
        </w:rPr>
        <w:t>.</w:t>
      </w:r>
      <w:r w:rsidRPr="005973DE">
        <w:rPr>
          <w:rFonts w:ascii="Calibri" w:hAnsi="Calibri" w:cs="Arial"/>
          <w:i/>
          <w:lang w:eastAsia="en-GB"/>
        </w:rPr>
        <w:t xml:space="preserve"> </w:t>
      </w:r>
    </w:p>
    <w:p w14:paraId="0FCB73C0" w14:textId="77777777" w:rsidR="003F2446" w:rsidRDefault="003F2446" w:rsidP="003F2446">
      <w:pPr>
        <w:spacing w:after="120"/>
        <w:rPr>
          <w:rFonts w:ascii="Calibri" w:hAnsi="Calibri" w:cs="Arial"/>
          <w:lang w:eastAsia="en-GB"/>
        </w:rPr>
      </w:pPr>
      <w:r w:rsidRPr="005973DE">
        <w:rPr>
          <w:rFonts w:ascii="Calibri" w:hAnsi="Calibri" w:cs="Arial"/>
          <w:lang w:eastAsia="en-GB"/>
        </w:rPr>
        <w:t xml:space="preserve">Any bid above this value will need to provide detailed explanation on why the supplier doesn’t feel that the budget is adequate and in such </w:t>
      </w:r>
      <w:proofErr w:type="gramStart"/>
      <w:r w:rsidRPr="005973DE">
        <w:rPr>
          <w:rFonts w:ascii="Calibri" w:hAnsi="Calibri" w:cs="Arial"/>
          <w:lang w:eastAsia="en-GB"/>
        </w:rPr>
        <w:t>case</w:t>
      </w:r>
      <w:proofErr w:type="gramEnd"/>
      <w:r w:rsidRPr="005973DE">
        <w:rPr>
          <w:rFonts w:ascii="Calibri" w:hAnsi="Calibri" w:cs="Arial"/>
          <w:lang w:eastAsia="en-GB"/>
        </w:rPr>
        <w:t xml:space="preserve"> we strongly encourage suppliers to provide costed options for RSSB to consider. </w:t>
      </w:r>
    </w:p>
    <w:p w14:paraId="0B244D57" w14:textId="77777777" w:rsidR="003F2446" w:rsidRPr="005973DE" w:rsidRDefault="003F2446" w:rsidP="003F2446">
      <w:pPr>
        <w:spacing w:after="120"/>
        <w:rPr>
          <w:rFonts w:ascii="Calibri" w:hAnsi="Calibri" w:cs="Arial"/>
          <w:lang w:eastAsia="en-GB"/>
        </w:rPr>
      </w:pPr>
    </w:p>
    <w:p w14:paraId="0AB7CC1D" w14:textId="77777777" w:rsidR="003F2446" w:rsidRPr="005973DE" w:rsidRDefault="003F2446" w:rsidP="003F2446">
      <w:pPr>
        <w:pStyle w:val="Heading1"/>
      </w:pPr>
      <w:r w:rsidRPr="005973DE">
        <w:rPr>
          <w:sz w:val="22"/>
        </w:rPr>
        <w:t xml:space="preserve"> </w:t>
      </w:r>
      <w:r w:rsidRPr="005973DE">
        <w:t>Critical success factors and risk management</w:t>
      </w:r>
    </w:p>
    <w:p w14:paraId="481E2F47" w14:textId="77777777" w:rsidR="003F2446" w:rsidRPr="008F2A61" w:rsidRDefault="003F2446" w:rsidP="00CE1250">
      <w:pPr>
        <w:pStyle w:val="ListParagraph"/>
        <w:numPr>
          <w:ilvl w:val="0"/>
          <w:numId w:val="45"/>
        </w:numPr>
        <w:rPr>
          <w:rFonts w:asciiTheme="minorHAnsi" w:hAnsiTheme="minorHAnsi"/>
          <w:sz w:val="22"/>
          <w:szCs w:val="22"/>
        </w:rPr>
      </w:pPr>
      <w:r>
        <w:rPr>
          <w:rFonts w:asciiTheme="minorHAnsi" w:hAnsiTheme="minorHAnsi"/>
          <w:sz w:val="22"/>
          <w:szCs w:val="22"/>
        </w:rPr>
        <w:t>Access and quality of information, data and incident reports relating to PLBs.  RSSB will provide the supplier with SMIS and Close Call data.</w:t>
      </w:r>
    </w:p>
    <w:p w14:paraId="4908A038" w14:textId="77777777" w:rsidR="003F2446" w:rsidRPr="008E5CF2" w:rsidRDefault="003F2446" w:rsidP="00CE1250">
      <w:pPr>
        <w:pStyle w:val="ListParagraph"/>
        <w:numPr>
          <w:ilvl w:val="0"/>
          <w:numId w:val="45"/>
        </w:numPr>
        <w:rPr>
          <w:rFonts w:asciiTheme="minorHAnsi" w:hAnsiTheme="minorHAnsi"/>
          <w:sz w:val="22"/>
          <w:szCs w:val="22"/>
        </w:rPr>
      </w:pPr>
      <w:r>
        <w:rPr>
          <w:rFonts w:asciiTheme="minorHAnsi" w:hAnsiTheme="minorHAnsi"/>
          <w:sz w:val="22"/>
        </w:rPr>
        <w:lastRenderedPageBreak/>
        <w:t>Identifying scenarios and conditions that may influence the effectiveness of PLBs to provide a risk control function</w:t>
      </w:r>
      <w:r w:rsidRPr="0070110C">
        <w:t xml:space="preserve"> </w:t>
      </w:r>
      <w:r w:rsidRPr="0070110C">
        <w:rPr>
          <w:rFonts w:asciiTheme="minorHAnsi" w:hAnsiTheme="minorHAnsi"/>
          <w:sz w:val="22"/>
        </w:rPr>
        <w:t>when vehicles approach a possession unintendedly and without the correct movement authority and the driver’s knowledge of the possession ahead</w:t>
      </w:r>
      <w:r>
        <w:rPr>
          <w:rFonts w:asciiTheme="minorHAnsi" w:hAnsiTheme="minorHAnsi"/>
          <w:sz w:val="22"/>
        </w:rPr>
        <w:t xml:space="preserve">.  </w:t>
      </w:r>
    </w:p>
    <w:p w14:paraId="6AF74D9F" w14:textId="77777777" w:rsidR="003F2446" w:rsidRPr="002533EF" w:rsidRDefault="003F2446" w:rsidP="00CE1250">
      <w:pPr>
        <w:pStyle w:val="ListParagraph"/>
        <w:numPr>
          <w:ilvl w:val="0"/>
          <w:numId w:val="45"/>
        </w:numPr>
        <w:rPr>
          <w:rFonts w:asciiTheme="minorHAnsi" w:hAnsiTheme="minorHAnsi"/>
          <w:sz w:val="22"/>
          <w:szCs w:val="22"/>
        </w:rPr>
      </w:pPr>
      <w:r w:rsidRPr="002533EF">
        <w:rPr>
          <w:rFonts w:asciiTheme="minorHAnsi" w:hAnsiTheme="minorHAnsi"/>
          <w:sz w:val="22"/>
        </w:rPr>
        <w:t>Synthesising information to draw meaningful conclusions.  Suppliers will be selected with the appropriate skillset to review information and determine whether PLBS provide an effective risk control during irregular events</w:t>
      </w:r>
      <w:r>
        <w:rPr>
          <w:rFonts w:asciiTheme="minorHAnsi" w:hAnsiTheme="minorHAnsi"/>
          <w:sz w:val="22"/>
        </w:rPr>
        <w:t>.</w:t>
      </w:r>
      <w:r w:rsidRPr="002533EF">
        <w:rPr>
          <w:rFonts w:asciiTheme="minorHAnsi" w:hAnsiTheme="minorHAnsi"/>
          <w:sz w:val="22"/>
        </w:rPr>
        <w:t xml:space="preserve"> </w:t>
      </w:r>
    </w:p>
    <w:p w14:paraId="1081146D" w14:textId="77777777" w:rsidR="003F2446" w:rsidRPr="0041419B" w:rsidRDefault="003F2446" w:rsidP="00A121D7">
      <w:pPr>
        <w:pStyle w:val="CoverTitle"/>
        <w:rPr>
          <w:b/>
        </w:rPr>
      </w:pPr>
    </w:p>
    <w:p w14:paraId="192B0033" w14:textId="77777777" w:rsidR="00A121D7" w:rsidRDefault="00A121D7" w:rsidP="00A121D7">
      <w:pPr>
        <w:pStyle w:val="Body"/>
      </w:pPr>
    </w:p>
    <w:p w14:paraId="6E6D78D8" w14:textId="7E71A194" w:rsidR="00A26D7C" w:rsidRPr="003F2446" w:rsidRDefault="00A26D7C" w:rsidP="003F2446">
      <w:pPr>
        <w:rPr>
          <w:rFonts w:asciiTheme="minorHAnsi" w:hAnsiTheme="minorHAnsi"/>
        </w:rPr>
        <w:sectPr w:rsidR="00A26D7C" w:rsidRPr="003F2446" w:rsidSect="00A26D7C">
          <w:headerReference w:type="even" r:id="rId19"/>
          <w:headerReference w:type="default" r:id="rId20"/>
          <w:footerReference w:type="even" r:id="rId21"/>
          <w:footerReference w:type="default" r:id="rId22"/>
          <w:headerReference w:type="first" r:id="rId23"/>
          <w:footerReference w:type="first" r:id="rId24"/>
          <w:pgSz w:w="11906" w:h="16838"/>
          <w:pgMar w:top="1985" w:right="1985" w:bottom="1985" w:left="1985" w:header="941" w:footer="567" w:gutter="0"/>
          <w:cols w:space="708"/>
          <w:docGrid w:linePitch="360"/>
        </w:sectPr>
      </w:pPr>
      <w:r w:rsidRPr="003F2446">
        <w:rPr>
          <w:rFonts w:asciiTheme="minorHAnsi" w:hAnsiTheme="minorHAnsi"/>
        </w:rPr>
        <w:t xml:space="preserve"> </w:t>
      </w: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8"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7"/>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3F2446">
        <w:rPr>
          <w:rFonts w:asciiTheme="minorHAnsi" w:hAnsiTheme="minorHAnsi" w:cs="Arial"/>
          <w:b/>
          <w:bCs/>
          <w:sz w:val="22"/>
          <w:szCs w:val="22"/>
        </w:rPr>
      </w:r>
      <w:r w:rsidR="003F2446">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3F2446"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8"/>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5"/>
      <w:footerReference w:type="even" r:id="rId26"/>
      <w:footerReference w:type="default" r:id="rId27"/>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52A5F" w14:textId="77777777" w:rsidR="00CE1250" w:rsidRDefault="00CE1250" w:rsidP="0003785D">
      <w:r>
        <w:separator/>
      </w:r>
    </w:p>
  </w:endnote>
  <w:endnote w:type="continuationSeparator" w:id="0">
    <w:p w14:paraId="112C34C8" w14:textId="77777777" w:rsidR="00CE1250" w:rsidRDefault="00CE1250"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69CE785A" w:rsidR="003F2446" w:rsidRDefault="003F24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2B9D60" w14:textId="77777777" w:rsidR="003F2446" w:rsidRDefault="003F2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2FD4849C" w:rsidR="003F2446" w:rsidRPr="00F735CB" w:rsidRDefault="003F2446"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3F2446" w:rsidRDefault="003F244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3F2446" w:rsidRDefault="003F24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9604" w14:textId="7B2CEF37" w:rsidR="003F2446" w:rsidRDefault="003F2446" w:rsidP="00674166">
    <w:pPr>
      <w:pStyle w:val="FooterLeft"/>
    </w:pPr>
    <w:r>
      <w:fldChar w:fldCharType="begin"/>
    </w:r>
    <w:r>
      <w:instrText xml:space="preserve"> PAGE   \* MERGEFORMAT </w:instrText>
    </w:r>
    <w:r>
      <w:fldChar w:fldCharType="separate"/>
    </w:r>
    <w:r>
      <w:rPr>
        <w:noProof/>
      </w:rPr>
      <w:t>14</w:t>
    </w:r>
    <w:r>
      <w:rPr>
        <w:noProof/>
      </w:rPr>
      <w:fldChar w:fldCharType="end"/>
    </w:r>
    <w:r>
      <w:rPr>
        <w:noProof/>
      </w:rPr>
      <w:tab/>
    </w:r>
    <w:r>
      <w:rPr>
        <w:noProof/>
      </w:rPr>
      <w:tab/>
    </w:r>
    <w:r>
      <w:rPr>
        <w:noProof/>
      </w:rPr>
      <w:fldChar w:fldCharType="begin"/>
    </w:r>
    <w:r>
      <w:rPr>
        <w:noProof/>
      </w:rPr>
      <w:instrText xml:space="preserve"> DATE \@ "d-MMM-yy" </w:instrText>
    </w:r>
    <w:r>
      <w:rPr>
        <w:noProof/>
      </w:rPr>
      <w:fldChar w:fldCharType="separate"/>
    </w:r>
    <w:r>
      <w:rPr>
        <w:noProof/>
      </w:rPr>
      <w:t>20-Nov-18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009B2" w14:textId="77777777" w:rsidR="003F2446" w:rsidRDefault="003F2446" w:rsidP="00674166">
    <w:pPr>
      <w:pStyle w:val="FooterRight"/>
    </w:pPr>
    <w:r>
      <w:fldChar w:fldCharType="begin"/>
    </w:r>
    <w:r>
      <w:instrText xml:space="preserve"> PAGE   \* MERGEFORMAT </w:instrText>
    </w:r>
    <w:r>
      <w:fldChar w:fldCharType="separate"/>
    </w:r>
    <w:r>
      <w:rPr>
        <w:noProof/>
      </w:rPr>
      <w:t>13</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5074" w14:textId="77777777" w:rsidR="003F2446" w:rsidRDefault="003F244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339751DE" w:rsidR="003F2446" w:rsidRDefault="003F2446" w:rsidP="00674166">
    <w:pPr>
      <w:pStyle w:val="FooterLeft"/>
    </w:pPr>
    <w:r>
      <w:fldChar w:fldCharType="begin"/>
    </w:r>
    <w:r>
      <w:instrText xml:space="preserve"> PAGE   \* MERGEFORMAT </w:instrText>
    </w:r>
    <w:r>
      <w:fldChar w:fldCharType="separate"/>
    </w:r>
    <w:r>
      <w:rPr>
        <w:noProof/>
      </w:rPr>
      <w:t>38</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419CD421" w:rsidR="003F2446" w:rsidRDefault="003F2446" w:rsidP="00674166">
    <w:pPr>
      <w:pStyle w:val="FooterRight"/>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06504" w14:textId="77777777" w:rsidR="00CE1250" w:rsidRDefault="00CE1250" w:rsidP="0003785D">
      <w:r>
        <w:separator/>
      </w:r>
    </w:p>
  </w:footnote>
  <w:footnote w:type="continuationSeparator" w:id="0">
    <w:p w14:paraId="4D8A539A" w14:textId="77777777" w:rsidR="00CE1250" w:rsidRDefault="00CE1250" w:rsidP="0003785D">
      <w:r>
        <w:continuationSeparator/>
      </w:r>
    </w:p>
  </w:footnote>
  <w:footnote w:id="1">
    <w:p w14:paraId="2C69BF54" w14:textId="77777777" w:rsidR="003F2446" w:rsidRPr="00FA54F8" w:rsidRDefault="003F2446" w:rsidP="003F2446">
      <w:pPr>
        <w:pStyle w:val="FootnoteText"/>
        <w:rPr>
          <w:rFonts w:asciiTheme="minorHAnsi" w:hAnsiTheme="minorHAnsi"/>
        </w:rPr>
      </w:pPr>
      <w:r w:rsidRPr="00FA54F8">
        <w:rPr>
          <w:rStyle w:val="FootnoteReference"/>
          <w:rFonts w:asciiTheme="minorHAnsi" w:eastAsia="Arial" w:hAnsiTheme="minorHAnsi"/>
          <w:sz w:val="16"/>
        </w:rPr>
        <w:footnoteRef/>
      </w:r>
      <w:r w:rsidRPr="00FA54F8">
        <w:rPr>
          <w:rFonts w:asciiTheme="minorHAnsi" w:hAnsiTheme="minorHAnsi"/>
          <w:sz w:val="16"/>
        </w:rPr>
        <w:t xml:space="preserve"> The Railway Group Standard GI/RT7033 mandates the specification for lineside operational signs, in which Sign AG01 denotes the specification for PLBs.  </w:t>
      </w:r>
    </w:p>
  </w:footnote>
  <w:footnote w:id="2">
    <w:p w14:paraId="6FDDC903" w14:textId="77777777" w:rsidR="003F2446" w:rsidRPr="001A0D01" w:rsidRDefault="003F2446" w:rsidP="003F2446">
      <w:pPr>
        <w:pStyle w:val="FootnoteText"/>
        <w:rPr>
          <w:rFonts w:asciiTheme="minorHAnsi" w:hAnsiTheme="minorHAnsi"/>
          <w:sz w:val="16"/>
        </w:rPr>
      </w:pPr>
      <w:r w:rsidRPr="001A0D01">
        <w:rPr>
          <w:rStyle w:val="FootnoteReference"/>
          <w:rFonts w:asciiTheme="minorHAnsi" w:eastAsia="Arial" w:hAnsiTheme="minorHAnsi"/>
          <w:sz w:val="16"/>
        </w:rPr>
        <w:footnoteRef/>
      </w:r>
      <w:r w:rsidRPr="001A0D01">
        <w:rPr>
          <w:rFonts w:asciiTheme="minorHAnsi" w:hAnsiTheme="minorHAnsi"/>
          <w:sz w:val="16"/>
        </w:rPr>
        <w:t xml:space="preserve"> </w:t>
      </w:r>
      <w:r>
        <w:rPr>
          <w:rFonts w:asciiTheme="minorHAnsi" w:hAnsiTheme="minorHAnsi"/>
          <w:sz w:val="16"/>
        </w:rPr>
        <w:t>T</w:t>
      </w:r>
      <w:r w:rsidRPr="001A0D01">
        <w:rPr>
          <w:rFonts w:asciiTheme="minorHAnsi" w:hAnsiTheme="minorHAnsi"/>
          <w:sz w:val="16"/>
        </w:rPr>
        <w:t xml:space="preserve">his analysis was based on a </w:t>
      </w:r>
      <w:proofErr w:type="gramStart"/>
      <w:r w:rsidRPr="001A0D01">
        <w:rPr>
          <w:rFonts w:asciiTheme="minorHAnsi" w:hAnsiTheme="minorHAnsi"/>
          <w:sz w:val="16"/>
        </w:rPr>
        <w:t>two year</w:t>
      </w:r>
      <w:proofErr w:type="gramEnd"/>
      <w:r w:rsidRPr="001A0D01">
        <w:rPr>
          <w:rFonts w:asciiTheme="minorHAnsi" w:hAnsiTheme="minorHAnsi"/>
          <w:sz w:val="16"/>
        </w:rPr>
        <w:t xml:space="preserve"> dataset between 2011 and 2013.</w:t>
      </w:r>
    </w:p>
  </w:footnote>
  <w:footnote w:id="3">
    <w:p w14:paraId="2A756D94" w14:textId="77777777" w:rsidR="003F2446" w:rsidRPr="002B3B6C" w:rsidRDefault="003F2446" w:rsidP="003F2446">
      <w:pPr>
        <w:pStyle w:val="FootnoteText"/>
        <w:rPr>
          <w:rFonts w:asciiTheme="minorHAnsi" w:hAnsiTheme="minorHAnsi"/>
          <w:sz w:val="16"/>
        </w:rPr>
      </w:pPr>
      <w:r w:rsidRPr="002B3B6C">
        <w:rPr>
          <w:rStyle w:val="FootnoteReference"/>
          <w:rFonts w:asciiTheme="minorHAnsi" w:eastAsia="Arial" w:hAnsiTheme="minorHAnsi"/>
          <w:sz w:val="16"/>
        </w:rPr>
        <w:footnoteRef/>
      </w:r>
      <w:hyperlink r:id="rId1" w:history="1">
        <w:r w:rsidRPr="007C4016">
          <w:rPr>
            <w:rStyle w:val="Hyperlink"/>
            <w:rFonts w:asciiTheme="minorHAnsi" w:hAnsiTheme="minorHAnsi"/>
            <w:sz w:val="16"/>
          </w:rPr>
          <w:t>https://assets.publishing.service.gov.uk/media/5a182f69ed915d6665a561d7/R162017_171127_Camden_Junction_South.pdf</w:t>
        </w:r>
      </w:hyperlink>
      <w:r w:rsidRPr="002B3B6C">
        <w:rPr>
          <w:rFonts w:asciiTheme="minorHAnsi" w:hAnsiTheme="minorHAnsi"/>
          <w:sz w:val="16"/>
        </w:rPr>
        <w:t xml:space="preserve"> </w:t>
      </w:r>
    </w:p>
  </w:footnote>
  <w:footnote w:id="4">
    <w:p w14:paraId="75F99969" w14:textId="77777777" w:rsidR="003F2446" w:rsidRPr="008D4622" w:rsidRDefault="003F2446" w:rsidP="003F2446">
      <w:pPr>
        <w:pStyle w:val="FootnoteText"/>
        <w:rPr>
          <w:rFonts w:asciiTheme="minorHAnsi" w:hAnsiTheme="minorHAnsi"/>
        </w:rPr>
      </w:pPr>
      <w:r w:rsidRPr="008D4622">
        <w:rPr>
          <w:rStyle w:val="FootnoteReference"/>
          <w:rFonts w:asciiTheme="minorHAnsi" w:eastAsia="Arial" w:hAnsiTheme="minorHAnsi"/>
          <w:sz w:val="16"/>
        </w:rPr>
        <w:footnoteRef/>
      </w:r>
      <w:r w:rsidRPr="008D4622">
        <w:rPr>
          <w:rFonts w:asciiTheme="minorHAnsi" w:hAnsiTheme="minorHAnsi"/>
          <w:sz w:val="16"/>
        </w:rPr>
        <w:t xml:space="preserve"> These RSSB projects are T1155 Reviewing the risks and benefits of detonator use, and T1167.WP2 Evaluating the effectiveness of detonators. </w:t>
      </w:r>
    </w:p>
  </w:footnote>
  <w:footnote w:id="5">
    <w:p w14:paraId="037F3866" w14:textId="77777777" w:rsidR="003F2446" w:rsidRPr="008E5CF2" w:rsidRDefault="003F2446" w:rsidP="003F2446">
      <w:pPr>
        <w:pStyle w:val="FootnoteText"/>
        <w:rPr>
          <w:rFonts w:asciiTheme="minorHAnsi" w:hAnsiTheme="minorHAnsi"/>
          <w:sz w:val="16"/>
        </w:rPr>
      </w:pPr>
      <w:r w:rsidRPr="008E5CF2">
        <w:rPr>
          <w:rStyle w:val="FootnoteReference"/>
          <w:rFonts w:asciiTheme="minorHAnsi" w:eastAsia="Arial" w:hAnsiTheme="minorHAnsi"/>
          <w:sz w:val="16"/>
        </w:rPr>
        <w:footnoteRef/>
      </w:r>
      <w:r w:rsidRPr="008E5CF2">
        <w:rPr>
          <w:rFonts w:asciiTheme="minorHAnsi" w:hAnsiTheme="minorHAnsi"/>
          <w:sz w:val="16"/>
        </w:rPr>
        <w:t xml:space="preserve"> This workstream is in response to the RAIB (2017) recommendations</w:t>
      </w:r>
      <w:r>
        <w:rPr>
          <w:rFonts w:asciiTheme="minorHAnsi" w:hAnsiTheme="minorHAnsi"/>
          <w:sz w:val="16"/>
        </w:rPr>
        <w:t xml:space="preserve"> </w:t>
      </w:r>
      <w:r w:rsidRPr="00A74E24">
        <w:rPr>
          <w:rFonts w:asciiTheme="minorHAnsi" w:hAnsiTheme="minorHAnsi"/>
          <w:sz w:val="16"/>
        </w:rPr>
        <w:t>to reduce exposure to track worker risks, including being on the track to place/remove possession limit boards and detonators</w:t>
      </w:r>
      <w:r>
        <w:rPr>
          <w:rFonts w:asciiTheme="minorHAnsi" w:hAnsiTheme="minorHAnsi"/>
          <w:sz w:val="16"/>
        </w:rPr>
        <w:t>.</w:t>
      </w:r>
    </w:p>
  </w:footnote>
  <w:footnote w:id="6">
    <w:p w14:paraId="42A36038" w14:textId="77777777" w:rsidR="003F2446" w:rsidRDefault="003F2446" w:rsidP="003F2446">
      <w:pPr>
        <w:pStyle w:val="FootnoteText"/>
      </w:pPr>
      <w:r w:rsidRPr="00146465">
        <w:rPr>
          <w:rStyle w:val="FootnoteReference"/>
          <w:rFonts w:eastAsia="Arial"/>
        </w:rPr>
        <w:footnoteRef/>
      </w:r>
      <w:r w:rsidRPr="00146465">
        <w:t xml:space="preserve"> </w:t>
      </w:r>
      <w:bookmarkStart w:id="17" w:name="_Hlk529804958"/>
      <w:r w:rsidRPr="008E5CF2">
        <w:rPr>
          <w:rFonts w:asciiTheme="minorHAnsi" w:hAnsiTheme="minorHAnsi"/>
          <w:sz w:val="16"/>
        </w:rPr>
        <w:t>Depending on the quality of data, some incidents may be supplemented by engaging stakeholders to understand more information concerning the incidents recorded.  Where possible, RSSB and the steering group may provide additional contact details for the supplier to discuss the incident further with those involved.</w:t>
      </w:r>
      <w:r w:rsidRPr="008E5CF2">
        <w:rPr>
          <w:sz w:val="16"/>
        </w:rPr>
        <w:t xml:space="preserve">  </w:t>
      </w:r>
      <w:bookmarkEnd w:id="17"/>
    </w:p>
  </w:footnote>
  <w:footnote w:id="7">
    <w:p w14:paraId="383B7734" w14:textId="77777777" w:rsidR="003F2446" w:rsidRPr="00B13B50" w:rsidRDefault="003F2446"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3F2446" w:rsidRDefault="003F2446">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3F2446" w:rsidRDefault="003F2446"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3F2446" w:rsidRDefault="003F2446"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2D8C" w14:textId="77777777" w:rsidR="003F2446" w:rsidRDefault="003F24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FDA5" w14:textId="77777777" w:rsidR="003F2446" w:rsidRPr="0003785D" w:rsidRDefault="003F2446" w:rsidP="0003785D">
    <w:pPr>
      <w:pStyle w:val="Image"/>
    </w:pPr>
    <w:r>
      <w:rPr>
        <w:noProof/>
        <w:lang w:eastAsia="en-GB"/>
      </w:rPr>
      <w:drawing>
        <wp:inline distT="0" distB="0" distL="0" distR="0" wp14:anchorId="0FE1D627" wp14:editId="65E14B11">
          <wp:extent cx="1256030" cy="699770"/>
          <wp:effectExtent l="0" t="0" r="1270" b="5080"/>
          <wp:docPr id="5" name="Picture 5"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2A25D" w14:textId="77777777" w:rsidR="003F2446" w:rsidRDefault="003F24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3F2446" w:rsidRPr="0003785D" w:rsidRDefault="003F2446"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34A61A3"/>
    <w:multiLevelType w:val="hybridMultilevel"/>
    <w:tmpl w:val="D5826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0A2123"/>
    <w:multiLevelType w:val="hybridMultilevel"/>
    <w:tmpl w:val="C68205D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3"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4E81B0E"/>
    <w:multiLevelType w:val="hybridMultilevel"/>
    <w:tmpl w:val="26260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F716B2"/>
    <w:multiLevelType w:val="hybridMultilevel"/>
    <w:tmpl w:val="B0202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F22017"/>
    <w:multiLevelType w:val="hybridMultilevel"/>
    <w:tmpl w:val="77241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195ED4"/>
    <w:multiLevelType w:val="hybridMultilevel"/>
    <w:tmpl w:val="A0E01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7" w15:restartNumberingAfterBreak="0">
    <w:nsid w:val="44B21441"/>
    <w:multiLevelType w:val="hybridMultilevel"/>
    <w:tmpl w:val="C67C1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15:restartNumberingAfterBreak="0">
    <w:nsid w:val="52391254"/>
    <w:multiLevelType w:val="hybridMultilevel"/>
    <w:tmpl w:val="9CB65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F24405"/>
    <w:multiLevelType w:val="hybridMultilevel"/>
    <w:tmpl w:val="8D903544"/>
    <w:lvl w:ilvl="0" w:tplc="7012F188">
      <w:start w:val="1"/>
      <w:numFmt w:val="bullet"/>
      <w:lvlText w:val=""/>
      <w:lvlJc w:val="left"/>
      <w:pPr>
        <w:tabs>
          <w:tab w:val="num" w:pos="360"/>
        </w:tabs>
        <w:ind w:left="360" w:hanging="360"/>
      </w:pPr>
      <w:rPr>
        <w:rFonts w:ascii="Symbol" w:hAnsi="Symbol" w:hint="default"/>
      </w:rPr>
    </w:lvl>
    <w:lvl w:ilvl="1" w:tplc="7C5AF940">
      <w:start w:val="1"/>
      <w:numFmt w:val="bullet"/>
      <w:lvlText w:val=""/>
      <w:lvlJc w:val="left"/>
      <w:pPr>
        <w:tabs>
          <w:tab w:val="num" w:pos="1080"/>
        </w:tabs>
        <w:ind w:left="1080" w:hanging="360"/>
      </w:pPr>
      <w:rPr>
        <w:rFonts w:ascii="Symbol" w:hAnsi="Symbol" w:hint="default"/>
      </w:rPr>
    </w:lvl>
    <w:lvl w:ilvl="2" w:tplc="A88A58F2" w:tentative="1">
      <w:start w:val="1"/>
      <w:numFmt w:val="bullet"/>
      <w:lvlText w:val=""/>
      <w:lvlJc w:val="left"/>
      <w:pPr>
        <w:tabs>
          <w:tab w:val="num" w:pos="1800"/>
        </w:tabs>
        <w:ind w:left="1800" w:hanging="360"/>
      </w:pPr>
      <w:rPr>
        <w:rFonts w:ascii="Symbol" w:hAnsi="Symbol" w:hint="default"/>
      </w:rPr>
    </w:lvl>
    <w:lvl w:ilvl="3" w:tplc="AD66CF38" w:tentative="1">
      <w:start w:val="1"/>
      <w:numFmt w:val="bullet"/>
      <w:lvlText w:val=""/>
      <w:lvlJc w:val="left"/>
      <w:pPr>
        <w:tabs>
          <w:tab w:val="num" w:pos="2520"/>
        </w:tabs>
        <w:ind w:left="2520" w:hanging="360"/>
      </w:pPr>
      <w:rPr>
        <w:rFonts w:ascii="Symbol" w:hAnsi="Symbol" w:hint="default"/>
      </w:rPr>
    </w:lvl>
    <w:lvl w:ilvl="4" w:tplc="552846D4" w:tentative="1">
      <w:start w:val="1"/>
      <w:numFmt w:val="bullet"/>
      <w:lvlText w:val=""/>
      <w:lvlJc w:val="left"/>
      <w:pPr>
        <w:tabs>
          <w:tab w:val="num" w:pos="3240"/>
        </w:tabs>
        <w:ind w:left="3240" w:hanging="360"/>
      </w:pPr>
      <w:rPr>
        <w:rFonts w:ascii="Symbol" w:hAnsi="Symbol" w:hint="default"/>
      </w:rPr>
    </w:lvl>
    <w:lvl w:ilvl="5" w:tplc="BEC4EF32" w:tentative="1">
      <w:start w:val="1"/>
      <w:numFmt w:val="bullet"/>
      <w:lvlText w:val=""/>
      <w:lvlJc w:val="left"/>
      <w:pPr>
        <w:tabs>
          <w:tab w:val="num" w:pos="3960"/>
        </w:tabs>
        <w:ind w:left="3960" w:hanging="360"/>
      </w:pPr>
      <w:rPr>
        <w:rFonts w:ascii="Symbol" w:hAnsi="Symbol" w:hint="default"/>
      </w:rPr>
    </w:lvl>
    <w:lvl w:ilvl="6" w:tplc="E83A9DF0" w:tentative="1">
      <w:start w:val="1"/>
      <w:numFmt w:val="bullet"/>
      <w:lvlText w:val=""/>
      <w:lvlJc w:val="left"/>
      <w:pPr>
        <w:tabs>
          <w:tab w:val="num" w:pos="4680"/>
        </w:tabs>
        <w:ind w:left="4680" w:hanging="360"/>
      </w:pPr>
      <w:rPr>
        <w:rFonts w:ascii="Symbol" w:hAnsi="Symbol" w:hint="default"/>
      </w:rPr>
    </w:lvl>
    <w:lvl w:ilvl="7" w:tplc="8FE83526" w:tentative="1">
      <w:start w:val="1"/>
      <w:numFmt w:val="bullet"/>
      <w:lvlText w:val=""/>
      <w:lvlJc w:val="left"/>
      <w:pPr>
        <w:tabs>
          <w:tab w:val="num" w:pos="5400"/>
        </w:tabs>
        <w:ind w:left="5400" w:hanging="360"/>
      </w:pPr>
      <w:rPr>
        <w:rFonts w:ascii="Symbol" w:hAnsi="Symbol" w:hint="default"/>
      </w:rPr>
    </w:lvl>
    <w:lvl w:ilvl="8" w:tplc="7DC21812" w:tentative="1">
      <w:start w:val="1"/>
      <w:numFmt w:val="bullet"/>
      <w:lvlText w:val=""/>
      <w:lvlJc w:val="left"/>
      <w:pPr>
        <w:tabs>
          <w:tab w:val="num" w:pos="6120"/>
        </w:tabs>
        <w:ind w:left="6120" w:hanging="360"/>
      </w:pPr>
      <w:rPr>
        <w:rFonts w:ascii="Symbol" w:hAnsi="Symbol" w:hint="default"/>
      </w:rPr>
    </w:lvl>
  </w:abstractNum>
  <w:abstractNum w:abstractNumId="34"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5"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BA6DCB"/>
    <w:multiLevelType w:val="hybridMultilevel"/>
    <w:tmpl w:val="965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64EA4485"/>
    <w:multiLevelType w:val="hybridMultilevel"/>
    <w:tmpl w:val="E6561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2"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6"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8"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1"/>
  </w:num>
  <w:num w:numId="3">
    <w:abstractNumId w:val="14"/>
  </w:num>
  <w:num w:numId="4">
    <w:abstractNumId w:val="25"/>
  </w:num>
  <w:num w:numId="5">
    <w:abstractNumId w:val="42"/>
  </w:num>
  <w:num w:numId="6">
    <w:abstractNumId w:val="0"/>
  </w:num>
  <w:num w:numId="7">
    <w:abstractNumId w:val="45"/>
  </w:num>
  <w:num w:numId="8">
    <w:abstractNumId w:val="41"/>
  </w:num>
  <w:num w:numId="9">
    <w:abstractNumId w:val="1"/>
  </w:num>
  <w:num w:numId="10">
    <w:abstractNumId w:val="26"/>
  </w:num>
  <w:num w:numId="11">
    <w:abstractNumId w:val="47"/>
  </w:num>
  <w:num w:numId="12">
    <w:abstractNumId w:val="3"/>
  </w:num>
  <w:num w:numId="13">
    <w:abstractNumId w:val="46"/>
  </w:num>
  <w:num w:numId="14">
    <w:abstractNumId w:val="32"/>
  </w:num>
  <w:num w:numId="15">
    <w:abstractNumId w:val="29"/>
  </w:num>
  <w:num w:numId="16">
    <w:abstractNumId w:val="7"/>
  </w:num>
  <w:num w:numId="17">
    <w:abstractNumId w:val="9"/>
  </w:num>
  <w:num w:numId="18">
    <w:abstractNumId w:val="38"/>
  </w:num>
  <w:num w:numId="19">
    <w:abstractNumId w:val="11"/>
  </w:num>
  <w:num w:numId="20">
    <w:abstractNumId w:val="22"/>
  </w:num>
  <w:num w:numId="21">
    <w:abstractNumId w:val="24"/>
  </w:num>
  <w:num w:numId="22">
    <w:abstractNumId w:val="30"/>
  </w:num>
  <w:num w:numId="23">
    <w:abstractNumId w:val="4"/>
  </w:num>
  <w:num w:numId="24">
    <w:abstractNumId w:val="48"/>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44"/>
  </w:num>
  <w:num w:numId="34">
    <w:abstractNumId w:val="6"/>
  </w:num>
  <w:num w:numId="35">
    <w:abstractNumId w:val="36"/>
  </w:num>
  <w:num w:numId="36">
    <w:abstractNumId w:val="17"/>
  </w:num>
  <w:num w:numId="37">
    <w:abstractNumId w:val="10"/>
  </w:num>
  <w:num w:numId="38">
    <w:abstractNumId w:val="43"/>
  </w:num>
  <w:num w:numId="39">
    <w:abstractNumId w:val="16"/>
  </w:num>
  <w:num w:numId="40">
    <w:abstractNumId w:val="8"/>
  </w:num>
  <w:num w:numId="41">
    <w:abstractNumId w:val="23"/>
  </w:num>
  <w:num w:numId="42">
    <w:abstractNumId w:val="39"/>
  </w:num>
  <w:num w:numId="43">
    <w:abstractNumId w:val="19"/>
  </w:num>
  <w:num w:numId="44">
    <w:abstractNumId w:val="33"/>
  </w:num>
  <w:num w:numId="45">
    <w:abstractNumId w:val="18"/>
  </w:num>
  <w:num w:numId="46">
    <w:abstractNumId w:val="12"/>
  </w:num>
  <w:num w:numId="47">
    <w:abstractNumId w:val="31"/>
  </w:num>
  <w:num w:numId="48">
    <w:abstractNumId w:val="5"/>
  </w:num>
  <w:num w:numId="49">
    <w:abstractNumId w:val="20"/>
  </w:num>
  <w:num w:numId="50">
    <w:abstractNumId w:val="40"/>
  </w:num>
  <w:num w:numId="51">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6276"/>
    <w:rsid w:val="0003785D"/>
    <w:rsid w:val="000472B8"/>
    <w:rsid w:val="0005275F"/>
    <w:rsid w:val="000909A8"/>
    <w:rsid w:val="00095757"/>
    <w:rsid w:val="00095A03"/>
    <w:rsid w:val="000B1291"/>
    <w:rsid w:val="000B2F2E"/>
    <w:rsid w:val="000B3445"/>
    <w:rsid w:val="000D3F24"/>
    <w:rsid w:val="000E1B11"/>
    <w:rsid w:val="000E1C02"/>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10091"/>
    <w:rsid w:val="002345D7"/>
    <w:rsid w:val="0024761A"/>
    <w:rsid w:val="002521D4"/>
    <w:rsid w:val="00255F0B"/>
    <w:rsid w:val="002569DA"/>
    <w:rsid w:val="0027209C"/>
    <w:rsid w:val="002A7571"/>
    <w:rsid w:val="002F6E87"/>
    <w:rsid w:val="00301B46"/>
    <w:rsid w:val="00341003"/>
    <w:rsid w:val="00396EDA"/>
    <w:rsid w:val="00397F46"/>
    <w:rsid w:val="003A7C7B"/>
    <w:rsid w:val="003E0CE2"/>
    <w:rsid w:val="003F2446"/>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D1C93"/>
    <w:rsid w:val="006E2708"/>
    <w:rsid w:val="00705233"/>
    <w:rsid w:val="007135E2"/>
    <w:rsid w:val="00722CCB"/>
    <w:rsid w:val="0072579B"/>
    <w:rsid w:val="0072709F"/>
    <w:rsid w:val="007B3B84"/>
    <w:rsid w:val="007C61C6"/>
    <w:rsid w:val="008234CC"/>
    <w:rsid w:val="00823AFA"/>
    <w:rsid w:val="00833C7A"/>
    <w:rsid w:val="00846110"/>
    <w:rsid w:val="00856404"/>
    <w:rsid w:val="00896506"/>
    <w:rsid w:val="008A1B60"/>
    <w:rsid w:val="008A76C3"/>
    <w:rsid w:val="008C0F62"/>
    <w:rsid w:val="008D63D1"/>
    <w:rsid w:val="008F04B0"/>
    <w:rsid w:val="00902E89"/>
    <w:rsid w:val="00916E86"/>
    <w:rsid w:val="00923B5C"/>
    <w:rsid w:val="00936D92"/>
    <w:rsid w:val="009437FF"/>
    <w:rsid w:val="0095074C"/>
    <w:rsid w:val="0095659E"/>
    <w:rsid w:val="00971DFA"/>
    <w:rsid w:val="00986D30"/>
    <w:rsid w:val="009A27E8"/>
    <w:rsid w:val="009A43CE"/>
    <w:rsid w:val="009E1F97"/>
    <w:rsid w:val="009E24D2"/>
    <w:rsid w:val="009E3560"/>
    <w:rsid w:val="00A12089"/>
    <w:rsid w:val="00A121D7"/>
    <w:rsid w:val="00A13EC8"/>
    <w:rsid w:val="00A24D23"/>
    <w:rsid w:val="00A26D7C"/>
    <w:rsid w:val="00A41D4A"/>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075B2"/>
    <w:rsid w:val="00C15913"/>
    <w:rsid w:val="00C411AA"/>
    <w:rsid w:val="00C577A6"/>
    <w:rsid w:val="00C62BAC"/>
    <w:rsid w:val="00CB219F"/>
    <w:rsid w:val="00CB60A5"/>
    <w:rsid w:val="00CC0375"/>
    <w:rsid w:val="00CC2358"/>
    <w:rsid w:val="00CD2E8D"/>
    <w:rsid w:val="00CE1250"/>
    <w:rsid w:val="00D11754"/>
    <w:rsid w:val="00D2105A"/>
    <w:rsid w:val="00D211DD"/>
    <w:rsid w:val="00D371CD"/>
    <w:rsid w:val="00D41039"/>
    <w:rsid w:val="00D63BF7"/>
    <w:rsid w:val="00D67207"/>
    <w:rsid w:val="00D67EE0"/>
    <w:rsid w:val="00DB1D9D"/>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A5C8A"/>
    <w:rsid w:val="00EC2C5A"/>
    <w:rsid w:val="00F300B5"/>
    <w:rsid w:val="00F35CAF"/>
    <w:rsid w:val="00F37E07"/>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uiPriority w:val="99"/>
    <w:rsid w:val="00E52B87"/>
    <w:rPr>
      <w:rFonts w:asciiTheme="minorHAnsi" w:hAnsiTheme="minorHAnsi"/>
      <w:sz w:val="18"/>
      <w:lang w:eastAsia="en-US"/>
    </w:rPr>
  </w:style>
  <w:style w:type="character" w:customStyle="1" w:styleId="FooterChar">
    <w:name w:val="Footer Char"/>
    <w:basedOn w:val="DefaultParagraphFont"/>
    <w:link w:val="Footer"/>
    <w:uiPriority w:val="99"/>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paragraph" w:customStyle="1" w:styleId="TableTextBold0">
    <w:name w:val="TableTextBold"/>
    <w:uiPriority w:val="99"/>
    <w:rsid w:val="00A26D7C"/>
    <w:pPr>
      <w:spacing w:before="40" w:after="40" w:line="260" w:lineRule="exact"/>
    </w:pPr>
    <w:rPr>
      <w:rFonts w:ascii="Arial" w:eastAsia="Arial" w:hAnsi="Arial" w:cs="Arial"/>
      <w:b/>
      <w:bCs/>
      <w:kern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oter" Target="footer5.xml"/><Relationship Id="rId27" Type="http://schemas.openxmlformats.org/officeDocument/2006/relationships/footer" Target="footer8.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5a182f69ed915d6665a561d7/R162017_171127_Camden_Junction_South.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2.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3.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4.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605954-7248-455E-A752-A2BD1E7A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1</TotalTime>
  <Pages>29</Pages>
  <Words>7070</Words>
  <Characters>40303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47279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2018-11-20T14:56:00Z</dcterms:created>
  <dcterms:modified xsi:type="dcterms:W3CDTF">2018-11-20T14:56:00Z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