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13D6AEDC"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676A96" w:rsidRDefault="00F770DB">
      <w:pPr>
        <w:pStyle w:val="GPSmacrorestart"/>
        <w:rPr>
          <w:b/>
          <w:sz w:val="22"/>
          <w:szCs w:val="22"/>
        </w:rPr>
      </w:pPr>
      <w:r w:rsidRPr="00676A96">
        <w:rPr>
          <w:sz w:val="22"/>
          <w:szCs w:val="22"/>
        </w:rPr>
        <w:fldChar w:fldCharType="begin"/>
      </w:r>
      <w:r w:rsidRPr="00676A96">
        <w:rPr>
          <w:sz w:val="22"/>
          <w:szCs w:val="22"/>
          <w:lang w:eastAsia="en-GB"/>
        </w:rPr>
        <w:instrText>LISTNUM \l 1 \s 0</w:instrText>
      </w:r>
      <w:r w:rsidRPr="00676A96">
        <w:rPr>
          <w:sz w:val="22"/>
          <w:szCs w:val="22"/>
        </w:rPr>
        <w:fldChar w:fldCharType="separate"/>
      </w:r>
      <w:r w:rsidRPr="00676A96">
        <w:rPr>
          <w:sz w:val="22"/>
          <w:szCs w:val="22"/>
        </w:rPr>
        <w:t>12/08/2013</w:t>
      </w:r>
      <w:r w:rsidRPr="00676A96">
        <w:rPr>
          <w:sz w:val="22"/>
          <w:szCs w:val="22"/>
        </w:rPr>
        <w:fldChar w:fldCharType="end">
          <w:numberingChange w:id="0" w:author="Author" w:original="0)"/>
        </w:fldChar>
      </w:r>
    </w:p>
    <w:p w14:paraId="4303EDF4" w14:textId="77FA35CD" w:rsidR="00676A96" w:rsidRPr="00676A96" w:rsidRDefault="00676A96" w:rsidP="00676A96">
      <w:pPr>
        <w:pStyle w:val="GPSmacrorestart"/>
        <w:jc w:val="center"/>
        <w:rPr>
          <w:b/>
          <w:color w:val="000000" w:themeColor="text1"/>
          <w:sz w:val="32"/>
          <w:szCs w:val="32"/>
        </w:rPr>
      </w:pPr>
      <w:r w:rsidRPr="00676A96">
        <w:rPr>
          <w:b/>
          <w:color w:val="000000" w:themeColor="text1"/>
          <w:sz w:val="32"/>
          <w:szCs w:val="32"/>
        </w:rPr>
        <w:t>THE PROVISION OF GCF BLUEPRINTS CONSULTANCY</w:t>
      </w:r>
    </w:p>
    <w:p w14:paraId="54EEE871" w14:textId="77777777" w:rsidR="00676A96" w:rsidRPr="00676A96" w:rsidRDefault="00676A96" w:rsidP="00676A96">
      <w:pPr>
        <w:pStyle w:val="GPSmacrorestart"/>
        <w:jc w:val="center"/>
        <w:rPr>
          <w:b/>
          <w:color w:val="000000" w:themeColor="text1"/>
          <w:sz w:val="32"/>
          <w:szCs w:val="32"/>
        </w:rPr>
      </w:pPr>
    </w:p>
    <w:p w14:paraId="6C581156" w14:textId="0F349F3D" w:rsidR="00676A96" w:rsidRPr="00676A96" w:rsidRDefault="00676A96" w:rsidP="00676A96">
      <w:pPr>
        <w:pStyle w:val="GPSmacrorestart"/>
        <w:jc w:val="center"/>
        <w:rPr>
          <w:b/>
          <w:color w:val="000000" w:themeColor="text1"/>
          <w:sz w:val="32"/>
          <w:szCs w:val="32"/>
        </w:rPr>
      </w:pPr>
      <w:r w:rsidRPr="00676A96">
        <w:rPr>
          <w:b/>
          <w:color w:val="000000" w:themeColor="text1"/>
          <w:sz w:val="32"/>
          <w:szCs w:val="32"/>
        </w:rPr>
        <w:t>TO</w:t>
      </w:r>
    </w:p>
    <w:p w14:paraId="099E0BBA" w14:textId="77777777" w:rsidR="00676A96" w:rsidRPr="00676A96" w:rsidRDefault="00676A96" w:rsidP="00676A96">
      <w:pPr>
        <w:pStyle w:val="GPSmacrorestart"/>
        <w:jc w:val="center"/>
        <w:rPr>
          <w:b/>
          <w:color w:val="000000" w:themeColor="text1"/>
          <w:sz w:val="32"/>
          <w:szCs w:val="32"/>
        </w:rPr>
      </w:pPr>
    </w:p>
    <w:p w14:paraId="70CD9144" w14:textId="68A89998" w:rsidR="00676A96" w:rsidRPr="00676A96" w:rsidRDefault="00676A96" w:rsidP="00676A96">
      <w:pPr>
        <w:pStyle w:val="GPSmacrorestart"/>
        <w:jc w:val="center"/>
        <w:rPr>
          <w:b/>
          <w:color w:val="000000" w:themeColor="text1"/>
          <w:sz w:val="32"/>
          <w:szCs w:val="32"/>
        </w:rPr>
      </w:pPr>
      <w:r w:rsidRPr="00676A96">
        <w:rPr>
          <w:b/>
          <w:color w:val="000000" w:themeColor="text1"/>
          <w:sz w:val="32"/>
          <w:szCs w:val="32"/>
        </w:rPr>
        <w:t>THE CABINET OFFICE</w:t>
      </w:r>
    </w:p>
    <w:p w14:paraId="194AE10E" w14:textId="77777777" w:rsidR="00676A96" w:rsidRPr="00676A96" w:rsidRDefault="00676A96" w:rsidP="00676A96">
      <w:pPr>
        <w:pStyle w:val="GPSmacrorestart"/>
        <w:jc w:val="center"/>
        <w:rPr>
          <w:b/>
          <w:color w:val="000000" w:themeColor="text1"/>
          <w:sz w:val="32"/>
          <w:szCs w:val="32"/>
        </w:rPr>
      </w:pPr>
    </w:p>
    <w:p w14:paraId="27194F4F" w14:textId="706B76CD" w:rsidR="00676A96" w:rsidRPr="00676A96" w:rsidRDefault="00676A96" w:rsidP="00676A96">
      <w:pPr>
        <w:pStyle w:val="GPSmacrorestart"/>
        <w:jc w:val="center"/>
        <w:rPr>
          <w:b/>
          <w:color w:val="000000" w:themeColor="text1"/>
          <w:sz w:val="32"/>
          <w:szCs w:val="32"/>
        </w:rPr>
      </w:pPr>
      <w:r w:rsidRPr="00676A96">
        <w:rPr>
          <w:b/>
          <w:color w:val="000000" w:themeColor="text1"/>
          <w:sz w:val="32"/>
          <w:szCs w:val="32"/>
        </w:rPr>
        <w:t xml:space="preserve">FROM </w:t>
      </w:r>
    </w:p>
    <w:p w14:paraId="1104638B" w14:textId="77777777" w:rsidR="00676A96" w:rsidRPr="00676A96" w:rsidRDefault="00676A96" w:rsidP="00676A96">
      <w:pPr>
        <w:pStyle w:val="GPSmacrorestart"/>
        <w:jc w:val="center"/>
        <w:rPr>
          <w:b/>
          <w:color w:val="000000" w:themeColor="text1"/>
          <w:sz w:val="32"/>
          <w:szCs w:val="32"/>
        </w:rPr>
      </w:pPr>
    </w:p>
    <w:p w14:paraId="65B99639" w14:textId="5127B7D2" w:rsidR="00676A96" w:rsidRPr="00676A96" w:rsidRDefault="00E45961" w:rsidP="00676A96">
      <w:pPr>
        <w:pStyle w:val="GPSmacrorestart"/>
        <w:jc w:val="center"/>
        <w:rPr>
          <w:b/>
          <w:color w:val="000000" w:themeColor="text1"/>
          <w:sz w:val="32"/>
          <w:szCs w:val="32"/>
        </w:rPr>
      </w:pPr>
      <w:r>
        <w:rPr>
          <w:b/>
          <w:color w:val="000000" w:themeColor="text1"/>
          <w:sz w:val="32"/>
          <w:szCs w:val="32"/>
        </w:rPr>
        <w:t>BARINGA PARTNERS LLP.</w:t>
      </w:r>
    </w:p>
    <w:p w14:paraId="7797DDA6" w14:textId="77777777" w:rsidR="00676A96" w:rsidRPr="00676A96" w:rsidRDefault="00676A96" w:rsidP="00676A96">
      <w:pPr>
        <w:pStyle w:val="GPSmacrorestart"/>
        <w:jc w:val="center"/>
        <w:rPr>
          <w:b/>
          <w:color w:val="000000" w:themeColor="text1"/>
          <w:sz w:val="32"/>
          <w:szCs w:val="32"/>
        </w:rPr>
      </w:pPr>
    </w:p>
    <w:p w14:paraId="181F3101" w14:textId="5D735AE1" w:rsidR="00676A96" w:rsidRPr="00676A96" w:rsidRDefault="00676A96" w:rsidP="00676A96">
      <w:pPr>
        <w:pStyle w:val="GPSmacrorestart"/>
        <w:jc w:val="center"/>
        <w:rPr>
          <w:b/>
          <w:color w:val="000000" w:themeColor="text1"/>
          <w:sz w:val="32"/>
          <w:szCs w:val="32"/>
        </w:rPr>
      </w:pPr>
      <w:r w:rsidRPr="00676A96">
        <w:rPr>
          <w:b/>
          <w:color w:val="000000" w:themeColor="text1"/>
          <w:sz w:val="32"/>
          <w:szCs w:val="32"/>
        </w:rPr>
        <w:t>CONTRACT REFERENCE: CCCC20B43</w:t>
      </w:r>
    </w:p>
    <w:p w14:paraId="2FEB65C2" w14:textId="77777777" w:rsidR="004E05DC" w:rsidRPr="00B91478" w:rsidRDefault="00F770DB">
      <w:pPr>
        <w:pStyle w:val="GPSmacrorestart"/>
        <w:rPr>
          <w:sz w:val="22"/>
          <w:szCs w:val="22"/>
          <w:lang w:eastAsia="en-GB"/>
        </w:rPr>
      </w:pPr>
      <w:r w:rsidRPr="00676A96">
        <w:rPr>
          <w:sz w:val="32"/>
          <w:szCs w:val="32"/>
          <w:highlight w:val="cyan"/>
        </w:rPr>
        <w:br w:type="page"/>
      </w:r>
      <w:r w:rsidR="00676A96">
        <w:rPr>
          <w:b/>
          <w:sz w:val="22"/>
          <w:szCs w:val="22"/>
        </w:rPr>
        <w:lastRenderedPageBreak/>
        <w:t>THE</w:t>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t>FRAMEWORK SCHEDULE 4</w:t>
      </w:r>
    </w:p>
    <w:p w14:paraId="2A442731" w14:textId="2910B596"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13A04BC9" w14:textId="77777777" w:rsidR="004E05DC" w:rsidRPr="00B91478" w:rsidRDefault="004E05DC">
      <w:pPr>
        <w:pStyle w:val="MarginText"/>
        <w:rPr>
          <w:rFonts w:cs="Arial"/>
          <w:b/>
          <w:sz w:val="22"/>
          <w:szCs w:val="22"/>
          <w:u w:val="single"/>
        </w:rPr>
      </w:pPr>
    </w:p>
    <w:p w14:paraId="48E3D35E" w14:textId="77777777" w:rsidR="004E05DC" w:rsidRPr="00B91478" w:rsidRDefault="004E05DC">
      <w:pPr>
        <w:pStyle w:val="GPSL1Guidance"/>
        <w:rPr>
          <w:highlight w:val="yellow"/>
        </w:rPr>
      </w:pPr>
    </w:p>
    <w:p w14:paraId="67309F4D" w14:textId="77777777" w:rsidR="004E05DC" w:rsidRPr="00B91478" w:rsidRDefault="00F770DB">
      <w:pPr>
        <w:pStyle w:val="GPSmacrorestart"/>
        <w:rPr>
          <w:sz w:val="22"/>
          <w:szCs w:val="22"/>
        </w:rPr>
      </w:pPr>
      <w:r w:rsidRPr="00B91478">
        <w:rPr>
          <w:sz w:val="22"/>
          <w:szCs w:val="22"/>
        </w:rPr>
        <w:fldChar w:fldCharType="begin"/>
      </w:r>
      <w:r w:rsidRPr="00B91478">
        <w:rPr>
          <w:sz w:val="22"/>
          <w:szCs w:val="22"/>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14:paraId="55868BD7" w14:textId="7FB87662" w:rsidR="004E05DC" w:rsidRPr="00385420" w:rsidRDefault="00F770DB" w:rsidP="00385420">
      <w:pPr>
        <w:pStyle w:val="GPSTITLES"/>
        <w:rPr>
          <w:rFonts w:ascii="Arial" w:hAnsi="Arial"/>
        </w:rPr>
      </w:pPr>
      <w:r w:rsidRPr="00B91478">
        <w:rPr>
          <w:rFonts w:ascii="Arial" w:hAnsi="Arial"/>
          <w:i/>
          <w:color w:val="1F497D"/>
        </w:rPr>
        <w:br w:type="page"/>
      </w:r>
      <w:r w:rsidRPr="00B91478">
        <w:rPr>
          <w:rFonts w:ascii="Arial" w:hAnsi="Arial"/>
        </w:rPr>
        <w:lastRenderedPageBreak/>
        <w:t>PART 1 – CALL OFF ORDER FORM</w:t>
      </w:r>
    </w:p>
    <w:p w14:paraId="25AFA819" w14:textId="77777777" w:rsidR="004E05DC" w:rsidRPr="00A111F5" w:rsidRDefault="00F770DB">
      <w:pPr>
        <w:pStyle w:val="ORDERFORML1SECTIONTITLE"/>
        <w:spacing w:before="0" w:after="0"/>
        <w:rPr>
          <w:rFonts w:cs="Arial"/>
          <w:color w:val="000000" w:themeColor="text1"/>
        </w:rPr>
      </w:pPr>
      <w:r w:rsidRPr="00A111F5">
        <w:rPr>
          <w:rFonts w:cs="Arial"/>
          <w:color w:val="000000" w:themeColor="text1"/>
        </w:rPr>
        <w:t>SECTION A</w:t>
      </w:r>
    </w:p>
    <w:p w14:paraId="5ED09D9F" w14:textId="77777777" w:rsidR="004E05DC" w:rsidRPr="00B91478" w:rsidRDefault="004E05DC">
      <w:pPr>
        <w:pStyle w:val="ORDERFORML1SECTIONTITLE"/>
        <w:spacing w:before="0" w:after="0"/>
        <w:rPr>
          <w:rFonts w:cs="Arial"/>
        </w:rPr>
      </w:pPr>
    </w:p>
    <w:p w14:paraId="043BD51A" w14:textId="1660D8A8" w:rsidR="004E05DC" w:rsidRPr="00B91478"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provision of </w:t>
      </w:r>
      <w:r w:rsidR="00C42A64" w:rsidRPr="00676A96">
        <w:t>Management Consultancy Services</w:t>
      </w:r>
      <w:r w:rsidR="00C42A64">
        <w:t xml:space="preserve"> </w:t>
      </w:r>
      <w:r w:rsidR="00B02A10">
        <w:t xml:space="preserve">dated </w:t>
      </w:r>
      <w:r w:rsidR="00B02A10" w:rsidRPr="00B02A10">
        <w:rPr>
          <w:b/>
          <w:color w:val="000000"/>
        </w:rPr>
        <w:t>04 September 2018</w:t>
      </w:r>
      <w:r w:rsidRPr="00B91478">
        <w:t xml:space="preserve">. </w:t>
      </w:r>
    </w:p>
    <w:p w14:paraId="5E047C26"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513"/>
      </w:tblGrid>
      <w:tr w:rsidR="00A111F5" w:rsidRPr="00B91478" w14:paraId="5702F89A" w14:textId="77777777" w:rsidTr="009E6EDE">
        <w:tc>
          <w:tcPr>
            <w:tcW w:w="1730" w:type="dxa"/>
            <w:shd w:val="clear" w:color="auto" w:fill="auto"/>
          </w:tcPr>
          <w:p w14:paraId="2322E185" w14:textId="77777777" w:rsidR="00A111F5" w:rsidRPr="00B91478" w:rsidRDefault="00A111F5">
            <w:pPr>
              <w:spacing w:after="0"/>
              <w:ind w:left="0"/>
              <w:jc w:val="left"/>
            </w:pPr>
            <w:r w:rsidRPr="00B91478">
              <w:t>Order Number</w:t>
            </w:r>
          </w:p>
        </w:tc>
        <w:tc>
          <w:tcPr>
            <w:tcW w:w="7513" w:type="dxa"/>
            <w:shd w:val="clear" w:color="auto" w:fill="auto"/>
          </w:tcPr>
          <w:p w14:paraId="06FA9A6D" w14:textId="389F0371" w:rsidR="00A111F5" w:rsidRPr="00A111F5" w:rsidRDefault="00A111F5" w:rsidP="00EA30EB">
            <w:pPr>
              <w:ind w:left="0"/>
              <w:rPr>
                <w:i/>
              </w:rPr>
            </w:pPr>
            <w:r w:rsidRPr="00A111F5">
              <w:t>To be completed post Contract Award</w:t>
            </w:r>
          </w:p>
        </w:tc>
      </w:tr>
      <w:tr w:rsidR="00A111F5" w:rsidRPr="00B91478" w14:paraId="403BB9AF" w14:textId="77777777" w:rsidTr="009E6EDE">
        <w:tc>
          <w:tcPr>
            <w:tcW w:w="1730" w:type="dxa"/>
            <w:shd w:val="clear" w:color="auto" w:fill="auto"/>
          </w:tcPr>
          <w:p w14:paraId="2807FDD8" w14:textId="77777777" w:rsidR="00A111F5" w:rsidRPr="00B91478" w:rsidRDefault="00A111F5">
            <w:pPr>
              <w:spacing w:after="0"/>
              <w:ind w:left="0"/>
              <w:jc w:val="left"/>
            </w:pPr>
            <w:r w:rsidRPr="00B91478">
              <w:t>From</w:t>
            </w:r>
          </w:p>
        </w:tc>
        <w:tc>
          <w:tcPr>
            <w:tcW w:w="7513" w:type="dxa"/>
            <w:shd w:val="clear" w:color="auto" w:fill="auto"/>
          </w:tcPr>
          <w:p w14:paraId="2848D756" w14:textId="72DA2175" w:rsidR="00A111F5" w:rsidRPr="00A111F5" w:rsidRDefault="00A111F5">
            <w:pPr>
              <w:spacing w:after="0"/>
              <w:ind w:left="0"/>
              <w:jc w:val="left"/>
            </w:pPr>
            <w:r w:rsidRPr="00A111F5">
              <w:rPr>
                <w:spacing w:val="-3"/>
                <w:lang w:eastAsia="en-GB"/>
              </w:rPr>
              <w:t>The Cabinet Office</w:t>
            </w:r>
          </w:p>
          <w:p w14:paraId="35EC2B09" w14:textId="3458CA21" w:rsidR="00A111F5" w:rsidRPr="00A111F5" w:rsidRDefault="00A111F5" w:rsidP="00A111F5">
            <w:pPr>
              <w:spacing w:after="0"/>
              <w:ind w:left="0"/>
              <w:jc w:val="left"/>
              <w:rPr>
                <w:b/>
              </w:rPr>
            </w:pPr>
            <w:r w:rsidRPr="00B91478">
              <w:rPr>
                <w:b/>
              </w:rPr>
              <w:t>("CUSTOMER")</w:t>
            </w:r>
          </w:p>
        </w:tc>
      </w:tr>
      <w:tr w:rsidR="00A111F5" w:rsidRPr="00B91478" w14:paraId="7BD8D56C" w14:textId="77777777" w:rsidTr="009E6EDE">
        <w:tc>
          <w:tcPr>
            <w:tcW w:w="1730" w:type="dxa"/>
            <w:shd w:val="clear" w:color="auto" w:fill="auto"/>
          </w:tcPr>
          <w:p w14:paraId="4E4F3801" w14:textId="77777777" w:rsidR="00A111F5" w:rsidRPr="00B91478" w:rsidRDefault="00A111F5">
            <w:pPr>
              <w:spacing w:after="0"/>
              <w:ind w:left="0"/>
              <w:jc w:val="left"/>
            </w:pPr>
            <w:r w:rsidRPr="00B91478">
              <w:t>To</w:t>
            </w:r>
          </w:p>
        </w:tc>
        <w:tc>
          <w:tcPr>
            <w:tcW w:w="7513" w:type="dxa"/>
            <w:shd w:val="clear" w:color="auto" w:fill="auto"/>
          </w:tcPr>
          <w:p w14:paraId="3DEF27C6" w14:textId="62EF06DF" w:rsidR="00A111F5" w:rsidRPr="00A111F5" w:rsidRDefault="00A111F5">
            <w:pPr>
              <w:spacing w:after="0"/>
              <w:ind w:left="0"/>
              <w:jc w:val="left"/>
            </w:pPr>
            <w:r w:rsidRPr="00B91478">
              <w:rPr>
                <w:b/>
              </w:rPr>
              <w:t xml:space="preserve"> </w:t>
            </w:r>
            <w:r w:rsidR="00E45961">
              <w:t>Baringa Partners LLP.</w:t>
            </w:r>
          </w:p>
          <w:p w14:paraId="2361D944" w14:textId="55DBA6DE" w:rsidR="00A111F5" w:rsidRPr="00A111F5" w:rsidRDefault="00A111F5" w:rsidP="00A111F5">
            <w:pPr>
              <w:spacing w:after="0"/>
              <w:ind w:left="0"/>
              <w:jc w:val="left"/>
              <w:rPr>
                <w:b/>
              </w:rPr>
            </w:pPr>
            <w:r w:rsidRPr="00B91478">
              <w:rPr>
                <w:b/>
              </w:rPr>
              <w:t>("SUPPLIER")</w:t>
            </w:r>
          </w:p>
        </w:tc>
      </w:tr>
      <w:tr w:rsidR="00A111F5" w:rsidRPr="00B91478" w14:paraId="4CE953D5" w14:textId="77777777" w:rsidTr="009E6EDE">
        <w:tc>
          <w:tcPr>
            <w:tcW w:w="1730" w:type="dxa"/>
            <w:shd w:val="clear" w:color="auto" w:fill="auto"/>
          </w:tcPr>
          <w:p w14:paraId="6BDC539F" w14:textId="13BD171B" w:rsidR="00A111F5" w:rsidRPr="00B91478" w:rsidRDefault="00A111F5">
            <w:pPr>
              <w:spacing w:after="0"/>
              <w:ind w:left="0"/>
              <w:jc w:val="left"/>
            </w:pPr>
            <w:r>
              <w:t xml:space="preserve">Date </w:t>
            </w:r>
          </w:p>
        </w:tc>
        <w:tc>
          <w:tcPr>
            <w:tcW w:w="7513" w:type="dxa"/>
            <w:shd w:val="clear" w:color="auto" w:fill="auto"/>
          </w:tcPr>
          <w:p w14:paraId="6DF03F5B" w14:textId="0BACB4DC" w:rsidR="00A111F5" w:rsidRPr="00A111F5" w:rsidRDefault="007B234E" w:rsidP="00B02A10">
            <w:pPr>
              <w:spacing w:after="0"/>
              <w:ind w:left="0"/>
              <w:jc w:val="left"/>
            </w:pPr>
            <w:r>
              <w:t>Tuesday 20</w:t>
            </w:r>
            <w:r w:rsidRPr="007B234E">
              <w:rPr>
                <w:vertAlign w:val="superscript"/>
              </w:rPr>
              <w:t>th</w:t>
            </w:r>
            <w:r>
              <w:t xml:space="preserve"> October 2020</w:t>
            </w:r>
          </w:p>
          <w:p w14:paraId="31741228" w14:textId="78398561" w:rsidR="00A111F5" w:rsidRPr="00A111F5" w:rsidRDefault="00A111F5" w:rsidP="00A111F5">
            <w:pPr>
              <w:spacing w:after="0"/>
              <w:ind w:left="0"/>
              <w:jc w:val="left"/>
              <w:rPr>
                <w:b/>
                <w:highlight w:val="yellow"/>
              </w:rPr>
            </w:pPr>
            <w:r w:rsidRPr="00B91478">
              <w:rPr>
                <w:b/>
              </w:rPr>
              <w:t>("</w:t>
            </w:r>
            <w:r>
              <w:rPr>
                <w:b/>
              </w:rPr>
              <w:t>DATE</w:t>
            </w:r>
            <w:r w:rsidRPr="00B91478">
              <w:rPr>
                <w:b/>
              </w:rPr>
              <w:t>")</w:t>
            </w:r>
          </w:p>
        </w:tc>
      </w:tr>
    </w:tbl>
    <w:p w14:paraId="48809AA0" w14:textId="77777777" w:rsidR="004E05DC" w:rsidRPr="00A111F5" w:rsidRDefault="004E05DC">
      <w:pPr>
        <w:spacing w:after="0"/>
        <w:ind w:left="0"/>
        <w:rPr>
          <w:color w:val="000000" w:themeColor="text1"/>
        </w:rPr>
      </w:pPr>
    </w:p>
    <w:p w14:paraId="08B8D8DA" w14:textId="77777777" w:rsidR="004E05DC" w:rsidRPr="00A111F5" w:rsidRDefault="00F770DB">
      <w:pPr>
        <w:pStyle w:val="ORDERFORML1SECTIONTITLE"/>
        <w:spacing w:before="0" w:after="0"/>
        <w:rPr>
          <w:rFonts w:cs="Arial"/>
          <w:color w:val="000000" w:themeColor="text1"/>
        </w:rPr>
      </w:pPr>
      <w:r w:rsidRPr="00A111F5">
        <w:rPr>
          <w:rFonts w:cs="Arial"/>
          <w:color w:val="000000" w:themeColor="text1"/>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101"/>
      </w:tblGrid>
      <w:tr w:rsidR="00A111F5" w:rsidRPr="00B91478" w14:paraId="6525B5BF" w14:textId="77777777" w:rsidTr="009E6EDE">
        <w:tc>
          <w:tcPr>
            <w:tcW w:w="567" w:type="dxa"/>
          </w:tcPr>
          <w:p w14:paraId="7F884F55" w14:textId="77777777" w:rsidR="00A111F5" w:rsidRPr="00B91478" w:rsidRDefault="00A111F5" w:rsidP="00891998">
            <w:pPr>
              <w:pStyle w:val="ORDERFORML1NONBOLDNONNUMBERTEXT"/>
              <w:numPr>
                <w:ilvl w:val="1"/>
                <w:numId w:val="17"/>
              </w:numPr>
              <w:spacing w:before="0" w:after="0"/>
              <w:rPr>
                <w:rFonts w:cs="Arial"/>
                <w:b/>
              </w:rPr>
            </w:pPr>
          </w:p>
        </w:tc>
        <w:tc>
          <w:tcPr>
            <w:tcW w:w="9101" w:type="dxa"/>
            <w:shd w:val="clear" w:color="auto" w:fill="auto"/>
          </w:tcPr>
          <w:p w14:paraId="5AF86F85" w14:textId="77777777" w:rsidR="005C4602" w:rsidRDefault="00A111F5" w:rsidP="005C4602">
            <w:pPr>
              <w:overflowPunct/>
              <w:autoSpaceDE/>
              <w:autoSpaceDN/>
              <w:adjustRightInd/>
              <w:spacing w:after="0"/>
              <w:ind w:left="0" w:right="936"/>
              <w:jc w:val="left"/>
              <w:textAlignment w:val="auto"/>
              <w:rPr>
                <w:rFonts w:eastAsia="STZhongsong"/>
                <w:lang w:eastAsia="zh-CN"/>
              </w:rPr>
            </w:pPr>
            <w:r w:rsidRPr="00B91478">
              <w:rPr>
                <w:rFonts w:eastAsia="STZhongsong"/>
                <w:b/>
                <w:lang w:eastAsia="zh-CN"/>
              </w:rPr>
              <w:t>Commencement Date</w:t>
            </w:r>
            <w:r w:rsidRPr="00B91478">
              <w:rPr>
                <w:rFonts w:eastAsia="STZhongsong"/>
                <w:lang w:eastAsia="zh-CN"/>
              </w:rPr>
              <w:t xml:space="preserve">: </w:t>
            </w:r>
          </w:p>
          <w:p w14:paraId="07DB366F" w14:textId="77777777" w:rsidR="00310BD8" w:rsidRDefault="00310BD8" w:rsidP="005C4602">
            <w:pPr>
              <w:overflowPunct/>
              <w:autoSpaceDE/>
              <w:autoSpaceDN/>
              <w:adjustRightInd/>
              <w:spacing w:after="0"/>
              <w:ind w:left="0" w:right="936"/>
              <w:jc w:val="left"/>
              <w:textAlignment w:val="auto"/>
              <w:rPr>
                <w:rFonts w:eastAsia="STZhongsong"/>
                <w:lang w:eastAsia="zh-CN"/>
              </w:rPr>
            </w:pPr>
          </w:p>
          <w:p w14:paraId="04239C09" w14:textId="1ADFF77C" w:rsidR="00310BD8" w:rsidRPr="00310BD8" w:rsidRDefault="00310BD8" w:rsidP="005C4602">
            <w:pPr>
              <w:overflowPunct/>
              <w:autoSpaceDE/>
              <w:autoSpaceDN/>
              <w:adjustRightInd/>
              <w:spacing w:after="0"/>
              <w:ind w:left="0" w:right="936"/>
              <w:jc w:val="left"/>
              <w:textAlignment w:val="auto"/>
              <w:rPr>
                <w:rFonts w:eastAsia="STZhongsong"/>
                <w:lang w:eastAsia="zh-CN"/>
              </w:rPr>
            </w:pPr>
            <w:r>
              <w:rPr>
                <w:rFonts w:eastAsia="STZhongsong"/>
                <w:lang w:eastAsia="zh-CN"/>
              </w:rPr>
              <w:t>Wednesday 21</w:t>
            </w:r>
            <w:r w:rsidRPr="00310BD8">
              <w:rPr>
                <w:rFonts w:eastAsia="STZhongsong"/>
                <w:vertAlign w:val="superscript"/>
                <w:lang w:eastAsia="zh-CN"/>
              </w:rPr>
              <w:t>st</w:t>
            </w:r>
            <w:r>
              <w:rPr>
                <w:rFonts w:eastAsia="STZhongsong"/>
                <w:lang w:eastAsia="zh-CN"/>
              </w:rPr>
              <w:t xml:space="preserve"> October 2020</w:t>
            </w:r>
          </w:p>
        </w:tc>
      </w:tr>
      <w:tr w:rsidR="00A111F5" w:rsidRPr="00B91478" w14:paraId="445F7B0C" w14:textId="77777777" w:rsidTr="009E6EDE">
        <w:tc>
          <w:tcPr>
            <w:tcW w:w="567" w:type="dxa"/>
          </w:tcPr>
          <w:p w14:paraId="72BA4E3B" w14:textId="77777777" w:rsidR="00A111F5" w:rsidRPr="00B91478" w:rsidRDefault="00A111F5">
            <w:pPr>
              <w:pStyle w:val="11table"/>
              <w:rPr>
                <w:rFonts w:ascii="Arial" w:hAnsi="Arial" w:cs="Arial"/>
              </w:rPr>
            </w:pPr>
            <w:r w:rsidRPr="00B91478">
              <w:rPr>
                <w:rFonts w:ascii="Arial" w:hAnsi="Arial" w:cs="Arial"/>
              </w:rPr>
              <w:t xml:space="preserve"> </w:t>
            </w:r>
          </w:p>
          <w:p w14:paraId="70581236" w14:textId="77777777" w:rsidR="00A111F5" w:rsidRPr="00B91478" w:rsidRDefault="00A111F5">
            <w:pPr>
              <w:overflowPunct/>
              <w:autoSpaceDE/>
              <w:autoSpaceDN/>
              <w:spacing w:after="0"/>
              <w:ind w:left="360"/>
              <w:jc w:val="left"/>
              <w:textAlignment w:val="auto"/>
              <w:rPr>
                <w:rFonts w:eastAsia="STZhongsong"/>
                <w:b/>
                <w:lang w:eastAsia="zh-CN"/>
              </w:rPr>
            </w:pPr>
          </w:p>
        </w:tc>
        <w:tc>
          <w:tcPr>
            <w:tcW w:w="9101" w:type="dxa"/>
            <w:shd w:val="clear" w:color="auto" w:fill="auto"/>
          </w:tcPr>
          <w:p w14:paraId="2E342B6B" w14:textId="77777777" w:rsidR="00A111F5" w:rsidRPr="00B91478" w:rsidRDefault="00A111F5">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22726A1C" w14:textId="77777777" w:rsidR="00A111F5" w:rsidRPr="00B91478" w:rsidRDefault="00A111F5">
            <w:pPr>
              <w:numPr>
                <w:ilvl w:val="1"/>
                <w:numId w:val="0"/>
              </w:numPr>
              <w:overflowPunct/>
              <w:autoSpaceDE/>
              <w:autoSpaceDN/>
              <w:spacing w:after="0"/>
              <w:jc w:val="left"/>
              <w:textAlignment w:val="auto"/>
              <w:rPr>
                <w:rFonts w:eastAsia="STZhongsong"/>
                <w:lang w:eastAsia="zh-CN"/>
              </w:rPr>
            </w:pPr>
          </w:p>
          <w:p w14:paraId="1A5D7D88" w14:textId="76DEB793" w:rsidR="00A111F5" w:rsidRPr="00A111F5" w:rsidRDefault="00A111F5">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Pr="00B91478">
              <w:rPr>
                <w:rFonts w:eastAsia="STZhongsong"/>
                <w:lang w:eastAsia="zh-CN"/>
              </w:rPr>
              <w:t xml:space="preserve"> </w:t>
            </w:r>
            <w:r w:rsidR="00310BD8">
              <w:rPr>
                <w:rFonts w:eastAsia="STZhongsong"/>
                <w:lang w:eastAsia="zh-CN"/>
              </w:rPr>
              <w:t>Tuesday 20</w:t>
            </w:r>
            <w:r w:rsidR="00310BD8" w:rsidRPr="00310BD8">
              <w:rPr>
                <w:rFonts w:eastAsia="STZhongsong"/>
                <w:vertAlign w:val="superscript"/>
                <w:lang w:eastAsia="zh-CN"/>
              </w:rPr>
              <w:t>th</w:t>
            </w:r>
            <w:r w:rsidR="00310BD8">
              <w:rPr>
                <w:rFonts w:eastAsia="STZhongsong"/>
                <w:lang w:eastAsia="zh-CN"/>
              </w:rPr>
              <w:t xml:space="preserve"> </w:t>
            </w:r>
            <w:r w:rsidRPr="00A111F5">
              <w:rPr>
                <w:rFonts w:eastAsia="STZhongsong"/>
                <w:lang w:eastAsia="zh-CN"/>
              </w:rPr>
              <w:t>July 2021</w:t>
            </w:r>
          </w:p>
          <w:p w14:paraId="0FA57737" w14:textId="77777777" w:rsidR="00A111F5" w:rsidRPr="00B91478" w:rsidRDefault="00A111F5">
            <w:pPr>
              <w:overflowPunct/>
              <w:autoSpaceDE/>
              <w:autoSpaceDN/>
              <w:spacing w:after="0"/>
              <w:ind w:left="0"/>
              <w:jc w:val="left"/>
              <w:textAlignment w:val="auto"/>
              <w:rPr>
                <w:rFonts w:eastAsia="STZhongsong"/>
                <w:lang w:eastAsia="zh-CN"/>
              </w:rPr>
            </w:pPr>
          </w:p>
          <w:p w14:paraId="565635EC" w14:textId="0490B449" w:rsidR="00A111F5" w:rsidRPr="00B91478" w:rsidRDefault="00A111F5" w:rsidP="00310BD8">
            <w:pPr>
              <w:ind w:left="0"/>
              <w:rPr>
                <w:i/>
              </w:rPr>
            </w:pPr>
            <w:r>
              <w:rPr>
                <w:rFonts w:eastAsia="STZhongsong"/>
                <w:lang w:eastAsia="zh-CN"/>
              </w:rPr>
              <w:t xml:space="preserve">The extension period will be for up to 3 months: </w:t>
            </w:r>
            <w:r w:rsidR="00310BD8">
              <w:rPr>
                <w:rFonts w:eastAsia="STZhongsong"/>
                <w:lang w:eastAsia="zh-CN"/>
              </w:rPr>
              <w:t>Wednesday 20</w:t>
            </w:r>
            <w:r w:rsidR="00310BD8" w:rsidRPr="00310BD8">
              <w:rPr>
                <w:rFonts w:eastAsia="STZhongsong"/>
                <w:vertAlign w:val="superscript"/>
                <w:lang w:eastAsia="zh-CN"/>
              </w:rPr>
              <w:t>th</w:t>
            </w:r>
            <w:r w:rsidR="00310BD8">
              <w:rPr>
                <w:rFonts w:eastAsia="STZhongsong"/>
                <w:lang w:eastAsia="zh-CN"/>
              </w:rPr>
              <w:t xml:space="preserve"> </w:t>
            </w:r>
            <w:r>
              <w:rPr>
                <w:rFonts w:eastAsia="STZhongsong"/>
                <w:lang w:eastAsia="zh-CN"/>
              </w:rPr>
              <w:t>October 2021</w:t>
            </w: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930"/>
      </w:tblGrid>
      <w:tr w:rsidR="00A111F5" w:rsidRPr="00B91478" w14:paraId="557BDC08" w14:textId="77777777" w:rsidTr="00A111F5">
        <w:trPr>
          <w:trHeight w:val="983"/>
        </w:trPr>
        <w:tc>
          <w:tcPr>
            <w:tcW w:w="704" w:type="dxa"/>
          </w:tcPr>
          <w:p w14:paraId="5A64A6E3" w14:textId="77777777" w:rsidR="00A111F5" w:rsidRPr="00B91478" w:rsidRDefault="00A111F5">
            <w:pPr>
              <w:pStyle w:val="11table"/>
              <w:numPr>
                <w:ilvl w:val="0"/>
                <w:numId w:val="0"/>
              </w:numPr>
              <w:ind w:left="360" w:hanging="360"/>
              <w:rPr>
                <w:rFonts w:ascii="Arial" w:hAnsi="Arial" w:cs="Arial"/>
              </w:rPr>
            </w:pPr>
            <w:r w:rsidRPr="00B91478">
              <w:rPr>
                <w:rFonts w:ascii="Arial" w:hAnsi="Arial" w:cs="Arial"/>
              </w:rPr>
              <w:t xml:space="preserve">2.1.  </w:t>
            </w:r>
          </w:p>
        </w:tc>
        <w:tc>
          <w:tcPr>
            <w:tcW w:w="8930" w:type="dxa"/>
            <w:shd w:val="clear" w:color="auto" w:fill="auto"/>
          </w:tcPr>
          <w:p w14:paraId="763E2D79" w14:textId="77777777" w:rsidR="00A111F5" w:rsidRPr="00B91478" w:rsidRDefault="00A111F5">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4A636728" w14:textId="77777777" w:rsidR="00A111F5" w:rsidRPr="00B91478" w:rsidRDefault="00A111F5">
            <w:pPr>
              <w:numPr>
                <w:ilvl w:val="1"/>
                <w:numId w:val="0"/>
              </w:numPr>
              <w:overflowPunct/>
              <w:autoSpaceDE/>
              <w:autoSpaceDN/>
              <w:spacing w:after="0"/>
              <w:jc w:val="left"/>
              <w:textAlignment w:val="auto"/>
              <w:rPr>
                <w:rFonts w:eastAsia="STZhongsong"/>
                <w:lang w:eastAsia="zh-CN"/>
              </w:rPr>
            </w:pPr>
          </w:p>
          <w:p w14:paraId="31604676" w14:textId="18D4717A" w:rsidR="00A111F5" w:rsidRPr="00B91478" w:rsidRDefault="00676A96" w:rsidP="007B234E">
            <w:pPr>
              <w:tabs>
                <w:tab w:val="left" w:pos="577"/>
              </w:tabs>
              <w:overflowPunct/>
              <w:autoSpaceDE/>
              <w:autoSpaceDN/>
              <w:spacing w:after="0"/>
              <w:ind w:left="0"/>
              <w:textAlignment w:val="auto"/>
              <w:rPr>
                <w:rFonts w:eastAsia="STZhongsong"/>
                <w:b/>
                <w:lang w:eastAsia="zh-CN"/>
              </w:rPr>
            </w:pPr>
            <w:r>
              <w:t xml:space="preserve">See </w:t>
            </w:r>
            <w:r w:rsidR="007B234E">
              <w:t>Annex A – Statement of Requirements</w:t>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895"/>
      </w:tblGrid>
      <w:tr w:rsidR="00A111F5" w:rsidRPr="00B91478" w14:paraId="7BEDE618" w14:textId="77777777" w:rsidTr="009E6EDE">
        <w:tc>
          <w:tcPr>
            <w:tcW w:w="843" w:type="dxa"/>
          </w:tcPr>
          <w:p w14:paraId="3C400C1B" w14:textId="77777777" w:rsidR="00A111F5" w:rsidRPr="00B91478" w:rsidRDefault="00A111F5">
            <w:pPr>
              <w:ind w:left="0"/>
              <w:rPr>
                <w:b/>
              </w:rPr>
            </w:pPr>
            <w:r w:rsidRPr="00B91478">
              <w:rPr>
                <w:b/>
              </w:rPr>
              <w:t xml:space="preserve">3.1. </w:t>
            </w:r>
          </w:p>
        </w:tc>
        <w:tc>
          <w:tcPr>
            <w:tcW w:w="8895" w:type="dxa"/>
            <w:shd w:val="clear" w:color="auto" w:fill="auto"/>
          </w:tcPr>
          <w:p w14:paraId="3E6F826C" w14:textId="56EB4CF6" w:rsidR="00A111F5" w:rsidRPr="00BB4A0B" w:rsidRDefault="00A111F5" w:rsidP="00A111F5">
            <w:pPr>
              <w:ind w:left="0"/>
            </w:pPr>
            <w:r w:rsidRPr="00B91478">
              <w:rPr>
                <w:b/>
              </w:rPr>
              <w:t>Project Plan</w:t>
            </w:r>
            <w:r w:rsidRPr="00B91478">
              <w:t>:</w:t>
            </w:r>
            <w:r>
              <w:t xml:space="preserve"> </w:t>
            </w:r>
          </w:p>
          <w:p w14:paraId="0CC1EFE9" w14:textId="77777777" w:rsidR="00911CEA" w:rsidRDefault="00911CEA" w:rsidP="00911CEA">
            <w:pPr>
              <w:ind w:left="0"/>
              <w:rPr>
                <w:sz w:val="24"/>
                <w:szCs w:val="24"/>
              </w:rPr>
            </w:pPr>
            <w:r w:rsidRPr="001A45DF">
              <w:rPr>
                <w:sz w:val="24"/>
                <w:szCs w:val="24"/>
              </w:rPr>
              <w:t>The following Contract milestones/deliverables shall apply</w:t>
            </w:r>
            <w:r>
              <w:rPr>
                <w:sz w:val="24"/>
                <w:szCs w:val="24"/>
              </w:rPr>
              <w:t>:</w:t>
            </w:r>
          </w:p>
          <w:p w14:paraId="36A47BCC" w14:textId="77777777" w:rsidR="00911CEA" w:rsidRDefault="00911CEA" w:rsidP="00911CEA">
            <w:pPr>
              <w:ind w:left="0"/>
              <w:rPr>
                <w:sz w:val="24"/>
                <w:szCs w:val="24"/>
              </w:rPr>
            </w:pPr>
          </w:p>
          <w:tbl>
            <w:tblPr>
              <w:tblStyle w:val="TableGrid"/>
              <w:tblW w:w="5000" w:type="pct"/>
              <w:tblLook w:val="04A0" w:firstRow="1" w:lastRow="0" w:firstColumn="1" w:lastColumn="0" w:noHBand="0" w:noVBand="1"/>
            </w:tblPr>
            <w:tblGrid>
              <w:gridCol w:w="2671"/>
              <w:gridCol w:w="3859"/>
              <w:gridCol w:w="2139"/>
            </w:tblGrid>
            <w:tr w:rsidR="00911CEA" w:rsidRPr="002C0A45" w14:paraId="499BFEFB" w14:textId="77777777" w:rsidTr="009E6EDE">
              <w:tc>
                <w:tcPr>
                  <w:tcW w:w="1481" w:type="pct"/>
                  <w:shd w:val="clear" w:color="auto" w:fill="BDD6EE" w:themeFill="accent1" w:themeFillTint="66"/>
                  <w:vAlign w:val="center"/>
                </w:tcPr>
                <w:p w14:paraId="397B282E" w14:textId="77777777" w:rsidR="00911CEA" w:rsidRPr="002C0A45" w:rsidRDefault="00911CEA" w:rsidP="00911CEA">
                  <w:pPr>
                    <w:pStyle w:val="Heading3"/>
                    <w:spacing w:after="120"/>
                    <w:jc w:val="center"/>
                    <w:outlineLvl w:val="2"/>
                    <w:rPr>
                      <w:b/>
                      <w:sz w:val="24"/>
                      <w:szCs w:val="24"/>
                    </w:rPr>
                  </w:pPr>
                  <w:r w:rsidRPr="002C0A45">
                    <w:rPr>
                      <w:b/>
                      <w:sz w:val="24"/>
                      <w:szCs w:val="24"/>
                    </w:rPr>
                    <w:lastRenderedPageBreak/>
                    <w:t>Milestone/Deliverable</w:t>
                  </w:r>
                </w:p>
              </w:tc>
              <w:tc>
                <w:tcPr>
                  <w:tcW w:w="2256" w:type="pct"/>
                  <w:shd w:val="clear" w:color="auto" w:fill="BDD6EE" w:themeFill="accent1" w:themeFillTint="66"/>
                  <w:vAlign w:val="center"/>
                </w:tcPr>
                <w:p w14:paraId="44C13B50" w14:textId="77777777" w:rsidR="00911CEA" w:rsidRPr="002C0A45" w:rsidRDefault="00911CEA" w:rsidP="00911CEA">
                  <w:pPr>
                    <w:pStyle w:val="Heading3"/>
                    <w:spacing w:after="120"/>
                    <w:jc w:val="center"/>
                    <w:outlineLvl w:val="2"/>
                    <w:rPr>
                      <w:b/>
                      <w:sz w:val="24"/>
                      <w:szCs w:val="24"/>
                    </w:rPr>
                  </w:pPr>
                  <w:r w:rsidRPr="002C0A45">
                    <w:rPr>
                      <w:b/>
                      <w:sz w:val="24"/>
                      <w:szCs w:val="24"/>
                    </w:rPr>
                    <w:t>Description</w:t>
                  </w:r>
                </w:p>
              </w:tc>
              <w:tc>
                <w:tcPr>
                  <w:tcW w:w="1263" w:type="pct"/>
                  <w:shd w:val="clear" w:color="auto" w:fill="BDD6EE" w:themeFill="accent1" w:themeFillTint="66"/>
                  <w:vAlign w:val="center"/>
                </w:tcPr>
                <w:p w14:paraId="440D344B" w14:textId="77777777" w:rsidR="00911CEA" w:rsidRPr="002C0A45" w:rsidRDefault="00911CEA" w:rsidP="00911CEA">
                  <w:pPr>
                    <w:pStyle w:val="Heading3"/>
                    <w:spacing w:after="120"/>
                    <w:jc w:val="center"/>
                    <w:outlineLvl w:val="2"/>
                    <w:rPr>
                      <w:b/>
                      <w:sz w:val="24"/>
                      <w:szCs w:val="24"/>
                    </w:rPr>
                  </w:pPr>
                  <w:r w:rsidRPr="002C0A45">
                    <w:rPr>
                      <w:b/>
                      <w:sz w:val="24"/>
                      <w:szCs w:val="24"/>
                    </w:rPr>
                    <w:t>Timeframe</w:t>
                  </w:r>
                  <w:r>
                    <w:rPr>
                      <w:b/>
                      <w:sz w:val="24"/>
                      <w:szCs w:val="24"/>
                    </w:rPr>
                    <w:t xml:space="preserve"> or</w:t>
                  </w:r>
                  <w:r w:rsidRPr="002C0A45">
                    <w:rPr>
                      <w:b/>
                      <w:sz w:val="24"/>
                      <w:szCs w:val="24"/>
                    </w:rPr>
                    <w:t xml:space="preserve"> Delivery Date</w:t>
                  </w:r>
                </w:p>
              </w:tc>
            </w:tr>
            <w:tr w:rsidR="00911CEA" w:rsidRPr="00856936" w14:paraId="511DF063" w14:textId="77777777" w:rsidTr="009E6EDE">
              <w:tc>
                <w:tcPr>
                  <w:tcW w:w="1481" w:type="pct"/>
                  <w:vAlign w:val="center"/>
                </w:tcPr>
                <w:p w14:paraId="0091C5F1" w14:textId="77777777" w:rsidR="00911CEA" w:rsidRPr="00856936" w:rsidRDefault="00911CEA" w:rsidP="00911CEA">
                  <w:pPr>
                    <w:pStyle w:val="Heading3"/>
                    <w:spacing w:after="120"/>
                    <w:jc w:val="center"/>
                    <w:outlineLvl w:val="2"/>
                    <w:rPr>
                      <w:sz w:val="24"/>
                      <w:szCs w:val="24"/>
                    </w:rPr>
                  </w:pPr>
                  <w:r w:rsidRPr="00856936">
                    <w:rPr>
                      <w:sz w:val="24"/>
                      <w:szCs w:val="24"/>
                    </w:rPr>
                    <w:t>Wave</w:t>
                  </w:r>
                  <w:r>
                    <w:rPr>
                      <w:sz w:val="24"/>
                      <w:szCs w:val="24"/>
                    </w:rPr>
                    <w:t xml:space="preserve"> B – Blueprint Development</w:t>
                  </w:r>
                  <w:r w:rsidRPr="00856936">
                    <w:rPr>
                      <w:sz w:val="24"/>
                      <w:szCs w:val="24"/>
                    </w:rPr>
                    <w:t xml:space="preserve"> </w:t>
                  </w:r>
                </w:p>
              </w:tc>
              <w:tc>
                <w:tcPr>
                  <w:tcW w:w="2256" w:type="pct"/>
                  <w:vAlign w:val="center"/>
                </w:tcPr>
                <w:p w14:paraId="73637175" w14:textId="77777777" w:rsidR="00911CEA" w:rsidRPr="00856936" w:rsidRDefault="00911CEA" w:rsidP="00911CEA">
                  <w:pPr>
                    <w:pStyle w:val="Heading3"/>
                    <w:spacing w:after="120"/>
                    <w:jc w:val="left"/>
                    <w:outlineLvl w:val="2"/>
                    <w:rPr>
                      <w:sz w:val="24"/>
                      <w:szCs w:val="24"/>
                    </w:rPr>
                  </w:pPr>
                  <w:r w:rsidRPr="00856936">
                    <w:rPr>
                      <w:sz w:val="24"/>
                      <w:szCs w:val="24"/>
                    </w:rPr>
                    <w:t xml:space="preserve">Completion </w:t>
                  </w:r>
                  <w:r>
                    <w:rPr>
                      <w:sz w:val="24"/>
                      <w:szCs w:val="24"/>
                    </w:rPr>
                    <w:t xml:space="preserve">of tasks </w:t>
                  </w:r>
                  <w:r w:rsidRPr="00856936">
                    <w:rPr>
                      <w:sz w:val="24"/>
                      <w:szCs w:val="24"/>
                    </w:rPr>
                    <w:t>and approval</w:t>
                  </w:r>
                  <w:r>
                    <w:rPr>
                      <w:sz w:val="24"/>
                      <w:szCs w:val="24"/>
                    </w:rPr>
                    <w:t xml:space="preserve"> of Blueprints for departments in wave B group, including SME and peer review. </w:t>
                  </w:r>
                </w:p>
              </w:tc>
              <w:tc>
                <w:tcPr>
                  <w:tcW w:w="1263" w:type="pct"/>
                  <w:vAlign w:val="center"/>
                </w:tcPr>
                <w:p w14:paraId="49049D93" w14:textId="40A8EBE0" w:rsidR="00911CEA" w:rsidRPr="00856936" w:rsidRDefault="00911CEA" w:rsidP="00911CEA">
                  <w:pPr>
                    <w:pStyle w:val="Heading3"/>
                    <w:spacing w:after="120"/>
                    <w:jc w:val="center"/>
                    <w:outlineLvl w:val="2"/>
                    <w:rPr>
                      <w:sz w:val="24"/>
                      <w:szCs w:val="24"/>
                    </w:rPr>
                  </w:pPr>
                  <w:r>
                    <w:rPr>
                      <w:sz w:val="24"/>
                      <w:szCs w:val="24"/>
                    </w:rPr>
                    <w:t>Required by</w:t>
                  </w:r>
                  <w:r w:rsidRPr="00856936">
                    <w:rPr>
                      <w:sz w:val="24"/>
                      <w:szCs w:val="24"/>
                    </w:rPr>
                    <w:t xml:space="preserve"> no later than 25/01/2021</w:t>
                  </w:r>
                </w:p>
              </w:tc>
            </w:tr>
            <w:tr w:rsidR="00911CEA" w:rsidRPr="00856936" w14:paraId="39447993" w14:textId="77777777" w:rsidTr="009E6EDE">
              <w:tc>
                <w:tcPr>
                  <w:tcW w:w="1481" w:type="pct"/>
                  <w:vAlign w:val="center"/>
                </w:tcPr>
                <w:p w14:paraId="049BD398" w14:textId="77777777" w:rsidR="00911CEA" w:rsidRPr="00856936" w:rsidRDefault="00911CEA" w:rsidP="00911CEA">
                  <w:pPr>
                    <w:pStyle w:val="Heading3"/>
                    <w:spacing w:after="120"/>
                    <w:jc w:val="center"/>
                    <w:outlineLvl w:val="2"/>
                    <w:rPr>
                      <w:sz w:val="24"/>
                      <w:szCs w:val="24"/>
                    </w:rPr>
                  </w:pPr>
                  <w:r w:rsidRPr="00856936">
                    <w:rPr>
                      <w:sz w:val="24"/>
                      <w:szCs w:val="24"/>
                    </w:rPr>
                    <w:t>Wave</w:t>
                  </w:r>
                  <w:r>
                    <w:rPr>
                      <w:sz w:val="24"/>
                      <w:szCs w:val="24"/>
                    </w:rPr>
                    <w:t xml:space="preserve"> C –   Blueprint Development </w:t>
                  </w:r>
                </w:p>
              </w:tc>
              <w:tc>
                <w:tcPr>
                  <w:tcW w:w="2256" w:type="pct"/>
                  <w:vAlign w:val="center"/>
                </w:tcPr>
                <w:p w14:paraId="69112896" w14:textId="77777777" w:rsidR="00911CEA" w:rsidRPr="00856936" w:rsidRDefault="00911CEA" w:rsidP="00911CEA">
                  <w:pPr>
                    <w:pStyle w:val="Heading3"/>
                    <w:spacing w:after="120"/>
                    <w:jc w:val="left"/>
                    <w:outlineLvl w:val="2"/>
                    <w:rPr>
                      <w:sz w:val="24"/>
                      <w:szCs w:val="24"/>
                    </w:rPr>
                  </w:pPr>
                  <w:r w:rsidRPr="00856936">
                    <w:rPr>
                      <w:sz w:val="24"/>
                      <w:szCs w:val="24"/>
                    </w:rPr>
                    <w:t xml:space="preserve">Completion </w:t>
                  </w:r>
                  <w:r>
                    <w:rPr>
                      <w:sz w:val="24"/>
                      <w:szCs w:val="24"/>
                    </w:rPr>
                    <w:t xml:space="preserve">of tasks </w:t>
                  </w:r>
                  <w:r w:rsidRPr="00856936">
                    <w:rPr>
                      <w:sz w:val="24"/>
                      <w:szCs w:val="24"/>
                    </w:rPr>
                    <w:t>and approval</w:t>
                  </w:r>
                  <w:r>
                    <w:rPr>
                      <w:sz w:val="24"/>
                      <w:szCs w:val="24"/>
                    </w:rPr>
                    <w:t xml:space="preserve"> of Blueprints for departments in wave C group, including SME and peer review.</w:t>
                  </w:r>
                </w:p>
              </w:tc>
              <w:tc>
                <w:tcPr>
                  <w:tcW w:w="1263" w:type="pct"/>
                  <w:vAlign w:val="center"/>
                </w:tcPr>
                <w:p w14:paraId="524EEF70" w14:textId="52560D59" w:rsidR="00911CEA" w:rsidRPr="00856936" w:rsidRDefault="00911CEA" w:rsidP="00911CEA">
                  <w:pPr>
                    <w:pStyle w:val="Heading3"/>
                    <w:spacing w:after="120"/>
                    <w:jc w:val="center"/>
                    <w:outlineLvl w:val="2"/>
                    <w:rPr>
                      <w:sz w:val="24"/>
                      <w:szCs w:val="24"/>
                    </w:rPr>
                  </w:pPr>
                  <w:r>
                    <w:rPr>
                      <w:sz w:val="24"/>
                      <w:szCs w:val="24"/>
                    </w:rPr>
                    <w:t>Required</w:t>
                  </w:r>
                  <w:r w:rsidRPr="00856936">
                    <w:rPr>
                      <w:sz w:val="24"/>
                      <w:szCs w:val="24"/>
                    </w:rPr>
                    <w:t xml:space="preserve"> no later than 08/03/2021</w:t>
                  </w:r>
                </w:p>
              </w:tc>
            </w:tr>
            <w:tr w:rsidR="00911CEA" w:rsidRPr="00856936" w14:paraId="6ECF00FC" w14:textId="77777777" w:rsidTr="009E6EDE">
              <w:tc>
                <w:tcPr>
                  <w:tcW w:w="1481" w:type="pct"/>
                  <w:vAlign w:val="center"/>
                </w:tcPr>
                <w:p w14:paraId="12F8C6BC" w14:textId="77777777" w:rsidR="00911CEA" w:rsidRPr="00856936" w:rsidRDefault="00911CEA" w:rsidP="00911CEA">
                  <w:pPr>
                    <w:pStyle w:val="Heading3"/>
                    <w:spacing w:after="120"/>
                    <w:jc w:val="center"/>
                    <w:outlineLvl w:val="2"/>
                    <w:rPr>
                      <w:sz w:val="24"/>
                      <w:szCs w:val="24"/>
                    </w:rPr>
                  </w:pPr>
                  <w:r w:rsidRPr="00856936">
                    <w:rPr>
                      <w:sz w:val="24"/>
                      <w:szCs w:val="24"/>
                    </w:rPr>
                    <w:t>Wave</w:t>
                  </w:r>
                  <w:r>
                    <w:rPr>
                      <w:sz w:val="24"/>
                      <w:szCs w:val="24"/>
                    </w:rPr>
                    <w:t xml:space="preserve"> D – Blueprint Development </w:t>
                  </w:r>
                </w:p>
              </w:tc>
              <w:tc>
                <w:tcPr>
                  <w:tcW w:w="2256" w:type="pct"/>
                  <w:vAlign w:val="center"/>
                </w:tcPr>
                <w:p w14:paraId="6CECD4F7" w14:textId="77777777" w:rsidR="00911CEA" w:rsidRPr="00856936" w:rsidRDefault="00911CEA" w:rsidP="00911CEA">
                  <w:pPr>
                    <w:pStyle w:val="Heading3"/>
                    <w:spacing w:after="120"/>
                    <w:jc w:val="left"/>
                    <w:outlineLvl w:val="2"/>
                    <w:rPr>
                      <w:sz w:val="24"/>
                      <w:szCs w:val="24"/>
                    </w:rPr>
                  </w:pPr>
                  <w:r w:rsidRPr="00856936">
                    <w:rPr>
                      <w:sz w:val="24"/>
                      <w:szCs w:val="24"/>
                    </w:rPr>
                    <w:t xml:space="preserve">Completion </w:t>
                  </w:r>
                  <w:r>
                    <w:rPr>
                      <w:sz w:val="24"/>
                      <w:szCs w:val="24"/>
                    </w:rPr>
                    <w:t xml:space="preserve">of tasks </w:t>
                  </w:r>
                  <w:r w:rsidRPr="00856936">
                    <w:rPr>
                      <w:sz w:val="24"/>
                      <w:szCs w:val="24"/>
                    </w:rPr>
                    <w:t>and approval</w:t>
                  </w:r>
                  <w:r>
                    <w:rPr>
                      <w:sz w:val="24"/>
                      <w:szCs w:val="24"/>
                    </w:rPr>
                    <w:t xml:space="preserve"> of Blueprints for departments in wave D group, including SME and peer review.</w:t>
                  </w:r>
                </w:p>
              </w:tc>
              <w:tc>
                <w:tcPr>
                  <w:tcW w:w="1263" w:type="pct"/>
                  <w:vAlign w:val="center"/>
                </w:tcPr>
                <w:p w14:paraId="54B2EA2F" w14:textId="3980B065" w:rsidR="00911CEA" w:rsidRPr="00856936" w:rsidRDefault="00911CEA" w:rsidP="00911CEA">
                  <w:pPr>
                    <w:pStyle w:val="Heading3"/>
                    <w:spacing w:after="120"/>
                    <w:jc w:val="center"/>
                    <w:outlineLvl w:val="2"/>
                    <w:rPr>
                      <w:sz w:val="24"/>
                      <w:szCs w:val="24"/>
                    </w:rPr>
                  </w:pPr>
                  <w:r>
                    <w:rPr>
                      <w:sz w:val="24"/>
                      <w:szCs w:val="24"/>
                    </w:rPr>
                    <w:t>Required</w:t>
                  </w:r>
                  <w:r w:rsidRPr="00856936">
                    <w:rPr>
                      <w:sz w:val="24"/>
                      <w:szCs w:val="24"/>
                    </w:rPr>
                    <w:t xml:space="preserve"> no later than 19/04/2021</w:t>
                  </w:r>
                </w:p>
              </w:tc>
            </w:tr>
            <w:tr w:rsidR="00911CEA" w:rsidRPr="00856936" w14:paraId="779891ED" w14:textId="77777777" w:rsidTr="009E6EDE">
              <w:tc>
                <w:tcPr>
                  <w:tcW w:w="1481" w:type="pct"/>
                  <w:vAlign w:val="center"/>
                </w:tcPr>
                <w:p w14:paraId="1665C3AD" w14:textId="77777777" w:rsidR="00911CEA" w:rsidRPr="00856936" w:rsidRDefault="00911CEA" w:rsidP="00911CEA">
                  <w:pPr>
                    <w:pStyle w:val="Heading3"/>
                    <w:spacing w:after="120"/>
                    <w:jc w:val="center"/>
                    <w:outlineLvl w:val="2"/>
                    <w:rPr>
                      <w:sz w:val="24"/>
                      <w:szCs w:val="24"/>
                    </w:rPr>
                  </w:pPr>
                  <w:r>
                    <w:rPr>
                      <w:sz w:val="24"/>
                      <w:szCs w:val="24"/>
                    </w:rPr>
                    <w:t>Data &amp; Analytics (Call Off element)</w:t>
                  </w:r>
                </w:p>
              </w:tc>
              <w:tc>
                <w:tcPr>
                  <w:tcW w:w="2256" w:type="pct"/>
                  <w:vAlign w:val="center"/>
                </w:tcPr>
                <w:p w14:paraId="59108EB3" w14:textId="77777777" w:rsidR="00911CEA" w:rsidRPr="00856936" w:rsidRDefault="00911CEA" w:rsidP="00911CEA">
                  <w:pPr>
                    <w:pStyle w:val="Heading3"/>
                    <w:spacing w:after="120"/>
                    <w:jc w:val="left"/>
                    <w:outlineLvl w:val="2"/>
                    <w:rPr>
                      <w:sz w:val="24"/>
                      <w:szCs w:val="24"/>
                    </w:rPr>
                  </w:pPr>
                  <w:r>
                    <w:rPr>
                      <w:sz w:val="24"/>
                      <w:szCs w:val="24"/>
                    </w:rPr>
                    <w:t>Provide analysis and insights support during the project to help inform Blueprint development.</w:t>
                  </w:r>
                </w:p>
              </w:tc>
              <w:tc>
                <w:tcPr>
                  <w:tcW w:w="1263" w:type="pct"/>
                  <w:vAlign w:val="center"/>
                </w:tcPr>
                <w:p w14:paraId="6B3F5479" w14:textId="62EB1980" w:rsidR="00911CEA" w:rsidRPr="00856936" w:rsidRDefault="00911CEA" w:rsidP="00911CEA">
                  <w:pPr>
                    <w:pStyle w:val="Heading3"/>
                    <w:spacing w:after="120"/>
                    <w:jc w:val="center"/>
                    <w:outlineLvl w:val="2"/>
                    <w:rPr>
                      <w:sz w:val="24"/>
                      <w:szCs w:val="24"/>
                    </w:rPr>
                  </w:pPr>
                  <w:r>
                    <w:rPr>
                      <w:sz w:val="24"/>
                      <w:szCs w:val="24"/>
                    </w:rPr>
                    <w:t>Required no later than the end of contract on the 20/07/2021, subject to the contract being extended as detailed within section 1.2 “</w:t>
                  </w:r>
                  <w:r w:rsidR="00F00184">
                    <w:rPr>
                      <w:sz w:val="24"/>
                      <w:szCs w:val="24"/>
                    </w:rPr>
                    <w:t>Expiry</w:t>
                  </w:r>
                  <w:r>
                    <w:rPr>
                      <w:sz w:val="24"/>
                      <w:szCs w:val="24"/>
                    </w:rPr>
                    <w:t xml:space="preserve"> Date” of this Order Form.</w:t>
                  </w:r>
                </w:p>
              </w:tc>
            </w:tr>
            <w:tr w:rsidR="00911CEA" w:rsidRPr="00856936" w14:paraId="545E09A2" w14:textId="77777777" w:rsidTr="009E6EDE">
              <w:tc>
                <w:tcPr>
                  <w:tcW w:w="1481" w:type="pct"/>
                  <w:vAlign w:val="center"/>
                </w:tcPr>
                <w:p w14:paraId="3323278F" w14:textId="77777777" w:rsidR="00911CEA" w:rsidRPr="00856936" w:rsidRDefault="00911CEA" w:rsidP="00911CEA">
                  <w:pPr>
                    <w:pStyle w:val="Heading3"/>
                    <w:spacing w:after="120"/>
                    <w:jc w:val="center"/>
                    <w:outlineLvl w:val="2"/>
                    <w:rPr>
                      <w:sz w:val="24"/>
                      <w:szCs w:val="24"/>
                    </w:rPr>
                  </w:pPr>
                  <w:r>
                    <w:rPr>
                      <w:sz w:val="24"/>
                      <w:szCs w:val="24"/>
                    </w:rPr>
                    <w:t xml:space="preserve">Handover </w:t>
                  </w:r>
                </w:p>
              </w:tc>
              <w:tc>
                <w:tcPr>
                  <w:tcW w:w="2256" w:type="pct"/>
                  <w:vAlign w:val="center"/>
                </w:tcPr>
                <w:p w14:paraId="66B17988" w14:textId="77777777" w:rsidR="00911CEA" w:rsidRPr="00856936" w:rsidRDefault="00911CEA" w:rsidP="00911CEA">
                  <w:pPr>
                    <w:pStyle w:val="Heading3"/>
                    <w:spacing w:after="120"/>
                    <w:jc w:val="left"/>
                    <w:outlineLvl w:val="2"/>
                    <w:rPr>
                      <w:sz w:val="24"/>
                      <w:szCs w:val="24"/>
                    </w:rPr>
                  </w:pPr>
                  <w:r>
                    <w:rPr>
                      <w:sz w:val="24"/>
                      <w:szCs w:val="24"/>
                    </w:rPr>
                    <w:t xml:space="preserve">All documentation handed over to relevant civil servant ensuring continuation of work and providing audit trail. </w:t>
                  </w:r>
                </w:p>
              </w:tc>
              <w:tc>
                <w:tcPr>
                  <w:tcW w:w="1263" w:type="pct"/>
                  <w:vAlign w:val="center"/>
                </w:tcPr>
                <w:p w14:paraId="4190356A" w14:textId="4B4E341F" w:rsidR="00911CEA" w:rsidRPr="00856936" w:rsidRDefault="00911CEA" w:rsidP="00911CEA">
                  <w:pPr>
                    <w:pStyle w:val="Heading3"/>
                    <w:spacing w:after="120"/>
                    <w:jc w:val="center"/>
                    <w:outlineLvl w:val="2"/>
                    <w:rPr>
                      <w:sz w:val="24"/>
                      <w:szCs w:val="24"/>
                    </w:rPr>
                  </w:pPr>
                  <w:r>
                    <w:rPr>
                      <w:sz w:val="24"/>
                      <w:szCs w:val="24"/>
                    </w:rPr>
                    <w:t>Required no later than the end of contract on the 20/07/2021, subject to the contract being extended as detailed within section 1.2 “</w:t>
                  </w:r>
                  <w:r w:rsidR="00F00184">
                    <w:rPr>
                      <w:sz w:val="24"/>
                      <w:szCs w:val="24"/>
                    </w:rPr>
                    <w:t>Expiry</w:t>
                  </w:r>
                  <w:r>
                    <w:rPr>
                      <w:sz w:val="24"/>
                      <w:szCs w:val="24"/>
                    </w:rPr>
                    <w:t xml:space="preserve"> Date” of this Order Form.</w:t>
                  </w:r>
                </w:p>
              </w:tc>
            </w:tr>
          </w:tbl>
          <w:p w14:paraId="071D850E" w14:textId="77777777" w:rsidR="00911CEA" w:rsidRPr="000E353C" w:rsidRDefault="00911CEA" w:rsidP="00911CEA">
            <w:pPr>
              <w:ind w:left="0"/>
            </w:pPr>
          </w:p>
          <w:p w14:paraId="53D3B5AF" w14:textId="2912056D" w:rsidR="00A111F5" w:rsidRPr="00B91478" w:rsidRDefault="00A111F5" w:rsidP="00B02A10">
            <w:pPr>
              <w:pStyle w:val="GPSL2Guidance"/>
              <w:ind w:left="0"/>
              <w:rPr>
                <w:i w:val="0"/>
              </w:rPr>
            </w:pP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4E8E334F" w14:textId="77777777" w:rsidR="00911CEA" w:rsidRDefault="00911CEA">
      <w:pPr>
        <w:pStyle w:val="ORDERFORML1PraraNo"/>
        <w:numPr>
          <w:ilvl w:val="0"/>
          <w:numId w:val="0"/>
        </w:numPr>
        <w:ind w:left="426"/>
        <w:rPr>
          <w:rFonts w:ascii="Arial" w:hAnsi="Arial" w:cs="Arial"/>
        </w:rPr>
      </w:pPr>
    </w:p>
    <w:p w14:paraId="40533524" w14:textId="77777777" w:rsidR="00911CEA" w:rsidRDefault="00911CEA">
      <w:pPr>
        <w:pStyle w:val="ORDERFORML1PraraNo"/>
        <w:numPr>
          <w:ilvl w:val="0"/>
          <w:numId w:val="0"/>
        </w:numPr>
        <w:ind w:left="426"/>
        <w:rPr>
          <w:rFonts w:ascii="Arial" w:hAnsi="Arial" w:cs="Arial"/>
        </w:rPr>
      </w:pPr>
    </w:p>
    <w:p w14:paraId="532A7EF1" w14:textId="77777777" w:rsidR="00911CEA" w:rsidRDefault="00911CEA">
      <w:pPr>
        <w:pStyle w:val="ORDERFORML1PraraNo"/>
        <w:numPr>
          <w:ilvl w:val="0"/>
          <w:numId w:val="0"/>
        </w:numPr>
        <w:ind w:left="426"/>
        <w:rPr>
          <w:rFonts w:ascii="Arial" w:hAnsi="Arial" w:cs="Arial"/>
        </w:rPr>
      </w:pPr>
    </w:p>
    <w:p w14:paraId="590F813E" w14:textId="77777777" w:rsidR="00A111F5" w:rsidRDefault="00A111F5">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lastRenderedPageBreak/>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A111F5" w:rsidRPr="00B91478" w14:paraId="016BBA4A" w14:textId="77777777" w:rsidTr="009E6EDE">
        <w:tc>
          <w:tcPr>
            <w:tcW w:w="584" w:type="dxa"/>
          </w:tcPr>
          <w:p w14:paraId="30227DA0" w14:textId="77777777" w:rsidR="00A111F5" w:rsidRPr="00B91478" w:rsidRDefault="00A111F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14:paraId="728EBB70" w14:textId="77777777" w:rsidR="00A111F5" w:rsidRPr="00B91478" w:rsidRDefault="00A111F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0F2E61D4" w14:textId="26B71A12" w:rsidR="00A111F5" w:rsidRPr="00B91478" w:rsidRDefault="00A111F5" w:rsidP="00D53DEB">
            <w:pPr>
              <w:numPr>
                <w:ilvl w:val="1"/>
                <w:numId w:val="0"/>
              </w:numPr>
              <w:overflowPunct/>
              <w:autoSpaceDE/>
              <w:autoSpaceDN/>
              <w:spacing w:after="120"/>
              <w:textAlignment w:val="auto"/>
              <w:rPr>
                <w:i/>
              </w:rPr>
            </w:pPr>
            <w:r w:rsidRPr="00567AB6">
              <w:rPr>
                <w:rFonts w:eastAsia="STZhongsong"/>
                <w:lang w:eastAsia="zh-CN"/>
              </w:rPr>
              <w:t>In Clause 11 of the call-off terms</w:t>
            </w:r>
          </w:p>
        </w:tc>
      </w:tr>
      <w:tr w:rsidR="00A111F5" w:rsidRPr="00B91478" w14:paraId="59C74AF2" w14:textId="77777777" w:rsidTr="009E6EDE">
        <w:tc>
          <w:tcPr>
            <w:tcW w:w="584" w:type="dxa"/>
          </w:tcPr>
          <w:p w14:paraId="1CD66C2C" w14:textId="77777777" w:rsidR="00A111F5" w:rsidRPr="00B91478" w:rsidRDefault="00A111F5"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14:paraId="12EFE4F5" w14:textId="77777777" w:rsidR="00A111F5" w:rsidRPr="00B91478" w:rsidRDefault="00A111F5"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07F8404C" w14:textId="34097441" w:rsidR="00A111F5" w:rsidRPr="00A111F5" w:rsidRDefault="00A111F5" w:rsidP="00A111F5">
            <w:pPr>
              <w:numPr>
                <w:ilvl w:val="1"/>
                <w:numId w:val="0"/>
              </w:numPr>
              <w:overflowPunct/>
              <w:autoSpaceDE/>
              <w:autoSpaceDN/>
              <w:spacing w:after="120"/>
              <w:jc w:val="left"/>
              <w:textAlignment w:val="auto"/>
            </w:pPr>
            <w:r w:rsidRPr="00B91478">
              <w:t>Not applied</w:t>
            </w:r>
          </w:p>
        </w:tc>
      </w:tr>
      <w:tr w:rsidR="00A111F5" w:rsidRPr="00B91478" w14:paraId="4A58D05F" w14:textId="77777777" w:rsidTr="009E6EDE">
        <w:tc>
          <w:tcPr>
            <w:tcW w:w="584" w:type="dxa"/>
          </w:tcPr>
          <w:p w14:paraId="4D930D9D" w14:textId="77777777" w:rsidR="00A111F5" w:rsidRPr="00B91478" w:rsidRDefault="00A111F5"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14:paraId="78786576" w14:textId="77777777" w:rsidR="00A111F5" w:rsidRPr="00B91478" w:rsidRDefault="00A111F5"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55196587" w14:textId="2CB39AFF" w:rsidR="00A111F5" w:rsidRPr="00A111F5" w:rsidRDefault="00A111F5" w:rsidP="00A111F5">
            <w:pPr>
              <w:ind w:left="0"/>
              <w:rPr>
                <w:rFonts w:eastAsia="STZhongsong"/>
                <w:lang w:eastAsia="zh-CN"/>
              </w:rPr>
            </w:pPr>
            <w:r w:rsidRPr="00B91478">
              <w:t>Not applied</w:t>
            </w:r>
          </w:p>
        </w:tc>
      </w:tr>
      <w:tr w:rsidR="00A111F5" w:rsidRPr="00B91478" w14:paraId="5C65B622" w14:textId="77777777" w:rsidTr="009E6EDE">
        <w:tc>
          <w:tcPr>
            <w:tcW w:w="584" w:type="dxa"/>
          </w:tcPr>
          <w:p w14:paraId="4C3EAEAB" w14:textId="77777777" w:rsidR="00A111F5" w:rsidRPr="00B91478" w:rsidRDefault="00A111F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14:paraId="60049504" w14:textId="77777777" w:rsidR="00A111F5" w:rsidRPr="00B91478" w:rsidRDefault="00A111F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44335AD5" w14:textId="77777777" w:rsidR="00911CEA" w:rsidRPr="00D32BD7" w:rsidRDefault="00911CEA" w:rsidP="00911CEA">
            <w:pPr>
              <w:tabs>
                <w:tab w:val="num" w:pos="862"/>
              </w:tabs>
              <w:spacing w:after="120"/>
              <w:ind w:left="0"/>
              <w:outlineLvl w:val="1"/>
              <w:rPr>
                <w:rFonts w:eastAsia="STZhongsong" w:cs="Times New Roman"/>
                <w:sz w:val="24"/>
                <w:szCs w:val="24"/>
                <w:lang w:eastAsia="zh-CN"/>
              </w:rPr>
            </w:pPr>
            <w:r w:rsidRPr="00D32BD7">
              <w:rPr>
                <w:rFonts w:eastAsia="STZhongsong" w:cs="Times New Roman"/>
                <w:sz w:val="24"/>
                <w:szCs w:val="24"/>
                <w:lang w:eastAsia="zh-CN"/>
              </w:rPr>
              <w:t xml:space="preserve">The </w:t>
            </w:r>
            <w:r>
              <w:rPr>
                <w:rFonts w:eastAsia="STZhongsong" w:cs="Times New Roman"/>
                <w:sz w:val="24"/>
                <w:szCs w:val="24"/>
                <w:lang w:eastAsia="zh-CN"/>
              </w:rPr>
              <w:t>Customer</w:t>
            </w:r>
            <w:r w:rsidRPr="00D32BD7">
              <w:rPr>
                <w:rFonts w:eastAsia="STZhongsong" w:cs="Times New Roman"/>
                <w:sz w:val="24"/>
                <w:szCs w:val="24"/>
                <w:lang w:eastAsia="zh-CN"/>
              </w:rPr>
              <w:t xml:space="preserve"> will measure the quality of the Supplier’s delivery by:</w:t>
            </w:r>
          </w:p>
          <w:tbl>
            <w:tblPr>
              <w:tblStyle w:val="TableGrid"/>
              <w:tblW w:w="0" w:type="auto"/>
              <w:tblInd w:w="720" w:type="dxa"/>
              <w:tblLook w:val="04A0" w:firstRow="1" w:lastRow="0" w:firstColumn="1" w:lastColumn="0" w:noHBand="0" w:noVBand="1"/>
            </w:tblPr>
            <w:tblGrid>
              <w:gridCol w:w="1163"/>
              <w:gridCol w:w="2004"/>
              <w:gridCol w:w="3413"/>
              <w:gridCol w:w="1558"/>
            </w:tblGrid>
            <w:tr w:rsidR="005D12CA" w:rsidRPr="002C0A45" w14:paraId="7A6DCE7B" w14:textId="77777777" w:rsidTr="009E6EDE">
              <w:tc>
                <w:tcPr>
                  <w:tcW w:w="1048" w:type="dxa"/>
                  <w:shd w:val="clear" w:color="auto" w:fill="BDD6EE" w:themeFill="accent1" w:themeFillTint="66"/>
                </w:tcPr>
                <w:p w14:paraId="1486970F" w14:textId="77777777" w:rsidR="005D12CA" w:rsidRPr="002C0A45" w:rsidRDefault="005D12CA" w:rsidP="005D12CA">
                  <w:pPr>
                    <w:pStyle w:val="Heading2"/>
                    <w:numPr>
                      <w:ilvl w:val="0"/>
                      <w:numId w:val="0"/>
                    </w:numPr>
                    <w:outlineLvl w:val="1"/>
                    <w:rPr>
                      <w:b w:val="0"/>
                      <w:sz w:val="24"/>
                      <w:szCs w:val="24"/>
                    </w:rPr>
                  </w:pPr>
                  <w:r w:rsidRPr="002C0A45">
                    <w:rPr>
                      <w:sz w:val="24"/>
                      <w:szCs w:val="24"/>
                    </w:rPr>
                    <w:t>KPI/SLA</w:t>
                  </w:r>
                </w:p>
              </w:tc>
              <w:tc>
                <w:tcPr>
                  <w:tcW w:w="1771" w:type="dxa"/>
                  <w:shd w:val="clear" w:color="auto" w:fill="BDD6EE" w:themeFill="accent1" w:themeFillTint="66"/>
                </w:tcPr>
                <w:p w14:paraId="0A5DC9F5" w14:textId="77777777" w:rsidR="005D12CA" w:rsidRPr="002C0A45" w:rsidRDefault="005D12CA" w:rsidP="005D12CA">
                  <w:pPr>
                    <w:pStyle w:val="Heading2"/>
                    <w:numPr>
                      <w:ilvl w:val="0"/>
                      <w:numId w:val="0"/>
                    </w:numPr>
                    <w:outlineLvl w:val="1"/>
                    <w:rPr>
                      <w:b w:val="0"/>
                      <w:sz w:val="24"/>
                      <w:szCs w:val="24"/>
                    </w:rPr>
                  </w:pPr>
                  <w:r w:rsidRPr="002C0A45">
                    <w:rPr>
                      <w:sz w:val="24"/>
                      <w:szCs w:val="24"/>
                    </w:rPr>
                    <w:t>Service Area</w:t>
                  </w:r>
                </w:p>
              </w:tc>
              <w:tc>
                <w:tcPr>
                  <w:tcW w:w="3827" w:type="dxa"/>
                  <w:shd w:val="clear" w:color="auto" w:fill="BDD6EE" w:themeFill="accent1" w:themeFillTint="66"/>
                </w:tcPr>
                <w:p w14:paraId="4B1975A0" w14:textId="77777777" w:rsidR="005D12CA" w:rsidRPr="002C0A45" w:rsidRDefault="005D12CA" w:rsidP="005D12CA">
                  <w:pPr>
                    <w:pStyle w:val="Heading2"/>
                    <w:numPr>
                      <w:ilvl w:val="0"/>
                      <w:numId w:val="0"/>
                    </w:numPr>
                    <w:outlineLvl w:val="1"/>
                    <w:rPr>
                      <w:b w:val="0"/>
                      <w:sz w:val="24"/>
                      <w:szCs w:val="24"/>
                    </w:rPr>
                  </w:pPr>
                  <w:r w:rsidRPr="002C0A45">
                    <w:rPr>
                      <w:sz w:val="24"/>
                      <w:szCs w:val="24"/>
                    </w:rPr>
                    <w:t>KPI/SLA description</w:t>
                  </w:r>
                </w:p>
              </w:tc>
              <w:tc>
                <w:tcPr>
                  <w:tcW w:w="1653" w:type="dxa"/>
                  <w:shd w:val="clear" w:color="auto" w:fill="BDD6EE" w:themeFill="accent1" w:themeFillTint="66"/>
                </w:tcPr>
                <w:p w14:paraId="2AC248C1" w14:textId="77777777" w:rsidR="005D12CA" w:rsidRPr="002C0A45" w:rsidRDefault="005D12CA" w:rsidP="005D12CA">
                  <w:pPr>
                    <w:pStyle w:val="Heading2"/>
                    <w:numPr>
                      <w:ilvl w:val="0"/>
                      <w:numId w:val="0"/>
                    </w:numPr>
                    <w:outlineLvl w:val="1"/>
                    <w:rPr>
                      <w:b w:val="0"/>
                      <w:sz w:val="24"/>
                      <w:szCs w:val="24"/>
                    </w:rPr>
                  </w:pPr>
                  <w:r w:rsidRPr="002C0A45">
                    <w:rPr>
                      <w:sz w:val="24"/>
                      <w:szCs w:val="24"/>
                    </w:rPr>
                    <w:t>Target</w:t>
                  </w:r>
                </w:p>
              </w:tc>
            </w:tr>
            <w:tr w:rsidR="005D12CA" w:rsidRPr="00DB66FF" w14:paraId="5E8B59FB" w14:textId="77777777" w:rsidTr="009E6EDE">
              <w:tc>
                <w:tcPr>
                  <w:tcW w:w="1048" w:type="dxa"/>
                </w:tcPr>
                <w:p w14:paraId="619731A1" w14:textId="77777777" w:rsidR="005D12CA" w:rsidRPr="005D12CA" w:rsidRDefault="005D12CA" w:rsidP="005D12CA">
                  <w:pPr>
                    <w:pStyle w:val="Heading2"/>
                    <w:numPr>
                      <w:ilvl w:val="0"/>
                      <w:numId w:val="0"/>
                    </w:numPr>
                    <w:outlineLvl w:val="1"/>
                    <w:rPr>
                      <w:b w:val="0"/>
                      <w:sz w:val="24"/>
                      <w:szCs w:val="24"/>
                    </w:rPr>
                  </w:pPr>
                  <w:r w:rsidRPr="005D12CA">
                    <w:rPr>
                      <w:b w:val="0"/>
                      <w:sz w:val="24"/>
                      <w:szCs w:val="24"/>
                    </w:rPr>
                    <w:t>1</w:t>
                  </w:r>
                </w:p>
              </w:tc>
              <w:tc>
                <w:tcPr>
                  <w:tcW w:w="1771" w:type="dxa"/>
                </w:tcPr>
                <w:p w14:paraId="0057CB87" w14:textId="2BD9DDA7" w:rsidR="005D12CA" w:rsidRPr="005D12CA" w:rsidRDefault="005D12CA" w:rsidP="005D12CA">
                  <w:pPr>
                    <w:pStyle w:val="Heading2"/>
                    <w:numPr>
                      <w:ilvl w:val="0"/>
                      <w:numId w:val="0"/>
                    </w:numPr>
                    <w:outlineLvl w:val="1"/>
                    <w:rPr>
                      <w:b w:val="0"/>
                      <w:sz w:val="24"/>
                      <w:szCs w:val="24"/>
                    </w:rPr>
                  </w:pPr>
                  <w:r w:rsidRPr="005D12CA">
                    <w:rPr>
                      <w:b w:val="0"/>
                      <w:caps w:val="0"/>
                      <w:sz w:val="24"/>
                      <w:szCs w:val="24"/>
                    </w:rPr>
                    <w:t>Delivery Timescales</w:t>
                  </w:r>
                </w:p>
              </w:tc>
              <w:tc>
                <w:tcPr>
                  <w:tcW w:w="3827" w:type="dxa"/>
                </w:tcPr>
                <w:p w14:paraId="4327ABF2" w14:textId="4C7A083A" w:rsidR="005D12CA" w:rsidRPr="005D12CA" w:rsidRDefault="005D12CA" w:rsidP="005D12CA">
                  <w:pPr>
                    <w:pStyle w:val="Heading2"/>
                    <w:numPr>
                      <w:ilvl w:val="0"/>
                      <w:numId w:val="0"/>
                    </w:numPr>
                    <w:outlineLvl w:val="1"/>
                    <w:rPr>
                      <w:b w:val="0"/>
                      <w:sz w:val="24"/>
                      <w:szCs w:val="24"/>
                    </w:rPr>
                  </w:pPr>
                  <w:r w:rsidRPr="005D12CA">
                    <w:rPr>
                      <w:rFonts w:cs="Arial"/>
                      <w:b w:val="0"/>
                      <w:caps w:val="0"/>
                    </w:rPr>
                    <w:t>Deliverables to be prepared and received in line with the timetable outlined in the key milestones table.</w:t>
                  </w:r>
                </w:p>
              </w:tc>
              <w:tc>
                <w:tcPr>
                  <w:tcW w:w="1653" w:type="dxa"/>
                </w:tcPr>
                <w:p w14:paraId="63FC3BB4" w14:textId="77777777" w:rsidR="005D12CA" w:rsidRPr="005D12CA" w:rsidRDefault="005D12CA" w:rsidP="005D12CA">
                  <w:pPr>
                    <w:pStyle w:val="Heading2"/>
                    <w:numPr>
                      <w:ilvl w:val="0"/>
                      <w:numId w:val="0"/>
                    </w:numPr>
                    <w:outlineLvl w:val="1"/>
                    <w:rPr>
                      <w:b w:val="0"/>
                      <w:sz w:val="24"/>
                      <w:szCs w:val="24"/>
                    </w:rPr>
                  </w:pPr>
                  <w:r w:rsidRPr="005D12CA">
                    <w:rPr>
                      <w:b w:val="0"/>
                      <w:sz w:val="24"/>
                      <w:szCs w:val="24"/>
                    </w:rPr>
                    <w:t>100%</w:t>
                  </w:r>
                </w:p>
              </w:tc>
            </w:tr>
            <w:tr w:rsidR="005D12CA" w:rsidRPr="00DB66FF" w14:paraId="4EA952D6" w14:textId="77777777" w:rsidTr="009E6EDE">
              <w:tc>
                <w:tcPr>
                  <w:tcW w:w="1048" w:type="dxa"/>
                </w:tcPr>
                <w:p w14:paraId="2307DA1C" w14:textId="77777777" w:rsidR="005D12CA" w:rsidRPr="005D12CA" w:rsidRDefault="005D12CA" w:rsidP="005D12CA">
                  <w:pPr>
                    <w:pStyle w:val="Heading2"/>
                    <w:numPr>
                      <w:ilvl w:val="0"/>
                      <w:numId w:val="0"/>
                    </w:numPr>
                    <w:outlineLvl w:val="1"/>
                    <w:rPr>
                      <w:b w:val="0"/>
                      <w:sz w:val="24"/>
                      <w:szCs w:val="24"/>
                    </w:rPr>
                  </w:pPr>
                  <w:r w:rsidRPr="005D12CA">
                    <w:rPr>
                      <w:b w:val="0"/>
                      <w:sz w:val="24"/>
                      <w:szCs w:val="24"/>
                    </w:rPr>
                    <w:t>2</w:t>
                  </w:r>
                </w:p>
              </w:tc>
              <w:tc>
                <w:tcPr>
                  <w:tcW w:w="1771" w:type="dxa"/>
                </w:tcPr>
                <w:p w14:paraId="7F473B89" w14:textId="54949D03" w:rsidR="005D12CA" w:rsidRPr="005D12CA" w:rsidRDefault="005D12CA" w:rsidP="005D12CA">
                  <w:pPr>
                    <w:pStyle w:val="Heading2"/>
                    <w:numPr>
                      <w:ilvl w:val="0"/>
                      <w:numId w:val="0"/>
                    </w:numPr>
                    <w:outlineLvl w:val="1"/>
                    <w:rPr>
                      <w:b w:val="0"/>
                      <w:sz w:val="24"/>
                      <w:szCs w:val="24"/>
                    </w:rPr>
                  </w:pPr>
                  <w:r w:rsidRPr="005D12CA">
                    <w:rPr>
                      <w:b w:val="0"/>
                      <w:caps w:val="0"/>
                      <w:sz w:val="24"/>
                      <w:szCs w:val="24"/>
                    </w:rPr>
                    <w:t xml:space="preserve">Quality </w:t>
                  </w:r>
                </w:p>
              </w:tc>
              <w:tc>
                <w:tcPr>
                  <w:tcW w:w="3827" w:type="dxa"/>
                </w:tcPr>
                <w:p w14:paraId="6AC3EF07" w14:textId="1D844FBC" w:rsidR="005D12CA" w:rsidRPr="005D12CA" w:rsidRDefault="005D12CA" w:rsidP="005D12CA">
                  <w:pPr>
                    <w:pStyle w:val="ORDERFORML1PraraNo"/>
                    <w:numPr>
                      <w:ilvl w:val="0"/>
                      <w:numId w:val="0"/>
                    </w:numPr>
                    <w:tabs>
                      <w:tab w:val="left" w:pos="1392"/>
                    </w:tabs>
                    <w:jc w:val="left"/>
                    <w:rPr>
                      <w:b w:val="0"/>
                      <w:sz w:val="24"/>
                    </w:rPr>
                  </w:pPr>
                  <w:r w:rsidRPr="005D12CA">
                    <w:rPr>
                      <w:b w:val="0"/>
                      <w:caps w:val="0"/>
                    </w:rPr>
                    <w:t>Quality of blueprint document and data analytics delivered for each department (as outlined at section 11). Each blueprint must lay out each commercial function’s vision, strategy and plan over the next 2-3 years. This should include areas such as cost, spend, resource, op model, org model, pipeline, commercial strategy, srm, albs, systems, transformation and risks.</w:t>
                  </w:r>
                </w:p>
              </w:tc>
              <w:tc>
                <w:tcPr>
                  <w:tcW w:w="1653" w:type="dxa"/>
                </w:tcPr>
                <w:p w14:paraId="79B5CDE9" w14:textId="77777777" w:rsidR="005D12CA" w:rsidRPr="005D12CA" w:rsidRDefault="005D12CA" w:rsidP="005D12CA">
                  <w:pPr>
                    <w:pStyle w:val="Heading2"/>
                    <w:numPr>
                      <w:ilvl w:val="0"/>
                      <w:numId w:val="0"/>
                    </w:numPr>
                    <w:outlineLvl w:val="1"/>
                    <w:rPr>
                      <w:b w:val="0"/>
                      <w:sz w:val="24"/>
                      <w:szCs w:val="24"/>
                    </w:rPr>
                  </w:pPr>
                  <w:r w:rsidRPr="005D12CA">
                    <w:rPr>
                      <w:b w:val="0"/>
                      <w:sz w:val="24"/>
                      <w:szCs w:val="24"/>
                    </w:rPr>
                    <w:t>100%</w:t>
                  </w:r>
                </w:p>
              </w:tc>
            </w:tr>
            <w:tr w:rsidR="005D12CA" w:rsidRPr="00DB66FF" w14:paraId="23D4B561" w14:textId="77777777" w:rsidTr="009E6EDE">
              <w:tc>
                <w:tcPr>
                  <w:tcW w:w="1048" w:type="dxa"/>
                </w:tcPr>
                <w:p w14:paraId="50DBCADC" w14:textId="77777777" w:rsidR="005D12CA" w:rsidRPr="005D12CA" w:rsidRDefault="005D12CA" w:rsidP="005D12CA">
                  <w:pPr>
                    <w:pStyle w:val="Heading2"/>
                    <w:numPr>
                      <w:ilvl w:val="0"/>
                      <w:numId w:val="0"/>
                    </w:numPr>
                    <w:outlineLvl w:val="1"/>
                    <w:rPr>
                      <w:b w:val="0"/>
                      <w:sz w:val="24"/>
                      <w:szCs w:val="24"/>
                    </w:rPr>
                  </w:pPr>
                  <w:r w:rsidRPr="005D12CA">
                    <w:rPr>
                      <w:b w:val="0"/>
                      <w:sz w:val="24"/>
                      <w:szCs w:val="24"/>
                    </w:rPr>
                    <w:t>3</w:t>
                  </w:r>
                </w:p>
              </w:tc>
              <w:tc>
                <w:tcPr>
                  <w:tcW w:w="1771" w:type="dxa"/>
                </w:tcPr>
                <w:p w14:paraId="1B024213" w14:textId="6BF56B94" w:rsidR="005D12CA" w:rsidRPr="005D12CA" w:rsidRDefault="005D12CA" w:rsidP="005D12CA">
                  <w:pPr>
                    <w:pStyle w:val="Heading2"/>
                    <w:numPr>
                      <w:ilvl w:val="0"/>
                      <w:numId w:val="0"/>
                    </w:numPr>
                    <w:outlineLvl w:val="1"/>
                    <w:rPr>
                      <w:b w:val="0"/>
                      <w:sz w:val="24"/>
                      <w:szCs w:val="24"/>
                    </w:rPr>
                  </w:pPr>
                  <w:r>
                    <w:rPr>
                      <w:b w:val="0"/>
                      <w:caps w:val="0"/>
                      <w:sz w:val="24"/>
                      <w:szCs w:val="24"/>
                    </w:rPr>
                    <w:t>Communications</w:t>
                  </w:r>
                  <w:r w:rsidRPr="005D12CA">
                    <w:rPr>
                      <w:b w:val="0"/>
                      <w:caps w:val="0"/>
                      <w:sz w:val="24"/>
                      <w:szCs w:val="24"/>
                    </w:rPr>
                    <w:t xml:space="preserve"> &amp; Engagement</w:t>
                  </w:r>
                </w:p>
              </w:tc>
              <w:tc>
                <w:tcPr>
                  <w:tcW w:w="3827" w:type="dxa"/>
                </w:tcPr>
                <w:p w14:paraId="40AD98D0" w14:textId="1CF58F01" w:rsidR="005D12CA" w:rsidRPr="005D12CA" w:rsidRDefault="005D12CA" w:rsidP="005D12CA">
                  <w:pPr>
                    <w:pStyle w:val="Heading2"/>
                    <w:numPr>
                      <w:ilvl w:val="0"/>
                      <w:numId w:val="0"/>
                    </w:numPr>
                    <w:outlineLvl w:val="1"/>
                    <w:rPr>
                      <w:rFonts w:cs="Arial"/>
                      <w:b w:val="0"/>
                      <w:caps w:val="0"/>
                    </w:rPr>
                  </w:pPr>
                  <w:r w:rsidRPr="005D12CA">
                    <w:rPr>
                      <w:rFonts w:cs="Arial"/>
                      <w:b w:val="0"/>
                      <w:caps w:val="0"/>
                    </w:rPr>
                    <w:t>Turnaround to communications required:</w:t>
                  </w:r>
                </w:p>
                <w:p w14:paraId="5ECC2918" w14:textId="18945ECF" w:rsidR="005D12CA" w:rsidRPr="005D12CA" w:rsidRDefault="005D12CA" w:rsidP="005D12CA">
                  <w:pPr>
                    <w:pStyle w:val="Heading2"/>
                    <w:numPr>
                      <w:ilvl w:val="0"/>
                      <w:numId w:val="0"/>
                    </w:numPr>
                    <w:outlineLvl w:val="1"/>
                    <w:rPr>
                      <w:b w:val="0"/>
                      <w:sz w:val="24"/>
                      <w:szCs w:val="24"/>
                    </w:rPr>
                  </w:pPr>
                  <w:r w:rsidRPr="005D12CA">
                    <w:rPr>
                      <w:rFonts w:cs="Arial"/>
                      <w:b w:val="0"/>
                      <w:caps w:val="0"/>
                    </w:rPr>
                    <w:t>Within 48 working hours for regular queries and with same working day for urgent queries.</w:t>
                  </w:r>
                </w:p>
              </w:tc>
              <w:tc>
                <w:tcPr>
                  <w:tcW w:w="1653" w:type="dxa"/>
                </w:tcPr>
                <w:p w14:paraId="59516D23" w14:textId="77777777" w:rsidR="005D12CA" w:rsidRPr="005D12CA" w:rsidRDefault="005D12CA" w:rsidP="005D12CA">
                  <w:pPr>
                    <w:pStyle w:val="Heading2"/>
                    <w:numPr>
                      <w:ilvl w:val="0"/>
                      <w:numId w:val="0"/>
                    </w:numPr>
                    <w:outlineLvl w:val="1"/>
                    <w:rPr>
                      <w:b w:val="0"/>
                      <w:sz w:val="24"/>
                      <w:szCs w:val="24"/>
                    </w:rPr>
                  </w:pPr>
                  <w:r w:rsidRPr="005D12CA">
                    <w:rPr>
                      <w:b w:val="0"/>
                      <w:sz w:val="24"/>
                      <w:szCs w:val="24"/>
                    </w:rPr>
                    <w:t>100%</w:t>
                  </w:r>
                </w:p>
              </w:tc>
            </w:tr>
            <w:tr w:rsidR="005D12CA" w:rsidRPr="001A45DF" w14:paraId="648BF1B1" w14:textId="77777777" w:rsidTr="009E6EDE">
              <w:tc>
                <w:tcPr>
                  <w:tcW w:w="1048" w:type="dxa"/>
                </w:tcPr>
                <w:p w14:paraId="323EFFAA" w14:textId="77777777" w:rsidR="005D12CA" w:rsidRPr="005D12CA" w:rsidRDefault="005D12CA" w:rsidP="005D12CA">
                  <w:pPr>
                    <w:pStyle w:val="Heading2"/>
                    <w:numPr>
                      <w:ilvl w:val="0"/>
                      <w:numId w:val="0"/>
                    </w:numPr>
                    <w:outlineLvl w:val="1"/>
                    <w:rPr>
                      <w:b w:val="0"/>
                      <w:sz w:val="24"/>
                      <w:szCs w:val="24"/>
                    </w:rPr>
                  </w:pPr>
                  <w:r w:rsidRPr="005D12CA">
                    <w:rPr>
                      <w:b w:val="0"/>
                      <w:sz w:val="24"/>
                      <w:szCs w:val="24"/>
                    </w:rPr>
                    <w:t>4</w:t>
                  </w:r>
                </w:p>
              </w:tc>
              <w:tc>
                <w:tcPr>
                  <w:tcW w:w="1771" w:type="dxa"/>
                </w:tcPr>
                <w:p w14:paraId="35E2E3CA" w14:textId="42065928" w:rsidR="005D12CA" w:rsidRPr="005D12CA" w:rsidRDefault="005D12CA" w:rsidP="005D12CA">
                  <w:pPr>
                    <w:pStyle w:val="Heading2"/>
                    <w:numPr>
                      <w:ilvl w:val="0"/>
                      <w:numId w:val="0"/>
                    </w:numPr>
                    <w:outlineLvl w:val="1"/>
                    <w:rPr>
                      <w:b w:val="0"/>
                      <w:sz w:val="24"/>
                      <w:szCs w:val="24"/>
                    </w:rPr>
                  </w:pPr>
                  <w:r w:rsidRPr="005D12CA">
                    <w:rPr>
                      <w:b w:val="0"/>
                      <w:caps w:val="0"/>
                      <w:sz w:val="24"/>
                      <w:szCs w:val="24"/>
                    </w:rPr>
                    <w:t xml:space="preserve">Review &amp; Assurance </w:t>
                  </w:r>
                </w:p>
              </w:tc>
              <w:tc>
                <w:tcPr>
                  <w:tcW w:w="3827" w:type="dxa"/>
                </w:tcPr>
                <w:p w14:paraId="5C499DB7" w14:textId="77777777" w:rsidR="005D12CA" w:rsidRPr="005D12CA" w:rsidRDefault="005D12CA" w:rsidP="005D12CA">
                  <w:pPr>
                    <w:pStyle w:val="CommentText"/>
                    <w:ind w:left="0"/>
                    <w:jc w:val="left"/>
                    <w:rPr>
                      <w:rFonts w:eastAsia="STZhongsong"/>
                      <w:sz w:val="22"/>
                    </w:rPr>
                  </w:pPr>
                  <w:r w:rsidRPr="005D12CA">
                    <w:rPr>
                      <w:rFonts w:eastAsia="STZhongsong"/>
                      <w:sz w:val="22"/>
                    </w:rPr>
                    <w:t>Deliver senior and independent review of each Dept’s BP.</w:t>
                  </w:r>
                </w:p>
              </w:tc>
              <w:tc>
                <w:tcPr>
                  <w:tcW w:w="1653" w:type="dxa"/>
                </w:tcPr>
                <w:p w14:paraId="0F344D73" w14:textId="77777777" w:rsidR="005D12CA" w:rsidRPr="005D12CA" w:rsidRDefault="005D12CA" w:rsidP="005D12CA">
                  <w:pPr>
                    <w:pStyle w:val="Heading2"/>
                    <w:numPr>
                      <w:ilvl w:val="0"/>
                      <w:numId w:val="0"/>
                    </w:numPr>
                    <w:outlineLvl w:val="1"/>
                    <w:rPr>
                      <w:b w:val="0"/>
                      <w:sz w:val="24"/>
                      <w:szCs w:val="24"/>
                    </w:rPr>
                  </w:pPr>
                  <w:r w:rsidRPr="005D12CA">
                    <w:rPr>
                      <w:b w:val="0"/>
                      <w:sz w:val="24"/>
                      <w:szCs w:val="24"/>
                    </w:rPr>
                    <w:t>100%</w:t>
                  </w:r>
                </w:p>
              </w:tc>
            </w:tr>
            <w:tr w:rsidR="005D12CA" w:rsidRPr="001A45DF" w14:paraId="414D660D" w14:textId="77777777" w:rsidTr="009E6EDE">
              <w:tc>
                <w:tcPr>
                  <w:tcW w:w="1048" w:type="dxa"/>
                </w:tcPr>
                <w:p w14:paraId="67C406FD" w14:textId="77777777" w:rsidR="005D12CA" w:rsidRPr="005D12CA" w:rsidRDefault="005D12CA" w:rsidP="005D12CA">
                  <w:pPr>
                    <w:pStyle w:val="Heading2"/>
                    <w:numPr>
                      <w:ilvl w:val="0"/>
                      <w:numId w:val="0"/>
                    </w:numPr>
                    <w:outlineLvl w:val="1"/>
                    <w:rPr>
                      <w:b w:val="0"/>
                      <w:sz w:val="24"/>
                      <w:szCs w:val="24"/>
                    </w:rPr>
                  </w:pPr>
                  <w:r w:rsidRPr="005D12CA">
                    <w:rPr>
                      <w:b w:val="0"/>
                      <w:sz w:val="24"/>
                      <w:szCs w:val="24"/>
                    </w:rPr>
                    <w:t>5</w:t>
                  </w:r>
                </w:p>
              </w:tc>
              <w:tc>
                <w:tcPr>
                  <w:tcW w:w="1771" w:type="dxa"/>
                </w:tcPr>
                <w:p w14:paraId="664D0321" w14:textId="611DE816" w:rsidR="005D12CA" w:rsidRPr="005D12CA" w:rsidRDefault="005D12CA" w:rsidP="005D12CA">
                  <w:pPr>
                    <w:pStyle w:val="Heading2"/>
                    <w:numPr>
                      <w:ilvl w:val="0"/>
                      <w:numId w:val="0"/>
                    </w:numPr>
                    <w:outlineLvl w:val="1"/>
                    <w:rPr>
                      <w:b w:val="0"/>
                      <w:sz w:val="24"/>
                      <w:szCs w:val="24"/>
                    </w:rPr>
                  </w:pPr>
                  <w:r w:rsidRPr="005D12CA">
                    <w:rPr>
                      <w:b w:val="0"/>
                      <w:caps w:val="0"/>
                      <w:sz w:val="24"/>
                      <w:szCs w:val="24"/>
                    </w:rPr>
                    <w:t>Knowledge Transfer</w:t>
                  </w:r>
                </w:p>
              </w:tc>
              <w:tc>
                <w:tcPr>
                  <w:tcW w:w="3827" w:type="dxa"/>
                </w:tcPr>
                <w:p w14:paraId="337E066B" w14:textId="77777777" w:rsidR="005D12CA" w:rsidRPr="005D12CA" w:rsidRDefault="005D12CA" w:rsidP="005D12CA">
                  <w:pPr>
                    <w:tabs>
                      <w:tab w:val="left" w:pos="1392"/>
                    </w:tabs>
                    <w:ind w:left="0"/>
                    <w:jc w:val="left"/>
                  </w:pPr>
                  <w:r w:rsidRPr="005D12CA">
                    <w:t>Adherence to the knowledge and skills transfer plan.</w:t>
                  </w:r>
                </w:p>
                <w:p w14:paraId="04C91343" w14:textId="77777777" w:rsidR="005D12CA" w:rsidRPr="005D12CA" w:rsidRDefault="005D12CA" w:rsidP="005D12CA">
                  <w:pPr>
                    <w:tabs>
                      <w:tab w:val="left" w:pos="1392"/>
                    </w:tabs>
                    <w:jc w:val="left"/>
                  </w:pPr>
                </w:p>
                <w:p w14:paraId="30F4A365" w14:textId="77777777" w:rsidR="005D12CA" w:rsidRPr="005D12CA" w:rsidRDefault="005D12CA" w:rsidP="005D12CA">
                  <w:pPr>
                    <w:tabs>
                      <w:tab w:val="left" w:pos="1392"/>
                    </w:tabs>
                    <w:jc w:val="left"/>
                    <w:rPr>
                      <w:rFonts w:eastAsia="STZhongsong"/>
                      <w:szCs w:val="20"/>
                    </w:rPr>
                  </w:pPr>
                </w:p>
              </w:tc>
              <w:tc>
                <w:tcPr>
                  <w:tcW w:w="1653" w:type="dxa"/>
                </w:tcPr>
                <w:p w14:paraId="342D1A0E" w14:textId="77777777" w:rsidR="005D12CA" w:rsidRPr="005D12CA" w:rsidRDefault="005D12CA" w:rsidP="005D12CA">
                  <w:pPr>
                    <w:pStyle w:val="Heading2"/>
                    <w:numPr>
                      <w:ilvl w:val="0"/>
                      <w:numId w:val="0"/>
                    </w:numPr>
                    <w:outlineLvl w:val="1"/>
                    <w:rPr>
                      <w:b w:val="0"/>
                      <w:sz w:val="24"/>
                      <w:szCs w:val="24"/>
                    </w:rPr>
                  </w:pPr>
                  <w:r w:rsidRPr="005D12CA">
                    <w:rPr>
                      <w:b w:val="0"/>
                      <w:sz w:val="24"/>
                      <w:szCs w:val="24"/>
                    </w:rPr>
                    <w:t>100%</w:t>
                  </w:r>
                </w:p>
              </w:tc>
            </w:tr>
          </w:tbl>
          <w:p w14:paraId="07A191DE" w14:textId="71C2408D" w:rsidR="00A111F5" w:rsidRPr="00B91478" w:rsidRDefault="00A111F5" w:rsidP="00BB4A0B">
            <w:pPr>
              <w:numPr>
                <w:ilvl w:val="1"/>
                <w:numId w:val="0"/>
              </w:numPr>
              <w:overflowPunct/>
              <w:autoSpaceDE/>
              <w:autoSpaceDN/>
              <w:spacing w:after="120"/>
              <w:jc w:val="left"/>
              <w:textAlignment w:val="auto"/>
              <w:rPr>
                <w:i/>
              </w:rPr>
            </w:pPr>
          </w:p>
        </w:tc>
      </w:tr>
      <w:tr w:rsidR="00A111F5" w:rsidRPr="00B91478" w14:paraId="0B21EE94" w14:textId="77777777" w:rsidTr="009E6EDE">
        <w:tc>
          <w:tcPr>
            <w:tcW w:w="584" w:type="dxa"/>
          </w:tcPr>
          <w:p w14:paraId="450910F1" w14:textId="77777777" w:rsidR="00A111F5" w:rsidRPr="00B91478" w:rsidRDefault="00A111F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4.5</w:t>
            </w:r>
          </w:p>
        </w:tc>
        <w:tc>
          <w:tcPr>
            <w:tcW w:w="9084" w:type="dxa"/>
            <w:shd w:val="clear" w:color="auto" w:fill="auto"/>
          </w:tcPr>
          <w:p w14:paraId="4D00A81E" w14:textId="77777777" w:rsidR="00A111F5" w:rsidRPr="00B91478" w:rsidRDefault="00A111F5"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34F08B6F" w14:textId="7CE0FADB" w:rsidR="00A111F5" w:rsidRPr="00B91478" w:rsidRDefault="00A111F5" w:rsidP="002047E1">
            <w:pPr>
              <w:numPr>
                <w:ilvl w:val="1"/>
                <w:numId w:val="0"/>
              </w:numPr>
              <w:overflowPunct/>
              <w:autoSpaceDE/>
              <w:autoSpaceDN/>
              <w:spacing w:after="120"/>
              <w:textAlignment w:val="auto"/>
              <w:rPr>
                <w:i/>
              </w:rPr>
            </w:pPr>
            <w:r w:rsidRPr="00567AB6">
              <w:t xml:space="preserve">In Clause </w:t>
            </w:r>
            <w:r w:rsidRPr="00567AB6">
              <w:fldChar w:fldCharType="begin" w:fldLock="1"/>
            </w:r>
            <w:r w:rsidRPr="00567AB6">
              <w:instrText xml:space="preserve"> REF _Ref364356451 \r \h  \* MERGEFORMAT </w:instrText>
            </w:r>
            <w:r w:rsidRPr="00567AB6">
              <w:fldChar w:fldCharType="separate"/>
            </w:r>
            <w:r w:rsidRPr="00567AB6">
              <w:t>39.2.1(a)</w:t>
            </w:r>
            <w:r w:rsidRPr="00567AB6">
              <w:fldChar w:fldCharType="end"/>
            </w:r>
            <w:r w:rsidRPr="00567AB6">
              <w:t xml:space="preserve"> of the Call Off Terms</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A111F5" w:rsidRPr="00B91478" w14:paraId="67C5D3D0" w14:textId="77777777" w:rsidTr="009E6EDE">
        <w:tc>
          <w:tcPr>
            <w:tcW w:w="566" w:type="dxa"/>
          </w:tcPr>
          <w:p w14:paraId="73D2EBFF" w14:textId="77777777" w:rsidR="00A111F5" w:rsidRPr="00B91478" w:rsidRDefault="00A111F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14:paraId="53D1CF20" w14:textId="77777777" w:rsidR="00A111F5" w:rsidRPr="00B91478" w:rsidRDefault="00A111F5">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35F71A77" w14:textId="77777777" w:rsidR="00A111F5" w:rsidRDefault="00A111F5" w:rsidP="00A111F5">
            <w:pPr>
              <w:numPr>
                <w:ilvl w:val="1"/>
                <w:numId w:val="0"/>
              </w:numPr>
              <w:spacing w:after="120"/>
              <w:rPr>
                <w:rFonts w:eastAsia="STZhongsong"/>
                <w:b/>
                <w:lang w:eastAsia="zh-CN"/>
              </w:rPr>
            </w:pPr>
            <w:r w:rsidRPr="005D12CA">
              <w:rPr>
                <w:rFonts w:eastAsia="STZhongsong"/>
                <w:b/>
                <w:lang w:eastAsia="zh-CN"/>
              </w:rPr>
              <w:t>Customer:</w:t>
            </w:r>
          </w:p>
          <w:p w14:paraId="7061BD14" w14:textId="3C4ACB08" w:rsidR="005D12CA" w:rsidRPr="005D12CA" w:rsidRDefault="00CB2BED" w:rsidP="00A111F5">
            <w:pPr>
              <w:numPr>
                <w:ilvl w:val="1"/>
                <w:numId w:val="0"/>
              </w:numPr>
              <w:spacing w:after="120"/>
              <w:rPr>
                <w:rFonts w:eastAsia="STZhongsong"/>
                <w:lang w:eastAsia="zh-CN"/>
              </w:rPr>
            </w:pPr>
            <w:r>
              <w:rPr>
                <w:lang w:eastAsia="en-GB"/>
              </w:rPr>
              <w:t>[REDACTED]</w:t>
            </w:r>
          </w:p>
          <w:p w14:paraId="33E93DCB" w14:textId="55A32F7D" w:rsidR="00A111F5" w:rsidRDefault="00A111F5" w:rsidP="00A111F5">
            <w:pPr>
              <w:numPr>
                <w:ilvl w:val="1"/>
                <w:numId w:val="0"/>
              </w:numPr>
              <w:spacing w:after="120"/>
              <w:rPr>
                <w:rFonts w:eastAsia="STZhongsong"/>
                <w:b/>
                <w:lang w:eastAsia="zh-CN"/>
              </w:rPr>
            </w:pPr>
            <w:r w:rsidRPr="005D12CA">
              <w:rPr>
                <w:rFonts w:eastAsia="STZhongsong"/>
                <w:b/>
                <w:lang w:eastAsia="zh-CN"/>
              </w:rPr>
              <w:t>Supplier</w:t>
            </w:r>
            <w:r w:rsidR="005D12CA">
              <w:rPr>
                <w:rFonts w:eastAsia="STZhongsong"/>
                <w:b/>
                <w:lang w:eastAsia="zh-CN"/>
              </w:rPr>
              <w:t>:</w:t>
            </w:r>
          </w:p>
          <w:p w14:paraId="0B661F27" w14:textId="560FE77F" w:rsidR="00A111F5" w:rsidRPr="00B91478" w:rsidRDefault="00CB2BED" w:rsidP="00442E15">
            <w:pPr>
              <w:numPr>
                <w:ilvl w:val="1"/>
                <w:numId w:val="0"/>
              </w:numPr>
              <w:spacing w:after="120"/>
              <w:rPr>
                <w:i/>
              </w:rPr>
            </w:pPr>
            <w:r>
              <w:rPr>
                <w:lang w:eastAsia="en-GB"/>
              </w:rPr>
              <w:t>[REDACTED]</w:t>
            </w:r>
          </w:p>
        </w:tc>
      </w:tr>
      <w:tr w:rsidR="00A111F5" w:rsidRPr="00B91478" w14:paraId="0FF6582D" w14:textId="77777777" w:rsidTr="009E6EDE">
        <w:tc>
          <w:tcPr>
            <w:tcW w:w="566" w:type="dxa"/>
            <w:tcBorders>
              <w:top w:val="single" w:sz="4" w:space="0" w:color="auto"/>
              <w:left w:val="single" w:sz="4" w:space="0" w:color="auto"/>
              <w:bottom w:val="single" w:sz="4" w:space="0" w:color="auto"/>
              <w:right w:val="single" w:sz="4" w:space="0" w:color="auto"/>
            </w:tcBorders>
          </w:tcPr>
          <w:p w14:paraId="2B5BB8B1" w14:textId="155038BF" w:rsidR="00A111F5" w:rsidRPr="00B91478" w:rsidRDefault="00A111F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14:paraId="1ABD5B8F" w14:textId="25F06141" w:rsidR="00A111F5" w:rsidRPr="00B91478" w:rsidRDefault="00A111F5"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77072F0" w14:textId="79CC00DD" w:rsidR="00A111F5" w:rsidRPr="00B91478" w:rsidRDefault="00A111F5" w:rsidP="002047E1">
            <w:pPr>
              <w:numPr>
                <w:ilvl w:val="1"/>
                <w:numId w:val="0"/>
              </w:numPr>
              <w:overflowPunct/>
              <w:autoSpaceDE/>
              <w:autoSpaceDN/>
              <w:spacing w:after="120"/>
              <w:textAlignment w:val="auto"/>
              <w:rPr>
                <w:i/>
              </w:rPr>
            </w:pPr>
            <w:r>
              <w:rPr>
                <w:rFonts w:eastAsia="STZhongsong"/>
                <w:lang w:eastAsia="zh-CN"/>
              </w:rPr>
              <w:t xml:space="preserve">In </w:t>
            </w:r>
            <w:r w:rsidRPr="0036679C">
              <w:rPr>
                <w:rFonts w:eastAsia="STZhongsong"/>
                <w:lang w:eastAsia="zh-CN"/>
              </w:rPr>
              <w:t xml:space="preserve">Clause </w:t>
            </w:r>
            <w:r w:rsidRPr="0036679C">
              <w:rPr>
                <w:rFonts w:eastAsia="STZhongsong"/>
                <w:lang w:eastAsia="zh-CN"/>
              </w:rPr>
              <w:fldChar w:fldCharType="begin" w:fldLock="1"/>
            </w:r>
            <w:r w:rsidRPr="0036679C">
              <w:rPr>
                <w:rFonts w:eastAsia="STZhongsong"/>
                <w:lang w:eastAsia="zh-CN"/>
              </w:rPr>
              <w:instrText xml:space="preserve"> REF _Ref359400288 \r \h  \* MERGEFORMAT </w:instrText>
            </w:r>
            <w:r w:rsidRPr="0036679C">
              <w:rPr>
                <w:rFonts w:eastAsia="STZhongsong"/>
                <w:lang w:eastAsia="zh-CN"/>
              </w:rPr>
            </w:r>
            <w:r w:rsidRPr="0036679C">
              <w:rPr>
                <w:rFonts w:eastAsia="STZhongsong"/>
                <w:lang w:eastAsia="zh-CN"/>
              </w:rPr>
              <w:fldChar w:fldCharType="separate"/>
            </w:r>
            <w:r w:rsidRPr="0036679C">
              <w:rPr>
                <w:rFonts w:eastAsia="STZhongsong"/>
                <w:lang w:eastAsia="zh-CN"/>
              </w:rPr>
              <w:t>28.2</w:t>
            </w:r>
            <w:r w:rsidRPr="0036679C">
              <w:rPr>
                <w:rFonts w:eastAsia="STZhongsong"/>
                <w:lang w:eastAsia="zh-CN"/>
              </w:rPr>
              <w:fldChar w:fldCharType="end"/>
            </w:r>
            <w:r>
              <w:rPr>
                <w:rFonts w:eastAsia="STZhongsong"/>
                <w:lang w:eastAsia="zh-CN"/>
              </w:rPr>
              <w:t xml:space="preserve"> of the Call Off Terms</w:t>
            </w:r>
            <w:r w:rsidRPr="00B91478">
              <w:rPr>
                <w:i/>
              </w:rPr>
              <w:t xml:space="preserve"> </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A111F5" w:rsidRPr="00B91478" w14:paraId="25AA48BB" w14:textId="77777777" w:rsidTr="009E6EDE">
        <w:tc>
          <w:tcPr>
            <w:tcW w:w="564" w:type="dxa"/>
          </w:tcPr>
          <w:p w14:paraId="58E752B1" w14:textId="77777777" w:rsidR="00A111F5" w:rsidRPr="00B91478" w:rsidRDefault="00A111F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14:paraId="2A07AE0A" w14:textId="77777777" w:rsidR="00A111F5" w:rsidRPr="00B91478" w:rsidRDefault="00A111F5"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54401C93" w14:textId="11CFC518" w:rsidR="00A111F5" w:rsidRDefault="00A111F5" w:rsidP="00BB4A0B">
            <w:pPr>
              <w:numPr>
                <w:ilvl w:val="1"/>
                <w:numId w:val="0"/>
              </w:numPr>
              <w:overflowPunct/>
              <w:autoSpaceDE/>
              <w:autoSpaceDN/>
              <w:spacing w:after="120"/>
              <w:textAlignment w:val="auto"/>
            </w:pPr>
          </w:p>
          <w:p w14:paraId="3A951868" w14:textId="77777777" w:rsidR="008D1AC8" w:rsidRPr="00D32BD7" w:rsidRDefault="008D1AC8" w:rsidP="008D1AC8">
            <w:pPr>
              <w:numPr>
                <w:ilvl w:val="1"/>
                <w:numId w:val="0"/>
              </w:numPr>
              <w:overflowPunct/>
              <w:autoSpaceDE/>
              <w:autoSpaceDN/>
              <w:spacing w:after="120"/>
              <w:textAlignment w:val="auto"/>
              <w:rPr>
                <w:rFonts w:eastAsia="STZhongsong"/>
                <w:lang w:eastAsia="zh-CN"/>
              </w:rPr>
            </w:pPr>
            <w:r w:rsidRPr="00D32BD7">
              <w:rPr>
                <w:rFonts w:eastAsia="STZhongsong"/>
                <w:lang w:eastAsia="zh-CN"/>
              </w:rPr>
              <w:t xml:space="preserve">The total contract value will not exceed </w:t>
            </w:r>
            <w:r>
              <w:rPr>
                <w:rFonts w:eastAsia="STZhongsong"/>
                <w:lang w:eastAsia="zh-CN"/>
              </w:rPr>
              <w:t>the “Total Capped Price” as submitted to the Customer from the Supplier of £249,360.00 (including all expenses but excluding VAT)</w:t>
            </w:r>
            <w:r w:rsidRPr="00D32BD7">
              <w:rPr>
                <w:rFonts w:eastAsia="STZhongsong"/>
                <w:lang w:eastAsia="zh-CN"/>
              </w:rPr>
              <w:t>.</w:t>
            </w:r>
          </w:p>
          <w:p w14:paraId="04D621EE" w14:textId="77777777" w:rsidR="008D1AC8" w:rsidRDefault="008D1AC8" w:rsidP="008D1AC8">
            <w:pPr>
              <w:numPr>
                <w:ilvl w:val="1"/>
                <w:numId w:val="0"/>
              </w:numPr>
              <w:overflowPunct/>
              <w:autoSpaceDE/>
              <w:autoSpaceDN/>
              <w:spacing w:after="120"/>
              <w:textAlignment w:val="auto"/>
              <w:rPr>
                <w:rFonts w:eastAsia="STZhongsong"/>
                <w:lang w:eastAsia="zh-CN"/>
              </w:rPr>
            </w:pPr>
            <w:r w:rsidRPr="0056362F">
              <w:rPr>
                <w:rFonts w:eastAsia="STZhongsong"/>
                <w:lang w:eastAsia="zh-CN"/>
              </w:rPr>
              <w:t>These rates are to remain firm for the duration of the contract</w:t>
            </w:r>
            <w:r>
              <w:rPr>
                <w:rFonts w:eastAsia="STZhongsong"/>
                <w:lang w:eastAsia="zh-CN"/>
              </w:rPr>
              <w:t xml:space="preserve"> including the additional expressed extension option of up to 3 months.</w:t>
            </w:r>
          </w:p>
          <w:p w14:paraId="25E05A44" w14:textId="123279A8" w:rsidR="008D1AC8" w:rsidRDefault="008D1AC8" w:rsidP="008D1AC8">
            <w:pPr>
              <w:numPr>
                <w:ilvl w:val="1"/>
                <w:numId w:val="0"/>
              </w:numPr>
              <w:overflowPunct/>
              <w:autoSpaceDE/>
              <w:autoSpaceDN/>
              <w:spacing w:after="120"/>
              <w:textAlignment w:val="auto"/>
              <w:rPr>
                <w:rFonts w:eastAsia="STZhongsong"/>
                <w:lang w:eastAsia="zh-CN"/>
              </w:rPr>
            </w:pPr>
            <w:r>
              <w:rPr>
                <w:rFonts w:eastAsia="STZhongsong"/>
                <w:lang w:eastAsia="zh-CN"/>
              </w:rPr>
              <w:t>A full breakdown of the rates and costs for this contract is included below:</w:t>
            </w:r>
          </w:p>
          <w:p w14:paraId="2AF39C06" w14:textId="77777777" w:rsidR="008D1AC8" w:rsidRDefault="008D1AC8" w:rsidP="008D1AC8">
            <w:pPr>
              <w:numPr>
                <w:ilvl w:val="1"/>
                <w:numId w:val="0"/>
              </w:numPr>
              <w:overflowPunct/>
              <w:autoSpaceDE/>
              <w:autoSpaceDN/>
              <w:spacing w:after="120"/>
              <w:textAlignment w:val="auto"/>
              <w:rPr>
                <w:i/>
              </w:rPr>
            </w:pPr>
          </w:p>
          <w:p w14:paraId="004C7A34" w14:textId="59F6305E" w:rsidR="008D1AC8" w:rsidRPr="009E6EDE" w:rsidRDefault="00CB2BED" w:rsidP="008D1AC8">
            <w:pPr>
              <w:numPr>
                <w:ilvl w:val="1"/>
                <w:numId w:val="0"/>
              </w:numPr>
              <w:overflowPunct/>
              <w:autoSpaceDE/>
              <w:autoSpaceDN/>
              <w:spacing w:after="120"/>
              <w:textAlignment w:val="auto"/>
              <w:rPr>
                <w:b/>
                <w:u w:val="single"/>
              </w:rPr>
            </w:pPr>
            <w:r>
              <w:rPr>
                <w:lang w:eastAsia="en-GB"/>
              </w:rPr>
              <w:t>[REDACTED]</w:t>
            </w:r>
          </w:p>
          <w:p w14:paraId="32A3CBBD" w14:textId="1F800629" w:rsidR="008D1AC8" w:rsidRDefault="008D1AC8" w:rsidP="008D1AC8">
            <w:pPr>
              <w:numPr>
                <w:ilvl w:val="1"/>
                <w:numId w:val="0"/>
              </w:numPr>
              <w:overflowPunct/>
              <w:autoSpaceDE/>
              <w:autoSpaceDN/>
              <w:spacing w:after="120"/>
              <w:textAlignment w:val="auto"/>
              <w:rPr>
                <w:b/>
                <w:u w:val="single"/>
              </w:rPr>
            </w:pPr>
          </w:p>
          <w:p w14:paraId="49D90539" w14:textId="0A2BFAC5" w:rsidR="008D1AC8" w:rsidRPr="00B91478" w:rsidRDefault="008D1AC8" w:rsidP="00BB4A0B">
            <w:pPr>
              <w:numPr>
                <w:ilvl w:val="1"/>
                <w:numId w:val="0"/>
              </w:numPr>
              <w:overflowPunct/>
              <w:autoSpaceDE/>
              <w:autoSpaceDN/>
              <w:spacing w:after="120"/>
              <w:textAlignment w:val="auto"/>
              <w:rPr>
                <w:i/>
              </w:rPr>
            </w:pPr>
          </w:p>
        </w:tc>
      </w:tr>
      <w:tr w:rsidR="00A111F5" w:rsidRPr="00B91478" w14:paraId="1B702A76" w14:textId="77777777" w:rsidTr="009E6EDE">
        <w:tc>
          <w:tcPr>
            <w:tcW w:w="564" w:type="dxa"/>
          </w:tcPr>
          <w:p w14:paraId="10B4EC6D" w14:textId="77777777" w:rsidR="00A111F5" w:rsidRPr="00B91478" w:rsidRDefault="00A111F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14:paraId="1E3853A7" w14:textId="77777777" w:rsidR="00A111F5" w:rsidRPr="00B91478" w:rsidRDefault="00A111F5"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1CA5B780" w14:textId="77777777" w:rsidR="00A111F5" w:rsidRDefault="005A28AE" w:rsidP="005A28AE">
            <w:pPr>
              <w:numPr>
                <w:ilvl w:val="1"/>
                <w:numId w:val="0"/>
              </w:numPr>
              <w:overflowPunct/>
              <w:autoSpaceDE/>
              <w:autoSpaceDN/>
              <w:spacing w:after="120"/>
              <w:textAlignment w:val="auto"/>
              <w:rPr>
                <w:rFonts w:eastAsia="STZhongsong"/>
                <w:lang w:eastAsia="zh-CN"/>
              </w:rPr>
            </w:pPr>
            <w:r w:rsidRPr="0036679C">
              <w:rPr>
                <w:rFonts w:eastAsia="STZhongsong"/>
                <w:lang w:eastAsia="zh-CN"/>
              </w:rPr>
              <w:t>In Annex 2 of Call Off Schedule 3 (Call Off Contract Charges, Payment and Invoicing)</w:t>
            </w:r>
          </w:p>
          <w:p w14:paraId="7561EB66" w14:textId="77777777" w:rsidR="00442E15" w:rsidRPr="00442E15" w:rsidRDefault="00442E15" w:rsidP="00442E15">
            <w:pPr>
              <w:overflowPunct/>
              <w:autoSpaceDE/>
              <w:autoSpaceDN/>
              <w:ind w:left="0"/>
              <w:textAlignment w:val="auto"/>
              <w:outlineLvl w:val="1"/>
              <w:rPr>
                <w:rFonts w:eastAsia="STZhongsong" w:cs="Times New Roman"/>
                <w:sz w:val="24"/>
                <w:szCs w:val="24"/>
                <w:lang w:eastAsia="zh-CN"/>
              </w:rPr>
            </w:pPr>
            <w:r w:rsidRPr="00442E15">
              <w:rPr>
                <w:rFonts w:eastAsia="STZhongsong"/>
                <w:color w:val="000000"/>
                <w:sz w:val="24"/>
                <w:szCs w:val="24"/>
                <w:shd w:val="clear" w:color="auto" w:fill="FFFFFF"/>
                <w:lang w:eastAsia="zh-CN"/>
              </w:rPr>
              <w:t xml:space="preserve">Payment can only be made following satisfactory delivery of pre-agreed certified products and deliverables. </w:t>
            </w:r>
          </w:p>
          <w:p w14:paraId="48908C62" w14:textId="77777777" w:rsidR="00442E15" w:rsidRPr="00442E15" w:rsidRDefault="00442E15" w:rsidP="009E6EDE">
            <w:pPr>
              <w:overflowPunct/>
              <w:autoSpaceDE/>
              <w:autoSpaceDN/>
              <w:ind w:left="0"/>
              <w:textAlignment w:val="auto"/>
              <w:outlineLvl w:val="1"/>
              <w:rPr>
                <w:rFonts w:eastAsia="STZhongsong" w:cs="Times New Roman"/>
                <w:sz w:val="24"/>
                <w:szCs w:val="24"/>
                <w:lang w:eastAsia="zh-CN"/>
              </w:rPr>
            </w:pPr>
            <w:r w:rsidRPr="00442E15">
              <w:rPr>
                <w:rFonts w:eastAsia="STZhongsong"/>
                <w:color w:val="000000"/>
                <w:sz w:val="24"/>
                <w:szCs w:val="24"/>
                <w:shd w:val="clear" w:color="auto" w:fill="FFFFFF"/>
                <w:lang w:eastAsia="zh-CN"/>
              </w:rPr>
              <w:t>Before payment can be considered, each invoice must include a detailed elemental breakdown of work completed and the associated costs and the relevant purchase order number for that work package.</w:t>
            </w:r>
          </w:p>
          <w:p w14:paraId="6C666DD5" w14:textId="77777777" w:rsidR="00442E15" w:rsidRPr="00442E15" w:rsidRDefault="00442E15" w:rsidP="00442E15">
            <w:pPr>
              <w:tabs>
                <w:tab w:val="num" w:pos="6248"/>
              </w:tabs>
              <w:overflowPunct/>
              <w:autoSpaceDE/>
              <w:autoSpaceDN/>
              <w:spacing w:after="120"/>
              <w:ind w:left="0"/>
              <w:textAlignment w:val="auto"/>
              <w:outlineLvl w:val="1"/>
              <w:rPr>
                <w:rFonts w:eastAsia="STZhongsong" w:cs="Times New Roman"/>
                <w:sz w:val="24"/>
                <w:szCs w:val="24"/>
                <w:lang w:eastAsia="zh-CN"/>
              </w:rPr>
            </w:pPr>
            <w:r w:rsidRPr="00442E15">
              <w:rPr>
                <w:rFonts w:eastAsia="STZhongsong" w:cs="Times New Roman"/>
                <w:sz w:val="24"/>
                <w:szCs w:val="24"/>
                <w:lang w:eastAsia="zh-CN"/>
              </w:rPr>
              <w:t>The Supplier shall submit invoices for the approval of the Programme Director at the end of each calendar month, relating to charges incurred during that calendar month. Undisputed invoices shall be paid within 30 days.</w:t>
            </w:r>
          </w:p>
          <w:p w14:paraId="4CF95542" w14:textId="77777777" w:rsidR="00442E15" w:rsidRPr="00442E15" w:rsidRDefault="00442E15" w:rsidP="00442E15">
            <w:pPr>
              <w:numPr>
                <w:ilvl w:val="2"/>
                <w:numId w:val="0"/>
              </w:numPr>
              <w:tabs>
                <w:tab w:val="num" w:pos="1800"/>
              </w:tabs>
              <w:overflowPunct/>
              <w:autoSpaceDE/>
              <w:autoSpaceDN/>
              <w:textAlignment w:val="auto"/>
              <w:outlineLvl w:val="2"/>
              <w:rPr>
                <w:rFonts w:eastAsia="STZhongsong" w:cs="Times New Roman"/>
                <w:sz w:val="24"/>
                <w:szCs w:val="24"/>
                <w:lang w:eastAsia="zh-CN"/>
              </w:rPr>
            </w:pPr>
            <w:r w:rsidRPr="00442E15">
              <w:rPr>
                <w:rFonts w:eastAsia="STZhongsong" w:cs="Times New Roman"/>
                <w:sz w:val="24"/>
                <w:szCs w:val="24"/>
                <w:lang w:eastAsia="zh-CN"/>
              </w:rPr>
              <w:t>Invoices cannot be processed without a purchase order number.</w:t>
            </w:r>
          </w:p>
          <w:p w14:paraId="1448A410" w14:textId="77777777" w:rsidR="00442E15" w:rsidRPr="00442E15" w:rsidRDefault="00442E15" w:rsidP="00442E15">
            <w:pPr>
              <w:tabs>
                <w:tab w:val="num" w:pos="6248"/>
              </w:tabs>
              <w:overflowPunct/>
              <w:autoSpaceDE/>
              <w:autoSpaceDN/>
              <w:spacing w:after="120"/>
              <w:ind w:left="0"/>
              <w:textAlignment w:val="auto"/>
              <w:outlineLvl w:val="1"/>
              <w:rPr>
                <w:rFonts w:eastAsia="STZhongsong" w:cs="Times New Roman"/>
                <w:sz w:val="24"/>
                <w:szCs w:val="24"/>
                <w:lang w:eastAsia="zh-CN"/>
              </w:rPr>
            </w:pPr>
            <w:r w:rsidRPr="00442E15">
              <w:rPr>
                <w:rFonts w:eastAsia="STZhongsong" w:cs="Times New Roman"/>
                <w:sz w:val="24"/>
                <w:szCs w:val="24"/>
                <w:lang w:eastAsia="zh-CN"/>
              </w:rPr>
              <w:lastRenderedPageBreak/>
              <w:t>Costs in addition to those outlined in section 13, including travel expenses, will not be paid unless they are specifically agreed with the GCF Capability Services leadership team prior to being incurred.</w:t>
            </w:r>
          </w:p>
          <w:p w14:paraId="12AD3FAA" w14:textId="390DE1F2" w:rsidR="00676A96" w:rsidRPr="00B91478" w:rsidRDefault="00676A96" w:rsidP="00442E15">
            <w:pPr>
              <w:overflowPunct/>
              <w:autoSpaceDE/>
              <w:autoSpaceDN/>
              <w:ind w:left="0"/>
              <w:contextualSpacing/>
              <w:textAlignment w:val="auto"/>
              <w:outlineLvl w:val="1"/>
              <w:rPr>
                <w:i/>
              </w:rPr>
            </w:pPr>
          </w:p>
        </w:tc>
      </w:tr>
      <w:tr w:rsidR="00A111F5" w:rsidRPr="00B91478" w14:paraId="509E85CE" w14:textId="77777777" w:rsidTr="009E6EDE">
        <w:tc>
          <w:tcPr>
            <w:tcW w:w="564" w:type="dxa"/>
          </w:tcPr>
          <w:p w14:paraId="3919B235" w14:textId="77777777" w:rsidR="00A111F5" w:rsidRPr="00B91478" w:rsidRDefault="00A111F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6.3</w:t>
            </w:r>
          </w:p>
        </w:tc>
        <w:tc>
          <w:tcPr>
            <w:tcW w:w="9104" w:type="dxa"/>
            <w:shd w:val="clear" w:color="auto" w:fill="auto"/>
          </w:tcPr>
          <w:p w14:paraId="78F05762" w14:textId="77777777" w:rsidR="00A111F5" w:rsidRPr="00B91478" w:rsidRDefault="00A111F5">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72C026D4" w14:textId="4022BCC4" w:rsidR="00A111F5" w:rsidRPr="00B91478" w:rsidRDefault="005A28AE" w:rsidP="004944BE">
            <w:pPr>
              <w:numPr>
                <w:ilvl w:val="1"/>
                <w:numId w:val="0"/>
              </w:numPr>
              <w:overflowPunct/>
              <w:autoSpaceDE/>
              <w:autoSpaceDN/>
              <w:spacing w:after="120"/>
              <w:textAlignment w:val="auto"/>
              <w:rPr>
                <w:i/>
              </w:rPr>
            </w:pPr>
            <w:r w:rsidRPr="00036C31">
              <w:rPr>
                <w:rFonts w:eastAsia="STZhongsong"/>
                <w:lang w:eastAsia="zh-CN"/>
              </w:rPr>
              <w:t>Not permitted</w:t>
            </w:r>
            <w:r w:rsidR="00A111F5" w:rsidRPr="00B91478">
              <w:rPr>
                <w:rFonts w:eastAsia="STZhongsong"/>
                <w:i/>
                <w:lang w:eastAsia="zh-CN"/>
              </w:rPr>
              <w:t xml:space="preserve"> </w:t>
            </w:r>
          </w:p>
        </w:tc>
      </w:tr>
      <w:tr w:rsidR="005A28AE" w:rsidRPr="00B91478" w14:paraId="79636B86" w14:textId="77777777" w:rsidTr="009E6EDE">
        <w:tc>
          <w:tcPr>
            <w:tcW w:w="564" w:type="dxa"/>
          </w:tcPr>
          <w:p w14:paraId="6C80142A" w14:textId="77777777" w:rsidR="005A28AE" w:rsidRPr="00B91478" w:rsidRDefault="005A28A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14:paraId="7B375915" w14:textId="77777777" w:rsidR="005A28AE" w:rsidRDefault="005A28A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327E0CF7" w14:textId="77777777" w:rsidR="009E6EDE" w:rsidRDefault="009E6EDE" w:rsidP="009E6EDE">
            <w:pPr>
              <w:overflowPunct/>
              <w:autoSpaceDE/>
              <w:autoSpaceDN/>
              <w:ind w:left="0"/>
              <w:textAlignment w:val="auto"/>
              <w:outlineLvl w:val="1"/>
              <w:rPr>
                <w:rFonts w:eastAsia="STZhongsong" w:cs="Times New Roman"/>
                <w:sz w:val="24"/>
                <w:szCs w:val="24"/>
                <w:lang w:eastAsia="zh-CN"/>
              </w:rPr>
            </w:pPr>
            <w:r>
              <w:rPr>
                <w:rFonts w:eastAsia="STZhongsong"/>
                <w:color w:val="000000"/>
                <w:sz w:val="24"/>
                <w:szCs w:val="24"/>
                <w:shd w:val="clear" w:color="auto" w:fill="FFFFFF"/>
                <w:lang w:eastAsia="zh-CN"/>
              </w:rPr>
              <w:t>Invoices must</w:t>
            </w:r>
            <w:r w:rsidRPr="00442E15">
              <w:rPr>
                <w:rFonts w:eastAsia="STZhongsong"/>
                <w:color w:val="000000"/>
                <w:sz w:val="24"/>
                <w:szCs w:val="24"/>
                <w:shd w:val="clear" w:color="auto" w:fill="FFFFFF"/>
                <w:lang w:eastAsia="zh-CN"/>
              </w:rPr>
              <w:t xml:space="preserve"> be submitted to:</w:t>
            </w:r>
          </w:p>
          <w:p w14:paraId="28C41E86" w14:textId="77777777" w:rsidR="009E6EDE" w:rsidRDefault="009E6EDE" w:rsidP="009E6EDE">
            <w:pPr>
              <w:overflowPunct/>
              <w:autoSpaceDE/>
              <w:autoSpaceDN/>
              <w:ind w:left="0"/>
              <w:contextualSpacing/>
              <w:textAlignment w:val="auto"/>
              <w:outlineLvl w:val="1"/>
              <w:rPr>
                <w:rFonts w:eastAsia="STZhongsong"/>
                <w:color w:val="000000"/>
                <w:sz w:val="24"/>
                <w:szCs w:val="24"/>
                <w:shd w:val="clear" w:color="auto" w:fill="FFFFFF"/>
                <w:lang w:eastAsia="zh-CN"/>
              </w:rPr>
            </w:pPr>
            <w:r>
              <w:rPr>
                <w:rFonts w:eastAsia="STZhongsong"/>
                <w:color w:val="000000"/>
                <w:sz w:val="24"/>
                <w:szCs w:val="24"/>
                <w:shd w:val="clear" w:color="auto" w:fill="FFFFFF"/>
                <w:lang w:eastAsia="zh-CN"/>
              </w:rPr>
              <w:t>Commercial Capability Programme</w:t>
            </w:r>
          </w:p>
          <w:p w14:paraId="06D3B667" w14:textId="77777777" w:rsidR="009E6EDE" w:rsidRPr="00442E15" w:rsidRDefault="009E6EDE" w:rsidP="009E6EDE">
            <w:pPr>
              <w:overflowPunct/>
              <w:autoSpaceDE/>
              <w:autoSpaceDN/>
              <w:ind w:left="0"/>
              <w:contextualSpacing/>
              <w:textAlignment w:val="auto"/>
              <w:outlineLvl w:val="1"/>
              <w:rPr>
                <w:rFonts w:eastAsia="STZhongsong"/>
                <w:color w:val="000000"/>
                <w:sz w:val="24"/>
                <w:szCs w:val="24"/>
                <w:shd w:val="clear" w:color="auto" w:fill="FFFFFF"/>
                <w:lang w:eastAsia="zh-CN"/>
              </w:rPr>
            </w:pPr>
            <w:r w:rsidRPr="00442E15">
              <w:rPr>
                <w:rFonts w:eastAsia="STZhongsong"/>
                <w:color w:val="000000"/>
                <w:sz w:val="24"/>
                <w:szCs w:val="24"/>
                <w:shd w:val="clear" w:color="auto" w:fill="FFFFFF"/>
                <w:lang w:eastAsia="zh-CN"/>
              </w:rPr>
              <w:t>Cabinet Office</w:t>
            </w:r>
            <w:r>
              <w:rPr>
                <w:rFonts w:eastAsia="STZhongsong"/>
                <w:color w:val="000000"/>
                <w:sz w:val="24"/>
                <w:szCs w:val="24"/>
                <w:shd w:val="clear" w:color="auto" w:fill="FFFFFF"/>
                <w:lang w:eastAsia="zh-CN"/>
              </w:rPr>
              <w:t>,</w:t>
            </w:r>
          </w:p>
          <w:p w14:paraId="030937FB" w14:textId="77777777" w:rsidR="009E6EDE" w:rsidRPr="00442E15" w:rsidRDefault="009E6EDE" w:rsidP="009E6EDE">
            <w:pPr>
              <w:overflowPunct/>
              <w:autoSpaceDE/>
              <w:autoSpaceDN/>
              <w:ind w:left="0"/>
              <w:contextualSpacing/>
              <w:textAlignment w:val="auto"/>
              <w:outlineLvl w:val="1"/>
              <w:rPr>
                <w:rFonts w:eastAsia="STZhongsong"/>
                <w:color w:val="000000"/>
                <w:sz w:val="24"/>
                <w:szCs w:val="24"/>
                <w:shd w:val="clear" w:color="auto" w:fill="FFFFFF"/>
                <w:lang w:eastAsia="zh-CN"/>
              </w:rPr>
            </w:pPr>
            <w:r w:rsidRPr="00442E15">
              <w:rPr>
                <w:rFonts w:eastAsia="STZhongsong"/>
                <w:color w:val="000000"/>
                <w:sz w:val="24"/>
                <w:szCs w:val="24"/>
                <w:shd w:val="clear" w:color="auto" w:fill="FFFFFF"/>
                <w:lang w:eastAsia="zh-CN"/>
              </w:rPr>
              <w:t>1 Horse Guards Road</w:t>
            </w:r>
            <w:r>
              <w:rPr>
                <w:rFonts w:eastAsia="STZhongsong"/>
                <w:color w:val="000000"/>
                <w:sz w:val="24"/>
                <w:szCs w:val="24"/>
                <w:shd w:val="clear" w:color="auto" w:fill="FFFFFF"/>
                <w:lang w:eastAsia="zh-CN"/>
              </w:rPr>
              <w:t>,</w:t>
            </w:r>
          </w:p>
          <w:p w14:paraId="13B55242" w14:textId="77777777" w:rsidR="009E6EDE" w:rsidRPr="00442E15" w:rsidRDefault="009E6EDE" w:rsidP="009E6EDE">
            <w:pPr>
              <w:overflowPunct/>
              <w:autoSpaceDE/>
              <w:autoSpaceDN/>
              <w:ind w:left="0"/>
              <w:contextualSpacing/>
              <w:textAlignment w:val="auto"/>
              <w:outlineLvl w:val="1"/>
              <w:rPr>
                <w:rFonts w:eastAsia="STZhongsong"/>
                <w:color w:val="000000"/>
                <w:sz w:val="24"/>
                <w:szCs w:val="24"/>
                <w:shd w:val="clear" w:color="auto" w:fill="FFFFFF"/>
                <w:lang w:eastAsia="zh-CN"/>
              </w:rPr>
            </w:pPr>
            <w:r w:rsidRPr="00442E15">
              <w:rPr>
                <w:rFonts w:eastAsia="STZhongsong"/>
                <w:color w:val="000000"/>
                <w:sz w:val="24"/>
                <w:szCs w:val="24"/>
                <w:shd w:val="clear" w:color="auto" w:fill="FFFFFF"/>
                <w:lang w:eastAsia="zh-CN"/>
              </w:rPr>
              <w:t>London</w:t>
            </w:r>
            <w:r>
              <w:rPr>
                <w:rFonts w:eastAsia="STZhongsong"/>
                <w:color w:val="000000"/>
                <w:sz w:val="24"/>
                <w:szCs w:val="24"/>
                <w:shd w:val="clear" w:color="auto" w:fill="FFFFFF"/>
                <w:lang w:eastAsia="zh-CN"/>
              </w:rPr>
              <w:t>,</w:t>
            </w:r>
          </w:p>
          <w:p w14:paraId="2E2158B0" w14:textId="77777777" w:rsidR="009E6EDE" w:rsidRDefault="009E6EDE" w:rsidP="009E6EDE">
            <w:pPr>
              <w:overflowPunct/>
              <w:autoSpaceDE/>
              <w:autoSpaceDN/>
              <w:ind w:left="0"/>
              <w:contextualSpacing/>
              <w:textAlignment w:val="auto"/>
              <w:outlineLvl w:val="1"/>
              <w:rPr>
                <w:rFonts w:eastAsia="STZhongsong"/>
                <w:color w:val="000000"/>
                <w:sz w:val="24"/>
                <w:szCs w:val="24"/>
                <w:shd w:val="clear" w:color="auto" w:fill="FFFFFF"/>
                <w:lang w:eastAsia="zh-CN"/>
              </w:rPr>
            </w:pPr>
            <w:r w:rsidRPr="00442E15">
              <w:rPr>
                <w:rFonts w:eastAsia="STZhongsong"/>
                <w:color w:val="000000"/>
                <w:sz w:val="24"/>
                <w:szCs w:val="24"/>
                <w:shd w:val="clear" w:color="auto" w:fill="FFFFFF"/>
                <w:lang w:eastAsia="zh-CN"/>
              </w:rPr>
              <w:t>SW1A 2HQ</w:t>
            </w:r>
          </w:p>
          <w:p w14:paraId="3360BB6E" w14:textId="77777777" w:rsidR="009E6EDE" w:rsidRDefault="009E6EDE" w:rsidP="009E6EDE">
            <w:pPr>
              <w:overflowPunct/>
              <w:autoSpaceDE/>
              <w:autoSpaceDN/>
              <w:ind w:left="0"/>
              <w:contextualSpacing/>
              <w:textAlignment w:val="auto"/>
              <w:outlineLvl w:val="1"/>
              <w:rPr>
                <w:rFonts w:eastAsia="STZhongsong"/>
                <w:color w:val="000000"/>
                <w:sz w:val="24"/>
                <w:szCs w:val="24"/>
                <w:shd w:val="clear" w:color="auto" w:fill="FFFFFF"/>
                <w:lang w:eastAsia="zh-CN"/>
              </w:rPr>
            </w:pPr>
          </w:p>
          <w:p w14:paraId="1396139E" w14:textId="50824DF5" w:rsidR="009E6EDE" w:rsidRPr="00442E15" w:rsidRDefault="009E6EDE" w:rsidP="009E6EDE">
            <w:pPr>
              <w:overflowPunct/>
              <w:autoSpaceDE/>
              <w:autoSpaceDN/>
              <w:ind w:left="0"/>
              <w:jc w:val="left"/>
              <w:textAlignment w:val="auto"/>
              <w:outlineLvl w:val="1"/>
              <w:rPr>
                <w:rFonts w:eastAsia="STZhongsong" w:cs="Times New Roman"/>
                <w:sz w:val="24"/>
                <w:szCs w:val="24"/>
                <w:lang w:eastAsia="zh-CN"/>
              </w:rPr>
            </w:pPr>
            <w:r w:rsidRPr="00442E15">
              <w:rPr>
                <w:rFonts w:eastAsia="STZhongsong"/>
                <w:color w:val="000000"/>
                <w:sz w:val="24"/>
                <w:szCs w:val="24"/>
                <w:shd w:val="clear" w:color="auto" w:fill="FFFFFF"/>
                <w:lang w:eastAsia="zh-CN"/>
              </w:rPr>
              <w:t>Compliant i</w:t>
            </w:r>
            <w:r>
              <w:rPr>
                <w:rFonts w:eastAsia="STZhongsong"/>
                <w:color w:val="000000"/>
                <w:sz w:val="24"/>
                <w:szCs w:val="24"/>
                <w:shd w:val="clear" w:color="auto" w:fill="FFFFFF"/>
                <w:lang w:eastAsia="zh-CN"/>
              </w:rPr>
              <w:t>nvoices must</w:t>
            </w:r>
            <w:r w:rsidRPr="00442E15">
              <w:rPr>
                <w:rFonts w:eastAsia="STZhongsong"/>
                <w:color w:val="000000"/>
                <w:sz w:val="24"/>
                <w:szCs w:val="24"/>
                <w:shd w:val="clear" w:color="auto" w:fill="FFFFFF"/>
                <w:lang w:eastAsia="zh-CN"/>
              </w:rPr>
              <w:t xml:space="preserve"> then be submitted to: </w:t>
            </w:r>
            <w:r w:rsidRPr="00442E15">
              <w:rPr>
                <w:rFonts w:eastAsia="STZhongsong" w:cs="Times New Roman"/>
                <w:szCs w:val="20"/>
                <w:lang w:eastAsia="zh-CN"/>
              </w:rPr>
              <w:t>gcoccpfinance@cabinetoffice.gov.uk</w:t>
            </w:r>
            <w:r w:rsidRPr="00442E15">
              <w:rPr>
                <w:rFonts w:eastAsia="STZhongsong"/>
                <w:sz w:val="24"/>
                <w:szCs w:val="24"/>
                <w:shd w:val="clear" w:color="auto" w:fill="FFFFFF"/>
                <w:lang w:eastAsia="zh-CN"/>
              </w:rPr>
              <w:t xml:space="preserve"> </w:t>
            </w:r>
          </w:p>
          <w:p w14:paraId="7F7B40FA" w14:textId="726FADA5" w:rsidR="009E6EDE" w:rsidRPr="00442E15" w:rsidRDefault="009E6EDE" w:rsidP="009E6EDE">
            <w:pPr>
              <w:numPr>
                <w:ilvl w:val="2"/>
                <w:numId w:val="0"/>
              </w:numPr>
              <w:tabs>
                <w:tab w:val="num" w:pos="1800"/>
              </w:tabs>
              <w:overflowPunct/>
              <w:autoSpaceDE/>
              <w:autoSpaceDN/>
              <w:textAlignment w:val="auto"/>
              <w:outlineLvl w:val="2"/>
              <w:rPr>
                <w:rFonts w:eastAsia="STZhongsong" w:cs="Times New Roman"/>
                <w:sz w:val="24"/>
                <w:szCs w:val="24"/>
                <w:lang w:eastAsia="zh-CN"/>
              </w:rPr>
            </w:pPr>
            <w:r w:rsidRPr="00442E15">
              <w:rPr>
                <w:rFonts w:eastAsia="STZhongsong" w:cs="Times New Roman"/>
                <w:sz w:val="24"/>
                <w:szCs w:val="24"/>
                <w:lang w:eastAsia="zh-CN"/>
              </w:rPr>
              <w:t xml:space="preserve">The contract manager </w:t>
            </w:r>
            <w:r>
              <w:rPr>
                <w:rFonts w:eastAsia="STZhongsong" w:cs="Times New Roman"/>
                <w:sz w:val="24"/>
                <w:szCs w:val="24"/>
                <w:lang w:eastAsia="zh-CN"/>
              </w:rPr>
              <w:t>must also</w:t>
            </w:r>
            <w:r w:rsidRPr="00442E15">
              <w:rPr>
                <w:rFonts w:eastAsia="STZhongsong" w:cs="Times New Roman"/>
                <w:sz w:val="24"/>
                <w:szCs w:val="24"/>
                <w:lang w:eastAsia="zh-CN"/>
              </w:rPr>
              <w:t xml:space="preserve"> be </w:t>
            </w:r>
            <w:r>
              <w:rPr>
                <w:rFonts w:eastAsia="STZhongsong" w:cs="Times New Roman"/>
                <w:sz w:val="24"/>
                <w:szCs w:val="24"/>
                <w:lang w:eastAsia="zh-CN"/>
              </w:rPr>
              <w:t>copied</w:t>
            </w:r>
            <w:r w:rsidRPr="00442E15">
              <w:rPr>
                <w:rFonts w:eastAsia="STZhongsong" w:cs="Times New Roman"/>
                <w:sz w:val="24"/>
                <w:szCs w:val="24"/>
                <w:lang w:eastAsia="zh-CN"/>
              </w:rPr>
              <w:t xml:space="preserve"> in as well for reference. </w:t>
            </w:r>
          </w:p>
          <w:p w14:paraId="2103385D" w14:textId="77777777" w:rsidR="009E6EDE" w:rsidRPr="00442E15" w:rsidRDefault="009E6EDE" w:rsidP="009E6EDE">
            <w:pPr>
              <w:overflowPunct/>
              <w:autoSpaceDE/>
              <w:autoSpaceDN/>
              <w:ind w:left="0"/>
              <w:contextualSpacing/>
              <w:textAlignment w:val="auto"/>
              <w:outlineLvl w:val="1"/>
              <w:rPr>
                <w:rFonts w:eastAsia="STZhongsong"/>
                <w:color w:val="000000"/>
                <w:sz w:val="24"/>
                <w:szCs w:val="24"/>
                <w:shd w:val="clear" w:color="auto" w:fill="FFFFFF"/>
                <w:lang w:eastAsia="zh-CN"/>
              </w:rPr>
            </w:pPr>
          </w:p>
          <w:p w14:paraId="5F95301B" w14:textId="5A4F6261" w:rsidR="00676A96" w:rsidRPr="00676A96" w:rsidRDefault="00676A96" w:rsidP="00BB4A0B">
            <w:pPr>
              <w:numPr>
                <w:ilvl w:val="1"/>
                <w:numId w:val="0"/>
              </w:numPr>
              <w:overflowPunct/>
              <w:autoSpaceDE/>
              <w:autoSpaceDN/>
              <w:spacing w:after="120"/>
              <w:textAlignment w:val="auto"/>
              <w:rPr>
                <w:rFonts w:eastAsia="STZhongsong"/>
                <w:lang w:eastAsia="zh-CN"/>
              </w:rPr>
            </w:pPr>
          </w:p>
        </w:tc>
      </w:tr>
      <w:tr w:rsidR="005A28AE" w:rsidRPr="00B91478" w14:paraId="178F82D0" w14:textId="77777777" w:rsidTr="009E6EDE">
        <w:tc>
          <w:tcPr>
            <w:tcW w:w="564" w:type="dxa"/>
          </w:tcPr>
          <w:p w14:paraId="7620ED36" w14:textId="77777777" w:rsidR="005A28AE" w:rsidRPr="00B91478" w:rsidRDefault="005A28A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14:paraId="43BB24D3" w14:textId="77777777" w:rsidR="005A28AE" w:rsidRDefault="005A28A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0FFDFEB1" w14:textId="21FD6A36" w:rsidR="008D1AC8" w:rsidRPr="008D1AC8" w:rsidRDefault="008D1AC8" w:rsidP="008D1AC8">
            <w:pPr>
              <w:pStyle w:val="CommentText"/>
              <w:ind w:left="0"/>
              <w:rPr>
                <w:sz w:val="24"/>
                <w:szCs w:val="24"/>
              </w:rPr>
            </w:pPr>
            <w:r w:rsidRPr="008D1AC8">
              <w:rPr>
                <w:sz w:val="24"/>
                <w:szCs w:val="24"/>
              </w:rPr>
              <w:t>Prices must be fixed for the full term of the contract</w:t>
            </w:r>
            <w:r>
              <w:rPr>
                <w:sz w:val="24"/>
                <w:szCs w:val="24"/>
              </w:rPr>
              <w:t>.</w:t>
            </w:r>
          </w:p>
          <w:p w14:paraId="7B47E3E0" w14:textId="77777777" w:rsidR="008D1AC8" w:rsidRPr="00B91478" w:rsidRDefault="008D1AC8" w:rsidP="00BB4A0B">
            <w:pPr>
              <w:numPr>
                <w:ilvl w:val="1"/>
                <w:numId w:val="0"/>
              </w:numPr>
              <w:overflowPunct/>
              <w:autoSpaceDE/>
              <w:autoSpaceDN/>
              <w:spacing w:after="120"/>
              <w:textAlignment w:val="auto"/>
              <w:rPr>
                <w:rFonts w:eastAsia="STZhongsong"/>
                <w:lang w:eastAsia="zh-CN"/>
              </w:rPr>
            </w:pPr>
          </w:p>
          <w:p w14:paraId="35A8609F" w14:textId="5D2130D4" w:rsidR="009E6EDE" w:rsidRPr="009E6EDE" w:rsidRDefault="009E6EDE" w:rsidP="00861833">
            <w:pPr>
              <w:numPr>
                <w:ilvl w:val="1"/>
                <w:numId w:val="0"/>
              </w:numPr>
              <w:overflowPunct/>
              <w:autoSpaceDE/>
              <w:autoSpaceDN/>
              <w:spacing w:after="120"/>
              <w:textAlignment w:val="auto"/>
              <w:rPr>
                <w:b/>
                <w:u w:val="single"/>
              </w:rPr>
            </w:pPr>
          </w:p>
        </w:tc>
      </w:tr>
      <w:tr w:rsidR="005A28AE" w:rsidRPr="00B91478" w14:paraId="26AECBD0" w14:textId="77777777" w:rsidTr="009E6EDE">
        <w:tc>
          <w:tcPr>
            <w:tcW w:w="564" w:type="dxa"/>
          </w:tcPr>
          <w:p w14:paraId="779A313D" w14:textId="77777777" w:rsidR="005A28AE" w:rsidRPr="00B91478" w:rsidRDefault="005A28AE">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14:paraId="5036ABB7" w14:textId="77777777" w:rsidR="005A28AE" w:rsidRPr="00B91478" w:rsidRDefault="005A28AE"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54499A3C" w14:textId="57B5D8B9" w:rsidR="005A28AE" w:rsidRPr="00B91478" w:rsidRDefault="005A28AE" w:rsidP="00861833">
            <w:pPr>
              <w:numPr>
                <w:ilvl w:val="1"/>
                <w:numId w:val="0"/>
              </w:numPr>
              <w:tabs>
                <w:tab w:val="left" w:pos="1161"/>
              </w:tabs>
              <w:overflowPunct/>
              <w:autoSpaceDE/>
              <w:autoSpaceDN/>
              <w:spacing w:after="120"/>
              <w:textAlignment w:val="auto"/>
              <w:rPr>
                <w:i/>
              </w:rPr>
            </w:pPr>
            <w:r w:rsidRPr="00036C31">
              <w:t>Not applied</w:t>
            </w:r>
          </w:p>
        </w:tc>
      </w:tr>
      <w:tr w:rsidR="005A28AE" w:rsidRPr="00B91478" w14:paraId="2C9FE932" w14:textId="77777777" w:rsidTr="009E6EDE">
        <w:tc>
          <w:tcPr>
            <w:tcW w:w="564" w:type="dxa"/>
          </w:tcPr>
          <w:p w14:paraId="1ACDA024" w14:textId="77777777" w:rsidR="005A28AE" w:rsidRPr="00B91478" w:rsidRDefault="005A28AE">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14:paraId="0F426554" w14:textId="77777777" w:rsidR="005A28AE" w:rsidRPr="00B91478" w:rsidRDefault="005A28AE"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163FE77A" w14:textId="5DE583D6" w:rsidR="005A28AE" w:rsidRPr="00B91478" w:rsidRDefault="005A28AE" w:rsidP="00861833">
            <w:pPr>
              <w:numPr>
                <w:ilvl w:val="1"/>
                <w:numId w:val="0"/>
              </w:numPr>
              <w:tabs>
                <w:tab w:val="left" w:pos="1161"/>
              </w:tabs>
              <w:overflowPunct/>
              <w:autoSpaceDE/>
              <w:autoSpaceDN/>
              <w:spacing w:after="120"/>
              <w:textAlignment w:val="auto"/>
              <w:rPr>
                <w:i/>
              </w:rPr>
            </w:pPr>
            <w:r>
              <w:rPr>
                <w:rFonts w:eastAsia="STZhongsong"/>
                <w:lang w:eastAsia="zh-CN"/>
              </w:rPr>
              <w:t>Not p</w:t>
            </w:r>
            <w:r w:rsidRPr="00036C31">
              <w:rPr>
                <w:rFonts w:eastAsia="STZhongsong"/>
                <w:lang w:eastAsia="zh-CN"/>
              </w:rPr>
              <w:t>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5A28AE" w:rsidRPr="00B91478" w14:paraId="5478B57F" w14:textId="77777777" w:rsidTr="009E6EDE">
        <w:tc>
          <w:tcPr>
            <w:tcW w:w="565" w:type="dxa"/>
          </w:tcPr>
          <w:p w14:paraId="1856BB0E" w14:textId="77777777" w:rsidR="005A28AE" w:rsidRPr="00B91478" w:rsidRDefault="005A28AE">
            <w:pPr>
              <w:numPr>
                <w:ilvl w:val="1"/>
                <w:numId w:val="0"/>
              </w:numPr>
              <w:overflowPunct/>
              <w:autoSpaceDE/>
              <w:autoSpaceDN/>
              <w:spacing w:after="120"/>
              <w:textAlignment w:val="auto"/>
              <w:rPr>
                <w:b/>
              </w:rPr>
            </w:pPr>
            <w:r w:rsidRPr="00B91478">
              <w:rPr>
                <w:b/>
              </w:rPr>
              <w:t>7.1</w:t>
            </w:r>
          </w:p>
        </w:tc>
        <w:tc>
          <w:tcPr>
            <w:tcW w:w="9103" w:type="dxa"/>
            <w:shd w:val="clear" w:color="auto" w:fill="auto"/>
          </w:tcPr>
          <w:p w14:paraId="4E8E944E" w14:textId="77777777" w:rsidR="005A28AE" w:rsidRPr="00B91478" w:rsidRDefault="005A28AE">
            <w:pPr>
              <w:numPr>
                <w:ilvl w:val="1"/>
                <w:numId w:val="0"/>
              </w:numPr>
              <w:overflowPunct/>
              <w:autoSpaceDE/>
              <w:autoSpaceDN/>
              <w:spacing w:after="120"/>
              <w:textAlignment w:val="auto"/>
            </w:pPr>
            <w:r w:rsidRPr="00B91478">
              <w:rPr>
                <w:b/>
              </w:rPr>
              <w:t>Estimated Year 1 Call Off Contract Charges</w:t>
            </w:r>
            <w:r w:rsidRPr="00B91478">
              <w:t>:</w:t>
            </w:r>
          </w:p>
          <w:p w14:paraId="06BDFDF7" w14:textId="77777777" w:rsidR="005A28AE" w:rsidRDefault="005A28AE" w:rsidP="005A28AE">
            <w:pPr>
              <w:keepNext/>
              <w:keepLines/>
              <w:overflowPunct/>
              <w:autoSpaceDE/>
              <w:autoSpaceDN/>
              <w:spacing w:after="0"/>
              <w:ind w:left="0"/>
              <w:textAlignment w:val="auto"/>
              <w:rPr>
                <w:rFonts w:eastAsia="STZhongsong"/>
                <w:b/>
                <w:caps/>
                <w:lang w:eastAsia="zh-CN"/>
              </w:rPr>
            </w:pPr>
          </w:p>
          <w:p w14:paraId="65DFC440" w14:textId="40ED5513" w:rsidR="00222C00" w:rsidRPr="00222C00" w:rsidRDefault="00222C00" w:rsidP="005A28AE">
            <w:pPr>
              <w:keepNext/>
              <w:keepLines/>
              <w:overflowPunct/>
              <w:autoSpaceDE/>
              <w:autoSpaceDN/>
              <w:spacing w:after="0"/>
              <w:ind w:left="0"/>
              <w:textAlignment w:val="auto"/>
              <w:rPr>
                <w:rFonts w:eastAsia="STZhongsong"/>
                <w:caps/>
                <w:lang w:eastAsia="zh-CN"/>
              </w:rPr>
            </w:pPr>
            <w:r>
              <w:rPr>
                <w:rFonts w:eastAsia="STZhongsong"/>
                <w:lang w:eastAsia="zh-CN"/>
              </w:rPr>
              <w:t>T</w:t>
            </w:r>
            <w:r w:rsidRPr="00222C00">
              <w:rPr>
                <w:rFonts w:eastAsia="STZhongsong"/>
                <w:lang w:eastAsia="zh-CN"/>
              </w:rPr>
              <w:t>he sum of</w:t>
            </w:r>
            <w:r>
              <w:rPr>
                <w:rFonts w:eastAsia="STZhongsong"/>
                <w:lang w:eastAsia="zh-CN"/>
              </w:rPr>
              <w:t xml:space="preserve"> £249,360.00 (excluding VAT).</w:t>
            </w:r>
          </w:p>
        </w:tc>
      </w:tr>
      <w:tr w:rsidR="005A28AE" w:rsidRPr="00B91478" w14:paraId="55713951" w14:textId="77777777" w:rsidTr="009E6EDE">
        <w:tc>
          <w:tcPr>
            <w:tcW w:w="565" w:type="dxa"/>
          </w:tcPr>
          <w:p w14:paraId="35D7B8B5" w14:textId="77777777" w:rsidR="005A28AE" w:rsidRPr="00B91478" w:rsidRDefault="005A28A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3" w:type="dxa"/>
            <w:shd w:val="clear" w:color="auto" w:fill="auto"/>
          </w:tcPr>
          <w:p w14:paraId="033AD566" w14:textId="77777777" w:rsidR="005A28AE" w:rsidRPr="00B91478" w:rsidRDefault="005A28AE">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666EBCF" w14:textId="192236B7" w:rsidR="005A28AE" w:rsidRPr="00B91478" w:rsidRDefault="005A28AE" w:rsidP="00861833">
            <w:pPr>
              <w:keepNext/>
              <w:keepLines/>
              <w:overflowPunct/>
              <w:autoSpaceDE/>
              <w:autoSpaceDN/>
              <w:spacing w:after="0"/>
              <w:ind w:left="0"/>
              <w:textAlignment w:val="auto"/>
              <w:rPr>
                <w:i/>
              </w:rPr>
            </w:pPr>
            <w:r w:rsidRPr="0036679C">
              <w:rPr>
                <w:rFonts w:eastAsia="STZhongsong"/>
              </w:rPr>
              <w:t xml:space="preserve">In Clause </w:t>
            </w:r>
            <w:r w:rsidRPr="0036679C">
              <w:rPr>
                <w:rFonts w:eastAsia="STZhongsong"/>
              </w:rPr>
              <w:fldChar w:fldCharType="begin" w:fldLock="1"/>
            </w:r>
            <w:r w:rsidRPr="0036679C">
              <w:rPr>
                <w:rFonts w:eastAsia="STZhongsong"/>
              </w:rPr>
              <w:instrText xml:space="preserve"> REF _Ref365630206 \r \h  \* MERGEFORMAT </w:instrText>
            </w:r>
            <w:r w:rsidRPr="0036679C">
              <w:rPr>
                <w:rFonts w:eastAsia="STZhongsong"/>
              </w:rPr>
            </w:r>
            <w:r w:rsidRPr="0036679C">
              <w:rPr>
                <w:rFonts w:eastAsia="STZhongsong"/>
              </w:rPr>
              <w:fldChar w:fldCharType="separate"/>
            </w:r>
            <w:r w:rsidRPr="0036679C">
              <w:rPr>
                <w:rFonts w:eastAsia="STZhongsong"/>
              </w:rPr>
              <w:t>37.2.1</w:t>
            </w:r>
            <w:r w:rsidRPr="0036679C">
              <w:rPr>
                <w:rFonts w:eastAsia="STZhongsong"/>
              </w:rPr>
              <w:fldChar w:fldCharType="end"/>
            </w:r>
            <w:r w:rsidRPr="0036679C">
              <w:rPr>
                <w:rFonts w:eastAsia="STZhongsong"/>
              </w:rPr>
              <w:t xml:space="preserve"> of the Call Off Terms</w:t>
            </w:r>
          </w:p>
        </w:tc>
      </w:tr>
      <w:tr w:rsidR="005A28AE" w:rsidRPr="00B91478" w14:paraId="75F98DE5" w14:textId="77777777" w:rsidTr="009E6EDE">
        <w:tc>
          <w:tcPr>
            <w:tcW w:w="565" w:type="dxa"/>
          </w:tcPr>
          <w:p w14:paraId="73B0BF73" w14:textId="77777777" w:rsidR="005A28AE" w:rsidRPr="00B91478" w:rsidRDefault="005A28A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7.3</w:t>
            </w:r>
          </w:p>
        </w:tc>
        <w:tc>
          <w:tcPr>
            <w:tcW w:w="9103" w:type="dxa"/>
            <w:shd w:val="clear" w:color="auto" w:fill="auto"/>
          </w:tcPr>
          <w:p w14:paraId="7B71193A" w14:textId="77777777" w:rsidR="005A28AE" w:rsidRPr="00B91478" w:rsidRDefault="005A28AE">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60F018F0" w14:textId="5D17AA6F" w:rsidR="005A28AE" w:rsidRPr="00B91478" w:rsidRDefault="005A28AE" w:rsidP="005A28AE">
            <w:pPr>
              <w:keepNext/>
              <w:keepLines/>
              <w:overflowPunct/>
              <w:autoSpaceDE/>
              <w:autoSpaceDN/>
              <w:spacing w:after="0"/>
              <w:ind w:left="0"/>
              <w:textAlignment w:val="auto"/>
              <w:rPr>
                <w:i/>
              </w:rPr>
            </w:pPr>
            <w:r w:rsidRPr="0036679C">
              <w:rPr>
                <w:rFonts w:eastAsia="STZhongsong"/>
                <w:lang w:eastAsia="zh-CN"/>
              </w:rPr>
              <w:t xml:space="preserve">Clause </w:t>
            </w:r>
            <w:r w:rsidRPr="0036679C">
              <w:rPr>
                <w:highlight w:val="yellow"/>
              </w:rPr>
              <w:fldChar w:fldCharType="begin" w:fldLock="1"/>
            </w:r>
            <w:r w:rsidRPr="0036679C">
              <w:instrText xml:space="preserve"> REF _Ref426475766 \r \h </w:instrText>
            </w:r>
            <w:r w:rsidRPr="0036679C">
              <w:rPr>
                <w:highlight w:val="yellow"/>
              </w:rPr>
              <w:instrText xml:space="preserve"> \* MERGEFORMAT </w:instrText>
            </w:r>
            <w:r w:rsidRPr="0036679C">
              <w:rPr>
                <w:highlight w:val="yellow"/>
              </w:rPr>
            </w:r>
            <w:r w:rsidRPr="0036679C">
              <w:rPr>
                <w:highlight w:val="yellow"/>
              </w:rPr>
              <w:fldChar w:fldCharType="separate"/>
            </w:r>
            <w:r w:rsidRPr="0036679C">
              <w:t>38.3</w:t>
            </w:r>
            <w:r w:rsidRPr="0036679C">
              <w:rPr>
                <w:highlight w:val="yellow"/>
              </w:rPr>
              <w:fldChar w:fldCharType="end"/>
            </w:r>
            <w:r>
              <w:t xml:space="preserve"> of the Call Off Terms</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5A28AE" w:rsidRPr="00B91478" w14:paraId="45EEC7DA" w14:textId="77777777" w:rsidTr="009E6EDE">
        <w:tc>
          <w:tcPr>
            <w:tcW w:w="565" w:type="dxa"/>
          </w:tcPr>
          <w:p w14:paraId="40AC2E4B" w14:textId="77777777" w:rsidR="005A28AE" w:rsidRPr="00B91478" w:rsidRDefault="005A28A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103" w:type="dxa"/>
            <w:shd w:val="clear" w:color="auto" w:fill="auto"/>
          </w:tcPr>
          <w:p w14:paraId="04506C54" w14:textId="77777777" w:rsidR="005A28AE" w:rsidRPr="00B91478" w:rsidRDefault="005A28AE">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207F1253" w14:textId="208D8755" w:rsidR="005A28AE" w:rsidRPr="00B91478" w:rsidRDefault="005A28AE" w:rsidP="005A28AE">
            <w:pPr>
              <w:keepNext/>
              <w:keepLines/>
              <w:overflowPunct/>
              <w:autoSpaceDE/>
              <w:autoSpaceDN/>
              <w:spacing w:after="0"/>
              <w:ind w:left="0"/>
              <w:textAlignment w:val="auto"/>
              <w:rPr>
                <w:rFonts w:eastAsia="STZhongsong"/>
                <w:b/>
                <w:caps/>
                <w:lang w:eastAsia="zh-CN"/>
              </w:rPr>
            </w:pPr>
            <w:r w:rsidRPr="00036C31">
              <w:rPr>
                <w:rFonts w:eastAsia="STZhongsong"/>
                <w:lang w:eastAsia="zh-CN"/>
              </w:rPr>
              <w:t xml:space="preserve">In Clause </w:t>
            </w:r>
            <w:r w:rsidRPr="00036C31">
              <w:fldChar w:fldCharType="begin" w:fldLock="1"/>
            </w:r>
            <w:r w:rsidRPr="00036C31">
              <w:rPr>
                <w:rFonts w:eastAsia="STZhongsong"/>
                <w:lang w:eastAsia="zh-CN"/>
              </w:rPr>
              <w:instrText xml:space="preserve"> REF _Ref426110026 \r \h </w:instrText>
            </w:r>
            <w:r w:rsidRPr="00036C31">
              <w:instrText xml:space="preserve"> \* MERGEFORMAT </w:instrText>
            </w:r>
            <w:r w:rsidRPr="00036C31">
              <w:fldChar w:fldCharType="separate"/>
            </w:r>
            <w:r w:rsidRPr="00036C31">
              <w:rPr>
                <w:rFonts w:eastAsia="STZhongsong"/>
                <w:lang w:eastAsia="zh-CN"/>
              </w:rPr>
              <w:t>42.2.1(c)</w:t>
            </w:r>
            <w:r w:rsidRPr="00036C31">
              <w:fldChar w:fldCharType="end"/>
            </w:r>
            <w:r w:rsidRPr="00036C31">
              <w:t xml:space="preserve"> of the Call Off Terms</w:t>
            </w:r>
          </w:p>
        </w:tc>
      </w:tr>
      <w:tr w:rsidR="005A28AE" w:rsidRPr="00B91478" w14:paraId="2D4DA8B8" w14:textId="77777777" w:rsidTr="009E6EDE">
        <w:tc>
          <w:tcPr>
            <w:tcW w:w="565" w:type="dxa"/>
          </w:tcPr>
          <w:p w14:paraId="7475DDE5" w14:textId="77777777" w:rsidR="005A28AE" w:rsidRPr="00B91478" w:rsidRDefault="005A28A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103" w:type="dxa"/>
            <w:shd w:val="clear" w:color="auto" w:fill="auto"/>
          </w:tcPr>
          <w:p w14:paraId="2CD59C04" w14:textId="77777777" w:rsidR="005A28AE" w:rsidRPr="00B91478" w:rsidRDefault="005A28AE">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14:paraId="7DAB3CEF" w14:textId="66AB8BDC" w:rsidR="005A28AE" w:rsidRPr="00B91478" w:rsidRDefault="005A28AE" w:rsidP="005A28AE">
            <w:pPr>
              <w:keepNext/>
              <w:keepLines/>
              <w:overflowPunct/>
              <w:autoSpaceDE/>
              <w:autoSpaceDN/>
              <w:spacing w:after="0"/>
              <w:ind w:left="0"/>
              <w:textAlignment w:val="auto"/>
              <w:rPr>
                <w:rFonts w:eastAsia="STZhongsong"/>
                <w:b/>
                <w:caps/>
                <w:lang w:eastAsia="zh-CN"/>
              </w:rPr>
            </w:pPr>
            <w:r w:rsidRPr="00036C31">
              <w:t xml:space="preserve">In Clause </w:t>
            </w:r>
            <w:r w:rsidRPr="00036C31">
              <w:rPr>
                <w:rFonts w:eastAsia="STZhongsong"/>
                <w:lang w:eastAsia="zh-CN"/>
              </w:rPr>
              <w:fldChar w:fldCharType="begin" w:fldLock="1"/>
            </w:r>
            <w:r w:rsidRPr="00036C31">
              <w:rPr>
                <w:rFonts w:eastAsia="STZhongsong"/>
                <w:lang w:eastAsia="zh-CN"/>
              </w:rPr>
              <w:instrText xml:space="preserve"> REF _Ref379468054 \r \h  \* MERGEFORMAT </w:instrText>
            </w:r>
            <w:r w:rsidRPr="00036C31">
              <w:rPr>
                <w:rFonts w:eastAsia="STZhongsong"/>
                <w:lang w:eastAsia="zh-CN"/>
              </w:rPr>
            </w:r>
            <w:r w:rsidRPr="00036C31">
              <w:rPr>
                <w:rFonts w:eastAsia="STZhongsong"/>
                <w:lang w:eastAsia="zh-CN"/>
              </w:rPr>
              <w:fldChar w:fldCharType="separate"/>
            </w:r>
            <w:r w:rsidRPr="00036C31">
              <w:rPr>
                <w:rFonts w:eastAsia="STZhongsong"/>
                <w:lang w:eastAsia="zh-CN"/>
              </w:rPr>
              <w:t>42.7.1</w:t>
            </w:r>
            <w:r w:rsidRPr="00036C31">
              <w:rPr>
                <w:rFonts w:eastAsia="STZhongsong"/>
                <w:lang w:eastAsia="zh-CN"/>
              </w:rPr>
              <w:fldChar w:fldCharType="end"/>
            </w:r>
            <w:r w:rsidRPr="00036C31">
              <w:rPr>
                <w:rFonts w:eastAsia="STZhongsong"/>
                <w:lang w:eastAsia="zh-CN"/>
              </w:rPr>
              <w:t xml:space="preserve"> of the Call Off Terms</w:t>
            </w:r>
          </w:p>
        </w:tc>
      </w:tr>
      <w:tr w:rsidR="005A28AE" w:rsidRPr="00B91478" w14:paraId="7C78E2F3" w14:textId="77777777" w:rsidTr="009E6EDE">
        <w:tc>
          <w:tcPr>
            <w:tcW w:w="565" w:type="dxa"/>
          </w:tcPr>
          <w:p w14:paraId="174E531E" w14:textId="77777777" w:rsidR="005A28AE" w:rsidRPr="00B91478" w:rsidRDefault="005A28A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9103" w:type="dxa"/>
            <w:shd w:val="clear" w:color="auto" w:fill="auto"/>
          </w:tcPr>
          <w:p w14:paraId="1956369D" w14:textId="77777777" w:rsidR="005A28AE" w:rsidRPr="00B91478" w:rsidRDefault="005A28AE">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5FE55849" w14:textId="40C8FB55" w:rsidR="005A28AE" w:rsidRPr="00B91478" w:rsidRDefault="005A28AE" w:rsidP="005A28AE">
            <w:pPr>
              <w:keepNext/>
              <w:keepLines/>
              <w:overflowPunct/>
              <w:autoSpaceDE/>
              <w:autoSpaceDN/>
              <w:spacing w:after="0"/>
              <w:ind w:left="0"/>
              <w:textAlignment w:val="auto"/>
              <w:rPr>
                <w:rFonts w:eastAsia="STZhongsong"/>
                <w:b/>
                <w:caps/>
                <w:lang w:eastAsia="zh-CN"/>
              </w:rPr>
            </w:pPr>
            <w:r w:rsidRPr="00036C31">
              <w:rPr>
                <w:rFonts w:eastAsia="STZhongsong"/>
                <w:lang w:eastAsia="zh-CN"/>
              </w:rPr>
              <w:t xml:space="preserve">In Clause </w:t>
            </w:r>
            <w:r w:rsidRPr="00036C31">
              <w:fldChar w:fldCharType="begin" w:fldLock="1"/>
            </w:r>
            <w:r w:rsidRPr="00036C31">
              <w:instrText xml:space="preserve"> REF _Ref363735542 \r \h  \* MERGEFORMAT </w:instrText>
            </w:r>
            <w:r w:rsidRPr="00036C31">
              <w:fldChar w:fldCharType="separate"/>
            </w:r>
            <w:r w:rsidRPr="00036C31">
              <w:t>43.1.1</w:t>
            </w:r>
            <w:r w:rsidRPr="00036C31">
              <w:fldChar w:fldCharType="end"/>
            </w:r>
            <w:r w:rsidRPr="00036C31">
              <w:t xml:space="preserve"> of the Call Off Terms</w:t>
            </w:r>
          </w:p>
        </w:tc>
      </w:tr>
      <w:tr w:rsidR="005A28AE" w:rsidRPr="00B91478" w14:paraId="7CFBFB52" w14:textId="77777777" w:rsidTr="009E6EDE">
        <w:tc>
          <w:tcPr>
            <w:tcW w:w="565" w:type="dxa"/>
            <w:tcBorders>
              <w:top w:val="single" w:sz="4" w:space="0" w:color="auto"/>
              <w:left w:val="single" w:sz="4" w:space="0" w:color="auto"/>
              <w:bottom w:val="single" w:sz="4" w:space="0" w:color="auto"/>
              <w:right w:val="single" w:sz="4" w:space="0" w:color="auto"/>
            </w:tcBorders>
          </w:tcPr>
          <w:p w14:paraId="44A77CD6" w14:textId="20FE1027" w:rsidR="005A28AE" w:rsidRPr="00B91478" w:rsidRDefault="005A28A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53BE9C05" w14:textId="77777777" w:rsidR="005A28AE" w:rsidRPr="00B91478" w:rsidRDefault="005A28A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30E5DA7F" w14:textId="6566D943" w:rsidR="005A28AE" w:rsidRPr="00B91478" w:rsidRDefault="005A28AE" w:rsidP="00DE1860">
            <w:pPr>
              <w:numPr>
                <w:ilvl w:val="1"/>
                <w:numId w:val="0"/>
              </w:numPr>
              <w:overflowPunct/>
              <w:autoSpaceDE/>
              <w:autoSpaceDN/>
              <w:spacing w:after="120"/>
              <w:textAlignment w:val="auto"/>
              <w:rPr>
                <w:i/>
              </w:rPr>
            </w:pPr>
            <w:r w:rsidRPr="00036C31">
              <w:rPr>
                <w:rFonts w:eastAsia="STZhongsong"/>
                <w:lang w:eastAsia="zh-CN"/>
              </w:rPr>
              <w:t>Not applied</w:t>
            </w:r>
            <w:r w:rsidRPr="00B91478">
              <w:rPr>
                <w:i/>
                <w:highlight w:val="yellow"/>
              </w:rPr>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67"/>
      </w:tblGrid>
      <w:tr w:rsidR="005A28AE" w:rsidRPr="00B91478" w14:paraId="79968519" w14:textId="77777777" w:rsidTr="005A28AE">
        <w:tc>
          <w:tcPr>
            <w:tcW w:w="565" w:type="dxa"/>
            <w:tcBorders>
              <w:top w:val="single" w:sz="4" w:space="0" w:color="auto"/>
              <w:left w:val="single" w:sz="4" w:space="0" w:color="auto"/>
              <w:bottom w:val="single" w:sz="4" w:space="0" w:color="auto"/>
              <w:right w:val="single" w:sz="4" w:space="0" w:color="auto"/>
            </w:tcBorders>
          </w:tcPr>
          <w:p w14:paraId="6BFBD54A" w14:textId="77777777" w:rsidR="005A28AE" w:rsidRPr="00B91478" w:rsidRDefault="005A28AE">
            <w:pPr>
              <w:numPr>
                <w:ilvl w:val="1"/>
                <w:numId w:val="0"/>
              </w:numPr>
              <w:overflowPunct/>
              <w:autoSpaceDE/>
              <w:autoSpaceDN/>
              <w:spacing w:after="120"/>
              <w:jc w:val="left"/>
              <w:textAlignment w:val="auto"/>
              <w:rPr>
                <w:b/>
              </w:rPr>
            </w:pPr>
            <w:r w:rsidRPr="00B91478">
              <w:rPr>
                <w:b/>
              </w:rPr>
              <w:t>9.1</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4707960E" w14:textId="77777777" w:rsidR="005A28AE" w:rsidRPr="00B91478" w:rsidRDefault="005A28AE"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3D0EBDDC" w14:textId="206C6102" w:rsidR="005A28AE" w:rsidRPr="00B91478" w:rsidRDefault="005A28AE" w:rsidP="00017475">
            <w:pPr>
              <w:numPr>
                <w:ilvl w:val="1"/>
                <w:numId w:val="0"/>
              </w:numPr>
              <w:overflowPunct/>
              <w:autoSpaceDE/>
              <w:autoSpaceDN/>
              <w:spacing w:after="120"/>
              <w:textAlignment w:val="auto"/>
              <w:rPr>
                <w:i/>
              </w:rPr>
            </w:pPr>
            <w:r w:rsidRPr="00553611">
              <w:t>Not applied</w:t>
            </w:r>
          </w:p>
        </w:tc>
      </w:tr>
      <w:tr w:rsidR="005A28AE" w:rsidRPr="00B91478" w14:paraId="6A7CE09E" w14:textId="77777777" w:rsidTr="009E6EDE">
        <w:tc>
          <w:tcPr>
            <w:tcW w:w="565" w:type="dxa"/>
            <w:tcBorders>
              <w:top w:val="single" w:sz="4" w:space="0" w:color="auto"/>
              <w:left w:val="single" w:sz="4" w:space="0" w:color="auto"/>
              <w:bottom w:val="single" w:sz="4" w:space="0" w:color="auto"/>
              <w:right w:val="single" w:sz="4" w:space="0" w:color="auto"/>
            </w:tcBorders>
          </w:tcPr>
          <w:p w14:paraId="1E7D0AAB" w14:textId="77777777" w:rsidR="005A28AE" w:rsidRPr="00B91478" w:rsidRDefault="005A28A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688FF9E0" w14:textId="77777777" w:rsidR="005A28AE" w:rsidRPr="00B91478" w:rsidRDefault="005A28AE">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042715D3" w14:textId="4D66A9EA" w:rsidR="005A28AE" w:rsidRPr="00B91478" w:rsidRDefault="00222C00" w:rsidP="004944BE">
            <w:pPr>
              <w:numPr>
                <w:ilvl w:val="1"/>
                <w:numId w:val="0"/>
              </w:numPr>
              <w:overflowPunct/>
              <w:autoSpaceDE/>
              <w:autoSpaceDN/>
              <w:spacing w:after="120"/>
              <w:textAlignment w:val="auto"/>
              <w:rPr>
                <w:i/>
              </w:rPr>
            </w:pPr>
            <w:r>
              <w:rPr>
                <w:rFonts w:eastAsia="STZhongsong"/>
                <w:lang w:eastAsia="zh-CN"/>
              </w:rPr>
              <w:t>Not applied.</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0"/>
      </w:tblGrid>
      <w:tr w:rsidR="005A28AE" w:rsidRPr="00B91478" w14:paraId="43D33619" w14:textId="77777777" w:rsidTr="009E6EDE">
        <w:tc>
          <w:tcPr>
            <w:tcW w:w="767" w:type="dxa"/>
          </w:tcPr>
          <w:p w14:paraId="7D99477E" w14:textId="77777777" w:rsidR="005A28AE" w:rsidRPr="00B91478" w:rsidRDefault="005A28A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300" w:type="dxa"/>
            <w:shd w:val="clear" w:color="auto" w:fill="auto"/>
          </w:tcPr>
          <w:p w14:paraId="7793285A" w14:textId="77777777" w:rsidR="005A28AE" w:rsidRPr="005A28AE" w:rsidRDefault="005A28AE">
            <w:pPr>
              <w:numPr>
                <w:ilvl w:val="1"/>
                <w:numId w:val="0"/>
              </w:numPr>
              <w:overflowPunct/>
              <w:autoSpaceDE/>
              <w:autoSpaceDN/>
              <w:spacing w:after="120"/>
              <w:textAlignment w:val="auto"/>
              <w:rPr>
                <w:rFonts w:eastAsia="STZhongsong"/>
                <w:lang w:eastAsia="zh-CN"/>
              </w:rPr>
            </w:pPr>
            <w:r w:rsidRPr="00B91478">
              <w:rPr>
                <w:rFonts w:eastAsia="STZhongsong"/>
                <w:b/>
                <w:lang w:eastAsia="zh-CN"/>
              </w:rPr>
              <w:t>R</w:t>
            </w:r>
            <w:r w:rsidRPr="005A28AE">
              <w:rPr>
                <w:rFonts w:eastAsia="STZhongsong"/>
                <w:b/>
                <w:lang w:eastAsia="zh-CN"/>
              </w:rPr>
              <w:t>ecitals</w:t>
            </w:r>
            <w:r w:rsidRPr="005A28AE">
              <w:rPr>
                <w:rFonts w:eastAsia="STZhongsong"/>
                <w:lang w:eastAsia="zh-CN"/>
              </w:rPr>
              <w:t xml:space="preserve"> (in preamble to the Call Off Terms):</w:t>
            </w:r>
          </w:p>
          <w:p w14:paraId="5BF6F772" w14:textId="3A215455" w:rsidR="005A28AE" w:rsidRPr="005A28AE" w:rsidRDefault="005A28AE">
            <w:pPr>
              <w:numPr>
                <w:ilvl w:val="1"/>
                <w:numId w:val="0"/>
              </w:numPr>
              <w:overflowPunct/>
              <w:autoSpaceDE/>
              <w:autoSpaceDN/>
              <w:spacing w:after="120"/>
              <w:jc w:val="left"/>
              <w:textAlignment w:val="auto"/>
              <w:rPr>
                <w:rFonts w:eastAsia="STZhongsong"/>
                <w:b/>
                <w:lang w:eastAsia="zh-CN"/>
              </w:rPr>
            </w:pPr>
            <w:r w:rsidRPr="005A28AE">
              <w:rPr>
                <w:rFonts w:eastAsia="STZhongsong"/>
                <w:lang w:eastAsia="zh-CN"/>
              </w:rPr>
              <w:t>Recitals B to E</w:t>
            </w:r>
          </w:p>
          <w:p w14:paraId="2C7FC8AD" w14:textId="7691480D" w:rsidR="005A28AE" w:rsidRPr="005A28AE" w:rsidRDefault="005A28AE">
            <w:pPr>
              <w:numPr>
                <w:ilvl w:val="1"/>
                <w:numId w:val="0"/>
              </w:numPr>
              <w:overflowPunct/>
              <w:autoSpaceDE/>
              <w:autoSpaceDN/>
              <w:spacing w:after="120"/>
              <w:jc w:val="left"/>
              <w:textAlignment w:val="auto"/>
              <w:rPr>
                <w:rFonts w:eastAsia="STZhongsong"/>
                <w:b/>
                <w:lang w:eastAsia="zh-CN"/>
              </w:rPr>
            </w:pPr>
            <w:r w:rsidRPr="005A28AE">
              <w:rPr>
                <w:rFonts w:eastAsia="STZhongsong"/>
                <w:lang w:eastAsia="zh-CN"/>
              </w:rPr>
              <w:t>Recital C - date of issue of the Statement of Requirements:</w:t>
            </w:r>
            <w:r w:rsidRPr="005A28AE">
              <w:rPr>
                <w:rFonts w:eastAsia="STZhongsong"/>
                <w:b/>
                <w:lang w:eastAsia="zh-CN"/>
              </w:rPr>
              <w:t xml:space="preserve"> </w:t>
            </w:r>
            <w:r w:rsidRPr="005A28AE">
              <w:rPr>
                <w:rFonts w:eastAsia="STZhongsong"/>
                <w:lang w:eastAsia="zh-CN"/>
              </w:rPr>
              <w:t>23</w:t>
            </w:r>
            <w:r w:rsidR="00222C00" w:rsidRPr="00222C00">
              <w:rPr>
                <w:rFonts w:eastAsia="STZhongsong"/>
                <w:vertAlign w:val="superscript"/>
                <w:lang w:eastAsia="zh-CN"/>
              </w:rPr>
              <w:t>rd</w:t>
            </w:r>
            <w:r w:rsidR="00222C00">
              <w:rPr>
                <w:rFonts w:eastAsia="STZhongsong"/>
                <w:lang w:eastAsia="zh-CN"/>
              </w:rPr>
              <w:t xml:space="preserve"> </w:t>
            </w:r>
            <w:r w:rsidRPr="005A28AE">
              <w:rPr>
                <w:rFonts w:eastAsia="STZhongsong"/>
                <w:lang w:eastAsia="zh-CN"/>
              </w:rPr>
              <w:t xml:space="preserve"> September 2020</w:t>
            </w:r>
            <w:r w:rsidRPr="005A28AE">
              <w:rPr>
                <w:rFonts w:eastAsia="STZhongsong"/>
                <w:b/>
                <w:lang w:eastAsia="zh-CN"/>
              </w:rPr>
              <w:t xml:space="preserve"> </w:t>
            </w:r>
          </w:p>
          <w:p w14:paraId="7940BE58" w14:textId="392B6EC6" w:rsidR="005A28AE" w:rsidRPr="005A28AE" w:rsidRDefault="005A28AE" w:rsidP="00BB4A0B">
            <w:pPr>
              <w:numPr>
                <w:ilvl w:val="1"/>
                <w:numId w:val="0"/>
              </w:numPr>
              <w:overflowPunct/>
              <w:autoSpaceDE/>
              <w:autoSpaceDN/>
              <w:spacing w:after="120"/>
              <w:textAlignment w:val="auto"/>
              <w:rPr>
                <w:rFonts w:eastAsia="STZhongsong"/>
                <w:b/>
                <w:highlight w:val="yellow"/>
                <w:lang w:eastAsia="zh-CN"/>
              </w:rPr>
            </w:pPr>
            <w:r w:rsidRPr="005A28AE">
              <w:rPr>
                <w:rFonts w:eastAsia="STZhongsong"/>
                <w:lang w:eastAsia="zh-CN"/>
              </w:rPr>
              <w:t>Recital D - date of receipt of Call Off Tender: 7</w:t>
            </w:r>
            <w:r w:rsidR="00222C00" w:rsidRPr="00222C00">
              <w:rPr>
                <w:rFonts w:eastAsia="STZhongsong"/>
                <w:vertAlign w:val="superscript"/>
                <w:lang w:eastAsia="zh-CN"/>
              </w:rPr>
              <w:t>th</w:t>
            </w:r>
            <w:r w:rsidRPr="005A28AE">
              <w:rPr>
                <w:rFonts w:eastAsia="STZhongsong"/>
                <w:lang w:eastAsia="zh-CN"/>
              </w:rPr>
              <w:t xml:space="preserve"> October 2020</w:t>
            </w:r>
            <w:r w:rsidRPr="00B91478">
              <w:rPr>
                <w:i/>
              </w:rPr>
              <w:t xml:space="preserve"> </w:t>
            </w:r>
          </w:p>
        </w:tc>
      </w:tr>
      <w:tr w:rsidR="005A28AE" w:rsidRPr="00B91478" w14:paraId="6517E645" w14:textId="77777777" w:rsidTr="009E6EDE">
        <w:tc>
          <w:tcPr>
            <w:tcW w:w="767" w:type="dxa"/>
          </w:tcPr>
          <w:p w14:paraId="18CF27F0" w14:textId="77777777" w:rsidR="005A28AE" w:rsidRPr="00B91478" w:rsidRDefault="005A28AE">
            <w:pPr>
              <w:numPr>
                <w:ilvl w:val="1"/>
                <w:numId w:val="0"/>
              </w:numPr>
              <w:overflowPunct/>
              <w:autoSpaceDE/>
              <w:autoSpaceDN/>
              <w:spacing w:after="120"/>
              <w:textAlignment w:val="auto"/>
              <w:rPr>
                <w:b/>
              </w:rPr>
            </w:pPr>
            <w:r w:rsidRPr="00B91478">
              <w:rPr>
                <w:b/>
              </w:rPr>
              <w:t>10.2</w:t>
            </w:r>
          </w:p>
        </w:tc>
        <w:tc>
          <w:tcPr>
            <w:tcW w:w="8300" w:type="dxa"/>
            <w:shd w:val="clear" w:color="auto" w:fill="auto"/>
          </w:tcPr>
          <w:p w14:paraId="2CD4A7A5" w14:textId="77777777" w:rsidR="005A28AE" w:rsidRPr="00B91478" w:rsidRDefault="005A28AE">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320AD847" w14:textId="1A91938B" w:rsidR="005A28AE" w:rsidRPr="00B91478" w:rsidRDefault="005A28AE" w:rsidP="003125B9">
            <w:pPr>
              <w:numPr>
                <w:ilvl w:val="1"/>
                <w:numId w:val="0"/>
              </w:numPr>
              <w:overflowPunct/>
              <w:autoSpaceDE/>
              <w:autoSpaceDN/>
              <w:spacing w:after="120"/>
              <w:textAlignment w:val="auto"/>
              <w:rPr>
                <w:i/>
                <w:highlight w:val="yellow"/>
              </w:rPr>
            </w:pPr>
            <w:r w:rsidRPr="00553611">
              <w:t>Not required</w:t>
            </w:r>
          </w:p>
        </w:tc>
      </w:tr>
      <w:tr w:rsidR="005A28AE" w:rsidRPr="00B91478" w14:paraId="7DCC4D29" w14:textId="77777777" w:rsidTr="009E6EDE">
        <w:tc>
          <w:tcPr>
            <w:tcW w:w="767" w:type="dxa"/>
          </w:tcPr>
          <w:p w14:paraId="60E9D409" w14:textId="77777777" w:rsidR="005A28AE" w:rsidRPr="00B91478" w:rsidRDefault="005A28A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300" w:type="dxa"/>
            <w:shd w:val="clear" w:color="auto" w:fill="auto"/>
          </w:tcPr>
          <w:p w14:paraId="7578B3BA" w14:textId="77777777" w:rsidR="005A28AE" w:rsidRPr="00B91478" w:rsidRDefault="005A28AE">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35684FDB" w14:textId="69E45DA2" w:rsidR="005A28AE" w:rsidRPr="005A28AE" w:rsidRDefault="005A28AE" w:rsidP="005A28AE">
            <w:pPr>
              <w:numPr>
                <w:ilvl w:val="1"/>
                <w:numId w:val="0"/>
              </w:numPr>
              <w:spacing w:after="120"/>
              <w:rPr>
                <w:rFonts w:eastAsia="STZhongsong"/>
                <w:lang w:eastAsia="zh-CN"/>
              </w:rPr>
            </w:pPr>
            <w:r w:rsidRPr="00553611">
              <w:rPr>
                <w:rFonts w:eastAsia="STZhongsong"/>
                <w:lang w:eastAsia="zh-CN"/>
              </w:rPr>
              <w:t>Short form security requirements</w:t>
            </w:r>
          </w:p>
        </w:tc>
      </w:tr>
      <w:tr w:rsidR="005A28AE" w:rsidRPr="00B91478" w14:paraId="433A9CF1" w14:textId="77777777" w:rsidTr="009E6EDE">
        <w:tc>
          <w:tcPr>
            <w:tcW w:w="767" w:type="dxa"/>
          </w:tcPr>
          <w:p w14:paraId="21B91E79" w14:textId="77777777" w:rsidR="005A28AE" w:rsidRPr="00B91478" w:rsidRDefault="005A28A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300" w:type="dxa"/>
            <w:shd w:val="clear" w:color="auto" w:fill="auto"/>
          </w:tcPr>
          <w:p w14:paraId="6EFD7098" w14:textId="77777777" w:rsidR="005A28AE" w:rsidRPr="00B91478" w:rsidRDefault="005A28A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55C00988" w14:textId="513E26AC" w:rsidR="005A28AE" w:rsidRPr="00B91478" w:rsidRDefault="005A28AE">
            <w:pPr>
              <w:keepNext/>
              <w:keepLines/>
              <w:overflowPunct/>
              <w:autoSpaceDE/>
              <w:autoSpaceDN/>
              <w:spacing w:after="0"/>
              <w:ind w:left="0"/>
              <w:textAlignment w:val="auto"/>
              <w:rPr>
                <w:i/>
              </w:rPr>
            </w:pPr>
            <w:r w:rsidRPr="00553611">
              <w:rPr>
                <w:rFonts w:eastAsia="STZhongsong"/>
                <w:lang w:eastAsia="zh-CN"/>
              </w:rPr>
              <w:t>Not applied</w:t>
            </w:r>
          </w:p>
        </w:tc>
      </w:tr>
      <w:tr w:rsidR="005A28AE" w:rsidRPr="00B91478" w14:paraId="068657D7" w14:textId="77777777" w:rsidTr="009E6EDE">
        <w:tc>
          <w:tcPr>
            <w:tcW w:w="767" w:type="dxa"/>
          </w:tcPr>
          <w:p w14:paraId="3D88F94C" w14:textId="77777777" w:rsidR="005A28AE" w:rsidRPr="00B91478" w:rsidRDefault="005A28A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300" w:type="dxa"/>
            <w:shd w:val="clear" w:color="auto" w:fill="auto"/>
          </w:tcPr>
          <w:p w14:paraId="40E2AEDB" w14:textId="77777777" w:rsidR="005A28AE" w:rsidRPr="00B91478" w:rsidRDefault="005A28A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63747A57" w14:textId="58810D1F" w:rsidR="005A28AE" w:rsidRPr="00B91478" w:rsidRDefault="005A28AE" w:rsidP="00BB4A0B">
            <w:pPr>
              <w:numPr>
                <w:ilvl w:val="1"/>
                <w:numId w:val="0"/>
              </w:numPr>
              <w:overflowPunct/>
              <w:autoSpaceDE/>
              <w:autoSpaceDN/>
              <w:spacing w:after="0"/>
              <w:textAlignment w:val="auto"/>
              <w:rPr>
                <w:i/>
              </w:rPr>
            </w:pPr>
            <w:r w:rsidRPr="00553611">
              <w:t>Not applied</w:t>
            </w:r>
          </w:p>
        </w:tc>
      </w:tr>
      <w:tr w:rsidR="005A28AE" w:rsidRPr="00B91478" w14:paraId="1F2C0BC2" w14:textId="77777777" w:rsidTr="009E6EDE">
        <w:tc>
          <w:tcPr>
            <w:tcW w:w="767" w:type="dxa"/>
            <w:tcBorders>
              <w:top w:val="single" w:sz="4" w:space="0" w:color="auto"/>
              <w:left w:val="single" w:sz="4" w:space="0" w:color="auto"/>
              <w:bottom w:val="single" w:sz="4" w:space="0" w:color="auto"/>
              <w:right w:val="single" w:sz="4" w:space="0" w:color="auto"/>
            </w:tcBorders>
          </w:tcPr>
          <w:p w14:paraId="0BB11D9B" w14:textId="146A1A52" w:rsidR="005A28AE" w:rsidRPr="00B91478" w:rsidRDefault="00676A96">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7001373" w14:textId="77777777" w:rsidR="005A28AE" w:rsidRPr="00B91478" w:rsidRDefault="005A28AE">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45030037" w14:textId="2DFE9D71" w:rsidR="005A28AE" w:rsidRPr="00B91478" w:rsidRDefault="008B0B11" w:rsidP="00FB2B54">
            <w:pPr>
              <w:numPr>
                <w:ilvl w:val="1"/>
                <w:numId w:val="0"/>
              </w:numPr>
              <w:overflowPunct/>
              <w:autoSpaceDE/>
              <w:autoSpaceDN/>
              <w:spacing w:after="120"/>
              <w:textAlignment w:val="auto"/>
              <w:rPr>
                <w:i/>
              </w:rPr>
            </w:pPr>
            <w:r w:rsidRPr="00553611">
              <w:rPr>
                <w:rFonts w:eastAsia="STZhongsong"/>
                <w:lang w:eastAsia="zh-CN"/>
              </w:rPr>
              <w:t>In Clause 35.2.3 of the call-off terms</w:t>
            </w:r>
            <w:r w:rsidR="005A28AE" w:rsidRPr="00B91478">
              <w:rPr>
                <w:i/>
              </w:rPr>
              <w:t xml:space="preserve"> </w:t>
            </w:r>
          </w:p>
        </w:tc>
      </w:tr>
      <w:tr w:rsidR="005A28AE" w:rsidRPr="00B91478" w14:paraId="5A0C2F03" w14:textId="77777777" w:rsidTr="009E6EDE">
        <w:tc>
          <w:tcPr>
            <w:tcW w:w="767" w:type="dxa"/>
            <w:tcBorders>
              <w:top w:val="single" w:sz="4" w:space="0" w:color="auto"/>
              <w:left w:val="single" w:sz="4" w:space="0" w:color="auto"/>
              <w:bottom w:val="single" w:sz="4" w:space="0" w:color="auto"/>
              <w:right w:val="single" w:sz="4" w:space="0" w:color="auto"/>
            </w:tcBorders>
          </w:tcPr>
          <w:p w14:paraId="77CBD9C7" w14:textId="6C8C861D" w:rsidR="005A28AE" w:rsidRPr="00B91478" w:rsidRDefault="00676A96">
            <w:pPr>
              <w:numPr>
                <w:ilvl w:val="1"/>
                <w:numId w:val="0"/>
              </w:numPr>
              <w:overflowPunct/>
              <w:autoSpaceDE/>
              <w:autoSpaceDN/>
              <w:spacing w:after="120"/>
              <w:textAlignment w:val="auto"/>
              <w:rPr>
                <w:rFonts w:eastAsia="STZhongsong"/>
                <w:b/>
                <w:lang w:eastAsia="zh-CN"/>
              </w:rPr>
            </w:pPr>
            <w:r>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1FE4757A" w14:textId="77777777" w:rsidR="005A28AE" w:rsidRPr="00B91478" w:rsidRDefault="005A28AE">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03B7AE64" w14:textId="77777777" w:rsidR="008B0B11" w:rsidRDefault="008B0B11" w:rsidP="008B0B11">
            <w:pPr>
              <w:numPr>
                <w:ilvl w:val="1"/>
                <w:numId w:val="0"/>
              </w:numPr>
              <w:spacing w:after="120"/>
              <w:rPr>
                <w:rFonts w:eastAsia="STZhongsong"/>
                <w:lang w:eastAsia="zh-CN"/>
              </w:rPr>
            </w:pPr>
            <w:r w:rsidRPr="0036679C">
              <w:rPr>
                <w:rFonts w:eastAsia="STZhongsong"/>
                <w:lang w:eastAsia="zh-CN"/>
              </w:rPr>
              <w:t>Customer’s po</w:t>
            </w:r>
            <w:r>
              <w:rPr>
                <w:rFonts w:eastAsia="STZhongsong"/>
                <w:lang w:eastAsia="zh-CN"/>
              </w:rPr>
              <w:t>stal address and email address:</w:t>
            </w:r>
          </w:p>
          <w:p w14:paraId="57319D35" w14:textId="7EB779C2" w:rsidR="008D1AC8" w:rsidRDefault="00CB2BED" w:rsidP="008B0B11">
            <w:pPr>
              <w:numPr>
                <w:ilvl w:val="1"/>
                <w:numId w:val="0"/>
              </w:numPr>
              <w:spacing w:after="120"/>
              <w:rPr>
                <w:rFonts w:eastAsia="STZhongsong"/>
                <w:lang w:eastAsia="zh-CN"/>
              </w:rPr>
            </w:pPr>
            <w:r>
              <w:rPr>
                <w:lang w:eastAsia="en-GB"/>
              </w:rPr>
              <w:t>[REDACTED]</w:t>
            </w:r>
          </w:p>
          <w:p w14:paraId="2568E0FC" w14:textId="77777777" w:rsidR="008D1AC8" w:rsidRDefault="008D1AC8" w:rsidP="008B0B11">
            <w:pPr>
              <w:numPr>
                <w:ilvl w:val="1"/>
                <w:numId w:val="0"/>
              </w:numPr>
              <w:spacing w:after="120"/>
              <w:rPr>
                <w:rFonts w:eastAsia="STZhongsong"/>
                <w:lang w:eastAsia="zh-CN"/>
              </w:rPr>
            </w:pPr>
            <w:r>
              <w:rPr>
                <w:rFonts w:eastAsia="STZhongsong"/>
                <w:lang w:eastAsia="zh-CN"/>
              </w:rPr>
              <w:lastRenderedPageBreak/>
              <w:t>Cabinet Office</w:t>
            </w:r>
          </w:p>
          <w:p w14:paraId="70DD6EBE" w14:textId="77777777" w:rsidR="008D1AC8" w:rsidRDefault="008D1AC8" w:rsidP="008B0B11">
            <w:pPr>
              <w:numPr>
                <w:ilvl w:val="1"/>
                <w:numId w:val="0"/>
              </w:numPr>
              <w:spacing w:after="120"/>
              <w:rPr>
                <w:rFonts w:ascii="Helvetica" w:hAnsi="Helvetica"/>
                <w:color w:val="222222"/>
                <w:sz w:val="24"/>
                <w:shd w:val="clear" w:color="auto" w:fill="FFFFFF"/>
              </w:rPr>
            </w:pPr>
            <w:r w:rsidRPr="00413F91">
              <w:rPr>
                <w:rFonts w:ascii="Helvetica" w:hAnsi="Helvetica"/>
                <w:color w:val="222222"/>
                <w:sz w:val="24"/>
                <w:shd w:val="clear" w:color="auto" w:fill="FFFFFF"/>
              </w:rPr>
              <w:t xml:space="preserve">10 South Colonnade, </w:t>
            </w:r>
          </w:p>
          <w:p w14:paraId="483F97A5" w14:textId="77777777" w:rsidR="008D1AC8" w:rsidRDefault="008D1AC8" w:rsidP="008B0B11">
            <w:pPr>
              <w:numPr>
                <w:ilvl w:val="1"/>
                <w:numId w:val="0"/>
              </w:numPr>
              <w:spacing w:after="120"/>
              <w:rPr>
                <w:rFonts w:ascii="Helvetica" w:hAnsi="Helvetica"/>
                <w:color w:val="222222"/>
                <w:sz w:val="24"/>
                <w:shd w:val="clear" w:color="auto" w:fill="FFFFFF"/>
              </w:rPr>
            </w:pPr>
            <w:r w:rsidRPr="00413F91">
              <w:rPr>
                <w:rFonts w:ascii="Helvetica" w:hAnsi="Helvetica"/>
                <w:color w:val="222222"/>
                <w:sz w:val="24"/>
                <w:shd w:val="clear" w:color="auto" w:fill="FFFFFF"/>
              </w:rPr>
              <w:t xml:space="preserve">Canary Wharf, </w:t>
            </w:r>
          </w:p>
          <w:p w14:paraId="634AA676" w14:textId="41E0EA0A" w:rsidR="008D1AC8" w:rsidRDefault="008D1AC8" w:rsidP="008B0B11">
            <w:pPr>
              <w:numPr>
                <w:ilvl w:val="1"/>
                <w:numId w:val="0"/>
              </w:numPr>
              <w:spacing w:after="120"/>
              <w:rPr>
                <w:rFonts w:ascii="Helvetica" w:hAnsi="Helvetica"/>
                <w:color w:val="222222"/>
                <w:sz w:val="24"/>
                <w:shd w:val="clear" w:color="auto" w:fill="FFFFFF"/>
              </w:rPr>
            </w:pPr>
            <w:r>
              <w:rPr>
                <w:rFonts w:ascii="Helvetica" w:hAnsi="Helvetica"/>
                <w:color w:val="222222"/>
                <w:sz w:val="24"/>
                <w:shd w:val="clear" w:color="auto" w:fill="FFFFFF"/>
              </w:rPr>
              <w:t>London,</w:t>
            </w:r>
          </w:p>
          <w:p w14:paraId="66EFF0E9" w14:textId="4AA97DC4" w:rsidR="008D1AC8" w:rsidRDefault="008D1AC8" w:rsidP="008B0B11">
            <w:pPr>
              <w:numPr>
                <w:ilvl w:val="1"/>
                <w:numId w:val="0"/>
              </w:numPr>
              <w:spacing w:after="120"/>
              <w:rPr>
                <w:rFonts w:eastAsia="STZhongsong"/>
                <w:lang w:eastAsia="zh-CN"/>
              </w:rPr>
            </w:pPr>
            <w:r w:rsidRPr="00413F91">
              <w:rPr>
                <w:rFonts w:ascii="Helvetica" w:hAnsi="Helvetica"/>
                <w:color w:val="222222"/>
                <w:sz w:val="24"/>
                <w:shd w:val="clear" w:color="auto" w:fill="FFFFFF"/>
              </w:rPr>
              <w:t>E14 4PU</w:t>
            </w:r>
          </w:p>
          <w:p w14:paraId="66413FC5" w14:textId="77777777" w:rsidR="008B0B11" w:rsidRPr="0036679C" w:rsidRDefault="008B0B11" w:rsidP="008B0B11">
            <w:pPr>
              <w:numPr>
                <w:ilvl w:val="1"/>
                <w:numId w:val="0"/>
              </w:numPr>
              <w:spacing w:after="120"/>
              <w:rPr>
                <w:rFonts w:eastAsia="STZhongsong"/>
                <w:lang w:eastAsia="zh-CN"/>
              </w:rPr>
            </w:pPr>
            <w:r w:rsidRPr="0036679C">
              <w:rPr>
                <w:rFonts w:eastAsia="STZhongsong"/>
                <w:lang w:eastAsia="zh-CN"/>
              </w:rPr>
              <w:t xml:space="preserve">Supplier’s postal address and email address: </w:t>
            </w:r>
          </w:p>
          <w:p w14:paraId="2DE08B40" w14:textId="6EDDBA58" w:rsidR="008D1AC8" w:rsidRDefault="008D1AC8" w:rsidP="008D1AC8">
            <w:pPr>
              <w:numPr>
                <w:ilvl w:val="1"/>
                <w:numId w:val="0"/>
              </w:numPr>
              <w:overflowPunct/>
              <w:autoSpaceDE/>
              <w:autoSpaceDN/>
              <w:spacing w:after="120"/>
              <w:textAlignment w:val="auto"/>
            </w:pPr>
            <w:r>
              <w:t xml:space="preserve"> </w:t>
            </w:r>
          </w:p>
          <w:p w14:paraId="46F23F26" w14:textId="7B56A359" w:rsidR="008D1AC8" w:rsidRDefault="00CB2BED" w:rsidP="008D1AC8">
            <w:pPr>
              <w:numPr>
                <w:ilvl w:val="1"/>
                <w:numId w:val="0"/>
              </w:numPr>
              <w:overflowPunct/>
              <w:autoSpaceDE/>
              <w:autoSpaceDN/>
              <w:spacing w:after="120"/>
              <w:textAlignment w:val="auto"/>
              <w:rPr>
                <w:rFonts w:eastAsia="STZhongsong"/>
                <w:lang w:eastAsia="zh-CN"/>
              </w:rPr>
            </w:pPr>
            <w:r>
              <w:rPr>
                <w:lang w:eastAsia="en-GB"/>
              </w:rPr>
              <w:t>[REDACTED]</w:t>
            </w:r>
          </w:p>
          <w:p w14:paraId="776A2E73" w14:textId="1A4AE9A6" w:rsidR="008D1AC8" w:rsidRPr="008D1AC8" w:rsidRDefault="008D1AC8" w:rsidP="008D1AC8">
            <w:pPr>
              <w:numPr>
                <w:ilvl w:val="1"/>
                <w:numId w:val="0"/>
              </w:numPr>
              <w:overflowPunct/>
              <w:autoSpaceDE/>
              <w:autoSpaceDN/>
              <w:spacing w:after="120"/>
              <w:textAlignment w:val="auto"/>
              <w:rPr>
                <w:rFonts w:eastAsia="STZhongsong"/>
                <w:lang w:eastAsia="zh-CN"/>
              </w:rPr>
            </w:pPr>
            <w:r w:rsidRPr="008D1AC8">
              <w:rPr>
                <w:rFonts w:eastAsia="STZhongsong"/>
                <w:lang w:eastAsia="zh-CN"/>
              </w:rPr>
              <w:t>Baringa Partners LLP.</w:t>
            </w:r>
          </w:p>
          <w:p w14:paraId="3F84E4DE" w14:textId="77777777" w:rsidR="008D1AC8" w:rsidRPr="008D1AC8" w:rsidRDefault="008D1AC8" w:rsidP="008D1AC8">
            <w:pPr>
              <w:numPr>
                <w:ilvl w:val="1"/>
                <w:numId w:val="0"/>
              </w:numPr>
              <w:overflowPunct/>
              <w:autoSpaceDE/>
              <w:autoSpaceDN/>
              <w:spacing w:after="120"/>
              <w:textAlignment w:val="auto"/>
              <w:rPr>
                <w:rFonts w:eastAsia="STZhongsong"/>
                <w:lang w:eastAsia="zh-CN"/>
              </w:rPr>
            </w:pPr>
            <w:r w:rsidRPr="008D1AC8">
              <w:rPr>
                <w:rFonts w:eastAsia="STZhongsong"/>
                <w:lang w:eastAsia="zh-CN"/>
              </w:rPr>
              <w:t>62 Buckingham Gate</w:t>
            </w:r>
          </w:p>
          <w:p w14:paraId="684CF27C" w14:textId="77777777" w:rsidR="008D1AC8" w:rsidRPr="008D1AC8" w:rsidRDefault="008D1AC8" w:rsidP="008D1AC8">
            <w:pPr>
              <w:numPr>
                <w:ilvl w:val="1"/>
                <w:numId w:val="0"/>
              </w:numPr>
              <w:overflowPunct/>
              <w:autoSpaceDE/>
              <w:autoSpaceDN/>
              <w:spacing w:after="120"/>
              <w:textAlignment w:val="auto"/>
              <w:rPr>
                <w:rFonts w:eastAsia="STZhongsong"/>
                <w:lang w:eastAsia="zh-CN"/>
              </w:rPr>
            </w:pPr>
            <w:r w:rsidRPr="008D1AC8">
              <w:rPr>
                <w:rFonts w:eastAsia="STZhongsong"/>
                <w:lang w:eastAsia="zh-CN"/>
              </w:rPr>
              <w:t>London</w:t>
            </w:r>
          </w:p>
          <w:p w14:paraId="6AFF7714" w14:textId="77777777" w:rsidR="008D1AC8" w:rsidRPr="008D1AC8" w:rsidRDefault="008D1AC8" w:rsidP="008D1AC8">
            <w:pPr>
              <w:numPr>
                <w:ilvl w:val="1"/>
                <w:numId w:val="0"/>
              </w:numPr>
              <w:overflowPunct/>
              <w:autoSpaceDE/>
              <w:autoSpaceDN/>
              <w:spacing w:after="120"/>
              <w:textAlignment w:val="auto"/>
              <w:rPr>
                <w:rFonts w:eastAsia="STZhongsong"/>
                <w:lang w:eastAsia="zh-CN"/>
              </w:rPr>
            </w:pPr>
            <w:r w:rsidRPr="008D1AC8">
              <w:rPr>
                <w:rFonts w:eastAsia="STZhongsong"/>
                <w:lang w:eastAsia="zh-CN"/>
              </w:rPr>
              <w:t>SW1E 6AJ</w:t>
            </w:r>
          </w:p>
          <w:p w14:paraId="65883A04" w14:textId="77777777" w:rsidR="008D1AC8" w:rsidRPr="008D1AC8" w:rsidRDefault="008D1AC8" w:rsidP="008D1AC8">
            <w:pPr>
              <w:numPr>
                <w:ilvl w:val="1"/>
                <w:numId w:val="0"/>
              </w:numPr>
              <w:overflowPunct/>
              <w:autoSpaceDE/>
              <w:autoSpaceDN/>
              <w:spacing w:after="120"/>
              <w:textAlignment w:val="auto"/>
              <w:rPr>
                <w:rFonts w:eastAsia="STZhongsong"/>
                <w:lang w:eastAsia="zh-CN"/>
              </w:rPr>
            </w:pPr>
          </w:p>
          <w:p w14:paraId="5A8922E2" w14:textId="7357ECA1" w:rsidR="008D1AC8" w:rsidRPr="00B91478" w:rsidRDefault="00CB2BED" w:rsidP="00CB2BED">
            <w:pPr>
              <w:numPr>
                <w:ilvl w:val="1"/>
                <w:numId w:val="0"/>
              </w:numPr>
              <w:overflowPunct/>
              <w:autoSpaceDE/>
              <w:autoSpaceDN/>
              <w:spacing w:after="120"/>
              <w:textAlignment w:val="auto"/>
              <w:rPr>
                <w:i/>
              </w:rPr>
            </w:pPr>
            <w:r>
              <w:rPr>
                <w:lang w:eastAsia="en-GB"/>
              </w:rPr>
              <w:t>[REDACTED]</w:t>
            </w:r>
          </w:p>
        </w:tc>
      </w:tr>
      <w:tr w:rsidR="005A28AE" w:rsidRPr="00B91478" w14:paraId="3580F4D1" w14:textId="77777777" w:rsidTr="009E6EDE">
        <w:tc>
          <w:tcPr>
            <w:tcW w:w="767" w:type="dxa"/>
            <w:tcBorders>
              <w:top w:val="single" w:sz="4" w:space="0" w:color="auto"/>
              <w:left w:val="single" w:sz="4" w:space="0" w:color="auto"/>
              <w:bottom w:val="single" w:sz="4" w:space="0" w:color="auto"/>
              <w:right w:val="single" w:sz="4" w:space="0" w:color="auto"/>
            </w:tcBorders>
          </w:tcPr>
          <w:p w14:paraId="20746A0C" w14:textId="1DFA02F2" w:rsidR="005A28AE" w:rsidRPr="00B91478" w:rsidRDefault="00676A96">
            <w:pPr>
              <w:numPr>
                <w:ilvl w:val="1"/>
                <w:numId w:val="0"/>
              </w:numPr>
              <w:overflowPunct/>
              <w:autoSpaceDE/>
              <w:autoSpaceDN/>
              <w:spacing w:after="120"/>
              <w:jc w:val="left"/>
              <w:textAlignment w:val="auto"/>
              <w:rPr>
                <w:rFonts w:eastAsia="STZhongsong"/>
                <w:b/>
                <w:lang w:eastAsia="zh-CN"/>
              </w:rPr>
            </w:pPr>
            <w:r>
              <w:rPr>
                <w:rFonts w:eastAsia="STZhongsong"/>
                <w:b/>
                <w:lang w:eastAsia="zh-CN"/>
              </w:rPr>
              <w:lastRenderedPageBreak/>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367F593" w14:textId="77777777" w:rsidR="005A28AE" w:rsidRPr="00B91478" w:rsidRDefault="005A28A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59CD569F" w14:textId="3D0F29B4" w:rsidR="005A28AE" w:rsidRPr="008B0B11" w:rsidRDefault="008B0B11" w:rsidP="008B0B11">
            <w:pPr>
              <w:numPr>
                <w:ilvl w:val="1"/>
                <w:numId w:val="0"/>
              </w:numPr>
              <w:spacing w:after="120"/>
              <w:rPr>
                <w:rFonts w:eastAsia="STZhongsong"/>
                <w:lang w:eastAsia="zh-CN"/>
              </w:rPr>
            </w:pPr>
            <w:r w:rsidRPr="00AA61A7">
              <w:rPr>
                <w:rFonts w:eastAsia="STZhongsong"/>
                <w:lang w:eastAsia="zh-CN"/>
              </w:rPr>
              <w:t>In Call Off Schedule 13 (Transparency Reports)</w:t>
            </w:r>
          </w:p>
        </w:tc>
      </w:tr>
      <w:tr w:rsidR="008B0B11" w:rsidRPr="00B91478" w14:paraId="30A66646" w14:textId="77777777" w:rsidTr="009E6EDE">
        <w:tc>
          <w:tcPr>
            <w:tcW w:w="767" w:type="dxa"/>
            <w:tcBorders>
              <w:top w:val="single" w:sz="4" w:space="0" w:color="auto"/>
              <w:left w:val="single" w:sz="4" w:space="0" w:color="auto"/>
              <w:bottom w:val="single" w:sz="4" w:space="0" w:color="auto"/>
              <w:right w:val="single" w:sz="4" w:space="0" w:color="auto"/>
            </w:tcBorders>
          </w:tcPr>
          <w:p w14:paraId="703563A4" w14:textId="389A27F6" w:rsidR="008B0B11" w:rsidRPr="00B91478" w:rsidRDefault="00676A96">
            <w:pPr>
              <w:numPr>
                <w:ilvl w:val="1"/>
                <w:numId w:val="0"/>
              </w:numPr>
              <w:overflowPunct/>
              <w:autoSpaceDE/>
              <w:autoSpaceDN/>
              <w:spacing w:after="120"/>
              <w:jc w:val="left"/>
              <w:textAlignment w:val="auto"/>
              <w:rPr>
                <w:rFonts w:eastAsia="STZhongsong"/>
                <w:b/>
                <w:lang w:eastAsia="zh-CN"/>
              </w:rPr>
            </w:pPr>
            <w:r>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0E0F4B7C" w14:textId="77777777" w:rsidR="008B0B11" w:rsidRPr="00B91478" w:rsidRDefault="008B0B11"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51AB3894" w14:textId="0C6514BD" w:rsidR="008B0B11" w:rsidRPr="003F3581" w:rsidRDefault="008B0B11" w:rsidP="003F3581">
            <w:pPr>
              <w:numPr>
                <w:ilvl w:val="1"/>
                <w:numId w:val="0"/>
              </w:numPr>
              <w:overflowPunct/>
              <w:autoSpaceDE/>
              <w:autoSpaceDN/>
              <w:spacing w:after="120"/>
              <w:textAlignment w:val="auto"/>
              <w:rPr>
                <w:i/>
                <w:highlight w:val="yellow"/>
              </w:rPr>
            </w:pPr>
            <w:r w:rsidRPr="00553611">
              <w:rPr>
                <w:rFonts w:eastAsia="STZhongsong"/>
                <w:lang w:eastAsia="zh-CN"/>
              </w:rPr>
              <w:t>Not applied</w:t>
            </w:r>
          </w:p>
        </w:tc>
      </w:tr>
      <w:tr w:rsidR="008B0B11" w:rsidRPr="00B91478" w14:paraId="1A1C7C47" w14:textId="77777777" w:rsidTr="009E6EDE">
        <w:tc>
          <w:tcPr>
            <w:tcW w:w="767" w:type="dxa"/>
            <w:tcBorders>
              <w:top w:val="single" w:sz="4" w:space="0" w:color="auto"/>
              <w:left w:val="single" w:sz="4" w:space="0" w:color="auto"/>
              <w:bottom w:val="single" w:sz="4" w:space="0" w:color="auto"/>
              <w:right w:val="single" w:sz="4" w:space="0" w:color="auto"/>
            </w:tcBorders>
          </w:tcPr>
          <w:p w14:paraId="7AAE6378" w14:textId="3236AA10" w:rsidR="008B0B11" w:rsidRPr="00B91478" w:rsidRDefault="00676A96">
            <w:pPr>
              <w:numPr>
                <w:ilvl w:val="1"/>
                <w:numId w:val="0"/>
              </w:numPr>
              <w:overflowPunct/>
              <w:autoSpaceDE/>
              <w:autoSpaceDN/>
              <w:spacing w:after="120"/>
              <w:jc w:val="left"/>
              <w:textAlignment w:val="auto"/>
              <w:rPr>
                <w:rFonts w:eastAsia="STZhongsong"/>
                <w:b/>
                <w:lang w:eastAsia="zh-CN"/>
              </w:rPr>
            </w:pPr>
            <w:r>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0064508E" w14:textId="77777777" w:rsidR="008B0B11" w:rsidRPr="00B91478" w:rsidRDefault="008B0B11">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740C621A" w14:textId="72081BA7" w:rsidR="008B0B11" w:rsidRPr="00B91478" w:rsidRDefault="00CB2BED" w:rsidP="00BB4A0B">
            <w:pPr>
              <w:numPr>
                <w:ilvl w:val="1"/>
                <w:numId w:val="0"/>
              </w:numPr>
              <w:overflowPunct/>
              <w:autoSpaceDE/>
              <w:autoSpaceDN/>
              <w:spacing w:after="120"/>
              <w:textAlignment w:val="auto"/>
              <w:rPr>
                <w:i/>
                <w:highlight w:val="yellow"/>
              </w:rPr>
            </w:pPr>
            <w:r>
              <w:rPr>
                <w:lang w:eastAsia="en-GB"/>
              </w:rPr>
              <w:t>[REDACTED]</w:t>
            </w:r>
          </w:p>
        </w:tc>
      </w:tr>
      <w:tr w:rsidR="008B0B11" w:rsidRPr="00B91478" w14:paraId="72D6CB9F" w14:textId="77777777" w:rsidTr="009E6EDE">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4E77B7DF" w:rsidR="008B0B11" w:rsidRPr="00B91478" w:rsidRDefault="00676A96">
            <w:pPr>
              <w:numPr>
                <w:ilvl w:val="1"/>
                <w:numId w:val="0"/>
              </w:numPr>
              <w:overflowPunct/>
              <w:autoSpaceDE/>
              <w:autoSpaceDN/>
              <w:spacing w:after="120"/>
              <w:jc w:val="left"/>
              <w:textAlignment w:val="auto"/>
              <w:rPr>
                <w:rFonts w:eastAsia="STZhongsong"/>
                <w:b/>
                <w:lang w:eastAsia="zh-CN"/>
              </w:rPr>
            </w:pPr>
            <w:r>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0AFF7372" w14:textId="77777777" w:rsidR="008B0B11" w:rsidRPr="00B91478" w:rsidRDefault="008B0B11"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33F255EA" w14:textId="0A72CB5E" w:rsidR="008B0B11" w:rsidRPr="00B91478" w:rsidRDefault="008B0B11" w:rsidP="00BB4A0B">
            <w:pPr>
              <w:numPr>
                <w:ilvl w:val="1"/>
                <w:numId w:val="0"/>
              </w:numPr>
              <w:overflowPunct/>
              <w:autoSpaceDE/>
              <w:autoSpaceDN/>
              <w:spacing w:after="120"/>
              <w:ind w:left="317" w:hanging="284"/>
              <w:textAlignment w:val="auto"/>
              <w:rPr>
                <w:i/>
                <w:highlight w:val="yellow"/>
              </w:rPr>
            </w:pPr>
            <w:r w:rsidRPr="00553611">
              <w:rPr>
                <w:rFonts w:eastAsia="STZhongsong"/>
                <w:lang w:eastAsia="zh-CN"/>
              </w:rPr>
              <w:t>Clause 36.3.2 of the Call Off Terms</w:t>
            </w:r>
          </w:p>
        </w:tc>
      </w:tr>
      <w:tr w:rsidR="008B0B11" w:rsidRPr="00B91478" w14:paraId="3C819062" w14:textId="77777777" w:rsidTr="009E6EDE">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5E4AF598" w:rsidR="008B0B11" w:rsidRPr="00B91478" w:rsidRDefault="00676A96">
            <w:pPr>
              <w:numPr>
                <w:ilvl w:val="1"/>
                <w:numId w:val="0"/>
              </w:numPr>
              <w:overflowPunct/>
              <w:autoSpaceDE/>
              <w:autoSpaceDN/>
              <w:spacing w:after="120"/>
              <w:jc w:val="left"/>
              <w:textAlignment w:val="auto"/>
              <w:rPr>
                <w:rFonts w:eastAsia="STZhongsong"/>
                <w:b/>
                <w:lang w:eastAsia="zh-CN"/>
              </w:rPr>
            </w:pPr>
            <w:r>
              <w:rPr>
                <w:rFonts w:eastAsia="STZhongsong"/>
                <w:b/>
                <w:lang w:eastAsia="zh-CN"/>
              </w:rPr>
              <w:t>10.14</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412FDF1F" w14:textId="77777777" w:rsidR="008B0B11" w:rsidRPr="00B91478" w:rsidRDefault="008B0B1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67B8EDA4" w14:textId="1C79EE5C" w:rsidR="008B0B11" w:rsidRPr="00B91478" w:rsidRDefault="008B0B11">
            <w:pPr>
              <w:numPr>
                <w:ilvl w:val="1"/>
                <w:numId w:val="0"/>
              </w:numPr>
              <w:overflowPunct/>
              <w:autoSpaceDE/>
              <w:autoSpaceDN/>
              <w:spacing w:after="120"/>
              <w:jc w:val="left"/>
              <w:textAlignment w:val="auto"/>
              <w:rPr>
                <w:i/>
                <w:highlight w:val="yellow"/>
              </w:rPr>
            </w:pPr>
            <w:r w:rsidRPr="00AA61A7">
              <w:rPr>
                <w:rFonts w:eastAsia="STZhongsong"/>
                <w:lang w:eastAsia="zh-CN"/>
              </w:rPr>
              <w:t>Annex to</w:t>
            </w:r>
            <w:r>
              <w:rPr>
                <w:rFonts w:eastAsia="STZhongsong"/>
                <w:lang w:eastAsia="zh-CN"/>
              </w:rPr>
              <w:t xml:space="preserve"> Call Off</w:t>
            </w:r>
            <w:r w:rsidRPr="00AA61A7">
              <w:rPr>
                <w:rFonts w:eastAsia="STZhongsong"/>
                <w:lang w:eastAsia="zh-CN"/>
              </w:rPr>
              <w:t xml:space="preserve"> Schedule 10, List of Notified Sub-Contractors (Call Off Tender).</w:t>
            </w:r>
          </w:p>
        </w:tc>
      </w:tr>
      <w:tr w:rsidR="008B0B11" w:rsidRPr="00B91478" w14:paraId="18937FE2" w14:textId="77777777" w:rsidTr="009E6EDE">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8B0B11" w:rsidRPr="00B91478" w:rsidRDefault="008B0B11">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F174B9B" w14:textId="77777777" w:rsidR="008B0B11" w:rsidRDefault="008B0B11">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56BFD677" w14:textId="6251E921" w:rsidR="008B0B11" w:rsidRPr="008B0B11" w:rsidRDefault="008B0B11">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tc>
      </w:tr>
      <w:tr w:rsidR="002440C8" w:rsidRPr="008B0B11" w14:paraId="73CD7AB0" w14:textId="77777777" w:rsidTr="00CB44F1">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E8B750" w14:textId="77777777" w:rsidR="002440C8" w:rsidRPr="008B0B11" w:rsidRDefault="002440C8">
            <w:pPr>
              <w:numPr>
                <w:ilvl w:val="1"/>
                <w:numId w:val="0"/>
              </w:numPr>
              <w:overflowPunct/>
              <w:autoSpaceDE/>
              <w:autoSpaceDN/>
              <w:spacing w:after="120"/>
              <w:jc w:val="left"/>
              <w:textAlignment w:val="auto"/>
              <w:rPr>
                <w:i/>
              </w:rPr>
            </w:pPr>
          </w:p>
          <w:tbl>
            <w:tblPr>
              <w:tblStyle w:val="TableGrid"/>
              <w:tblW w:w="17654" w:type="dxa"/>
              <w:tblInd w:w="27" w:type="dxa"/>
              <w:tblLayout w:type="fixed"/>
              <w:tblLook w:val="04A0" w:firstRow="1" w:lastRow="0" w:firstColumn="1" w:lastColumn="0" w:noHBand="0" w:noVBand="1"/>
            </w:tblPr>
            <w:tblGrid>
              <w:gridCol w:w="4393"/>
              <w:gridCol w:w="4420"/>
              <w:gridCol w:w="4420"/>
              <w:gridCol w:w="4421"/>
            </w:tblGrid>
            <w:tr w:rsidR="002440C8" w:rsidRPr="008B0B11" w14:paraId="1343C8B2" w14:textId="77777777" w:rsidTr="00CB44F1">
              <w:tc>
                <w:tcPr>
                  <w:tcW w:w="4393" w:type="dxa"/>
                  <w:vAlign w:val="center"/>
                </w:tcPr>
                <w:p w14:paraId="6E8DE013" w14:textId="69ED2FEC" w:rsidR="002440C8" w:rsidRPr="008B0B11" w:rsidRDefault="002440C8" w:rsidP="002440C8">
                  <w:pPr>
                    <w:numPr>
                      <w:ilvl w:val="1"/>
                      <w:numId w:val="0"/>
                    </w:numPr>
                    <w:overflowPunct/>
                    <w:autoSpaceDE/>
                    <w:autoSpaceDN/>
                    <w:spacing w:after="120"/>
                    <w:jc w:val="left"/>
                    <w:textAlignment w:val="auto"/>
                    <w:rPr>
                      <w:i/>
                    </w:rPr>
                  </w:pPr>
                  <w:r w:rsidRPr="008B0B11">
                    <w:rPr>
                      <w:rFonts w:eastAsia="Calibri"/>
                      <w:b/>
                      <w:lang w:val="en-US"/>
                    </w:rPr>
                    <w:t>Contract Reference:</w:t>
                  </w:r>
                </w:p>
              </w:tc>
              <w:tc>
                <w:tcPr>
                  <w:tcW w:w="4420" w:type="dxa"/>
                  <w:vAlign w:val="center"/>
                </w:tcPr>
                <w:p w14:paraId="53DA1C7B" w14:textId="60DC6113" w:rsidR="002440C8" w:rsidRPr="008B0B11" w:rsidRDefault="008B0B11" w:rsidP="008B0B11">
                  <w:pPr>
                    <w:numPr>
                      <w:ilvl w:val="1"/>
                      <w:numId w:val="0"/>
                    </w:numPr>
                    <w:overflowPunct/>
                    <w:autoSpaceDE/>
                    <w:autoSpaceDN/>
                    <w:spacing w:after="120"/>
                    <w:jc w:val="left"/>
                    <w:textAlignment w:val="auto"/>
                    <w:rPr>
                      <w:i/>
                    </w:rPr>
                  </w:pPr>
                  <w:r w:rsidRPr="008B0B11">
                    <w:rPr>
                      <w:rFonts w:eastAsia="Calibri"/>
                      <w:lang w:val="en-US"/>
                    </w:rPr>
                    <w:t>CCCC20B43</w:t>
                  </w:r>
                </w:p>
              </w:tc>
              <w:tc>
                <w:tcPr>
                  <w:tcW w:w="4420" w:type="dxa"/>
                </w:tcPr>
                <w:p w14:paraId="34F08DF0" w14:textId="6C96C198" w:rsidR="002440C8" w:rsidRPr="008B0B11" w:rsidRDefault="002440C8" w:rsidP="002440C8">
                  <w:pPr>
                    <w:numPr>
                      <w:ilvl w:val="1"/>
                      <w:numId w:val="0"/>
                    </w:numPr>
                    <w:overflowPunct/>
                    <w:autoSpaceDE/>
                    <w:autoSpaceDN/>
                    <w:spacing w:after="120"/>
                    <w:jc w:val="left"/>
                    <w:textAlignment w:val="auto"/>
                    <w:rPr>
                      <w:i/>
                    </w:rPr>
                  </w:pPr>
                </w:p>
              </w:tc>
              <w:tc>
                <w:tcPr>
                  <w:tcW w:w="4421" w:type="dxa"/>
                </w:tcPr>
                <w:p w14:paraId="0B81F294" w14:textId="77777777" w:rsidR="002440C8" w:rsidRPr="008B0B11" w:rsidRDefault="002440C8" w:rsidP="002440C8">
                  <w:pPr>
                    <w:numPr>
                      <w:ilvl w:val="1"/>
                      <w:numId w:val="0"/>
                    </w:numPr>
                    <w:overflowPunct/>
                    <w:autoSpaceDE/>
                    <w:autoSpaceDN/>
                    <w:spacing w:after="120"/>
                    <w:jc w:val="left"/>
                    <w:textAlignment w:val="auto"/>
                    <w:rPr>
                      <w:i/>
                    </w:rPr>
                  </w:pPr>
                </w:p>
              </w:tc>
            </w:tr>
            <w:tr w:rsidR="002440C8" w:rsidRPr="008B0B11" w14:paraId="293FFCEB" w14:textId="77777777" w:rsidTr="00CB44F1">
              <w:tc>
                <w:tcPr>
                  <w:tcW w:w="4393" w:type="dxa"/>
                  <w:vAlign w:val="center"/>
                </w:tcPr>
                <w:p w14:paraId="5D6A2FB5" w14:textId="7F753044" w:rsidR="002440C8" w:rsidRPr="008B0B11" w:rsidRDefault="002440C8" w:rsidP="002440C8">
                  <w:pPr>
                    <w:numPr>
                      <w:ilvl w:val="1"/>
                      <w:numId w:val="0"/>
                    </w:numPr>
                    <w:overflowPunct/>
                    <w:autoSpaceDE/>
                    <w:autoSpaceDN/>
                    <w:spacing w:after="120"/>
                    <w:jc w:val="left"/>
                    <w:textAlignment w:val="auto"/>
                    <w:rPr>
                      <w:i/>
                    </w:rPr>
                  </w:pPr>
                  <w:r w:rsidRPr="008B0B11">
                    <w:rPr>
                      <w:rFonts w:eastAsia="Calibri"/>
                      <w:b/>
                      <w:lang w:val="en-US"/>
                    </w:rPr>
                    <w:t xml:space="preserve">Date: </w:t>
                  </w:r>
                </w:p>
              </w:tc>
              <w:tc>
                <w:tcPr>
                  <w:tcW w:w="4420" w:type="dxa"/>
                  <w:vAlign w:val="center"/>
                </w:tcPr>
                <w:p w14:paraId="4DB52D90" w14:textId="0162720A" w:rsidR="002440C8" w:rsidRPr="008B0B11" w:rsidRDefault="00222C00" w:rsidP="00222C00">
                  <w:pPr>
                    <w:numPr>
                      <w:ilvl w:val="1"/>
                      <w:numId w:val="0"/>
                    </w:numPr>
                    <w:overflowPunct/>
                    <w:autoSpaceDE/>
                    <w:autoSpaceDN/>
                    <w:spacing w:after="120"/>
                    <w:jc w:val="left"/>
                    <w:textAlignment w:val="auto"/>
                    <w:rPr>
                      <w:i/>
                    </w:rPr>
                  </w:pPr>
                  <w:r>
                    <w:rPr>
                      <w:rFonts w:eastAsia="Calibri"/>
                      <w:lang w:val="en-US"/>
                    </w:rPr>
                    <w:t>Tuesday 20</w:t>
                  </w:r>
                  <w:r w:rsidRPr="00222C00">
                    <w:rPr>
                      <w:rFonts w:eastAsia="Calibri"/>
                      <w:vertAlign w:val="superscript"/>
                      <w:lang w:val="en-US"/>
                    </w:rPr>
                    <w:t>th</w:t>
                  </w:r>
                  <w:r>
                    <w:rPr>
                      <w:rFonts w:eastAsia="Calibri"/>
                      <w:lang w:val="en-US"/>
                    </w:rPr>
                    <w:t xml:space="preserve"> October 2020</w:t>
                  </w:r>
                </w:p>
              </w:tc>
              <w:tc>
                <w:tcPr>
                  <w:tcW w:w="4420" w:type="dxa"/>
                </w:tcPr>
                <w:p w14:paraId="2A771F98" w14:textId="718383F5" w:rsidR="002440C8" w:rsidRPr="008B0B11" w:rsidRDefault="002440C8" w:rsidP="002440C8">
                  <w:pPr>
                    <w:numPr>
                      <w:ilvl w:val="1"/>
                      <w:numId w:val="0"/>
                    </w:numPr>
                    <w:overflowPunct/>
                    <w:autoSpaceDE/>
                    <w:autoSpaceDN/>
                    <w:spacing w:after="120"/>
                    <w:jc w:val="left"/>
                    <w:textAlignment w:val="auto"/>
                    <w:rPr>
                      <w:i/>
                    </w:rPr>
                  </w:pPr>
                </w:p>
              </w:tc>
              <w:tc>
                <w:tcPr>
                  <w:tcW w:w="4421" w:type="dxa"/>
                </w:tcPr>
                <w:p w14:paraId="3703D646" w14:textId="77777777" w:rsidR="002440C8" w:rsidRPr="008B0B11" w:rsidRDefault="002440C8" w:rsidP="002440C8">
                  <w:pPr>
                    <w:numPr>
                      <w:ilvl w:val="1"/>
                      <w:numId w:val="0"/>
                    </w:numPr>
                    <w:overflowPunct/>
                    <w:autoSpaceDE/>
                    <w:autoSpaceDN/>
                    <w:spacing w:after="120"/>
                    <w:jc w:val="left"/>
                    <w:textAlignment w:val="auto"/>
                    <w:rPr>
                      <w:i/>
                    </w:rPr>
                  </w:pPr>
                </w:p>
              </w:tc>
            </w:tr>
            <w:tr w:rsidR="002440C8" w:rsidRPr="008B0B11" w14:paraId="4908BC0C" w14:textId="77777777" w:rsidTr="00CB44F1">
              <w:tc>
                <w:tcPr>
                  <w:tcW w:w="4393" w:type="dxa"/>
                  <w:vAlign w:val="center"/>
                </w:tcPr>
                <w:p w14:paraId="69B5A81B" w14:textId="47EA3B96" w:rsidR="002440C8" w:rsidRPr="008B0B11" w:rsidRDefault="002440C8" w:rsidP="002440C8">
                  <w:pPr>
                    <w:numPr>
                      <w:ilvl w:val="1"/>
                      <w:numId w:val="0"/>
                    </w:numPr>
                    <w:overflowPunct/>
                    <w:autoSpaceDE/>
                    <w:autoSpaceDN/>
                    <w:spacing w:after="120"/>
                    <w:jc w:val="left"/>
                    <w:textAlignment w:val="auto"/>
                    <w:rPr>
                      <w:i/>
                    </w:rPr>
                  </w:pPr>
                  <w:r w:rsidRPr="008B0B11">
                    <w:rPr>
                      <w:rFonts w:eastAsia="Calibri"/>
                      <w:b/>
                      <w:lang w:val="en-US"/>
                    </w:rPr>
                    <w:t>Description Of Authorised Processing</w:t>
                  </w:r>
                </w:p>
              </w:tc>
              <w:tc>
                <w:tcPr>
                  <w:tcW w:w="4420" w:type="dxa"/>
                  <w:vAlign w:val="center"/>
                </w:tcPr>
                <w:p w14:paraId="78FF13C8" w14:textId="7FFCCCD8" w:rsidR="002440C8" w:rsidRPr="008B0B11" w:rsidRDefault="002440C8" w:rsidP="002440C8">
                  <w:pPr>
                    <w:numPr>
                      <w:ilvl w:val="1"/>
                      <w:numId w:val="0"/>
                    </w:numPr>
                    <w:overflowPunct/>
                    <w:autoSpaceDE/>
                    <w:autoSpaceDN/>
                    <w:spacing w:after="120"/>
                    <w:jc w:val="left"/>
                    <w:textAlignment w:val="auto"/>
                    <w:rPr>
                      <w:i/>
                    </w:rPr>
                  </w:pPr>
                  <w:r w:rsidRPr="008B0B11">
                    <w:rPr>
                      <w:rFonts w:eastAsia="Calibri"/>
                      <w:lang w:val="en-US"/>
                    </w:rPr>
                    <w:t>Details</w:t>
                  </w:r>
                </w:p>
              </w:tc>
              <w:tc>
                <w:tcPr>
                  <w:tcW w:w="4420" w:type="dxa"/>
                </w:tcPr>
                <w:p w14:paraId="16D693C6" w14:textId="3AA1BBFD" w:rsidR="002440C8" w:rsidRPr="008B0B11" w:rsidRDefault="002440C8" w:rsidP="002440C8">
                  <w:pPr>
                    <w:numPr>
                      <w:ilvl w:val="1"/>
                      <w:numId w:val="0"/>
                    </w:numPr>
                    <w:overflowPunct/>
                    <w:autoSpaceDE/>
                    <w:autoSpaceDN/>
                    <w:spacing w:after="120"/>
                    <w:jc w:val="left"/>
                    <w:textAlignment w:val="auto"/>
                    <w:rPr>
                      <w:i/>
                    </w:rPr>
                  </w:pPr>
                </w:p>
              </w:tc>
              <w:tc>
                <w:tcPr>
                  <w:tcW w:w="4421" w:type="dxa"/>
                </w:tcPr>
                <w:p w14:paraId="40EFC296" w14:textId="77777777" w:rsidR="002440C8" w:rsidRPr="008B0B11" w:rsidRDefault="002440C8" w:rsidP="002440C8">
                  <w:pPr>
                    <w:numPr>
                      <w:ilvl w:val="1"/>
                      <w:numId w:val="0"/>
                    </w:numPr>
                    <w:overflowPunct/>
                    <w:autoSpaceDE/>
                    <w:autoSpaceDN/>
                    <w:spacing w:after="120"/>
                    <w:jc w:val="left"/>
                    <w:textAlignment w:val="auto"/>
                    <w:rPr>
                      <w:i/>
                    </w:rPr>
                  </w:pPr>
                </w:p>
              </w:tc>
            </w:tr>
            <w:tr w:rsidR="002440C8" w:rsidRPr="008B0B11" w14:paraId="0BDE39DD" w14:textId="77777777" w:rsidTr="00CB44F1">
              <w:tc>
                <w:tcPr>
                  <w:tcW w:w="4393" w:type="dxa"/>
                </w:tcPr>
                <w:p w14:paraId="5A4B3CA2" w14:textId="204B7521" w:rsidR="002440C8" w:rsidRPr="008B0B11" w:rsidRDefault="002440C8" w:rsidP="002440C8">
                  <w:pPr>
                    <w:numPr>
                      <w:ilvl w:val="1"/>
                      <w:numId w:val="0"/>
                    </w:numPr>
                    <w:overflowPunct/>
                    <w:autoSpaceDE/>
                    <w:autoSpaceDN/>
                    <w:spacing w:after="120"/>
                    <w:jc w:val="left"/>
                    <w:textAlignment w:val="auto"/>
                    <w:rPr>
                      <w:i/>
                    </w:rPr>
                  </w:pPr>
                  <w:r w:rsidRPr="008B0B11">
                    <w:rPr>
                      <w:rFonts w:eastAsia="Calibri"/>
                      <w:lang w:val="en-US"/>
                    </w:rPr>
                    <w:t>Identity of the Controller and Processor</w:t>
                  </w:r>
                </w:p>
              </w:tc>
              <w:tc>
                <w:tcPr>
                  <w:tcW w:w="4420" w:type="dxa"/>
                </w:tcPr>
                <w:p w14:paraId="1361E700" w14:textId="40CDE4CA" w:rsidR="002440C8" w:rsidRPr="008B0B11" w:rsidRDefault="002440C8" w:rsidP="002440C8">
                  <w:pPr>
                    <w:spacing w:line="312" w:lineRule="auto"/>
                    <w:ind w:left="0"/>
                    <w:jc w:val="left"/>
                    <w:rPr>
                      <w:i/>
                    </w:rPr>
                  </w:pPr>
                  <w:r w:rsidRPr="008B0B11">
                    <w:rPr>
                      <w:rFonts w:eastAsia="Calibri"/>
                    </w:rPr>
                    <w:t xml:space="preserve">The Parties acknowledge that for the purposes of the Data Protection Legislation </w:t>
                  </w:r>
                  <w:r w:rsidR="00C42A64" w:rsidRPr="00E86611">
                    <w:rPr>
                      <w:rFonts w:eastAsia="Calibri"/>
                    </w:rPr>
                    <w:t xml:space="preserve">the </w:t>
                  </w:r>
                  <w:r w:rsidR="00C42A64">
                    <w:rPr>
                      <w:rFonts w:eastAsia="Calibri"/>
                    </w:rPr>
                    <w:t xml:space="preserve">Customer is the Data Controller and the Supplier is the Data </w:t>
                  </w:r>
                  <w:r w:rsidR="00C42A64">
                    <w:rPr>
                      <w:rFonts w:eastAsia="Calibri"/>
                    </w:rPr>
                    <w:lastRenderedPageBreak/>
                    <w:t>Processor</w:t>
                  </w:r>
                  <w:r w:rsidR="00C42A64" w:rsidRPr="00E86611">
                    <w:rPr>
                      <w:rFonts w:eastAsia="Calibri"/>
                    </w:rPr>
                    <w:t xml:space="preserve"> under this Framework Agreement.</w:t>
                  </w:r>
                </w:p>
              </w:tc>
              <w:tc>
                <w:tcPr>
                  <w:tcW w:w="4420" w:type="dxa"/>
                </w:tcPr>
                <w:p w14:paraId="6F23041B" w14:textId="6CA6E926" w:rsidR="002440C8" w:rsidRPr="008B0B11" w:rsidRDefault="002440C8" w:rsidP="002440C8">
                  <w:pPr>
                    <w:numPr>
                      <w:ilvl w:val="1"/>
                      <w:numId w:val="0"/>
                    </w:numPr>
                    <w:overflowPunct/>
                    <w:autoSpaceDE/>
                    <w:autoSpaceDN/>
                    <w:spacing w:after="120"/>
                    <w:jc w:val="left"/>
                    <w:textAlignment w:val="auto"/>
                    <w:rPr>
                      <w:i/>
                    </w:rPr>
                  </w:pPr>
                </w:p>
              </w:tc>
              <w:tc>
                <w:tcPr>
                  <w:tcW w:w="4421" w:type="dxa"/>
                </w:tcPr>
                <w:p w14:paraId="2D61614B" w14:textId="77777777" w:rsidR="002440C8" w:rsidRPr="008B0B11" w:rsidRDefault="002440C8" w:rsidP="002440C8">
                  <w:pPr>
                    <w:numPr>
                      <w:ilvl w:val="1"/>
                      <w:numId w:val="0"/>
                    </w:numPr>
                    <w:overflowPunct/>
                    <w:autoSpaceDE/>
                    <w:autoSpaceDN/>
                    <w:spacing w:after="120"/>
                    <w:jc w:val="left"/>
                    <w:textAlignment w:val="auto"/>
                    <w:rPr>
                      <w:i/>
                    </w:rPr>
                  </w:pPr>
                </w:p>
              </w:tc>
            </w:tr>
            <w:tr w:rsidR="002440C8" w:rsidRPr="008B0B11" w14:paraId="17026910" w14:textId="77777777" w:rsidTr="00CB44F1">
              <w:tc>
                <w:tcPr>
                  <w:tcW w:w="4393" w:type="dxa"/>
                </w:tcPr>
                <w:p w14:paraId="299DA128" w14:textId="15783BD9" w:rsidR="002440C8" w:rsidRPr="008B0B11" w:rsidRDefault="002440C8" w:rsidP="002440C8">
                  <w:pPr>
                    <w:numPr>
                      <w:ilvl w:val="1"/>
                      <w:numId w:val="0"/>
                    </w:numPr>
                    <w:overflowPunct/>
                    <w:autoSpaceDE/>
                    <w:autoSpaceDN/>
                    <w:spacing w:after="120"/>
                    <w:jc w:val="left"/>
                    <w:textAlignment w:val="auto"/>
                    <w:rPr>
                      <w:i/>
                    </w:rPr>
                  </w:pPr>
                  <w:r w:rsidRPr="008B0B11">
                    <w:rPr>
                      <w:rFonts w:eastAsia="Calibri"/>
                      <w:lang w:val="en-US"/>
                    </w:rPr>
                    <w:t>Use of Personal Data</w:t>
                  </w:r>
                </w:p>
              </w:tc>
              <w:tc>
                <w:tcPr>
                  <w:tcW w:w="4420" w:type="dxa"/>
                </w:tcPr>
                <w:p w14:paraId="1F3C53A6" w14:textId="409CB818" w:rsidR="002440C8" w:rsidRPr="008B0B11" w:rsidRDefault="002440C8" w:rsidP="002440C8">
                  <w:pPr>
                    <w:numPr>
                      <w:ilvl w:val="1"/>
                      <w:numId w:val="0"/>
                    </w:numPr>
                    <w:overflowPunct/>
                    <w:autoSpaceDE/>
                    <w:autoSpaceDN/>
                    <w:spacing w:after="120"/>
                    <w:jc w:val="left"/>
                    <w:textAlignment w:val="auto"/>
                    <w:rPr>
                      <w:i/>
                    </w:rPr>
                  </w:pPr>
                  <w:r w:rsidRPr="008B0B11">
                    <w:rPr>
                      <w:rFonts w:eastAsia="Calibri"/>
                      <w:lang w:val="en-US"/>
                    </w:rPr>
                    <w:t xml:space="preserve">Managing  the obligations under the Call Off Contract Agreement, including exit management, and other associated activities, </w:t>
                  </w:r>
                </w:p>
              </w:tc>
              <w:tc>
                <w:tcPr>
                  <w:tcW w:w="4420" w:type="dxa"/>
                </w:tcPr>
                <w:p w14:paraId="675E8EED" w14:textId="2DE79DCE" w:rsidR="002440C8" w:rsidRPr="008B0B11" w:rsidRDefault="002440C8" w:rsidP="002440C8">
                  <w:pPr>
                    <w:numPr>
                      <w:ilvl w:val="1"/>
                      <w:numId w:val="0"/>
                    </w:numPr>
                    <w:overflowPunct/>
                    <w:autoSpaceDE/>
                    <w:autoSpaceDN/>
                    <w:spacing w:after="120"/>
                    <w:jc w:val="left"/>
                    <w:textAlignment w:val="auto"/>
                    <w:rPr>
                      <w:i/>
                    </w:rPr>
                  </w:pPr>
                </w:p>
              </w:tc>
              <w:tc>
                <w:tcPr>
                  <w:tcW w:w="4421" w:type="dxa"/>
                </w:tcPr>
                <w:p w14:paraId="319E0A6B" w14:textId="77777777" w:rsidR="002440C8" w:rsidRPr="008B0B11" w:rsidRDefault="002440C8" w:rsidP="002440C8">
                  <w:pPr>
                    <w:numPr>
                      <w:ilvl w:val="1"/>
                      <w:numId w:val="0"/>
                    </w:numPr>
                    <w:overflowPunct/>
                    <w:autoSpaceDE/>
                    <w:autoSpaceDN/>
                    <w:spacing w:after="120"/>
                    <w:jc w:val="left"/>
                    <w:textAlignment w:val="auto"/>
                    <w:rPr>
                      <w:i/>
                    </w:rPr>
                  </w:pPr>
                </w:p>
              </w:tc>
            </w:tr>
            <w:tr w:rsidR="002440C8" w:rsidRPr="008B0B11" w14:paraId="69EA6855" w14:textId="77777777" w:rsidTr="00CB44F1">
              <w:tc>
                <w:tcPr>
                  <w:tcW w:w="4393" w:type="dxa"/>
                </w:tcPr>
                <w:p w14:paraId="0BC833FB" w14:textId="574F3667" w:rsidR="002440C8" w:rsidRPr="008B0B11" w:rsidRDefault="002440C8" w:rsidP="002440C8">
                  <w:pPr>
                    <w:numPr>
                      <w:ilvl w:val="1"/>
                      <w:numId w:val="0"/>
                    </w:numPr>
                    <w:overflowPunct/>
                    <w:autoSpaceDE/>
                    <w:autoSpaceDN/>
                    <w:spacing w:after="120"/>
                    <w:jc w:val="left"/>
                    <w:textAlignment w:val="auto"/>
                    <w:rPr>
                      <w:i/>
                    </w:rPr>
                  </w:pPr>
                  <w:r w:rsidRPr="008B0B11">
                    <w:rPr>
                      <w:rFonts w:eastAsia="Calibri"/>
                      <w:lang w:val="en-US"/>
                    </w:rPr>
                    <w:t>Duration of the processing</w:t>
                  </w:r>
                </w:p>
              </w:tc>
              <w:tc>
                <w:tcPr>
                  <w:tcW w:w="4420" w:type="dxa"/>
                </w:tcPr>
                <w:p w14:paraId="1A7EE9CB" w14:textId="14E6E46A" w:rsidR="002440C8" w:rsidRPr="008B0B11" w:rsidRDefault="002440C8" w:rsidP="002440C8">
                  <w:pPr>
                    <w:numPr>
                      <w:ilvl w:val="1"/>
                      <w:numId w:val="0"/>
                    </w:numPr>
                    <w:overflowPunct/>
                    <w:autoSpaceDE/>
                    <w:autoSpaceDN/>
                    <w:spacing w:after="120"/>
                    <w:jc w:val="left"/>
                    <w:textAlignment w:val="auto"/>
                    <w:rPr>
                      <w:i/>
                    </w:rPr>
                  </w:pPr>
                  <w:r w:rsidRPr="008B0B11">
                    <w:rPr>
                      <w:rFonts w:eastAsia="Calibri"/>
                      <w:lang w:val="en-US"/>
                    </w:rPr>
                    <w:t xml:space="preserve">For the duration of the Framework Contract plus 7 years. </w:t>
                  </w:r>
                </w:p>
              </w:tc>
              <w:tc>
                <w:tcPr>
                  <w:tcW w:w="4420" w:type="dxa"/>
                </w:tcPr>
                <w:p w14:paraId="52855B82" w14:textId="6861D228" w:rsidR="002440C8" w:rsidRPr="008B0B11" w:rsidRDefault="002440C8" w:rsidP="002440C8">
                  <w:pPr>
                    <w:numPr>
                      <w:ilvl w:val="1"/>
                      <w:numId w:val="0"/>
                    </w:numPr>
                    <w:overflowPunct/>
                    <w:autoSpaceDE/>
                    <w:autoSpaceDN/>
                    <w:spacing w:after="120"/>
                    <w:jc w:val="left"/>
                    <w:textAlignment w:val="auto"/>
                    <w:rPr>
                      <w:i/>
                    </w:rPr>
                  </w:pPr>
                </w:p>
              </w:tc>
              <w:tc>
                <w:tcPr>
                  <w:tcW w:w="4421" w:type="dxa"/>
                </w:tcPr>
                <w:p w14:paraId="61147C1E" w14:textId="77777777" w:rsidR="002440C8" w:rsidRPr="008B0B11" w:rsidRDefault="002440C8" w:rsidP="002440C8">
                  <w:pPr>
                    <w:numPr>
                      <w:ilvl w:val="1"/>
                      <w:numId w:val="0"/>
                    </w:numPr>
                    <w:overflowPunct/>
                    <w:autoSpaceDE/>
                    <w:autoSpaceDN/>
                    <w:spacing w:after="120"/>
                    <w:jc w:val="left"/>
                    <w:textAlignment w:val="auto"/>
                    <w:rPr>
                      <w:i/>
                    </w:rPr>
                  </w:pPr>
                </w:p>
              </w:tc>
            </w:tr>
            <w:tr w:rsidR="002440C8" w:rsidRPr="008B0B11" w14:paraId="088AE507" w14:textId="77777777" w:rsidTr="00CB44F1">
              <w:tc>
                <w:tcPr>
                  <w:tcW w:w="4393" w:type="dxa"/>
                </w:tcPr>
                <w:p w14:paraId="3B4ABF1B" w14:textId="78D5658F" w:rsidR="002440C8" w:rsidRPr="008B0B11" w:rsidRDefault="002440C8" w:rsidP="002440C8">
                  <w:pPr>
                    <w:numPr>
                      <w:ilvl w:val="1"/>
                      <w:numId w:val="0"/>
                    </w:numPr>
                    <w:overflowPunct/>
                    <w:autoSpaceDE/>
                    <w:autoSpaceDN/>
                    <w:spacing w:after="120"/>
                    <w:jc w:val="left"/>
                    <w:textAlignment w:val="auto"/>
                    <w:rPr>
                      <w:i/>
                    </w:rPr>
                  </w:pPr>
                  <w:r w:rsidRPr="008B0B11">
                    <w:rPr>
                      <w:rFonts w:eastAsia="Calibri"/>
                      <w:lang w:val="en-US"/>
                    </w:rPr>
                    <w:t>Nature and purposes of the processing</w:t>
                  </w:r>
                </w:p>
              </w:tc>
              <w:tc>
                <w:tcPr>
                  <w:tcW w:w="4420" w:type="dxa"/>
                </w:tcPr>
                <w:p w14:paraId="3D924AF9" w14:textId="77777777" w:rsidR="002440C8" w:rsidRPr="008B0B11" w:rsidRDefault="002440C8" w:rsidP="002440C8">
                  <w:pPr>
                    <w:numPr>
                      <w:ilvl w:val="1"/>
                      <w:numId w:val="0"/>
                    </w:numPr>
                    <w:overflowPunct/>
                    <w:autoSpaceDE/>
                    <w:autoSpaceDN/>
                    <w:spacing w:after="120"/>
                    <w:jc w:val="left"/>
                    <w:textAlignment w:val="auto"/>
                    <w:rPr>
                      <w:i/>
                    </w:rPr>
                  </w:pPr>
                </w:p>
              </w:tc>
              <w:tc>
                <w:tcPr>
                  <w:tcW w:w="4420" w:type="dxa"/>
                </w:tcPr>
                <w:p w14:paraId="60B1721F" w14:textId="11DBE0C6" w:rsidR="002440C8" w:rsidRPr="008B0B11" w:rsidRDefault="002440C8" w:rsidP="002440C8">
                  <w:pPr>
                    <w:numPr>
                      <w:ilvl w:val="1"/>
                      <w:numId w:val="0"/>
                    </w:numPr>
                    <w:overflowPunct/>
                    <w:autoSpaceDE/>
                    <w:autoSpaceDN/>
                    <w:spacing w:after="120"/>
                    <w:jc w:val="left"/>
                    <w:textAlignment w:val="auto"/>
                    <w:rPr>
                      <w:i/>
                    </w:rPr>
                  </w:pPr>
                </w:p>
              </w:tc>
              <w:tc>
                <w:tcPr>
                  <w:tcW w:w="4421" w:type="dxa"/>
                </w:tcPr>
                <w:p w14:paraId="12740906" w14:textId="77777777" w:rsidR="002440C8" w:rsidRPr="008B0B11" w:rsidRDefault="002440C8" w:rsidP="002440C8">
                  <w:pPr>
                    <w:numPr>
                      <w:ilvl w:val="1"/>
                      <w:numId w:val="0"/>
                    </w:numPr>
                    <w:overflowPunct/>
                    <w:autoSpaceDE/>
                    <w:autoSpaceDN/>
                    <w:spacing w:after="120"/>
                    <w:jc w:val="left"/>
                    <w:textAlignment w:val="auto"/>
                    <w:rPr>
                      <w:i/>
                    </w:rPr>
                  </w:pPr>
                </w:p>
              </w:tc>
            </w:tr>
            <w:tr w:rsidR="002440C8" w:rsidRPr="008B0B11" w14:paraId="7BA5761D" w14:textId="77777777" w:rsidTr="00CB44F1">
              <w:tc>
                <w:tcPr>
                  <w:tcW w:w="4393" w:type="dxa"/>
                </w:tcPr>
                <w:p w14:paraId="79B2F7D1" w14:textId="2DA621DA" w:rsidR="002440C8" w:rsidRPr="008B0B11" w:rsidRDefault="002440C8" w:rsidP="002440C8">
                  <w:pPr>
                    <w:numPr>
                      <w:ilvl w:val="1"/>
                      <w:numId w:val="0"/>
                    </w:numPr>
                    <w:overflowPunct/>
                    <w:autoSpaceDE/>
                    <w:autoSpaceDN/>
                    <w:spacing w:after="120"/>
                    <w:jc w:val="left"/>
                    <w:textAlignment w:val="auto"/>
                    <w:rPr>
                      <w:i/>
                    </w:rPr>
                  </w:pPr>
                  <w:r w:rsidRPr="008B0B11">
                    <w:rPr>
                      <w:rFonts w:eastAsia="Calibri"/>
                      <w:lang w:val="en-US"/>
                    </w:rPr>
                    <w:t>Type of Personal Data</w:t>
                  </w:r>
                </w:p>
              </w:tc>
              <w:tc>
                <w:tcPr>
                  <w:tcW w:w="4420" w:type="dxa"/>
                </w:tcPr>
                <w:p w14:paraId="596D6842" w14:textId="77777777" w:rsidR="002440C8" w:rsidRPr="008B0B11" w:rsidRDefault="002440C8" w:rsidP="002440C8">
                  <w:pPr>
                    <w:spacing w:line="312" w:lineRule="auto"/>
                    <w:ind w:left="117"/>
                    <w:jc w:val="left"/>
                  </w:pPr>
                  <w:r w:rsidRPr="008B0B11">
                    <w:t>Full name</w:t>
                  </w:r>
                </w:p>
                <w:p w14:paraId="5545916E" w14:textId="77777777" w:rsidR="002440C8" w:rsidRPr="008B0B11" w:rsidRDefault="002440C8" w:rsidP="002440C8">
                  <w:pPr>
                    <w:spacing w:line="312" w:lineRule="auto"/>
                    <w:ind w:left="117"/>
                    <w:jc w:val="left"/>
                  </w:pPr>
                  <w:r w:rsidRPr="008B0B11">
                    <w:t>Worplace address</w:t>
                  </w:r>
                </w:p>
                <w:p w14:paraId="68E9008D" w14:textId="77777777" w:rsidR="002440C8" w:rsidRPr="008B0B11" w:rsidRDefault="002440C8" w:rsidP="002440C8">
                  <w:pPr>
                    <w:spacing w:line="312" w:lineRule="auto"/>
                    <w:ind w:left="117"/>
                    <w:jc w:val="left"/>
                  </w:pPr>
                  <w:r w:rsidRPr="008B0B11">
                    <w:t xml:space="preserve">Workplace Phone Number </w:t>
                  </w:r>
                </w:p>
                <w:p w14:paraId="4DC70806" w14:textId="77777777" w:rsidR="002440C8" w:rsidRPr="008B0B11" w:rsidRDefault="002440C8" w:rsidP="002440C8">
                  <w:pPr>
                    <w:spacing w:line="312" w:lineRule="auto"/>
                    <w:ind w:left="117"/>
                    <w:jc w:val="left"/>
                    <w:rPr>
                      <w:rFonts w:eastAsia="Calibri"/>
                      <w:b/>
                      <w:lang w:val="en-US"/>
                    </w:rPr>
                  </w:pPr>
                  <w:r w:rsidRPr="008B0B11">
                    <w:t xml:space="preserve">Workplace email address </w:t>
                  </w:r>
                </w:p>
                <w:p w14:paraId="678BB01C" w14:textId="77777777" w:rsidR="002440C8" w:rsidRPr="008B0B11" w:rsidRDefault="002440C8" w:rsidP="002440C8">
                  <w:pPr>
                    <w:spacing w:line="312" w:lineRule="auto"/>
                    <w:ind w:left="117"/>
                    <w:jc w:val="left"/>
                    <w:rPr>
                      <w:rFonts w:eastAsia="Calibri"/>
                      <w:lang w:val="en-US"/>
                    </w:rPr>
                  </w:pPr>
                  <w:r w:rsidRPr="008B0B11">
                    <w:rPr>
                      <w:rFonts w:eastAsia="Calibri"/>
                      <w:lang w:val="en-US"/>
                    </w:rPr>
                    <w:t xml:space="preserve">Names </w:t>
                  </w:r>
                </w:p>
                <w:p w14:paraId="74F00B85" w14:textId="77777777" w:rsidR="002440C8" w:rsidRPr="008B0B11" w:rsidRDefault="002440C8" w:rsidP="002440C8">
                  <w:pPr>
                    <w:spacing w:line="312" w:lineRule="auto"/>
                    <w:ind w:left="117"/>
                    <w:jc w:val="left"/>
                    <w:rPr>
                      <w:rFonts w:eastAsia="Calibri"/>
                      <w:lang w:val="en-US"/>
                    </w:rPr>
                  </w:pPr>
                  <w:r w:rsidRPr="008B0B11">
                    <w:rPr>
                      <w:rFonts w:eastAsia="Calibri"/>
                      <w:lang w:val="en-US"/>
                    </w:rPr>
                    <w:t>Job Title</w:t>
                  </w:r>
                </w:p>
                <w:p w14:paraId="37F6D5FE" w14:textId="77777777" w:rsidR="002440C8" w:rsidRPr="008B0B11" w:rsidRDefault="002440C8" w:rsidP="002440C8">
                  <w:pPr>
                    <w:spacing w:line="312" w:lineRule="auto"/>
                    <w:ind w:left="117"/>
                    <w:jc w:val="left"/>
                    <w:rPr>
                      <w:rFonts w:eastAsia="Calibri"/>
                      <w:lang w:val="en-US"/>
                    </w:rPr>
                  </w:pPr>
                  <w:r w:rsidRPr="008B0B11">
                    <w:rPr>
                      <w:rFonts w:eastAsia="Calibri"/>
                      <w:lang w:val="en-US"/>
                    </w:rPr>
                    <w:t>Compensation</w:t>
                  </w:r>
                </w:p>
                <w:tbl>
                  <w:tblPr>
                    <w:tblW w:w="6240" w:type="dxa"/>
                    <w:tblLayout w:type="fixed"/>
                    <w:tblLook w:val="04A0" w:firstRow="1" w:lastRow="0" w:firstColumn="1" w:lastColumn="0" w:noHBand="0" w:noVBand="1"/>
                  </w:tblPr>
                  <w:tblGrid>
                    <w:gridCol w:w="6240"/>
                  </w:tblGrid>
                  <w:tr w:rsidR="002440C8" w:rsidRPr="008B0B11" w14:paraId="20F03981" w14:textId="77777777" w:rsidTr="00CB44F1">
                    <w:trPr>
                      <w:trHeight w:val="300"/>
                    </w:trPr>
                    <w:tc>
                      <w:tcPr>
                        <w:tcW w:w="6240" w:type="dxa"/>
                        <w:tcBorders>
                          <w:top w:val="nil"/>
                          <w:left w:val="nil"/>
                          <w:bottom w:val="nil"/>
                          <w:right w:val="nil"/>
                        </w:tcBorders>
                        <w:shd w:val="clear" w:color="auto" w:fill="auto"/>
                        <w:noWrap/>
                        <w:vAlign w:val="bottom"/>
                        <w:hideMark/>
                      </w:tcPr>
                      <w:p w14:paraId="137C41AD" w14:textId="77777777" w:rsidR="002440C8" w:rsidRPr="008B0B11" w:rsidRDefault="002440C8" w:rsidP="002440C8">
                        <w:pPr>
                          <w:spacing w:line="312" w:lineRule="auto"/>
                          <w:ind w:left="0"/>
                          <w:jc w:val="left"/>
                        </w:pPr>
                        <w:r w:rsidRPr="008B0B11">
                          <w:rPr>
                            <w:rFonts w:eastAsia="Calibri"/>
                            <w:lang w:val="en-US"/>
                          </w:rPr>
                          <w:t>Tenure Information</w:t>
                        </w:r>
                        <w:r w:rsidRPr="008B0B11">
                          <w:t>Qualifications or Certifications</w:t>
                        </w:r>
                      </w:p>
                    </w:tc>
                  </w:tr>
                  <w:tr w:rsidR="002440C8" w:rsidRPr="008B0B11" w14:paraId="77A0E19D" w14:textId="77777777" w:rsidTr="00CB44F1">
                    <w:trPr>
                      <w:trHeight w:val="300"/>
                    </w:trPr>
                    <w:tc>
                      <w:tcPr>
                        <w:tcW w:w="6240" w:type="dxa"/>
                        <w:tcBorders>
                          <w:top w:val="nil"/>
                          <w:left w:val="nil"/>
                          <w:bottom w:val="nil"/>
                          <w:right w:val="nil"/>
                        </w:tcBorders>
                        <w:shd w:val="clear" w:color="auto" w:fill="auto"/>
                        <w:noWrap/>
                        <w:vAlign w:val="bottom"/>
                        <w:hideMark/>
                      </w:tcPr>
                      <w:p w14:paraId="3ADAD16C" w14:textId="77777777" w:rsidR="002440C8" w:rsidRPr="008B0B11" w:rsidRDefault="002440C8" w:rsidP="002440C8">
                        <w:pPr>
                          <w:spacing w:line="312" w:lineRule="auto"/>
                          <w:ind w:left="0"/>
                          <w:jc w:val="left"/>
                        </w:pPr>
                        <w:r w:rsidRPr="008B0B11">
                          <w:t>Nationality</w:t>
                        </w:r>
                      </w:p>
                    </w:tc>
                  </w:tr>
                  <w:tr w:rsidR="002440C8" w:rsidRPr="008B0B11" w14:paraId="76F7DCB6" w14:textId="77777777" w:rsidTr="00CB44F1">
                    <w:trPr>
                      <w:trHeight w:val="300"/>
                    </w:trPr>
                    <w:tc>
                      <w:tcPr>
                        <w:tcW w:w="6240" w:type="dxa"/>
                        <w:tcBorders>
                          <w:top w:val="nil"/>
                          <w:left w:val="nil"/>
                          <w:bottom w:val="nil"/>
                          <w:right w:val="nil"/>
                        </w:tcBorders>
                        <w:shd w:val="clear" w:color="auto" w:fill="auto"/>
                        <w:noWrap/>
                        <w:vAlign w:val="bottom"/>
                        <w:hideMark/>
                      </w:tcPr>
                      <w:p w14:paraId="71FC4BE1" w14:textId="77777777" w:rsidR="002440C8" w:rsidRPr="008B0B11" w:rsidRDefault="002440C8" w:rsidP="002440C8">
                        <w:pPr>
                          <w:spacing w:line="312" w:lineRule="auto"/>
                          <w:ind w:left="0"/>
                          <w:jc w:val="left"/>
                        </w:pPr>
                        <w:r w:rsidRPr="008B0B11">
                          <w:t>Education &amp; training history</w:t>
                        </w:r>
                      </w:p>
                    </w:tc>
                  </w:tr>
                  <w:tr w:rsidR="002440C8" w:rsidRPr="008B0B11" w14:paraId="7E62774E" w14:textId="77777777" w:rsidTr="00CB44F1">
                    <w:trPr>
                      <w:trHeight w:val="300"/>
                    </w:trPr>
                    <w:tc>
                      <w:tcPr>
                        <w:tcW w:w="6240" w:type="dxa"/>
                        <w:tcBorders>
                          <w:top w:val="nil"/>
                          <w:left w:val="nil"/>
                          <w:bottom w:val="nil"/>
                          <w:right w:val="nil"/>
                        </w:tcBorders>
                        <w:shd w:val="clear" w:color="auto" w:fill="auto"/>
                        <w:noWrap/>
                        <w:vAlign w:val="bottom"/>
                        <w:hideMark/>
                      </w:tcPr>
                      <w:p w14:paraId="1DDB3A90" w14:textId="77777777" w:rsidR="002440C8" w:rsidRPr="008B0B11" w:rsidRDefault="002440C8" w:rsidP="002440C8">
                        <w:pPr>
                          <w:spacing w:line="312" w:lineRule="auto"/>
                          <w:ind w:left="0"/>
                          <w:jc w:val="left"/>
                        </w:pPr>
                        <w:r w:rsidRPr="008B0B11">
                          <w:t>Previous work history</w:t>
                        </w:r>
                      </w:p>
                    </w:tc>
                  </w:tr>
                  <w:tr w:rsidR="002440C8" w:rsidRPr="008B0B11" w14:paraId="556C2765" w14:textId="77777777" w:rsidTr="00CB44F1">
                    <w:trPr>
                      <w:trHeight w:val="300"/>
                    </w:trPr>
                    <w:tc>
                      <w:tcPr>
                        <w:tcW w:w="6240" w:type="dxa"/>
                        <w:tcBorders>
                          <w:top w:val="nil"/>
                          <w:left w:val="nil"/>
                          <w:bottom w:val="nil"/>
                          <w:right w:val="nil"/>
                        </w:tcBorders>
                        <w:shd w:val="clear" w:color="auto" w:fill="auto"/>
                        <w:noWrap/>
                        <w:vAlign w:val="bottom"/>
                        <w:hideMark/>
                      </w:tcPr>
                      <w:p w14:paraId="2287F91A" w14:textId="77777777" w:rsidR="002440C8" w:rsidRPr="008B0B11" w:rsidRDefault="002440C8" w:rsidP="002440C8">
                        <w:pPr>
                          <w:spacing w:line="312" w:lineRule="auto"/>
                          <w:ind w:left="0"/>
                          <w:jc w:val="left"/>
                        </w:pPr>
                        <w:r w:rsidRPr="008B0B11">
                          <w:t>Personal Interests</w:t>
                        </w:r>
                      </w:p>
                    </w:tc>
                  </w:tr>
                  <w:tr w:rsidR="002440C8" w:rsidRPr="008B0B11" w14:paraId="228B5A00" w14:textId="77777777" w:rsidTr="00CB44F1">
                    <w:trPr>
                      <w:trHeight w:val="300"/>
                    </w:trPr>
                    <w:tc>
                      <w:tcPr>
                        <w:tcW w:w="6240" w:type="dxa"/>
                        <w:tcBorders>
                          <w:top w:val="nil"/>
                          <w:left w:val="nil"/>
                          <w:bottom w:val="nil"/>
                          <w:right w:val="nil"/>
                        </w:tcBorders>
                        <w:shd w:val="clear" w:color="auto" w:fill="auto"/>
                        <w:noWrap/>
                        <w:vAlign w:val="bottom"/>
                        <w:hideMark/>
                      </w:tcPr>
                      <w:p w14:paraId="31303C70" w14:textId="77777777" w:rsidR="002440C8" w:rsidRPr="008B0B11" w:rsidRDefault="002440C8" w:rsidP="002440C8">
                        <w:pPr>
                          <w:spacing w:line="312" w:lineRule="auto"/>
                          <w:ind w:left="0"/>
                          <w:jc w:val="left"/>
                        </w:pPr>
                        <w:r w:rsidRPr="008B0B11">
                          <w:t>References and referee details</w:t>
                        </w:r>
                      </w:p>
                    </w:tc>
                  </w:tr>
                  <w:tr w:rsidR="002440C8" w:rsidRPr="008B0B11" w14:paraId="7843A9D3" w14:textId="77777777" w:rsidTr="00CB44F1">
                    <w:trPr>
                      <w:trHeight w:val="300"/>
                    </w:trPr>
                    <w:tc>
                      <w:tcPr>
                        <w:tcW w:w="6240" w:type="dxa"/>
                        <w:tcBorders>
                          <w:top w:val="nil"/>
                          <w:left w:val="nil"/>
                          <w:bottom w:val="nil"/>
                          <w:right w:val="nil"/>
                        </w:tcBorders>
                        <w:shd w:val="clear" w:color="auto" w:fill="auto"/>
                        <w:noWrap/>
                        <w:vAlign w:val="bottom"/>
                        <w:hideMark/>
                      </w:tcPr>
                      <w:p w14:paraId="57086626" w14:textId="77777777" w:rsidR="002440C8" w:rsidRPr="008B0B11" w:rsidRDefault="002440C8" w:rsidP="002440C8">
                        <w:pPr>
                          <w:spacing w:line="312" w:lineRule="auto"/>
                          <w:ind w:left="0"/>
                          <w:jc w:val="left"/>
                        </w:pPr>
                        <w:r w:rsidRPr="008B0B11">
                          <w:t>Driving license details</w:t>
                        </w:r>
                      </w:p>
                    </w:tc>
                  </w:tr>
                  <w:tr w:rsidR="002440C8" w:rsidRPr="008B0B11" w14:paraId="11DB58F6" w14:textId="77777777" w:rsidTr="00CB44F1">
                    <w:trPr>
                      <w:trHeight w:val="300"/>
                    </w:trPr>
                    <w:tc>
                      <w:tcPr>
                        <w:tcW w:w="6240" w:type="dxa"/>
                        <w:tcBorders>
                          <w:top w:val="nil"/>
                          <w:left w:val="nil"/>
                          <w:bottom w:val="nil"/>
                          <w:right w:val="nil"/>
                        </w:tcBorders>
                        <w:shd w:val="clear" w:color="auto" w:fill="auto"/>
                        <w:noWrap/>
                        <w:vAlign w:val="bottom"/>
                        <w:hideMark/>
                      </w:tcPr>
                      <w:p w14:paraId="56D704AE" w14:textId="77777777" w:rsidR="002440C8" w:rsidRPr="008B0B11" w:rsidRDefault="002440C8" w:rsidP="002440C8">
                        <w:pPr>
                          <w:spacing w:line="312" w:lineRule="auto"/>
                          <w:ind w:left="0"/>
                          <w:jc w:val="left"/>
                        </w:pPr>
                        <w:r w:rsidRPr="008B0B11">
                          <w:t>National insurance number</w:t>
                        </w:r>
                      </w:p>
                    </w:tc>
                  </w:tr>
                  <w:tr w:rsidR="002440C8" w:rsidRPr="008B0B11" w14:paraId="75B8ACE3" w14:textId="77777777" w:rsidTr="00CB44F1">
                    <w:trPr>
                      <w:trHeight w:val="300"/>
                    </w:trPr>
                    <w:tc>
                      <w:tcPr>
                        <w:tcW w:w="6240" w:type="dxa"/>
                        <w:tcBorders>
                          <w:top w:val="nil"/>
                          <w:left w:val="nil"/>
                          <w:bottom w:val="nil"/>
                          <w:right w:val="nil"/>
                        </w:tcBorders>
                        <w:shd w:val="clear" w:color="auto" w:fill="auto"/>
                        <w:noWrap/>
                        <w:vAlign w:val="bottom"/>
                        <w:hideMark/>
                      </w:tcPr>
                      <w:p w14:paraId="26F08F5D" w14:textId="77777777" w:rsidR="002440C8" w:rsidRPr="008B0B11" w:rsidRDefault="002440C8" w:rsidP="002440C8">
                        <w:pPr>
                          <w:spacing w:line="312" w:lineRule="auto"/>
                          <w:ind w:left="0"/>
                          <w:jc w:val="left"/>
                        </w:pPr>
                        <w:r w:rsidRPr="008B0B11">
                          <w:t>Bank statements</w:t>
                        </w:r>
                      </w:p>
                    </w:tc>
                  </w:tr>
                  <w:tr w:rsidR="002440C8" w:rsidRPr="008B0B11" w14:paraId="0CBFE977" w14:textId="77777777" w:rsidTr="00CB44F1">
                    <w:trPr>
                      <w:trHeight w:val="300"/>
                    </w:trPr>
                    <w:tc>
                      <w:tcPr>
                        <w:tcW w:w="6240" w:type="dxa"/>
                        <w:tcBorders>
                          <w:top w:val="nil"/>
                          <w:left w:val="nil"/>
                          <w:bottom w:val="nil"/>
                          <w:right w:val="nil"/>
                        </w:tcBorders>
                        <w:shd w:val="clear" w:color="auto" w:fill="auto"/>
                        <w:noWrap/>
                        <w:vAlign w:val="bottom"/>
                        <w:hideMark/>
                      </w:tcPr>
                      <w:p w14:paraId="48CD72F4" w14:textId="77777777" w:rsidR="002440C8" w:rsidRPr="008B0B11" w:rsidRDefault="002440C8" w:rsidP="002440C8">
                        <w:pPr>
                          <w:spacing w:line="312" w:lineRule="auto"/>
                          <w:ind w:left="0"/>
                          <w:jc w:val="left"/>
                        </w:pPr>
                        <w:r w:rsidRPr="008B0B11">
                          <w:t>Utility bills</w:t>
                        </w:r>
                      </w:p>
                    </w:tc>
                  </w:tr>
                  <w:tr w:rsidR="002440C8" w:rsidRPr="008B0B11" w14:paraId="041A01D6" w14:textId="77777777" w:rsidTr="00CB44F1">
                    <w:trPr>
                      <w:trHeight w:val="300"/>
                    </w:trPr>
                    <w:tc>
                      <w:tcPr>
                        <w:tcW w:w="6240" w:type="dxa"/>
                        <w:tcBorders>
                          <w:top w:val="nil"/>
                          <w:left w:val="nil"/>
                          <w:bottom w:val="nil"/>
                          <w:right w:val="nil"/>
                        </w:tcBorders>
                        <w:shd w:val="clear" w:color="auto" w:fill="auto"/>
                        <w:noWrap/>
                        <w:vAlign w:val="bottom"/>
                        <w:hideMark/>
                      </w:tcPr>
                      <w:p w14:paraId="396C2025" w14:textId="77777777" w:rsidR="002440C8" w:rsidRPr="008B0B11" w:rsidRDefault="002440C8" w:rsidP="002440C8">
                        <w:pPr>
                          <w:spacing w:line="312" w:lineRule="auto"/>
                          <w:ind w:left="0"/>
                          <w:jc w:val="left"/>
                        </w:pPr>
                        <w:r w:rsidRPr="008B0B11">
                          <w:t>Job title or role</w:t>
                        </w:r>
                      </w:p>
                    </w:tc>
                  </w:tr>
                  <w:tr w:rsidR="002440C8" w:rsidRPr="008B0B11" w14:paraId="4C39D36F" w14:textId="77777777" w:rsidTr="00CB44F1">
                    <w:trPr>
                      <w:trHeight w:val="300"/>
                    </w:trPr>
                    <w:tc>
                      <w:tcPr>
                        <w:tcW w:w="6240" w:type="dxa"/>
                        <w:tcBorders>
                          <w:top w:val="nil"/>
                          <w:left w:val="nil"/>
                          <w:bottom w:val="nil"/>
                          <w:right w:val="nil"/>
                        </w:tcBorders>
                        <w:shd w:val="clear" w:color="auto" w:fill="auto"/>
                        <w:noWrap/>
                        <w:vAlign w:val="bottom"/>
                        <w:hideMark/>
                      </w:tcPr>
                      <w:p w14:paraId="74C532C6" w14:textId="77777777" w:rsidR="002440C8" w:rsidRPr="008B0B11" w:rsidRDefault="002440C8" w:rsidP="002440C8">
                        <w:pPr>
                          <w:spacing w:line="312" w:lineRule="auto"/>
                          <w:ind w:left="0"/>
                          <w:jc w:val="left"/>
                        </w:pPr>
                        <w:r w:rsidRPr="008B0B11">
                          <w:lastRenderedPageBreak/>
                          <w:t>Job application details</w:t>
                        </w:r>
                      </w:p>
                    </w:tc>
                  </w:tr>
                  <w:tr w:rsidR="002440C8" w:rsidRPr="008B0B11" w14:paraId="4DCEC360" w14:textId="77777777" w:rsidTr="00CB44F1">
                    <w:trPr>
                      <w:trHeight w:val="300"/>
                    </w:trPr>
                    <w:tc>
                      <w:tcPr>
                        <w:tcW w:w="6240" w:type="dxa"/>
                        <w:tcBorders>
                          <w:top w:val="nil"/>
                          <w:left w:val="nil"/>
                          <w:bottom w:val="nil"/>
                          <w:right w:val="nil"/>
                        </w:tcBorders>
                        <w:shd w:val="clear" w:color="auto" w:fill="auto"/>
                        <w:noWrap/>
                        <w:vAlign w:val="bottom"/>
                        <w:hideMark/>
                      </w:tcPr>
                      <w:p w14:paraId="61712CC1" w14:textId="77777777" w:rsidR="002440C8" w:rsidRPr="008B0B11" w:rsidRDefault="002440C8" w:rsidP="002440C8">
                        <w:pPr>
                          <w:spacing w:line="312" w:lineRule="auto"/>
                          <w:ind w:left="0"/>
                          <w:jc w:val="left"/>
                        </w:pPr>
                        <w:r w:rsidRPr="008B0B11">
                          <w:t>Start date</w:t>
                        </w:r>
                      </w:p>
                    </w:tc>
                  </w:tr>
                  <w:tr w:rsidR="002440C8" w:rsidRPr="008B0B11" w14:paraId="3AA1D560" w14:textId="77777777" w:rsidTr="00CB44F1">
                    <w:trPr>
                      <w:trHeight w:val="300"/>
                    </w:trPr>
                    <w:tc>
                      <w:tcPr>
                        <w:tcW w:w="6240" w:type="dxa"/>
                        <w:tcBorders>
                          <w:top w:val="nil"/>
                          <w:left w:val="nil"/>
                          <w:bottom w:val="nil"/>
                          <w:right w:val="nil"/>
                        </w:tcBorders>
                        <w:shd w:val="clear" w:color="auto" w:fill="auto"/>
                        <w:noWrap/>
                        <w:vAlign w:val="bottom"/>
                        <w:hideMark/>
                      </w:tcPr>
                      <w:p w14:paraId="102A1CDC" w14:textId="77777777" w:rsidR="002440C8" w:rsidRPr="008B0B11" w:rsidRDefault="002440C8" w:rsidP="002440C8">
                        <w:pPr>
                          <w:spacing w:line="312" w:lineRule="auto"/>
                          <w:ind w:left="0"/>
                          <w:jc w:val="left"/>
                        </w:pPr>
                        <w:r w:rsidRPr="008B0B11">
                          <w:t>End date &amp; reason for termination</w:t>
                        </w:r>
                      </w:p>
                    </w:tc>
                  </w:tr>
                  <w:tr w:rsidR="002440C8" w:rsidRPr="008B0B11" w14:paraId="6C99CEE9" w14:textId="77777777" w:rsidTr="00CB44F1">
                    <w:trPr>
                      <w:trHeight w:val="300"/>
                    </w:trPr>
                    <w:tc>
                      <w:tcPr>
                        <w:tcW w:w="6240" w:type="dxa"/>
                        <w:tcBorders>
                          <w:top w:val="nil"/>
                          <w:left w:val="nil"/>
                          <w:bottom w:val="nil"/>
                          <w:right w:val="nil"/>
                        </w:tcBorders>
                        <w:shd w:val="clear" w:color="auto" w:fill="auto"/>
                        <w:noWrap/>
                        <w:vAlign w:val="bottom"/>
                        <w:hideMark/>
                      </w:tcPr>
                      <w:p w14:paraId="6D839937" w14:textId="77777777" w:rsidR="002440C8" w:rsidRPr="008B0B11" w:rsidRDefault="002440C8" w:rsidP="002440C8">
                        <w:pPr>
                          <w:spacing w:line="312" w:lineRule="auto"/>
                          <w:ind w:left="0"/>
                          <w:jc w:val="left"/>
                        </w:pPr>
                        <w:r w:rsidRPr="008B0B11">
                          <w:t>Contract type</w:t>
                        </w:r>
                      </w:p>
                    </w:tc>
                  </w:tr>
                  <w:tr w:rsidR="002440C8" w:rsidRPr="008B0B11" w14:paraId="18EE3BD4" w14:textId="77777777" w:rsidTr="00CB44F1">
                    <w:trPr>
                      <w:trHeight w:val="300"/>
                    </w:trPr>
                    <w:tc>
                      <w:tcPr>
                        <w:tcW w:w="6240" w:type="dxa"/>
                        <w:tcBorders>
                          <w:top w:val="nil"/>
                          <w:left w:val="nil"/>
                          <w:bottom w:val="nil"/>
                          <w:right w:val="nil"/>
                        </w:tcBorders>
                        <w:shd w:val="clear" w:color="auto" w:fill="auto"/>
                        <w:noWrap/>
                        <w:vAlign w:val="bottom"/>
                        <w:hideMark/>
                      </w:tcPr>
                      <w:p w14:paraId="63A3AB44" w14:textId="77777777" w:rsidR="002440C8" w:rsidRPr="008B0B11" w:rsidRDefault="002440C8" w:rsidP="002440C8">
                        <w:pPr>
                          <w:spacing w:line="312" w:lineRule="auto"/>
                          <w:ind w:left="9"/>
                          <w:jc w:val="left"/>
                        </w:pPr>
                        <w:r w:rsidRPr="008B0B11">
                          <w:t>Compensation data</w:t>
                        </w:r>
                      </w:p>
                    </w:tc>
                  </w:tr>
                  <w:tr w:rsidR="002440C8" w:rsidRPr="008B0B11" w14:paraId="0E50B756" w14:textId="77777777" w:rsidTr="00CB44F1">
                    <w:trPr>
                      <w:trHeight w:val="300"/>
                    </w:trPr>
                    <w:tc>
                      <w:tcPr>
                        <w:tcW w:w="6240" w:type="dxa"/>
                        <w:tcBorders>
                          <w:top w:val="nil"/>
                          <w:left w:val="nil"/>
                          <w:bottom w:val="nil"/>
                          <w:right w:val="nil"/>
                        </w:tcBorders>
                        <w:shd w:val="clear" w:color="auto" w:fill="auto"/>
                        <w:noWrap/>
                        <w:vAlign w:val="bottom"/>
                        <w:hideMark/>
                      </w:tcPr>
                      <w:p w14:paraId="0679EB9E" w14:textId="77777777" w:rsidR="002440C8" w:rsidRPr="008B0B11" w:rsidRDefault="002440C8" w:rsidP="002440C8">
                        <w:pPr>
                          <w:spacing w:line="312" w:lineRule="auto"/>
                          <w:ind w:left="9"/>
                          <w:jc w:val="left"/>
                        </w:pPr>
                        <w:r w:rsidRPr="008B0B11">
                          <w:t>Photographic Facial Image</w:t>
                        </w:r>
                      </w:p>
                    </w:tc>
                  </w:tr>
                  <w:tr w:rsidR="002440C8" w:rsidRPr="008B0B11" w14:paraId="1DA86C37" w14:textId="77777777" w:rsidTr="00CB44F1">
                    <w:trPr>
                      <w:trHeight w:val="300"/>
                    </w:trPr>
                    <w:tc>
                      <w:tcPr>
                        <w:tcW w:w="6240" w:type="dxa"/>
                        <w:tcBorders>
                          <w:top w:val="nil"/>
                          <w:left w:val="nil"/>
                          <w:bottom w:val="nil"/>
                          <w:right w:val="nil"/>
                        </w:tcBorders>
                        <w:shd w:val="clear" w:color="auto" w:fill="auto"/>
                        <w:noWrap/>
                        <w:vAlign w:val="bottom"/>
                        <w:hideMark/>
                      </w:tcPr>
                      <w:p w14:paraId="499614CA" w14:textId="77777777" w:rsidR="002440C8" w:rsidRPr="008B0B11" w:rsidRDefault="002440C8" w:rsidP="002440C8">
                        <w:pPr>
                          <w:spacing w:line="312" w:lineRule="auto"/>
                          <w:ind w:left="9"/>
                          <w:jc w:val="left"/>
                        </w:pPr>
                        <w:r w:rsidRPr="008B0B11">
                          <w:t>Biometric data</w:t>
                        </w:r>
                      </w:p>
                    </w:tc>
                  </w:tr>
                  <w:tr w:rsidR="002440C8" w:rsidRPr="008B0B11" w14:paraId="45D42C82" w14:textId="77777777" w:rsidTr="00CB44F1">
                    <w:trPr>
                      <w:trHeight w:val="300"/>
                    </w:trPr>
                    <w:tc>
                      <w:tcPr>
                        <w:tcW w:w="6240" w:type="dxa"/>
                        <w:tcBorders>
                          <w:top w:val="nil"/>
                          <w:left w:val="nil"/>
                          <w:bottom w:val="nil"/>
                          <w:right w:val="nil"/>
                        </w:tcBorders>
                        <w:shd w:val="clear" w:color="auto" w:fill="auto"/>
                        <w:noWrap/>
                        <w:vAlign w:val="bottom"/>
                        <w:hideMark/>
                      </w:tcPr>
                      <w:p w14:paraId="614C43DC" w14:textId="77777777" w:rsidR="002440C8" w:rsidRPr="008B0B11" w:rsidRDefault="002440C8" w:rsidP="002440C8">
                        <w:pPr>
                          <w:spacing w:line="312" w:lineRule="auto"/>
                          <w:ind w:left="9"/>
                          <w:jc w:val="left"/>
                        </w:pPr>
                        <w:r w:rsidRPr="008B0B11">
                          <w:t>Birth certificates</w:t>
                        </w:r>
                      </w:p>
                    </w:tc>
                  </w:tr>
                  <w:tr w:rsidR="002440C8" w:rsidRPr="008B0B11" w14:paraId="0DBE3384" w14:textId="77777777" w:rsidTr="00CB44F1">
                    <w:trPr>
                      <w:trHeight w:val="300"/>
                    </w:trPr>
                    <w:tc>
                      <w:tcPr>
                        <w:tcW w:w="6240" w:type="dxa"/>
                        <w:tcBorders>
                          <w:top w:val="nil"/>
                          <w:left w:val="nil"/>
                          <w:bottom w:val="nil"/>
                          <w:right w:val="nil"/>
                        </w:tcBorders>
                        <w:shd w:val="clear" w:color="auto" w:fill="auto"/>
                        <w:noWrap/>
                        <w:vAlign w:val="bottom"/>
                        <w:hideMark/>
                      </w:tcPr>
                      <w:p w14:paraId="77BC4C0B" w14:textId="77777777" w:rsidR="002440C8" w:rsidRPr="008B0B11" w:rsidRDefault="002440C8" w:rsidP="002440C8">
                        <w:pPr>
                          <w:spacing w:line="312" w:lineRule="auto"/>
                          <w:ind w:left="9"/>
                          <w:jc w:val="left"/>
                        </w:pPr>
                        <w:r w:rsidRPr="008B0B11">
                          <w:t>IP Address</w:t>
                        </w:r>
                      </w:p>
                    </w:tc>
                  </w:tr>
                  <w:tr w:rsidR="002440C8" w:rsidRPr="008B0B11" w14:paraId="0C3CFB39" w14:textId="77777777" w:rsidTr="00CB44F1">
                    <w:trPr>
                      <w:trHeight w:val="300"/>
                    </w:trPr>
                    <w:tc>
                      <w:tcPr>
                        <w:tcW w:w="6240" w:type="dxa"/>
                        <w:tcBorders>
                          <w:top w:val="nil"/>
                          <w:left w:val="nil"/>
                          <w:bottom w:val="nil"/>
                          <w:right w:val="nil"/>
                        </w:tcBorders>
                        <w:shd w:val="clear" w:color="auto" w:fill="auto"/>
                        <w:noWrap/>
                        <w:vAlign w:val="bottom"/>
                        <w:hideMark/>
                      </w:tcPr>
                      <w:p w14:paraId="54CB099F" w14:textId="77777777" w:rsidR="002440C8" w:rsidRPr="008B0B11" w:rsidRDefault="002440C8" w:rsidP="002440C8">
                        <w:pPr>
                          <w:spacing w:line="312" w:lineRule="auto"/>
                          <w:ind w:left="9"/>
                          <w:jc w:val="left"/>
                        </w:pPr>
                        <w:r w:rsidRPr="008B0B11">
                          <w:t>Details of physical and psychological health or medical condition</w:t>
                        </w:r>
                      </w:p>
                    </w:tc>
                  </w:tr>
                  <w:tr w:rsidR="002440C8" w:rsidRPr="008B0B11" w14:paraId="7D524B36" w14:textId="77777777" w:rsidTr="00CB44F1">
                    <w:trPr>
                      <w:trHeight w:val="300"/>
                    </w:trPr>
                    <w:tc>
                      <w:tcPr>
                        <w:tcW w:w="6240" w:type="dxa"/>
                        <w:tcBorders>
                          <w:top w:val="nil"/>
                          <w:left w:val="nil"/>
                          <w:bottom w:val="nil"/>
                          <w:right w:val="nil"/>
                        </w:tcBorders>
                        <w:shd w:val="clear" w:color="auto" w:fill="auto"/>
                        <w:noWrap/>
                        <w:vAlign w:val="bottom"/>
                        <w:hideMark/>
                      </w:tcPr>
                      <w:p w14:paraId="1A7E60BF" w14:textId="77777777" w:rsidR="002440C8" w:rsidRPr="008B0B11" w:rsidRDefault="002440C8" w:rsidP="002440C8">
                        <w:pPr>
                          <w:spacing w:line="312" w:lineRule="auto"/>
                          <w:ind w:left="9"/>
                          <w:jc w:val="left"/>
                        </w:pPr>
                        <w:r w:rsidRPr="008B0B11">
                          <w:t>Next of kin &amp; emergency contact details</w:t>
                        </w:r>
                      </w:p>
                    </w:tc>
                  </w:tr>
                  <w:tr w:rsidR="002440C8" w:rsidRPr="008B0B11" w14:paraId="2E3313EF" w14:textId="77777777" w:rsidTr="00CB44F1">
                    <w:trPr>
                      <w:trHeight w:val="300"/>
                    </w:trPr>
                    <w:tc>
                      <w:tcPr>
                        <w:tcW w:w="6240" w:type="dxa"/>
                        <w:tcBorders>
                          <w:top w:val="nil"/>
                          <w:left w:val="nil"/>
                          <w:bottom w:val="nil"/>
                          <w:right w:val="nil"/>
                        </w:tcBorders>
                        <w:shd w:val="clear" w:color="auto" w:fill="auto"/>
                        <w:noWrap/>
                        <w:vAlign w:val="bottom"/>
                        <w:hideMark/>
                      </w:tcPr>
                      <w:p w14:paraId="591C4FED" w14:textId="77777777" w:rsidR="002440C8" w:rsidRPr="008B0B11" w:rsidRDefault="002440C8" w:rsidP="002440C8">
                        <w:pPr>
                          <w:spacing w:line="312" w:lineRule="auto"/>
                          <w:ind w:left="9"/>
                          <w:jc w:val="left"/>
                        </w:pPr>
                        <w:r w:rsidRPr="008B0B11">
                          <w:t>Record of absence, time tracking &amp; annual leave</w:t>
                        </w:r>
                      </w:p>
                    </w:tc>
                  </w:tr>
                </w:tbl>
                <w:p w14:paraId="61DA0D20" w14:textId="77777777" w:rsidR="002440C8" w:rsidRPr="008B0B11" w:rsidRDefault="002440C8" w:rsidP="002440C8">
                  <w:pPr>
                    <w:numPr>
                      <w:ilvl w:val="1"/>
                      <w:numId w:val="0"/>
                    </w:numPr>
                    <w:overflowPunct/>
                    <w:autoSpaceDE/>
                    <w:autoSpaceDN/>
                    <w:spacing w:after="120"/>
                    <w:jc w:val="left"/>
                    <w:textAlignment w:val="auto"/>
                    <w:rPr>
                      <w:i/>
                    </w:rPr>
                  </w:pPr>
                </w:p>
              </w:tc>
              <w:tc>
                <w:tcPr>
                  <w:tcW w:w="4420" w:type="dxa"/>
                </w:tcPr>
                <w:p w14:paraId="5380F9B6" w14:textId="3052F5F8" w:rsidR="002440C8" w:rsidRPr="008B0B11" w:rsidRDefault="002440C8" w:rsidP="002440C8">
                  <w:pPr>
                    <w:numPr>
                      <w:ilvl w:val="1"/>
                      <w:numId w:val="0"/>
                    </w:numPr>
                    <w:overflowPunct/>
                    <w:autoSpaceDE/>
                    <w:autoSpaceDN/>
                    <w:spacing w:after="120"/>
                    <w:jc w:val="left"/>
                    <w:textAlignment w:val="auto"/>
                    <w:rPr>
                      <w:i/>
                    </w:rPr>
                  </w:pPr>
                </w:p>
              </w:tc>
              <w:tc>
                <w:tcPr>
                  <w:tcW w:w="4421" w:type="dxa"/>
                </w:tcPr>
                <w:p w14:paraId="15F88F7D" w14:textId="77777777" w:rsidR="002440C8" w:rsidRPr="008B0B11" w:rsidRDefault="002440C8" w:rsidP="002440C8">
                  <w:pPr>
                    <w:numPr>
                      <w:ilvl w:val="1"/>
                      <w:numId w:val="0"/>
                    </w:numPr>
                    <w:overflowPunct/>
                    <w:autoSpaceDE/>
                    <w:autoSpaceDN/>
                    <w:spacing w:after="120"/>
                    <w:jc w:val="left"/>
                    <w:textAlignment w:val="auto"/>
                    <w:rPr>
                      <w:i/>
                    </w:rPr>
                  </w:pPr>
                </w:p>
              </w:tc>
            </w:tr>
            <w:tr w:rsidR="002440C8" w:rsidRPr="008B0B11" w14:paraId="4149C978" w14:textId="77777777" w:rsidTr="00CB44F1">
              <w:tc>
                <w:tcPr>
                  <w:tcW w:w="4393" w:type="dxa"/>
                </w:tcPr>
                <w:p w14:paraId="5473C157" w14:textId="46C2D0B1" w:rsidR="002440C8" w:rsidRPr="008B0B11" w:rsidRDefault="002440C8" w:rsidP="002440C8">
                  <w:pPr>
                    <w:numPr>
                      <w:ilvl w:val="1"/>
                      <w:numId w:val="0"/>
                    </w:numPr>
                    <w:overflowPunct/>
                    <w:autoSpaceDE/>
                    <w:autoSpaceDN/>
                    <w:spacing w:after="120"/>
                    <w:jc w:val="left"/>
                    <w:textAlignment w:val="auto"/>
                    <w:rPr>
                      <w:rFonts w:eastAsia="Calibri"/>
                      <w:lang w:val="en-US"/>
                    </w:rPr>
                  </w:pPr>
                  <w:r w:rsidRPr="008B0B11">
                    <w:rPr>
                      <w:rFonts w:eastAsia="Calibri"/>
                      <w:lang w:val="en-US"/>
                    </w:rPr>
                    <w:t>Categories of Data Subject</w:t>
                  </w:r>
                </w:p>
              </w:tc>
              <w:tc>
                <w:tcPr>
                  <w:tcW w:w="4420" w:type="dxa"/>
                </w:tcPr>
                <w:p w14:paraId="77CD0610" w14:textId="77777777" w:rsidR="002440C8" w:rsidRPr="008B0B11" w:rsidRDefault="002440C8" w:rsidP="002440C8">
                  <w:pPr>
                    <w:spacing w:line="312" w:lineRule="auto"/>
                    <w:ind w:left="117"/>
                    <w:jc w:val="left"/>
                  </w:pPr>
                </w:p>
              </w:tc>
              <w:tc>
                <w:tcPr>
                  <w:tcW w:w="4420" w:type="dxa"/>
                </w:tcPr>
                <w:p w14:paraId="0F6E9465" w14:textId="77777777" w:rsidR="002440C8" w:rsidRPr="008B0B11" w:rsidRDefault="002440C8" w:rsidP="002440C8">
                  <w:pPr>
                    <w:numPr>
                      <w:ilvl w:val="1"/>
                      <w:numId w:val="0"/>
                    </w:numPr>
                    <w:overflowPunct/>
                    <w:autoSpaceDE/>
                    <w:autoSpaceDN/>
                    <w:spacing w:after="120"/>
                    <w:jc w:val="left"/>
                    <w:textAlignment w:val="auto"/>
                    <w:rPr>
                      <w:i/>
                    </w:rPr>
                  </w:pPr>
                </w:p>
              </w:tc>
              <w:tc>
                <w:tcPr>
                  <w:tcW w:w="4421" w:type="dxa"/>
                </w:tcPr>
                <w:p w14:paraId="203F8E7B" w14:textId="77777777" w:rsidR="002440C8" w:rsidRPr="008B0B11" w:rsidRDefault="002440C8" w:rsidP="002440C8">
                  <w:pPr>
                    <w:numPr>
                      <w:ilvl w:val="1"/>
                      <w:numId w:val="0"/>
                    </w:numPr>
                    <w:overflowPunct/>
                    <w:autoSpaceDE/>
                    <w:autoSpaceDN/>
                    <w:spacing w:after="120"/>
                    <w:jc w:val="left"/>
                    <w:textAlignment w:val="auto"/>
                    <w:rPr>
                      <w:i/>
                    </w:rPr>
                  </w:pPr>
                </w:p>
              </w:tc>
            </w:tr>
          </w:tbl>
          <w:p w14:paraId="3BF9A8CC" w14:textId="77777777" w:rsidR="002440C8" w:rsidRPr="008B0B11" w:rsidRDefault="002440C8">
            <w:pPr>
              <w:numPr>
                <w:ilvl w:val="1"/>
                <w:numId w:val="0"/>
              </w:numPr>
              <w:overflowPunct/>
              <w:autoSpaceDE/>
              <w:autoSpaceDN/>
              <w:spacing w:after="120"/>
              <w:jc w:val="left"/>
              <w:textAlignment w:val="auto"/>
              <w:rPr>
                <w:i/>
              </w:rPr>
            </w:pP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1FC5DB20" w:rsidR="004E05DC" w:rsidRPr="00B91478" w:rsidRDefault="00CB2BED">
            <w:pPr>
              <w:pStyle w:val="MarginText"/>
              <w:rPr>
                <w:rFonts w:cs="Arial"/>
                <w:sz w:val="22"/>
                <w:szCs w:val="22"/>
              </w:rPr>
            </w:pPr>
            <w:r>
              <w:rPr>
                <w:rFonts w:eastAsia="Times New Roman" w:cs="Arial"/>
                <w:lang w:eastAsia="en-GB"/>
              </w:rPr>
              <w:t>[REDACTED]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08FD546F" w:rsidR="004E05DC" w:rsidRPr="00B91478" w:rsidRDefault="00CB2BED">
            <w:pPr>
              <w:pStyle w:val="MarginText"/>
              <w:rPr>
                <w:rFonts w:cs="Arial"/>
                <w:sz w:val="22"/>
                <w:szCs w:val="22"/>
              </w:rPr>
            </w:pPr>
            <w:r>
              <w:rPr>
                <w:rFonts w:eastAsia="Times New Roman" w:cs="Arial"/>
                <w:lang w:eastAsia="en-GB"/>
              </w:rP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46A55E8C" w:rsidR="004E05DC" w:rsidRPr="00B91478" w:rsidRDefault="00CB2BED">
            <w:pPr>
              <w:pStyle w:val="MarginText"/>
              <w:rPr>
                <w:rFonts w:cs="Arial"/>
                <w:sz w:val="22"/>
                <w:szCs w:val="22"/>
              </w:rPr>
            </w:pPr>
            <w:r>
              <w:rPr>
                <w:rFonts w:eastAsia="Times New Roman" w:cs="Arial"/>
                <w:lang w:eastAsia="en-GB"/>
              </w:rPr>
              <w:t>[REDACTED]</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2ED0307C" w:rsidR="004E05DC" w:rsidRPr="00B91478" w:rsidRDefault="00CB2BED">
            <w:pPr>
              <w:pStyle w:val="MarginText"/>
              <w:rPr>
                <w:rFonts w:cs="Arial"/>
                <w:sz w:val="22"/>
                <w:szCs w:val="22"/>
              </w:rPr>
            </w:pPr>
            <w:r>
              <w:rPr>
                <w:rFonts w:eastAsia="Times New Roman" w:cs="Arial"/>
                <w:lang w:eastAsia="en-GB"/>
              </w:rP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08075B1E" w:rsidR="004E05DC" w:rsidRPr="00B91478" w:rsidRDefault="00CB2BED">
            <w:pPr>
              <w:pStyle w:val="MarginText"/>
              <w:rPr>
                <w:rFonts w:cs="Arial"/>
                <w:sz w:val="22"/>
                <w:szCs w:val="22"/>
              </w:rPr>
            </w:pPr>
            <w:r>
              <w:rPr>
                <w:rFonts w:eastAsia="Times New Roman" w:cs="Arial"/>
                <w:lang w:eastAsia="en-GB"/>
              </w:rPr>
              <w:t>[REDACTED]</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40275B61" w:rsidR="004E05DC" w:rsidRPr="00B91478" w:rsidRDefault="00CB2BED">
            <w:pPr>
              <w:pStyle w:val="MarginText"/>
              <w:rPr>
                <w:rFonts w:cs="Arial"/>
                <w:sz w:val="22"/>
                <w:szCs w:val="22"/>
              </w:rPr>
            </w:pPr>
            <w:r>
              <w:rPr>
                <w:rFonts w:eastAsia="Times New Roman" w:cs="Arial"/>
                <w:lang w:eastAsia="en-GB"/>
              </w:rPr>
              <w:t>[REDACTED]</w:t>
            </w:r>
            <w:bookmarkStart w:id="2" w:name="_GoBack"/>
            <w:bookmarkEnd w:id="2"/>
          </w:p>
        </w:tc>
      </w:tr>
    </w:tbl>
    <w:p w14:paraId="0D5F80B7" w14:textId="77777777" w:rsidR="00F763AE" w:rsidRPr="00B91478" w:rsidRDefault="00F763AE" w:rsidP="00F763AE">
      <w:pPr>
        <w:pStyle w:val="TOC1"/>
      </w:pPr>
    </w:p>
    <w:sectPr w:rsidR="00F763AE" w:rsidRPr="00B91478">
      <w:headerReference w:type="even" r:id="rId8"/>
      <w:headerReference w:type="default" r:id="rId9"/>
      <w:footerReference w:type="default" r:id="rId10"/>
      <w:footerReference w:type="first" r:id="rId11"/>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4B451" w14:textId="77777777" w:rsidR="00575533" w:rsidRDefault="00575533">
      <w:r>
        <w:separator/>
      </w:r>
    </w:p>
    <w:p w14:paraId="59C632F5" w14:textId="77777777" w:rsidR="00575533" w:rsidRDefault="00575533"/>
    <w:p w14:paraId="239DCF4D" w14:textId="77777777" w:rsidR="00575533" w:rsidRDefault="00575533"/>
    <w:p w14:paraId="78267ED5" w14:textId="77777777" w:rsidR="00575533" w:rsidRDefault="00575533"/>
    <w:p w14:paraId="77DCA49E" w14:textId="77777777" w:rsidR="00575533" w:rsidRDefault="00575533"/>
  </w:endnote>
  <w:endnote w:type="continuationSeparator" w:id="0">
    <w:p w14:paraId="42D22C98" w14:textId="77777777" w:rsidR="00575533" w:rsidRDefault="00575533">
      <w:r>
        <w:continuationSeparator/>
      </w:r>
    </w:p>
    <w:p w14:paraId="14059C16" w14:textId="77777777" w:rsidR="00575533" w:rsidRDefault="00575533"/>
    <w:p w14:paraId="3641BBCE" w14:textId="77777777" w:rsidR="00575533" w:rsidRDefault="00575533"/>
    <w:p w14:paraId="12CE9013" w14:textId="77777777" w:rsidR="00575533" w:rsidRDefault="00575533"/>
    <w:p w14:paraId="1979F243" w14:textId="77777777" w:rsidR="00575533" w:rsidRDefault="00575533"/>
  </w:endnote>
  <w:endnote w:type="continuationNotice" w:id="1">
    <w:p w14:paraId="67E5FA1B" w14:textId="77777777" w:rsidR="00575533" w:rsidRDefault="005755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Malgun Gothic Semilight"/>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6D0A1" w14:textId="77777777" w:rsidR="009E6EDE" w:rsidRPr="00D53DEB" w:rsidRDefault="009E6EDE"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618119A5" w:rsidR="009E6EDE" w:rsidRPr="00D53DEB" w:rsidRDefault="009E6EDE" w:rsidP="00054E54">
    <w:pPr>
      <w:pStyle w:val="Footer"/>
      <w:pBdr>
        <w:top w:val="single" w:sz="6" w:space="1" w:color="auto"/>
      </w:pBdr>
      <w:tabs>
        <w:tab w:val="right" w:pos="8647"/>
      </w:tabs>
      <w:ind w:left="0"/>
      <w:rPr>
        <w:sz w:val="16"/>
        <w:szCs w:val="16"/>
      </w:rPr>
    </w:pPr>
    <w:r>
      <w:rPr>
        <w:sz w:val="16"/>
        <w:szCs w:val="16"/>
      </w:rPr>
      <w:t>Framework Schedule 4 – Call Off</w:t>
    </w:r>
    <w:r w:rsidRPr="00D53DEB">
      <w:rPr>
        <w:sz w:val="16"/>
        <w:szCs w:val="16"/>
      </w:rPr>
      <w:t xml:space="preserve"> Order Form </w:t>
    </w:r>
  </w:p>
  <w:p w14:paraId="54FD3511" w14:textId="77777777" w:rsidR="009E6EDE" w:rsidRDefault="009E6EDE"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9E6EDE" w:rsidRDefault="009E6EDE" w:rsidP="00054E54">
    <w:pPr>
      <w:pStyle w:val="Footer"/>
      <w:pBdr>
        <w:top w:val="single" w:sz="6" w:space="1" w:color="auto"/>
      </w:pBdr>
      <w:tabs>
        <w:tab w:val="right" w:pos="8647"/>
      </w:tabs>
      <w:ind w:left="0"/>
      <w:rPr>
        <w:sz w:val="16"/>
        <w:szCs w:val="16"/>
      </w:rPr>
    </w:pPr>
    <w:r>
      <w:rPr>
        <w:sz w:val="16"/>
        <w:szCs w:val="16"/>
      </w:rPr>
      <w:t>© Crown copyright 2018</w:t>
    </w:r>
  </w:p>
  <w:p w14:paraId="08DC505A" w14:textId="05DCB0F6" w:rsidR="009E6EDE" w:rsidRPr="00054E54" w:rsidRDefault="009E6EDE">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CB2BED">
      <w:rPr>
        <w:noProof/>
        <w:sz w:val="16"/>
        <w:szCs w:val="16"/>
      </w:rPr>
      <w:t>12</w:t>
    </w:r>
    <w:r w:rsidRPr="00054E54">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5F1CE" w14:textId="77777777" w:rsidR="009E6EDE" w:rsidRDefault="009E6EDE"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2EF33C6C" w:rsidR="009E6EDE" w:rsidRPr="004319D6" w:rsidRDefault="009E6EDE" w:rsidP="00054E54">
    <w:pPr>
      <w:pStyle w:val="Footer"/>
      <w:pBdr>
        <w:top w:val="single" w:sz="6" w:space="1" w:color="auto"/>
      </w:pBdr>
      <w:tabs>
        <w:tab w:val="right" w:pos="8647"/>
      </w:tabs>
      <w:ind w:left="0"/>
      <w:rPr>
        <w:sz w:val="16"/>
        <w:szCs w:val="16"/>
      </w:rPr>
    </w:pPr>
    <w:r>
      <w:rPr>
        <w:sz w:val="16"/>
        <w:szCs w:val="16"/>
      </w:rPr>
      <w:t xml:space="preserve">Framework Schedule 4 – Call Off Order Form </w:t>
    </w:r>
  </w:p>
  <w:p w14:paraId="2B4346B7" w14:textId="77777777" w:rsidR="009E6EDE" w:rsidRDefault="009E6EDE"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9E6EDE" w:rsidRPr="009968DA" w:rsidRDefault="009E6EDE"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9E6EDE" w:rsidRDefault="009E6EDE" w:rsidP="00054E54">
    <w:pPr>
      <w:pStyle w:val="Footer"/>
      <w:pBdr>
        <w:top w:val="single" w:sz="6" w:space="1" w:color="auto"/>
      </w:pBdr>
      <w:tabs>
        <w:tab w:val="right" w:pos="8647"/>
      </w:tabs>
      <w:ind w:left="0"/>
      <w:rPr>
        <w:sz w:val="16"/>
        <w:szCs w:val="16"/>
      </w:rPr>
    </w:pPr>
  </w:p>
  <w:p w14:paraId="73B75459" w14:textId="67717A09" w:rsidR="009E6EDE" w:rsidRPr="00054E54" w:rsidRDefault="009E6EDE"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CB2BED">
      <w:rPr>
        <w:noProof/>
        <w:sz w:val="16"/>
        <w:szCs w:val="16"/>
      </w:rPr>
      <w:t>1</w:t>
    </w:r>
    <w:r w:rsidRPr="00054E54">
      <w:rPr>
        <w:noProof/>
        <w:sz w:val="16"/>
        <w:szCs w:val="16"/>
      </w:rPr>
      <w:fldChar w:fldCharType="end"/>
    </w:r>
  </w:p>
  <w:p w14:paraId="5B2BBFDC" w14:textId="77777777" w:rsidR="009E6EDE" w:rsidRDefault="009E6E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BF97C" w14:textId="77777777" w:rsidR="00575533" w:rsidRDefault="00575533">
      <w:r>
        <w:separator/>
      </w:r>
    </w:p>
  </w:footnote>
  <w:footnote w:type="continuationSeparator" w:id="0">
    <w:p w14:paraId="7D45959D" w14:textId="77777777" w:rsidR="00575533" w:rsidRDefault="00575533">
      <w:r>
        <w:continuationSeparator/>
      </w:r>
    </w:p>
  </w:footnote>
  <w:footnote w:type="continuationNotice" w:id="1">
    <w:p w14:paraId="46CBF791" w14:textId="77777777" w:rsidR="00575533" w:rsidRDefault="0057553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23FBA" w14:textId="483F7F1B" w:rsidR="009E6EDE" w:rsidRDefault="009E6EDE">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9E6EDE" w:rsidRDefault="009E6EDE"/>
  <w:p w14:paraId="2A494745" w14:textId="77777777" w:rsidR="009E6EDE" w:rsidRDefault="009E6ED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17C4E" w14:textId="46FC11A4" w:rsidR="009E6EDE" w:rsidRDefault="009E6EDE">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8"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5"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7"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0"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0"/>
  </w:num>
  <w:num w:numId="3">
    <w:abstractNumId w:val="6"/>
  </w:num>
  <w:num w:numId="4">
    <w:abstractNumId w:val="20"/>
  </w:num>
  <w:num w:numId="5">
    <w:abstractNumId w:val="9"/>
  </w:num>
  <w:num w:numId="6">
    <w:abstractNumId w:val="18"/>
  </w:num>
  <w:num w:numId="7">
    <w:abstractNumId w:val="16"/>
  </w:num>
  <w:num w:numId="8">
    <w:abstractNumId w:val="13"/>
  </w:num>
  <w:num w:numId="9">
    <w:abstractNumId w:val="20"/>
  </w:num>
  <w:num w:numId="10">
    <w:abstractNumId w:val="12"/>
  </w:num>
  <w:num w:numId="11">
    <w:abstractNumId w:val="3"/>
  </w:num>
  <w:num w:numId="12">
    <w:abstractNumId w:val="4"/>
  </w:num>
  <w:num w:numId="13">
    <w:abstractNumId w:val="2"/>
  </w:num>
  <w:num w:numId="14">
    <w:abstractNumId w:val="1"/>
  </w:num>
  <w:num w:numId="15">
    <w:abstractNumId w:val="17"/>
  </w:num>
  <w:num w:numId="16">
    <w:abstractNumId w:val="0"/>
  </w:num>
  <w:num w:numId="17">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54E54"/>
    <w:rsid w:val="000638D8"/>
    <w:rsid w:val="000D0701"/>
    <w:rsid w:val="00100C58"/>
    <w:rsid w:val="00111007"/>
    <w:rsid w:val="0018542B"/>
    <w:rsid w:val="001D5E87"/>
    <w:rsid w:val="002047E1"/>
    <w:rsid w:val="00222C00"/>
    <w:rsid w:val="00224F1D"/>
    <w:rsid w:val="0023206B"/>
    <w:rsid w:val="0023253F"/>
    <w:rsid w:val="002440C8"/>
    <w:rsid w:val="00272E8F"/>
    <w:rsid w:val="002B00EA"/>
    <w:rsid w:val="002B2933"/>
    <w:rsid w:val="002C177B"/>
    <w:rsid w:val="00306EA9"/>
    <w:rsid w:val="00310BD8"/>
    <w:rsid w:val="003125B9"/>
    <w:rsid w:val="003228BA"/>
    <w:rsid w:val="00327EA5"/>
    <w:rsid w:val="00340AAB"/>
    <w:rsid w:val="00345F2B"/>
    <w:rsid w:val="003769BA"/>
    <w:rsid w:val="00385420"/>
    <w:rsid w:val="00397FC8"/>
    <w:rsid w:val="003A2249"/>
    <w:rsid w:val="003A59AC"/>
    <w:rsid w:val="003B0047"/>
    <w:rsid w:val="003C22DC"/>
    <w:rsid w:val="003E3877"/>
    <w:rsid w:val="003F3581"/>
    <w:rsid w:val="00405425"/>
    <w:rsid w:val="00442E15"/>
    <w:rsid w:val="00456E6D"/>
    <w:rsid w:val="00457085"/>
    <w:rsid w:val="00471F7C"/>
    <w:rsid w:val="00492B7E"/>
    <w:rsid w:val="004944BE"/>
    <w:rsid w:val="004D4A61"/>
    <w:rsid w:val="004D6F66"/>
    <w:rsid w:val="004E05DC"/>
    <w:rsid w:val="00501C41"/>
    <w:rsid w:val="00537215"/>
    <w:rsid w:val="00575533"/>
    <w:rsid w:val="005A28AE"/>
    <w:rsid w:val="005C4602"/>
    <w:rsid w:val="005D12CA"/>
    <w:rsid w:val="0061276A"/>
    <w:rsid w:val="0061699B"/>
    <w:rsid w:val="006311F8"/>
    <w:rsid w:val="00641E6E"/>
    <w:rsid w:val="0065497E"/>
    <w:rsid w:val="00676A96"/>
    <w:rsid w:val="006A0AF3"/>
    <w:rsid w:val="006F3D4A"/>
    <w:rsid w:val="00700725"/>
    <w:rsid w:val="00753E53"/>
    <w:rsid w:val="00755201"/>
    <w:rsid w:val="00771E0B"/>
    <w:rsid w:val="00786287"/>
    <w:rsid w:val="00794C4D"/>
    <w:rsid w:val="007A091B"/>
    <w:rsid w:val="007A44A1"/>
    <w:rsid w:val="007B234E"/>
    <w:rsid w:val="007D26F7"/>
    <w:rsid w:val="007E1DDC"/>
    <w:rsid w:val="008153FF"/>
    <w:rsid w:val="00850E5C"/>
    <w:rsid w:val="00861833"/>
    <w:rsid w:val="008727D1"/>
    <w:rsid w:val="00875861"/>
    <w:rsid w:val="00887A8F"/>
    <w:rsid w:val="00891998"/>
    <w:rsid w:val="008931FF"/>
    <w:rsid w:val="008B0B11"/>
    <w:rsid w:val="008D1AC8"/>
    <w:rsid w:val="009036BF"/>
    <w:rsid w:val="00911CEA"/>
    <w:rsid w:val="009244B7"/>
    <w:rsid w:val="00963FFF"/>
    <w:rsid w:val="009968DA"/>
    <w:rsid w:val="00997414"/>
    <w:rsid w:val="009C2140"/>
    <w:rsid w:val="009E6EDE"/>
    <w:rsid w:val="009F2E61"/>
    <w:rsid w:val="00A0744F"/>
    <w:rsid w:val="00A111F5"/>
    <w:rsid w:val="00A1763C"/>
    <w:rsid w:val="00A17789"/>
    <w:rsid w:val="00A64B35"/>
    <w:rsid w:val="00A955D8"/>
    <w:rsid w:val="00AA7DB0"/>
    <w:rsid w:val="00AD5365"/>
    <w:rsid w:val="00B02A10"/>
    <w:rsid w:val="00B0313B"/>
    <w:rsid w:val="00B33D71"/>
    <w:rsid w:val="00B34C44"/>
    <w:rsid w:val="00B64CAD"/>
    <w:rsid w:val="00B770E2"/>
    <w:rsid w:val="00B91478"/>
    <w:rsid w:val="00BB4A0B"/>
    <w:rsid w:val="00C17DB9"/>
    <w:rsid w:val="00C42A64"/>
    <w:rsid w:val="00CA491C"/>
    <w:rsid w:val="00CB2BED"/>
    <w:rsid w:val="00CB44F1"/>
    <w:rsid w:val="00CF4F29"/>
    <w:rsid w:val="00D2378A"/>
    <w:rsid w:val="00D326AD"/>
    <w:rsid w:val="00D53DEB"/>
    <w:rsid w:val="00D61A90"/>
    <w:rsid w:val="00D66440"/>
    <w:rsid w:val="00DE1860"/>
    <w:rsid w:val="00E32B8F"/>
    <w:rsid w:val="00E45961"/>
    <w:rsid w:val="00E45F29"/>
    <w:rsid w:val="00E54047"/>
    <w:rsid w:val="00E93D4C"/>
    <w:rsid w:val="00EA30EB"/>
    <w:rsid w:val="00EA70CE"/>
    <w:rsid w:val="00EB00E7"/>
    <w:rsid w:val="00EF289B"/>
    <w:rsid w:val="00F00184"/>
    <w:rsid w:val="00F1780F"/>
    <w:rsid w:val="00F763AE"/>
    <w:rsid w:val="00F770DB"/>
    <w:rsid w:val="00FB2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link w:val="CommentText"/>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415126830">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941960-37AD-4971-8A5B-B6E41713D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11580</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2020-12-21T09:52:00Z</dcterms:created>
  <dcterms:modified xsi:type="dcterms:W3CDTF">2020-12-21T09:52:00Z</dcterms:modified>
</cp:coreProperties>
</file>