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2476798" cy="20700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798" cy="2070000"/>
                    </a:xfrm>
                    <a:prstGeom prst="rect"/>
                    <a:ln/>
                  </pic:spPr>
                </pic:pic>
              </a:graphicData>
            </a:graphic>
          </wp:anchor>
        </w:drawing>
      </w:r>
    </w:p>
    <w:p w:rsidR="00000000" w:rsidDel="00000000" w:rsidP="00000000" w:rsidRDefault="00000000" w:rsidRPr="00000000" w14:paraId="00000002">
      <w:pPr>
        <w:pStyle w:val="Heading1"/>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pStyle w:val="Heading1"/>
        <w:rPr/>
      </w:pPr>
      <w:bookmarkStart w:colFirst="0" w:colLast="0" w:name="_heading=h.hcb8ujfuhgj3" w:id="2"/>
      <w:bookmarkEnd w:id="2"/>
      <w:r w:rsidDel="00000000" w:rsidR="00000000" w:rsidRPr="00000000">
        <w:rPr>
          <w:rtl w:val="0"/>
        </w:rPr>
      </w:r>
    </w:p>
    <w:p w:rsidR="00000000" w:rsidDel="00000000" w:rsidP="00000000" w:rsidRDefault="00000000" w:rsidRPr="00000000" w14:paraId="00000005">
      <w:pPr>
        <w:pStyle w:val="Heading1"/>
        <w:jc w:val="center"/>
        <w:rPr>
          <w:sz w:val="36"/>
          <w:szCs w:val="36"/>
        </w:rPr>
      </w:pPr>
      <w:bookmarkStart w:colFirst="0" w:colLast="0" w:name="_heading=h.xbktxvhi9x3s" w:id="3"/>
      <w:bookmarkEnd w:id="3"/>
      <w:r w:rsidDel="00000000" w:rsidR="00000000" w:rsidRPr="00000000">
        <w:rPr>
          <w:rtl w:val="0"/>
        </w:rPr>
      </w:r>
    </w:p>
    <w:p w:rsidR="00000000" w:rsidDel="00000000" w:rsidP="00000000" w:rsidRDefault="00000000" w:rsidRPr="00000000" w14:paraId="00000006">
      <w:pPr>
        <w:pStyle w:val="Heading1"/>
        <w:jc w:val="center"/>
        <w:rPr>
          <w:sz w:val="36"/>
          <w:szCs w:val="36"/>
        </w:rPr>
      </w:pPr>
      <w:bookmarkStart w:colFirst="0" w:colLast="0" w:name="_heading=h.o1ljbavk8d5g" w:id="4"/>
      <w:bookmarkEnd w:id="4"/>
      <w:r w:rsidDel="00000000" w:rsidR="00000000" w:rsidRPr="00000000">
        <w:rPr>
          <w:rtl w:val="0"/>
        </w:rPr>
      </w:r>
    </w:p>
    <w:p w:rsidR="00000000" w:rsidDel="00000000" w:rsidP="00000000" w:rsidRDefault="00000000" w:rsidRPr="00000000" w14:paraId="00000007">
      <w:pPr>
        <w:pStyle w:val="Heading1"/>
        <w:jc w:val="center"/>
        <w:rPr>
          <w:sz w:val="36"/>
          <w:szCs w:val="36"/>
        </w:rPr>
      </w:pPr>
      <w:bookmarkStart w:colFirst="0" w:colLast="0" w:name="_heading=h.4ujdl1rts4ow" w:id="5"/>
      <w:bookmarkEnd w:id="5"/>
      <w:r w:rsidDel="00000000" w:rsidR="00000000" w:rsidRPr="00000000">
        <w:rPr>
          <w:sz w:val="36"/>
          <w:szCs w:val="36"/>
          <w:rtl w:val="0"/>
        </w:rPr>
        <w:t xml:space="preserve">G-Cloud 12 Call-Off Contract </w:t>
      </w:r>
    </w:p>
    <w:p w:rsidR="00000000" w:rsidDel="00000000" w:rsidP="00000000" w:rsidRDefault="00000000" w:rsidRPr="00000000" w14:paraId="00000008">
      <w:pPr>
        <w:pStyle w:val="Heading1"/>
        <w:jc w:val="center"/>
        <w:rPr>
          <w:sz w:val="48"/>
          <w:szCs w:val="48"/>
        </w:rPr>
      </w:pPr>
      <w:bookmarkStart w:colFirst="0" w:colLast="0" w:name="_heading=h.h48nnc4ltey5" w:id="6"/>
      <w:bookmarkEnd w:id="6"/>
      <w:r w:rsidDel="00000000" w:rsidR="00000000" w:rsidRPr="00000000">
        <w:rPr>
          <w:sz w:val="48"/>
          <w:szCs w:val="48"/>
          <w:rtl w:val="0"/>
        </w:rPr>
        <w:t xml:space="preserve">Provision of Microsoft Licences</w:t>
      </w:r>
    </w:p>
    <w:p w:rsidR="00000000" w:rsidDel="00000000" w:rsidP="00000000" w:rsidRDefault="00000000" w:rsidRPr="00000000" w14:paraId="00000009">
      <w:pPr>
        <w:pStyle w:val="Heading1"/>
        <w:jc w:val="center"/>
        <w:rPr>
          <w:sz w:val="36"/>
          <w:szCs w:val="36"/>
        </w:rPr>
      </w:pPr>
      <w:bookmarkStart w:colFirst="0" w:colLast="0" w:name="_heading=h.piorlyocls8m" w:id="7"/>
      <w:bookmarkEnd w:id="7"/>
      <w:r w:rsidDel="00000000" w:rsidR="00000000" w:rsidRPr="00000000">
        <w:rPr>
          <w:sz w:val="36"/>
          <w:szCs w:val="36"/>
          <w:rtl w:val="0"/>
        </w:rPr>
        <w:t xml:space="preserve">To</w:t>
      </w:r>
    </w:p>
    <w:p w:rsidR="00000000" w:rsidDel="00000000" w:rsidP="00000000" w:rsidRDefault="00000000" w:rsidRPr="00000000" w14:paraId="0000000A">
      <w:pPr>
        <w:pStyle w:val="Heading1"/>
        <w:jc w:val="center"/>
        <w:rPr>
          <w:sz w:val="36"/>
          <w:szCs w:val="36"/>
        </w:rPr>
      </w:pPr>
      <w:bookmarkStart w:colFirst="0" w:colLast="0" w:name="_heading=h.lsqeum2nfnl7" w:id="8"/>
      <w:bookmarkEnd w:id="8"/>
      <w:r w:rsidDel="00000000" w:rsidR="00000000" w:rsidRPr="00000000">
        <w:rPr>
          <w:sz w:val="36"/>
          <w:szCs w:val="36"/>
          <w:rtl w:val="0"/>
        </w:rPr>
        <w:t xml:space="preserve">CENTRAL DIGITAL &amp; DATA OFFICE</w:t>
      </w:r>
    </w:p>
    <w:p w:rsidR="00000000" w:rsidDel="00000000" w:rsidP="00000000" w:rsidRDefault="00000000" w:rsidRPr="00000000" w14:paraId="0000000B">
      <w:pPr>
        <w:pStyle w:val="Heading3"/>
        <w:jc w:val="center"/>
        <w:rPr/>
      </w:pPr>
      <w:bookmarkStart w:colFirst="0" w:colLast="0" w:name="_heading=h.nhvpxoyb3y2w" w:id="9"/>
      <w:bookmarkEnd w:id="9"/>
      <w:r w:rsidDel="00000000" w:rsidR="00000000" w:rsidRPr="00000000">
        <w:rPr>
          <w:rtl w:val="0"/>
        </w:rPr>
        <w:t xml:space="preserve">(A TEAM WITHIN THE CABINET OFFICE) </w:t>
      </w:r>
    </w:p>
    <w:p w:rsidR="00000000" w:rsidDel="00000000" w:rsidP="00000000" w:rsidRDefault="00000000" w:rsidRPr="00000000" w14:paraId="0000000C">
      <w:pPr>
        <w:pStyle w:val="Heading3"/>
        <w:jc w:val="center"/>
        <w:rPr/>
      </w:pPr>
      <w:bookmarkStart w:colFirst="0" w:colLast="0" w:name="_heading=h.jvz7so2n3dwj" w:id="10"/>
      <w:bookmarkEnd w:id="10"/>
      <w:r w:rsidDel="00000000" w:rsidR="00000000" w:rsidRPr="00000000">
        <w:rPr>
          <w:rtl w:val="0"/>
        </w:rPr>
        <w:t xml:space="preserve">Cabinet Office ref: C2336</w:t>
      </w:r>
    </w:p>
    <w:p w:rsidR="00000000" w:rsidDel="00000000" w:rsidP="00000000" w:rsidRDefault="00000000" w:rsidRPr="00000000" w14:paraId="0000000D">
      <w:pPr>
        <w:pStyle w:val="Heading3"/>
        <w:jc w:val="center"/>
        <w:rPr/>
      </w:pPr>
      <w:bookmarkStart w:colFirst="0" w:colLast="0" w:name="_heading=h.vei5atpil9xl" w:id="11"/>
      <w:bookmarkEnd w:id="11"/>
      <w:r w:rsidDel="00000000" w:rsidR="00000000" w:rsidRPr="00000000">
        <w:rPr>
          <w:rtl w:val="0"/>
        </w:rPr>
        <w:t xml:space="preserve">NOVEMBER 2022 </w:t>
      </w:r>
    </w:p>
    <w:p w:rsidR="00000000" w:rsidDel="00000000" w:rsidP="00000000" w:rsidRDefault="00000000" w:rsidRPr="00000000" w14:paraId="0000000E">
      <w:pPr>
        <w:pStyle w:val="Heading3"/>
        <w:jc w:val="center"/>
        <w:rPr/>
      </w:pPr>
      <w:bookmarkStart w:colFirst="0" w:colLast="0" w:name="_heading=h.w89uaea179i2" w:id="12"/>
      <w:bookmarkEnd w:id="12"/>
      <w:r w:rsidDel="00000000" w:rsidR="00000000" w:rsidRPr="00000000">
        <w:rPr>
          <w:rtl w:val="0"/>
        </w:rPr>
        <w:t xml:space="preserve">Final v1.0</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Call-Off Contract for the G-Cloud 12 Framework Agreement (RM1557.12) includes:</w:t>
      </w:r>
    </w:p>
    <w:p w:rsidR="00000000" w:rsidDel="00000000" w:rsidP="00000000" w:rsidRDefault="00000000" w:rsidRPr="00000000" w14:paraId="0000001D">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pos="9631"/>
            </w:tabs>
            <w:spacing w:before="120" w:lineRule="auto"/>
            <w:rPr>
              <w:rFonts w:ascii="Calibri" w:cs="Calibri" w:eastAsia="Calibri" w:hAnsi="Calibri"/>
              <w:color w:val="000000"/>
            </w:rPr>
          </w:pPr>
          <w:r w:rsidDel="00000000" w:rsidR="00000000" w:rsidRPr="00000000">
            <w:fldChar w:fldCharType="begin"/>
            <w:instrText xml:space="preserve"> TOC \h \u \z </w:instrText>
            <w:fldChar w:fldCharType="separate"/>
          </w:r>
          <w:r w:rsidDel="00000000" w:rsidR="00000000" w:rsidRPr="00000000">
            <w:rPr>
              <w:rFonts w:ascii="Cambria" w:cs="Cambria" w:eastAsia="Cambria" w:hAnsi="Cambria"/>
              <w:b w:val="1"/>
              <w:i w:val="1"/>
              <w:color w:val="000000"/>
              <w:sz w:val="24"/>
              <w:szCs w:val="24"/>
              <w:rtl w:val="0"/>
            </w:rPr>
            <w:t xml:space="preserve">G-Cloud 12 Call-Off Contract</w:t>
            <w:tab/>
          </w:r>
          <w:r w:rsidDel="00000000" w:rsidR="00000000" w:rsidRPr="00000000">
            <w:fldChar w:fldCharType="begin"/>
            <w:instrText xml:space="preserve"> PAGEREF _heading=h.30j0zll \h </w:instrText>
            <w:fldChar w:fldCharType="separate"/>
          </w:r>
          <w:r w:rsidDel="00000000" w:rsidR="00000000" w:rsidRPr="00000000">
            <w:rPr>
              <w:rFonts w:ascii="Cambria" w:cs="Cambria" w:eastAsia="Cambria" w:hAnsi="Cambria"/>
              <w:b w:val="1"/>
              <w:i w:val="1"/>
              <w:color w:val="000000"/>
              <w:sz w:val="24"/>
              <w:szCs w:val="24"/>
              <w:rtl w:val="0"/>
            </w:rPr>
            <w:t xml:space="preserve">1</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Part A: Order Form</w:t>
            <w:tab/>
          </w:r>
          <w:r w:rsidDel="00000000" w:rsidR="00000000" w:rsidRPr="00000000">
            <w:fldChar w:fldCharType="begin"/>
            <w:instrText xml:space="preserve"> PAGEREF _heading=h.3dy6vkm \h </w:instrText>
            <w:fldChar w:fldCharType="separate"/>
          </w:r>
          <w:r w:rsidDel="00000000" w:rsidR="00000000" w:rsidRPr="00000000">
            <w:rPr>
              <w:rFonts w:ascii="Cambria" w:cs="Cambria" w:eastAsia="Cambria" w:hAnsi="Cambria"/>
              <w:b w:val="1"/>
              <w:color w:val="000000"/>
              <w:rtl w:val="0"/>
            </w:rPr>
            <w:t xml:space="preserve">2</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Schedule 1: Services</w:t>
            <w:tab/>
          </w:r>
          <w:r w:rsidDel="00000000" w:rsidR="00000000" w:rsidRPr="00000000">
            <w:fldChar w:fldCharType="begin"/>
            <w:instrText xml:space="preserve"> PAGEREF _heading=h.2et92p0 \h </w:instrText>
            <w:fldChar w:fldCharType="separate"/>
          </w:r>
          <w:r w:rsidDel="00000000" w:rsidR="00000000" w:rsidRPr="00000000">
            <w:rPr>
              <w:rFonts w:ascii="Cambria" w:cs="Cambria" w:eastAsia="Cambria" w:hAnsi="Cambria"/>
              <w:b w:val="1"/>
              <w:color w:val="000000"/>
              <w:rtl w:val="0"/>
            </w:rPr>
            <w:t xml:space="preserve">13</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Schedule 2: Call-Off Contract charges</w:t>
            <w:tab/>
          </w:r>
          <w:r w:rsidDel="00000000" w:rsidR="00000000" w:rsidRPr="00000000">
            <w:fldChar w:fldCharType="begin"/>
            <w:instrText xml:space="preserve"> PAGEREF _heading=h.tyjcwt \h </w:instrText>
            <w:fldChar w:fldCharType="separate"/>
          </w:r>
          <w:r w:rsidDel="00000000" w:rsidR="00000000" w:rsidRPr="00000000">
            <w:rPr>
              <w:rFonts w:ascii="Cambria" w:cs="Cambria" w:eastAsia="Cambria" w:hAnsi="Cambria"/>
              <w:b w:val="1"/>
              <w:color w:val="000000"/>
              <w:rtl w:val="0"/>
            </w:rPr>
            <w:t xml:space="preserve">13</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Part B: Terms and conditions</w:t>
            <w:tab/>
          </w:r>
          <w:r w:rsidDel="00000000" w:rsidR="00000000" w:rsidRPr="00000000">
            <w:fldChar w:fldCharType="begin"/>
            <w:instrText xml:space="preserve"> PAGEREF _heading=h.1t3h5sf \h </w:instrText>
            <w:fldChar w:fldCharType="separate"/>
          </w:r>
          <w:r w:rsidDel="00000000" w:rsidR="00000000" w:rsidRPr="00000000">
            <w:rPr>
              <w:rFonts w:ascii="Cambria" w:cs="Cambria" w:eastAsia="Cambria" w:hAnsi="Cambria"/>
              <w:b w:val="1"/>
              <w:color w:val="000000"/>
              <w:rtl w:val="0"/>
            </w:rPr>
            <w:t xml:space="preserve">15</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Schedule 3: Collaboration agreement</w:t>
            <w:tab/>
          </w:r>
          <w:r w:rsidDel="00000000" w:rsidR="00000000" w:rsidRPr="00000000">
            <w:fldChar w:fldCharType="begin"/>
            <w:instrText xml:space="preserve"> PAGEREF _heading=h.4d34og8 \h </w:instrText>
            <w:fldChar w:fldCharType="separate"/>
          </w:r>
          <w:r w:rsidDel="00000000" w:rsidR="00000000" w:rsidRPr="00000000">
            <w:rPr>
              <w:rFonts w:ascii="Cambria" w:cs="Cambria" w:eastAsia="Cambria" w:hAnsi="Cambria"/>
              <w:b w:val="1"/>
              <w:color w:val="000000"/>
              <w:rtl w:val="0"/>
            </w:rPr>
            <w:t xml:space="preserve">34</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Schedule 4: Alternative clauses</w:t>
            <w:tab/>
          </w:r>
          <w:r w:rsidDel="00000000" w:rsidR="00000000" w:rsidRPr="00000000">
            <w:fldChar w:fldCharType="begin"/>
            <w:instrText xml:space="preserve"> PAGEREF _heading=h.2s8eyo1 \h </w:instrText>
            <w:fldChar w:fldCharType="separate"/>
          </w:r>
          <w:r w:rsidDel="00000000" w:rsidR="00000000" w:rsidRPr="00000000">
            <w:rPr>
              <w:rFonts w:ascii="Cambria" w:cs="Cambria" w:eastAsia="Cambria" w:hAnsi="Cambria"/>
              <w:b w:val="1"/>
              <w:color w:val="000000"/>
              <w:rtl w:val="0"/>
            </w:rPr>
            <w:t xml:space="preserve">46</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Schedule 5: Guarantee</w:t>
            <w:tab/>
          </w:r>
          <w:r w:rsidDel="00000000" w:rsidR="00000000" w:rsidRPr="00000000">
            <w:fldChar w:fldCharType="begin"/>
            <w:instrText xml:space="preserve"> PAGEREF _heading=h.3rdcrjn \h </w:instrText>
            <w:fldChar w:fldCharType="separate"/>
          </w:r>
          <w:r w:rsidDel="00000000" w:rsidR="00000000" w:rsidRPr="00000000">
            <w:rPr>
              <w:rFonts w:ascii="Cambria" w:cs="Cambria" w:eastAsia="Cambria" w:hAnsi="Cambria"/>
              <w:b w:val="1"/>
              <w:color w:val="000000"/>
              <w:rtl w:val="0"/>
            </w:rPr>
            <w:t xml:space="preserve">51</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pos="9631"/>
            </w:tabs>
            <w:spacing w:before="120" w:lineRule="auto"/>
            <w:ind w:left="220" w:firstLine="0"/>
            <w:rPr>
              <w:rFonts w:ascii="Calibri" w:cs="Calibri" w:eastAsia="Calibri" w:hAnsi="Calibri"/>
              <w:color w:val="000000"/>
            </w:rPr>
          </w:pPr>
          <w:r w:rsidDel="00000000" w:rsidR="00000000" w:rsidRPr="00000000">
            <w:fldChar w:fldCharType="end"/>
          </w:r>
          <w:r w:rsidDel="00000000" w:rsidR="00000000" w:rsidRPr="00000000">
            <w:rPr>
              <w:rFonts w:ascii="Cambria" w:cs="Cambria" w:eastAsia="Cambria" w:hAnsi="Cambria"/>
              <w:b w:val="1"/>
              <w:color w:val="000000"/>
              <w:rtl w:val="0"/>
            </w:rPr>
            <w:t xml:space="preserve">Schedule 6: Glossary and interpretations</w:t>
            <w:tab/>
          </w:r>
          <w:r w:rsidDel="00000000" w:rsidR="00000000" w:rsidRPr="00000000">
            <w:fldChar w:fldCharType="begin"/>
            <w:instrText xml:space="preserve"> PAGEREF _heading=h.26in1rg \h </w:instrText>
            <w:fldChar w:fldCharType="separate"/>
          </w:r>
          <w:r w:rsidDel="00000000" w:rsidR="00000000" w:rsidRPr="00000000">
            <w:rPr>
              <w:rFonts w:ascii="Cambria" w:cs="Cambria" w:eastAsia="Cambria" w:hAnsi="Cambria"/>
              <w:b w:val="1"/>
              <w:color w:val="000000"/>
              <w:rtl w:val="0"/>
            </w:rPr>
            <w:t xml:space="preserve">60</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pos="9631"/>
            </w:tabs>
            <w:spacing w:before="120" w:lineRule="auto"/>
            <w:ind w:left="220" w:firstLine="0"/>
            <w:rPr/>
          </w:pPr>
          <w:r w:rsidDel="00000000" w:rsidR="00000000" w:rsidRPr="00000000">
            <w:fldChar w:fldCharType="end"/>
          </w:r>
          <w:r w:rsidDel="00000000" w:rsidR="00000000" w:rsidRPr="00000000">
            <w:rPr>
              <w:rFonts w:ascii="Cambria" w:cs="Cambria" w:eastAsia="Cambria" w:hAnsi="Cambria"/>
              <w:b w:val="1"/>
              <w:color w:val="000000"/>
              <w:rtl w:val="0"/>
            </w:rPr>
            <w:t xml:space="preserve">Schedule 7: GDPR Information</w:t>
            <w:tab/>
          </w:r>
          <w:r w:rsidDel="00000000" w:rsidR="00000000" w:rsidRPr="00000000">
            <w:fldChar w:fldCharType="begin"/>
            <w:instrText xml:space="preserve"> PAGEREF _heading=h.lnxbz9 \h </w:instrText>
            <w:fldChar w:fldCharType="separate"/>
          </w:r>
          <w:r w:rsidDel="00000000" w:rsidR="00000000" w:rsidRPr="00000000">
            <w:rPr>
              <w:rFonts w:ascii="Cambria" w:cs="Cambria" w:eastAsia="Cambria" w:hAnsi="Cambria"/>
              <w:b w:val="1"/>
              <w:color w:val="000000"/>
              <w:rtl w:val="0"/>
            </w:rPr>
            <w:t xml:space="preserve">71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bookmarkStart w:colFirst="0" w:colLast="0" w:name="_heading=h.3vbqqulfa5jw" w:id="13"/>
      <w:bookmarkEnd w:id="13"/>
      <w:r w:rsidDel="00000000" w:rsidR="00000000" w:rsidRPr="00000000">
        <w:rPr>
          <w:rtl w:val="0"/>
        </w:rPr>
      </w:r>
    </w:p>
    <w:p w:rsidR="00000000" w:rsidDel="00000000" w:rsidP="00000000" w:rsidRDefault="00000000" w:rsidRPr="00000000" w14:paraId="00000033">
      <w:pPr>
        <w:pStyle w:val="Heading2"/>
        <w:rPr/>
      </w:pPr>
      <w:bookmarkStart w:colFirst="0" w:colLast="0" w:name="_heading=h.p2udncw4y0ua" w:id="14"/>
      <w:bookmarkEnd w:id="14"/>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heading=h.49y8gryowy1p" w:id="15"/>
      <w:bookmarkEnd w:id="15"/>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pPr>
      <w:bookmarkStart w:colFirst="0" w:colLast="0" w:name="_heading=h.dubn8h9maaxd" w:id="16"/>
      <w:bookmarkEnd w:id="16"/>
      <w:r w:rsidDel="00000000" w:rsidR="00000000" w:rsidRPr="00000000">
        <w:rPr>
          <w:rtl w:val="0"/>
        </w:rPr>
        <w:t xml:space="preserve">Part A: Order Form</w:t>
      </w:r>
    </w:p>
    <w:p w:rsidR="00000000" w:rsidDel="00000000" w:rsidP="00000000" w:rsidRDefault="00000000" w:rsidRPr="00000000" w14:paraId="0000003D">
      <w:pPr>
        <w:spacing w:after="240" w:before="240" w:lineRule="auto"/>
        <w:rPr/>
      </w:pPr>
      <w:r w:rsidDel="00000000" w:rsidR="00000000" w:rsidRPr="00000000">
        <w:rPr>
          <w:rtl w:val="0"/>
        </w:rPr>
        <w:t xml:space="preserve">Buyers must use this template order form as the basis for all call-off contracts and must refrain from accepting a supplier’s prepopulated version unless it has been carefully checked against template drafting.</w:t>
      </w:r>
    </w:p>
    <w:tbl>
      <w:tblPr>
        <w:tblStyle w:val="Table1"/>
        <w:tblW w:w="8895.0" w:type="dxa"/>
        <w:jc w:val="left"/>
        <w:tblLayout w:type="fixed"/>
        <w:tblLook w:val="0000"/>
      </w:tblPr>
      <w:tblGrid>
        <w:gridCol w:w="4530"/>
        <w:gridCol w:w="4365"/>
        <w:tblGridChange w:id="0">
          <w:tblGrid>
            <w:gridCol w:w="4530"/>
            <w:gridCol w:w="4365"/>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before="240" w:lineRule="auto"/>
              <w:rPr>
                <w:b w:val="1"/>
              </w:rPr>
            </w:pPr>
            <w:r w:rsidDel="00000000" w:rsidR="00000000" w:rsidRPr="00000000">
              <w:rPr>
                <w:b w:val="1"/>
                <w:rtl w:val="0"/>
              </w:rPr>
              <w:t xml:space="preserve">Digital Marketplace service ID number</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spacing w:before="240" w:lineRule="auto"/>
              <w:rPr/>
            </w:pPr>
            <w:r w:rsidDel="00000000" w:rsidR="00000000" w:rsidRPr="00000000">
              <w:rPr>
                <w:color w:val="0b0c0c"/>
                <w:highlight w:val="white"/>
                <w:rtl w:val="0"/>
              </w:rPr>
              <w:t xml:space="preserve">505304963740578</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spacing w:before="240" w:lineRule="auto"/>
              <w:rPr>
                <w:b w:val="1"/>
              </w:rPr>
            </w:pPr>
            <w:bookmarkStart w:colFirst="0" w:colLast="0" w:name="_heading=h.3znysh7" w:id="17"/>
            <w:bookmarkEnd w:id="17"/>
            <w:r w:rsidDel="00000000" w:rsidR="00000000" w:rsidRPr="00000000">
              <w:rPr>
                <w:b w:val="1"/>
                <w:rtl w:val="0"/>
              </w:rPr>
              <w:t xml:space="preserve">Call-Off Contract reference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1">
            <w:pPr>
              <w:spacing w:before="240" w:lineRule="auto"/>
              <w:rPr/>
            </w:pPr>
            <w:r w:rsidDel="00000000" w:rsidR="00000000" w:rsidRPr="00000000">
              <w:rPr>
                <w:rtl w:val="0"/>
              </w:rPr>
              <w:t xml:space="preserve">CCIT22A10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spacing w:before="240" w:lineRule="auto"/>
              <w:rPr>
                <w:b w:val="1"/>
              </w:rPr>
            </w:pPr>
            <w:r w:rsidDel="00000000" w:rsidR="00000000" w:rsidRPr="00000000">
              <w:rPr>
                <w:b w:val="1"/>
                <w:rtl w:val="0"/>
              </w:rPr>
              <w:t xml:space="preserve">Call-Off Contract title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3">
            <w:pPr>
              <w:spacing w:before="240" w:lineRule="auto"/>
              <w:rPr/>
            </w:pPr>
            <w:r w:rsidDel="00000000" w:rsidR="00000000" w:rsidRPr="00000000">
              <w:rPr>
                <w:rtl w:val="0"/>
              </w:rPr>
              <w:t xml:space="preserve">Provision of Microsoft Licences</w:t>
            </w:r>
          </w:p>
        </w:tc>
      </w:tr>
      <w:tr>
        <w:trPr>
          <w:cantSplit w:val="0"/>
          <w:trHeight w:val="776"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4">
            <w:pPr>
              <w:spacing w:before="240" w:lineRule="auto"/>
              <w:rPr>
                <w:b w:val="1"/>
              </w:rPr>
            </w:pPr>
            <w:r w:rsidDel="00000000" w:rsidR="00000000" w:rsidRPr="00000000">
              <w:rPr>
                <w:b w:val="1"/>
                <w:rtl w:val="0"/>
              </w:rPr>
              <w:t xml:space="preserve">Call-Off Contract description</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Provision of Microsoft Licences for CDDO</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7">
            <w:pPr>
              <w:spacing w:before="240" w:lineRule="auto"/>
              <w:rPr>
                <w:b w:val="1"/>
              </w:rPr>
            </w:pPr>
            <w:r w:rsidDel="00000000" w:rsidR="00000000" w:rsidRPr="00000000">
              <w:rPr>
                <w:b w:val="1"/>
                <w:rtl w:val="0"/>
              </w:rPr>
              <w:t xml:space="preserve">Start date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8">
            <w:pPr>
              <w:spacing w:before="240" w:lineRule="auto"/>
              <w:rPr/>
            </w:pPr>
            <w:r w:rsidDel="00000000" w:rsidR="00000000" w:rsidRPr="00000000">
              <w:rPr>
                <w:rtl w:val="0"/>
              </w:rPr>
              <w:t xml:space="preserve">Thursday 24</w:t>
            </w:r>
            <w:r w:rsidDel="00000000" w:rsidR="00000000" w:rsidRPr="00000000">
              <w:rPr>
                <w:vertAlign w:val="superscript"/>
                <w:rtl w:val="0"/>
              </w:rPr>
              <w:t xml:space="preserve">th</w:t>
            </w:r>
            <w:r w:rsidDel="00000000" w:rsidR="00000000" w:rsidRPr="00000000">
              <w:rPr>
                <w:rtl w:val="0"/>
              </w:rPr>
              <w:t xml:space="preserve"> November 2022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9">
            <w:pPr>
              <w:spacing w:before="240" w:lineRule="auto"/>
              <w:rPr>
                <w:b w:val="1"/>
              </w:rPr>
            </w:pPr>
            <w:r w:rsidDel="00000000" w:rsidR="00000000" w:rsidRPr="00000000">
              <w:rPr>
                <w:b w:val="1"/>
                <w:rtl w:val="0"/>
              </w:rPr>
              <w:t xml:space="preserve">Expiry date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A">
            <w:pPr>
              <w:spacing w:before="240" w:lineRule="auto"/>
              <w:rPr/>
            </w:pPr>
            <w:r w:rsidDel="00000000" w:rsidR="00000000" w:rsidRPr="00000000">
              <w:rPr>
                <w:rtl w:val="0"/>
              </w:rPr>
              <w:t xml:space="preserve">Thursday 23</w:t>
            </w:r>
            <w:r w:rsidDel="00000000" w:rsidR="00000000" w:rsidRPr="00000000">
              <w:rPr>
                <w:vertAlign w:val="superscript"/>
                <w:rtl w:val="0"/>
              </w:rPr>
              <w:t xml:space="preserve">rd</w:t>
            </w:r>
            <w:r w:rsidDel="00000000" w:rsidR="00000000" w:rsidRPr="00000000">
              <w:rPr>
                <w:rtl w:val="0"/>
              </w:rPr>
              <w:t xml:space="preserve"> November 2023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B">
            <w:pPr>
              <w:spacing w:before="240" w:lineRule="auto"/>
              <w:rPr>
                <w:b w:val="1"/>
              </w:rPr>
            </w:pPr>
            <w:r w:rsidDel="00000000" w:rsidR="00000000" w:rsidRPr="00000000">
              <w:rPr>
                <w:b w:val="1"/>
                <w:rtl w:val="0"/>
              </w:rPr>
              <w:t xml:space="preserve">Call-Off Contract value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C">
            <w:pPr>
              <w:spacing w:before="240" w:lineRule="auto"/>
              <w:rPr/>
            </w:pPr>
            <w:r w:rsidDel="00000000" w:rsidR="00000000" w:rsidRPr="00000000">
              <w:rPr>
                <w:rtl w:val="0"/>
              </w:rPr>
              <w:t xml:space="preserve">£847,247.00 (excluding VAT)</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spacing w:before="240" w:lineRule="auto"/>
              <w:rPr>
                <w:b w:val="1"/>
              </w:rPr>
            </w:pPr>
            <w:r w:rsidDel="00000000" w:rsidR="00000000" w:rsidRPr="00000000">
              <w:rPr>
                <w:b w:val="1"/>
                <w:rtl w:val="0"/>
              </w:rPr>
              <w:t xml:space="preserve">Charging method</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E">
            <w:pPr>
              <w:spacing w:before="240" w:lineRule="auto"/>
              <w:rPr>
                <w:highlight w:val="white"/>
              </w:rPr>
            </w:pPr>
            <w:r w:rsidDel="00000000" w:rsidR="00000000" w:rsidRPr="00000000">
              <w:rPr>
                <w:highlight w:val="white"/>
                <w:rtl w:val="0"/>
              </w:rPr>
              <w:t xml:space="preserve">BACS Payment</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F">
            <w:pPr>
              <w:spacing w:before="240" w:lineRule="auto"/>
              <w:rPr>
                <w:b w:val="1"/>
              </w:rPr>
            </w:pPr>
            <w:r w:rsidDel="00000000" w:rsidR="00000000" w:rsidRPr="00000000">
              <w:rPr>
                <w:b w:val="1"/>
                <w:rtl w:val="0"/>
              </w:rPr>
              <w:t xml:space="preserve">Purchase order number</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before="240" w:lineRule="auto"/>
              <w:rPr>
                <w:highlight w:val="white"/>
              </w:rPr>
            </w:pPr>
            <w:r w:rsidDel="00000000" w:rsidR="00000000" w:rsidRPr="00000000">
              <w:rPr>
                <w:highlight w:val="white"/>
                <w:rtl w:val="0"/>
              </w:rPr>
              <w:t xml:space="preserve">To be confirmed upon commencement of agreement</w:t>
            </w:r>
          </w:p>
        </w:tc>
      </w:tr>
    </w:tbl>
    <w:p w:rsidR="00000000" w:rsidDel="00000000" w:rsidP="00000000" w:rsidRDefault="00000000" w:rsidRPr="00000000" w14:paraId="00000051">
      <w:pPr>
        <w:spacing w:before="240" w:lineRule="auto"/>
        <w:rPr/>
      </w:pPr>
      <w:r w:rsidDel="00000000" w:rsidR="00000000" w:rsidRPr="00000000">
        <w:rPr>
          <w:rtl w:val="0"/>
        </w:rPr>
        <w:t xml:space="preserve"> </w:t>
      </w:r>
    </w:p>
    <w:p w:rsidR="00000000" w:rsidDel="00000000" w:rsidP="00000000" w:rsidRDefault="00000000" w:rsidRPr="00000000" w14:paraId="00000052">
      <w:pPr>
        <w:spacing w:after="240" w:before="240" w:lineRule="auto"/>
        <w:rPr/>
      </w:pPr>
      <w:r w:rsidDel="00000000" w:rsidR="00000000" w:rsidRPr="00000000">
        <w:rPr>
          <w:rtl w:val="0"/>
        </w:rPr>
        <w:t xml:space="preserve">This Order Form is issued under the G-Cloud 12 Framework Agreement (RM1557.12).</w:t>
      </w:r>
    </w:p>
    <w:p w:rsidR="00000000" w:rsidDel="00000000" w:rsidP="00000000" w:rsidRDefault="00000000" w:rsidRPr="00000000" w14:paraId="00000053">
      <w:pPr>
        <w:spacing w:before="240" w:lineRule="auto"/>
        <w:rPr/>
      </w:pPr>
      <w:r w:rsidDel="00000000" w:rsidR="00000000" w:rsidRPr="00000000">
        <w:rPr>
          <w:rtl w:val="0"/>
        </w:rPr>
        <w:t xml:space="preserve">Buyers can use this Order Form to specify their G-Cloud service requirements when placing an Order.</w:t>
      </w:r>
    </w:p>
    <w:p w:rsidR="00000000" w:rsidDel="00000000" w:rsidP="00000000" w:rsidRDefault="00000000" w:rsidRPr="00000000" w14:paraId="00000054">
      <w:pPr>
        <w:spacing w:before="240" w:lineRule="auto"/>
        <w:rPr/>
      </w:pPr>
      <w:r w:rsidDel="00000000" w:rsidR="00000000" w:rsidRPr="00000000">
        <w:rPr>
          <w:rtl w:val="0"/>
        </w:rPr>
        <w:t xml:space="preserve">The Order Form cannot be used to alter existing terms or add any extra terms that materially change the Deliverables offered by the Supplier and defined in the Application.</w:t>
      </w:r>
    </w:p>
    <w:p w:rsidR="00000000" w:rsidDel="00000000" w:rsidP="00000000" w:rsidRDefault="00000000" w:rsidRPr="00000000" w14:paraId="00000055">
      <w:pPr>
        <w:spacing w:before="240" w:lineRule="auto"/>
        <w:rPr/>
      </w:pPr>
      <w:r w:rsidDel="00000000" w:rsidR="00000000" w:rsidRPr="00000000">
        <w:rPr>
          <w:rtl w:val="0"/>
        </w:rPr>
        <w:t xml:space="preserve">There are terms in the Call-Off Contract that may be defined in the Order Form. These are identified in the contract with square brackets.</w:t>
      </w:r>
    </w:p>
    <w:tbl>
      <w:tblPr>
        <w:tblStyle w:val="Table2"/>
        <w:tblW w:w="8880.0" w:type="dxa"/>
        <w:jc w:val="left"/>
        <w:tblLayout w:type="fixed"/>
        <w:tblLook w:val="0000"/>
      </w:tblPr>
      <w:tblGrid>
        <w:gridCol w:w="2055"/>
        <w:gridCol w:w="6825"/>
        <w:tblGridChange w:id="0">
          <w:tblGrid>
            <w:gridCol w:w="2055"/>
            <w:gridCol w:w="6825"/>
          </w:tblGrid>
        </w:tblGridChange>
      </w:tblGrid>
      <w:tr>
        <w:trPr>
          <w:cantSplit w:val="0"/>
          <w:trHeight w:val="31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spacing w:before="240" w:lineRule="auto"/>
              <w:rPr>
                <w:b w:val="1"/>
              </w:rPr>
            </w:pPr>
            <w:r w:rsidDel="00000000" w:rsidR="00000000" w:rsidRPr="00000000">
              <w:rPr>
                <w:b w:val="1"/>
                <w:rtl w:val="0"/>
              </w:rPr>
              <w:t xml:space="preserve">From the Buyer</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7">
            <w:pPr>
              <w:rPr/>
            </w:pPr>
            <w:r w:rsidDel="00000000" w:rsidR="00000000" w:rsidRPr="00000000">
              <w:rPr>
                <w:rtl w:val="0"/>
              </w:rPr>
              <w:t xml:space="preserve">Central Digital and Data Office (CDDO), Cabinet Office</w:t>
            </w:r>
          </w:p>
          <w:p w:rsidR="00000000" w:rsidDel="00000000" w:rsidP="00000000" w:rsidRDefault="00000000" w:rsidRPr="00000000" w14:paraId="00000058">
            <w:pPr>
              <w:rPr/>
            </w:pPr>
            <w:r w:rsidDel="00000000" w:rsidR="00000000" w:rsidRPr="00000000">
              <w:rPr>
                <w:rtl w:val="0"/>
              </w:rPr>
              <w:t xml:space="preserve">Contact: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Buyer’s main address: </w:t>
            </w:r>
          </w:p>
          <w:p w:rsidR="00000000" w:rsidDel="00000000" w:rsidP="00000000" w:rsidRDefault="00000000" w:rsidRPr="00000000" w14:paraId="0000005A">
            <w:pPr>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CDDO: </w:t>
            </w:r>
          </w:p>
          <w:p w:rsidR="00000000" w:rsidDel="00000000" w:rsidP="00000000" w:rsidRDefault="00000000" w:rsidRPr="00000000" w14:paraId="0000005D">
            <w:pPr>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247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spacing w:before="240" w:lineRule="auto"/>
              <w:rPr>
                <w:b w:val="1"/>
              </w:rPr>
            </w:pPr>
            <w:r w:rsidDel="00000000" w:rsidR="00000000" w:rsidRPr="00000000">
              <w:rPr>
                <w:b w:val="1"/>
                <w:rtl w:val="0"/>
              </w:rPr>
              <w:t xml:space="preserve">To the Supplier</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before="240" w:lineRule="auto"/>
              <w:rPr/>
            </w:pPr>
            <w:r w:rsidDel="00000000" w:rsidR="00000000" w:rsidRPr="00000000">
              <w:rPr>
                <w:rtl w:val="0"/>
              </w:rPr>
              <w:t xml:space="preserve">Core </w:t>
            </w:r>
          </w:p>
          <w:p w:rsidR="00000000" w:rsidDel="00000000" w:rsidP="00000000" w:rsidRDefault="00000000" w:rsidRPr="00000000" w14:paraId="00000060">
            <w:pPr>
              <w:spacing w:before="240" w:lineRule="auto"/>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p>
          <w:p w:rsidR="00000000" w:rsidDel="00000000" w:rsidP="00000000" w:rsidRDefault="00000000" w:rsidRPr="00000000" w14:paraId="00000061">
            <w:pPr>
              <w:spacing w:before="240" w:lineRule="auto"/>
              <w:rPr>
                <w:highlight w:val="white"/>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62">
            <w:pPr>
              <w:spacing w:before="240" w:lineRule="auto"/>
              <w:rPr>
                <w:highlight w:val="white"/>
              </w:rPr>
            </w:pPr>
            <w:r w:rsidDel="00000000" w:rsidR="00000000" w:rsidRPr="00000000">
              <w:rPr>
                <w:highlight w:val="white"/>
                <w:rtl w:val="0"/>
              </w:rPr>
              <w:t xml:space="preserve">Company number: 2502866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Together the ‘Parties’</w:t>
            </w:r>
          </w:p>
        </w:tc>
      </w:tr>
    </w:tbl>
    <w:p w:rsidR="00000000" w:rsidDel="00000000" w:rsidP="00000000" w:rsidRDefault="00000000" w:rsidRPr="00000000" w14:paraId="00000065">
      <w:pPr>
        <w:spacing w:after="240" w:before="240" w:lineRule="auto"/>
        <w:rPr>
          <w:b w:val="1"/>
        </w:rPr>
      </w:pPr>
      <w:r w:rsidDel="00000000" w:rsidR="00000000" w:rsidRPr="00000000">
        <w:rPr>
          <w:rtl w:val="0"/>
        </w:rPr>
      </w:r>
    </w:p>
    <w:p w:rsidR="00000000" w:rsidDel="00000000" w:rsidP="00000000" w:rsidRDefault="00000000" w:rsidRPr="00000000" w14:paraId="00000066">
      <w:pPr>
        <w:pStyle w:val="Heading3"/>
        <w:rPr/>
      </w:pPr>
      <w:r w:rsidDel="00000000" w:rsidR="00000000" w:rsidRPr="00000000">
        <w:rPr>
          <w:rtl w:val="0"/>
        </w:rPr>
        <w:t xml:space="preserve">Principal contact details</w:t>
      </w:r>
    </w:p>
    <w:p w:rsidR="00000000" w:rsidDel="00000000" w:rsidP="00000000" w:rsidRDefault="00000000" w:rsidRPr="00000000" w14:paraId="00000067">
      <w:pPr>
        <w:spacing w:after="120" w:before="240" w:line="480" w:lineRule="auto"/>
        <w:rPr>
          <w:b w:val="1"/>
        </w:rPr>
      </w:pPr>
      <w:r w:rsidDel="00000000" w:rsidR="00000000" w:rsidRPr="00000000">
        <w:rPr>
          <w:b w:val="1"/>
          <w:rtl w:val="0"/>
        </w:rPr>
        <w:t xml:space="preserve">For the Buyer:</w:t>
      </w:r>
    </w:p>
    <w:p w:rsidR="00000000" w:rsidDel="00000000" w:rsidP="00000000" w:rsidRDefault="00000000" w:rsidRPr="00000000" w14:paraId="00000068">
      <w:pPr>
        <w:spacing w:before="240" w:lineRule="auto"/>
        <w:rPr>
          <w:highlight w:val="white"/>
        </w:rPr>
      </w:pPr>
      <w:r w:rsidDel="00000000" w:rsidR="00000000" w:rsidRPr="00000000">
        <w:rPr>
          <w:rtl w:val="0"/>
        </w:rPr>
        <w:t xml:space="preserve">Title: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69">
      <w:pPr>
        <w:spacing w:after="120" w:lineRule="auto"/>
        <w:rPr/>
      </w:pPr>
      <w:r w:rsidDel="00000000" w:rsidR="00000000" w:rsidRPr="00000000">
        <w:rPr>
          <w:rtl w:val="0"/>
        </w:rPr>
        <w:t xml:space="preserve">Name: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6A">
      <w:pPr>
        <w:spacing w:after="120" w:line="240" w:lineRule="auto"/>
        <w:rPr/>
      </w:pPr>
      <w:r w:rsidDel="00000000" w:rsidR="00000000" w:rsidRPr="00000000">
        <w:rPr>
          <w:rtl w:val="0"/>
        </w:rPr>
        <w:t xml:space="preserve">Email: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t xml:space="preserve"> </w:t>
      </w:r>
    </w:p>
    <w:p w:rsidR="00000000" w:rsidDel="00000000" w:rsidP="00000000" w:rsidRDefault="00000000" w:rsidRPr="00000000" w14:paraId="0000006B">
      <w:pPr>
        <w:spacing w:before="240" w:lineRule="auto"/>
        <w:rPr/>
      </w:pPr>
      <w:r w:rsidDel="00000000" w:rsidR="00000000" w:rsidRPr="00000000">
        <w:rPr>
          <w:rtl w:val="0"/>
        </w:rPr>
        <w:t xml:space="preserve">Phone: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6C">
      <w:pPr>
        <w:spacing w:after="120" w:line="360" w:lineRule="auto"/>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spacing w:line="480" w:lineRule="auto"/>
        <w:rPr>
          <w:b w:val="1"/>
        </w:rPr>
      </w:pPr>
      <w:r w:rsidDel="00000000" w:rsidR="00000000" w:rsidRPr="00000000">
        <w:rPr>
          <w:b w:val="1"/>
          <w:rtl w:val="0"/>
        </w:rPr>
        <w:t xml:space="preserve">For the Supplier:</w:t>
      </w:r>
    </w:p>
    <w:p w:rsidR="00000000" w:rsidDel="00000000" w:rsidP="00000000" w:rsidRDefault="00000000" w:rsidRPr="00000000" w14:paraId="0000006F">
      <w:pPr>
        <w:spacing w:before="240" w:lineRule="auto"/>
        <w:rPr>
          <w:highlight w:val="white"/>
        </w:rPr>
      </w:pPr>
      <w:r w:rsidDel="00000000" w:rsidR="00000000" w:rsidRPr="00000000">
        <w:rPr>
          <w:rtl w:val="0"/>
        </w:rPr>
        <w:t xml:space="preserve">Title: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70">
      <w:pPr>
        <w:spacing w:after="120" w:line="240" w:lineRule="auto"/>
        <w:rPr/>
      </w:pPr>
      <w:r w:rsidDel="00000000" w:rsidR="00000000" w:rsidRPr="00000000">
        <w:rPr>
          <w:rtl w:val="0"/>
        </w:rPr>
        <w:t xml:space="preserve">Name: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71">
      <w:pPr>
        <w:spacing w:after="120" w:line="240" w:lineRule="auto"/>
        <w:rPr/>
      </w:pPr>
      <w:r w:rsidDel="00000000" w:rsidR="00000000" w:rsidRPr="00000000">
        <w:rPr>
          <w:rtl w:val="0"/>
        </w:rPr>
        <w:t xml:space="preserve">Email: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t xml:space="preserve"> </w:t>
      </w:r>
    </w:p>
    <w:p w:rsidR="00000000" w:rsidDel="00000000" w:rsidP="00000000" w:rsidRDefault="00000000" w:rsidRPr="00000000" w14:paraId="00000072">
      <w:pPr>
        <w:spacing w:after="120" w:line="240" w:lineRule="auto"/>
        <w:rPr/>
      </w:pPr>
      <w:r w:rsidDel="00000000" w:rsidR="00000000" w:rsidRPr="00000000">
        <w:rPr>
          <w:rtl w:val="0"/>
        </w:rPr>
        <w:t xml:space="preserve">Phone: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t xml:space="preserve"> </w:t>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pStyle w:val="Heading3"/>
        <w:rPr/>
      </w:pPr>
      <w:r w:rsidDel="00000000" w:rsidR="00000000" w:rsidRPr="00000000">
        <w:rPr>
          <w:rtl w:val="0"/>
        </w:rPr>
        <w:t xml:space="preserve">Call-Off Contract term</w:t>
      </w:r>
    </w:p>
    <w:tbl>
      <w:tblPr>
        <w:tblStyle w:val="Table3"/>
        <w:tblW w:w="8895.0" w:type="dxa"/>
        <w:jc w:val="left"/>
        <w:tblInd w:w="2.0" w:type="dxa"/>
        <w:tblLayout w:type="fixed"/>
        <w:tblLook w:val="0000"/>
      </w:tblPr>
      <w:tblGrid>
        <w:gridCol w:w="2625"/>
        <w:gridCol w:w="6270"/>
        <w:tblGridChange w:id="0">
          <w:tblGrid>
            <w:gridCol w:w="2625"/>
            <w:gridCol w:w="6270"/>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before="240" w:lineRule="auto"/>
              <w:rPr/>
            </w:pPr>
            <w:r w:rsidDel="00000000" w:rsidR="00000000" w:rsidRPr="00000000">
              <w:rPr>
                <w:b w:val="1"/>
                <w:rtl w:val="0"/>
              </w:rPr>
              <w:t xml:space="preserve">Start date</w:t>
            </w:r>
            <w:r w:rsidDel="00000000" w:rsidR="00000000" w:rsidRPr="00000000">
              <w:rPr>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spacing w:before="240" w:lineRule="auto"/>
              <w:rPr/>
            </w:pPr>
            <w:r w:rsidDel="00000000" w:rsidR="00000000" w:rsidRPr="00000000">
              <w:rPr>
                <w:rtl w:val="0"/>
              </w:rPr>
              <w:t xml:space="preserve">This Call-Off Contract Starts on </w:t>
            </w:r>
            <w:r w:rsidDel="00000000" w:rsidR="00000000" w:rsidRPr="00000000">
              <w:rPr>
                <w:b w:val="1"/>
                <w:rtl w:val="0"/>
              </w:rPr>
              <w:t xml:space="preserve">24</w:t>
            </w:r>
            <w:r w:rsidDel="00000000" w:rsidR="00000000" w:rsidRPr="00000000">
              <w:rPr>
                <w:b w:val="1"/>
                <w:vertAlign w:val="superscript"/>
                <w:rtl w:val="0"/>
              </w:rPr>
              <w:t xml:space="preserve">th</w:t>
            </w:r>
            <w:r w:rsidDel="00000000" w:rsidR="00000000" w:rsidRPr="00000000">
              <w:rPr>
                <w:b w:val="1"/>
                <w:rtl w:val="0"/>
              </w:rPr>
              <w:t xml:space="preserve"> November 2022</w:t>
            </w:r>
            <w:r w:rsidDel="00000000" w:rsidR="00000000" w:rsidRPr="00000000">
              <w:rPr>
                <w:rtl w:val="0"/>
              </w:rPr>
              <w:t xml:space="preserve"> and is valid for </w:t>
            </w: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months</w:t>
            </w:r>
            <w:r w:rsidDel="00000000" w:rsidR="00000000" w:rsidRPr="00000000">
              <w:rPr>
                <w:rtl w:val="0"/>
              </w:rPr>
              <w:t xml:space="preserve">. </w:t>
            </w:r>
          </w:p>
          <w:p w:rsidR="00000000" w:rsidDel="00000000" w:rsidP="00000000" w:rsidRDefault="00000000" w:rsidRPr="00000000" w14:paraId="00000077">
            <w:pPr>
              <w:spacing w:before="240" w:lineRule="auto"/>
              <w:rPr/>
            </w:pPr>
            <w:r w:rsidDel="00000000" w:rsidR="00000000" w:rsidRPr="00000000">
              <w:rPr>
                <w:rtl w:val="0"/>
              </w:rPr>
              <w:t xml:space="preserve">The date and number of days or months is subject to clause 1.2 in Part B below.</w:t>
            </w:r>
          </w:p>
        </w:tc>
      </w:tr>
      <w:tr>
        <w:trPr>
          <w:cantSplit w:val="0"/>
          <w:trHeight w:val="134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after="60" w:before="60" w:lineRule="auto"/>
              <w:ind w:right="300"/>
              <w:rPr>
                <w:b w:val="1"/>
              </w:rPr>
            </w:pPr>
            <w:r w:rsidDel="00000000" w:rsidR="00000000" w:rsidRPr="00000000">
              <w:rPr>
                <w:b w:val="1"/>
                <w:rtl w:val="0"/>
              </w:rPr>
              <w:t xml:space="preserve">Ending (termination)</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before="240" w:lineRule="auto"/>
              <w:rPr/>
            </w:pPr>
            <w:r w:rsidDel="00000000" w:rsidR="00000000" w:rsidRPr="00000000">
              <w:rPr>
                <w:rtl w:val="0"/>
              </w:rPr>
              <w:t xml:space="preserve">The notice period for the Supplier needed for Ending the Call-Off Contract is at least </w:t>
            </w:r>
            <w:r w:rsidDel="00000000" w:rsidR="00000000" w:rsidRPr="00000000">
              <w:rPr>
                <w:b w:val="1"/>
                <w:rtl w:val="0"/>
              </w:rPr>
              <w:t xml:space="preserve">90 </w:t>
            </w:r>
            <w:r w:rsidDel="00000000" w:rsidR="00000000" w:rsidRPr="00000000">
              <w:rPr>
                <w:rtl w:val="0"/>
              </w:rPr>
              <w:t xml:space="preserve">Working Days from the date of written notice for undisputed sums (as per clause 18.6).</w:t>
            </w:r>
          </w:p>
          <w:p w:rsidR="00000000" w:rsidDel="00000000" w:rsidP="00000000" w:rsidRDefault="00000000" w:rsidRPr="00000000" w14:paraId="0000007A">
            <w:pPr>
              <w:spacing w:before="240" w:lineRule="auto"/>
              <w:rPr/>
            </w:pPr>
            <w:r w:rsidDel="00000000" w:rsidR="00000000" w:rsidRPr="00000000">
              <w:rPr>
                <w:rtl w:val="0"/>
              </w:rPr>
              <w:t xml:space="preserve">The notice period for the Buyer is a maximum of </w:t>
            </w:r>
            <w:r w:rsidDel="00000000" w:rsidR="00000000" w:rsidRPr="00000000">
              <w:rPr>
                <w:b w:val="1"/>
                <w:rtl w:val="0"/>
              </w:rPr>
              <w:t xml:space="preserve">30</w:t>
            </w:r>
            <w:r w:rsidDel="00000000" w:rsidR="00000000" w:rsidRPr="00000000">
              <w:rPr>
                <w:rtl w:val="0"/>
              </w:rPr>
              <w:t xml:space="preserve"> days from the date of written notice for Ending without cause (as per clause 18.1).</w:t>
            </w:r>
          </w:p>
        </w:tc>
      </w:tr>
      <w:tr>
        <w:trPr>
          <w:cantSplit w:val="0"/>
          <w:trHeight w:val="522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spacing w:after="60" w:before="60" w:lineRule="auto"/>
              <w:ind w:right="300"/>
              <w:rPr>
                <w:b w:val="1"/>
              </w:rPr>
            </w:pPr>
            <w:r w:rsidDel="00000000" w:rsidR="00000000" w:rsidRPr="00000000">
              <w:rPr>
                <w:b w:val="1"/>
                <w:rtl w:val="0"/>
              </w:rPr>
              <w:t xml:space="preserve">Extension period</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before="240" w:lineRule="auto"/>
              <w:rPr/>
            </w:pPr>
            <w:r w:rsidDel="00000000" w:rsidR="00000000" w:rsidRPr="00000000">
              <w:rPr>
                <w:rtl w:val="0"/>
              </w:rPr>
              <w:t xml:space="preserve">This Call-off Contract can be extended by the Buyer for </w:t>
            </w:r>
            <w:r w:rsidDel="00000000" w:rsidR="00000000" w:rsidRPr="00000000">
              <w:rPr>
                <w:b w:val="1"/>
                <w:rtl w:val="0"/>
              </w:rPr>
              <w:t xml:space="preserve">Two (2)</w:t>
            </w:r>
            <w:r w:rsidDel="00000000" w:rsidR="00000000" w:rsidRPr="00000000">
              <w:rPr>
                <w:rtl w:val="0"/>
              </w:rPr>
              <w:t xml:space="preserve"> period(s) of up to 12 months each, by giving the Supplier </w:t>
            </w:r>
            <w:r w:rsidDel="00000000" w:rsidR="00000000" w:rsidRPr="00000000">
              <w:rPr>
                <w:b w:val="1"/>
                <w:rtl w:val="0"/>
              </w:rPr>
              <w:t xml:space="preserve">Four (4) weeks</w:t>
            </w:r>
            <w:r w:rsidDel="00000000" w:rsidR="00000000" w:rsidRPr="00000000">
              <w:rPr>
                <w:rtl w:val="0"/>
              </w:rPr>
              <w:t xml:space="preserve"> written notice before its expiry. The extension periods are subject to clauses 1.3 and 1.4 in Part B below.</w:t>
            </w:r>
          </w:p>
          <w:p w:rsidR="00000000" w:rsidDel="00000000" w:rsidP="00000000" w:rsidRDefault="00000000" w:rsidRPr="00000000" w14:paraId="0000007D">
            <w:pPr>
              <w:spacing w:before="240" w:lineRule="auto"/>
              <w:rPr/>
            </w:pPr>
            <w:r w:rsidDel="00000000" w:rsidR="00000000" w:rsidRPr="00000000">
              <w:rPr>
                <w:rtl w:val="0"/>
              </w:rPr>
              <w:t xml:space="preserve">Extensions which extend the Term beyond 24 months are only permitted if the Supplier complies with the additional exit plan requirements at clauses 21.3 to 21.8.</w:t>
            </w:r>
          </w:p>
          <w:p w:rsidR="00000000" w:rsidDel="00000000" w:rsidP="00000000" w:rsidRDefault="00000000" w:rsidRPr="00000000" w14:paraId="0000007E">
            <w:pPr>
              <w:spacing w:before="240" w:lineRule="auto"/>
              <w:rPr/>
            </w:pPr>
            <w:r w:rsidDel="00000000" w:rsidR="00000000" w:rsidRPr="00000000">
              <w:rPr>
                <w:rtl w:val="0"/>
              </w:rPr>
              <w:t xml:space="preserve">The extension period after 24 months should not exceed the maximum permitted under the Framework Agreement which is 2 periods of up to 12 months each.</w:t>
            </w:r>
          </w:p>
          <w:p w:rsidR="00000000" w:rsidDel="00000000" w:rsidP="00000000" w:rsidRDefault="00000000" w:rsidRPr="00000000" w14:paraId="0000007F">
            <w:pPr>
              <w:spacing w:before="240" w:lineRule="auto"/>
              <w:rPr/>
            </w:pPr>
            <w:r w:rsidDel="00000000" w:rsidR="00000000" w:rsidRPr="00000000">
              <w:rPr>
                <w:rtl w:val="0"/>
              </w:rPr>
              <w:t xml:space="preserve">If a buyer is a central government department and the contract Term is intended to exceed 24 months, then under the Spend Controls process, prior approval must be obtained from the Government Digital Service (GDS). Further guidance: </w:t>
            </w:r>
          </w:p>
          <w:p w:rsidR="00000000" w:rsidDel="00000000" w:rsidP="00000000" w:rsidRDefault="00000000" w:rsidRPr="00000000" w14:paraId="00000080">
            <w:pPr>
              <w:spacing w:before="240" w:lineRule="auto"/>
              <w:rPr/>
            </w:pPr>
            <w:hyperlink r:id="rId8">
              <w:r w:rsidDel="00000000" w:rsidR="00000000" w:rsidRPr="00000000">
                <w:rPr>
                  <w:color w:val="0000ff"/>
                  <w:u w:val="single"/>
                  <w:rtl w:val="0"/>
                </w:rPr>
                <w:t xml:space="preserve">https://www.gov.uk/service-manual/agile-delivery/spend-controls-check-if-you-need-approval-to-spend-money-on-a-service</w:t>
              </w:r>
            </w:hyperlink>
            <w:r w:rsidDel="00000000" w:rsidR="00000000" w:rsidRPr="00000000">
              <w:rPr>
                <w:rtl w:val="0"/>
              </w:rPr>
            </w:r>
          </w:p>
        </w:tc>
      </w:tr>
    </w:tbl>
    <w:p w:rsidR="00000000" w:rsidDel="00000000" w:rsidP="00000000" w:rsidRDefault="00000000" w:rsidRPr="00000000" w14:paraId="00000081">
      <w:pPr>
        <w:pStyle w:val="Heading3"/>
        <w:rPr/>
      </w:pPr>
      <w:r w:rsidDel="00000000" w:rsidR="00000000" w:rsidRPr="00000000">
        <w:rPr>
          <w:rtl w:val="0"/>
        </w:rPr>
        <w:t xml:space="preserve">Buyer contractual details</w:t>
      </w:r>
    </w:p>
    <w:p w:rsidR="00000000" w:rsidDel="00000000" w:rsidP="00000000" w:rsidRDefault="00000000" w:rsidRPr="00000000" w14:paraId="00000082">
      <w:pPr>
        <w:spacing w:after="240" w:before="240" w:lineRule="auto"/>
        <w:rPr/>
      </w:pPr>
      <w:r w:rsidDel="00000000" w:rsidR="00000000" w:rsidRPr="00000000">
        <w:rPr>
          <w:rtl w:val="0"/>
        </w:rPr>
        <w:t xml:space="preserve">This Order is for the G-Cloud Services outlined below. It is acknowledged by the Parties that the volume of the G-Cloud Services used by the Buyer may vary during this Call-Off Contract.</w:t>
      </w:r>
    </w:p>
    <w:tbl>
      <w:tblPr>
        <w:tblStyle w:val="Table4"/>
        <w:tblW w:w="8895.0" w:type="dxa"/>
        <w:jc w:val="left"/>
        <w:tblInd w:w="2.0" w:type="dxa"/>
        <w:tblLayout w:type="fixed"/>
        <w:tblLook w:val="0000"/>
      </w:tblPr>
      <w:tblGrid>
        <w:gridCol w:w="2599"/>
        <w:gridCol w:w="6256"/>
        <w:gridCol w:w="40"/>
        <w:tblGridChange w:id="0">
          <w:tblGrid>
            <w:gridCol w:w="2599"/>
            <w:gridCol w:w="6256"/>
            <w:gridCol w:w="40"/>
          </w:tblGrid>
        </w:tblGridChange>
      </w:tblGrid>
      <w:tr>
        <w:trPr>
          <w:cantSplit w:val="0"/>
          <w:trHeight w:val="13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before="240" w:lineRule="auto"/>
              <w:rPr>
                <w:b w:val="1"/>
              </w:rPr>
            </w:pPr>
            <w:r w:rsidDel="00000000" w:rsidR="00000000" w:rsidRPr="00000000">
              <w:rPr>
                <w:b w:val="1"/>
                <w:rtl w:val="0"/>
              </w:rPr>
              <w:t xml:space="preserve">G-Cloud lot</w:t>
            </w:r>
          </w:p>
        </w:tc>
        <w:tc>
          <w:tcPr>
            <w:gridSpan w:val="2"/>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before="240" w:lineRule="auto"/>
              <w:rPr/>
            </w:pPr>
            <w:r w:rsidDel="00000000" w:rsidR="00000000" w:rsidRPr="00000000">
              <w:rPr>
                <w:rtl w:val="0"/>
              </w:rPr>
              <w:t xml:space="preserve">This Call-Off Contract is for the provision of Services under: </w:t>
            </w:r>
          </w:p>
          <w:p w:rsidR="00000000" w:rsidDel="00000000" w:rsidP="00000000" w:rsidRDefault="00000000" w:rsidRPr="00000000" w14:paraId="00000085">
            <w:pPr>
              <w:numPr>
                <w:ilvl w:val="0"/>
                <w:numId w:val="24"/>
              </w:numPr>
              <w:pBdr>
                <w:top w:space="0" w:sz="0" w:val="nil"/>
                <w:left w:space="0" w:sz="0" w:val="nil"/>
                <w:bottom w:space="0" w:sz="0" w:val="nil"/>
                <w:right w:space="0" w:sz="0" w:val="nil"/>
                <w:between w:space="0" w:sz="0" w:val="nil"/>
              </w:pBdr>
              <w:spacing w:before="240" w:lineRule="auto"/>
              <w:ind w:left="720" w:hanging="360"/>
              <w:rPr/>
            </w:pPr>
            <w:r w:rsidDel="00000000" w:rsidR="00000000" w:rsidRPr="00000000">
              <w:rPr>
                <w:rtl w:val="0"/>
              </w:rPr>
              <w:t xml:space="preserve">RM1557.12 - Lot 2: Cloud Software</w:t>
            </w:r>
          </w:p>
        </w:tc>
      </w:tr>
      <w:tr>
        <w:trPr>
          <w:cantSplit w:val="0"/>
          <w:trHeight w:val="36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before="240" w:lineRule="auto"/>
              <w:rPr>
                <w:b w:val="1"/>
              </w:rPr>
            </w:pPr>
            <w:r w:rsidDel="00000000" w:rsidR="00000000" w:rsidRPr="00000000">
              <w:rPr>
                <w:b w:val="1"/>
                <w:rtl w:val="0"/>
              </w:rPr>
              <w:t xml:space="preserve">G-Cloud services required</w:t>
            </w:r>
          </w:p>
        </w:tc>
        <w:tc>
          <w:tcPr>
            <w:gridSpan w:val="2"/>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before="240" w:lineRule="auto"/>
              <w:rPr/>
            </w:pPr>
            <w:r w:rsidDel="00000000" w:rsidR="00000000" w:rsidRPr="00000000">
              <w:rPr>
                <w:rtl w:val="0"/>
              </w:rPr>
              <w:t xml:space="preserve">The Services to be provided by the Supplier under the above Lot are listed in Framework Section 2 and outlined below:</w:t>
            </w:r>
          </w:p>
          <w:p w:rsidR="00000000" w:rsidDel="00000000" w:rsidP="00000000" w:rsidRDefault="00000000" w:rsidRPr="00000000" w14:paraId="00000089">
            <w:pPr>
              <w:numPr>
                <w:ilvl w:val="0"/>
                <w:numId w:val="8"/>
              </w:numPr>
              <w:spacing w:before="240" w:lineRule="auto"/>
              <w:ind w:left="720" w:hanging="360"/>
              <w:rPr/>
            </w:pPr>
            <w:r w:rsidDel="00000000" w:rsidR="00000000" w:rsidRPr="00000000">
              <w:rPr>
                <w:rtl w:val="0"/>
              </w:rPr>
              <w:t xml:space="preserve">The Contracting Authority requires Microsoft 365 </w:t>
            </w:r>
            <w:r w:rsidDel="00000000" w:rsidR="00000000" w:rsidRPr="00000000">
              <w:rPr>
                <w:rtl w:val="0"/>
              </w:rPr>
              <w:t xml:space="preserve">and</w:t>
            </w:r>
            <w:r w:rsidDel="00000000" w:rsidR="00000000" w:rsidRPr="00000000">
              <w:rPr>
                <w:rtl w:val="0"/>
              </w:rPr>
              <w:t xml:space="preserve"> Azure licen</w:t>
            </w:r>
            <w:r w:rsidDel="00000000" w:rsidR="00000000" w:rsidRPr="00000000">
              <w:rPr>
                <w:highlight w:val="white"/>
                <w:rtl w:val="0"/>
              </w:rPr>
              <w:t xml:space="preserve">ces,</w:t>
            </w:r>
            <w:r w:rsidDel="00000000" w:rsidR="00000000" w:rsidRPr="00000000">
              <w:rPr>
                <w:b w:val="1"/>
                <w:color w:val="ff0000"/>
                <w:highlight w:val="white"/>
                <w:rtl w:val="0"/>
              </w:rPr>
              <w:t xml:space="preserve">REDACTED TEXT under FOIA Section 43, Commercial Interests.</w:t>
            </w:r>
          </w:p>
          <w:p w:rsidR="00000000" w:rsidDel="00000000" w:rsidP="00000000" w:rsidRDefault="00000000" w:rsidRPr="00000000" w14:paraId="0000008A">
            <w:pPr>
              <w:numPr>
                <w:ilvl w:val="0"/>
                <w:numId w:val="8"/>
              </w:numPr>
              <w:ind w:left="720" w:hanging="360"/>
              <w:rPr/>
            </w:pPr>
            <w:r w:rsidDel="00000000" w:rsidR="00000000" w:rsidRPr="00000000">
              <w:rPr>
                <w:rtl w:val="0"/>
              </w:rPr>
              <w:t xml:space="preserve">Licences to be delivered in batches across a 12 month period according to the Contracting Authority’s requirement.</w:t>
            </w:r>
          </w:p>
          <w:p w:rsidR="00000000" w:rsidDel="00000000" w:rsidP="00000000" w:rsidRDefault="00000000" w:rsidRPr="00000000" w14:paraId="0000008B">
            <w:pPr>
              <w:numPr>
                <w:ilvl w:val="0"/>
                <w:numId w:val="8"/>
              </w:numPr>
              <w:ind w:left="720" w:hanging="360"/>
              <w:rPr/>
            </w:pPr>
            <w:r w:rsidDel="00000000" w:rsidR="00000000" w:rsidRPr="00000000">
              <w:rPr>
                <w:rtl w:val="0"/>
              </w:rPr>
              <w:t xml:space="preserve">The Contracting Authority requires an ongoing support service and a point of contact that can help support interactions with Microsoft.</w:t>
            </w:r>
          </w:p>
          <w:p w:rsidR="00000000" w:rsidDel="00000000" w:rsidP="00000000" w:rsidRDefault="00000000" w:rsidRPr="00000000" w14:paraId="0000008C">
            <w:pPr>
              <w:numPr>
                <w:ilvl w:val="0"/>
                <w:numId w:val="8"/>
              </w:numPr>
              <w:ind w:left="720" w:hanging="360"/>
              <w:rPr/>
            </w:pPr>
            <w:r w:rsidDel="00000000" w:rsidR="00000000" w:rsidRPr="00000000">
              <w:rPr>
                <w:rtl w:val="0"/>
              </w:rPr>
              <w:t xml:space="preserve">The supplier must be able to deliver licence changes at short notice (within 1 working day).</w:t>
            </w:r>
          </w:p>
        </w:tc>
      </w:tr>
      <w:tr>
        <w:trPr>
          <w:cantSplit w:val="0"/>
          <w:trHeight w:val="85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spacing w:before="240" w:lineRule="auto"/>
              <w:rPr>
                <w:b w:val="1"/>
              </w:rPr>
            </w:pPr>
            <w:r w:rsidDel="00000000" w:rsidR="00000000" w:rsidRPr="00000000">
              <w:rPr>
                <w:b w:val="1"/>
                <w:rtl w:val="0"/>
              </w:rPr>
              <w:t xml:space="preserve">Additional Services</w:t>
            </w:r>
          </w:p>
        </w:tc>
        <w:tc>
          <w:tcPr>
            <w:gridSpan w:val="2"/>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before="240" w:lineRule="auto"/>
              <w:rPr/>
            </w:pPr>
            <w:r w:rsidDel="00000000" w:rsidR="00000000" w:rsidRPr="00000000">
              <w:rPr>
                <w:rtl w:val="0"/>
              </w:rPr>
              <w:t xml:space="preserve">None</w:t>
            </w:r>
          </w:p>
        </w:tc>
      </w:tr>
      <w:tr>
        <w:trPr>
          <w:cantSplit w:val="0"/>
          <w:trHeight w:val="94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before="240" w:lineRule="auto"/>
              <w:rPr>
                <w:b w:val="1"/>
              </w:rPr>
            </w:pPr>
            <w:r w:rsidDel="00000000" w:rsidR="00000000" w:rsidRPr="00000000">
              <w:rPr>
                <w:b w:val="1"/>
                <w:rtl w:val="0"/>
              </w:rPr>
              <w:t xml:space="preserve">Location</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before="240" w:lineRule="auto"/>
              <w:rPr/>
            </w:pPr>
            <w:r w:rsidDel="00000000" w:rsidR="00000000" w:rsidRPr="00000000">
              <w:rPr>
                <w:rtl w:val="0"/>
              </w:rPr>
              <w:t xml:space="preserve">The Services will be delivered remotely.</w:t>
            </w:r>
          </w:p>
        </w:tc>
      </w:tr>
      <w:tr>
        <w:trPr>
          <w:cantSplit w:val="0"/>
          <w:trHeight w:val="7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before="240" w:lineRule="auto"/>
              <w:rPr>
                <w:b w:val="1"/>
              </w:rPr>
            </w:pPr>
            <w:r w:rsidDel="00000000" w:rsidR="00000000" w:rsidRPr="00000000">
              <w:rPr>
                <w:b w:val="1"/>
                <w:rtl w:val="0"/>
              </w:rPr>
              <w:t xml:space="preserve">Quality standards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pStyle w:val="Heading2"/>
              <w:keepNext w:val="0"/>
              <w:keepLines w:val="0"/>
              <w:spacing w:before="0" w:line="240" w:lineRule="auto"/>
              <w:jc w:val="both"/>
              <w:rPr/>
            </w:pPr>
            <w:r w:rsidDel="00000000" w:rsidR="00000000" w:rsidRPr="00000000">
              <w:rPr>
                <w:sz w:val="22"/>
                <w:szCs w:val="22"/>
                <w:rtl w:val="0"/>
              </w:rPr>
              <w:t xml:space="preserve">The quality standards required for this Call-Off Contract are as per Service Definition and Terms and conditions in GCloud 12 Service ID 505304963740578.</w:t>
            </w:r>
            <w:r w:rsidDel="00000000" w:rsidR="00000000" w:rsidRPr="00000000">
              <w:rPr>
                <w:rtl w:val="0"/>
              </w:rPr>
            </w:r>
          </w:p>
        </w:tc>
        <w:tc>
          <w:tcPr/>
          <w:p w:rsidR="00000000" w:rsidDel="00000000" w:rsidP="00000000" w:rsidRDefault="00000000" w:rsidRPr="00000000" w14:paraId="00000096">
            <w:pPr>
              <w:spacing w:before="240" w:lineRule="auto"/>
              <w:rPr/>
            </w:pPr>
            <w:r w:rsidDel="00000000" w:rsidR="00000000" w:rsidRPr="00000000">
              <w:rPr>
                <w:rtl w:val="0"/>
              </w:rPr>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before="240" w:lineRule="auto"/>
              <w:rPr>
                <w:b w:val="1"/>
              </w:rPr>
            </w:pPr>
            <w:r w:rsidDel="00000000" w:rsidR="00000000" w:rsidRPr="00000000">
              <w:rPr>
                <w:b w:val="1"/>
                <w:rtl w:val="0"/>
              </w:rPr>
              <w:t xml:space="preserve">Technical standards: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before="240" w:lineRule="auto"/>
              <w:rPr/>
            </w:pPr>
            <w:r w:rsidDel="00000000" w:rsidR="00000000" w:rsidRPr="00000000">
              <w:rPr>
                <w:rtl w:val="0"/>
              </w:rPr>
              <w:t xml:space="preserve">The technical standards used as a requirement for this Call-Off Contract are ISO/IEC 27001 certification.</w:t>
            </w:r>
          </w:p>
        </w:tc>
        <w:tc>
          <w:tcPr/>
          <w:p w:rsidR="00000000" w:rsidDel="00000000" w:rsidP="00000000" w:rsidRDefault="00000000" w:rsidRPr="00000000" w14:paraId="00000099">
            <w:pPr>
              <w:spacing w:before="240" w:lineRule="auto"/>
              <w:rPr/>
            </w:pPr>
            <w:r w:rsidDel="00000000" w:rsidR="00000000" w:rsidRPr="00000000">
              <w:rPr>
                <w:rtl w:val="0"/>
              </w:rPr>
            </w:r>
          </w:p>
        </w:tc>
      </w:tr>
      <w:tr>
        <w:trPr>
          <w:cantSplit w:val="0"/>
          <w:trHeight w:val="302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before="240" w:lineRule="auto"/>
              <w:rPr>
                <w:b w:val="1"/>
              </w:rPr>
            </w:pPr>
            <w:r w:rsidDel="00000000" w:rsidR="00000000" w:rsidRPr="00000000">
              <w:rPr>
                <w:b w:val="1"/>
                <w:rtl w:val="0"/>
              </w:rPr>
              <w:t xml:space="preserve">Service level agreement: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before="240" w:lineRule="auto"/>
              <w:rPr/>
            </w:pPr>
            <w:r w:rsidDel="00000000" w:rsidR="00000000" w:rsidRPr="00000000">
              <w:rPr>
                <w:rtl w:val="0"/>
              </w:rPr>
              <w:t xml:space="preserve">The service level and availability criteria required for this Call-Off Contract </w:t>
            </w:r>
            <w:r w:rsidDel="00000000" w:rsidR="00000000" w:rsidRPr="00000000">
              <w:rPr>
                <w:rtl w:val="0"/>
              </w:rPr>
              <w:t xml:space="preserve">are</w:t>
            </w:r>
            <w:r w:rsidDel="00000000" w:rsidR="00000000" w:rsidRPr="00000000">
              <w:rPr>
                <w:rtl w:val="0"/>
              </w:rPr>
              <w:t xml:space="preserve"> </w:t>
            </w:r>
          </w:p>
          <w:p w:rsidR="00000000" w:rsidDel="00000000" w:rsidP="00000000" w:rsidRDefault="00000000" w:rsidRPr="00000000" w14:paraId="0000009C">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 Licence changes must be supplied within 1 working day of the customer request.</w:t>
            </w:r>
            <w:r w:rsidDel="00000000" w:rsidR="00000000" w:rsidRPr="00000000">
              <w:rPr>
                <w:rtl w:val="0"/>
              </w:rPr>
            </w:r>
          </w:p>
          <w:p w:rsidR="00000000" w:rsidDel="00000000" w:rsidP="00000000" w:rsidRDefault="00000000" w:rsidRPr="00000000" w14:paraId="0000009D">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Supplier must provide support on issues related to the </w:t>
            </w:r>
            <w:r w:rsidDel="00000000" w:rsidR="00000000" w:rsidRPr="00000000">
              <w:rPr>
                <w:rtl w:val="0"/>
              </w:rPr>
              <w:t xml:space="preserve">licensing</w:t>
            </w:r>
            <w:r w:rsidDel="00000000" w:rsidR="00000000" w:rsidRPr="00000000">
              <w:rPr>
                <w:color w:val="000000"/>
                <w:rtl w:val="0"/>
              </w:rPr>
              <w:t xml:space="preserve"> or the </w:t>
            </w:r>
            <w:r w:rsidDel="00000000" w:rsidR="00000000" w:rsidRPr="00000000">
              <w:rPr>
                <w:rtl w:val="0"/>
              </w:rPr>
              <w:t xml:space="preserve">licensed</w:t>
            </w:r>
            <w:r w:rsidDel="00000000" w:rsidR="00000000" w:rsidRPr="00000000">
              <w:rPr>
                <w:color w:val="000000"/>
                <w:rtl w:val="0"/>
              </w:rPr>
              <w:t xml:space="preserve"> services depending on priority. Support can be from supplier directly or handed off to Microsoft</w:t>
            </w:r>
            <w:r w:rsidDel="00000000" w:rsidR="00000000" w:rsidRPr="00000000">
              <w:rPr>
                <w:rtl w:val="0"/>
              </w:rPr>
              <w:t xml:space="preserve">.</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18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before="240" w:lineRule="auto"/>
              <w:rPr>
                <w:b w:val="1"/>
              </w:rPr>
            </w:pPr>
            <w:r w:rsidDel="00000000" w:rsidR="00000000" w:rsidRPr="00000000">
              <w:rPr>
                <w:b w:val="1"/>
                <w:rtl w:val="0"/>
              </w:rPr>
              <w:t xml:space="preserve">Onboarding</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before="240" w:lineRule="auto"/>
              <w:rPr/>
            </w:pPr>
            <w:r w:rsidDel="00000000" w:rsidR="00000000" w:rsidRPr="00000000">
              <w:rPr>
                <w:rtl w:val="0"/>
              </w:rPr>
              <w:t xml:space="preserve">The onboarding plan for this Call-Off Contract is to have various plans available for training. Some training is face to face for administrators but we have extensive user based online training for our SaaS offerings. User documentation is provided where required in electronic format. </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18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spacing w:before="240" w:lineRule="auto"/>
              <w:rPr>
                <w:b w:val="1"/>
              </w:rPr>
            </w:pPr>
            <w:r w:rsidDel="00000000" w:rsidR="00000000" w:rsidRPr="00000000">
              <w:rPr>
                <w:b w:val="1"/>
                <w:rtl w:val="0"/>
              </w:rPr>
              <w:t xml:space="preserve">Offboarding</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spacing w:before="240" w:lineRule="auto"/>
              <w:rPr/>
            </w:pPr>
            <w:r w:rsidDel="00000000" w:rsidR="00000000" w:rsidRPr="00000000">
              <w:rPr>
                <w:rtl w:val="0"/>
              </w:rPr>
              <w:t xml:space="preserve">The offboarding plan for this Call-Off Contract is Upon </w:t>
            </w:r>
            <w:r w:rsidDel="00000000" w:rsidR="00000000" w:rsidRPr="00000000">
              <w:rPr>
                <w:rtl w:val="0"/>
              </w:rPr>
              <w:t xml:space="preserve">expiration</w:t>
            </w:r>
            <w:r w:rsidDel="00000000" w:rsidR="00000000" w:rsidRPr="00000000">
              <w:rPr>
                <w:rtl w:val="0"/>
              </w:rPr>
              <w:t xml:space="preserve"> or termination of your Microsoft 365 subscription or contract, Microsoft will provide you, by default, additional limited access for 90 days to export your data. As part of our Online Service Terms we specify that the customer owns its data. Microsoft acts as a Data Processor. For more see http://trustoffice365.com/</w:t>
            </w:r>
          </w:p>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99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spacing w:before="240" w:lineRule="auto"/>
              <w:rPr>
                <w:b w:val="1"/>
              </w:rPr>
            </w:pPr>
            <w:r w:rsidDel="00000000" w:rsidR="00000000" w:rsidRPr="00000000">
              <w:rPr>
                <w:b w:val="1"/>
                <w:rtl w:val="0"/>
              </w:rPr>
              <w:t xml:space="preserve">Collaboration agreement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before="240" w:lineRule="auto"/>
              <w:rPr/>
            </w:pPr>
            <w:r w:rsidDel="00000000" w:rsidR="00000000" w:rsidRPr="00000000">
              <w:rPr>
                <w:rtl w:val="0"/>
              </w:rPr>
              <w:t xml:space="preserve">N/A</w:t>
            </w:r>
          </w:p>
        </w:tc>
        <w:tc>
          <w:tcPr/>
          <w:p w:rsidR="00000000" w:rsidDel="00000000" w:rsidP="00000000" w:rsidRDefault="00000000" w:rsidRPr="00000000" w14:paraId="000000A8">
            <w:pPr>
              <w:spacing w:before="240" w:lineRule="auto"/>
              <w:rPr/>
            </w:pPr>
            <w:r w:rsidDel="00000000" w:rsidR="00000000" w:rsidRPr="00000000">
              <w:rPr>
                <w:rtl w:val="0"/>
              </w:rPr>
            </w:r>
          </w:p>
        </w:tc>
      </w:tr>
      <w:tr>
        <w:trPr>
          <w:cantSplit w:val="0"/>
          <w:trHeight w:val="5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spacing w:before="240" w:lineRule="auto"/>
              <w:rPr>
                <w:b w:val="1"/>
              </w:rPr>
            </w:pPr>
            <w:r w:rsidDel="00000000" w:rsidR="00000000" w:rsidRPr="00000000">
              <w:rPr>
                <w:b w:val="1"/>
                <w:rtl w:val="0"/>
              </w:rPr>
              <w:t xml:space="preserve">Limit on Parties’ liability</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spacing w:before="240" w:lineRule="auto"/>
              <w:rPr/>
            </w:pPr>
            <w:r w:rsidDel="00000000" w:rsidR="00000000" w:rsidRPr="00000000">
              <w:rPr>
                <w:rtl w:val="0"/>
              </w:rPr>
              <w:t xml:space="preserve">The annual total liability of either Party for all Property Defaults will not exceed £1,000,000.00.</w:t>
            </w:r>
          </w:p>
          <w:p w:rsidR="00000000" w:rsidDel="00000000" w:rsidP="00000000" w:rsidRDefault="00000000" w:rsidRPr="00000000" w14:paraId="000000AB">
            <w:pPr>
              <w:spacing w:before="240" w:lineRule="auto"/>
              <w:rPr/>
            </w:pPr>
            <w:r w:rsidDel="00000000" w:rsidR="00000000" w:rsidRPr="00000000">
              <w:rPr>
                <w:rtl w:val="0"/>
              </w:rPr>
              <w:t xml:space="preserve">The annual total liability for Buyer Data Defaults will not exceed £1,000,000.00 or 125% of the Charges payable by the Buyer to the Supplier during the Call-Off Contract Term (whichever is the greater).</w:t>
            </w:r>
          </w:p>
          <w:p w:rsidR="00000000" w:rsidDel="00000000" w:rsidP="00000000" w:rsidRDefault="00000000" w:rsidRPr="00000000" w14:paraId="000000AC">
            <w:pPr>
              <w:spacing w:before="240" w:lineRule="auto"/>
              <w:rPr/>
            </w:pPr>
            <w:r w:rsidDel="00000000" w:rsidR="00000000" w:rsidRPr="00000000">
              <w:rPr>
                <w:rtl w:val="0"/>
              </w:rPr>
              <w:t xml:space="preserve">Clause 24.1 in Part B below applies for a more in-depth definition of Buyer Data Defaults, while still maintaining the definitions and meanings of Buyer Data and Default in Schedule 6: Glossary and Interpretations below.</w:t>
            </w:r>
          </w:p>
          <w:p w:rsidR="00000000" w:rsidDel="00000000" w:rsidP="00000000" w:rsidRDefault="00000000" w:rsidRPr="00000000" w14:paraId="000000AD">
            <w:pPr>
              <w:spacing w:before="240" w:lineRule="auto"/>
              <w:rPr/>
            </w:pPr>
            <w:r w:rsidDel="00000000" w:rsidR="00000000" w:rsidRPr="00000000">
              <w:rPr>
                <w:rtl w:val="0"/>
              </w:rPr>
              <w:t xml:space="preserve">The annual total liability for all other Defaults will not exceed the greater of £ 500,000.00 or 100% of the Charges payable by the Buyer to the Supplier during the Call-Off Contract Term (whichever is the greater).</w:t>
            </w:r>
          </w:p>
          <w:p w:rsidR="00000000" w:rsidDel="00000000" w:rsidP="00000000" w:rsidRDefault="00000000" w:rsidRPr="00000000" w14:paraId="000000AE">
            <w:pPr>
              <w:spacing w:before="240" w:lineRule="auto"/>
              <w:rPr/>
            </w:pPr>
            <w:r w:rsidDel="00000000" w:rsidR="00000000" w:rsidRPr="00000000">
              <w:rPr>
                <w:rtl w:val="0"/>
              </w:rPr>
              <w:t xml:space="preserve">Clause 24.1 in Part B below provides a definition of Other Defaults.</w:t>
            </w:r>
          </w:p>
        </w:tc>
        <w:tc>
          <w:tcPr/>
          <w:p w:rsidR="00000000" w:rsidDel="00000000" w:rsidP="00000000" w:rsidRDefault="00000000" w:rsidRPr="00000000" w14:paraId="000000AF">
            <w:pPr>
              <w:spacing w:before="240" w:lineRule="auto"/>
              <w:rPr/>
            </w:pPr>
            <w:r w:rsidDel="00000000" w:rsidR="00000000" w:rsidRPr="00000000">
              <w:rPr>
                <w:rtl w:val="0"/>
              </w:rPr>
            </w:r>
          </w:p>
        </w:tc>
      </w:tr>
      <w:tr>
        <w:trPr>
          <w:cantSplit w:val="0"/>
          <w:trHeight w:val="306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spacing w:before="240" w:lineRule="auto"/>
              <w:rPr>
                <w:b w:val="1"/>
              </w:rPr>
            </w:pPr>
            <w:r w:rsidDel="00000000" w:rsidR="00000000" w:rsidRPr="00000000">
              <w:rPr>
                <w:b w:val="1"/>
                <w:rtl w:val="0"/>
              </w:rPr>
              <w:t xml:space="preserve">Insurance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spacing w:before="240" w:lineRule="auto"/>
              <w:rPr/>
            </w:pPr>
            <w:r w:rsidDel="00000000" w:rsidR="00000000" w:rsidRPr="00000000">
              <w:rPr>
                <w:rtl w:val="0"/>
              </w:rPr>
              <w:t xml:space="preserve">The insurance(s) required will be:</w:t>
            </w:r>
          </w:p>
          <w:p w:rsidR="00000000" w:rsidDel="00000000" w:rsidP="00000000" w:rsidRDefault="00000000" w:rsidRPr="00000000" w14:paraId="000000B2">
            <w:pPr>
              <w:numPr>
                <w:ilvl w:val="0"/>
                <w:numId w:val="19"/>
              </w:numPr>
              <w:ind w:left="720" w:hanging="360"/>
              <w:rPr/>
            </w:pPr>
            <w:r w:rsidDel="00000000" w:rsidR="00000000" w:rsidRPr="00000000">
              <w:rPr>
                <w:rtl w:val="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tc>
        <w:tc>
          <w:tcPr/>
          <w:p w:rsidR="00000000" w:rsidDel="00000000" w:rsidP="00000000" w:rsidRDefault="00000000" w:rsidRPr="00000000" w14:paraId="000000B3">
            <w:pPr>
              <w:spacing w:before="240" w:lineRule="auto"/>
              <w:rPr/>
            </w:pP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spacing w:before="240" w:lineRule="auto"/>
              <w:rPr>
                <w:b w:val="1"/>
              </w:rPr>
            </w:pPr>
            <w:r w:rsidDel="00000000" w:rsidR="00000000" w:rsidRPr="00000000">
              <w:rPr>
                <w:b w:val="1"/>
                <w:rtl w:val="0"/>
              </w:rPr>
              <w:t xml:space="preserve">Force majeure</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spacing w:before="240" w:lineRule="auto"/>
              <w:rPr/>
            </w:pPr>
            <w:r w:rsidDel="00000000" w:rsidR="00000000" w:rsidRPr="00000000">
              <w:rPr>
                <w:rtl w:val="0"/>
              </w:rPr>
              <w:t xml:space="preserve">A Party may End this Call-Off Contract if the Other Party is affected by a Force Majeure Event that lasts for more than 14 consecutive days. </w:t>
            </w:r>
          </w:p>
          <w:p w:rsidR="00000000" w:rsidDel="00000000" w:rsidP="00000000" w:rsidRDefault="00000000" w:rsidRPr="00000000" w14:paraId="000000B6">
            <w:pPr>
              <w:spacing w:before="240" w:lineRule="auto"/>
              <w:rPr/>
            </w:pPr>
            <w:r w:rsidDel="00000000" w:rsidR="00000000" w:rsidRPr="00000000">
              <w:rPr>
                <w:rtl w:val="0"/>
              </w:rPr>
              <w:t xml:space="preserve">This section relates to clause 23.1 in Part B below.</w:t>
            </w:r>
          </w:p>
        </w:tc>
        <w:tc>
          <w:tcPr/>
          <w:p w:rsidR="00000000" w:rsidDel="00000000" w:rsidP="00000000" w:rsidRDefault="00000000" w:rsidRPr="00000000" w14:paraId="000000B7">
            <w:pPr>
              <w:spacing w:before="240" w:lineRule="auto"/>
              <w:rPr/>
            </w:pPr>
            <w:r w:rsidDel="00000000" w:rsidR="00000000" w:rsidRPr="00000000">
              <w:rPr>
                <w:rtl w:val="0"/>
              </w:rPr>
            </w:r>
          </w:p>
        </w:tc>
      </w:tr>
      <w:tr>
        <w:trPr>
          <w:cantSplit w:val="0"/>
          <w:trHeight w:val="2009"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spacing w:before="240" w:lineRule="auto"/>
              <w:rPr>
                <w:b w:val="1"/>
              </w:rPr>
            </w:pPr>
            <w:r w:rsidDel="00000000" w:rsidR="00000000" w:rsidRPr="00000000">
              <w:rPr>
                <w:b w:val="1"/>
                <w:rtl w:val="0"/>
              </w:rPr>
              <w:t xml:space="preserve">Audit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before="240" w:lineRule="auto"/>
              <w:rPr/>
            </w:pPr>
            <w:r w:rsidDel="00000000" w:rsidR="00000000" w:rsidRPr="00000000">
              <w:rPr>
                <w:rtl w:val="0"/>
              </w:rPr>
              <w:t xml:space="preserve">The following Framework Agreement audit provisions will be incorporated under clause 2.1 of this Call-Off Contract to enable the Buyer to carry out audits.</w:t>
            </w:r>
          </w:p>
          <w:p w:rsidR="00000000" w:rsidDel="00000000" w:rsidP="00000000" w:rsidRDefault="00000000" w:rsidRPr="00000000" w14:paraId="000000BA">
            <w:pPr>
              <w:spacing w:before="240" w:lineRule="auto"/>
              <w:rPr/>
            </w:pPr>
            <w:r w:rsidDel="00000000" w:rsidR="00000000" w:rsidRPr="00000000">
              <w:rPr>
                <w:rtl w:val="0"/>
              </w:rPr>
              <w:t xml:space="preserve">List the required audit provisions from clauses 7.4 to 7.13 of the Framework Agreement.</w:t>
            </w:r>
          </w:p>
        </w:tc>
        <w:tc>
          <w:tcPr/>
          <w:p w:rsidR="00000000" w:rsidDel="00000000" w:rsidP="00000000" w:rsidRDefault="00000000" w:rsidRPr="00000000" w14:paraId="000000BB">
            <w:pPr>
              <w:spacing w:before="240" w:lineRule="auto"/>
              <w:rPr/>
            </w:pPr>
            <w:r w:rsidDel="00000000" w:rsidR="00000000" w:rsidRPr="00000000">
              <w:rPr>
                <w:rtl w:val="0"/>
              </w:rPr>
            </w:r>
          </w:p>
        </w:tc>
      </w:tr>
      <w:tr>
        <w:trPr>
          <w:cantSplit w:val="0"/>
          <w:trHeight w:val="153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before="240" w:lineRule="auto"/>
              <w:rPr>
                <w:b w:val="1"/>
              </w:rPr>
            </w:pPr>
            <w:r w:rsidDel="00000000" w:rsidR="00000000" w:rsidRPr="00000000">
              <w:rPr>
                <w:b w:val="1"/>
                <w:rtl w:val="0"/>
              </w:rPr>
              <w:t xml:space="preserve">Buyer’s responsibilities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before="240" w:lineRule="auto"/>
              <w:rPr>
                <w:highlight w:val="green"/>
              </w:rPr>
            </w:pPr>
            <w:r w:rsidDel="00000000" w:rsidR="00000000" w:rsidRPr="00000000">
              <w:rPr>
                <w:rtl w:val="0"/>
              </w:rPr>
              <w:t xml:space="preserve">The Buyer is responsible for providing access to staff and buildings where appropriate, and to Microsoft tenancies to apply and manage licences.</w:t>
            </w:r>
            <w:r w:rsidDel="00000000" w:rsidR="00000000" w:rsidRPr="00000000">
              <w:rPr>
                <w:rtl w:val="0"/>
              </w:rPr>
            </w:r>
          </w:p>
        </w:tc>
        <w:tc>
          <w:tcPr/>
          <w:p w:rsidR="00000000" w:rsidDel="00000000" w:rsidP="00000000" w:rsidRDefault="00000000" w:rsidRPr="00000000" w14:paraId="000000BE">
            <w:pPr>
              <w:spacing w:before="240" w:lineRule="auto"/>
              <w:rPr/>
            </w:pPr>
            <w:r w:rsidDel="00000000" w:rsidR="00000000" w:rsidRPr="00000000">
              <w:rPr>
                <w:rtl w:val="0"/>
              </w:rPr>
            </w:r>
          </w:p>
        </w:tc>
      </w:tr>
      <w:tr>
        <w:trPr>
          <w:cantSplit w:val="0"/>
          <w:trHeight w:val="133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before="240" w:lineRule="auto"/>
              <w:rPr>
                <w:b w:val="1"/>
              </w:rPr>
            </w:pPr>
            <w:r w:rsidDel="00000000" w:rsidR="00000000" w:rsidRPr="00000000">
              <w:rPr>
                <w:b w:val="1"/>
                <w:rtl w:val="0"/>
              </w:rPr>
              <w:t xml:space="preserve">Buyer’s equipment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spacing w:before="240" w:lineRule="auto"/>
              <w:rPr/>
            </w:pPr>
            <w:r w:rsidDel="00000000" w:rsidR="00000000" w:rsidRPr="00000000">
              <w:rPr>
                <w:rtl w:val="0"/>
              </w:rPr>
              <w:t xml:space="preserve">The Buyer will make its equipment available to the supplier where necessary to deliver the services.</w:t>
            </w:r>
          </w:p>
        </w:tc>
        <w:tc>
          <w:tcPr/>
          <w:p w:rsidR="00000000" w:rsidDel="00000000" w:rsidP="00000000" w:rsidRDefault="00000000" w:rsidRPr="00000000" w14:paraId="000000C1">
            <w:pPr>
              <w:spacing w:before="240" w:lineRule="auto"/>
              <w:rPr/>
            </w:pPr>
            <w:r w:rsidDel="00000000" w:rsidR="00000000" w:rsidRPr="00000000">
              <w:rPr>
                <w:rtl w:val="0"/>
              </w:rPr>
            </w:r>
          </w:p>
        </w:tc>
      </w:tr>
    </w:tbl>
    <w:p w:rsidR="00000000" w:rsidDel="00000000" w:rsidP="00000000" w:rsidRDefault="00000000" w:rsidRPr="00000000" w14:paraId="000000C2">
      <w:pPr>
        <w:spacing w:after="120" w:before="240" w:lineRule="auto"/>
        <w:rPr/>
      </w:pPr>
      <w:r w:rsidDel="00000000" w:rsidR="00000000" w:rsidRPr="00000000">
        <w:rPr>
          <w:rtl w:val="0"/>
        </w:rPr>
      </w:r>
    </w:p>
    <w:p w:rsidR="00000000" w:rsidDel="00000000" w:rsidP="00000000" w:rsidRDefault="00000000" w:rsidRPr="00000000" w14:paraId="000000C3">
      <w:pPr>
        <w:pStyle w:val="Heading3"/>
        <w:rPr/>
      </w:pPr>
      <w:r w:rsidDel="00000000" w:rsidR="00000000" w:rsidRPr="00000000">
        <w:rPr>
          <w:rtl w:val="0"/>
        </w:rPr>
        <w:t xml:space="preserve">Supplier’s information</w:t>
      </w:r>
    </w:p>
    <w:tbl>
      <w:tblPr>
        <w:tblStyle w:val="Table5"/>
        <w:tblW w:w="8895.0" w:type="dxa"/>
        <w:jc w:val="left"/>
        <w:tblInd w:w="2.0" w:type="dxa"/>
        <w:tblLayout w:type="fixed"/>
        <w:tblLook w:val="0000"/>
      </w:tblPr>
      <w:tblGrid>
        <w:gridCol w:w="2610"/>
        <w:gridCol w:w="6285"/>
        <w:tblGridChange w:id="0">
          <w:tblGrid>
            <w:gridCol w:w="2610"/>
            <w:gridCol w:w="6285"/>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spacing w:before="240" w:lineRule="auto"/>
              <w:rPr>
                <w:b w:val="1"/>
              </w:rPr>
            </w:pPr>
            <w:r w:rsidDel="00000000" w:rsidR="00000000" w:rsidRPr="00000000">
              <w:rPr>
                <w:b w:val="1"/>
                <w:rtl w:val="0"/>
              </w:rPr>
              <w:t xml:space="preserve">Subcontractors or partners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before="240" w:lineRule="auto"/>
              <w:rPr/>
            </w:pPr>
            <w:r w:rsidDel="00000000" w:rsidR="00000000" w:rsidRPr="00000000">
              <w:rPr>
                <w:rtl w:val="0"/>
              </w:rPr>
              <w:t xml:space="preserve">The following is a list of the Supplier’s Subcontractors or Partners [enter text].</w:t>
            </w:r>
          </w:p>
          <w:p w:rsidR="00000000" w:rsidDel="00000000" w:rsidP="00000000" w:rsidRDefault="00000000" w:rsidRPr="00000000" w14:paraId="000000C6">
            <w:pPr>
              <w:spacing w:before="240" w:lineRule="auto"/>
              <w:rPr/>
            </w:pPr>
            <w:r w:rsidDel="00000000" w:rsidR="00000000" w:rsidRPr="00000000">
              <w:rPr>
                <w:rtl w:val="0"/>
              </w:rPr>
              <w:t xml:space="preserve">[Include details of any Subcontractors to be used to deliver the Services.]</w:t>
            </w:r>
          </w:p>
        </w:tc>
      </w:tr>
    </w:tbl>
    <w:p w:rsidR="00000000" w:rsidDel="00000000" w:rsidP="00000000" w:rsidRDefault="00000000" w:rsidRPr="00000000" w14:paraId="000000C7">
      <w:pPr>
        <w:pStyle w:val="Heading3"/>
        <w:rPr/>
      </w:pPr>
      <w:r w:rsidDel="00000000" w:rsidR="00000000" w:rsidRPr="00000000">
        <w:rPr>
          <w:rtl w:val="0"/>
        </w:rPr>
        <w:t xml:space="preserve">Call-Off Contract charges and payment</w:t>
      </w:r>
    </w:p>
    <w:p w:rsidR="00000000" w:rsidDel="00000000" w:rsidP="00000000" w:rsidRDefault="00000000" w:rsidRPr="00000000" w14:paraId="000000C8">
      <w:pPr>
        <w:spacing w:after="240" w:before="240" w:lineRule="auto"/>
        <w:rPr/>
      </w:pPr>
      <w:r w:rsidDel="00000000" w:rsidR="00000000" w:rsidRPr="00000000">
        <w:rPr>
          <w:rtl w:val="0"/>
        </w:rPr>
        <w:t xml:space="preserve">The Call-Off Contract charges and payment details are in the table below. See Schedule 2 for a full breakdown.</w:t>
      </w:r>
    </w:p>
    <w:tbl>
      <w:tblPr>
        <w:tblStyle w:val="Table6"/>
        <w:tblW w:w="9825.0" w:type="dxa"/>
        <w:jc w:val="left"/>
        <w:tblInd w:w="2.0" w:type="dxa"/>
        <w:tblLayout w:type="fixed"/>
        <w:tblLook w:val="0000"/>
      </w:tblPr>
      <w:tblGrid>
        <w:gridCol w:w="2505"/>
        <w:gridCol w:w="7320"/>
        <w:tblGridChange w:id="0">
          <w:tblGrid>
            <w:gridCol w:w="2505"/>
            <w:gridCol w:w="7320"/>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before="240" w:lineRule="auto"/>
              <w:rPr>
                <w:b w:val="1"/>
              </w:rPr>
            </w:pPr>
            <w:r w:rsidDel="00000000" w:rsidR="00000000" w:rsidRPr="00000000">
              <w:rPr>
                <w:b w:val="1"/>
                <w:rtl w:val="0"/>
              </w:rPr>
              <w:t xml:space="preserve">Payment method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spacing w:before="240" w:lineRule="auto"/>
              <w:rPr>
                <w:highlight w:val="white"/>
              </w:rPr>
            </w:pPr>
            <w:r w:rsidDel="00000000" w:rsidR="00000000" w:rsidRPr="00000000">
              <w:rPr>
                <w:highlight w:val="white"/>
                <w:rtl w:val="0"/>
              </w:rPr>
              <w:t xml:space="preserve">The payment method for this Call-Off Contract is invoice and BACS.</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before="240" w:lineRule="auto"/>
              <w:rPr>
                <w:b w:val="1"/>
              </w:rPr>
            </w:pPr>
            <w:r w:rsidDel="00000000" w:rsidR="00000000" w:rsidRPr="00000000">
              <w:rPr>
                <w:b w:val="1"/>
                <w:rtl w:val="0"/>
              </w:rPr>
              <w:t xml:space="preserve">Payment profile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before="240" w:lineRule="auto"/>
              <w:rPr>
                <w:highlight w:val="green"/>
              </w:rPr>
            </w:pPr>
            <w:r w:rsidDel="00000000" w:rsidR="00000000" w:rsidRPr="00000000">
              <w:rPr>
                <w:rtl w:val="0"/>
              </w:rPr>
              <w:t xml:space="preserve">The payment profile for this Call-Off Contract is</w:t>
            </w:r>
            <w:r w:rsidDel="00000000" w:rsidR="00000000" w:rsidRPr="00000000">
              <w:rPr>
                <w:b w:val="1"/>
                <w:rtl w:val="0"/>
              </w:rPr>
              <w:t xml:space="preserve"> monthly in arrears</w:t>
            </w:r>
            <w:r w:rsidDel="00000000" w:rsidR="00000000" w:rsidRPr="00000000">
              <w:rPr>
                <w:rtl w:val="0"/>
              </w:rPr>
              <w:t xml:space="preserve">.</w:t>
            </w: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spacing w:before="240" w:lineRule="auto"/>
              <w:rPr>
                <w:b w:val="1"/>
              </w:rPr>
            </w:pPr>
            <w:r w:rsidDel="00000000" w:rsidR="00000000" w:rsidRPr="00000000">
              <w:rPr>
                <w:b w:val="1"/>
                <w:rtl w:val="0"/>
              </w:rPr>
              <w:t xml:space="preserve">Invoice details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spacing w:before="240" w:lineRule="auto"/>
              <w:rPr>
                <w:highlight w:val="white"/>
              </w:rPr>
            </w:pPr>
            <w:r w:rsidDel="00000000" w:rsidR="00000000" w:rsidRPr="00000000">
              <w:rPr>
                <w:highlight w:val="white"/>
                <w:rtl w:val="0"/>
              </w:rPr>
              <w:t xml:space="preserve">The Supplier will issue electronic invoices </w:t>
            </w:r>
            <w:r w:rsidDel="00000000" w:rsidR="00000000" w:rsidRPr="00000000">
              <w:rPr>
                <w:b w:val="1"/>
                <w:highlight w:val="white"/>
                <w:rtl w:val="0"/>
              </w:rPr>
              <w:t xml:space="preserve">monthly</w:t>
            </w:r>
            <w:r w:rsidDel="00000000" w:rsidR="00000000" w:rsidRPr="00000000">
              <w:rPr>
                <w:highlight w:val="white"/>
                <w:rtl w:val="0"/>
              </w:rPr>
              <w:t xml:space="preserve"> in arrears. The Buyer will pay the Supplier within </w:t>
            </w:r>
            <w:r w:rsidDel="00000000" w:rsidR="00000000" w:rsidRPr="00000000">
              <w:rPr>
                <w:b w:val="1"/>
                <w:highlight w:val="white"/>
                <w:rtl w:val="0"/>
              </w:rPr>
              <w:t xml:space="preserve">30</w:t>
            </w:r>
            <w:r w:rsidDel="00000000" w:rsidR="00000000" w:rsidRPr="00000000">
              <w:rPr>
                <w:highlight w:val="white"/>
                <w:rtl w:val="0"/>
              </w:rPr>
              <w:t xml:space="preserve"> days of receipt of a valid invoice.</w:t>
            </w:r>
          </w:p>
        </w:tc>
      </w:tr>
      <w:tr>
        <w:trPr>
          <w:cantSplit w:val="0"/>
          <w:trHeight w:val="50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spacing w:before="240" w:lineRule="auto"/>
              <w:rPr>
                <w:b w:val="1"/>
              </w:rPr>
            </w:pPr>
            <w:r w:rsidDel="00000000" w:rsidR="00000000" w:rsidRPr="00000000">
              <w:rPr>
                <w:b w:val="1"/>
                <w:rtl w:val="0"/>
              </w:rPr>
              <w:t xml:space="preserve">Who and where to send invoices 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bookmarkStart w:colFirst="0" w:colLast="0" w:name="bookmark=kix.ze2gyjr4219k" w:id="18"/>
          <w:bookmarkEnd w:id="18"/>
          <w:p w:rsidR="00000000" w:rsidDel="00000000" w:rsidP="00000000" w:rsidRDefault="00000000" w:rsidRPr="00000000" w14:paraId="000000D0">
            <w:pPr>
              <w:spacing w:before="240" w:lineRule="auto"/>
              <w:jc w:val="both"/>
              <w:rPr/>
            </w:pPr>
            <w:r w:rsidDel="00000000" w:rsidR="00000000" w:rsidRPr="00000000">
              <w:rPr>
                <w:rtl w:val="0"/>
              </w:rPr>
              <w:t xml:space="preserve">Invoices will be sent to: </w:t>
            </w:r>
          </w:p>
          <w:p w:rsidR="00000000" w:rsidDel="00000000" w:rsidP="00000000" w:rsidRDefault="00000000" w:rsidRPr="00000000" w14:paraId="000000D1">
            <w:pPr>
              <w:spacing w:before="240" w:line="331" w:lineRule="auto"/>
              <w:jc w:val="both"/>
              <w:rPr>
                <w:b w:val="1"/>
              </w:rPr>
            </w:pPr>
            <w:r w:rsidDel="00000000" w:rsidR="00000000" w:rsidRPr="00000000">
              <w:rPr>
                <w:b w:val="1"/>
                <w:rtl w:val="0"/>
              </w:rPr>
              <w:t xml:space="preserve">APinvoices-CAB-U@gov.sscl.com</w:t>
            </w:r>
          </w:p>
          <w:p w:rsidR="00000000" w:rsidDel="00000000" w:rsidP="00000000" w:rsidRDefault="00000000" w:rsidRPr="00000000" w14:paraId="000000D2">
            <w:pPr>
              <w:spacing w:line="240" w:lineRule="auto"/>
              <w:rPr/>
            </w:pPr>
            <w:r w:rsidDel="00000000" w:rsidR="00000000" w:rsidRPr="00000000">
              <w:rPr>
                <w:b w:val="1"/>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D3">
            <w:pPr>
              <w:spacing w:line="240" w:lineRule="auto"/>
              <w:rPr>
                <w:color w:val="0b0c0c"/>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 </w:t>
            </w:r>
            <w:r w:rsidDel="00000000" w:rsidR="00000000" w:rsidRPr="00000000">
              <w:rPr>
                <w:rtl w:val="0"/>
              </w:rPr>
              <w:t xml:space="preserve">and </w:t>
            </w:r>
            <w:hyperlink r:id="rId9">
              <w:r w:rsidDel="00000000" w:rsidR="00000000" w:rsidRPr="00000000">
                <w:rPr>
                  <w:color w:val="1155cc"/>
                  <w:u w:val="single"/>
                  <w:rtl w:val="0"/>
                </w:rPr>
                <w:t xml:space="preserve">cddo-bpm@digital.cabinet-office.gov.uk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4">
            <w:pPr>
              <w:spacing w:line="240" w:lineRule="auto"/>
              <w:rPr/>
            </w:pPr>
            <w:r w:rsidDel="00000000" w:rsidR="00000000" w:rsidRPr="00000000">
              <w:rPr>
                <w:rtl w:val="0"/>
              </w:rPr>
            </w:r>
          </w:p>
          <w:p w:rsidR="00000000" w:rsidDel="00000000" w:rsidP="00000000" w:rsidRDefault="00000000" w:rsidRPr="00000000" w14:paraId="000000D5">
            <w:pPr>
              <w:spacing w:line="240" w:lineRule="auto"/>
              <w:rPr/>
            </w:pPr>
            <w:r w:rsidDel="00000000" w:rsidR="00000000" w:rsidRPr="00000000">
              <w:rPr>
                <w:rtl w:val="0"/>
              </w:rPr>
              <w:t xml:space="preserve">We will send you a unique PO Number to </w:t>
            </w:r>
            <w:r w:rsidDel="00000000" w:rsidR="00000000" w:rsidRPr="00000000">
              <w:rPr>
                <w:b w:val="1"/>
                <w:color w:val="ff0000"/>
                <w:rtl w:val="0"/>
              </w:rPr>
              <w:t xml:space="preserve">REDACTED TEXT under FOIA Section 40, Personal Information</w:t>
            </w:r>
            <w:r w:rsidDel="00000000" w:rsidR="00000000" w:rsidRPr="00000000">
              <w:rPr>
                <w:rtl w:val="0"/>
              </w:rPr>
              <w:t xml:space="preserve"> once this agreement has been  executed by both parties. You must be in receipt of a valid PO Number before submitting an invoice.</w:t>
            </w:r>
          </w:p>
          <w:p w:rsidR="00000000" w:rsidDel="00000000" w:rsidP="00000000" w:rsidRDefault="00000000" w:rsidRPr="00000000" w14:paraId="000000D6">
            <w:pPr>
              <w:spacing w:line="240" w:lineRule="auto"/>
              <w:jc w:val="both"/>
              <w:rPr/>
            </w:pPr>
            <w:r w:rsidDel="00000000" w:rsidR="00000000" w:rsidRPr="00000000">
              <w:rPr>
                <w:rtl w:val="0"/>
              </w:rPr>
            </w:r>
          </w:p>
          <w:p w:rsidR="00000000" w:rsidDel="00000000" w:rsidP="00000000" w:rsidRDefault="00000000" w:rsidRPr="00000000" w14:paraId="000000D7">
            <w:pPr>
              <w:spacing w:line="240" w:lineRule="auto"/>
              <w:jc w:val="both"/>
              <w:rPr/>
            </w:pPr>
            <w:r w:rsidDel="00000000" w:rsidR="00000000" w:rsidRPr="00000000">
              <w:rPr>
                <w:rtl w:val="0"/>
              </w:rPr>
              <w:t xml:space="preserve">To avoid delay in payment it is important that the invoice is compliant and that it includes a valid PO number, and the details (name and telephone number) of your Customer contact (i.e. Contract  Manager), and also what is being purchased. </w:t>
            </w:r>
          </w:p>
          <w:p w:rsidR="00000000" w:rsidDel="00000000" w:rsidP="00000000" w:rsidRDefault="00000000" w:rsidRPr="00000000" w14:paraId="000000D8">
            <w:pPr>
              <w:spacing w:line="240" w:lineRule="auto"/>
              <w:jc w:val="both"/>
              <w:rPr/>
            </w:pPr>
            <w:r w:rsidDel="00000000" w:rsidR="00000000" w:rsidRPr="00000000">
              <w:rPr>
                <w:rtl w:val="0"/>
              </w:rPr>
            </w:r>
          </w:p>
          <w:p w:rsidR="00000000" w:rsidDel="00000000" w:rsidP="00000000" w:rsidRDefault="00000000" w:rsidRPr="00000000" w14:paraId="000000D9">
            <w:pPr>
              <w:spacing w:line="240" w:lineRule="auto"/>
              <w:jc w:val="both"/>
              <w:rPr/>
            </w:pPr>
            <w:r w:rsidDel="00000000" w:rsidR="00000000" w:rsidRPr="00000000">
              <w:rPr>
                <w:rtl w:val="0"/>
              </w:rPr>
              <w:t xml:space="preserve">Non-compliant invoices will be sent back to you, which may lead to a delay in payment. If you have a query regarding an outstanding payment please contact our Accounts Payable section either by email to </w:t>
            </w:r>
            <w:r w:rsidDel="00000000" w:rsidR="00000000" w:rsidRPr="00000000">
              <w:rPr>
                <w:b w:val="1"/>
                <w:rtl w:val="0"/>
              </w:rPr>
              <w:t xml:space="preserve">apinvoices-cab-u@gov.sscl.com</w:t>
            </w:r>
            <w:r w:rsidDel="00000000" w:rsidR="00000000" w:rsidRPr="00000000">
              <w:rPr>
                <w:rtl w:val="0"/>
              </w:rPr>
              <w:t xml:space="preserve"> or by telephone (0845 602 8244) between 09:00-17:00 Monday to Friday.  </w:t>
            </w:r>
          </w:p>
        </w:tc>
      </w:tr>
      <w:tr>
        <w:trPr>
          <w:cantSplit w:val="0"/>
          <w:trHeight w:val="11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spacing w:before="240" w:lineRule="auto"/>
              <w:rPr/>
            </w:pPr>
            <w:r w:rsidDel="00000000" w:rsidR="00000000" w:rsidRPr="00000000">
              <w:rPr>
                <w:b w:val="1"/>
                <w:rtl w:val="0"/>
              </w:rPr>
              <w:t xml:space="preserve">Invoice information required</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spacing w:before="240" w:lineRule="auto"/>
              <w:rPr/>
            </w:pPr>
            <w:r w:rsidDel="00000000" w:rsidR="00000000" w:rsidRPr="00000000">
              <w:rPr>
                <w:rtl w:val="0"/>
              </w:rPr>
              <w:t xml:space="preserve">All invoices must include:</w:t>
            </w:r>
          </w:p>
          <w:p w:rsidR="00000000" w:rsidDel="00000000" w:rsidP="00000000" w:rsidRDefault="00000000" w:rsidRPr="00000000" w14:paraId="000000DC">
            <w:pPr>
              <w:numPr>
                <w:ilvl w:val="0"/>
                <w:numId w:val="23"/>
              </w:numPr>
              <w:spacing w:before="240" w:lineRule="auto"/>
              <w:ind w:left="720" w:hanging="360"/>
              <w:rPr/>
            </w:pPr>
            <w:r w:rsidDel="00000000" w:rsidR="00000000" w:rsidRPr="00000000">
              <w:rPr>
                <w:rtl w:val="0"/>
              </w:rPr>
              <w:t xml:space="preserve">The Purchase Order number</w:t>
            </w:r>
          </w:p>
          <w:p w:rsidR="00000000" w:rsidDel="00000000" w:rsidP="00000000" w:rsidRDefault="00000000" w:rsidRPr="00000000" w14:paraId="000000DD">
            <w:pPr>
              <w:numPr>
                <w:ilvl w:val="0"/>
                <w:numId w:val="23"/>
              </w:numPr>
              <w:ind w:left="720" w:hanging="360"/>
              <w:rPr/>
            </w:pPr>
            <w:r w:rsidDel="00000000" w:rsidR="00000000" w:rsidRPr="00000000">
              <w:rPr>
                <w:rtl w:val="0"/>
              </w:rPr>
              <w:t xml:space="preserve">Contract reference</w:t>
            </w:r>
          </w:p>
          <w:p w:rsidR="00000000" w:rsidDel="00000000" w:rsidP="00000000" w:rsidRDefault="00000000" w:rsidRPr="00000000" w14:paraId="000000DE">
            <w:pPr>
              <w:numPr>
                <w:ilvl w:val="0"/>
                <w:numId w:val="23"/>
              </w:numPr>
              <w:ind w:left="720" w:hanging="360"/>
              <w:rPr/>
            </w:pPr>
            <w:r w:rsidDel="00000000" w:rsidR="00000000" w:rsidRPr="00000000">
              <w:rPr>
                <w:rtl w:val="0"/>
              </w:rPr>
              <w:t xml:space="preserve">Date</w:t>
            </w:r>
          </w:p>
          <w:p w:rsidR="00000000" w:rsidDel="00000000" w:rsidP="00000000" w:rsidRDefault="00000000" w:rsidRPr="00000000" w14:paraId="000000DF">
            <w:pPr>
              <w:numPr>
                <w:ilvl w:val="0"/>
                <w:numId w:val="23"/>
              </w:numPr>
              <w:ind w:left="720" w:hanging="360"/>
              <w:rPr/>
            </w:pPr>
            <w:r w:rsidDel="00000000" w:rsidR="00000000" w:rsidRPr="00000000">
              <w:rPr>
                <w:rtl w:val="0"/>
              </w:rPr>
              <w:t xml:space="preserve">Address (Buyer and Supplier)</w:t>
            </w:r>
          </w:p>
          <w:p w:rsidR="00000000" w:rsidDel="00000000" w:rsidP="00000000" w:rsidRDefault="00000000" w:rsidRPr="00000000" w14:paraId="000000E0">
            <w:pPr>
              <w:numPr>
                <w:ilvl w:val="0"/>
                <w:numId w:val="23"/>
              </w:numPr>
              <w:ind w:left="720" w:hanging="360"/>
              <w:rPr/>
            </w:pPr>
            <w:r w:rsidDel="00000000" w:rsidR="00000000" w:rsidRPr="00000000">
              <w:rPr>
                <w:rtl w:val="0"/>
              </w:rPr>
              <w:t xml:space="preserve">Supplier name and contact details</w:t>
            </w:r>
          </w:p>
          <w:p w:rsidR="00000000" w:rsidDel="00000000" w:rsidP="00000000" w:rsidRDefault="00000000" w:rsidRPr="00000000" w14:paraId="000000E1">
            <w:pPr>
              <w:numPr>
                <w:ilvl w:val="0"/>
                <w:numId w:val="23"/>
              </w:numPr>
              <w:ind w:left="720" w:hanging="360"/>
              <w:rPr/>
            </w:pPr>
            <w:r w:rsidDel="00000000" w:rsidR="00000000" w:rsidRPr="00000000">
              <w:rPr>
                <w:rtl w:val="0"/>
              </w:rPr>
              <w:t xml:space="preserve">Remittance and payment bank account details</w:t>
            </w:r>
          </w:p>
          <w:p w:rsidR="00000000" w:rsidDel="00000000" w:rsidP="00000000" w:rsidRDefault="00000000" w:rsidRPr="00000000" w14:paraId="000000E2">
            <w:pPr>
              <w:numPr>
                <w:ilvl w:val="0"/>
                <w:numId w:val="23"/>
              </w:numPr>
              <w:ind w:left="720" w:hanging="360"/>
              <w:rPr/>
            </w:pPr>
            <w:r w:rsidDel="00000000" w:rsidR="00000000" w:rsidRPr="00000000">
              <w:rPr>
                <w:rtl w:val="0"/>
              </w:rPr>
              <w:t xml:space="preserve">Description of the charges</w:t>
            </w:r>
          </w:p>
          <w:p w:rsidR="00000000" w:rsidDel="00000000" w:rsidP="00000000" w:rsidRDefault="00000000" w:rsidRPr="00000000" w14:paraId="000000E3">
            <w:pPr>
              <w:numPr>
                <w:ilvl w:val="0"/>
                <w:numId w:val="23"/>
              </w:numPr>
              <w:ind w:left="720" w:hanging="360"/>
              <w:rPr/>
            </w:pPr>
            <w:r w:rsidDel="00000000" w:rsidR="00000000" w:rsidRPr="00000000">
              <w:rPr>
                <w:rtl w:val="0"/>
              </w:rPr>
              <w:t xml:space="preserve">Volume of the charges</w:t>
            </w:r>
          </w:p>
          <w:p w:rsidR="00000000" w:rsidDel="00000000" w:rsidP="00000000" w:rsidRDefault="00000000" w:rsidRPr="00000000" w14:paraId="000000E4">
            <w:pPr>
              <w:numPr>
                <w:ilvl w:val="0"/>
                <w:numId w:val="23"/>
              </w:numPr>
              <w:ind w:left="720" w:hanging="360"/>
              <w:rPr/>
            </w:pPr>
            <w:r w:rsidDel="00000000" w:rsidR="00000000" w:rsidRPr="00000000">
              <w:rPr>
                <w:rtl w:val="0"/>
              </w:rPr>
              <w:t xml:space="preserve">Unit cost of the charges</w:t>
            </w:r>
          </w:p>
          <w:p w:rsidR="00000000" w:rsidDel="00000000" w:rsidP="00000000" w:rsidRDefault="00000000" w:rsidRPr="00000000" w14:paraId="000000E5">
            <w:pPr>
              <w:numPr>
                <w:ilvl w:val="0"/>
                <w:numId w:val="23"/>
              </w:numPr>
              <w:ind w:left="720" w:hanging="360"/>
              <w:rPr/>
            </w:pPr>
            <w:r w:rsidDel="00000000" w:rsidR="00000000" w:rsidRPr="00000000">
              <w:rPr>
                <w:rtl w:val="0"/>
              </w:rPr>
              <w:t xml:space="preserve">Microsoft tenant name/ID (if applicable)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spacing w:before="240" w:lineRule="auto"/>
              <w:rPr>
                <w:b w:val="1"/>
              </w:rPr>
            </w:pPr>
            <w:r w:rsidDel="00000000" w:rsidR="00000000" w:rsidRPr="00000000">
              <w:rPr>
                <w:b w:val="1"/>
                <w:rtl w:val="0"/>
              </w:rPr>
              <w:t xml:space="preserve">Invoice 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spacing w:before="240" w:lineRule="auto"/>
              <w:rPr/>
            </w:pPr>
            <w:r w:rsidDel="00000000" w:rsidR="00000000" w:rsidRPr="00000000">
              <w:rPr>
                <w:rtl w:val="0"/>
              </w:rPr>
              <w:t xml:space="preserve">Invoice will be sent to the Buyer for the full term in advance.</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spacing w:before="240" w:lineRule="auto"/>
              <w:rPr>
                <w:b w:val="1"/>
              </w:rPr>
            </w:pPr>
            <w:r w:rsidDel="00000000" w:rsidR="00000000" w:rsidRPr="00000000">
              <w:rPr>
                <w:b w:val="1"/>
                <w:rtl w:val="0"/>
              </w:rPr>
              <w:t xml:space="preserve">Call-Off Contract value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spacing w:before="240" w:lineRule="auto"/>
              <w:rPr>
                <w:b w:val="1"/>
              </w:rPr>
            </w:pPr>
            <w:r w:rsidDel="00000000" w:rsidR="00000000" w:rsidRPr="00000000">
              <w:rPr>
                <w:rtl w:val="0"/>
              </w:rPr>
              <w:t xml:space="preserve">The total value of this Call-Off Contract (exclusive of extension options) is </w:t>
            </w:r>
            <w:r w:rsidDel="00000000" w:rsidR="00000000" w:rsidRPr="00000000">
              <w:rPr>
                <w:b w:val="1"/>
                <w:rtl w:val="0"/>
              </w:rPr>
              <w:t xml:space="preserve">£847,247.00 (excluding VAT)</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spacing w:before="240" w:lineRule="auto"/>
              <w:rPr>
                <w:b w:val="1"/>
                <w:highlight w:val="white"/>
              </w:rPr>
            </w:pPr>
            <w:r w:rsidDel="00000000" w:rsidR="00000000" w:rsidRPr="00000000">
              <w:rPr>
                <w:b w:val="1"/>
                <w:highlight w:val="white"/>
                <w:rtl w:val="0"/>
              </w:rPr>
              <w:t xml:space="preserve">Call-Off Contract charges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spacing w:before="240" w:lineRule="auto"/>
              <w:rPr>
                <w:highlight w:val="white"/>
              </w:rPr>
            </w:pPr>
            <w:r w:rsidDel="00000000" w:rsidR="00000000" w:rsidRPr="00000000">
              <w:rPr>
                <w:highlight w:val="white"/>
                <w:rtl w:val="0"/>
              </w:rPr>
              <w:t xml:space="preserve">The breakdown of the Charges is:</w:t>
            </w:r>
          </w:p>
          <w:p w:rsidR="00000000" w:rsidDel="00000000" w:rsidP="00000000" w:rsidRDefault="00000000" w:rsidRPr="00000000" w14:paraId="000000EC">
            <w:pPr>
              <w:spacing w:before="240" w:lineRule="auto"/>
              <w:rPr>
                <w:highlight w:val="white"/>
              </w:rPr>
            </w:pPr>
            <w:r w:rsidDel="00000000" w:rsidR="00000000" w:rsidRPr="00000000">
              <w:rPr>
                <w:highlight w:val="white"/>
                <w:rtl w:val="0"/>
              </w:rPr>
              <w:t xml:space="preserve">As per Schedule 2: Call-Off Contract charges. </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3"/>
        <w:rPr/>
      </w:pPr>
      <w:r w:rsidDel="00000000" w:rsidR="00000000" w:rsidRPr="00000000">
        <w:rPr>
          <w:rtl w:val="0"/>
        </w:rPr>
        <w:t xml:space="preserve">Additional Buyer terms</w:t>
      </w:r>
    </w:p>
    <w:tbl>
      <w:tblPr>
        <w:tblStyle w:val="Table7"/>
        <w:tblW w:w="8880.0" w:type="dxa"/>
        <w:jc w:val="left"/>
        <w:tblInd w:w="2.0" w:type="dxa"/>
        <w:tblLayout w:type="fixed"/>
        <w:tblLook w:val="0000"/>
      </w:tblPr>
      <w:tblGrid>
        <w:gridCol w:w="2625"/>
        <w:gridCol w:w="6255"/>
        <w:tblGridChange w:id="0">
          <w:tblGrid>
            <w:gridCol w:w="2625"/>
            <w:gridCol w:w="6255"/>
          </w:tblGrid>
        </w:tblGridChange>
      </w:tblGrid>
      <w:tr>
        <w:trPr>
          <w:cantSplit w:val="0"/>
          <w:trHeight w:val="1187.77587890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spacing w:before="240" w:lineRule="auto"/>
              <w:rPr>
                <w:b w:val="1"/>
              </w:rPr>
            </w:pPr>
            <w:r w:rsidDel="00000000" w:rsidR="00000000" w:rsidRPr="00000000">
              <w:rPr>
                <w:b w:val="1"/>
                <w:rtl w:val="0"/>
              </w:rPr>
              <w:t xml:space="preserve">Performance of the Service and Deliverables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pStyle w:val="Heading2"/>
              <w:keepNext w:val="0"/>
              <w:keepLines w:val="0"/>
              <w:spacing w:before="0" w:line="240" w:lineRule="auto"/>
              <w:jc w:val="both"/>
              <w:rPr/>
            </w:pPr>
            <w:bookmarkStart w:colFirst="0" w:colLast="0" w:name="_heading=h.mezu4bd5otyc" w:id="19"/>
            <w:bookmarkEnd w:id="19"/>
            <w:r w:rsidDel="00000000" w:rsidR="00000000" w:rsidRPr="00000000">
              <w:rPr>
                <w:sz w:val="22"/>
                <w:szCs w:val="22"/>
                <w:rtl w:val="0"/>
              </w:rPr>
              <w:t xml:space="preserve">The quality standards required for this Call-Off Contract are as per Service Definition and Terms and conditions in GCloud 12 Service ID 505304963740578.</w:t>
            </w:r>
            <w:r w:rsidDel="00000000" w:rsidR="00000000" w:rsidRPr="00000000">
              <w:rPr>
                <w:rtl w:val="0"/>
              </w:rPr>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spacing w:before="240" w:lineRule="auto"/>
              <w:rPr>
                <w:b w:val="1"/>
                <w:highlight w:val="white"/>
              </w:rPr>
            </w:pPr>
            <w:r w:rsidDel="00000000" w:rsidR="00000000" w:rsidRPr="00000000">
              <w:rPr>
                <w:b w:val="1"/>
                <w:highlight w:val="white"/>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2">
            <w:pPr>
              <w:spacing w:before="240" w:lineRule="auto"/>
              <w:rPr>
                <w:highlight w:val="white"/>
              </w:rPr>
            </w:pPr>
            <w:r w:rsidDel="00000000" w:rsidR="00000000" w:rsidRPr="00000000">
              <w:rPr>
                <w:highlight w:val="white"/>
                <w:rtl w:val="0"/>
              </w:rPr>
              <w:t xml:space="preserve">N/A</w:t>
            </w:r>
          </w:p>
        </w:tc>
      </w:tr>
      <w:tr>
        <w:trPr>
          <w:cantSplit w:val="0"/>
          <w:trHeight w:val="11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3">
            <w:pPr>
              <w:spacing w:before="240" w:lineRule="auto"/>
              <w:rPr>
                <w:b w:val="1"/>
              </w:rPr>
            </w:pPr>
            <w:r w:rsidDel="00000000" w:rsidR="00000000" w:rsidRPr="00000000">
              <w:rPr>
                <w:b w:val="1"/>
                <w:rtl w:val="0"/>
              </w:rPr>
              <w:t xml:space="preserve">Warranties, representations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pStyle w:val="Heading2"/>
              <w:keepNext w:val="0"/>
              <w:keepLines w:val="0"/>
              <w:spacing w:before="0" w:line="240" w:lineRule="auto"/>
              <w:jc w:val="both"/>
              <w:rPr>
                <w:highlight w:val="green"/>
              </w:rPr>
            </w:pPr>
            <w:bookmarkStart w:colFirst="0" w:colLast="0" w:name="_heading=h.lfpmh5frzekm" w:id="20"/>
            <w:bookmarkEnd w:id="20"/>
            <w:r w:rsidDel="00000000" w:rsidR="00000000" w:rsidRPr="00000000">
              <w:rPr>
                <w:sz w:val="22"/>
                <w:szCs w:val="22"/>
                <w:rtl w:val="0"/>
              </w:rPr>
              <w:t xml:space="preserve">The quality standards required for this Call-Off Contract are as per Service Definition and Terms and conditions in GCloud 12 Service ID 505304963740578.</w:t>
            </w:r>
            <w:r w:rsidDel="00000000" w:rsidR="00000000" w:rsidRPr="00000000">
              <w:rPr>
                <w:rtl w:val="0"/>
              </w:rPr>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spacing w:before="240" w:lineRule="auto"/>
              <w:rPr>
                <w:b w:val="1"/>
              </w:rPr>
            </w:pPr>
            <w:r w:rsidDel="00000000" w:rsidR="00000000" w:rsidRPr="00000000">
              <w:rPr>
                <w:b w:val="1"/>
                <w:rtl w:val="0"/>
              </w:rPr>
              <w:t xml:space="preserve">Supplemental requirements in addition to the Call-Off terms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spacing w:before="240" w:lineRule="auto"/>
              <w:rPr>
                <w:highlight w:val="white"/>
              </w:rPr>
            </w:pPr>
            <w:r w:rsidDel="00000000" w:rsidR="00000000" w:rsidRPr="00000000">
              <w:rPr>
                <w:highlight w:val="white"/>
                <w:rtl w:val="0"/>
              </w:rPr>
              <w:t xml:space="preserve">N/A</w:t>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spacing w:before="240" w:lineRule="auto"/>
              <w:rPr>
                <w:b w:val="1"/>
              </w:rPr>
            </w:pPr>
            <w:r w:rsidDel="00000000" w:rsidR="00000000" w:rsidRPr="00000000">
              <w:rPr>
                <w:b w:val="1"/>
                <w:rtl w:val="0"/>
              </w:rPr>
              <w:t xml:space="preserve">Alternative clauses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8">
            <w:pPr>
              <w:spacing w:before="240" w:lineRule="auto"/>
              <w:rPr>
                <w:highlight w:val="white"/>
              </w:rPr>
            </w:pPr>
            <w:r w:rsidDel="00000000" w:rsidR="00000000" w:rsidRPr="00000000">
              <w:rPr>
                <w:highlight w:val="white"/>
                <w:rtl w:val="0"/>
              </w:rPr>
              <w:t xml:space="preserve">N/A</w:t>
            </w:r>
          </w:p>
        </w:tc>
      </w:tr>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9">
            <w:pPr>
              <w:spacing w:before="240" w:lineRule="auto"/>
              <w:rPr>
                <w:b w:val="1"/>
              </w:rPr>
            </w:pPr>
            <w:r w:rsidDel="00000000" w:rsidR="00000000" w:rsidRPr="00000000">
              <w:rPr>
                <w:b w:val="1"/>
                <w:rtl w:val="0"/>
              </w:rPr>
              <w:t xml:space="preserve">Buyer specific amendments to/refinements of the Call-Off Contract terms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A">
            <w:pPr>
              <w:spacing w:before="240" w:lineRule="auto"/>
              <w:rPr>
                <w:highlight w:val="white"/>
              </w:rPr>
            </w:pPr>
            <w:r w:rsidDel="00000000" w:rsidR="00000000" w:rsidRPr="00000000">
              <w:rPr>
                <w:highlight w:val="white"/>
                <w:rtl w:val="0"/>
              </w:rPr>
              <w:t xml:space="preserve">N/A</w:t>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B">
            <w:pPr>
              <w:spacing w:before="240" w:lineRule="auto"/>
              <w:rPr>
                <w:b w:val="1"/>
              </w:rPr>
            </w:pPr>
            <w:r w:rsidDel="00000000" w:rsidR="00000000" w:rsidRPr="00000000">
              <w:rPr>
                <w:b w:val="1"/>
                <w:rtl w:val="0"/>
              </w:rPr>
              <w:t xml:space="preserve">Public Services Network (PSN)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spacing w:before="240" w:lineRule="auto"/>
              <w:rPr>
                <w:highlight w:val="white"/>
              </w:rPr>
            </w:pPr>
            <w:r w:rsidDel="00000000" w:rsidR="00000000" w:rsidRPr="00000000">
              <w:rPr>
                <w:highlight w:val="white"/>
                <w:rtl w:val="0"/>
              </w:rPr>
              <w:t xml:space="preserve">N/A</w:t>
            </w:r>
          </w:p>
        </w:tc>
      </w:tr>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spacing w:before="240" w:lineRule="auto"/>
              <w:rPr>
                <w:b w:val="1"/>
              </w:rPr>
            </w:pPr>
            <w:r w:rsidDel="00000000" w:rsidR="00000000" w:rsidRPr="00000000">
              <w:rPr>
                <w:b w:val="1"/>
                <w:rtl w:val="0"/>
              </w:rPr>
              <w:t xml:space="preserve">Personal Data and Data Subjects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spacing w:before="240" w:lineRule="auto"/>
              <w:rPr/>
            </w:pPr>
            <w:r w:rsidDel="00000000" w:rsidR="00000000" w:rsidRPr="00000000">
              <w:rPr>
                <w:rtl w:val="0"/>
              </w:rPr>
              <w:t xml:space="preserve">Annex 1 of Schedule 7 is being used.</w:t>
            </w:r>
          </w:p>
        </w:tc>
      </w:tr>
    </w:tbl>
    <w:p w:rsidR="00000000" w:rsidDel="00000000" w:rsidP="00000000" w:rsidRDefault="00000000" w:rsidRPr="00000000" w14:paraId="000000FF">
      <w:pPr>
        <w:spacing w:after="240" w:before="240" w:lineRule="auto"/>
        <w:rPr/>
      </w:pPr>
      <w:r w:rsidDel="00000000" w:rsidR="00000000" w:rsidRPr="00000000">
        <w:rPr>
          <w:rtl w:val="0"/>
        </w:rPr>
      </w:r>
    </w:p>
    <w:p w:rsidR="00000000" w:rsidDel="00000000" w:rsidP="00000000" w:rsidRDefault="00000000" w:rsidRPr="00000000" w14:paraId="00000100">
      <w:pPr>
        <w:pStyle w:val="Heading3"/>
        <w:tabs>
          <w:tab w:val="left" w:pos="720"/>
          <w:tab w:val="left" w:pos="1440"/>
          <w:tab w:val="left" w:pos="2160"/>
          <w:tab w:val="left" w:pos="2880"/>
          <w:tab w:val="right" w:pos="9641"/>
        </w:tabs>
        <w:rPr/>
      </w:pPr>
      <w:r w:rsidDel="00000000" w:rsidR="00000000" w:rsidRPr="00000000">
        <w:rPr>
          <w:rtl w:val="0"/>
        </w:rPr>
        <w:t xml:space="preserve">1. </w:t>
        <w:tab/>
        <w:t xml:space="preserve">Formation of contract</w:t>
        <w:tab/>
      </w:r>
    </w:p>
    <w:p w:rsidR="00000000" w:rsidDel="00000000" w:rsidP="00000000" w:rsidRDefault="00000000" w:rsidRPr="00000000" w14:paraId="00000101">
      <w:pPr>
        <w:ind w:left="720" w:hanging="720"/>
        <w:rPr/>
      </w:pPr>
      <w:r w:rsidDel="00000000" w:rsidR="00000000" w:rsidRPr="00000000">
        <w:rPr>
          <w:rtl w:val="0"/>
        </w:rPr>
        <w:t xml:space="preserve">1.1</w:t>
        <w:tab/>
        <w:t xml:space="preserve">By signing and returning this Order Form (Part A), the Supplier agrees to enter into a Call-Off Contract with the Buyer.</w:t>
      </w:r>
    </w:p>
    <w:p w:rsidR="00000000" w:rsidDel="00000000" w:rsidP="00000000" w:rsidRDefault="00000000" w:rsidRPr="00000000" w14:paraId="00000102">
      <w:pPr>
        <w:ind w:firstLine="720"/>
        <w:rPr/>
      </w:pPr>
      <w:r w:rsidDel="00000000" w:rsidR="00000000" w:rsidRPr="00000000">
        <w:rPr>
          <w:rtl w:val="0"/>
        </w:rPr>
      </w:r>
    </w:p>
    <w:p w:rsidR="00000000" w:rsidDel="00000000" w:rsidP="00000000" w:rsidRDefault="00000000" w:rsidRPr="00000000" w14:paraId="00000103">
      <w:pPr>
        <w:ind w:left="720" w:hanging="720"/>
        <w:rPr/>
      </w:pPr>
      <w:r w:rsidDel="00000000" w:rsidR="00000000" w:rsidRPr="00000000">
        <w:rPr>
          <w:rtl w:val="0"/>
        </w:rPr>
        <w:t xml:space="preserve">1.2</w:t>
        <w:tab/>
        <w:t xml:space="preserve">The Parties agree that they have read the Order Form (Part A) and the Call-Off Contract terms and by signing below agree to be bound by this Call-Off Contract.</w:t>
      </w:r>
    </w:p>
    <w:p w:rsidR="00000000" w:rsidDel="00000000" w:rsidP="00000000" w:rsidRDefault="00000000" w:rsidRPr="00000000" w14:paraId="00000104">
      <w:pPr>
        <w:ind w:firstLine="720"/>
        <w:rPr/>
      </w:pPr>
      <w:r w:rsidDel="00000000" w:rsidR="00000000" w:rsidRPr="00000000">
        <w:rPr>
          <w:rtl w:val="0"/>
        </w:rPr>
      </w:r>
    </w:p>
    <w:p w:rsidR="00000000" w:rsidDel="00000000" w:rsidP="00000000" w:rsidRDefault="00000000" w:rsidRPr="00000000" w14:paraId="00000105">
      <w:pPr>
        <w:ind w:left="720" w:hanging="720"/>
        <w:rPr/>
      </w:pPr>
      <w:r w:rsidDel="00000000" w:rsidR="00000000" w:rsidRPr="00000000">
        <w:rPr>
          <w:rtl w:val="0"/>
        </w:rPr>
        <w:t xml:space="preserve">1.3</w:t>
        <w:tab/>
        <w:t xml:space="preserve">This Call-Off Contract will be formed when the Buyer acknowledges receipt of the signed copy of the Order Form from the Supplier.</w:t>
      </w:r>
    </w:p>
    <w:p w:rsidR="00000000" w:rsidDel="00000000" w:rsidP="00000000" w:rsidRDefault="00000000" w:rsidRPr="00000000" w14:paraId="00000106">
      <w:pPr>
        <w:ind w:firstLine="720"/>
        <w:rPr/>
      </w:pPr>
      <w:r w:rsidDel="00000000" w:rsidR="00000000" w:rsidRPr="00000000">
        <w:rPr>
          <w:rtl w:val="0"/>
        </w:rPr>
      </w:r>
    </w:p>
    <w:p w:rsidR="00000000" w:rsidDel="00000000" w:rsidP="00000000" w:rsidRDefault="00000000" w:rsidRPr="00000000" w14:paraId="00000107">
      <w:pPr>
        <w:ind w:left="720" w:hanging="720"/>
        <w:rPr/>
      </w:pPr>
      <w:r w:rsidDel="00000000" w:rsidR="00000000" w:rsidRPr="00000000">
        <w:rPr>
          <w:rtl w:val="0"/>
        </w:rPr>
        <w:t xml:space="preserve">1.4</w:t>
        <w:tab/>
        <w:t xml:space="preserve">In cases of any ambiguity or conflict, the terms and conditions of the Call-Off Contract (Part B) and Order Form (Part A) will supersede those of the Supplier Terms and Conditions as per the order of precedence set out in clause 8.3 of the Framework Agreement.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3"/>
        <w:rPr/>
      </w:pPr>
      <w:r w:rsidDel="00000000" w:rsidR="00000000" w:rsidRPr="00000000">
        <w:rPr>
          <w:rtl w:val="0"/>
        </w:rPr>
        <w:t xml:space="preserve">2. </w:t>
        <w:tab/>
        <w:t xml:space="preserve">Background to the agreement</w:t>
      </w:r>
    </w:p>
    <w:p w:rsidR="00000000" w:rsidDel="00000000" w:rsidP="00000000" w:rsidRDefault="00000000" w:rsidRPr="00000000" w14:paraId="0000010A">
      <w:pPr>
        <w:ind w:left="720" w:hanging="720"/>
        <w:rPr/>
      </w:pPr>
      <w:r w:rsidDel="00000000" w:rsidR="00000000" w:rsidRPr="00000000">
        <w:rPr>
          <w:rtl w:val="0"/>
        </w:rPr>
        <w:t xml:space="preserve">2.1</w:t>
        <w:tab/>
        <w:t xml:space="preserve">The Supplier is a provider of G-Cloud Services and agreed to provide the Services under the terms of Framework Agreement number RM1557.12.</w:t>
      </w:r>
    </w:p>
    <w:p w:rsidR="00000000" w:rsidDel="00000000" w:rsidP="00000000" w:rsidRDefault="00000000" w:rsidRPr="00000000" w14:paraId="0000010B">
      <w:pPr>
        <w:ind w:left="720" w:firstLine="0"/>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2.2</w:t>
        <w:tab/>
        <w:t xml:space="preserve">The Buyer provided an Order Form for Services to the Supplier.</w:t>
      </w:r>
    </w:p>
    <w:p w:rsidR="00000000" w:rsidDel="00000000" w:rsidP="00000000" w:rsidRDefault="00000000" w:rsidRPr="00000000" w14:paraId="0000010D">
      <w:pPr>
        <w:rPr/>
      </w:pPr>
      <w:r w:rsidDel="00000000" w:rsidR="00000000" w:rsidRPr="00000000">
        <w:rPr>
          <w:rtl w:val="0"/>
        </w:rPr>
      </w:r>
    </w:p>
    <w:tbl>
      <w:tblPr>
        <w:tblStyle w:val="Table8"/>
        <w:tblW w:w="8880.0" w:type="dxa"/>
        <w:jc w:val="left"/>
        <w:tblInd w:w="2.0" w:type="dxa"/>
        <w:tblLayout w:type="fixed"/>
        <w:tblLook w:val="0000"/>
      </w:tblPr>
      <w:tblGrid>
        <w:gridCol w:w="1800"/>
        <w:gridCol w:w="3540"/>
        <w:gridCol w:w="3540"/>
        <w:tblGridChange w:id="0">
          <w:tblGrid>
            <w:gridCol w:w="1800"/>
            <w:gridCol w:w="3540"/>
            <w:gridCol w:w="35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spacing w:before="240" w:lineRule="auto"/>
              <w:rPr>
                <w:b w:val="1"/>
              </w:rPr>
            </w:pPr>
            <w:r w:rsidDel="00000000" w:rsidR="00000000" w:rsidRPr="00000000">
              <w:rPr>
                <w:b w:val="1"/>
                <w:rtl w:val="0"/>
              </w:rPr>
              <w:t xml:space="preserve">Signed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spacing w:before="240" w:lineRule="auto"/>
              <w:rPr/>
            </w:pPr>
            <w:r w:rsidDel="00000000" w:rsidR="00000000" w:rsidRPr="00000000">
              <w:rPr>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spacing w:before="240" w:lineRule="auto"/>
              <w:rPr/>
            </w:pPr>
            <w:r w:rsidDel="00000000" w:rsidR="00000000" w:rsidRPr="00000000">
              <w:rPr>
                <w:rtl w:val="0"/>
              </w:rPr>
              <w:t xml:space="preserve">Buyer</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1">
            <w:pPr>
              <w:spacing w:before="240" w:lineRule="auto"/>
              <w:rPr>
                <w:b w:val="1"/>
              </w:rPr>
            </w:pPr>
            <w:r w:rsidDel="00000000" w:rsidR="00000000" w:rsidRPr="00000000">
              <w:rPr>
                <w:b w:val="1"/>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spacing w:before="240" w:lineRule="auto"/>
              <w:rPr>
                <w:highlight w:val="yellow"/>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3">
            <w:pPr>
              <w:spacing w:before="240" w:lineRule="auto"/>
              <w:rPr>
                <w:highlight w:val="white"/>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1403.7011718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4">
            <w:pPr>
              <w:spacing w:before="240" w:lineRule="auto"/>
              <w:rPr>
                <w:b w:val="1"/>
              </w:rPr>
            </w:pPr>
            <w:r w:rsidDel="00000000" w:rsidR="00000000" w:rsidRPr="00000000">
              <w:rPr>
                <w:b w:val="1"/>
                <w:rtl w:val="0"/>
              </w:rPr>
              <w:t xml:space="preserve">Title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spacing w:before="240" w:lineRule="auto"/>
              <w:rPr>
                <w:highlight w:val="yellow"/>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spacing w:before="240" w:lineRule="auto"/>
              <w:rPr>
                <w:highlight w:val="white"/>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1862.77587890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7">
            <w:pPr>
              <w:spacing w:before="240" w:lineRule="auto"/>
              <w:rPr>
                <w:b w:val="1"/>
              </w:rPr>
            </w:pPr>
            <w:r w:rsidDel="00000000" w:rsidR="00000000" w:rsidRPr="00000000">
              <w:rPr>
                <w:b w:val="1"/>
                <w:rtl w:val="0"/>
              </w:rPr>
              <w:t xml:space="preserve">Signature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8">
            <w:pPr>
              <w:rPr>
                <w:highlight w:val="yellow"/>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color="ffffff" w:space="31" w:sz="4" w:val="single"/>
                <w:left w:color="ffffff" w:space="31" w:sz="4" w:val="single"/>
                <w:bottom w:color="ffffff" w:space="31" w:sz="4" w:val="single"/>
                <w:right w:color="ffffff" w:space="31" w:sz="4" w:val="single"/>
              </w:pBdr>
              <w:rPr>
                <w:highlight w:val="yellow"/>
              </w:rPr>
            </w:pP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A">
            <w:pPr>
              <w:spacing w:before="240" w:lineRule="auto"/>
              <w:rPr>
                <w:b w:val="1"/>
              </w:rPr>
            </w:pPr>
            <w:r w:rsidDel="00000000" w:rsidR="00000000" w:rsidRPr="00000000">
              <w:rPr>
                <w:b w:val="1"/>
                <w:rtl w:val="0"/>
              </w:rPr>
              <w:t xml:space="preserve">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spacing w:before="240" w:lineRule="auto"/>
              <w:rPr>
                <w:highlight w:val="yellow"/>
              </w:rPr>
            </w:pPr>
            <w:r w:rsidDel="00000000" w:rsidR="00000000" w:rsidRPr="00000000">
              <w:rPr>
                <w:rtl w:val="0"/>
              </w:rPr>
              <w:t xml:space="preserve">23/11/2022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spacing w:before="240" w:lineRule="auto"/>
              <w:rPr>
                <w:highlight w:val="yellow"/>
              </w:rPr>
            </w:pPr>
            <w:bookmarkStart w:colFirst="0" w:colLast="0" w:name="_heading=h.1fob9te" w:id="21"/>
            <w:bookmarkEnd w:id="21"/>
            <w:r w:rsidDel="00000000" w:rsidR="00000000" w:rsidRPr="00000000">
              <w:rPr>
                <w:rtl w:val="0"/>
              </w:rPr>
              <w:t xml:space="preserve">24/11/2022</w:t>
            </w:r>
            <w:r w:rsidDel="00000000" w:rsidR="00000000" w:rsidRPr="00000000">
              <w:rPr>
                <w:rtl w:val="0"/>
              </w:rPr>
            </w:r>
          </w:p>
        </w:tc>
      </w:tr>
    </w:tbl>
    <w:p w:rsidR="00000000" w:rsidDel="00000000" w:rsidP="00000000" w:rsidRDefault="00000000" w:rsidRPr="00000000" w14:paraId="0000011D">
      <w:pPr>
        <w:spacing w:before="240" w:lineRule="auto"/>
        <w:rPr>
          <w:b w:val="1"/>
        </w:rPr>
      </w:pPr>
      <w:r w:rsidDel="00000000" w:rsidR="00000000" w:rsidRPr="00000000">
        <w:rPr>
          <w:b w:val="1"/>
          <w:rtl w:val="0"/>
        </w:rPr>
        <w:t xml:space="preserve"> </w:t>
      </w:r>
    </w:p>
    <w:p w:rsidR="00000000" w:rsidDel="00000000" w:rsidP="00000000" w:rsidRDefault="00000000" w:rsidRPr="00000000" w14:paraId="0000011E">
      <w:pPr>
        <w:pStyle w:val="Heading2"/>
        <w:rPr/>
      </w:pPr>
      <w:bookmarkStart w:colFirst="0" w:colLast="0" w:name="_heading=h.2et92p0" w:id="22"/>
      <w:bookmarkEnd w:id="22"/>
      <w:r w:rsidDel="00000000" w:rsidR="00000000" w:rsidRPr="00000000">
        <w:rPr>
          <w:rtl w:val="0"/>
        </w:rPr>
        <w:t xml:space="preserve">Schedule 1: Services</w:t>
      </w:r>
    </w:p>
    <w:p w:rsidR="00000000" w:rsidDel="00000000" w:rsidP="00000000" w:rsidRDefault="00000000" w:rsidRPr="00000000" w14:paraId="0000011F">
      <w:pPr>
        <w:pStyle w:val="Heading2"/>
        <w:numPr>
          <w:ilvl w:val="0"/>
          <w:numId w:val="5"/>
        </w:numPr>
        <w:spacing w:after="0" w:lineRule="auto"/>
        <w:ind w:left="720" w:hanging="360"/>
        <w:rPr>
          <w:sz w:val="22"/>
          <w:szCs w:val="22"/>
        </w:rPr>
      </w:pPr>
      <w:r w:rsidDel="00000000" w:rsidR="00000000" w:rsidRPr="00000000">
        <w:rPr>
          <w:sz w:val="22"/>
          <w:szCs w:val="22"/>
          <w:rtl w:val="0"/>
        </w:rPr>
        <w:t xml:space="preserve">The Contracting Authority requires Microsoft 365 and Azure licences, </w:t>
      </w:r>
      <w:r w:rsidDel="00000000" w:rsidR="00000000" w:rsidRPr="00000000">
        <w:rPr>
          <w:b w:val="1"/>
          <w:color w:val="ff0000"/>
          <w:sz w:val="22"/>
          <w:szCs w:val="22"/>
          <w:highlight w:val="white"/>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120">
      <w:pPr>
        <w:pStyle w:val="Heading2"/>
        <w:numPr>
          <w:ilvl w:val="0"/>
          <w:numId w:val="5"/>
        </w:numPr>
        <w:spacing w:after="0" w:before="0" w:lineRule="auto"/>
        <w:ind w:left="720" w:hanging="360"/>
        <w:rPr>
          <w:sz w:val="22"/>
          <w:szCs w:val="22"/>
        </w:rPr>
      </w:pPr>
      <w:r w:rsidDel="00000000" w:rsidR="00000000" w:rsidRPr="00000000">
        <w:rPr>
          <w:sz w:val="22"/>
          <w:szCs w:val="22"/>
          <w:rtl w:val="0"/>
        </w:rPr>
        <w:t xml:space="preserve">Licences to be delivered in batches across a 12 month period according to the Contracting Authority’s requirement. </w:t>
      </w:r>
    </w:p>
    <w:p w:rsidR="00000000" w:rsidDel="00000000" w:rsidP="00000000" w:rsidRDefault="00000000" w:rsidRPr="00000000" w14:paraId="00000121">
      <w:pPr>
        <w:pStyle w:val="Heading2"/>
        <w:numPr>
          <w:ilvl w:val="0"/>
          <w:numId w:val="5"/>
        </w:numPr>
        <w:spacing w:after="0" w:before="0" w:lineRule="auto"/>
        <w:ind w:left="720" w:hanging="360"/>
        <w:rPr>
          <w:sz w:val="22"/>
          <w:szCs w:val="22"/>
        </w:rPr>
      </w:pPr>
      <w:r w:rsidDel="00000000" w:rsidR="00000000" w:rsidRPr="00000000">
        <w:rPr>
          <w:sz w:val="22"/>
          <w:szCs w:val="22"/>
          <w:rtl w:val="0"/>
        </w:rPr>
        <w:t xml:space="preserve">The Contracting Authority requires an ongoing support service and a point of contact that can help support interactions with Microsoft. </w:t>
      </w:r>
    </w:p>
    <w:p w:rsidR="00000000" w:rsidDel="00000000" w:rsidP="00000000" w:rsidRDefault="00000000" w:rsidRPr="00000000" w14:paraId="00000122">
      <w:pPr>
        <w:pStyle w:val="Heading2"/>
        <w:numPr>
          <w:ilvl w:val="0"/>
          <w:numId w:val="5"/>
        </w:numPr>
        <w:spacing w:after="0" w:before="0" w:lineRule="auto"/>
        <w:ind w:left="720" w:hanging="360"/>
        <w:rPr>
          <w:sz w:val="22"/>
          <w:szCs w:val="22"/>
        </w:rPr>
      </w:pPr>
      <w:r w:rsidDel="00000000" w:rsidR="00000000" w:rsidRPr="00000000">
        <w:rPr>
          <w:sz w:val="22"/>
          <w:szCs w:val="22"/>
          <w:rtl w:val="0"/>
        </w:rPr>
        <w:t xml:space="preserve">The supplier must be able to deliver licence changes at short notice (within 1 working day).</w:t>
      </w:r>
    </w:p>
    <w:p w:rsidR="00000000" w:rsidDel="00000000" w:rsidP="00000000" w:rsidRDefault="00000000" w:rsidRPr="00000000" w14:paraId="00000123">
      <w:pPr>
        <w:pStyle w:val="Heading2"/>
        <w:rPr/>
      </w:pPr>
      <w:bookmarkStart w:colFirst="0" w:colLast="0" w:name="_heading=h.tyjcwt" w:id="23"/>
      <w:bookmarkEnd w:id="23"/>
      <w:r w:rsidDel="00000000" w:rsidR="00000000" w:rsidRPr="00000000">
        <w:rPr>
          <w:rtl w:val="0"/>
        </w:rPr>
        <w:t xml:space="preserve">Schedule 2: Call-Off Contract charges</w:t>
      </w:r>
    </w:p>
    <w:p w:rsidR="00000000" w:rsidDel="00000000" w:rsidP="00000000" w:rsidRDefault="00000000" w:rsidRPr="00000000" w14:paraId="00000124">
      <w:pPr>
        <w:spacing w:before="240" w:lineRule="auto"/>
        <w:rPr/>
      </w:pPr>
      <w:r w:rsidDel="00000000" w:rsidR="00000000" w:rsidRPr="00000000">
        <w:rPr>
          <w:rtl w:val="0"/>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00000" w:rsidDel="00000000" w:rsidP="00000000" w:rsidRDefault="00000000" w:rsidRPr="00000000" w14:paraId="00000125">
      <w:pPr>
        <w:spacing w:before="240" w:lineRule="auto"/>
        <w:rPr>
          <w:b w:val="1"/>
        </w:rPr>
      </w:pPr>
      <w:r w:rsidDel="00000000" w:rsidR="00000000" w:rsidRPr="00000000">
        <w:rPr>
          <w:b w:val="1"/>
          <w:rtl w:val="0"/>
        </w:rPr>
        <w:t xml:space="preserve"> </w:t>
      </w:r>
      <w:r w:rsidDel="00000000" w:rsidR="00000000" w:rsidRPr="00000000">
        <w:rPr>
          <w:b w:val="1"/>
          <w:color w:val="ff0000"/>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pStyle w:val="Heading2"/>
        <w:pageBreakBefore w:val="1"/>
        <w:rPr/>
      </w:pPr>
      <w:bookmarkStart w:colFirst="0" w:colLast="0" w:name="_heading=h.1t3h5sf" w:id="24"/>
      <w:bookmarkEnd w:id="24"/>
      <w:r w:rsidDel="00000000" w:rsidR="00000000" w:rsidRPr="00000000">
        <w:rPr>
          <w:rtl w:val="0"/>
        </w:rPr>
        <w:t xml:space="preserve">Part B: Terms and conditions</w:t>
      </w:r>
    </w:p>
    <w:p w:rsidR="00000000" w:rsidDel="00000000" w:rsidP="00000000" w:rsidRDefault="00000000" w:rsidRPr="00000000" w14:paraId="0000012A">
      <w:pPr>
        <w:pStyle w:val="Heading3"/>
        <w:spacing w:after="100" w:lineRule="auto"/>
        <w:rPr/>
      </w:pPr>
      <w:r w:rsidDel="00000000" w:rsidR="00000000" w:rsidRPr="00000000">
        <w:rPr>
          <w:rtl w:val="0"/>
        </w:rPr>
        <w:t xml:space="preserve">1.</w:t>
        <w:tab/>
        <w:t xml:space="preserve">Call-Off Contract Start date and length</w:t>
      </w:r>
    </w:p>
    <w:p w:rsidR="00000000" w:rsidDel="00000000" w:rsidP="00000000" w:rsidRDefault="00000000" w:rsidRPr="00000000" w14:paraId="0000012B">
      <w:pPr>
        <w:rPr/>
      </w:pPr>
      <w:r w:rsidDel="00000000" w:rsidR="00000000" w:rsidRPr="00000000">
        <w:rPr>
          <w:rtl w:val="0"/>
        </w:rPr>
        <w:t xml:space="preserve">1.1</w:t>
        <w:tab/>
        <w:t xml:space="preserve">The Supplier must start providing the Services on the date specified in the Order Form.</w:t>
      </w:r>
    </w:p>
    <w:p w:rsidR="00000000" w:rsidDel="00000000" w:rsidP="00000000" w:rsidRDefault="00000000" w:rsidRPr="00000000" w14:paraId="0000012C">
      <w:pPr>
        <w:ind w:firstLine="720"/>
        <w:rPr/>
      </w:pPr>
      <w:r w:rsidDel="00000000" w:rsidR="00000000" w:rsidRPr="00000000">
        <w:rPr>
          <w:rtl w:val="0"/>
        </w:rPr>
      </w:r>
    </w:p>
    <w:p w:rsidR="00000000" w:rsidDel="00000000" w:rsidP="00000000" w:rsidRDefault="00000000" w:rsidRPr="00000000" w14:paraId="0000012D">
      <w:pPr>
        <w:ind w:left="720" w:hanging="720"/>
        <w:rPr/>
      </w:pPr>
      <w:r w:rsidDel="00000000" w:rsidR="00000000" w:rsidRPr="00000000">
        <w:rPr>
          <w:rtl w:val="0"/>
        </w:rPr>
        <w:t xml:space="preserve">1.2</w:t>
        <w:tab/>
        <w:t xml:space="preserve">This Call-Off Contract will expire on the Expiry Date in the Order Form. It will be for up to 24 months from the Start date unless Ended earlier under clause 18 or extended by the Buyer under clause 1.3.</w:t>
      </w:r>
    </w:p>
    <w:p w:rsidR="00000000" w:rsidDel="00000000" w:rsidP="00000000" w:rsidRDefault="00000000" w:rsidRPr="00000000" w14:paraId="0000012E">
      <w:pPr>
        <w:ind w:left="720" w:firstLine="0"/>
        <w:rPr/>
      </w:pPr>
      <w:r w:rsidDel="00000000" w:rsidR="00000000" w:rsidRPr="00000000">
        <w:rPr>
          <w:rtl w:val="0"/>
        </w:rPr>
      </w:r>
    </w:p>
    <w:p w:rsidR="00000000" w:rsidDel="00000000" w:rsidP="00000000" w:rsidRDefault="00000000" w:rsidRPr="00000000" w14:paraId="0000012F">
      <w:pPr>
        <w:ind w:left="720" w:hanging="720"/>
        <w:rPr/>
      </w:pPr>
      <w:r w:rsidDel="00000000" w:rsidR="00000000" w:rsidRPr="00000000">
        <w:rPr>
          <w:rtl w:val="0"/>
        </w:rPr>
        <w:t xml:space="preserve">1.3</w:t>
        <w:tab/>
        <w:t xml:space="preserve">The Buyer can extend this Call-Off Contract, with written notice to the Supplier, by the period in the Order Form, provided that this is within the maximum permitted under the Framework Agreement of 2 periods of up to 12 months each.</w:t>
      </w:r>
    </w:p>
    <w:p w:rsidR="00000000" w:rsidDel="00000000" w:rsidP="00000000" w:rsidRDefault="00000000" w:rsidRPr="00000000" w14:paraId="00000130">
      <w:pPr>
        <w:ind w:left="720" w:firstLine="0"/>
        <w:rPr/>
      </w:pPr>
      <w:r w:rsidDel="00000000" w:rsidR="00000000" w:rsidRPr="00000000">
        <w:rPr>
          <w:rtl w:val="0"/>
        </w:rPr>
      </w:r>
    </w:p>
    <w:p w:rsidR="00000000" w:rsidDel="00000000" w:rsidP="00000000" w:rsidRDefault="00000000" w:rsidRPr="00000000" w14:paraId="00000131">
      <w:pPr>
        <w:ind w:left="720" w:hanging="720"/>
        <w:rPr/>
      </w:pPr>
      <w:r w:rsidDel="00000000" w:rsidR="00000000" w:rsidRPr="00000000">
        <w:rPr>
          <w:rtl w:val="0"/>
        </w:rPr>
        <w:t xml:space="preserve">1.4</w:t>
        <w:tab/>
        <w:t xml:space="preserve">The Parties must comply with the requirements under clauses 21.3 to 21.8 if the Buyer reserves the right in the Order Form to extend the contract beyond 24 months.</w:t>
      </w:r>
    </w:p>
    <w:p w:rsidR="00000000" w:rsidDel="00000000" w:rsidP="00000000" w:rsidRDefault="00000000" w:rsidRPr="00000000" w14:paraId="00000132">
      <w:pPr>
        <w:spacing w:after="240" w:before="240" w:lineRule="auto"/>
        <w:rPr/>
      </w:pPr>
      <w:r w:rsidDel="00000000" w:rsidR="00000000" w:rsidRPr="00000000">
        <w:rPr>
          <w:rtl w:val="0"/>
        </w:rPr>
      </w:r>
    </w:p>
    <w:p w:rsidR="00000000" w:rsidDel="00000000" w:rsidP="00000000" w:rsidRDefault="00000000" w:rsidRPr="00000000" w14:paraId="00000133">
      <w:pPr>
        <w:pStyle w:val="Heading3"/>
        <w:spacing w:after="100" w:lineRule="auto"/>
        <w:rPr/>
      </w:pPr>
      <w:r w:rsidDel="00000000" w:rsidR="00000000" w:rsidRPr="00000000">
        <w:rPr>
          <w:rtl w:val="0"/>
        </w:rPr>
        <w:t xml:space="preserve">2.</w:t>
        <w:tab/>
        <w:t xml:space="preserve">Incorporation of terms</w:t>
      </w:r>
    </w:p>
    <w:p w:rsidR="00000000" w:rsidDel="00000000" w:rsidP="00000000" w:rsidRDefault="00000000" w:rsidRPr="00000000" w14:paraId="00000134">
      <w:pPr>
        <w:spacing w:after="240" w:lineRule="auto"/>
        <w:ind w:left="720" w:hanging="720"/>
        <w:rPr/>
      </w:pPr>
      <w:r w:rsidDel="00000000" w:rsidR="00000000" w:rsidRPr="00000000">
        <w:rPr>
          <w:rtl w:val="0"/>
        </w:rPr>
        <w:t xml:space="preserve">2.1</w:t>
        <w:tab/>
        <w:t xml:space="preserve">The following Framework Agreement clauses (including clauses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135">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sz w:val="14"/>
          <w:szCs w:val="14"/>
          <w:rtl w:val="0"/>
        </w:rPr>
        <w:t xml:space="preserve"> </w:t>
      </w:r>
      <w:r w:rsidDel="00000000" w:rsidR="00000000" w:rsidRPr="00000000">
        <w:rPr>
          <w:color w:val="000000"/>
          <w:rtl w:val="0"/>
        </w:rPr>
        <w:t xml:space="preserve">4.1 (Warranties and representations)</w:t>
      </w:r>
      <w:r w:rsidDel="00000000" w:rsidR="00000000" w:rsidRPr="00000000">
        <w:rPr>
          <w:rtl w:val="0"/>
        </w:rPr>
      </w:r>
    </w:p>
    <w:p w:rsidR="00000000" w:rsidDel="00000000" w:rsidP="00000000" w:rsidRDefault="00000000" w:rsidRPr="00000000" w14:paraId="00000136">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4.2 to 4.7 (Liability)</w:t>
      </w:r>
      <w:r w:rsidDel="00000000" w:rsidR="00000000" w:rsidRPr="00000000">
        <w:rPr>
          <w:rtl w:val="0"/>
        </w:rPr>
      </w:r>
    </w:p>
    <w:p w:rsidR="00000000" w:rsidDel="00000000" w:rsidP="00000000" w:rsidRDefault="00000000" w:rsidRPr="00000000" w14:paraId="00000137">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4.11 to 4.12 (IR35)</w:t>
      </w:r>
      <w:r w:rsidDel="00000000" w:rsidR="00000000" w:rsidRPr="00000000">
        <w:rPr>
          <w:rtl w:val="0"/>
        </w:rPr>
      </w:r>
    </w:p>
    <w:p w:rsidR="00000000" w:rsidDel="00000000" w:rsidP="00000000" w:rsidRDefault="00000000" w:rsidRPr="00000000" w14:paraId="00000138">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5.4 to 5.5 (Force majeure)</w:t>
      </w:r>
      <w:r w:rsidDel="00000000" w:rsidR="00000000" w:rsidRPr="00000000">
        <w:rPr>
          <w:rtl w:val="0"/>
        </w:rPr>
      </w:r>
    </w:p>
    <w:p w:rsidR="00000000" w:rsidDel="00000000" w:rsidP="00000000" w:rsidRDefault="00000000" w:rsidRPr="00000000" w14:paraId="00000139">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5.8 (Continuing rights)</w:t>
      </w:r>
      <w:r w:rsidDel="00000000" w:rsidR="00000000" w:rsidRPr="00000000">
        <w:rPr>
          <w:rtl w:val="0"/>
        </w:rPr>
      </w:r>
    </w:p>
    <w:p w:rsidR="00000000" w:rsidDel="00000000" w:rsidP="00000000" w:rsidRDefault="00000000" w:rsidRPr="00000000" w14:paraId="0000013A">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5.9 to 5.11 (Change of control)</w:t>
      </w:r>
      <w:r w:rsidDel="00000000" w:rsidR="00000000" w:rsidRPr="00000000">
        <w:rPr>
          <w:rtl w:val="0"/>
        </w:rPr>
      </w:r>
    </w:p>
    <w:p w:rsidR="00000000" w:rsidDel="00000000" w:rsidP="00000000" w:rsidRDefault="00000000" w:rsidRPr="00000000" w14:paraId="0000013B">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5.12 (Fraud)</w:t>
      </w:r>
      <w:r w:rsidDel="00000000" w:rsidR="00000000" w:rsidRPr="00000000">
        <w:rPr>
          <w:rtl w:val="0"/>
        </w:rPr>
      </w:r>
    </w:p>
    <w:p w:rsidR="00000000" w:rsidDel="00000000" w:rsidP="00000000" w:rsidRDefault="00000000" w:rsidRPr="00000000" w14:paraId="0000013C">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5.13 (Notice of fraud)</w:t>
      </w:r>
      <w:r w:rsidDel="00000000" w:rsidR="00000000" w:rsidRPr="00000000">
        <w:rPr>
          <w:rtl w:val="0"/>
        </w:rPr>
      </w:r>
    </w:p>
    <w:p w:rsidR="00000000" w:rsidDel="00000000" w:rsidP="00000000" w:rsidRDefault="00000000" w:rsidRPr="00000000" w14:paraId="0000013D">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7.1 to 7.2 (Transparency)</w:t>
      </w:r>
      <w:r w:rsidDel="00000000" w:rsidR="00000000" w:rsidRPr="00000000">
        <w:rPr>
          <w:rtl w:val="0"/>
        </w:rPr>
      </w:r>
    </w:p>
    <w:p w:rsidR="00000000" w:rsidDel="00000000" w:rsidP="00000000" w:rsidRDefault="00000000" w:rsidRPr="00000000" w14:paraId="0000013E">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8.3 (Order of precedence)</w:t>
      </w:r>
      <w:r w:rsidDel="00000000" w:rsidR="00000000" w:rsidRPr="00000000">
        <w:rPr>
          <w:rtl w:val="0"/>
        </w:rPr>
      </w:r>
    </w:p>
    <w:p w:rsidR="00000000" w:rsidDel="00000000" w:rsidP="00000000" w:rsidRDefault="00000000" w:rsidRPr="00000000" w14:paraId="0000013F">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8.6 (Relationship)</w:t>
      </w:r>
      <w:r w:rsidDel="00000000" w:rsidR="00000000" w:rsidRPr="00000000">
        <w:rPr>
          <w:rtl w:val="0"/>
        </w:rPr>
      </w:r>
    </w:p>
    <w:p w:rsidR="00000000" w:rsidDel="00000000" w:rsidP="00000000" w:rsidRDefault="00000000" w:rsidRPr="00000000" w14:paraId="00000140">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8.9 to 8.11 (Entire agreement)</w:t>
      </w:r>
      <w:r w:rsidDel="00000000" w:rsidR="00000000" w:rsidRPr="00000000">
        <w:rPr>
          <w:rtl w:val="0"/>
        </w:rPr>
      </w:r>
    </w:p>
    <w:p w:rsidR="00000000" w:rsidDel="00000000" w:rsidP="00000000" w:rsidRDefault="00000000" w:rsidRPr="00000000" w14:paraId="00000141">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8.12 (Law and jurisdiction)</w:t>
      </w:r>
      <w:r w:rsidDel="00000000" w:rsidR="00000000" w:rsidRPr="00000000">
        <w:rPr>
          <w:rtl w:val="0"/>
        </w:rPr>
      </w:r>
    </w:p>
    <w:p w:rsidR="00000000" w:rsidDel="00000000" w:rsidP="00000000" w:rsidRDefault="00000000" w:rsidRPr="00000000" w14:paraId="00000142">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8.13 to 8.14 (Legislative change)</w:t>
      </w:r>
      <w:r w:rsidDel="00000000" w:rsidR="00000000" w:rsidRPr="00000000">
        <w:rPr>
          <w:rtl w:val="0"/>
        </w:rPr>
      </w:r>
    </w:p>
    <w:p w:rsidR="00000000" w:rsidDel="00000000" w:rsidP="00000000" w:rsidRDefault="00000000" w:rsidRPr="00000000" w14:paraId="00000143">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8.15 to 8.19 (Bribery and corruption)</w:t>
      </w:r>
      <w:r w:rsidDel="00000000" w:rsidR="00000000" w:rsidRPr="00000000">
        <w:rPr>
          <w:rtl w:val="0"/>
        </w:rPr>
      </w:r>
    </w:p>
    <w:p w:rsidR="00000000" w:rsidDel="00000000" w:rsidP="00000000" w:rsidRDefault="00000000" w:rsidRPr="00000000" w14:paraId="00000144">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8.20 to 8.29 (Freedom of Information Act)</w:t>
      </w:r>
      <w:r w:rsidDel="00000000" w:rsidR="00000000" w:rsidRPr="00000000">
        <w:rPr>
          <w:rtl w:val="0"/>
        </w:rPr>
      </w:r>
    </w:p>
    <w:p w:rsidR="00000000" w:rsidDel="00000000" w:rsidP="00000000" w:rsidRDefault="00000000" w:rsidRPr="00000000" w14:paraId="00000145">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8.30 to 8.31 (Promoting tax compliance)</w:t>
      </w:r>
      <w:r w:rsidDel="00000000" w:rsidR="00000000" w:rsidRPr="00000000">
        <w:rPr>
          <w:rtl w:val="0"/>
        </w:rPr>
      </w:r>
    </w:p>
    <w:p w:rsidR="00000000" w:rsidDel="00000000" w:rsidP="00000000" w:rsidRDefault="00000000" w:rsidRPr="00000000" w14:paraId="00000146">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8.32 to 8.33 (Official Secrets Act)</w:t>
      </w:r>
      <w:r w:rsidDel="00000000" w:rsidR="00000000" w:rsidRPr="00000000">
        <w:rPr>
          <w:rtl w:val="0"/>
        </w:rPr>
      </w:r>
    </w:p>
    <w:p w:rsidR="00000000" w:rsidDel="00000000" w:rsidP="00000000" w:rsidRDefault="00000000" w:rsidRPr="00000000" w14:paraId="00000147">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8.34 to 8.37 (Transfer and subcontracting)</w:t>
      </w:r>
      <w:r w:rsidDel="00000000" w:rsidR="00000000" w:rsidRPr="00000000">
        <w:rPr>
          <w:rtl w:val="0"/>
        </w:rPr>
      </w:r>
    </w:p>
    <w:p w:rsidR="00000000" w:rsidDel="00000000" w:rsidP="00000000" w:rsidRDefault="00000000" w:rsidRPr="00000000" w14:paraId="00000148">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8.40 to 8.43 (Complaints handling and resolution)</w:t>
      </w:r>
      <w:r w:rsidDel="00000000" w:rsidR="00000000" w:rsidRPr="00000000">
        <w:rPr>
          <w:rtl w:val="0"/>
        </w:rPr>
      </w:r>
    </w:p>
    <w:p w:rsidR="00000000" w:rsidDel="00000000" w:rsidP="00000000" w:rsidRDefault="00000000" w:rsidRPr="00000000" w14:paraId="00000149">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8.44 to 8.50 (Conflicts of interest and ethical walls)</w:t>
      </w:r>
      <w:r w:rsidDel="00000000" w:rsidR="00000000" w:rsidRPr="00000000">
        <w:rPr>
          <w:rtl w:val="0"/>
        </w:rPr>
      </w:r>
    </w:p>
    <w:p w:rsidR="00000000" w:rsidDel="00000000" w:rsidP="00000000" w:rsidRDefault="00000000" w:rsidRPr="00000000" w14:paraId="0000014A">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8.51 to 8.53 (Publicity and branding)</w:t>
      </w:r>
      <w:r w:rsidDel="00000000" w:rsidR="00000000" w:rsidRPr="00000000">
        <w:rPr>
          <w:rtl w:val="0"/>
        </w:rPr>
      </w:r>
    </w:p>
    <w:p w:rsidR="00000000" w:rsidDel="00000000" w:rsidP="00000000" w:rsidRDefault="00000000" w:rsidRPr="00000000" w14:paraId="0000014B">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8.54 to 8.56 (Equality and diversity)</w:t>
      </w:r>
      <w:r w:rsidDel="00000000" w:rsidR="00000000" w:rsidRPr="00000000">
        <w:rPr>
          <w:rtl w:val="0"/>
        </w:rPr>
      </w:r>
    </w:p>
    <w:p w:rsidR="00000000" w:rsidDel="00000000" w:rsidP="00000000" w:rsidRDefault="00000000" w:rsidRPr="00000000" w14:paraId="0000014C">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8.59 to 8.60 (Data protection</w:t>
      </w:r>
      <w:r w:rsidDel="00000000" w:rsidR="00000000" w:rsidRPr="00000000">
        <w:rPr>
          <w:rtl w:val="0"/>
        </w:rPr>
      </w:r>
    </w:p>
    <w:p w:rsidR="00000000" w:rsidDel="00000000" w:rsidP="00000000" w:rsidRDefault="00000000" w:rsidRPr="00000000" w14:paraId="0000014D">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8.64 to 8.65 (Severability)</w:t>
      </w:r>
      <w:r w:rsidDel="00000000" w:rsidR="00000000" w:rsidRPr="00000000">
        <w:rPr>
          <w:rtl w:val="0"/>
        </w:rPr>
      </w:r>
    </w:p>
    <w:p w:rsidR="00000000" w:rsidDel="00000000" w:rsidP="00000000" w:rsidRDefault="00000000" w:rsidRPr="00000000" w14:paraId="0000014E">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8.66 to 8.69 (Managing disputes and Mediation)</w:t>
      </w:r>
      <w:r w:rsidDel="00000000" w:rsidR="00000000" w:rsidRPr="00000000">
        <w:rPr>
          <w:rtl w:val="0"/>
        </w:rPr>
      </w:r>
    </w:p>
    <w:p w:rsidR="00000000" w:rsidDel="00000000" w:rsidP="00000000" w:rsidRDefault="00000000" w:rsidRPr="00000000" w14:paraId="0000014F">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8.80 to 8.88 (Confidentiality)</w:t>
      </w:r>
      <w:r w:rsidDel="00000000" w:rsidR="00000000" w:rsidRPr="00000000">
        <w:rPr>
          <w:rtl w:val="0"/>
        </w:rPr>
      </w:r>
    </w:p>
    <w:p w:rsidR="00000000" w:rsidDel="00000000" w:rsidP="00000000" w:rsidRDefault="00000000" w:rsidRPr="00000000" w14:paraId="00000150">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8.89 to 8.90 (Waiver and cumulative remedies)</w:t>
      </w:r>
      <w:r w:rsidDel="00000000" w:rsidR="00000000" w:rsidRPr="00000000">
        <w:rPr>
          <w:rtl w:val="0"/>
        </w:rPr>
      </w:r>
    </w:p>
    <w:p w:rsidR="00000000" w:rsidDel="00000000" w:rsidP="00000000" w:rsidRDefault="00000000" w:rsidRPr="00000000" w14:paraId="00000151">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8.91 to 8.101 (Corporate Social Responsibility)</w:t>
      </w:r>
      <w:r w:rsidDel="00000000" w:rsidR="00000000" w:rsidRPr="00000000">
        <w:rPr>
          <w:rtl w:val="0"/>
        </w:rPr>
      </w:r>
    </w:p>
    <w:p w:rsidR="00000000" w:rsidDel="00000000" w:rsidP="00000000" w:rsidRDefault="00000000" w:rsidRPr="00000000" w14:paraId="00000152">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paragraphs 1 to 10 of the Framework Agreement glossary and interpretation</w:t>
      </w:r>
      <w:r w:rsidDel="00000000" w:rsidR="00000000" w:rsidRPr="00000000">
        <w:rPr>
          <w:rtl w:val="0"/>
        </w:rPr>
      </w:r>
    </w:p>
    <w:p w:rsidR="00000000" w:rsidDel="00000000" w:rsidP="00000000" w:rsidRDefault="00000000" w:rsidRPr="00000000" w14:paraId="00000153">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any audit provisions from the Framework Agreement set out by the Buyer in the Order Form</w:t>
      </w:r>
      <w:r w:rsidDel="00000000" w:rsidR="00000000" w:rsidRPr="00000000">
        <w:rPr>
          <w:rtl w:val="0"/>
        </w:rPr>
      </w:r>
    </w:p>
    <w:p w:rsidR="00000000" w:rsidDel="00000000" w:rsidP="00000000" w:rsidRDefault="00000000" w:rsidRPr="00000000" w14:paraId="00000154">
      <w:pPr>
        <w:ind w:left="720" w:firstLine="0"/>
        <w:rPr/>
      </w:pPr>
      <w:r w:rsidDel="00000000" w:rsidR="00000000" w:rsidRPr="00000000">
        <w:rPr>
          <w:rtl w:val="0"/>
        </w:rPr>
        <w:t xml:space="preserve"> </w:t>
      </w:r>
    </w:p>
    <w:p w:rsidR="00000000" w:rsidDel="00000000" w:rsidP="00000000" w:rsidRDefault="00000000" w:rsidRPr="00000000" w14:paraId="00000155">
      <w:pPr>
        <w:spacing w:after="240" w:lineRule="auto"/>
        <w:rPr/>
      </w:pPr>
      <w:r w:rsidDel="00000000" w:rsidR="00000000" w:rsidRPr="00000000">
        <w:rPr>
          <w:rtl w:val="0"/>
        </w:rPr>
        <w:t xml:space="preserve">2.2</w:t>
        <w:tab/>
        <w:t xml:space="preserve">The Framework Agreement provisions in clause 2.1 will be modified as follows: </w:t>
      </w:r>
    </w:p>
    <w:p w:rsidR="00000000" w:rsidDel="00000000" w:rsidP="00000000" w:rsidRDefault="00000000" w:rsidRPr="00000000" w14:paraId="00000156">
      <w:pPr>
        <w:ind w:left="1440" w:hanging="720"/>
        <w:rPr/>
      </w:pPr>
      <w:r w:rsidDel="00000000" w:rsidR="00000000" w:rsidRPr="00000000">
        <w:rPr>
          <w:rtl w:val="0"/>
        </w:rPr>
        <w:t xml:space="preserve">2.2.1</w:t>
        <w:tab/>
        <w:t xml:space="preserve">a reference to the ‘Framework Agreement’ will be a reference to the ‘Call-Off Contract’</w:t>
      </w:r>
    </w:p>
    <w:p w:rsidR="00000000" w:rsidDel="00000000" w:rsidP="00000000" w:rsidRDefault="00000000" w:rsidRPr="00000000" w14:paraId="00000157">
      <w:pPr>
        <w:ind w:firstLine="720"/>
        <w:rPr/>
      </w:pPr>
      <w:r w:rsidDel="00000000" w:rsidR="00000000" w:rsidRPr="00000000">
        <w:rPr>
          <w:rtl w:val="0"/>
        </w:rPr>
        <w:t xml:space="preserve">2.2.2</w:t>
        <w:tab/>
        <w:t xml:space="preserve">a reference to ‘CCS’ will be a reference to ‘the Buyer’</w:t>
      </w:r>
    </w:p>
    <w:p w:rsidR="00000000" w:rsidDel="00000000" w:rsidP="00000000" w:rsidRDefault="00000000" w:rsidRPr="00000000" w14:paraId="00000158">
      <w:pPr>
        <w:ind w:left="1440" w:hanging="720"/>
        <w:rPr/>
      </w:pPr>
      <w:r w:rsidDel="00000000" w:rsidR="00000000" w:rsidRPr="00000000">
        <w:rPr>
          <w:rtl w:val="0"/>
        </w:rPr>
        <w:t xml:space="preserve">2.2.3</w:t>
        <w:tab/>
        <w:t xml:space="preserve">a reference to the ‘Parties’ and a ‘Party’ will be a reference to the Buyer and Supplier as Parties under this Call-Off Contract</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ind w:left="720" w:hanging="720"/>
        <w:rPr/>
      </w:pPr>
      <w:r w:rsidDel="00000000" w:rsidR="00000000" w:rsidRPr="00000000">
        <w:rPr>
          <w:rtl w:val="0"/>
        </w:rPr>
        <w:t xml:space="preserve">2.3</w:t>
        <w:tab/>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00000" w:rsidDel="00000000" w:rsidP="00000000" w:rsidRDefault="00000000" w:rsidRPr="00000000" w14:paraId="0000015B">
      <w:pPr>
        <w:ind w:left="720" w:firstLine="0"/>
        <w:rPr/>
      </w:pPr>
      <w:r w:rsidDel="00000000" w:rsidR="00000000" w:rsidRPr="00000000">
        <w:rPr>
          <w:rtl w:val="0"/>
        </w:rPr>
      </w:r>
    </w:p>
    <w:p w:rsidR="00000000" w:rsidDel="00000000" w:rsidP="00000000" w:rsidRDefault="00000000" w:rsidRPr="00000000" w14:paraId="0000015C">
      <w:pPr>
        <w:ind w:left="720" w:hanging="720"/>
        <w:rPr/>
      </w:pPr>
      <w:r w:rsidDel="00000000" w:rsidR="00000000" w:rsidRPr="00000000">
        <w:rPr>
          <w:rtl w:val="0"/>
        </w:rPr>
        <w:t xml:space="preserve">2.4</w:t>
        <w:tab/>
        <w:t xml:space="preserve">The Framework Agreement incorporated clauses will be referred to as incorporated Framework clause ‘XX’, where ‘XX’ is the Framework Agreement clause number.</w:t>
      </w:r>
    </w:p>
    <w:p w:rsidR="00000000" w:rsidDel="00000000" w:rsidP="00000000" w:rsidRDefault="00000000" w:rsidRPr="00000000" w14:paraId="0000015D">
      <w:pPr>
        <w:ind w:firstLine="720"/>
        <w:rPr/>
      </w:pPr>
      <w:r w:rsidDel="00000000" w:rsidR="00000000" w:rsidRPr="00000000">
        <w:rPr>
          <w:rtl w:val="0"/>
        </w:rPr>
      </w:r>
    </w:p>
    <w:p w:rsidR="00000000" w:rsidDel="00000000" w:rsidP="00000000" w:rsidRDefault="00000000" w:rsidRPr="00000000" w14:paraId="0000015E">
      <w:pPr>
        <w:ind w:left="720" w:hanging="720"/>
        <w:rPr/>
      </w:pPr>
      <w:r w:rsidDel="00000000" w:rsidR="00000000" w:rsidRPr="00000000">
        <w:rPr>
          <w:rtl w:val="0"/>
        </w:rPr>
        <w:t xml:space="preserve">2.5</w:t>
        <w:tab/>
        <w:t xml:space="preserve">When an Order Form is signed, the terms and conditions agreed in it will be incorporated into this Call-Off Contract.</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pStyle w:val="Heading3"/>
        <w:spacing w:after="100" w:lineRule="auto"/>
        <w:rPr/>
      </w:pPr>
      <w:r w:rsidDel="00000000" w:rsidR="00000000" w:rsidRPr="00000000">
        <w:rPr>
          <w:rtl w:val="0"/>
        </w:rPr>
        <w:t xml:space="preserve">3.</w:t>
        <w:tab/>
        <w:t xml:space="preserve">Supply of services</w:t>
      </w:r>
    </w:p>
    <w:p w:rsidR="00000000" w:rsidDel="00000000" w:rsidP="00000000" w:rsidRDefault="00000000" w:rsidRPr="00000000" w14:paraId="00000161">
      <w:pPr>
        <w:spacing w:after="240" w:before="240" w:lineRule="auto"/>
        <w:ind w:left="720" w:hanging="720"/>
        <w:rPr/>
      </w:pPr>
      <w:r w:rsidDel="00000000" w:rsidR="00000000" w:rsidRPr="00000000">
        <w:rPr>
          <w:rtl w:val="0"/>
        </w:rPr>
        <w:t xml:space="preserve">3.1</w:t>
        <w:tab/>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62">
      <w:pPr>
        <w:ind w:left="720" w:hanging="720"/>
        <w:rPr/>
      </w:pPr>
      <w:r w:rsidDel="00000000" w:rsidR="00000000" w:rsidRPr="00000000">
        <w:rPr>
          <w:rtl w:val="0"/>
        </w:rPr>
        <w:t xml:space="preserve">3.2</w:t>
        <w:tab/>
        <w:t xml:space="preserve">The Supplier undertakes that each G-Cloud Service will meet the Buyer’s acceptance criteria, as defined in the Order Form.</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pStyle w:val="Heading3"/>
        <w:spacing w:after="100" w:lineRule="auto"/>
        <w:rPr/>
      </w:pPr>
      <w:r w:rsidDel="00000000" w:rsidR="00000000" w:rsidRPr="00000000">
        <w:rPr>
          <w:rtl w:val="0"/>
        </w:rPr>
        <w:t xml:space="preserve">4.</w:t>
        <w:tab/>
        <w:t xml:space="preserve">Supplier staff</w:t>
      </w:r>
    </w:p>
    <w:p w:rsidR="00000000" w:rsidDel="00000000" w:rsidP="00000000" w:rsidRDefault="00000000" w:rsidRPr="00000000" w14:paraId="00000165">
      <w:pPr>
        <w:spacing w:after="240" w:before="240" w:lineRule="auto"/>
        <w:rPr/>
      </w:pPr>
      <w:r w:rsidDel="00000000" w:rsidR="00000000" w:rsidRPr="00000000">
        <w:rPr>
          <w:rtl w:val="0"/>
        </w:rPr>
        <w:t xml:space="preserve">4.1</w:t>
        <w:tab/>
        <w:t xml:space="preserve">The Supplier Staff must: </w:t>
      </w:r>
    </w:p>
    <w:p w:rsidR="00000000" w:rsidDel="00000000" w:rsidP="00000000" w:rsidRDefault="00000000" w:rsidRPr="00000000" w14:paraId="00000166">
      <w:pPr>
        <w:ind w:firstLine="720"/>
        <w:rPr/>
      </w:pPr>
      <w:r w:rsidDel="00000000" w:rsidR="00000000" w:rsidRPr="00000000">
        <w:rPr>
          <w:rtl w:val="0"/>
        </w:rPr>
        <w:t xml:space="preserve">4.1.1</w:t>
        <w:tab/>
        <w:t xml:space="preserve">be appropriately experienced, qualified and trained to supply the Services</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ind w:firstLine="720"/>
        <w:rPr/>
      </w:pPr>
      <w:r w:rsidDel="00000000" w:rsidR="00000000" w:rsidRPr="00000000">
        <w:rPr>
          <w:rtl w:val="0"/>
        </w:rPr>
        <w:t xml:space="preserve">4.1.2</w:t>
        <w:tab/>
        <w:t xml:space="preserve">apply all due skill, care and diligence in faithfully performing those duties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ind w:left="720" w:firstLine="0"/>
        <w:rPr/>
      </w:pPr>
      <w:r w:rsidDel="00000000" w:rsidR="00000000" w:rsidRPr="00000000">
        <w:rPr>
          <w:rtl w:val="0"/>
        </w:rPr>
        <w:t xml:space="preserve">4.1.3</w:t>
        <w:tab/>
        <w:t xml:space="preserve">obey all lawful instructions and reasonable directions of the Buyer and provide the Services to the reasonable satisfaction of the Buyer</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ind w:firstLine="720"/>
        <w:rPr/>
      </w:pPr>
      <w:r w:rsidDel="00000000" w:rsidR="00000000" w:rsidRPr="00000000">
        <w:rPr>
          <w:rtl w:val="0"/>
        </w:rPr>
        <w:t xml:space="preserve">4.1.4</w:t>
        <w:tab/>
        <w:t xml:space="preserve">respond to any enquiries about the Services as soon as reasonably possible</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ind w:firstLine="720"/>
        <w:rPr/>
      </w:pPr>
      <w:r w:rsidDel="00000000" w:rsidR="00000000" w:rsidRPr="00000000">
        <w:rPr>
          <w:rtl w:val="0"/>
        </w:rPr>
        <w:t xml:space="preserve">4.1.5</w:t>
        <w:tab/>
        <w:t xml:space="preserve">complete any necessary Supplier Staff vetting as specified by the Buyer</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ind w:left="720" w:hanging="720"/>
        <w:rPr/>
      </w:pPr>
      <w:r w:rsidDel="00000000" w:rsidR="00000000" w:rsidRPr="00000000">
        <w:rPr>
          <w:rtl w:val="0"/>
        </w:rPr>
        <w:t xml:space="preserve">4.2</w:t>
        <w:tab/>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71">
      <w:pPr>
        <w:ind w:firstLine="720"/>
        <w:rPr/>
      </w:pPr>
      <w:r w:rsidDel="00000000" w:rsidR="00000000" w:rsidRPr="00000000">
        <w:rPr>
          <w:rtl w:val="0"/>
        </w:rPr>
      </w:r>
    </w:p>
    <w:p w:rsidR="00000000" w:rsidDel="00000000" w:rsidP="00000000" w:rsidRDefault="00000000" w:rsidRPr="00000000" w14:paraId="00000172">
      <w:pPr>
        <w:ind w:left="720" w:hanging="720"/>
        <w:rPr/>
      </w:pPr>
      <w:r w:rsidDel="00000000" w:rsidR="00000000" w:rsidRPr="00000000">
        <w:rPr>
          <w:rtl w:val="0"/>
        </w:rPr>
        <w:t xml:space="preserve">4.3</w:t>
        <w:tab/>
        <w:t xml:space="preserve">The Supplier may substitute any Supplier Staff as long as they have the equivalent experience and qualifications to the substituted staff member.</w:t>
      </w:r>
    </w:p>
    <w:p w:rsidR="00000000" w:rsidDel="00000000" w:rsidP="00000000" w:rsidRDefault="00000000" w:rsidRPr="00000000" w14:paraId="00000173">
      <w:pPr>
        <w:ind w:firstLine="720"/>
        <w:rPr/>
      </w:pPr>
      <w:r w:rsidDel="00000000" w:rsidR="00000000" w:rsidRPr="00000000">
        <w:rPr>
          <w:rtl w:val="0"/>
        </w:rPr>
      </w:r>
    </w:p>
    <w:p w:rsidR="00000000" w:rsidDel="00000000" w:rsidP="00000000" w:rsidRDefault="00000000" w:rsidRPr="00000000" w14:paraId="00000174">
      <w:pPr>
        <w:ind w:left="720" w:hanging="720"/>
        <w:rPr/>
      </w:pPr>
      <w:r w:rsidDel="00000000" w:rsidR="00000000" w:rsidRPr="00000000">
        <w:rPr>
          <w:rtl w:val="0"/>
        </w:rPr>
        <w:t xml:space="preserve">4.4</w:t>
        <w:tab/>
        <w:t xml:space="preserve">The Buyer may conduct IR35 Assessments using the ESI tool to assess whether the Supplier’s engagement under the Call-Off Contract is Inside or Outside IR35.</w:t>
      </w:r>
    </w:p>
    <w:p w:rsidR="00000000" w:rsidDel="00000000" w:rsidP="00000000" w:rsidRDefault="00000000" w:rsidRPr="00000000" w14:paraId="00000175">
      <w:pPr>
        <w:ind w:firstLine="720"/>
        <w:rPr/>
      </w:pPr>
      <w:r w:rsidDel="00000000" w:rsidR="00000000" w:rsidRPr="00000000">
        <w:rPr>
          <w:rtl w:val="0"/>
        </w:rPr>
      </w:r>
    </w:p>
    <w:p w:rsidR="00000000" w:rsidDel="00000000" w:rsidP="00000000" w:rsidRDefault="00000000" w:rsidRPr="00000000" w14:paraId="00000176">
      <w:pPr>
        <w:ind w:left="720" w:hanging="720"/>
        <w:rPr/>
      </w:pPr>
      <w:r w:rsidDel="00000000" w:rsidR="00000000" w:rsidRPr="00000000">
        <w:rPr>
          <w:rtl w:val="0"/>
        </w:rPr>
        <w:t xml:space="preserve">4.5</w:t>
        <w:tab/>
        <w:t xml:space="preserve">The Buyer may End this Call-Off Contract for Material Breach as per clause 18.5 hereunder if the Supplier is delivering the Services Inside IR35.</w:t>
      </w:r>
    </w:p>
    <w:p w:rsidR="00000000" w:rsidDel="00000000" w:rsidP="00000000" w:rsidRDefault="00000000" w:rsidRPr="00000000" w14:paraId="00000177">
      <w:pPr>
        <w:ind w:firstLine="720"/>
        <w:rPr/>
      </w:pPr>
      <w:r w:rsidDel="00000000" w:rsidR="00000000" w:rsidRPr="00000000">
        <w:rPr>
          <w:rtl w:val="0"/>
        </w:rPr>
      </w:r>
    </w:p>
    <w:p w:rsidR="00000000" w:rsidDel="00000000" w:rsidP="00000000" w:rsidRDefault="00000000" w:rsidRPr="00000000" w14:paraId="00000178">
      <w:pPr>
        <w:ind w:left="720" w:hanging="720"/>
        <w:rPr/>
      </w:pPr>
      <w:r w:rsidDel="00000000" w:rsidR="00000000" w:rsidRPr="00000000">
        <w:rPr>
          <w:rtl w:val="0"/>
        </w:rPr>
        <w:t xml:space="preserve">4.6</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00000" w:rsidDel="00000000" w:rsidP="00000000" w:rsidRDefault="00000000" w:rsidRPr="00000000" w14:paraId="00000179">
      <w:pPr>
        <w:ind w:left="720" w:firstLine="0"/>
        <w:rPr/>
      </w:pPr>
      <w:r w:rsidDel="00000000" w:rsidR="00000000" w:rsidRPr="00000000">
        <w:rPr>
          <w:rtl w:val="0"/>
        </w:rPr>
      </w:r>
    </w:p>
    <w:p w:rsidR="00000000" w:rsidDel="00000000" w:rsidP="00000000" w:rsidRDefault="00000000" w:rsidRPr="00000000" w14:paraId="0000017A">
      <w:pPr>
        <w:ind w:left="720" w:hanging="720"/>
        <w:rPr/>
      </w:pPr>
      <w:r w:rsidDel="00000000" w:rsidR="00000000" w:rsidRPr="00000000">
        <w:rPr>
          <w:rtl w:val="0"/>
        </w:rPr>
        <w:t xml:space="preserve">4.7</w:t>
        <w:tab/>
        <w:t xml:space="preserve">If the Indicative Test indicates the delivery of the Services could potentially be Inside IR35, the Supplier must provide the Buyer with all relevant information needed to enable the Buyer to conduct its own IR35 Assessment.</w:t>
      </w:r>
    </w:p>
    <w:p w:rsidR="00000000" w:rsidDel="00000000" w:rsidP="00000000" w:rsidRDefault="00000000" w:rsidRPr="00000000" w14:paraId="0000017B">
      <w:pPr>
        <w:ind w:left="720" w:firstLine="0"/>
        <w:rPr/>
      </w:pPr>
      <w:r w:rsidDel="00000000" w:rsidR="00000000" w:rsidRPr="00000000">
        <w:rPr>
          <w:rtl w:val="0"/>
        </w:rPr>
      </w:r>
    </w:p>
    <w:p w:rsidR="00000000" w:rsidDel="00000000" w:rsidP="00000000" w:rsidRDefault="00000000" w:rsidRPr="00000000" w14:paraId="0000017C">
      <w:pPr>
        <w:ind w:left="720" w:hanging="720"/>
        <w:rPr/>
      </w:pPr>
      <w:r w:rsidDel="00000000" w:rsidR="00000000" w:rsidRPr="00000000">
        <w:rPr>
          <w:rtl w:val="0"/>
        </w:rPr>
        <w:t xml:space="preserve">4.8</w:t>
        <w:tab/>
        <w:t xml:space="preserve">If it is determined by the Buyer that the Supplier is Outside IR35, the Buyer will provide the ESI reference number and a copy of the PDF to the Supplier.</w:t>
      </w:r>
    </w:p>
    <w:p w:rsidR="00000000" w:rsidDel="00000000" w:rsidP="00000000" w:rsidRDefault="00000000" w:rsidRPr="00000000" w14:paraId="0000017D">
      <w:pPr>
        <w:spacing w:after="240" w:before="240" w:lineRule="auto"/>
        <w:ind w:left="720" w:firstLine="0"/>
        <w:rPr/>
      </w:pPr>
      <w:r w:rsidDel="00000000" w:rsidR="00000000" w:rsidRPr="00000000">
        <w:rPr>
          <w:rtl w:val="0"/>
        </w:rPr>
      </w:r>
    </w:p>
    <w:p w:rsidR="00000000" w:rsidDel="00000000" w:rsidP="00000000" w:rsidRDefault="00000000" w:rsidRPr="00000000" w14:paraId="0000017E">
      <w:pPr>
        <w:pStyle w:val="Heading3"/>
        <w:spacing w:after="100" w:lineRule="auto"/>
        <w:rPr/>
      </w:pPr>
      <w:r w:rsidDel="00000000" w:rsidR="00000000" w:rsidRPr="00000000">
        <w:rPr>
          <w:rtl w:val="0"/>
        </w:rPr>
        <w:t xml:space="preserve">5.</w:t>
        <w:tab/>
        <w:t xml:space="preserve">Due diligence</w:t>
      </w:r>
    </w:p>
    <w:p w:rsidR="00000000" w:rsidDel="00000000" w:rsidP="00000000" w:rsidRDefault="00000000" w:rsidRPr="00000000" w14:paraId="0000017F">
      <w:pPr>
        <w:spacing w:after="120" w:before="240" w:lineRule="auto"/>
        <w:rPr/>
      </w:pPr>
      <w:r w:rsidDel="00000000" w:rsidR="00000000" w:rsidRPr="00000000">
        <w:rPr>
          <w:rtl w:val="0"/>
        </w:rPr>
        <w:t xml:space="preserve"> 5.1</w:t>
        <w:tab/>
        <w:t xml:space="preserve">Both Parties agree that when entering into a Call-Off Contract they:</w:t>
      </w:r>
    </w:p>
    <w:p w:rsidR="00000000" w:rsidDel="00000000" w:rsidP="00000000" w:rsidRDefault="00000000" w:rsidRPr="00000000" w14:paraId="00000180">
      <w:pPr>
        <w:spacing w:after="120" w:lineRule="auto"/>
        <w:ind w:left="1440" w:hanging="720"/>
        <w:rPr/>
      </w:pPr>
      <w:r w:rsidDel="00000000" w:rsidR="00000000" w:rsidRPr="00000000">
        <w:rPr>
          <w:rtl w:val="0"/>
        </w:rPr>
        <w:t xml:space="preserve">5.1.1</w:t>
        <w:tab/>
        <w:t xml:space="preserve">have made their own enquiries and are satisfied by the accuracy of any information supplied by the other Party</w:t>
      </w:r>
    </w:p>
    <w:p w:rsidR="00000000" w:rsidDel="00000000" w:rsidP="00000000" w:rsidRDefault="00000000" w:rsidRPr="00000000" w14:paraId="00000181">
      <w:pPr>
        <w:spacing w:after="120" w:lineRule="auto"/>
        <w:ind w:left="1440" w:hanging="720"/>
        <w:rPr/>
      </w:pPr>
      <w:r w:rsidDel="00000000" w:rsidR="00000000" w:rsidRPr="00000000">
        <w:rPr>
          <w:rtl w:val="0"/>
        </w:rPr>
        <w:t xml:space="preserve">5.1.2</w:t>
        <w:tab/>
        <w:t xml:space="preserve">are confident that they can fulfil their obligations according to the Call-Off Contract terms</w:t>
      </w:r>
    </w:p>
    <w:p w:rsidR="00000000" w:rsidDel="00000000" w:rsidP="00000000" w:rsidRDefault="00000000" w:rsidRPr="00000000" w14:paraId="00000182">
      <w:pPr>
        <w:spacing w:after="120" w:lineRule="auto"/>
        <w:ind w:firstLine="720"/>
        <w:rPr/>
      </w:pPr>
      <w:r w:rsidDel="00000000" w:rsidR="00000000" w:rsidRPr="00000000">
        <w:rPr>
          <w:rtl w:val="0"/>
        </w:rPr>
        <w:t xml:space="preserve">5.1.3</w:t>
        <w:tab/>
        <w:t xml:space="preserve">have raised all due diligence questions before signing the Call-Off Contract</w:t>
      </w:r>
    </w:p>
    <w:p w:rsidR="00000000" w:rsidDel="00000000" w:rsidP="00000000" w:rsidRDefault="00000000" w:rsidRPr="00000000" w14:paraId="00000183">
      <w:pPr>
        <w:ind w:firstLine="720"/>
        <w:rPr/>
      </w:pPr>
      <w:r w:rsidDel="00000000" w:rsidR="00000000" w:rsidRPr="00000000">
        <w:rPr>
          <w:rtl w:val="0"/>
        </w:rPr>
        <w:t xml:space="preserve">5.1.4</w:t>
        <w:tab/>
        <w:t xml:space="preserve">have entered into the Call-Off Contract relying on its own due diligence</w:t>
      </w:r>
    </w:p>
    <w:p w:rsidR="00000000" w:rsidDel="00000000" w:rsidP="00000000" w:rsidRDefault="00000000" w:rsidRPr="00000000" w14:paraId="00000184">
      <w:pPr>
        <w:spacing w:before="240" w:lineRule="auto"/>
        <w:rPr/>
      </w:pPr>
      <w:r w:rsidDel="00000000" w:rsidR="00000000" w:rsidRPr="00000000">
        <w:rPr>
          <w:rtl w:val="0"/>
        </w:rPr>
      </w:r>
    </w:p>
    <w:p w:rsidR="00000000" w:rsidDel="00000000" w:rsidP="00000000" w:rsidRDefault="00000000" w:rsidRPr="00000000" w14:paraId="00000185">
      <w:pPr>
        <w:pStyle w:val="Heading3"/>
        <w:spacing w:after="100" w:lineRule="auto"/>
        <w:rPr/>
      </w:pPr>
      <w:r w:rsidDel="00000000" w:rsidR="00000000" w:rsidRPr="00000000">
        <w:rPr>
          <w:rtl w:val="0"/>
        </w:rPr>
        <w:t xml:space="preserve">6. </w:t>
        <w:tab/>
        <w:t xml:space="preserve">Business continuity and disaster recovery</w:t>
      </w:r>
    </w:p>
    <w:p w:rsidR="00000000" w:rsidDel="00000000" w:rsidP="00000000" w:rsidRDefault="00000000" w:rsidRPr="00000000" w14:paraId="00000186">
      <w:pPr>
        <w:ind w:left="720" w:hanging="720"/>
        <w:rPr/>
      </w:pPr>
      <w:r w:rsidDel="00000000" w:rsidR="00000000" w:rsidRPr="00000000">
        <w:rPr>
          <w:rtl w:val="0"/>
        </w:rPr>
        <w:t xml:space="preserve">6.1</w:t>
        <w:tab/>
        <w:t xml:space="preserve">The Supplier will have a clear business continuity and disaster recovery plan in their service descriptions.</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ind w:left="720" w:hanging="720"/>
        <w:rPr/>
      </w:pPr>
      <w:r w:rsidDel="00000000" w:rsidR="00000000" w:rsidRPr="00000000">
        <w:rPr>
          <w:rtl w:val="0"/>
        </w:rPr>
        <w:t xml:space="preserve">6.2</w:t>
        <w:tab/>
        <w:t xml:space="preserve">The Supplier’s business continuity and disaster recovery services are part of the Services and will be performed by the Supplier when required.</w:t>
      </w:r>
    </w:p>
    <w:p w:rsidR="00000000" w:rsidDel="00000000" w:rsidP="00000000" w:rsidRDefault="00000000" w:rsidRPr="00000000" w14:paraId="00000189">
      <w:pPr>
        <w:ind w:left="720" w:hanging="720"/>
        <w:rPr/>
      </w:pPr>
      <w:r w:rsidDel="00000000" w:rsidR="00000000" w:rsidRPr="00000000">
        <w:rPr>
          <w:rtl w:val="0"/>
        </w:rPr>
        <w:t xml:space="preserve">6.3</w:t>
        <w:tab/>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pStyle w:val="Heading3"/>
        <w:spacing w:after="100" w:lineRule="auto"/>
        <w:rPr/>
      </w:pPr>
      <w:r w:rsidDel="00000000" w:rsidR="00000000" w:rsidRPr="00000000">
        <w:rPr>
          <w:rtl w:val="0"/>
        </w:rPr>
        <w:t xml:space="preserve">7.</w:t>
        <w:tab/>
        <w:t xml:space="preserve">Payment, VAT and Call-Off Contract charges</w:t>
      </w:r>
    </w:p>
    <w:p w:rsidR="00000000" w:rsidDel="00000000" w:rsidP="00000000" w:rsidRDefault="00000000" w:rsidRPr="00000000" w14:paraId="0000018C">
      <w:pPr>
        <w:spacing w:after="120" w:lineRule="auto"/>
        <w:ind w:left="720" w:hanging="720"/>
        <w:rPr/>
      </w:pPr>
      <w:r w:rsidDel="00000000" w:rsidR="00000000" w:rsidRPr="00000000">
        <w:rPr>
          <w:rtl w:val="0"/>
        </w:rPr>
        <w:t xml:space="preserve">7.1</w:t>
        <w:tab/>
        <w:t xml:space="preserve">The Buyer must pay the Charges following clauses 7.2 to 7.11 for the Supplier’s delivery of the Services.</w:t>
      </w:r>
    </w:p>
    <w:p w:rsidR="00000000" w:rsidDel="00000000" w:rsidP="00000000" w:rsidRDefault="00000000" w:rsidRPr="00000000" w14:paraId="0000018D">
      <w:pPr>
        <w:ind w:left="720" w:hanging="720"/>
        <w:rPr/>
      </w:pPr>
      <w:r w:rsidDel="00000000" w:rsidR="00000000" w:rsidRPr="00000000">
        <w:rPr>
          <w:rtl w:val="0"/>
        </w:rPr>
        <w:t xml:space="preserve">7.2</w:t>
        <w:tab/>
        <w:t xml:space="preserve">The Buyer will pay the Supplier within the number of days specified in the Order Form on receipt of a valid invoice.</w:t>
      </w:r>
    </w:p>
    <w:p w:rsidR="00000000" w:rsidDel="00000000" w:rsidP="00000000" w:rsidRDefault="00000000" w:rsidRPr="00000000" w14:paraId="0000018E">
      <w:pPr>
        <w:spacing w:after="120" w:lineRule="auto"/>
        <w:ind w:left="720" w:hanging="720"/>
        <w:rPr/>
      </w:pPr>
      <w:r w:rsidDel="00000000" w:rsidR="00000000" w:rsidRPr="00000000">
        <w:rPr>
          <w:rtl w:val="0"/>
        </w:rPr>
        <w:t xml:space="preserve">7.3</w:t>
        <w:tab/>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8F">
      <w:pPr>
        <w:spacing w:after="120" w:lineRule="auto"/>
        <w:ind w:left="720" w:hanging="720"/>
        <w:rPr/>
      </w:pPr>
      <w:r w:rsidDel="00000000" w:rsidR="00000000" w:rsidRPr="00000000">
        <w:rPr>
          <w:rtl w:val="0"/>
        </w:rPr>
        <w:t xml:space="preserve">7.4</w:t>
        <w:tab/>
        <w:t xml:space="preserve">If specified in the Order Form, the Supplier will accept payment for G-Cloud Services by the Government Procurement Card (GPC). The Supplier will be liable to pay any merchant fee levied for using the GPC and must not recover this charge from the Buyer.</w:t>
      </w:r>
    </w:p>
    <w:p w:rsidR="00000000" w:rsidDel="00000000" w:rsidP="00000000" w:rsidRDefault="00000000" w:rsidRPr="00000000" w14:paraId="00000190">
      <w:pPr>
        <w:spacing w:after="120" w:lineRule="auto"/>
        <w:ind w:left="720" w:hanging="720"/>
        <w:rPr/>
      </w:pPr>
      <w:r w:rsidDel="00000000" w:rsidR="00000000" w:rsidRPr="00000000">
        <w:rPr>
          <w:rtl w:val="0"/>
        </w:rPr>
        <w:t xml:space="preserve">7.5</w:t>
        <w:tab/>
        <w:t xml:space="preserve">The Supplier must ensure that each invoice contains a detailed breakdown of the G-Cloud Services supplied. The Buyer may request the Supplier provides further documentation to substantiate the invoice.</w:t>
      </w:r>
    </w:p>
    <w:p w:rsidR="00000000" w:rsidDel="00000000" w:rsidP="00000000" w:rsidRDefault="00000000" w:rsidRPr="00000000" w14:paraId="00000191">
      <w:pPr>
        <w:spacing w:after="120" w:lineRule="auto"/>
        <w:ind w:left="720" w:hanging="720"/>
        <w:rPr/>
      </w:pPr>
      <w:r w:rsidDel="00000000" w:rsidR="00000000" w:rsidRPr="00000000">
        <w:rPr>
          <w:rtl w:val="0"/>
        </w:rPr>
        <w:t xml:space="preserve">7.6</w:t>
        <w:tab/>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92">
      <w:pPr>
        <w:spacing w:after="120" w:lineRule="auto"/>
        <w:rPr/>
      </w:pPr>
      <w:r w:rsidDel="00000000" w:rsidR="00000000" w:rsidRPr="00000000">
        <w:rPr>
          <w:rtl w:val="0"/>
        </w:rPr>
        <w:t xml:space="preserve">7.7</w:t>
        <w:tab/>
        <w:t xml:space="preserve">All Charges payable by the Buyer to the Supplier will include VAT at the appropriate Rate.</w:t>
      </w:r>
    </w:p>
    <w:p w:rsidR="00000000" w:rsidDel="00000000" w:rsidP="00000000" w:rsidRDefault="00000000" w:rsidRPr="00000000" w14:paraId="00000193">
      <w:pPr>
        <w:spacing w:after="120" w:lineRule="auto"/>
        <w:ind w:left="720" w:hanging="720"/>
        <w:rPr/>
      </w:pPr>
      <w:r w:rsidDel="00000000" w:rsidR="00000000" w:rsidRPr="00000000">
        <w:rPr>
          <w:rtl w:val="0"/>
        </w:rPr>
        <w:t xml:space="preserve">7.8</w:t>
        <w:tab/>
        <w:t xml:space="preserve">The Supplier must add VAT to the Charges at the appropriate rate with visibility of the amount as a separate line item.</w:t>
      </w:r>
    </w:p>
    <w:p w:rsidR="00000000" w:rsidDel="00000000" w:rsidP="00000000" w:rsidRDefault="00000000" w:rsidRPr="00000000" w14:paraId="00000194">
      <w:pPr>
        <w:ind w:left="720" w:hanging="720"/>
        <w:rPr/>
      </w:pPr>
      <w:r w:rsidDel="00000000" w:rsidR="00000000" w:rsidRPr="00000000">
        <w:rPr>
          <w:rtl w:val="0"/>
        </w:rPr>
        <w:t xml:space="preserve">7.9</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00000" w:rsidDel="00000000" w:rsidP="00000000" w:rsidRDefault="00000000" w:rsidRPr="00000000" w14:paraId="00000195">
      <w:pPr>
        <w:spacing w:after="120" w:lineRule="auto"/>
        <w:ind w:left="720" w:hanging="720"/>
        <w:rPr/>
      </w:pPr>
      <w:r w:rsidDel="00000000" w:rsidR="00000000" w:rsidRPr="00000000">
        <w:rPr>
          <w:rtl w:val="0"/>
        </w:rPr>
        <w:t xml:space="preserve">7.10</w:t>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00000" w:rsidDel="00000000" w:rsidP="00000000" w:rsidRDefault="00000000" w:rsidRPr="00000000" w14:paraId="00000196">
      <w:pPr>
        <w:spacing w:after="120" w:lineRule="auto"/>
        <w:ind w:left="720" w:hanging="720"/>
        <w:rPr/>
      </w:pPr>
      <w:r w:rsidDel="00000000" w:rsidR="00000000" w:rsidRPr="00000000">
        <w:rPr>
          <w:rtl w:val="0"/>
        </w:rPr>
        <w:t xml:space="preserve">7.11</w:t>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97">
      <w:pPr>
        <w:ind w:left="720" w:hanging="720"/>
        <w:rPr/>
      </w:pPr>
      <w:r w:rsidDel="00000000" w:rsidR="00000000" w:rsidRPr="00000000">
        <w:rPr>
          <w:rtl w:val="0"/>
        </w:rPr>
        <w:t xml:space="preserve">7.12</w:t>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w:t>
      </w:r>
    </w:p>
    <w:p w:rsidR="00000000" w:rsidDel="00000000" w:rsidP="00000000" w:rsidRDefault="00000000" w:rsidRPr="00000000" w14:paraId="00000198">
      <w:pPr>
        <w:ind w:left="720" w:firstLine="0"/>
        <w:rPr/>
      </w:pPr>
      <w:r w:rsidDel="00000000" w:rsidR="00000000" w:rsidRPr="00000000">
        <w:rPr>
          <w:rtl w:val="0"/>
        </w:rPr>
      </w:r>
    </w:p>
    <w:p w:rsidR="00000000" w:rsidDel="00000000" w:rsidP="00000000" w:rsidRDefault="00000000" w:rsidRPr="00000000" w14:paraId="00000199">
      <w:pPr>
        <w:pStyle w:val="Heading3"/>
        <w:rPr/>
      </w:pPr>
      <w:r w:rsidDel="00000000" w:rsidR="00000000" w:rsidRPr="00000000">
        <w:rPr>
          <w:rtl w:val="0"/>
        </w:rPr>
        <w:t xml:space="preserve">8.</w:t>
        <w:tab/>
        <w:t xml:space="preserve">Recovery of sums due and right of set-off</w:t>
      </w:r>
    </w:p>
    <w:p w:rsidR="00000000" w:rsidDel="00000000" w:rsidP="00000000" w:rsidRDefault="00000000" w:rsidRPr="00000000" w14:paraId="0000019A">
      <w:pPr>
        <w:spacing w:after="240" w:before="240" w:lineRule="auto"/>
        <w:ind w:left="720" w:hanging="720"/>
        <w:rPr/>
      </w:pPr>
      <w:r w:rsidDel="00000000" w:rsidR="00000000" w:rsidRPr="00000000">
        <w:rPr>
          <w:rtl w:val="0"/>
        </w:rPr>
        <w:t xml:space="preserve">8.1</w:t>
        <w:tab/>
        <w:t xml:space="preserve">If a Supplier owes money to the Buyer, the Buyer may deduct that sum from the Call-Off Contract Charges.</w:t>
      </w:r>
    </w:p>
    <w:p w:rsidR="00000000" w:rsidDel="00000000" w:rsidP="00000000" w:rsidRDefault="00000000" w:rsidRPr="00000000" w14:paraId="0000019B">
      <w:pPr>
        <w:spacing w:after="240" w:before="240" w:lineRule="auto"/>
        <w:ind w:left="720" w:hanging="720"/>
        <w:rPr/>
      </w:pPr>
      <w:r w:rsidDel="00000000" w:rsidR="00000000" w:rsidRPr="00000000">
        <w:rPr>
          <w:rtl w:val="0"/>
        </w:rPr>
      </w:r>
    </w:p>
    <w:p w:rsidR="00000000" w:rsidDel="00000000" w:rsidP="00000000" w:rsidRDefault="00000000" w:rsidRPr="00000000" w14:paraId="0000019C">
      <w:pPr>
        <w:pStyle w:val="Heading3"/>
        <w:rPr/>
      </w:pPr>
      <w:r w:rsidDel="00000000" w:rsidR="00000000" w:rsidRPr="00000000">
        <w:rPr>
          <w:rtl w:val="0"/>
        </w:rPr>
        <w:t xml:space="preserve">9.</w:t>
        <w:tab/>
        <w:t xml:space="preserve">Insurance</w:t>
      </w:r>
    </w:p>
    <w:p w:rsidR="00000000" w:rsidDel="00000000" w:rsidP="00000000" w:rsidRDefault="00000000" w:rsidRPr="00000000" w14:paraId="0000019D">
      <w:pPr>
        <w:spacing w:after="240" w:before="240" w:lineRule="auto"/>
        <w:ind w:left="660" w:hanging="660"/>
        <w:rPr/>
      </w:pPr>
      <w:r w:rsidDel="00000000" w:rsidR="00000000" w:rsidRPr="00000000">
        <w:rPr>
          <w:rtl w:val="0"/>
        </w:rPr>
        <w:t xml:space="preserve">9.1</w:t>
        <w:tab/>
        <w:t xml:space="preserve">The Supplier will maintain the insurances required by the Buyer including those in this clause.</w:t>
      </w:r>
    </w:p>
    <w:p w:rsidR="00000000" w:rsidDel="00000000" w:rsidP="00000000" w:rsidRDefault="00000000" w:rsidRPr="00000000" w14:paraId="0000019E">
      <w:pPr>
        <w:rPr/>
      </w:pPr>
      <w:r w:rsidDel="00000000" w:rsidR="00000000" w:rsidRPr="00000000">
        <w:rPr>
          <w:rtl w:val="0"/>
        </w:rPr>
        <w:t xml:space="preserve">9.2</w:t>
        <w:tab/>
        <w:t xml:space="preserve">The Supplier will ensure that:</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ind w:left="1440" w:hanging="720"/>
        <w:rPr/>
      </w:pPr>
      <w:r w:rsidDel="00000000" w:rsidR="00000000" w:rsidRPr="00000000">
        <w:rPr>
          <w:rtl w:val="0"/>
        </w:rPr>
        <w:t xml:space="preserve">9.2.1</w:t>
        <w:tab/>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1A1">
      <w:pPr>
        <w:ind w:firstLine="720"/>
        <w:rPr/>
      </w:pPr>
      <w:r w:rsidDel="00000000" w:rsidR="00000000" w:rsidRPr="00000000">
        <w:rPr>
          <w:rtl w:val="0"/>
        </w:rPr>
      </w:r>
    </w:p>
    <w:p w:rsidR="00000000" w:rsidDel="00000000" w:rsidP="00000000" w:rsidRDefault="00000000" w:rsidRPr="00000000" w14:paraId="000001A2">
      <w:pPr>
        <w:ind w:left="1440" w:hanging="720"/>
        <w:rPr/>
      </w:pPr>
      <w:r w:rsidDel="00000000" w:rsidR="00000000" w:rsidRPr="00000000">
        <w:rPr>
          <w:rtl w:val="0"/>
        </w:rPr>
        <w:t xml:space="preserve">9.2.2</w:t>
        <w:tab/>
        <w:t xml:space="preserve">the third-party public and products liability insurance contains an ‘indemnity to principals’ clause for the Buyer’s benefit</w:t>
      </w:r>
    </w:p>
    <w:p w:rsidR="00000000" w:rsidDel="00000000" w:rsidP="00000000" w:rsidRDefault="00000000" w:rsidRPr="00000000" w14:paraId="000001A3">
      <w:pPr>
        <w:ind w:firstLine="720"/>
        <w:rPr/>
      </w:pPr>
      <w:r w:rsidDel="00000000" w:rsidR="00000000" w:rsidRPr="00000000">
        <w:rPr>
          <w:rtl w:val="0"/>
        </w:rPr>
      </w:r>
    </w:p>
    <w:p w:rsidR="00000000" w:rsidDel="00000000" w:rsidP="00000000" w:rsidRDefault="00000000" w:rsidRPr="00000000" w14:paraId="000001A4">
      <w:pPr>
        <w:ind w:left="1440" w:hanging="720"/>
        <w:rPr/>
      </w:pPr>
      <w:r w:rsidDel="00000000" w:rsidR="00000000" w:rsidRPr="00000000">
        <w:rPr>
          <w:rtl w:val="0"/>
        </w:rPr>
        <w:t xml:space="preserve">9.2.3</w:t>
        <w:tab/>
        <w:t xml:space="preserve">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1A5">
      <w:pPr>
        <w:ind w:firstLine="720"/>
        <w:rPr/>
      </w:pPr>
      <w:r w:rsidDel="00000000" w:rsidR="00000000" w:rsidRPr="00000000">
        <w:rPr>
          <w:rtl w:val="0"/>
        </w:rPr>
      </w:r>
    </w:p>
    <w:p w:rsidR="00000000" w:rsidDel="00000000" w:rsidP="00000000" w:rsidRDefault="00000000" w:rsidRPr="00000000" w14:paraId="000001A6">
      <w:pPr>
        <w:ind w:left="1440" w:hanging="720"/>
        <w:rPr/>
      </w:pPr>
      <w:r w:rsidDel="00000000" w:rsidR="00000000" w:rsidRPr="00000000">
        <w:rPr>
          <w:rtl w:val="0"/>
        </w:rPr>
        <w:t xml:space="preserve">9.2.4</w:t>
        <w:tab/>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1A7">
      <w:pPr>
        <w:ind w:left="720" w:firstLine="0"/>
        <w:rPr/>
      </w:pPr>
      <w:r w:rsidDel="00000000" w:rsidR="00000000" w:rsidRPr="00000000">
        <w:rPr>
          <w:rtl w:val="0"/>
        </w:rPr>
      </w:r>
    </w:p>
    <w:p w:rsidR="00000000" w:rsidDel="00000000" w:rsidP="00000000" w:rsidRDefault="00000000" w:rsidRPr="00000000" w14:paraId="000001A8">
      <w:pPr>
        <w:ind w:left="720" w:hanging="720"/>
        <w:rPr/>
      </w:pPr>
      <w:r w:rsidDel="00000000" w:rsidR="00000000" w:rsidRPr="00000000">
        <w:rPr>
          <w:rtl w:val="0"/>
        </w:rPr>
        <w:t xml:space="preserve">9.3</w:t>
        <w:tab/>
        <w:t xml:space="preserve">If requested by the Buyer, the Supplier will obtain additional insurance policies, or extend existing policies bought under the Framework Agreement.</w:t>
      </w:r>
    </w:p>
    <w:p w:rsidR="00000000" w:rsidDel="00000000" w:rsidP="00000000" w:rsidRDefault="00000000" w:rsidRPr="00000000" w14:paraId="000001A9">
      <w:pPr>
        <w:ind w:left="720" w:firstLine="720"/>
        <w:rPr/>
      </w:pPr>
      <w:r w:rsidDel="00000000" w:rsidR="00000000" w:rsidRPr="00000000">
        <w:rPr>
          <w:rtl w:val="0"/>
        </w:rPr>
      </w:r>
    </w:p>
    <w:p w:rsidR="00000000" w:rsidDel="00000000" w:rsidP="00000000" w:rsidRDefault="00000000" w:rsidRPr="00000000" w14:paraId="000001AA">
      <w:pPr>
        <w:ind w:left="720" w:hanging="720"/>
        <w:rPr/>
      </w:pPr>
      <w:r w:rsidDel="00000000" w:rsidR="00000000" w:rsidRPr="00000000">
        <w:rPr>
          <w:rtl w:val="0"/>
        </w:rPr>
        <w:t xml:space="preserve">9.4</w:t>
        <w:tab/>
        <w:t xml:space="preserve">If requested by the Buyer, the Supplier will provide the following to show compliance with this clause:</w:t>
      </w:r>
    </w:p>
    <w:p w:rsidR="00000000" w:rsidDel="00000000" w:rsidP="00000000" w:rsidRDefault="00000000" w:rsidRPr="00000000" w14:paraId="000001AB">
      <w:pPr>
        <w:ind w:firstLine="720"/>
        <w:rPr/>
      </w:pPr>
      <w:r w:rsidDel="00000000" w:rsidR="00000000" w:rsidRPr="00000000">
        <w:rPr>
          <w:rtl w:val="0"/>
        </w:rPr>
      </w:r>
    </w:p>
    <w:p w:rsidR="00000000" w:rsidDel="00000000" w:rsidP="00000000" w:rsidRDefault="00000000" w:rsidRPr="00000000" w14:paraId="000001AC">
      <w:pPr>
        <w:ind w:firstLine="720"/>
        <w:rPr/>
      </w:pPr>
      <w:r w:rsidDel="00000000" w:rsidR="00000000" w:rsidRPr="00000000">
        <w:rPr>
          <w:rtl w:val="0"/>
        </w:rPr>
        <w:t xml:space="preserve">9.4.1</w:t>
        <w:tab/>
        <w:t xml:space="preserve">a broker's verification of insurance</w:t>
      </w:r>
    </w:p>
    <w:p w:rsidR="00000000" w:rsidDel="00000000" w:rsidP="00000000" w:rsidRDefault="00000000" w:rsidRPr="00000000" w14:paraId="000001AD">
      <w:pPr>
        <w:ind w:firstLine="720"/>
        <w:rPr/>
      </w:pPr>
      <w:r w:rsidDel="00000000" w:rsidR="00000000" w:rsidRPr="00000000">
        <w:rPr>
          <w:rtl w:val="0"/>
        </w:rPr>
      </w:r>
    </w:p>
    <w:p w:rsidR="00000000" w:rsidDel="00000000" w:rsidP="00000000" w:rsidRDefault="00000000" w:rsidRPr="00000000" w14:paraId="000001AE">
      <w:pPr>
        <w:ind w:firstLine="720"/>
        <w:rPr/>
      </w:pPr>
      <w:r w:rsidDel="00000000" w:rsidR="00000000" w:rsidRPr="00000000">
        <w:rPr>
          <w:rtl w:val="0"/>
        </w:rPr>
        <w:t xml:space="preserve">9.4.2</w:t>
        <w:tab/>
        <w:t xml:space="preserve">receipts for the insurance premium</w:t>
      </w:r>
    </w:p>
    <w:p w:rsidR="00000000" w:rsidDel="00000000" w:rsidP="00000000" w:rsidRDefault="00000000" w:rsidRPr="00000000" w14:paraId="000001AF">
      <w:pPr>
        <w:ind w:firstLine="720"/>
        <w:rPr/>
      </w:pPr>
      <w:r w:rsidDel="00000000" w:rsidR="00000000" w:rsidRPr="00000000">
        <w:rPr>
          <w:rtl w:val="0"/>
        </w:rPr>
      </w:r>
    </w:p>
    <w:p w:rsidR="00000000" w:rsidDel="00000000" w:rsidP="00000000" w:rsidRDefault="00000000" w:rsidRPr="00000000" w14:paraId="000001B0">
      <w:pPr>
        <w:ind w:firstLine="720"/>
        <w:rPr/>
      </w:pPr>
      <w:r w:rsidDel="00000000" w:rsidR="00000000" w:rsidRPr="00000000">
        <w:rPr>
          <w:rtl w:val="0"/>
        </w:rPr>
        <w:t xml:space="preserve">9.4.3</w:t>
        <w:tab/>
        <w:t xml:space="preserve">evidence of payment of the latest premiums due</w:t>
      </w:r>
    </w:p>
    <w:p w:rsidR="00000000" w:rsidDel="00000000" w:rsidP="00000000" w:rsidRDefault="00000000" w:rsidRPr="00000000" w14:paraId="000001B1">
      <w:pPr>
        <w:ind w:firstLine="720"/>
        <w:rPr/>
      </w:pPr>
      <w:r w:rsidDel="00000000" w:rsidR="00000000" w:rsidRPr="00000000">
        <w:rPr>
          <w:rtl w:val="0"/>
        </w:rPr>
      </w:r>
    </w:p>
    <w:p w:rsidR="00000000" w:rsidDel="00000000" w:rsidP="00000000" w:rsidRDefault="00000000" w:rsidRPr="00000000" w14:paraId="000001B2">
      <w:pPr>
        <w:ind w:left="720" w:hanging="720"/>
        <w:rPr/>
      </w:pPr>
      <w:r w:rsidDel="00000000" w:rsidR="00000000" w:rsidRPr="00000000">
        <w:rPr>
          <w:rtl w:val="0"/>
        </w:rPr>
        <w:t xml:space="preserve">9.5</w:t>
        <w:tab/>
        <w:t xml:space="preserve">Insurance will not relieve the Supplier of any liabilities under the Framework Agreement or this Call-Off Contract and the Supplier will:</w:t>
      </w:r>
    </w:p>
    <w:p w:rsidR="00000000" w:rsidDel="00000000" w:rsidP="00000000" w:rsidRDefault="00000000" w:rsidRPr="00000000" w14:paraId="000001B3">
      <w:pPr>
        <w:ind w:firstLine="720"/>
        <w:rPr/>
      </w:pPr>
      <w:r w:rsidDel="00000000" w:rsidR="00000000" w:rsidRPr="00000000">
        <w:rPr>
          <w:rtl w:val="0"/>
        </w:rPr>
      </w:r>
    </w:p>
    <w:p w:rsidR="00000000" w:rsidDel="00000000" w:rsidP="00000000" w:rsidRDefault="00000000" w:rsidRPr="00000000" w14:paraId="000001B4">
      <w:pPr>
        <w:ind w:left="1440" w:hanging="720"/>
        <w:rPr/>
      </w:pPr>
      <w:r w:rsidDel="00000000" w:rsidR="00000000" w:rsidRPr="00000000">
        <w:rPr>
          <w:rtl w:val="0"/>
        </w:rPr>
        <w:t xml:space="preserve">9.5.1</w:t>
        <w:tab/>
        <w:t xml:space="preserve">take all risk control measures using Good Industry Practice, including the investigation and reports of claims to insurers</w:t>
      </w:r>
    </w:p>
    <w:p w:rsidR="00000000" w:rsidDel="00000000" w:rsidP="00000000" w:rsidRDefault="00000000" w:rsidRPr="00000000" w14:paraId="000001B5">
      <w:pPr>
        <w:ind w:left="720" w:firstLine="720"/>
        <w:rPr/>
      </w:pPr>
      <w:r w:rsidDel="00000000" w:rsidR="00000000" w:rsidRPr="00000000">
        <w:rPr>
          <w:rtl w:val="0"/>
        </w:rPr>
      </w:r>
    </w:p>
    <w:p w:rsidR="00000000" w:rsidDel="00000000" w:rsidP="00000000" w:rsidRDefault="00000000" w:rsidRPr="00000000" w14:paraId="000001B6">
      <w:pPr>
        <w:ind w:left="1440" w:hanging="720"/>
        <w:rPr/>
      </w:pPr>
      <w:r w:rsidDel="00000000" w:rsidR="00000000" w:rsidRPr="00000000">
        <w:rPr>
          <w:rtl w:val="0"/>
        </w:rPr>
        <w:t xml:space="preserve">9.5.2</w:t>
        <w:tab/>
        <w:t xml:space="preserve">promptly notify the insurers in writing of any relevant material fact under any Insurances</w:t>
      </w:r>
    </w:p>
    <w:p w:rsidR="00000000" w:rsidDel="00000000" w:rsidP="00000000" w:rsidRDefault="00000000" w:rsidRPr="00000000" w14:paraId="000001B7">
      <w:pPr>
        <w:ind w:firstLine="720"/>
        <w:rPr/>
      </w:pPr>
      <w:r w:rsidDel="00000000" w:rsidR="00000000" w:rsidRPr="00000000">
        <w:rPr>
          <w:rtl w:val="0"/>
        </w:rPr>
      </w:r>
    </w:p>
    <w:p w:rsidR="00000000" w:rsidDel="00000000" w:rsidP="00000000" w:rsidRDefault="00000000" w:rsidRPr="00000000" w14:paraId="000001B8">
      <w:pPr>
        <w:ind w:left="1440" w:hanging="720"/>
        <w:rPr/>
      </w:pPr>
      <w:r w:rsidDel="00000000" w:rsidR="00000000" w:rsidRPr="00000000">
        <w:rPr>
          <w:rtl w:val="0"/>
        </w:rPr>
        <w:t xml:space="preserve">9.5.3</w:t>
        <w:tab/>
        <w:t xml:space="preserve">hold all insurance policies and require any broker arranging the insurance to hold any insurance slips and other evidence of insurance</w:t>
      </w:r>
    </w:p>
    <w:p w:rsidR="00000000" w:rsidDel="00000000" w:rsidP="00000000" w:rsidRDefault="00000000" w:rsidRPr="00000000" w14:paraId="000001B9">
      <w:pPr>
        <w:rPr/>
      </w:pPr>
      <w:r w:rsidDel="00000000" w:rsidR="00000000" w:rsidRPr="00000000">
        <w:rPr>
          <w:rtl w:val="0"/>
        </w:rPr>
        <w:t xml:space="preserve"> </w:t>
      </w:r>
    </w:p>
    <w:p w:rsidR="00000000" w:rsidDel="00000000" w:rsidP="00000000" w:rsidRDefault="00000000" w:rsidRPr="00000000" w14:paraId="000001BA">
      <w:pPr>
        <w:ind w:left="720" w:hanging="720"/>
        <w:rPr/>
      </w:pPr>
      <w:r w:rsidDel="00000000" w:rsidR="00000000" w:rsidRPr="00000000">
        <w:rPr>
          <w:rtl w:val="0"/>
        </w:rPr>
        <w:t xml:space="preserve">9.6</w:t>
        <w:tab/>
        <w:t xml:space="preserve">The Supplier will not do or omit to do anything, which would destroy or impair the legal validity of the insurance.</w:t>
      </w:r>
    </w:p>
    <w:p w:rsidR="00000000" w:rsidDel="00000000" w:rsidP="00000000" w:rsidRDefault="00000000" w:rsidRPr="00000000" w14:paraId="000001BB">
      <w:pPr>
        <w:ind w:firstLine="720"/>
        <w:rPr/>
      </w:pPr>
      <w:r w:rsidDel="00000000" w:rsidR="00000000" w:rsidRPr="00000000">
        <w:rPr>
          <w:rtl w:val="0"/>
        </w:rPr>
      </w:r>
    </w:p>
    <w:p w:rsidR="00000000" w:rsidDel="00000000" w:rsidP="00000000" w:rsidRDefault="00000000" w:rsidRPr="00000000" w14:paraId="000001BC">
      <w:pPr>
        <w:ind w:left="720" w:hanging="720"/>
        <w:rPr/>
      </w:pPr>
      <w:r w:rsidDel="00000000" w:rsidR="00000000" w:rsidRPr="00000000">
        <w:rPr>
          <w:rtl w:val="0"/>
        </w:rPr>
        <w:t xml:space="preserve">9.7</w:t>
        <w:tab/>
        <w:t xml:space="preserve">The Supplier will notify CCS and the Buyer as soon as possible if any insurance policies have been, or are due to be, cancelled, suspended, Ended or not renewed.</w:t>
      </w:r>
    </w:p>
    <w:p w:rsidR="00000000" w:rsidDel="00000000" w:rsidP="00000000" w:rsidRDefault="00000000" w:rsidRPr="00000000" w14:paraId="000001BD">
      <w:pPr>
        <w:ind w:firstLine="720"/>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9.8</w:t>
        <w:tab/>
        <w:t xml:space="preserve">The Supplier will be liable for the payment of any:</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ind w:firstLine="720"/>
        <w:rPr/>
      </w:pPr>
      <w:r w:rsidDel="00000000" w:rsidR="00000000" w:rsidRPr="00000000">
        <w:rPr>
          <w:rtl w:val="0"/>
        </w:rPr>
        <w:t xml:space="preserve">9.8.1</w:t>
        <w:tab/>
        <w:t xml:space="preserve">premiums, which it will pay promptly</w:t>
      </w:r>
    </w:p>
    <w:p w:rsidR="00000000" w:rsidDel="00000000" w:rsidP="00000000" w:rsidRDefault="00000000" w:rsidRPr="00000000" w14:paraId="000001C1">
      <w:pPr>
        <w:ind w:firstLine="720"/>
        <w:rPr/>
      </w:pPr>
      <w:r w:rsidDel="00000000" w:rsidR="00000000" w:rsidRPr="00000000">
        <w:rPr>
          <w:rtl w:val="0"/>
        </w:rPr>
        <w:t xml:space="preserve">9.8.2</w:t>
        <w:tab/>
        <w:t xml:space="preserve">excess or deductibles and will not be entitled to recover this from the Buyer</w:t>
      </w:r>
    </w:p>
    <w:p w:rsidR="00000000" w:rsidDel="00000000" w:rsidP="00000000" w:rsidRDefault="00000000" w:rsidRPr="00000000" w14:paraId="000001C2">
      <w:pPr>
        <w:ind w:firstLine="720"/>
        <w:rPr/>
      </w:pPr>
      <w:r w:rsidDel="00000000" w:rsidR="00000000" w:rsidRPr="00000000">
        <w:rPr>
          <w:rtl w:val="0"/>
        </w:rPr>
      </w:r>
    </w:p>
    <w:p w:rsidR="00000000" w:rsidDel="00000000" w:rsidP="00000000" w:rsidRDefault="00000000" w:rsidRPr="00000000" w14:paraId="000001C3">
      <w:pPr>
        <w:pStyle w:val="Heading3"/>
        <w:spacing w:after="100" w:lineRule="auto"/>
        <w:rPr/>
      </w:pPr>
      <w:r w:rsidDel="00000000" w:rsidR="00000000" w:rsidRPr="00000000">
        <w:rPr>
          <w:rtl w:val="0"/>
        </w:rPr>
        <w:t xml:space="preserve">10.</w:t>
        <w:tab/>
        <w:t xml:space="preserve">Confidentiality</w:t>
      </w:r>
    </w:p>
    <w:p w:rsidR="00000000" w:rsidDel="00000000" w:rsidP="00000000" w:rsidRDefault="00000000" w:rsidRPr="00000000" w14:paraId="000001C4">
      <w:pPr>
        <w:ind w:left="720" w:hanging="720"/>
        <w:rPr/>
      </w:pPr>
      <w:r w:rsidDel="00000000" w:rsidR="00000000" w:rsidRPr="00000000">
        <w:rPr>
          <w:rtl w:val="0"/>
        </w:rPr>
        <w:t xml:space="preserve">10.1</w:t>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000000" w:rsidDel="00000000" w:rsidP="00000000" w:rsidRDefault="00000000" w:rsidRPr="00000000" w14:paraId="000001C5">
      <w:pPr>
        <w:ind w:left="720" w:hanging="720"/>
        <w:rPr/>
      </w:pPr>
      <w:r w:rsidDel="00000000" w:rsidR="00000000" w:rsidRPr="00000000">
        <w:rPr>
          <w:rtl w:val="0"/>
        </w:rPr>
      </w:r>
    </w:p>
    <w:p w:rsidR="00000000" w:rsidDel="00000000" w:rsidP="00000000" w:rsidRDefault="00000000" w:rsidRPr="00000000" w14:paraId="000001C6">
      <w:pPr>
        <w:pStyle w:val="Heading3"/>
        <w:spacing w:after="100" w:lineRule="auto"/>
        <w:rPr/>
      </w:pPr>
      <w:r w:rsidDel="00000000" w:rsidR="00000000" w:rsidRPr="00000000">
        <w:rPr>
          <w:rtl w:val="0"/>
        </w:rPr>
        <w:t xml:space="preserve">11.</w:t>
        <w:tab/>
        <w:t xml:space="preserve">Intellectual Property Rights</w:t>
      </w:r>
    </w:p>
    <w:p w:rsidR="00000000" w:rsidDel="00000000" w:rsidP="00000000" w:rsidRDefault="00000000" w:rsidRPr="00000000" w14:paraId="000001C7">
      <w:pPr>
        <w:ind w:left="720" w:hanging="720"/>
        <w:rPr/>
      </w:pPr>
      <w:r w:rsidDel="00000000" w:rsidR="00000000" w:rsidRPr="00000000">
        <w:rPr>
          <w:rtl w:val="0"/>
        </w:rPr>
        <w:t xml:space="preserve">11.1</w:t>
        <w:tab/>
        <w:t xml:space="preserve">Unless otherwise specified in this Call-Off Contract, a Party will not acquire any right, title or interest in or to the Intellectual Property Rights (IPRs) of the other Party or its Licensors.</w:t>
      </w:r>
    </w:p>
    <w:p w:rsidR="00000000" w:rsidDel="00000000" w:rsidP="00000000" w:rsidRDefault="00000000" w:rsidRPr="00000000" w14:paraId="000001C8">
      <w:pPr>
        <w:ind w:left="720" w:firstLine="0"/>
        <w:rPr/>
      </w:pPr>
      <w:r w:rsidDel="00000000" w:rsidR="00000000" w:rsidRPr="00000000">
        <w:rPr>
          <w:rtl w:val="0"/>
        </w:rPr>
      </w:r>
    </w:p>
    <w:p w:rsidR="00000000" w:rsidDel="00000000" w:rsidP="00000000" w:rsidRDefault="00000000" w:rsidRPr="00000000" w14:paraId="000001C9">
      <w:pPr>
        <w:ind w:left="720" w:hanging="720"/>
        <w:rPr/>
      </w:pPr>
      <w:r w:rsidDel="00000000" w:rsidR="00000000" w:rsidRPr="00000000">
        <w:rPr>
          <w:rtl w:val="0"/>
        </w:rPr>
        <w:t xml:space="preserve">11.2</w:t>
        <w:tab/>
        <w:t xml:space="preserve">The Supplier grants the Buyer a non-exclusive, transferable, perpetual, irrevocable, royalty-free licence to use the Project Specific IPRs and any Background IPRs embedded within the Project Specific IPRs for the Buyer’s ordinary business activities.</w:t>
      </w:r>
    </w:p>
    <w:p w:rsidR="00000000" w:rsidDel="00000000" w:rsidP="00000000" w:rsidRDefault="00000000" w:rsidRPr="00000000" w14:paraId="000001CA">
      <w:pPr>
        <w:ind w:left="720" w:firstLine="0"/>
        <w:rPr/>
      </w:pPr>
      <w:r w:rsidDel="00000000" w:rsidR="00000000" w:rsidRPr="00000000">
        <w:rPr>
          <w:rtl w:val="0"/>
        </w:rPr>
      </w:r>
    </w:p>
    <w:p w:rsidR="00000000" w:rsidDel="00000000" w:rsidP="00000000" w:rsidRDefault="00000000" w:rsidRPr="00000000" w14:paraId="000001CB">
      <w:pPr>
        <w:ind w:left="720" w:hanging="720"/>
        <w:rPr/>
      </w:pPr>
      <w:r w:rsidDel="00000000" w:rsidR="00000000" w:rsidRPr="00000000">
        <w:rPr>
          <w:rtl w:val="0"/>
        </w:rPr>
        <w:t xml:space="preserve">11.3</w:t>
        <w:tab/>
        <w:t xml:space="preserve">The Supplier must obtain the grant of any third-party IPRs and Background IPRs so the Buyer can enjoy full use of the Project Specific IPRs, including the Buyer’s right to publish the IPR as open source.</w:t>
      </w:r>
    </w:p>
    <w:p w:rsidR="00000000" w:rsidDel="00000000" w:rsidP="00000000" w:rsidRDefault="00000000" w:rsidRPr="00000000" w14:paraId="000001CC">
      <w:pPr>
        <w:ind w:left="720" w:firstLine="0"/>
        <w:rPr/>
      </w:pPr>
      <w:r w:rsidDel="00000000" w:rsidR="00000000" w:rsidRPr="00000000">
        <w:rPr>
          <w:rtl w:val="0"/>
        </w:rPr>
      </w:r>
    </w:p>
    <w:p w:rsidR="00000000" w:rsidDel="00000000" w:rsidP="00000000" w:rsidRDefault="00000000" w:rsidRPr="00000000" w14:paraId="000001CD">
      <w:pPr>
        <w:ind w:left="720" w:hanging="720"/>
        <w:rPr/>
      </w:pPr>
      <w:r w:rsidDel="00000000" w:rsidR="00000000" w:rsidRPr="00000000">
        <w:rPr>
          <w:rtl w:val="0"/>
        </w:rPr>
        <w:t xml:space="preserve">11.4</w:t>
        <w:tab/>
        <w:t xml:space="preserve">The Supplier must promptly inform the Buyer if it can’t comply with the clause above and the Supplier must not use third-party IPRs or Background IPRs in relation to the Project Specific IPRs if it can’t obtain the grant of a licence acceptable to the Buyer.</w:t>
      </w:r>
    </w:p>
    <w:p w:rsidR="00000000" w:rsidDel="00000000" w:rsidP="00000000" w:rsidRDefault="00000000" w:rsidRPr="00000000" w14:paraId="000001CE">
      <w:pPr>
        <w:ind w:left="720" w:firstLine="0"/>
        <w:rPr/>
      </w:pPr>
      <w:r w:rsidDel="00000000" w:rsidR="00000000" w:rsidRPr="00000000">
        <w:rPr>
          <w:rtl w:val="0"/>
        </w:rPr>
      </w:r>
    </w:p>
    <w:p w:rsidR="00000000" w:rsidDel="00000000" w:rsidP="00000000" w:rsidRDefault="00000000" w:rsidRPr="00000000" w14:paraId="000001CF">
      <w:pPr>
        <w:ind w:left="720" w:hanging="720"/>
        <w:rPr/>
      </w:pPr>
      <w:r w:rsidDel="00000000" w:rsidR="00000000" w:rsidRPr="00000000">
        <w:rPr>
          <w:rtl w:val="0"/>
        </w:rPr>
        <w:t xml:space="preserve">11.5</w:t>
        <w:tab/>
        <w:t xml:space="preserve">The Supplier will, on written demand, fully indemnify the Buyer and the Crown for all Losses which it may incur at any time from any claim of infringement or alleged infringement of a third party’s IPRs because of the:</w:t>
      </w:r>
    </w:p>
    <w:p w:rsidR="00000000" w:rsidDel="00000000" w:rsidP="00000000" w:rsidRDefault="00000000" w:rsidRPr="00000000" w14:paraId="000001D0">
      <w:pPr>
        <w:ind w:firstLine="720"/>
        <w:rPr/>
      </w:pPr>
      <w:r w:rsidDel="00000000" w:rsidR="00000000" w:rsidRPr="00000000">
        <w:rPr>
          <w:rtl w:val="0"/>
        </w:rPr>
      </w:r>
    </w:p>
    <w:p w:rsidR="00000000" w:rsidDel="00000000" w:rsidP="00000000" w:rsidRDefault="00000000" w:rsidRPr="00000000" w14:paraId="000001D1">
      <w:pPr>
        <w:ind w:firstLine="720"/>
        <w:rPr/>
      </w:pPr>
      <w:r w:rsidDel="00000000" w:rsidR="00000000" w:rsidRPr="00000000">
        <w:rPr>
          <w:rtl w:val="0"/>
        </w:rPr>
        <w:t xml:space="preserve">11.5.1</w:t>
        <w:tab/>
        <w:t xml:space="preserve">rights granted to the Buyer under this Call-Off Contract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ind w:firstLine="720"/>
        <w:rPr/>
      </w:pPr>
      <w:r w:rsidDel="00000000" w:rsidR="00000000" w:rsidRPr="00000000">
        <w:rPr>
          <w:rtl w:val="0"/>
        </w:rPr>
        <w:t xml:space="preserve">11.5.2</w:t>
        <w:tab/>
        <w:t xml:space="preserve">Supplier’s performance of the Services</w:t>
      </w:r>
    </w:p>
    <w:p w:rsidR="00000000" w:rsidDel="00000000" w:rsidP="00000000" w:rsidRDefault="00000000" w:rsidRPr="00000000" w14:paraId="000001D4">
      <w:pPr>
        <w:ind w:firstLine="720"/>
        <w:rPr/>
      </w:pPr>
      <w:r w:rsidDel="00000000" w:rsidR="00000000" w:rsidRPr="00000000">
        <w:rPr>
          <w:rtl w:val="0"/>
        </w:rPr>
      </w:r>
    </w:p>
    <w:p w:rsidR="00000000" w:rsidDel="00000000" w:rsidP="00000000" w:rsidRDefault="00000000" w:rsidRPr="00000000" w14:paraId="000001D5">
      <w:pPr>
        <w:ind w:firstLine="720"/>
        <w:rPr/>
      </w:pPr>
      <w:r w:rsidDel="00000000" w:rsidR="00000000" w:rsidRPr="00000000">
        <w:rPr>
          <w:rtl w:val="0"/>
        </w:rPr>
        <w:t xml:space="preserve">11.5.3</w:t>
        <w:tab/>
        <w:t xml:space="preserve">use by the Buyer of the Services</w:t>
      </w:r>
    </w:p>
    <w:p w:rsidR="00000000" w:rsidDel="00000000" w:rsidP="00000000" w:rsidRDefault="00000000" w:rsidRPr="00000000" w14:paraId="000001D6">
      <w:pPr>
        <w:ind w:firstLine="720"/>
        <w:rPr/>
      </w:pPr>
      <w:r w:rsidDel="00000000" w:rsidR="00000000" w:rsidRPr="00000000">
        <w:rPr>
          <w:rtl w:val="0"/>
        </w:rPr>
      </w:r>
    </w:p>
    <w:p w:rsidR="00000000" w:rsidDel="00000000" w:rsidP="00000000" w:rsidRDefault="00000000" w:rsidRPr="00000000" w14:paraId="000001D7">
      <w:pPr>
        <w:ind w:left="720" w:hanging="720"/>
        <w:rPr/>
      </w:pPr>
      <w:r w:rsidDel="00000000" w:rsidR="00000000" w:rsidRPr="00000000">
        <w:rPr>
          <w:rtl w:val="0"/>
        </w:rPr>
        <w:t xml:space="preserve">11.6</w:t>
        <w:tab/>
        <w:t xml:space="preserve">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1D8">
      <w:pPr>
        <w:ind w:firstLine="720"/>
        <w:rPr/>
      </w:pPr>
      <w:r w:rsidDel="00000000" w:rsidR="00000000" w:rsidRPr="00000000">
        <w:rPr>
          <w:rtl w:val="0"/>
        </w:rPr>
      </w:r>
    </w:p>
    <w:p w:rsidR="00000000" w:rsidDel="00000000" w:rsidP="00000000" w:rsidRDefault="00000000" w:rsidRPr="00000000" w14:paraId="000001D9">
      <w:pPr>
        <w:ind w:left="1440" w:hanging="720"/>
        <w:rPr/>
      </w:pPr>
      <w:r w:rsidDel="00000000" w:rsidR="00000000" w:rsidRPr="00000000">
        <w:rPr>
          <w:rtl w:val="0"/>
        </w:rPr>
        <w:t xml:space="preserve">11.6.1</w:t>
        <w:tab/>
        <w:t xml:space="preserve">modify the relevant part of the Services without reducing its functionality or performance</w:t>
      </w:r>
    </w:p>
    <w:p w:rsidR="00000000" w:rsidDel="00000000" w:rsidP="00000000" w:rsidRDefault="00000000" w:rsidRPr="00000000" w14:paraId="000001DA">
      <w:pPr>
        <w:ind w:left="720" w:firstLine="720"/>
        <w:rPr/>
      </w:pPr>
      <w:r w:rsidDel="00000000" w:rsidR="00000000" w:rsidRPr="00000000">
        <w:rPr>
          <w:rtl w:val="0"/>
        </w:rPr>
      </w:r>
    </w:p>
    <w:p w:rsidR="00000000" w:rsidDel="00000000" w:rsidP="00000000" w:rsidRDefault="00000000" w:rsidRPr="00000000" w14:paraId="000001DB">
      <w:pPr>
        <w:ind w:left="1440" w:hanging="720"/>
        <w:rPr/>
      </w:pPr>
      <w:r w:rsidDel="00000000" w:rsidR="00000000" w:rsidRPr="00000000">
        <w:rPr>
          <w:rtl w:val="0"/>
        </w:rPr>
        <w:t xml:space="preserve">11.6.2</w:t>
        <w:tab/>
        <w:t xml:space="preserve">substitute Services of equivalent functionality and performance, to avoid the infringement or the alleged infringement, as long as there is no additional cost or burden to the Buyer</w:t>
      </w:r>
    </w:p>
    <w:p w:rsidR="00000000" w:rsidDel="00000000" w:rsidP="00000000" w:rsidRDefault="00000000" w:rsidRPr="00000000" w14:paraId="000001DC">
      <w:pPr>
        <w:ind w:left="1440" w:firstLine="0"/>
        <w:rPr/>
      </w:pPr>
      <w:r w:rsidDel="00000000" w:rsidR="00000000" w:rsidRPr="00000000">
        <w:rPr>
          <w:rtl w:val="0"/>
        </w:rPr>
      </w:r>
    </w:p>
    <w:p w:rsidR="00000000" w:rsidDel="00000000" w:rsidP="00000000" w:rsidRDefault="00000000" w:rsidRPr="00000000" w14:paraId="000001DD">
      <w:pPr>
        <w:ind w:left="1440" w:hanging="720"/>
        <w:rPr/>
      </w:pPr>
      <w:r w:rsidDel="00000000" w:rsidR="00000000" w:rsidRPr="00000000">
        <w:rPr>
          <w:rtl w:val="0"/>
        </w:rPr>
        <w:t xml:space="preserve">11.6.3</w:t>
        <w:tab/>
        <w:t xml:space="preserve">buy a licence to use and supply the Services which are the subject of the alleged infringement, on terms acceptable to the Buyer</w:t>
      </w:r>
    </w:p>
    <w:p w:rsidR="00000000" w:rsidDel="00000000" w:rsidP="00000000" w:rsidRDefault="00000000" w:rsidRPr="00000000" w14:paraId="000001DE">
      <w:pPr>
        <w:ind w:left="720" w:firstLine="720"/>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11.7</w:t>
        <w:tab/>
        <w:t xml:space="preserve">Clause 11.5 will not apply if the IPR Claim is from:</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ind w:left="1440" w:hanging="720"/>
        <w:rPr/>
      </w:pPr>
      <w:r w:rsidDel="00000000" w:rsidR="00000000" w:rsidRPr="00000000">
        <w:rPr>
          <w:rtl w:val="0"/>
        </w:rPr>
        <w:t xml:space="preserve">11.7.2</w:t>
        <w:tab/>
        <w:t xml:space="preserve">the use of data supplied by the Buyer which the Supplier isn’t required to verify under this Call-Off Contract</w:t>
      </w:r>
    </w:p>
    <w:p w:rsidR="00000000" w:rsidDel="00000000" w:rsidP="00000000" w:rsidRDefault="00000000" w:rsidRPr="00000000" w14:paraId="000001E2">
      <w:pPr>
        <w:ind w:left="720" w:firstLine="720"/>
        <w:rPr/>
      </w:pPr>
      <w:r w:rsidDel="00000000" w:rsidR="00000000" w:rsidRPr="00000000">
        <w:rPr>
          <w:rtl w:val="0"/>
        </w:rPr>
      </w:r>
    </w:p>
    <w:p w:rsidR="00000000" w:rsidDel="00000000" w:rsidP="00000000" w:rsidRDefault="00000000" w:rsidRPr="00000000" w14:paraId="000001E3">
      <w:pPr>
        <w:ind w:firstLine="720"/>
        <w:rPr/>
      </w:pPr>
      <w:r w:rsidDel="00000000" w:rsidR="00000000" w:rsidRPr="00000000">
        <w:rPr>
          <w:rtl w:val="0"/>
        </w:rPr>
        <w:t xml:space="preserve">11.7.3</w:t>
        <w:tab/>
        <w:t xml:space="preserve">other material provided by the Buyer necessary for the Services</w:t>
      </w:r>
    </w:p>
    <w:p w:rsidR="00000000" w:rsidDel="00000000" w:rsidP="00000000" w:rsidRDefault="00000000" w:rsidRPr="00000000" w14:paraId="000001E4">
      <w:pPr>
        <w:ind w:firstLine="720"/>
        <w:rPr/>
      </w:pPr>
      <w:r w:rsidDel="00000000" w:rsidR="00000000" w:rsidRPr="00000000">
        <w:rPr>
          <w:rtl w:val="0"/>
        </w:rPr>
      </w:r>
    </w:p>
    <w:p w:rsidR="00000000" w:rsidDel="00000000" w:rsidP="00000000" w:rsidRDefault="00000000" w:rsidRPr="00000000" w14:paraId="000001E5">
      <w:pPr>
        <w:ind w:left="720" w:hanging="720"/>
        <w:rPr/>
      </w:pPr>
      <w:r w:rsidDel="00000000" w:rsidR="00000000" w:rsidRPr="00000000">
        <w:rPr>
          <w:rtl w:val="0"/>
        </w:rPr>
        <w:t xml:space="preserve">11.8</w:t>
        <w:tab/>
        <w:t xml:space="preserve">If the Supplier does not comply with clauses 11.2 to 11.6, the Buyer may End this Call-Off Contract for Material Breach. The Supplier will, on demand, refund the Buyer all the money paid for the affected Services.</w:t>
      </w:r>
    </w:p>
    <w:p w:rsidR="00000000" w:rsidDel="00000000" w:rsidP="00000000" w:rsidRDefault="00000000" w:rsidRPr="00000000" w14:paraId="000001E6">
      <w:pPr>
        <w:ind w:left="720" w:hanging="720"/>
        <w:rPr/>
      </w:pPr>
      <w:r w:rsidDel="00000000" w:rsidR="00000000" w:rsidRPr="00000000">
        <w:rPr>
          <w:rtl w:val="0"/>
        </w:rPr>
      </w:r>
    </w:p>
    <w:p w:rsidR="00000000" w:rsidDel="00000000" w:rsidP="00000000" w:rsidRDefault="00000000" w:rsidRPr="00000000" w14:paraId="000001E7">
      <w:pPr>
        <w:pStyle w:val="Heading3"/>
        <w:rPr/>
      </w:pPr>
      <w:r w:rsidDel="00000000" w:rsidR="00000000" w:rsidRPr="00000000">
        <w:rPr>
          <w:rtl w:val="0"/>
        </w:rPr>
        <w:t xml:space="preserve">12.</w:t>
        <w:tab/>
        <w:t xml:space="preserve">Protection of information</w:t>
      </w:r>
    </w:p>
    <w:p w:rsidR="00000000" w:rsidDel="00000000" w:rsidP="00000000" w:rsidRDefault="00000000" w:rsidRPr="00000000" w14:paraId="000001E8">
      <w:pPr>
        <w:spacing w:after="240" w:before="240" w:lineRule="auto"/>
        <w:rPr/>
      </w:pPr>
      <w:r w:rsidDel="00000000" w:rsidR="00000000" w:rsidRPr="00000000">
        <w:rPr>
          <w:rtl w:val="0"/>
        </w:rPr>
        <w:t xml:space="preserve">12.1</w:t>
        <w:tab/>
        <w:t xml:space="preserve">The Supplier must:</w:t>
      </w:r>
    </w:p>
    <w:p w:rsidR="00000000" w:rsidDel="00000000" w:rsidP="00000000" w:rsidRDefault="00000000" w:rsidRPr="00000000" w14:paraId="000001E9">
      <w:pPr>
        <w:ind w:left="1440" w:hanging="720"/>
        <w:rPr/>
      </w:pPr>
      <w:r w:rsidDel="00000000" w:rsidR="00000000" w:rsidRPr="00000000">
        <w:rPr>
          <w:rtl w:val="0"/>
        </w:rPr>
        <w:t xml:space="preserve">12.1.1</w:t>
        <w:tab/>
        <w:t xml:space="preserve">comply with the Buyer’s written instructions and this Call-Off Contract when Processing Buyer Personal Data</w:t>
      </w:r>
    </w:p>
    <w:p w:rsidR="00000000" w:rsidDel="00000000" w:rsidP="00000000" w:rsidRDefault="00000000" w:rsidRPr="00000000" w14:paraId="000001EA">
      <w:pPr>
        <w:ind w:left="720" w:firstLine="720"/>
        <w:rPr/>
      </w:pPr>
      <w:r w:rsidDel="00000000" w:rsidR="00000000" w:rsidRPr="00000000">
        <w:rPr>
          <w:rtl w:val="0"/>
        </w:rPr>
      </w:r>
    </w:p>
    <w:p w:rsidR="00000000" w:rsidDel="00000000" w:rsidP="00000000" w:rsidRDefault="00000000" w:rsidRPr="00000000" w14:paraId="000001EB">
      <w:pPr>
        <w:ind w:left="1440" w:hanging="720"/>
        <w:rPr/>
      </w:pPr>
      <w:r w:rsidDel="00000000" w:rsidR="00000000" w:rsidRPr="00000000">
        <w:rPr>
          <w:rtl w:val="0"/>
        </w:rPr>
        <w:t xml:space="preserve">12.1.2</w:t>
        <w:tab/>
        <w:t xml:space="preserve">only Process the Buyer Personal Data as necessary for the provision of the G-Cloud Services or as required by Law or any Regulatory Body</w:t>
      </w:r>
    </w:p>
    <w:p w:rsidR="00000000" w:rsidDel="00000000" w:rsidP="00000000" w:rsidRDefault="00000000" w:rsidRPr="00000000" w14:paraId="000001EC">
      <w:pPr>
        <w:ind w:left="720" w:firstLine="720"/>
        <w:rPr/>
      </w:pPr>
      <w:r w:rsidDel="00000000" w:rsidR="00000000" w:rsidRPr="00000000">
        <w:rPr>
          <w:rtl w:val="0"/>
        </w:rPr>
      </w:r>
    </w:p>
    <w:p w:rsidR="00000000" w:rsidDel="00000000" w:rsidP="00000000" w:rsidRDefault="00000000" w:rsidRPr="00000000" w14:paraId="000001ED">
      <w:pPr>
        <w:ind w:left="1440" w:hanging="720"/>
        <w:rPr/>
      </w:pPr>
      <w:r w:rsidDel="00000000" w:rsidR="00000000" w:rsidRPr="00000000">
        <w:rPr>
          <w:rtl w:val="0"/>
        </w:rPr>
        <w:t xml:space="preserve">12.1.3</w:t>
        <w:tab/>
        <w:t xml:space="preserve">take reasonable steps to ensure that any Supplier Staff who have access to Buyer Personal Data act in compliance with Supplier's security processes</w:t>
      </w:r>
    </w:p>
    <w:p w:rsidR="00000000" w:rsidDel="00000000" w:rsidP="00000000" w:rsidRDefault="00000000" w:rsidRPr="00000000" w14:paraId="000001EE">
      <w:pPr>
        <w:ind w:left="720" w:firstLine="720"/>
        <w:rPr/>
      </w:pPr>
      <w:r w:rsidDel="00000000" w:rsidR="00000000" w:rsidRPr="00000000">
        <w:rPr>
          <w:rtl w:val="0"/>
        </w:rPr>
      </w:r>
    </w:p>
    <w:p w:rsidR="00000000" w:rsidDel="00000000" w:rsidP="00000000" w:rsidRDefault="00000000" w:rsidRPr="00000000" w14:paraId="000001EF">
      <w:pPr>
        <w:ind w:left="720" w:hanging="720"/>
        <w:rPr/>
      </w:pPr>
      <w:r w:rsidDel="00000000" w:rsidR="00000000" w:rsidRPr="00000000">
        <w:rPr>
          <w:rtl w:val="0"/>
        </w:rPr>
        <w:t xml:space="preserve">12.2</w:t>
        <w:tab/>
        <w:t xml:space="preserve">The Supplier must fully assist with any complaint or request for Buyer Personal Data including by:</w:t>
      </w:r>
    </w:p>
    <w:p w:rsidR="00000000" w:rsidDel="00000000" w:rsidP="00000000" w:rsidRDefault="00000000" w:rsidRPr="00000000" w14:paraId="000001F0">
      <w:pPr>
        <w:ind w:firstLine="720"/>
        <w:rPr/>
      </w:pPr>
      <w:r w:rsidDel="00000000" w:rsidR="00000000" w:rsidRPr="00000000">
        <w:rPr>
          <w:rtl w:val="0"/>
        </w:rPr>
      </w:r>
    </w:p>
    <w:p w:rsidR="00000000" w:rsidDel="00000000" w:rsidP="00000000" w:rsidRDefault="00000000" w:rsidRPr="00000000" w14:paraId="000001F1">
      <w:pPr>
        <w:ind w:firstLine="720"/>
        <w:rPr/>
      </w:pPr>
      <w:r w:rsidDel="00000000" w:rsidR="00000000" w:rsidRPr="00000000">
        <w:rPr>
          <w:rtl w:val="0"/>
        </w:rPr>
        <w:t xml:space="preserve">12.2.1</w:t>
        <w:tab/>
        <w:t xml:space="preserve">providing the Buyer with full details of the complaint or request</w:t>
      </w:r>
    </w:p>
    <w:p w:rsidR="00000000" w:rsidDel="00000000" w:rsidP="00000000" w:rsidRDefault="00000000" w:rsidRPr="00000000" w14:paraId="000001F2">
      <w:pPr>
        <w:ind w:firstLine="720"/>
        <w:rPr/>
      </w:pPr>
      <w:r w:rsidDel="00000000" w:rsidR="00000000" w:rsidRPr="00000000">
        <w:rPr>
          <w:rtl w:val="0"/>
        </w:rPr>
      </w:r>
    </w:p>
    <w:p w:rsidR="00000000" w:rsidDel="00000000" w:rsidP="00000000" w:rsidRDefault="00000000" w:rsidRPr="00000000" w14:paraId="000001F3">
      <w:pPr>
        <w:ind w:left="1440" w:hanging="720"/>
        <w:rPr/>
      </w:pPr>
      <w:r w:rsidDel="00000000" w:rsidR="00000000" w:rsidRPr="00000000">
        <w:rPr>
          <w:rtl w:val="0"/>
        </w:rPr>
        <w:t xml:space="preserve">12.2.2</w:t>
        <w:tab/>
        <w:t xml:space="preserve">complying with a data access request within the timescales in the Data Protection Legislation and following the Buyer’s instructions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ind w:left="1440" w:hanging="720"/>
        <w:rPr/>
      </w:pPr>
      <w:r w:rsidDel="00000000" w:rsidR="00000000" w:rsidRPr="00000000">
        <w:rPr>
          <w:rtl w:val="0"/>
        </w:rPr>
        <w:t xml:space="preserve">12.2.3</w:t>
        <w:tab/>
        <w:t xml:space="preserve">providing the Buyer with any Buyer Personal Data it holds about a Data Subject (within the timescales required by the Buyer)</w:t>
      </w:r>
    </w:p>
    <w:p w:rsidR="00000000" w:rsidDel="00000000" w:rsidP="00000000" w:rsidRDefault="00000000" w:rsidRPr="00000000" w14:paraId="000001F6">
      <w:pPr>
        <w:ind w:left="720" w:firstLine="720"/>
        <w:rPr/>
      </w:pPr>
      <w:r w:rsidDel="00000000" w:rsidR="00000000" w:rsidRPr="00000000">
        <w:rPr>
          <w:rtl w:val="0"/>
        </w:rPr>
      </w:r>
    </w:p>
    <w:p w:rsidR="00000000" w:rsidDel="00000000" w:rsidP="00000000" w:rsidRDefault="00000000" w:rsidRPr="00000000" w14:paraId="000001F7">
      <w:pPr>
        <w:ind w:firstLine="720"/>
        <w:rPr/>
      </w:pPr>
      <w:r w:rsidDel="00000000" w:rsidR="00000000" w:rsidRPr="00000000">
        <w:rPr>
          <w:rtl w:val="0"/>
        </w:rPr>
        <w:t xml:space="preserve">12.2.4</w:t>
        <w:tab/>
        <w:t xml:space="preserve">providing the Buyer with any information requested by the Data Subject</w:t>
      </w:r>
    </w:p>
    <w:p w:rsidR="00000000" w:rsidDel="00000000" w:rsidP="00000000" w:rsidRDefault="00000000" w:rsidRPr="00000000" w14:paraId="000001F8">
      <w:pPr>
        <w:ind w:firstLine="720"/>
        <w:rPr/>
      </w:pPr>
      <w:r w:rsidDel="00000000" w:rsidR="00000000" w:rsidRPr="00000000">
        <w:rPr>
          <w:rtl w:val="0"/>
        </w:rPr>
      </w:r>
    </w:p>
    <w:p w:rsidR="00000000" w:rsidDel="00000000" w:rsidP="00000000" w:rsidRDefault="00000000" w:rsidRPr="00000000" w14:paraId="000001F9">
      <w:pPr>
        <w:ind w:left="720" w:hanging="720"/>
        <w:rPr/>
      </w:pPr>
      <w:r w:rsidDel="00000000" w:rsidR="00000000" w:rsidRPr="00000000">
        <w:rPr>
          <w:rtl w:val="0"/>
        </w:rPr>
        <w:t xml:space="preserve">12.3</w:t>
        <w:tab/>
        <w:t xml:space="preserve">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1FA">
      <w:pPr>
        <w:ind w:left="720" w:hanging="720"/>
        <w:rPr/>
      </w:pPr>
      <w:r w:rsidDel="00000000" w:rsidR="00000000" w:rsidRPr="00000000">
        <w:rPr>
          <w:rtl w:val="0"/>
        </w:rPr>
      </w:r>
    </w:p>
    <w:p w:rsidR="00000000" w:rsidDel="00000000" w:rsidP="00000000" w:rsidRDefault="00000000" w:rsidRPr="00000000" w14:paraId="000001FB">
      <w:pPr>
        <w:pStyle w:val="Heading3"/>
        <w:rPr/>
      </w:pPr>
      <w:r w:rsidDel="00000000" w:rsidR="00000000" w:rsidRPr="00000000">
        <w:rPr>
          <w:rtl w:val="0"/>
        </w:rPr>
        <w:t xml:space="preserve">13.</w:t>
        <w:tab/>
        <w:t xml:space="preserve">Buyer data</w:t>
      </w:r>
    </w:p>
    <w:p w:rsidR="00000000" w:rsidDel="00000000" w:rsidP="00000000" w:rsidRDefault="00000000" w:rsidRPr="00000000" w14:paraId="000001FC">
      <w:pPr>
        <w:spacing w:after="240" w:before="240" w:lineRule="auto"/>
        <w:rPr/>
      </w:pPr>
      <w:r w:rsidDel="00000000" w:rsidR="00000000" w:rsidRPr="00000000">
        <w:rPr>
          <w:rtl w:val="0"/>
        </w:rPr>
        <w:t xml:space="preserve">13.1</w:t>
        <w:tab/>
        <w:t xml:space="preserve">The Supplier must not remove any proprietary notices in the Buyer Data.</w:t>
      </w:r>
    </w:p>
    <w:p w:rsidR="00000000" w:rsidDel="00000000" w:rsidP="00000000" w:rsidRDefault="00000000" w:rsidRPr="00000000" w14:paraId="000001FD">
      <w:pPr>
        <w:rPr/>
      </w:pPr>
      <w:r w:rsidDel="00000000" w:rsidR="00000000" w:rsidRPr="00000000">
        <w:rPr>
          <w:rtl w:val="0"/>
        </w:rPr>
        <w:t xml:space="preserve">13.2</w:t>
        <w:tab/>
        <w:t xml:space="preserve">The Supplier will not store or use Buyer Data except if necessary to fulfil its </w:t>
      </w:r>
    </w:p>
    <w:p w:rsidR="00000000" w:rsidDel="00000000" w:rsidP="00000000" w:rsidRDefault="00000000" w:rsidRPr="00000000" w14:paraId="000001FE">
      <w:pPr>
        <w:ind w:firstLine="720"/>
        <w:rPr/>
      </w:pPr>
      <w:r w:rsidDel="00000000" w:rsidR="00000000" w:rsidRPr="00000000">
        <w:rPr>
          <w:rtl w:val="0"/>
        </w:rPr>
        <w:t xml:space="preserve">obligations.</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ind w:left="720" w:hanging="720"/>
        <w:rPr/>
      </w:pPr>
      <w:r w:rsidDel="00000000" w:rsidR="00000000" w:rsidRPr="00000000">
        <w:rPr>
          <w:rtl w:val="0"/>
        </w:rPr>
        <w:t xml:space="preserve">13.3</w:t>
        <w:tab/>
        <w:t xml:space="preserve">If Buyer Data is processed by the Supplier, the Supplier will supply the data to the Buyer as requested.</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ind w:left="720" w:hanging="720"/>
        <w:rPr/>
      </w:pPr>
      <w:r w:rsidDel="00000000" w:rsidR="00000000" w:rsidRPr="00000000">
        <w:rPr>
          <w:rtl w:val="0"/>
        </w:rPr>
        <w:t xml:space="preserve">13.4</w:t>
        <w:tab/>
        <w:t xml:space="preserve">The Supplier must ensure that any Supplier system that holds any Buyer Data is a secure system that complies with the Supplier’s and Buyer’s security policies and all Buyer requirements in the Order Form.</w:t>
      </w:r>
    </w:p>
    <w:p w:rsidR="00000000" w:rsidDel="00000000" w:rsidP="00000000" w:rsidRDefault="00000000" w:rsidRPr="00000000" w14:paraId="00000203">
      <w:pPr>
        <w:ind w:left="720" w:firstLine="0"/>
        <w:rPr/>
      </w:pPr>
      <w:r w:rsidDel="00000000" w:rsidR="00000000" w:rsidRPr="00000000">
        <w:rPr>
          <w:rtl w:val="0"/>
        </w:rPr>
      </w:r>
    </w:p>
    <w:p w:rsidR="00000000" w:rsidDel="00000000" w:rsidP="00000000" w:rsidRDefault="00000000" w:rsidRPr="00000000" w14:paraId="00000204">
      <w:pPr>
        <w:ind w:left="720" w:hanging="720"/>
        <w:rPr/>
      </w:pPr>
      <w:r w:rsidDel="00000000" w:rsidR="00000000" w:rsidRPr="00000000">
        <w:rPr>
          <w:rtl w:val="0"/>
        </w:rPr>
        <w:t xml:space="preserve">13.5</w:t>
        <w:tab/>
        <w:t xml:space="preserve">The Supplier will preserve the integrity of Buyer Data processed by the Supplier and prevent its corruption and loss.</w:t>
      </w:r>
    </w:p>
    <w:p w:rsidR="00000000" w:rsidDel="00000000" w:rsidP="00000000" w:rsidRDefault="00000000" w:rsidRPr="00000000" w14:paraId="00000205">
      <w:pPr>
        <w:ind w:firstLine="720"/>
        <w:rPr/>
      </w:pPr>
      <w:r w:rsidDel="00000000" w:rsidR="00000000" w:rsidRPr="00000000">
        <w:rPr>
          <w:rtl w:val="0"/>
        </w:rPr>
      </w:r>
    </w:p>
    <w:p w:rsidR="00000000" w:rsidDel="00000000" w:rsidP="00000000" w:rsidRDefault="00000000" w:rsidRPr="00000000" w14:paraId="00000206">
      <w:pPr>
        <w:ind w:left="720" w:hanging="720"/>
        <w:rPr/>
      </w:pPr>
      <w:r w:rsidDel="00000000" w:rsidR="00000000" w:rsidRPr="00000000">
        <w:rPr>
          <w:rtl w:val="0"/>
        </w:rPr>
        <w:t xml:space="preserve">13.6</w:t>
        <w:tab/>
        <w:t xml:space="preserve">The Supplier will ensure that any Supplier system which holds any protectively marked Buyer Data or other government data will comply with:</w:t>
      </w:r>
    </w:p>
    <w:p w:rsidR="00000000" w:rsidDel="00000000" w:rsidP="00000000" w:rsidRDefault="00000000" w:rsidRPr="00000000" w14:paraId="00000207">
      <w:pPr>
        <w:ind w:firstLine="720"/>
        <w:rPr/>
      </w:pPr>
      <w:r w:rsidDel="00000000" w:rsidR="00000000" w:rsidRPr="00000000">
        <w:rPr>
          <w:rtl w:val="0"/>
        </w:rPr>
      </w:r>
    </w:p>
    <w:p w:rsidR="00000000" w:rsidDel="00000000" w:rsidP="00000000" w:rsidRDefault="00000000" w:rsidRPr="00000000" w14:paraId="00000208">
      <w:pPr>
        <w:ind w:firstLine="720"/>
        <w:rPr/>
      </w:pPr>
      <w:r w:rsidDel="00000000" w:rsidR="00000000" w:rsidRPr="00000000">
        <w:rPr>
          <w:rtl w:val="0"/>
        </w:rPr>
        <w:t xml:space="preserve">13.6.1</w:t>
        <w:tab/>
        <w:t xml:space="preserve">the principles in the Security Policy Framework:</w:t>
      </w:r>
      <w:hyperlink r:id="rId10">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09">
      <w:pPr>
        <w:ind w:left="1440" w:firstLine="0"/>
        <w:rPr/>
      </w:pPr>
      <w:hyperlink r:id="rId11">
        <w:r w:rsidDel="00000000" w:rsidR="00000000" w:rsidRPr="00000000">
          <w:rPr>
            <w:color w:val="0000ff"/>
            <w:u w:val="single"/>
            <w:rtl w:val="0"/>
          </w:rPr>
          <w:t xml:space="preserve">https://www.gov.uk/government/publications/security-policy-framework</w:t>
        </w:r>
      </w:hyperlink>
      <w:r w:rsidDel="00000000" w:rsidR="00000000" w:rsidRPr="00000000">
        <w:rPr>
          <w:color w:val="0000ff"/>
          <w:u w:val="single"/>
          <w:rtl w:val="0"/>
        </w:rPr>
        <w:t xml:space="preserve"> and</w:t>
      </w:r>
      <w:r w:rsidDel="00000000" w:rsidR="00000000" w:rsidRPr="00000000">
        <w:rPr>
          <w:rtl w:val="0"/>
        </w:rPr>
      </w:r>
    </w:p>
    <w:p w:rsidR="00000000" w:rsidDel="00000000" w:rsidP="00000000" w:rsidRDefault="00000000" w:rsidRPr="00000000" w14:paraId="0000020A">
      <w:pPr>
        <w:ind w:left="1440" w:firstLine="0"/>
        <w:rPr/>
      </w:pPr>
      <w:r w:rsidDel="00000000" w:rsidR="00000000" w:rsidRPr="00000000">
        <w:rPr>
          <w:rtl w:val="0"/>
        </w:rPr>
        <w:t xml:space="preserve">the Government Security Classification policy</w:t>
      </w:r>
      <w:r w:rsidDel="00000000" w:rsidR="00000000" w:rsidRPr="00000000">
        <w:rPr>
          <w:color w:val="1155cc"/>
          <w:u w:val="single"/>
          <w:rtl w:val="0"/>
        </w:rPr>
        <w:t xml:space="preserve">: https:/www.gov.uk/government/publications/government-security-classifications</w:t>
      </w:r>
      <w:r w:rsidDel="00000000" w:rsidR="00000000" w:rsidRPr="00000000">
        <w:rPr>
          <w:rtl w:val="0"/>
        </w:rPr>
      </w:r>
    </w:p>
    <w:p w:rsidR="00000000" w:rsidDel="00000000" w:rsidP="00000000" w:rsidRDefault="00000000" w:rsidRPr="00000000" w14:paraId="0000020B">
      <w:pPr>
        <w:ind w:left="1440" w:firstLine="0"/>
        <w:rPr/>
      </w:pPr>
      <w:r w:rsidDel="00000000" w:rsidR="00000000" w:rsidRPr="00000000">
        <w:rPr>
          <w:rtl w:val="0"/>
        </w:rPr>
      </w:r>
    </w:p>
    <w:p w:rsidR="00000000" w:rsidDel="00000000" w:rsidP="00000000" w:rsidRDefault="00000000" w:rsidRPr="00000000" w14:paraId="0000020C">
      <w:pPr>
        <w:ind w:firstLine="720"/>
        <w:rPr/>
      </w:pPr>
      <w:r w:rsidDel="00000000" w:rsidR="00000000" w:rsidRPr="00000000">
        <w:rPr>
          <w:rtl w:val="0"/>
        </w:rPr>
        <w:t xml:space="preserve">13.6.2</w:t>
        <w:tab/>
        <w:t xml:space="preserve">guidance issued by the Centre for Protection of National Infrastructure on </w:t>
      </w:r>
    </w:p>
    <w:p w:rsidR="00000000" w:rsidDel="00000000" w:rsidP="00000000" w:rsidRDefault="00000000" w:rsidRPr="00000000" w14:paraId="0000020D">
      <w:pPr>
        <w:ind w:left="720" w:firstLine="720"/>
        <w:rPr/>
      </w:pPr>
      <w:r w:rsidDel="00000000" w:rsidR="00000000" w:rsidRPr="00000000">
        <w:rPr>
          <w:rtl w:val="0"/>
        </w:rPr>
        <w:t xml:space="preserve">Risk Management</w:t>
      </w:r>
      <w:hyperlink r:id="rId12">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20E">
      <w:pPr>
        <w:ind w:left="720" w:firstLine="720"/>
        <w:rPr/>
      </w:pPr>
      <w:hyperlink r:id="rId13">
        <w:r w:rsidDel="00000000" w:rsidR="00000000" w:rsidRPr="00000000">
          <w:rPr>
            <w:color w:val="1155cc"/>
            <w:u w:val="single"/>
            <w:rtl w:val="0"/>
          </w:rPr>
          <w:t xml:space="preserve">https://www.cpni.gov.uk/content/adopt-risk-management-approach</w:t>
        </w:r>
      </w:hyperlink>
      <w:r w:rsidDel="00000000" w:rsidR="00000000" w:rsidRPr="00000000">
        <w:rPr>
          <w:rtl w:val="0"/>
        </w:rPr>
        <w:t xml:space="preserve"> and</w:t>
      </w:r>
    </w:p>
    <w:p w:rsidR="00000000" w:rsidDel="00000000" w:rsidP="00000000" w:rsidRDefault="00000000" w:rsidRPr="00000000" w14:paraId="0000020F">
      <w:pPr>
        <w:ind w:left="720" w:firstLine="720"/>
        <w:rPr/>
      </w:pPr>
      <w:r w:rsidDel="00000000" w:rsidR="00000000" w:rsidRPr="00000000">
        <w:rPr>
          <w:rtl w:val="0"/>
        </w:rPr>
        <w:t xml:space="preserve">Protection of Sensitive Information and Assets:</w:t>
      </w:r>
      <w:hyperlink r:id="rId1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10">
      <w:pPr>
        <w:ind w:left="720" w:firstLine="720"/>
        <w:rPr/>
      </w:pPr>
      <w:hyperlink r:id="rId15">
        <w:r w:rsidDel="00000000" w:rsidR="00000000" w:rsidRPr="00000000">
          <w:rPr>
            <w:color w:val="1155cc"/>
            <w:u w:val="single"/>
            <w:rtl w:val="0"/>
          </w:rPr>
          <w:t xml:space="preserve">https://www.cpni.gov.uk/protection-sensitive-information-and-assets</w:t>
        </w:r>
      </w:hyperlink>
      <w:r w:rsidDel="00000000" w:rsidR="00000000" w:rsidRPr="00000000">
        <w:rPr>
          <w:rtl w:val="0"/>
        </w:rPr>
      </w:r>
    </w:p>
    <w:p w:rsidR="00000000" w:rsidDel="00000000" w:rsidP="00000000" w:rsidRDefault="00000000" w:rsidRPr="00000000" w14:paraId="00000211">
      <w:pPr>
        <w:ind w:left="720" w:firstLine="720"/>
        <w:rPr/>
      </w:pPr>
      <w:r w:rsidDel="00000000" w:rsidR="00000000" w:rsidRPr="00000000">
        <w:rPr>
          <w:rtl w:val="0"/>
        </w:rPr>
      </w:r>
    </w:p>
    <w:p w:rsidR="00000000" w:rsidDel="00000000" w:rsidP="00000000" w:rsidRDefault="00000000" w:rsidRPr="00000000" w14:paraId="00000212">
      <w:pPr>
        <w:ind w:left="1440" w:hanging="720"/>
        <w:rPr/>
      </w:pPr>
      <w:r w:rsidDel="00000000" w:rsidR="00000000" w:rsidRPr="00000000">
        <w:rPr>
          <w:rtl w:val="0"/>
        </w:rPr>
        <w:t xml:space="preserve">13.6.3</w:t>
        <w:tab/>
        <w:t xml:space="preserve">the National Cyber Security Centre’s (NCSC) information risk management guidance:</w:t>
      </w:r>
    </w:p>
    <w:p w:rsidR="00000000" w:rsidDel="00000000" w:rsidP="00000000" w:rsidRDefault="00000000" w:rsidRPr="00000000" w14:paraId="00000213">
      <w:pPr>
        <w:ind w:left="720" w:firstLine="720"/>
        <w:rPr/>
      </w:pPr>
      <w:hyperlink r:id="rId16">
        <w:r w:rsidDel="00000000" w:rsidR="00000000" w:rsidRPr="00000000">
          <w:rPr>
            <w:color w:val="1155cc"/>
            <w:u w:val="single"/>
            <w:rtl w:val="0"/>
          </w:rPr>
          <w:t xml:space="preserve">https://www.ncsc.gov.uk/collection/risk-management-collection</w:t>
        </w:r>
      </w:hyperlink>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ind w:left="1440" w:hanging="720"/>
        <w:rPr/>
      </w:pPr>
      <w:r w:rsidDel="00000000" w:rsidR="00000000" w:rsidRPr="00000000">
        <w:rPr>
          <w:rtl w:val="0"/>
        </w:rPr>
        <w:t xml:space="preserve">13.6.4</w:t>
        <w:tab/>
        <w:t xml:space="preserve">government best practice in the design and implementation of system components, including network principles, security design principles for digital services and the secure email blueprint:</w:t>
      </w:r>
    </w:p>
    <w:p w:rsidR="00000000" w:rsidDel="00000000" w:rsidP="00000000" w:rsidRDefault="00000000" w:rsidRPr="00000000" w14:paraId="00000216">
      <w:pPr>
        <w:ind w:left="1440" w:firstLine="0"/>
        <w:rPr/>
      </w:pPr>
      <w:hyperlink r:id="rId17">
        <w:r w:rsidDel="00000000" w:rsidR="00000000" w:rsidRPr="00000000">
          <w:rPr>
            <w:color w:val="0000ff"/>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17">
      <w:pPr>
        <w:ind w:left="1440" w:firstLine="0"/>
        <w:rPr/>
      </w:pPr>
      <w:r w:rsidDel="00000000" w:rsidR="00000000" w:rsidRPr="00000000">
        <w:rPr>
          <w:rtl w:val="0"/>
        </w:rPr>
      </w:r>
    </w:p>
    <w:p w:rsidR="00000000" w:rsidDel="00000000" w:rsidP="00000000" w:rsidRDefault="00000000" w:rsidRPr="00000000" w14:paraId="00000218">
      <w:pPr>
        <w:ind w:left="1440" w:hanging="720"/>
        <w:rPr/>
      </w:pPr>
      <w:r w:rsidDel="00000000" w:rsidR="00000000" w:rsidRPr="00000000">
        <w:rPr>
          <w:rtl w:val="0"/>
        </w:rPr>
        <w:t xml:space="preserve">13.6.5</w:t>
        <w:tab/>
        <w:t xml:space="preserve">the security requirements of cloud services using the NCSC Cloud Security Principles and accompanying guidance:</w:t>
      </w:r>
      <w:hyperlink r:id="rId1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19">
      <w:pPr>
        <w:ind w:left="720" w:firstLine="720"/>
        <w:rPr/>
      </w:pPr>
      <w:hyperlink r:id="rId19">
        <w:r w:rsidDel="00000000" w:rsidR="00000000" w:rsidRPr="00000000">
          <w:rPr>
            <w:color w:val="0000ff"/>
            <w:u w:val="single"/>
            <w:rtl w:val="0"/>
          </w:rPr>
          <w:t xml:space="preserve">https://www.ncsc.gov.uk/guidance/implementing-cloud-security-principles</w:t>
        </w:r>
      </w:hyperlink>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spacing w:line="240" w:lineRule="auto"/>
        <w:ind w:firstLine="720"/>
        <w:rPr/>
      </w:pPr>
      <w:r w:rsidDel="00000000" w:rsidR="00000000" w:rsidRPr="00000000">
        <w:rPr>
          <w:color w:val="222222"/>
          <w:highlight w:val="white"/>
          <w:rtl w:val="0"/>
        </w:rPr>
        <w:t xml:space="preserve">13.6.6</w:t>
        <w:tab/>
        <w:t xml:space="preserve">buyer requirements in respect of AI ethical standards.</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13.7</w:t>
        <w:tab/>
        <w:t xml:space="preserve">The Buyer will specify any security requirements for this project in the Order Form.</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ind w:left="720" w:hanging="720"/>
        <w:rPr/>
      </w:pPr>
      <w:r w:rsidDel="00000000" w:rsidR="00000000" w:rsidRPr="00000000">
        <w:rPr>
          <w:rtl w:val="0"/>
        </w:rPr>
        <w:t xml:space="preserve">13.8</w:t>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220">
      <w:pPr>
        <w:ind w:left="720" w:firstLine="0"/>
        <w:rPr/>
      </w:pPr>
      <w:r w:rsidDel="00000000" w:rsidR="00000000" w:rsidRPr="00000000">
        <w:rPr>
          <w:rtl w:val="0"/>
        </w:rPr>
      </w:r>
    </w:p>
    <w:p w:rsidR="00000000" w:rsidDel="00000000" w:rsidP="00000000" w:rsidRDefault="00000000" w:rsidRPr="00000000" w14:paraId="00000221">
      <w:pPr>
        <w:ind w:left="720" w:hanging="720"/>
        <w:rPr/>
      </w:pPr>
      <w:r w:rsidDel="00000000" w:rsidR="00000000" w:rsidRPr="00000000">
        <w:rPr>
          <w:rtl w:val="0"/>
        </w:rPr>
        <w:t xml:space="preserve">13.9</w:t>
        <w:tab/>
        <w:t xml:space="preserve">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222">
      <w:pPr>
        <w:ind w:left="720" w:firstLine="0"/>
        <w:rPr/>
      </w:pPr>
      <w:r w:rsidDel="00000000" w:rsidR="00000000" w:rsidRPr="00000000">
        <w:rPr>
          <w:rtl w:val="0"/>
        </w:rPr>
      </w:r>
    </w:p>
    <w:p w:rsidR="00000000" w:rsidDel="00000000" w:rsidP="00000000" w:rsidRDefault="00000000" w:rsidRPr="00000000" w14:paraId="00000223">
      <w:pPr>
        <w:ind w:left="720" w:hanging="720"/>
        <w:rPr/>
      </w:pPr>
      <w:r w:rsidDel="00000000" w:rsidR="00000000" w:rsidRPr="00000000">
        <w:rPr>
          <w:rtl w:val="0"/>
        </w:rPr>
        <w:t xml:space="preserve">13.10</w:t>
        <w:tab/>
        <w:t xml:space="preserve">The provisions of this clause 13 will apply during the term of this Call-Off Contract and for as long as the Supplier holds the Buyer’s Data.</w:t>
      </w:r>
    </w:p>
    <w:p w:rsidR="00000000" w:rsidDel="00000000" w:rsidP="00000000" w:rsidRDefault="00000000" w:rsidRPr="00000000" w14:paraId="00000224">
      <w:pPr>
        <w:spacing w:after="240" w:before="240" w:lineRule="auto"/>
        <w:rPr/>
      </w:pPr>
      <w:r w:rsidDel="00000000" w:rsidR="00000000" w:rsidRPr="00000000">
        <w:rPr>
          <w:rtl w:val="0"/>
        </w:rPr>
      </w:r>
    </w:p>
    <w:p w:rsidR="00000000" w:rsidDel="00000000" w:rsidP="00000000" w:rsidRDefault="00000000" w:rsidRPr="00000000" w14:paraId="00000225">
      <w:pPr>
        <w:pStyle w:val="Heading3"/>
        <w:rPr/>
      </w:pPr>
      <w:r w:rsidDel="00000000" w:rsidR="00000000" w:rsidRPr="00000000">
        <w:rPr>
          <w:rtl w:val="0"/>
        </w:rPr>
        <w:t xml:space="preserve">14.</w:t>
        <w:tab/>
        <w:t xml:space="preserve">Standards and quality</w:t>
      </w:r>
    </w:p>
    <w:p w:rsidR="00000000" w:rsidDel="00000000" w:rsidP="00000000" w:rsidRDefault="00000000" w:rsidRPr="00000000" w14:paraId="00000226">
      <w:pPr>
        <w:ind w:left="720" w:hanging="720"/>
        <w:rPr/>
      </w:pPr>
      <w:r w:rsidDel="00000000" w:rsidR="00000000" w:rsidRPr="00000000">
        <w:rPr>
          <w:rtl w:val="0"/>
        </w:rPr>
        <w:t xml:space="preserve">14.1</w:t>
        <w:tab/>
        <w:t xml:space="preserve">The Supplier will comply with any standards in this Call-Off Contract, the Order Form and the Framework Agreement.</w:t>
      </w:r>
    </w:p>
    <w:p w:rsidR="00000000" w:rsidDel="00000000" w:rsidP="00000000" w:rsidRDefault="00000000" w:rsidRPr="00000000" w14:paraId="00000227">
      <w:pPr>
        <w:ind w:firstLine="720"/>
        <w:rPr/>
      </w:pPr>
      <w:r w:rsidDel="00000000" w:rsidR="00000000" w:rsidRPr="00000000">
        <w:rPr>
          <w:rtl w:val="0"/>
        </w:rPr>
      </w:r>
    </w:p>
    <w:p w:rsidR="00000000" w:rsidDel="00000000" w:rsidP="00000000" w:rsidRDefault="00000000" w:rsidRPr="00000000" w14:paraId="00000228">
      <w:pPr>
        <w:ind w:left="720" w:hanging="720"/>
        <w:rPr/>
      </w:pPr>
      <w:r w:rsidDel="00000000" w:rsidR="00000000" w:rsidRPr="00000000">
        <w:rPr>
          <w:rtl w:val="0"/>
        </w:rPr>
        <w:t xml:space="preserve">14.2</w:t>
        <w:tab/>
        <w:t xml:space="preserve">The Supplier will deliver the Services in a way that enables the Buyer to comply with its obligations under the Technology Code of Practice, which is at:</w:t>
      </w:r>
      <w:hyperlink r:id="rId20">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29">
      <w:pPr>
        <w:ind w:left="720" w:firstLine="0"/>
        <w:rPr/>
      </w:pPr>
      <w:hyperlink r:id="rId21">
        <w:r w:rsidDel="00000000" w:rsidR="00000000" w:rsidRPr="00000000">
          <w:rPr>
            <w:color w:val="1155cc"/>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2A">
      <w:pPr>
        <w:ind w:left="720" w:hanging="720"/>
        <w:rPr/>
      </w:pPr>
      <w:r w:rsidDel="00000000" w:rsidR="00000000" w:rsidRPr="00000000">
        <w:rPr>
          <w:rtl w:val="0"/>
        </w:rPr>
      </w:r>
    </w:p>
    <w:p w:rsidR="00000000" w:rsidDel="00000000" w:rsidP="00000000" w:rsidRDefault="00000000" w:rsidRPr="00000000" w14:paraId="0000022B">
      <w:pPr>
        <w:ind w:left="720" w:hanging="720"/>
        <w:rPr/>
      </w:pPr>
      <w:r w:rsidDel="00000000" w:rsidR="00000000" w:rsidRPr="00000000">
        <w:rPr>
          <w:rtl w:val="0"/>
        </w:rPr>
        <w:t xml:space="preserve">14.3</w:t>
        <w:tab/>
        <w:t xml:space="preserve">If requested by the Buyer, the Supplier must, at its own cost, ensure that the G-Cloud Services comply with the requirements in the PSN Code of Practice.</w:t>
      </w:r>
    </w:p>
    <w:p w:rsidR="00000000" w:rsidDel="00000000" w:rsidP="00000000" w:rsidRDefault="00000000" w:rsidRPr="00000000" w14:paraId="0000022C">
      <w:pPr>
        <w:ind w:firstLine="720"/>
        <w:rPr/>
      </w:pPr>
      <w:r w:rsidDel="00000000" w:rsidR="00000000" w:rsidRPr="00000000">
        <w:rPr>
          <w:rtl w:val="0"/>
        </w:rPr>
      </w:r>
    </w:p>
    <w:p w:rsidR="00000000" w:rsidDel="00000000" w:rsidP="00000000" w:rsidRDefault="00000000" w:rsidRPr="00000000" w14:paraId="0000022D">
      <w:pPr>
        <w:ind w:left="720" w:hanging="720"/>
        <w:rPr/>
      </w:pPr>
      <w:r w:rsidDel="00000000" w:rsidR="00000000" w:rsidRPr="00000000">
        <w:rPr>
          <w:rtl w:val="0"/>
        </w:rPr>
        <w:t xml:space="preserve">14.4</w:t>
        <w:tab/>
        <w:t xml:space="preserve">If any PSN Services are Subcontracted by the Supplier, the Supplier must ensure that the services have the relevant PSN compliance certification.</w:t>
      </w:r>
    </w:p>
    <w:p w:rsidR="00000000" w:rsidDel="00000000" w:rsidP="00000000" w:rsidRDefault="00000000" w:rsidRPr="00000000" w14:paraId="0000022E">
      <w:pPr>
        <w:ind w:firstLine="720"/>
        <w:rPr/>
      </w:pPr>
      <w:r w:rsidDel="00000000" w:rsidR="00000000" w:rsidRPr="00000000">
        <w:rPr>
          <w:rtl w:val="0"/>
        </w:rPr>
      </w:r>
    </w:p>
    <w:p w:rsidR="00000000" w:rsidDel="00000000" w:rsidP="00000000" w:rsidRDefault="00000000" w:rsidRPr="00000000" w14:paraId="0000022F">
      <w:pPr>
        <w:ind w:left="720" w:hanging="720"/>
        <w:rPr/>
      </w:pPr>
      <w:r w:rsidDel="00000000" w:rsidR="00000000" w:rsidRPr="00000000">
        <w:rPr>
          <w:rtl w:val="0"/>
        </w:rPr>
        <w:t xml:space="preserve">14.5</w:t>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 </w:t>
      </w:r>
    </w:p>
    <w:p w:rsidR="00000000" w:rsidDel="00000000" w:rsidP="00000000" w:rsidRDefault="00000000" w:rsidRPr="00000000" w14:paraId="00000231">
      <w:pPr>
        <w:pStyle w:val="Heading3"/>
        <w:rPr/>
      </w:pPr>
      <w:r w:rsidDel="00000000" w:rsidR="00000000" w:rsidRPr="00000000">
        <w:rPr>
          <w:rtl w:val="0"/>
        </w:rPr>
        <w:t xml:space="preserve">15.</w:t>
        <w:tab/>
        <w:t xml:space="preserve">Open source</w:t>
      </w:r>
    </w:p>
    <w:p w:rsidR="00000000" w:rsidDel="00000000" w:rsidP="00000000" w:rsidRDefault="00000000" w:rsidRPr="00000000" w14:paraId="00000232">
      <w:pPr>
        <w:ind w:left="720" w:hanging="720"/>
        <w:rPr/>
      </w:pPr>
      <w:r w:rsidDel="00000000" w:rsidR="00000000" w:rsidRPr="00000000">
        <w:rPr>
          <w:rtl w:val="0"/>
        </w:rPr>
        <w:t xml:space="preserve">15.1</w:t>
        <w:tab/>
        <w:t xml:space="preserve">All software created for the Buyer must be suitable for publication as open source, unless otherwise agreed by the Buyer.</w:t>
      </w:r>
    </w:p>
    <w:p w:rsidR="00000000" w:rsidDel="00000000" w:rsidP="00000000" w:rsidRDefault="00000000" w:rsidRPr="00000000" w14:paraId="00000233">
      <w:pPr>
        <w:ind w:firstLine="720"/>
        <w:rPr/>
      </w:pPr>
      <w:r w:rsidDel="00000000" w:rsidR="00000000" w:rsidRPr="00000000">
        <w:rPr>
          <w:rtl w:val="0"/>
        </w:rPr>
      </w:r>
    </w:p>
    <w:p w:rsidR="00000000" w:rsidDel="00000000" w:rsidP="00000000" w:rsidRDefault="00000000" w:rsidRPr="00000000" w14:paraId="00000234">
      <w:pPr>
        <w:ind w:left="720" w:hanging="720"/>
        <w:rPr/>
      </w:pPr>
      <w:r w:rsidDel="00000000" w:rsidR="00000000" w:rsidRPr="00000000">
        <w:rPr>
          <w:rtl w:val="0"/>
        </w:rPr>
        <w:t xml:space="preserve">15.2</w:t>
        <w:tab/>
        <w:t xml:space="preserve">If software needs to be converted before publication as open source, the Supplier must also provide the converted format unless otherwise agreed by the Buyer.</w:t>
      </w:r>
    </w:p>
    <w:p w:rsidR="00000000" w:rsidDel="00000000" w:rsidP="00000000" w:rsidRDefault="00000000" w:rsidRPr="00000000" w14:paraId="00000235">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236">
      <w:pPr>
        <w:pStyle w:val="Heading3"/>
        <w:rPr/>
      </w:pPr>
      <w:r w:rsidDel="00000000" w:rsidR="00000000" w:rsidRPr="00000000">
        <w:rPr>
          <w:rtl w:val="0"/>
        </w:rPr>
        <w:t xml:space="preserve">16.</w:t>
        <w:tab/>
        <w:t xml:space="preserve">Security</w:t>
      </w:r>
    </w:p>
    <w:p w:rsidR="00000000" w:rsidDel="00000000" w:rsidP="00000000" w:rsidRDefault="00000000" w:rsidRPr="00000000" w14:paraId="00000237">
      <w:pPr>
        <w:ind w:left="720" w:hanging="720"/>
        <w:rPr/>
      </w:pPr>
      <w:r w:rsidDel="00000000" w:rsidR="00000000" w:rsidRPr="00000000">
        <w:rPr>
          <w:rtl w:val="0"/>
        </w:rPr>
        <w:t xml:space="preserve">16.1</w:t>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238">
      <w:pPr>
        <w:ind w:left="720" w:firstLine="0"/>
        <w:rPr/>
      </w:pPr>
      <w:r w:rsidDel="00000000" w:rsidR="00000000" w:rsidRPr="00000000">
        <w:rPr>
          <w:rtl w:val="0"/>
        </w:rPr>
      </w:r>
    </w:p>
    <w:p w:rsidR="00000000" w:rsidDel="00000000" w:rsidP="00000000" w:rsidRDefault="00000000" w:rsidRPr="00000000" w14:paraId="00000239">
      <w:pPr>
        <w:ind w:left="720" w:hanging="720"/>
        <w:rPr/>
      </w:pPr>
      <w:r w:rsidDel="00000000" w:rsidR="00000000" w:rsidRPr="00000000">
        <w:rPr>
          <w:rtl w:val="0"/>
        </w:rPr>
        <w:t xml:space="preserve">16.2</w:t>
        <w:tab/>
        <w:t xml:space="preserve">The Supplier will use all reasonable endeavours, software and the most up-to-date antivirus definitions available from an industry-accepted antivirus software seller to minimise the impact of Malicious Software.</w:t>
      </w:r>
    </w:p>
    <w:p w:rsidR="00000000" w:rsidDel="00000000" w:rsidP="00000000" w:rsidRDefault="00000000" w:rsidRPr="00000000" w14:paraId="0000023A">
      <w:pPr>
        <w:ind w:left="720" w:firstLine="0"/>
        <w:rPr/>
      </w:pPr>
      <w:r w:rsidDel="00000000" w:rsidR="00000000" w:rsidRPr="00000000">
        <w:rPr>
          <w:rtl w:val="0"/>
        </w:rPr>
      </w:r>
    </w:p>
    <w:p w:rsidR="00000000" w:rsidDel="00000000" w:rsidP="00000000" w:rsidRDefault="00000000" w:rsidRPr="00000000" w14:paraId="0000023B">
      <w:pPr>
        <w:ind w:left="720" w:hanging="720"/>
        <w:rPr/>
      </w:pPr>
      <w:r w:rsidDel="00000000" w:rsidR="00000000" w:rsidRPr="00000000">
        <w:rPr>
          <w:rtl w:val="0"/>
        </w:rPr>
        <w:t xml:space="preserve">16.3</w:t>
        <w:tab/>
        <w:t xml:space="preserve">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23C">
      <w:pPr>
        <w:ind w:firstLine="720"/>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16.4</w:t>
        <w:tab/>
        <w:t xml:space="preserve">Responsibility for costs will be at the:</w:t>
      </w:r>
    </w:p>
    <w:p w:rsidR="00000000" w:rsidDel="00000000" w:rsidP="00000000" w:rsidRDefault="00000000" w:rsidRPr="00000000" w14:paraId="0000023E">
      <w:pPr>
        <w:rPr/>
      </w:pPr>
      <w:r w:rsidDel="00000000" w:rsidR="00000000" w:rsidRPr="00000000">
        <w:rPr>
          <w:rtl w:val="0"/>
        </w:rPr>
        <w:tab/>
      </w:r>
    </w:p>
    <w:p w:rsidR="00000000" w:rsidDel="00000000" w:rsidP="00000000" w:rsidRDefault="00000000" w:rsidRPr="00000000" w14:paraId="0000023F">
      <w:pPr>
        <w:ind w:left="1440" w:hanging="720"/>
        <w:rPr/>
      </w:pPr>
      <w:r w:rsidDel="00000000" w:rsidR="00000000" w:rsidRPr="00000000">
        <w:rPr>
          <w:rtl w:val="0"/>
        </w:rPr>
        <w:t xml:space="preserve">16.4.1</w:t>
        <w:tab/>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240">
      <w:pPr>
        <w:ind w:left="1440" w:firstLine="0"/>
        <w:rPr/>
      </w:pPr>
      <w:r w:rsidDel="00000000" w:rsidR="00000000" w:rsidRPr="00000000">
        <w:rPr>
          <w:rtl w:val="0"/>
        </w:rPr>
      </w:r>
    </w:p>
    <w:p w:rsidR="00000000" w:rsidDel="00000000" w:rsidP="00000000" w:rsidRDefault="00000000" w:rsidRPr="00000000" w14:paraId="00000241">
      <w:pPr>
        <w:ind w:left="1440" w:hanging="720"/>
        <w:rPr/>
      </w:pPr>
      <w:r w:rsidDel="00000000" w:rsidR="00000000" w:rsidRPr="00000000">
        <w:rPr>
          <w:rtl w:val="0"/>
        </w:rPr>
        <w:t xml:space="preserve">16.4.2</w:t>
        <w:tab/>
        <w:t xml:space="preserve">Buyer’s expense if the Malicious Software originates from the Buyer software or the Service Data, while the Service Data was under the Buyer’s control</w:t>
      </w:r>
    </w:p>
    <w:p w:rsidR="00000000" w:rsidDel="00000000" w:rsidP="00000000" w:rsidRDefault="00000000" w:rsidRPr="00000000" w14:paraId="00000242">
      <w:pPr>
        <w:ind w:left="720" w:firstLine="720"/>
        <w:rPr/>
      </w:pPr>
      <w:r w:rsidDel="00000000" w:rsidR="00000000" w:rsidRPr="00000000">
        <w:rPr>
          <w:rtl w:val="0"/>
        </w:rPr>
      </w:r>
    </w:p>
    <w:p w:rsidR="00000000" w:rsidDel="00000000" w:rsidP="00000000" w:rsidRDefault="00000000" w:rsidRPr="00000000" w14:paraId="00000243">
      <w:pPr>
        <w:ind w:left="720" w:hanging="720"/>
        <w:rPr/>
      </w:pPr>
      <w:r w:rsidDel="00000000" w:rsidR="00000000" w:rsidRPr="00000000">
        <w:rPr>
          <w:rtl w:val="0"/>
        </w:rPr>
        <w:t xml:space="preserve">16.5</w:t>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00000" w:rsidDel="00000000" w:rsidP="00000000" w:rsidRDefault="00000000" w:rsidRPr="00000000" w14:paraId="00000244">
      <w:pPr>
        <w:ind w:left="720" w:firstLine="0"/>
        <w:rPr/>
      </w:pPr>
      <w:r w:rsidDel="00000000" w:rsidR="00000000" w:rsidRPr="00000000">
        <w:rPr>
          <w:rtl w:val="0"/>
        </w:rPr>
      </w:r>
    </w:p>
    <w:p w:rsidR="00000000" w:rsidDel="00000000" w:rsidP="00000000" w:rsidRDefault="00000000" w:rsidRPr="00000000" w14:paraId="00000245">
      <w:pPr>
        <w:ind w:left="720" w:hanging="720"/>
        <w:rPr/>
      </w:pPr>
      <w:r w:rsidDel="00000000" w:rsidR="00000000" w:rsidRPr="00000000">
        <w:rPr>
          <w:rtl w:val="0"/>
        </w:rPr>
        <w:t xml:space="preserve">16.6</w:t>
        <w:tab/>
        <w:t xml:space="preserve">Any system development by the Supplier should also comply with the government’s ‘10 Steps to Cyber Security’ guidance:</w:t>
      </w:r>
      <w:hyperlink r:id="rId23">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46">
      <w:pPr>
        <w:ind w:left="720" w:firstLine="0"/>
        <w:rPr/>
      </w:pPr>
      <w:hyperlink r:id="rId24">
        <w:r w:rsidDel="00000000" w:rsidR="00000000" w:rsidRPr="00000000">
          <w:rPr>
            <w:color w:val="1155cc"/>
            <w:u w:val="single"/>
            <w:rtl w:val="0"/>
          </w:rPr>
          <w:t xml:space="preserve">https://www.ncsc.gov.uk/guidance/10-steps-cyber-security</w:t>
        </w:r>
      </w:hyperlink>
      <w:r w:rsidDel="00000000" w:rsidR="00000000" w:rsidRPr="00000000">
        <w:rPr>
          <w:rtl w:val="0"/>
        </w:rPr>
      </w:r>
    </w:p>
    <w:p w:rsidR="00000000" w:rsidDel="00000000" w:rsidP="00000000" w:rsidRDefault="00000000" w:rsidRPr="00000000" w14:paraId="00000247">
      <w:pPr>
        <w:ind w:left="720" w:firstLine="0"/>
        <w:rPr/>
      </w:pPr>
      <w:r w:rsidDel="00000000" w:rsidR="00000000" w:rsidRPr="00000000">
        <w:rPr>
          <w:rtl w:val="0"/>
        </w:rPr>
      </w:r>
    </w:p>
    <w:p w:rsidR="00000000" w:rsidDel="00000000" w:rsidP="00000000" w:rsidRDefault="00000000" w:rsidRPr="00000000" w14:paraId="00000248">
      <w:pPr>
        <w:ind w:left="720" w:hanging="720"/>
        <w:rPr/>
      </w:pPr>
      <w:r w:rsidDel="00000000" w:rsidR="00000000" w:rsidRPr="00000000">
        <w:rPr>
          <w:rtl w:val="0"/>
        </w:rPr>
        <w:t xml:space="preserve">16.7</w:t>
        <w:tab/>
        <w:t xml:space="preserve">If a Buyer has requested in the Order Form that the Supplier has a Cyber Essentials certificate, the Supplier must provide the Buyer with a valid Cyber Essentials certificate (or equivalent) required for the Services before the Start date.</w:t>
      </w:r>
    </w:p>
    <w:p w:rsidR="00000000" w:rsidDel="00000000" w:rsidP="00000000" w:rsidRDefault="00000000" w:rsidRPr="00000000" w14:paraId="00000249">
      <w:pPr>
        <w:rPr/>
      </w:pPr>
      <w:r w:rsidDel="00000000" w:rsidR="00000000" w:rsidRPr="00000000">
        <w:rPr>
          <w:rtl w:val="0"/>
        </w:rPr>
        <w:t xml:space="preserve"> </w:t>
      </w:r>
    </w:p>
    <w:p w:rsidR="00000000" w:rsidDel="00000000" w:rsidP="00000000" w:rsidRDefault="00000000" w:rsidRPr="00000000" w14:paraId="0000024A">
      <w:pPr>
        <w:pStyle w:val="Heading3"/>
        <w:rPr/>
      </w:pPr>
      <w:r w:rsidDel="00000000" w:rsidR="00000000" w:rsidRPr="00000000">
        <w:rPr>
          <w:rtl w:val="0"/>
        </w:rPr>
        <w:t xml:space="preserve">17.</w:t>
        <w:tab/>
        <w:t xml:space="preserve">Guarantee</w:t>
      </w:r>
    </w:p>
    <w:p w:rsidR="00000000" w:rsidDel="00000000" w:rsidP="00000000" w:rsidRDefault="00000000" w:rsidRPr="00000000" w14:paraId="0000024B">
      <w:pPr>
        <w:ind w:left="720" w:hanging="720"/>
        <w:rPr/>
      </w:pPr>
      <w:r w:rsidDel="00000000" w:rsidR="00000000" w:rsidRPr="00000000">
        <w:rPr>
          <w:rtl w:val="0"/>
        </w:rPr>
        <w:t xml:space="preserve">17.1</w:t>
        <w:tab/>
        <w:t xml:space="preserve">If this Call-Off Contract is conditional on receipt of a Guarantee that is acceptable to the Buyer, the Supplier must give the Buyer on or before the Start date:</w:t>
      </w:r>
    </w:p>
    <w:p w:rsidR="00000000" w:rsidDel="00000000" w:rsidP="00000000" w:rsidRDefault="00000000" w:rsidRPr="00000000" w14:paraId="0000024C">
      <w:pPr>
        <w:ind w:firstLine="720"/>
        <w:rPr/>
      </w:pPr>
      <w:r w:rsidDel="00000000" w:rsidR="00000000" w:rsidRPr="00000000">
        <w:rPr>
          <w:rtl w:val="0"/>
        </w:rPr>
      </w:r>
    </w:p>
    <w:p w:rsidR="00000000" w:rsidDel="00000000" w:rsidP="00000000" w:rsidRDefault="00000000" w:rsidRPr="00000000" w14:paraId="0000024D">
      <w:pPr>
        <w:ind w:firstLine="720"/>
        <w:rPr/>
      </w:pPr>
      <w:r w:rsidDel="00000000" w:rsidR="00000000" w:rsidRPr="00000000">
        <w:rPr>
          <w:rtl w:val="0"/>
        </w:rPr>
        <w:t xml:space="preserve">17.1.1</w:t>
        <w:tab/>
        <w:t xml:space="preserve">an executed Guarantee in the form at Schedule 5</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ind w:left="1440" w:hanging="720"/>
        <w:rPr/>
      </w:pPr>
      <w:r w:rsidDel="00000000" w:rsidR="00000000" w:rsidRPr="00000000">
        <w:rPr>
          <w:rtl w:val="0"/>
        </w:rPr>
        <w:t xml:space="preserve">17.1.2</w:t>
        <w:tab/>
        <w:t xml:space="preserve">a certified copy of the passed resolution or board minutes of the guarantor approving the execution of the Guarantee</w:t>
      </w:r>
    </w:p>
    <w:p w:rsidR="00000000" w:rsidDel="00000000" w:rsidP="00000000" w:rsidRDefault="00000000" w:rsidRPr="00000000" w14:paraId="00000250">
      <w:pPr>
        <w:ind w:left="720" w:firstLine="720"/>
        <w:rPr/>
      </w:pPr>
      <w:r w:rsidDel="00000000" w:rsidR="00000000" w:rsidRPr="00000000">
        <w:rPr>
          <w:rtl w:val="0"/>
        </w:rPr>
      </w:r>
    </w:p>
    <w:p w:rsidR="00000000" w:rsidDel="00000000" w:rsidP="00000000" w:rsidRDefault="00000000" w:rsidRPr="00000000" w14:paraId="00000251">
      <w:pPr>
        <w:pStyle w:val="Heading3"/>
        <w:rPr/>
      </w:pPr>
      <w:r w:rsidDel="00000000" w:rsidR="00000000" w:rsidRPr="00000000">
        <w:rPr>
          <w:rtl w:val="0"/>
        </w:rPr>
        <w:t xml:space="preserve">18.</w:t>
        <w:tab/>
        <w:t xml:space="preserve">Ending the Call-Off Contract</w:t>
      </w:r>
    </w:p>
    <w:p w:rsidR="00000000" w:rsidDel="00000000" w:rsidP="00000000" w:rsidRDefault="00000000" w:rsidRPr="00000000" w14:paraId="00000252">
      <w:pPr>
        <w:ind w:left="720" w:hanging="720"/>
        <w:rPr/>
      </w:pPr>
      <w:r w:rsidDel="00000000" w:rsidR="00000000" w:rsidRPr="00000000">
        <w:rPr>
          <w:rtl w:val="0"/>
        </w:rPr>
        <w:t xml:space="preserve">18.1</w:t>
        <w:tab/>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253">
      <w:pPr>
        <w:ind w:left="720" w:firstLine="0"/>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18.2</w:t>
        <w:tab/>
        <w:t xml:space="preserve">The Parties agree that the:</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ind w:left="1440" w:hanging="720"/>
        <w:rPr/>
      </w:pPr>
      <w:r w:rsidDel="00000000" w:rsidR="00000000" w:rsidRPr="00000000">
        <w:rPr>
          <w:rtl w:val="0"/>
        </w:rPr>
        <w:t xml:space="preserve">18.2.1</w:t>
        <w:tab/>
        <w:t xml:space="preserve">Buyer’s right to End the Call-Off Contract under clause 18.1 is reasonable considering the type of cloud Service being provided</w:t>
      </w:r>
    </w:p>
    <w:p w:rsidR="00000000" w:rsidDel="00000000" w:rsidP="00000000" w:rsidRDefault="00000000" w:rsidRPr="00000000" w14:paraId="00000257">
      <w:pPr>
        <w:ind w:left="720" w:firstLine="0"/>
        <w:rPr/>
      </w:pPr>
      <w:r w:rsidDel="00000000" w:rsidR="00000000" w:rsidRPr="00000000">
        <w:rPr>
          <w:rtl w:val="0"/>
        </w:rPr>
      </w:r>
    </w:p>
    <w:p w:rsidR="00000000" w:rsidDel="00000000" w:rsidP="00000000" w:rsidRDefault="00000000" w:rsidRPr="00000000" w14:paraId="00000258">
      <w:pPr>
        <w:ind w:left="1440" w:hanging="720"/>
        <w:rPr/>
      </w:pPr>
      <w:r w:rsidDel="00000000" w:rsidR="00000000" w:rsidRPr="00000000">
        <w:rPr>
          <w:rtl w:val="0"/>
        </w:rPr>
        <w:t xml:space="preserve">18.2.2</w:t>
        <w:tab/>
        <w:t xml:space="preserve">Call-Off Contract Charges paid during the notice period is reasonable compensation and covers all the Supplier’s avoidable costs or Losses</w:t>
      </w:r>
    </w:p>
    <w:p w:rsidR="00000000" w:rsidDel="00000000" w:rsidP="00000000" w:rsidRDefault="00000000" w:rsidRPr="00000000" w14:paraId="00000259">
      <w:pPr>
        <w:ind w:left="720" w:firstLine="720"/>
        <w:rPr/>
      </w:pPr>
      <w:r w:rsidDel="00000000" w:rsidR="00000000" w:rsidRPr="00000000">
        <w:rPr>
          <w:rtl w:val="0"/>
        </w:rPr>
      </w:r>
    </w:p>
    <w:p w:rsidR="00000000" w:rsidDel="00000000" w:rsidP="00000000" w:rsidRDefault="00000000" w:rsidRPr="00000000" w14:paraId="0000025A">
      <w:pPr>
        <w:ind w:left="720" w:hanging="720"/>
        <w:rPr/>
      </w:pPr>
      <w:r w:rsidDel="00000000" w:rsidR="00000000" w:rsidRPr="00000000">
        <w:rPr>
          <w:rtl w:val="0"/>
        </w:rPr>
        <w:t xml:space="preserve">18.3</w:t>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25B">
      <w:pPr>
        <w:ind w:left="720" w:firstLine="0"/>
        <w:rPr/>
      </w:pPr>
      <w:r w:rsidDel="00000000" w:rsidR="00000000" w:rsidRPr="00000000">
        <w:rPr>
          <w:rtl w:val="0"/>
        </w:rPr>
      </w:r>
    </w:p>
    <w:p w:rsidR="00000000" w:rsidDel="00000000" w:rsidP="00000000" w:rsidRDefault="00000000" w:rsidRPr="00000000" w14:paraId="0000025C">
      <w:pPr>
        <w:ind w:left="720" w:hanging="720"/>
        <w:rPr/>
      </w:pPr>
      <w:r w:rsidDel="00000000" w:rsidR="00000000" w:rsidRPr="00000000">
        <w:rPr>
          <w:rtl w:val="0"/>
        </w:rPr>
        <w:t xml:space="preserve">18.4</w:t>
        <w:tab/>
        <w:t xml:space="preserve">The Buyer will have the right to End this Call-Off Contract at any time with immediate effect by written notice to the Supplier if either the Supplier commits:</w:t>
      </w:r>
    </w:p>
    <w:p w:rsidR="00000000" w:rsidDel="00000000" w:rsidP="00000000" w:rsidRDefault="00000000" w:rsidRPr="00000000" w14:paraId="0000025D">
      <w:pPr>
        <w:ind w:firstLine="720"/>
        <w:rPr/>
      </w:pPr>
      <w:r w:rsidDel="00000000" w:rsidR="00000000" w:rsidRPr="00000000">
        <w:rPr>
          <w:rtl w:val="0"/>
        </w:rPr>
      </w:r>
    </w:p>
    <w:p w:rsidR="00000000" w:rsidDel="00000000" w:rsidP="00000000" w:rsidRDefault="00000000" w:rsidRPr="00000000" w14:paraId="0000025E">
      <w:pPr>
        <w:ind w:left="1440" w:hanging="720"/>
        <w:rPr/>
      </w:pPr>
      <w:r w:rsidDel="00000000" w:rsidR="00000000" w:rsidRPr="00000000">
        <w:rPr>
          <w:rtl w:val="0"/>
        </w:rPr>
        <w:t xml:space="preserve">18.4.1</w:t>
        <w:tab/>
        <w:t xml:space="preserve">a Supplier Default and if the Supplier Default cannot, in the reasonable opinion of the Buyer, be remedied</w:t>
      </w:r>
    </w:p>
    <w:p w:rsidR="00000000" w:rsidDel="00000000" w:rsidP="00000000" w:rsidRDefault="00000000" w:rsidRPr="00000000" w14:paraId="0000025F">
      <w:pPr>
        <w:ind w:left="720" w:firstLine="720"/>
        <w:rPr/>
      </w:pPr>
      <w:r w:rsidDel="00000000" w:rsidR="00000000" w:rsidRPr="00000000">
        <w:rPr>
          <w:rtl w:val="0"/>
        </w:rPr>
      </w:r>
    </w:p>
    <w:p w:rsidR="00000000" w:rsidDel="00000000" w:rsidP="00000000" w:rsidRDefault="00000000" w:rsidRPr="00000000" w14:paraId="00000260">
      <w:pPr>
        <w:ind w:firstLine="720"/>
        <w:rPr/>
      </w:pPr>
      <w:r w:rsidDel="00000000" w:rsidR="00000000" w:rsidRPr="00000000">
        <w:rPr>
          <w:rtl w:val="0"/>
        </w:rPr>
        <w:t xml:space="preserve">18.4.2</w:t>
        <w:tab/>
        <w:t xml:space="preserve">any fraud</w:t>
      </w:r>
    </w:p>
    <w:p w:rsidR="00000000" w:rsidDel="00000000" w:rsidP="00000000" w:rsidRDefault="00000000" w:rsidRPr="00000000" w14:paraId="00000261">
      <w:pPr>
        <w:ind w:firstLine="720"/>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18.5</w:t>
        <w:tab/>
        <w:t xml:space="preserve">A Party can End this Call-Off Contract at any time with immediate effect by written notice if:</w:t>
      </w:r>
    </w:p>
    <w:p w:rsidR="00000000" w:rsidDel="00000000" w:rsidP="00000000" w:rsidRDefault="00000000" w:rsidRPr="00000000" w14:paraId="00000263">
      <w:pPr>
        <w:ind w:firstLine="720"/>
        <w:rPr/>
      </w:pPr>
      <w:r w:rsidDel="00000000" w:rsidR="00000000" w:rsidRPr="00000000">
        <w:rPr>
          <w:rtl w:val="0"/>
        </w:rPr>
      </w:r>
    </w:p>
    <w:p w:rsidR="00000000" w:rsidDel="00000000" w:rsidP="00000000" w:rsidRDefault="00000000" w:rsidRPr="00000000" w14:paraId="00000264">
      <w:pPr>
        <w:ind w:left="1440" w:hanging="720"/>
        <w:rPr/>
      </w:pPr>
      <w:r w:rsidDel="00000000" w:rsidR="00000000" w:rsidRPr="00000000">
        <w:rPr>
          <w:rtl w:val="0"/>
        </w:rPr>
        <w:t xml:space="preserve">18.5.1</w:t>
        <w:tab/>
        <w:t xml:space="preserve">the other Party commits a Material Breach of any term of this Call-Off Contract (other than failure to pay any amounts due) and, if that breach is remediable, fails to remedy it within 15 Working Days of being notified in writing to do so</w:t>
      </w:r>
    </w:p>
    <w:p w:rsidR="00000000" w:rsidDel="00000000" w:rsidP="00000000" w:rsidRDefault="00000000" w:rsidRPr="00000000" w14:paraId="00000265">
      <w:pPr>
        <w:ind w:left="1440" w:firstLine="0"/>
        <w:rPr/>
      </w:pPr>
      <w:r w:rsidDel="00000000" w:rsidR="00000000" w:rsidRPr="00000000">
        <w:rPr>
          <w:rtl w:val="0"/>
        </w:rPr>
      </w:r>
    </w:p>
    <w:p w:rsidR="00000000" w:rsidDel="00000000" w:rsidP="00000000" w:rsidRDefault="00000000" w:rsidRPr="00000000" w14:paraId="00000266">
      <w:pPr>
        <w:ind w:firstLine="720"/>
        <w:rPr/>
      </w:pPr>
      <w:r w:rsidDel="00000000" w:rsidR="00000000" w:rsidRPr="00000000">
        <w:rPr>
          <w:rtl w:val="0"/>
        </w:rPr>
        <w:t xml:space="preserve">18.5.2</w:t>
        <w:tab/>
        <w:t xml:space="preserve">an Insolvency Event of the other Party happens</w:t>
      </w:r>
    </w:p>
    <w:p w:rsidR="00000000" w:rsidDel="00000000" w:rsidP="00000000" w:rsidRDefault="00000000" w:rsidRPr="00000000" w14:paraId="00000267">
      <w:pPr>
        <w:ind w:firstLine="720"/>
        <w:rPr/>
      </w:pPr>
      <w:r w:rsidDel="00000000" w:rsidR="00000000" w:rsidRPr="00000000">
        <w:rPr>
          <w:rtl w:val="0"/>
        </w:rPr>
      </w:r>
    </w:p>
    <w:p w:rsidR="00000000" w:rsidDel="00000000" w:rsidP="00000000" w:rsidRDefault="00000000" w:rsidRPr="00000000" w14:paraId="00000268">
      <w:pPr>
        <w:ind w:left="1440" w:hanging="720"/>
        <w:rPr/>
      </w:pPr>
      <w:r w:rsidDel="00000000" w:rsidR="00000000" w:rsidRPr="00000000">
        <w:rPr>
          <w:rtl w:val="0"/>
        </w:rPr>
        <w:t xml:space="preserve">18.5.3</w:t>
        <w:tab/>
        <w:t xml:space="preserve">the other Party ceases or threatens to cease to carry on the whole or any material part of its business</w:t>
      </w:r>
    </w:p>
    <w:p w:rsidR="00000000" w:rsidDel="00000000" w:rsidP="00000000" w:rsidRDefault="00000000" w:rsidRPr="00000000" w14:paraId="00000269">
      <w:pPr>
        <w:ind w:left="720" w:firstLine="720"/>
        <w:rPr/>
      </w:pPr>
      <w:r w:rsidDel="00000000" w:rsidR="00000000" w:rsidRPr="00000000">
        <w:rPr>
          <w:rtl w:val="0"/>
        </w:rPr>
      </w:r>
    </w:p>
    <w:p w:rsidR="00000000" w:rsidDel="00000000" w:rsidP="00000000" w:rsidRDefault="00000000" w:rsidRPr="00000000" w14:paraId="0000026A">
      <w:pPr>
        <w:ind w:left="720" w:hanging="720"/>
        <w:rPr/>
      </w:pPr>
      <w:r w:rsidDel="00000000" w:rsidR="00000000" w:rsidRPr="00000000">
        <w:rPr>
          <w:rtl w:val="0"/>
        </w:rPr>
        <w:t xml:space="preserve">18.6</w:t>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26B">
      <w:pPr>
        <w:ind w:left="720" w:firstLine="0"/>
        <w:rPr/>
      </w:pPr>
      <w:r w:rsidDel="00000000" w:rsidR="00000000" w:rsidRPr="00000000">
        <w:rPr>
          <w:rtl w:val="0"/>
        </w:rPr>
      </w:r>
    </w:p>
    <w:p w:rsidR="00000000" w:rsidDel="00000000" w:rsidP="00000000" w:rsidRDefault="00000000" w:rsidRPr="00000000" w14:paraId="0000026C">
      <w:pPr>
        <w:ind w:left="720" w:hanging="720"/>
        <w:rPr/>
      </w:pPr>
      <w:r w:rsidDel="00000000" w:rsidR="00000000" w:rsidRPr="00000000">
        <w:rPr>
          <w:rtl w:val="0"/>
        </w:rPr>
        <w:t xml:space="preserve">18.7</w:t>
        <w:tab/>
        <w:t xml:space="preserve">A Party who isn’t relying on a Force Majeure event will have the right to End this Call-Off Contract if clause 23.1 applies.</w:t>
      </w:r>
    </w:p>
    <w:p w:rsidR="00000000" w:rsidDel="00000000" w:rsidP="00000000" w:rsidRDefault="00000000" w:rsidRPr="00000000" w14:paraId="0000026D">
      <w:pPr>
        <w:ind w:left="720" w:hanging="720"/>
        <w:rPr/>
      </w:pPr>
      <w:r w:rsidDel="00000000" w:rsidR="00000000" w:rsidRPr="00000000">
        <w:rPr>
          <w:rtl w:val="0"/>
        </w:rPr>
        <w:t xml:space="preserve"> </w:t>
      </w:r>
    </w:p>
    <w:p w:rsidR="00000000" w:rsidDel="00000000" w:rsidP="00000000" w:rsidRDefault="00000000" w:rsidRPr="00000000" w14:paraId="0000026E">
      <w:pPr>
        <w:pStyle w:val="Heading3"/>
        <w:rPr/>
      </w:pPr>
      <w:r w:rsidDel="00000000" w:rsidR="00000000" w:rsidRPr="00000000">
        <w:rPr>
          <w:rtl w:val="0"/>
        </w:rPr>
        <w:t xml:space="preserve">19.</w:t>
        <w:tab/>
        <w:t xml:space="preserve">Consequences of suspension, ending and expiry</w:t>
      </w:r>
    </w:p>
    <w:p w:rsidR="00000000" w:rsidDel="00000000" w:rsidP="00000000" w:rsidRDefault="00000000" w:rsidRPr="00000000" w14:paraId="0000026F">
      <w:pPr>
        <w:ind w:left="720" w:hanging="720"/>
        <w:rPr/>
      </w:pPr>
      <w:r w:rsidDel="00000000" w:rsidR="00000000" w:rsidRPr="00000000">
        <w:rPr>
          <w:rtl w:val="0"/>
        </w:rPr>
        <w:t xml:space="preserve">19.1</w:t>
        <w:tab/>
        <w:t xml:space="preserve">If a Buyer has the right to End a Call-Off Contract, it may elect to suspend this Call-Off Contract or any part of it.</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ind w:left="720" w:hanging="720"/>
        <w:rPr/>
      </w:pPr>
      <w:r w:rsidDel="00000000" w:rsidR="00000000" w:rsidRPr="00000000">
        <w:rPr>
          <w:rtl w:val="0"/>
        </w:rPr>
        <w:t xml:space="preserve">19.2</w:t>
        <w:tab/>
        <w:t xml:space="preserve">Even if a notice has been served to End this Call-Off Contract or any part of it, the Supplier must continue to provide the Ordered G-Cloud Services until the dates set out in the notice.</w:t>
      </w:r>
    </w:p>
    <w:p w:rsidR="00000000" w:rsidDel="00000000" w:rsidP="00000000" w:rsidRDefault="00000000" w:rsidRPr="00000000" w14:paraId="00000272">
      <w:pPr>
        <w:ind w:left="720" w:hanging="720"/>
        <w:rPr/>
      </w:pPr>
      <w:r w:rsidDel="00000000" w:rsidR="00000000" w:rsidRPr="00000000">
        <w:rPr>
          <w:rtl w:val="0"/>
        </w:rPr>
      </w:r>
    </w:p>
    <w:p w:rsidR="00000000" w:rsidDel="00000000" w:rsidP="00000000" w:rsidRDefault="00000000" w:rsidRPr="00000000" w14:paraId="00000273">
      <w:pPr>
        <w:ind w:left="720" w:hanging="720"/>
        <w:rPr/>
      </w:pPr>
      <w:r w:rsidDel="00000000" w:rsidR="00000000" w:rsidRPr="00000000">
        <w:rPr>
          <w:rtl w:val="0"/>
        </w:rPr>
        <w:t xml:space="preserve">19.3</w:t>
        <w:tab/>
        <w:t xml:space="preserve">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19.4</w:t>
        <w:tab/>
        <w:t xml:space="preserve">Ending or expiry of this Call-Off Contract will not affect:</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ind w:firstLine="720"/>
        <w:rPr/>
      </w:pPr>
      <w:r w:rsidDel="00000000" w:rsidR="00000000" w:rsidRPr="00000000">
        <w:rPr>
          <w:rtl w:val="0"/>
        </w:rPr>
        <w:t xml:space="preserve">19.4.1</w:t>
        <w:tab/>
        <w:t xml:space="preserve">any rights, remedies or obligations accrued before its Ending or expiration</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ind w:left="1440" w:hanging="720"/>
        <w:rPr/>
      </w:pPr>
      <w:r w:rsidDel="00000000" w:rsidR="00000000" w:rsidRPr="00000000">
        <w:rPr>
          <w:rtl w:val="0"/>
        </w:rPr>
        <w:t xml:space="preserve">19.4.2</w:t>
        <w:tab/>
        <w:t xml:space="preserve">the right of either Party to recover any amount outstanding at the time of Ending or expiry</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ind w:left="1440" w:hanging="720"/>
        <w:rPr/>
      </w:pPr>
      <w:r w:rsidDel="00000000" w:rsidR="00000000" w:rsidRPr="00000000">
        <w:rPr>
          <w:rtl w:val="0"/>
        </w:rPr>
        <w:t xml:space="preserve">19.4.3</w:t>
        <w:tab/>
        <w:t xml:space="preserve">the continuing rights, remedies or obligations of the Buyer or the Supplier under clauses</w:t>
      </w:r>
    </w:p>
    <w:p w:rsidR="00000000" w:rsidDel="00000000" w:rsidP="00000000" w:rsidRDefault="00000000" w:rsidRPr="00000000" w14:paraId="0000027C">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7 (Payment, VAT and Call-Off Contract charges)</w:t>
      </w:r>
      <w:r w:rsidDel="00000000" w:rsidR="00000000" w:rsidRPr="00000000">
        <w:rPr>
          <w:rtl w:val="0"/>
        </w:rPr>
      </w:r>
    </w:p>
    <w:p w:rsidR="00000000" w:rsidDel="00000000" w:rsidP="00000000" w:rsidRDefault="00000000" w:rsidRPr="00000000" w14:paraId="0000027D">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8 (Recovery of sums due and right of set-off)</w:t>
      </w:r>
      <w:r w:rsidDel="00000000" w:rsidR="00000000" w:rsidRPr="00000000">
        <w:rPr>
          <w:rtl w:val="0"/>
        </w:rPr>
      </w:r>
    </w:p>
    <w:p w:rsidR="00000000" w:rsidDel="00000000" w:rsidP="00000000" w:rsidRDefault="00000000" w:rsidRPr="00000000" w14:paraId="0000027E">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9 (Insurance)</w:t>
      </w:r>
      <w:r w:rsidDel="00000000" w:rsidR="00000000" w:rsidRPr="00000000">
        <w:rPr>
          <w:rtl w:val="0"/>
        </w:rPr>
      </w:r>
    </w:p>
    <w:p w:rsidR="00000000" w:rsidDel="00000000" w:rsidP="00000000" w:rsidRDefault="00000000" w:rsidRPr="00000000" w14:paraId="0000027F">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10 (Confidentiality)</w:t>
      </w:r>
      <w:r w:rsidDel="00000000" w:rsidR="00000000" w:rsidRPr="00000000">
        <w:rPr>
          <w:rtl w:val="0"/>
        </w:rPr>
      </w:r>
    </w:p>
    <w:p w:rsidR="00000000" w:rsidDel="00000000" w:rsidP="00000000" w:rsidRDefault="00000000" w:rsidRPr="00000000" w14:paraId="00000280">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11 (Intellectual property rights)</w:t>
      </w:r>
      <w:r w:rsidDel="00000000" w:rsidR="00000000" w:rsidRPr="00000000">
        <w:rPr>
          <w:rtl w:val="0"/>
        </w:rPr>
      </w:r>
    </w:p>
    <w:p w:rsidR="00000000" w:rsidDel="00000000" w:rsidP="00000000" w:rsidRDefault="00000000" w:rsidRPr="00000000" w14:paraId="00000281">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12 (Protection of information)</w:t>
      </w:r>
      <w:r w:rsidDel="00000000" w:rsidR="00000000" w:rsidRPr="00000000">
        <w:rPr>
          <w:rtl w:val="0"/>
        </w:rPr>
      </w:r>
    </w:p>
    <w:p w:rsidR="00000000" w:rsidDel="00000000" w:rsidP="00000000" w:rsidRDefault="00000000" w:rsidRPr="00000000" w14:paraId="00000282">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13 (Buyer data)</w:t>
      </w:r>
      <w:r w:rsidDel="00000000" w:rsidR="00000000" w:rsidRPr="00000000">
        <w:rPr>
          <w:rtl w:val="0"/>
        </w:rPr>
      </w:r>
    </w:p>
    <w:p w:rsidR="00000000" w:rsidDel="00000000" w:rsidP="00000000" w:rsidRDefault="00000000" w:rsidRPr="00000000" w14:paraId="00000283">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19 (Consequences of suspension, ending and expiry)</w:t>
      </w:r>
      <w:r w:rsidDel="00000000" w:rsidR="00000000" w:rsidRPr="00000000">
        <w:rPr>
          <w:rtl w:val="0"/>
        </w:rPr>
      </w:r>
    </w:p>
    <w:p w:rsidR="00000000" w:rsidDel="00000000" w:rsidP="00000000" w:rsidRDefault="00000000" w:rsidRPr="00000000" w14:paraId="00000284">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24 (Liability); incorporated Framework Agreement clauses: 4.2 to 4.7 (Liability)</w:t>
      </w:r>
      <w:r w:rsidDel="00000000" w:rsidR="00000000" w:rsidRPr="00000000">
        <w:rPr>
          <w:rtl w:val="0"/>
        </w:rPr>
      </w:r>
    </w:p>
    <w:p w:rsidR="00000000" w:rsidDel="00000000" w:rsidP="00000000" w:rsidRDefault="00000000" w:rsidRPr="00000000" w14:paraId="00000285">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8.44 to 8.50 (Conflicts of interest and ethical walls)</w:t>
      </w:r>
      <w:r w:rsidDel="00000000" w:rsidR="00000000" w:rsidRPr="00000000">
        <w:rPr>
          <w:rtl w:val="0"/>
        </w:rPr>
      </w:r>
    </w:p>
    <w:p w:rsidR="00000000" w:rsidDel="00000000" w:rsidP="00000000" w:rsidRDefault="00000000" w:rsidRPr="00000000" w14:paraId="00000286">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8.89 to 8.90 (Waiver and cumulative remedies)</w:t>
      </w:r>
      <w:r w:rsidDel="00000000" w:rsidR="00000000" w:rsidRPr="00000000">
        <w:rPr>
          <w:rtl w:val="0"/>
        </w:rPr>
      </w:r>
    </w:p>
    <w:p w:rsidR="00000000" w:rsidDel="00000000" w:rsidP="00000000" w:rsidRDefault="00000000" w:rsidRPr="00000000" w14:paraId="00000287">
      <w:pPr>
        <w:ind w:firstLine="720"/>
        <w:rPr/>
      </w:pPr>
      <w:r w:rsidDel="00000000" w:rsidR="00000000" w:rsidRPr="00000000">
        <w:rPr>
          <w:rtl w:val="0"/>
        </w:rPr>
      </w:r>
    </w:p>
    <w:p w:rsidR="00000000" w:rsidDel="00000000" w:rsidP="00000000" w:rsidRDefault="00000000" w:rsidRPr="00000000" w14:paraId="00000288">
      <w:pPr>
        <w:ind w:left="1440" w:hanging="720"/>
        <w:rPr/>
      </w:pPr>
      <w:r w:rsidDel="00000000" w:rsidR="00000000" w:rsidRPr="00000000">
        <w:rPr>
          <w:rtl w:val="0"/>
        </w:rPr>
        <w:t xml:space="preserve">19.4.4</w:t>
        <w:tab/>
        <w:t xml:space="preserve">any other provision of the Framework Agreement or this Call-Off Contract which expressly or by implication is in force even if it Ends or expires</w:t>
      </w:r>
    </w:p>
    <w:p w:rsidR="00000000" w:rsidDel="00000000" w:rsidP="00000000" w:rsidRDefault="00000000" w:rsidRPr="00000000" w14:paraId="00000289">
      <w:pPr>
        <w:rPr/>
      </w:pPr>
      <w:r w:rsidDel="00000000" w:rsidR="00000000" w:rsidRPr="00000000">
        <w:rPr>
          <w:rtl w:val="0"/>
        </w:rPr>
        <w:t xml:space="preserve"> </w:t>
      </w:r>
    </w:p>
    <w:p w:rsidR="00000000" w:rsidDel="00000000" w:rsidP="00000000" w:rsidRDefault="00000000" w:rsidRPr="00000000" w14:paraId="0000028A">
      <w:pPr>
        <w:rPr/>
      </w:pPr>
      <w:r w:rsidDel="00000000" w:rsidR="00000000" w:rsidRPr="00000000">
        <w:rPr>
          <w:rtl w:val="0"/>
        </w:rPr>
        <w:t xml:space="preserve">19.5</w:t>
        <w:tab/>
        <w:t xml:space="preserve">At the end of the Call-Off Contract Term, the Supplier must promptly:</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ind w:left="1440" w:hanging="720"/>
        <w:rPr/>
      </w:pPr>
      <w:r w:rsidDel="00000000" w:rsidR="00000000" w:rsidRPr="00000000">
        <w:rPr>
          <w:rtl w:val="0"/>
        </w:rPr>
        <w:t xml:space="preserve">19.5.1</w:t>
        <w:tab/>
        <w:t xml:space="preserve">return all Buyer Data including all copies of Buyer software, code and any other software licensed by the Buyer to the Supplier under it</w:t>
      </w:r>
    </w:p>
    <w:p w:rsidR="00000000" w:rsidDel="00000000" w:rsidP="00000000" w:rsidRDefault="00000000" w:rsidRPr="00000000" w14:paraId="0000028D">
      <w:pPr>
        <w:ind w:firstLine="720"/>
        <w:rPr/>
      </w:pPr>
      <w:r w:rsidDel="00000000" w:rsidR="00000000" w:rsidRPr="00000000">
        <w:rPr>
          <w:rtl w:val="0"/>
        </w:rPr>
      </w:r>
    </w:p>
    <w:p w:rsidR="00000000" w:rsidDel="00000000" w:rsidP="00000000" w:rsidRDefault="00000000" w:rsidRPr="00000000" w14:paraId="0000028E">
      <w:pPr>
        <w:ind w:left="1440" w:hanging="720"/>
        <w:rPr/>
      </w:pPr>
      <w:r w:rsidDel="00000000" w:rsidR="00000000" w:rsidRPr="00000000">
        <w:rPr>
          <w:rtl w:val="0"/>
        </w:rPr>
        <w:t xml:space="preserve">19.5.2</w:t>
        <w:tab/>
        <w:t xml:space="preserve">return any materials created by the Supplier under this Call-Off Contract if the IPRs are owned by the Buyer</w:t>
      </w:r>
    </w:p>
    <w:p w:rsidR="00000000" w:rsidDel="00000000" w:rsidP="00000000" w:rsidRDefault="00000000" w:rsidRPr="00000000" w14:paraId="0000028F">
      <w:pPr>
        <w:ind w:firstLine="720"/>
        <w:rPr/>
      </w:pPr>
      <w:r w:rsidDel="00000000" w:rsidR="00000000" w:rsidRPr="00000000">
        <w:rPr>
          <w:rtl w:val="0"/>
        </w:rPr>
      </w:r>
    </w:p>
    <w:p w:rsidR="00000000" w:rsidDel="00000000" w:rsidP="00000000" w:rsidRDefault="00000000" w:rsidRPr="00000000" w14:paraId="00000290">
      <w:pPr>
        <w:ind w:left="1440" w:hanging="720"/>
        <w:rPr/>
      </w:pPr>
      <w:r w:rsidDel="00000000" w:rsidR="00000000" w:rsidRPr="00000000">
        <w:rPr>
          <w:rtl w:val="0"/>
        </w:rPr>
        <w:t xml:space="preserve">19.5.3</w:t>
        <w:tab/>
        <w:t xml:space="preserve">stop using the Buyer Data and, at the direction of the Buyer, provide the Buyer with a complete and uncorrupted version in electronic form in the formats and on media agreed with the Buyer</w:t>
      </w:r>
    </w:p>
    <w:p w:rsidR="00000000" w:rsidDel="00000000" w:rsidP="00000000" w:rsidRDefault="00000000" w:rsidRPr="00000000" w14:paraId="00000291">
      <w:pPr>
        <w:ind w:firstLine="720"/>
        <w:rPr/>
      </w:pPr>
      <w:r w:rsidDel="00000000" w:rsidR="00000000" w:rsidRPr="00000000">
        <w:rPr>
          <w:rtl w:val="0"/>
        </w:rPr>
      </w:r>
    </w:p>
    <w:p w:rsidR="00000000" w:rsidDel="00000000" w:rsidP="00000000" w:rsidRDefault="00000000" w:rsidRPr="00000000" w14:paraId="00000292">
      <w:pPr>
        <w:ind w:left="1440" w:hanging="720"/>
        <w:rPr/>
      </w:pPr>
      <w:r w:rsidDel="00000000" w:rsidR="00000000" w:rsidRPr="00000000">
        <w:rPr>
          <w:rtl w:val="0"/>
        </w:rPr>
        <w:t xml:space="preserve">19.5.4</w:t>
        <w:tab/>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00000" w:rsidDel="00000000" w:rsidP="00000000" w:rsidRDefault="00000000" w:rsidRPr="00000000" w14:paraId="00000293">
      <w:pPr>
        <w:ind w:left="720" w:firstLine="0"/>
        <w:rPr/>
      </w:pPr>
      <w:r w:rsidDel="00000000" w:rsidR="00000000" w:rsidRPr="00000000">
        <w:rPr>
          <w:rtl w:val="0"/>
        </w:rPr>
      </w:r>
    </w:p>
    <w:p w:rsidR="00000000" w:rsidDel="00000000" w:rsidP="00000000" w:rsidRDefault="00000000" w:rsidRPr="00000000" w14:paraId="00000294">
      <w:pPr>
        <w:ind w:firstLine="720"/>
        <w:rPr/>
      </w:pPr>
      <w:r w:rsidDel="00000000" w:rsidR="00000000" w:rsidRPr="00000000">
        <w:rPr>
          <w:rtl w:val="0"/>
        </w:rPr>
        <w:t xml:space="preserve">19.5.5</w:t>
        <w:tab/>
        <w:t xml:space="preserve">work with the Buyer on any ongoing work</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ind w:left="1440" w:hanging="720"/>
        <w:rPr/>
      </w:pPr>
      <w:r w:rsidDel="00000000" w:rsidR="00000000" w:rsidRPr="00000000">
        <w:rPr>
          <w:rtl w:val="0"/>
        </w:rPr>
        <w:t xml:space="preserve">19.5.6</w:t>
        <w:tab/>
        <w:t xml:space="preserve">return any sums prepaid for Services which have not been delivered to the Buyer, within 10 Working Days of the End or Expiry Date</w:t>
      </w:r>
    </w:p>
    <w:p w:rsidR="00000000" w:rsidDel="00000000" w:rsidP="00000000" w:rsidRDefault="00000000" w:rsidRPr="00000000" w14:paraId="00000297">
      <w:pPr>
        <w:ind w:firstLine="720"/>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ind w:left="720" w:hanging="720"/>
        <w:rPr/>
      </w:pPr>
      <w:r w:rsidDel="00000000" w:rsidR="00000000" w:rsidRPr="00000000">
        <w:rPr>
          <w:rtl w:val="0"/>
        </w:rPr>
        <w:t xml:space="preserve">19.6</w:t>
        <w:tab/>
        <w:t xml:space="preserve">Each Party will return all of the other Party’s Confidential Information and confirm this has been done, unless there is a legal requirement to keep it or this Call-Off Contract states otherwise.</w:t>
      </w:r>
    </w:p>
    <w:p w:rsidR="00000000" w:rsidDel="00000000" w:rsidP="00000000" w:rsidRDefault="00000000" w:rsidRPr="00000000" w14:paraId="0000029A">
      <w:pPr>
        <w:ind w:left="720" w:firstLine="0"/>
        <w:rPr/>
      </w:pPr>
      <w:r w:rsidDel="00000000" w:rsidR="00000000" w:rsidRPr="00000000">
        <w:rPr>
          <w:rtl w:val="0"/>
        </w:rPr>
      </w:r>
    </w:p>
    <w:p w:rsidR="00000000" w:rsidDel="00000000" w:rsidP="00000000" w:rsidRDefault="00000000" w:rsidRPr="00000000" w14:paraId="0000029B">
      <w:pPr>
        <w:ind w:left="720" w:hanging="720"/>
        <w:rPr/>
      </w:pPr>
      <w:r w:rsidDel="00000000" w:rsidR="00000000" w:rsidRPr="00000000">
        <w:rPr>
          <w:rtl w:val="0"/>
        </w:rPr>
        <w:t xml:space="preserve">19.7</w:t>
        <w:tab/>
        <w:t xml:space="preserve">All licences, leases and authorisations granted by the Buyer to the Supplier will cease at the end of the Call-Off Contract Term without the need for the Buyer to serve notice except if this Call-Off Contract states otherwise.</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3"/>
        <w:rPr/>
      </w:pPr>
      <w:r w:rsidDel="00000000" w:rsidR="00000000" w:rsidRPr="00000000">
        <w:rPr>
          <w:rtl w:val="0"/>
        </w:rPr>
        <w:t xml:space="preserve">20.</w:t>
        <w:tab/>
        <w:t xml:space="preserve">Notices</w:t>
      </w:r>
    </w:p>
    <w:p w:rsidR="00000000" w:rsidDel="00000000" w:rsidP="00000000" w:rsidRDefault="00000000" w:rsidRPr="00000000" w14:paraId="0000029E">
      <w:pPr>
        <w:ind w:left="720" w:hanging="720"/>
        <w:rPr/>
      </w:pPr>
      <w:r w:rsidDel="00000000" w:rsidR="00000000" w:rsidRPr="00000000">
        <w:rPr>
          <w:rtl w:val="0"/>
        </w:rPr>
        <w:t xml:space="preserve">20.1</w:t>
        <w:tab/>
        <w:t xml:space="preserve">Any notices sent must be in writing. For the purpose of this clause, an email is accepted as being 'in writing'.</w:t>
      </w:r>
    </w:p>
    <w:p w:rsidR="00000000" w:rsidDel="00000000" w:rsidP="00000000" w:rsidRDefault="00000000" w:rsidRPr="00000000" w14:paraId="0000029F">
      <w:pPr>
        <w:ind w:left="720" w:hanging="720"/>
        <w:rPr/>
      </w:pPr>
      <w:r w:rsidDel="00000000" w:rsidR="00000000" w:rsidRPr="00000000">
        <w:rPr>
          <w:rtl w:val="0"/>
        </w:rPr>
      </w:r>
    </w:p>
    <w:p w:rsidR="00000000" w:rsidDel="00000000" w:rsidP="00000000" w:rsidRDefault="00000000" w:rsidRPr="00000000" w14:paraId="000002A0">
      <w:pPr>
        <w:numPr>
          <w:ilvl w:val="0"/>
          <w:numId w:val="9"/>
        </w:numPr>
        <w:pBdr>
          <w:top w:space="0" w:sz="0" w:val="nil"/>
          <w:left w:space="0" w:sz="0" w:val="nil"/>
          <w:bottom w:space="0" w:sz="0" w:val="nil"/>
          <w:right w:space="0" w:sz="0" w:val="nil"/>
          <w:between w:space="0" w:sz="0" w:val="nil"/>
        </w:pBdr>
        <w:spacing w:after="120" w:line="360" w:lineRule="auto"/>
        <w:ind w:left="1080" w:hanging="360"/>
        <w:rPr/>
      </w:pPr>
      <w:r w:rsidDel="00000000" w:rsidR="00000000" w:rsidRPr="00000000">
        <w:rPr>
          <w:color w:val="000000"/>
          <w:rtl w:val="0"/>
        </w:rPr>
        <w:t xml:space="preserve">Manner of delivery: email</w:t>
      </w:r>
      <w:r w:rsidDel="00000000" w:rsidR="00000000" w:rsidRPr="00000000">
        <w:rPr>
          <w:rtl w:val="0"/>
        </w:rPr>
      </w:r>
    </w:p>
    <w:p w:rsidR="00000000" w:rsidDel="00000000" w:rsidP="00000000" w:rsidRDefault="00000000" w:rsidRPr="00000000" w14:paraId="000002A1">
      <w:pPr>
        <w:numPr>
          <w:ilvl w:val="0"/>
          <w:numId w:val="9"/>
        </w:numPr>
        <w:pBdr>
          <w:top w:space="0" w:sz="0" w:val="nil"/>
          <w:left w:space="0" w:sz="0" w:val="nil"/>
          <w:bottom w:space="0" w:sz="0" w:val="nil"/>
          <w:right w:space="0" w:sz="0" w:val="nil"/>
          <w:between w:space="0" w:sz="0" w:val="nil"/>
        </w:pBdr>
        <w:spacing w:line="360" w:lineRule="auto"/>
        <w:ind w:left="1080" w:hanging="360"/>
        <w:rPr/>
      </w:pPr>
      <w:r w:rsidDel="00000000" w:rsidR="00000000" w:rsidRPr="00000000">
        <w:rPr>
          <w:color w:val="000000"/>
          <w:rtl w:val="0"/>
        </w:rPr>
        <w:t xml:space="preserve">Deemed time of delivery: 9am on the first Working Day after sending</w:t>
      </w:r>
      <w:r w:rsidDel="00000000" w:rsidR="00000000" w:rsidRPr="00000000">
        <w:rPr>
          <w:rtl w:val="0"/>
        </w:rPr>
      </w:r>
    </w:p>
    <w:p w:rsidR="00000000" w:rsidDel="00000000" w:rsidP="00000000" w:rsidRDefault="00000000" w:rsidRPr="00000000" w14:paraId="000002A2">
      <w:pPr>
        <w:numPr>
          <w:ilvl w:val="0"/>
          <w:numId w:val="9"/>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Proof of service: Sent in an emailed letter in PDF format to the correct email address without any error message</w:t>
      </w: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ind w:left="720" w:hanging="720"/>
        <w:rPr/>
      </w:pPr>
      <w:r w:rsidDel="00000000" w:rsidR="00000000" w:rsidRPr="00000000">
        <w:rPr>
          <w:rtl w:val="0"/>
        </w:rPr>
        <w:t xml:space="preserve">20.2</w:t>
        <w:tab/>
        <w:t xml:space="preserve">This clause does not apply to any legal action or other method of dispute resolution which should be sent to the addresses in the Order Form (other than a dispute notice under this Call-Off Contract).</w:t>
      </w:r>
    </w:p>
    <w:p w:rsidR="00000000" w:rsidDel="00000000" w:rsidP="00000000" w:rsidRDefault="00000000" w:rsidRPr="00000000" w14:paraId="000002A5">
      <w:pPr>
        <w:spacing w:after="240" w:before="240" w:lineRule="auto"/>
        <w:ind w:left="720" w:firstLine="0"/>
        <w:rPr/>
      </w:pPr>
      <w:r w:rsidDel="00000000" w:rsidR="00000000" w:rsidRPr="00000000">
        <w:rPr>
          <w:rtl w:val="0"/>
        </w:rPr>
      </w:r>
    </w:p>
    <w:p w:rsidR="00000000" w:rsidDel="00000000" w:rsidP="00000000" w:rsidRDefault="00000000" w:rsidRPr="00000000" w14:paraId="000002A6">
      <w:pPr>
        <w:pStyle w:val="Heading3"/>
        <w:rPr/>
      </w:pPr>
      <w:r w:rsidDel="00000000" w:rsidR="00000000" w:rsidRPr="00000000">
        <w:rPr>
          <w:rtl w:val="0"/>
        </w:rPr>
        <w:t xml:space="preserve">21.</w:t>
        <w:tab/>
        <w:t xml:space="preserve">Exit plan</w:t>
      </w:r>
    </w:p>
    <w:p w:rsidR="00000000" w:rsidDel="00000000" w:rsidP="00000000" w:rsidRDefault="00000000" w:rsidRPr="00000000" w14:paraId="000002A7">
      <w:pPr>
        <w:ind w:left="720" w:hanging="720"/>
        <w:rPr/>
      </w:pPr>
      <w:r w:rsidDel="00000000" w:rsidR="00000000" w:rsidRPr="00000000">
        <w:rPr>
          <w:rtl w:val="0"/>
        </w:rPr>
        <w:t xml:space="preserve">21.1</w:t>
        <w:tab/>
        <w:t xml:space="preserve">The Supplier must provide an exit plan in its Application which ensures continuity of service and the Supplier will follow it.</w:t>
      </w:r>
    </w:p>
    <w:p w:rsidR="00000000" w:rsidDel="00000000" w:rsidP="00000000" w:rsidRDefault="00000000" w:rsidRPr="00000000" w14:paraId="000002A8">
      <w:pPr>
        <w:ind w:firstLine="720"/>
        <w:rPr/>
      </w:pPr>
      <w:r w:rsidDel="00000000" w:rsidR="00000000" w:rsidRPr="00000000">
        <w:rPr>
          <w:rtl w:val="0"/>
        </w:rPr>
      </w:r>
    </w:p>
    <w:p w:rsidR="00000000" w:rsidDel="00000000" w:rsidP="00000000" w:rsidRDefault="00000000" w:rsidRPr="00000000" w14:paraId="000002A9">
      <w:pPr>
        <w:ind w:left="720" w:hanging="720"/>
        <w:rPr/>
      </w:pPr>
      <w:r w:rsidDel="00000000" w:rsidR="00000000" w:rsidRPr="00000000">
        <w:rPr>
          <w:rtl w:val="0"/>
        </w:rPr>
        <w:t xml:space="preserve">21.2</w:t>
        <w:tab/>
        <w:t xml:space="preserve">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2AA">
      <w:pPr>
        <w:ind w:left="720" w:firstLine="0"/>
        <w:rPr/>
      </w:pPr>
      <w:r w:rsidDel="00000000" w:rsidR="00000000" w:rsidRPr="00000000">
        <w:rPr>
          <w:rtl w:val="0"/>
        </w:rPr>
      </w:r>
    </w:p>
    <w:p w:rsidR="00000000" w:rsidDel="00000000" w:rsidP="00000000" w:rsidRDefault="00000000" w:rsidRPr="00000000" w14:paraId="000002AB">
      <w:pPr>
        <w:ind w:left="720" w:hanging="720"/>
        <w:rPr/>
      </w:pPr>
      <w:r w:rsidDel="00000000" w:rsidR="00000000" w:rsidRPr="00000000">
        <w:rPr>
          <w:rtl w:val="0"/>
        </w:rPr>
        <w:t xml:space="preserve">21.3</w:t>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000000" w:rsidDel="00000000" w:rsidP="00000000" w:rsidRDefault="00000000" w:rsidRPr="00000000" w14:paraId="000002AC">
      <w:pPr>
        <w:ind w:left="720" w:firstLine="0"/>
        <w:rPr/>
      </w:pPr>
      <w:r w:rsidDel="00000000" w:rsidR="00000000" w:rsidRPr="00000000">
        <w:rPr>
          <w:rtl w:val="0"/>
        </w:rPr>
      </w:r>
    </w:p>
    <w:p w:rsidR="00000000" w:rsidDel="00000000" w:rsidP="00000000" w:rsidRDefault="00000000" w:rsidRPr="00000000" w14:paraId="000002AD">
      <w:pPr>
        <w:ind w:left="720" w:hanging="720"/>
        <w:rPr/>
      </w:pPr>
      <w:r w:rsidDel="00000000" w:rsidR="00000000" w:rsidRPr="00000000">
        <w:rPr>
          <w:rtl w:val="0"/>
        </w:rPr>
        <w:t xml:space="preserve">21.4</w:t>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2AE">
      <w:pPr>
        <w:ind w:left="720" w:firstLine="0"/>
        <w:rPr/>
      </w:pPr>
      <w:r w:rsidDel="00000000" w:rsidR="00000000" w:rsidRPr="00000000">
        <w:rPr>
          <w:rtl w:val="0"/>
        </w:rPr>
      </w:r>
    </w:p>
    <w:p w:rsidR="00000000" w:rsidDel="00000000" w:rsidP="00000000" w:rsidRDefault="00000000" w:rsidRPr="00000000" w14:paraId="000002AF">
      <w:pPr>
        <w:ind w:left="720" w:hanging="720"/>
        <w:rPr/>
      </w:pPr>
      <w:r w:rsidDel="00000000" w:rsidR="00000000" w:rsidRPr="00000000">
        <w:rPr>
          <w:rtl w:val="0"/>
        </w:rPr>
        <w:t xml:space="preserve">21.5</w:t>
        <w:tab/>
        <w:t xml:space="preserve">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2B0">
      <w:pPr>
        <w:ind w:left="720" w:firstLine="0"/>
        <w:rPr/>
      </w:pPr>
      <w:r w:rsidDel="00000000" w:rsidR="00000000" w:rsidRPr="00000000">
        <w:rPr>
          <w:rtl w:val="0"/>
        </w:rPr>
      </w:r>
    </w:p>
    <w:p w:rsidR="00000000" w:rsidDel="00000000" w:rsidP="00000000" w:rsidRDefault="00000000" w:rsidRPr="00000000" w14:paraId="000002B1">
      <w:pPr>
        <w:ind w:left="720" w:hanging="720"/>
        <w:rPr/>
      </w:pPr>
      <w:r w:rsidDel="00000000" w:rsidR="00000000" w:rsidRPr="00000000">
        <w:rPr>
          <w:rtl w:val="0"/>
        </w:rPr>
        <w:t xml:space="preserve">21.6</w:t>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00000" w:rsidDel="00000000" w:rsidP="00000000" w:rsidRDefault="00000000" w:rsidRPr="00000000" w14:paraId="000002B2">
      <w:pPr>
        <w:ind w:left="720" w:firstLine="0"/>
        <w:rPr/>
      </w:pPr>
      <w:r w:rsidDel="00000000" w:rsidR="00000000" w:rsidRPr="00000000">
        <w:rPr>
          <w:rtl w:val="0"/>
        </w:rPr>
      </w:r>
    </w:p>
    <w:p w:rsidR="00000000" w:rsidDel="00000000" w:rsidP="00000000" w:rsidRDefault="00000000" w:rsidRPr="00000000" w14:paraId="000002B3">
      <w:pPr>
        <w:ind w:left="1440" w:hanging="720"/>
        <w:rPr/>
      </w:pPr>
      <w:r w:rsidDel="00000000" w:rsidR="00000000" w:rsidRPr="00000000">
        <w:rPr>
          <w:rtl w:val="0"/>
        </w:rPr>
        <w:t xml:space="preserve">21.6.1</w:t>
        <w:tab/>
        <w:t xml:space="preserve">the Buyer will be able to transfer the Services to a replacement supplier before the expiry or Ending of the extension period on terms that are commercially reasonable and acceptable to the Buyer</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ind w:firstLine="720"/>
        <w:rPr/>
      </w:pPr>
      <w:r w:rsidDel="00000000" w:rsidR="00000000" w:rsidRPr="00000000">
        <w:rPr>
          <w:rtl w:val="0"/>
        </w:rPr>
        <w:t xml:space="preserve">21.6.2</w:t>
        <w:tab/>
        <w:t xml:space="preserve">there will be no adverse impact on service continuity</w:t>
      </w:r>
    </w:p>
    <w:p w:rsidR="00000000" w:rsidDel="00000000" w:rsidP="00000000" w:rsidRDefault="00000000" w:rsidRPr="00000000" w14:paraId="000002B6">
      <w:pPr>
        <w:ind w:firstLine="720"/>
        <w:rPr/>
      </w:pPr>
      <w:r w:rsidDel="00000000" w:rsidR="00000000" w:rsidRPr="00000000">
        <w:rPr>
          <w:rtl w:val="0"/>
        </w:rPr>
      </w:r>
    </w:p>
    <w:p w:rsidR="00000000" w:rsidDel="00000000" w:rsidP="00000000" w:rsidRDefault="00000000" w:rsidRPr="00000000" w14:paraId="000002B7">
      <w:pPr>
        <w:ind w:firstLine="720"/>
        <w:rPr/>
      </w:pPr>
      <w:r w:rsidDel="00000000" w:rsidR="00000000" w:rsidRPr="00000000">
        <w:rPr>
          <w:rtl w:val="0"/>
        </w:rPr>
        <w:t xml:space="preserve">21.6.3</w:t>
        <w:tab/>
        <w:t xml:space="preserve">there is no vendor lock-in to the Supplier’s Service at exit</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ind w:firstLine="720"/>
        <w:rPr/>
      </w:pPr>
      <w:r w:rsidDel="00000000" w:rsidR="00000000" w:rsidRPr="00000000">
        <w:rPr>
          <w:rtl w:val="0"/>
        </w:rPr>
        <w:t xml:space="preserve">21.6.4</w:t>
        <w:tab/>
        <w:t xml:space="preserve">it enables the Buyer to meet its obligations under the Technology Code Of Practice</w:t>
      </w:r>
    </w:p>
    <w:p w:rsidR="00000000" w:rsidDel="00000000" w:rsidP="00000000" w:rsidRDefault="00000000" w:rsidRPr="00000000" w14:paraId="000002BA">
      <w:pPr>
        <w:ind w:left="720" w:firstLine="720"/>
        <w:rPr/>
      </w:pPr>
      <w:r w:rsidDel="00000000" w:rsidR="00000000" w:rsidRPr="00000000">
        <w:rPr>
          <w:rtl w:val="0"/>
        </w:rPr>
      </w:r>
    </w:p>
    <w:p w:rsidR="00000000" w:rsidDel="00000000" w:rsidP="00000000" w:rsidRDefault="00000000" w:rsidRPr="00000000" w14:paraId="000002BB">
      <w:pPr>
        <w:ind w:left="720" w:hanging="720"/>
        <w:rPr/>
      </w:pPr>
      <w:r w:rsidDel="00000000" w:rsidR="00000000" w:rsidRPr="00000000">
        <w:rPr>
          <w:rtl w:val="0"/>
        </w:rPr>
        <w:t xml:space="preserve">21.7</w:t>
        <w:tab/>
        <w:t xml:space="preserve">If approval is obtained by the Buyer to extend the Term, then the Supplier will comply with its obligations in the additional exit plan.</w:t>
      </w:r>
    </w:p>
    <w:p w:rsidR="00000000" w:rsidDel="00000000" w:rsidP="00000000" w:rsidRDefault="00000000" w:rsidRPr="00000000" w14:paraId="000002BC">
      <w:pPr>
        <w:ind w:firstLine="720"/>
        <w:rPr/>
      </w:pPr>
      <w:r w:rsidDel="00000000" w:rsidR="00000000" w:rsidRPr="00000000">
        <w:rPr>
          <w:rtl w:val="0"/>
        </w:rPr>
      </w:r>
    </w:p>
    <w:p w:rsidR="00000000" w:rsidDel="00000000" w:rsidP="00000000" w:rsidRDefault="00000000" w:rsidRPr="00000000" w14:paraId="000002BD">
      <w:pPr>
        <w:ind w:left="720" w:hanging="720"/>
        <w:rPr/>
      </w:pPr>
      <w:r w:rsidDel="00000000" w:rsidR="00000000" w:rsidRPr="00000000">
        <w:rPr>
          <w:rtl w:val="0"/>
        </w:rPr>
        <w:t xml:space="preserve">21.8</w:t>
        <w:tab/>
        <w:t xml:space="preserve">The additional exit plan must set out full details of timescales, activities and roles and responsibilities of the Parties for:</w:t>
      </w:r>
    </w:p>
    <w:p w:rsidR="00000000" w:rsidDel="00000000" w:rsidP="00000000" w:rsidRDefault="00000000" w:rsidRPr="00000000" w14:paraId="000002BE">
      <w:pPr>
        <w:ind w:firstLine="720"/>
        <w:rPr/>
      </w:pPr>
      <w:r w:rsidDel="00000000" w:rsidR="00000000" w:rsidRPr="00000000">
        <w:rPr>
          <w:rtl w:val="0"/>
        </w:rPr>
      </w:r>
    </w:p>
    <w:p w:rsidR="00000000" w:rsidDel="00000000" w:rsidP="00000000" w:rsidRDefault="00000000" w:rsidRPr="00000000" w14:paraId="000002BF">
      <w:pPr>
        <w:ind w:left="1440" w:hanging="720"/>
        <w:rPr/>
      </w:pPr>
      <w:r w:rsidDel="00000000" w:rsidR="00000000" w:rsidRPr="00000000">
        <w:rPr>
          <w:rtl w:val="0"/>
        </w:rPr>
        <w:t xml:space="preserve">21.8.1</w:t>
        <w:tab/>
        <w:t xml:space="preserve">the transfer to the Buyer of any technical information, instructions, manuals and code reasonably required by the Buyer to enable a smooth migration from the Supplier</w:t>
      </w:r>
    </w:p>
    <w:p w:rsidR="00000000" w:rsidDel="00000000" w:rsidP="00000000" w:rsidRDefault="00000000" w:rsidRPr="00000000" w14:paraId="000002C0">
      <w:pPr>
        <w:ind w:left="1440" w:firstLine="0"/>
        <w:rPr/>
      </w:pPr>
      <w:r w:rsidDel="00000000" w:rsidR="00000000" w:rsidRPr="00000000">
        <w:rPr>
          <w:rtl w:val="0"/>
        </w:rPr>
      </w:r>
    </w:p>
    <w:p w:rsidR="00000000" w:rsidDel="00000000" w:rsidP="00000000" w:rsidRDefault="00000000" w:rsidRPr="00000000" w14:paraId="000002C1">
      <w:pPr>
        <w:ind w:left="1440" w:hanging="720"/>
        <w:rPr/>
      </w:pPr>
      <w:r w:rsidDel="00000000" w:rsidR="00000000" w:rsidRPr="00000000">
        <w:rPr>
          <w:rtl w:val="0"/>
        </w:rPr>
        <w:t xml:space="preserve">21.8.2</w:t>
        <w:tab/>
        <w:t xml:space="preserve">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2C2">
      <w:pPr>
        <w:ind w:left="1440" w:firstLine="0"/>
        <w:rPr/>
      </w:pPr>
      <w:r w:rsidDel="00000000" w:rsidR="00000000" w:rsidRPr="00000000">
        <w:rPr>
          <w:rtl w:val="0"/>
        </w:rPr>
      </w:r>
    </w:p>
    <w:p w:rsidR="00000000" w:rsidDel="00000000" w:rsidP="00000000" w:rsidRDefault="00000000" w:rsidRPr="00000000" w14:paraId="000002C3">
      <w:pPr>
        <w:ind w:left="1440" w:hanging="720"/>
        <w:rPr/>
      </w:pPr>
      <w:r w:rsidDel="00000000" w:rsidR="00000000" w:rsidRPr="00000000">
        <w:rPr>
          <w:rtl w:val="0"/>
        </w:rPr>
        <w:t xml:space="preserve">21.8.3</w:t>
        <w:tab/>
        <w:t xml:space="preserve">the transfer of Project Specific IPR items and other Buyer customisations, configurations and databases to the Buyer or a replacement supplier</w:t>
      </w:r>
    </w:p>
    <w:p w:rsidR="00000000" w:rsidDel="00000000" w:rsidP="00000000" w:rsidRDefault="00000000" w:rsidRPr="00000000" w14:paraId="000002C4">
      <w:pPr>
        <w:ind w:left="720" w:firstLine="720"/>
        <w:rPr/>
      </w:pPr>
      <w:r w:rsidDel="00000000" w:rsidR="00000000" w:rsidRPr="00000000">
        <w:rPr>
          <w:rtl w:val="0"/>
        </w:rPr>
      </w:r>
    </w:p>
    <w:p w:rsidR="00000000" w:rsidDel="00000000" w:rsidP="00000000" w:rsidRDefault="00000000" w:rsidRPr="00000000" w14:paraId="000002C5">
      <w:pPr>
        <w:ind w:firstLine="720"/>
        <w:rPr/>
      </w:pPr>
      <w:r w:rsidDel="00000000" w:rsidR="00000000" w:rsidRPr="00000000">
        <w:rPr>
          <w:rtl w:val="0"/>
        </w:rPr>
        <w:t xml:space="preserve">21.8.4</w:t>
        <w:tab/>
        <w:t xml:space="preserve">the testing and assurance strategy for exported Buyer Data</w:t>
      </w:r>
    </w:p>
    <w:p w:rsidR="00000000" w:rsidDel="00000000" w:rsidP="00000000" w:rsidRDefault="00000000" w:rsidRPr="00000000" w14:paraId="000002C6">
      <w:pPr>
        <w:ind w:firstLine="720"/>
        <w:rPr/>
      </w:pPr>
      <w:r w:rsidDel="00000000" w:rsidR="00000000" w:rsidRPr="00000000">
        <w:rPr>
          <w:rtl w:val="0"/>
        </w:rPr>
      </w:r>
    </w:p>
    <w:p w:rsidR="00000000" w:rsidDel="00000000" w:rsidP="00000000" w:rsidRDefault="00000000" w:rsidRPr="00000000" w14:paraId="000002C7">
      <w:pPr>
        <w:ind w:firstLine="720"/>
        <w:rPr/>
      </w:pPr>
      <w:r w:rsidDel="00000000" w:rsidR="00000000" w:rsidRPr="00000000">
        <w:rPr>
          <w:rtl w:val="0"/>
        </w:rPr>
        <w:t xml:space="preserve">21.8.5</w:t>
        <w:tab/>
        <w:t xml:space="preserve">if relevant, TUPE-related activity to comply with the TUPE regulations</w:t>
      </w:r>
    </w:p>
    <w:p w:rsidR="00000000" w:rsidDel="00000000" w:rsidP="00000000" w:rsidRDefault="00000000" w:rsidRPr="00000000" w14:paraId="000002C8">
      <w:pPr>
        <w:ind w:firstLine="720"/>
        <w:rPr/>
      </w:pPr>
      <w:r w:rsidDel="00000000" w:rsidR="00000000" w:rsidRPr="00000000">
        <w:rPr>
          <w:rtl w:val="0"/>
        </w:rPr>
      </w:r>
    </w:p>
    <w:p w:rsidR="00000000" w:rsidDel="00000000" w:rsidP="00000000" w:rsidRDefault="00000000" w:rsidRPr="00000000" w14:paraId="000002C9">
      <w:pPr>
        <w:ind w:left="1440" w:hanging="720"/>
        <w:rPr/>
      </w:pPr>
      <w:r w:rsidDel="00000000" w:rsidR="00000000" w:rsidRPr="00000000">
        <w:rPr>
          <w:rtl w:val="0"/>
        </w:rPr>
        <w:t xml:space="preserve">21.8.6</w:t>
        <w:tab/>
        <w:t xml:space="preserve">any other activities and information which is reasonably required to ensure continuity of Service during the exit period and an orderly transition</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pStyle w:val="Heading3"/>
        <w:rPr/>
      </w:pPr>
      <w:r w:rsidDel="00000000" w:rsidR="00000000" w:rsidRPr="00000000">
        <w:rPr>
          <w:rtl w:val="0"/>
        </w:rPr>
        <w:t xml:space="preserve">22.</w:t>
        <w:tab/>
        <w:t xml:space="preserve">Handover to replacement supplier</w:t>
      </w:r>
    </w:p>
    <w:p w:rsidR="00000000" w:rsidDel="00000000" w:rsidP="00000000" w:rsidRDefault="00000000" w:rsidRPr="00000000" w14:paraId="000002CC">
      <w:pPr>
        <w:ind w:left="720" w:hanging="720"/>
        <w:rPr/>
      </w:pPr>
      <w:r w:rsidDel="00000000" w:rsidR="00000000" w:rsidRPr="00000000">
        <w:rPr>
          <w:rtl w:val="0"/>
        </w:rPr>
        <w:t xml:space="preserve">22.1</w:t>
        <w:tab/>
        <w:t xml:space="preserve">At least 10 Working Days before the Expiry Date or End Date, the Supplier must provide any:</w:t>
      </w:r>
    </w:p>
    <w:p w:rsidR="00000000" w:rsidDel="00000000" w:rsidP="00000000" w:rsidRDefault="00000000" w:rsidRPr="00000000" w14:paraId="000002CD">
      <w:pPr>
        <w:ind w:firstLine="720"/>
        <w:rPr/>
      </w:pPr>
      <w:r w:rsidDel="00000000" w:rsidR="00000000" w:rsidRPr="00000000">
        <w:rPr>
          <w:rtl w:val="0"/>
        </w:rPr>
      </w:r>
    </w:p>
    <w:p w:rsidR="00000000" w:rsidDel="00000000" w:rsidP="00000000" w:rsidRDefault="00000000" w:rsidRPr="00000000" w14:paraId="000002CE">
      <w:pPr>
        <w:ind w:left="1440" w:hanging="720"/>
        <w:rPr/>
      </w:pPr>
      <w:r w:rsidDel="00000000" w:rsidR="00000000" w:rsidRPr="00000000">
        <w:rPr>
          <w:rtl w:val="0"/>
        </w:rPr>
        <w:t xml:space="preserve">22.1.1</w:t>
        <w:tab/>
        <w:t xml:space="preserve">data (including Buyer Data), Buyer Personal Data and Buyer Confidential Information in the Supplier’s possession, power or control</w:t>
      </w:r>
    </w:p>
    <w:p w:rsidR="00000000" w:rsidDel="00000000" w:rsidP="00000000" w:rsidRDefault="00000000" w:rsidRPr="00000000" w14:paraId="000002CF">
      <w:pPr>
        <w:ind w:left="720" w:firstLine="720"/>
        <w:rPr/>
      </w:pPr>
      <w:r w:rsidDel="00000000" w:rsidR="00000000" w:rsidRPr="00000000">
        <w:rPr>
          <w:rtl w:val="0"/>
        </w:rPr>
      </w:r>
    </w:p>
    <w:p w:rsidR="00000000" w:rsidDel="00000000" w:rsidP="00000000" w:rsidRDefault="00000000" w:rsidRPr="00000000" w14:paraId="000002D0">
      <w:pPr>
        <w:ind w:firstLine="720"/>
        <w:rPr/>
      </w:pPr>
      <w:r w:rsidDel="00000000" w:rsidR="00000000" w:rsidRPr="00000000">
        <w:rPr>
          <w:rtl w:val="0"/>
        </w:rPr>
        <w:t xml:space="preserve">22.1.2</w:t>
        <w:tab/>
        <w:t xml:space="preserve">other information reasonably requested by the Buyer</w:t>
      </w:r>
    </w:p>
    <w:p w:rsidR="00000000" w:rsidDel="00000000" w:rsidP="00000000" w:rsidRDefault="00000000" w:rsidRPr="00000000" w14:paraId="000002D1">
      <w:pPr>
        <w:ind w:firstLine="720"/>
        <w:rPr/>
      </w:pPr>
      <w:r w:rsidDel="00000000" w:rsidR="00000000" w:rsidRPr="00000000">
        <w:rPr>
          <w:rtl w:val="0"/>
        </w:rPr>
      </w:r>
    </w:p>
    <w:p w:rsidR="00000000" w:rsidDel="00000000" w:rsidP="00000000" w:rsidRDefault="00000000" w:rsidRPr="00000000" w14:paraId="000002D2">
      <w:pPr>
        <w:ind w:left="720" w:hanging="720"/>
        <w:rPr/>
      </w:pPr>
      <w:r w:rsidDel="00000000" w:rsidR="00000000" w:rsidRPr="00000000">
        <w:rPr>
          <w:rtl w:val="0"/>
        </w:rPr>
        <w:t xml:space="preserve">22.2</w:t>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2D3">
      <w:pPr>
        <w:ind w:left="720" w:firstLine="0"/>
        <w:rPr/>
      </w:pPr>
      <w:r w:rsidDel="00000000" w:rsidR="00000000" w:rsidRPr="00000000">
        <w:rPr>
          <w:rtl w:val="0"/>
        </w:rPr>
      </w:r>
    </w:p>
    <w:p w:rsidR="00000000" w:rsidDel="00000000" w:rsidP="00000000" w:rsidRDefault="00000000" w:rsidRPr="00000000" w14:paraId="000002D4">
      <w:pPr>
        <w:ind w:left="720" w:hanging="720"/>
        <w:rPr/>
      </w:pPr>
      <w:r w:rsidDel="00000000" w:rsidR="00000000" w:rsidRPr="00000000">
        <w:rPr>
          <w:rtl w:val="0"/>
        </w:rPr>
        <w:t xml:space="preserve">22.3</w:t>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2D5">
      <w:pPr>
        <w:ind w:left="720" w:firstLine="0"/>
        <w:rPr/>
      </w:pPr>
      <w:r w:rsidDel="00000000" w:rsidR="00000000" w:rsidRPr="00000000">
        <w:rPr>
          <w:rtl w:val="0"/>
        </w:rPr>
      </w:r>
    </w:p>
    <w:p w:rsidR="00000000" w:rsidDel="00000000" w:rsidP="00000000" w:rsidRDefault="00000000" w:rsidRPr="00000000" w14:paraId="000002D6">
      <w:pPr>
        <w:pStyle w:val="Heading3"/>
        <w:rPr/>
      </w:pPr>
      <w:r w:rsidDel="00000000" w:rsidR="00000000" w:rsidRPr="00000000">
        <w:rPr>
          <w:rtl w:val="0"/>
        </w:rPr>
        <w:t xml:space="preserve">23.</w:t>
        <w:tab/>
        <w:t xml:space="preserve">Force majeure</w:t>
      </w:r>
    </w:p>
    <w:p w:rsidR="00000000" w:rsidDel="00000000" w:rsidP="00000000" w:rsidRDefault="00000000" w:rsidRPr="00000000" w14:paraId="000002D7">
      <w:pPr>
        <w:ind w:left="720" w:hanging="720"/>
        <w:rPr/>
      </w:pPr>
      <w:r w:rsidDel="00000000" w:rsidR="00000000" w:rsidRPr="00000000">
        <w:rPr>
          <w:rtl w:val="0"/>
        </w:rPr>
        <w:t xml:space="preserve">23.1</w:t>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w:t>
      </w:r>
    </w:p>
    <w:p w:rsidR="00000000" w:rsidDel="00000000" w:rsidP="00000000" w:rsidRDefault="00000000" w:rsidRPr="00000000" w14:paraId="000002D8">
      <w:pPr>
        <w:ind w:left="720" w:hanging="720"/>
        <w:rPr/>
      </w:pPr>
      <w:r w:rsidDel="00000000" w:rsidR="00000000" w:rsidRPr="00000000">
        <w:rPr>
          <w:rtl w:val="0"/>
        </w:rPr>
      </w:r>
    </w:p>
    <w:p w:rsidR="00000000" w:rsidDel="00000000" w:rsidP="00000000" w:rsidRDefault="00000000" w:rsidRPr="00000000" w14:paraId="000002D9">
      <w:pPr>
        <w:pStyle w:val="Heading3"/>
        <w:rPr/>
      </w:pPr>
      <w:r w:rsidDel="00000000" w:rsidR="00000000" w:rsidRPr="00000000">
        <w:rPr>
          <w:rtl w:val="0"/>
        </w:rPr>
        <w:t xml:space="preserve">24.</w:t>
        <w:tab/>
        <w:t xml:space="preserve">Liability</w:t>
      </w:r>
    </w:p>
    <w:p w:rsidR="00000000" w:rsidDel="00000000" w:rsidP="00000000" w:rsidRDefault="00000000" w:rsidRPr="00000000" w14:paraId="000002DA">
      <w:pPr>
        <w:ind w:left="720" w:hanging="720"/>
        <w:rPr/>
      </w:pPr>
      <w:r w:rsidDel="00000000" w:rsidR="00000000" w:rsidRPr="00000000">
        <w:rPr>
          <w:rtl w:val="0"/>
        </w:rPr>
        <w:t xml:space="preserve">24.1</w:t>
        <w:tab/>
        <w:t xml:space="preserve">Subject to incorporated Framework Agreement clauses 4.2 to 4.7, each Party's Yearly total liability for Defaults under or in connection with this Call-Off Contract (whether expressed as an indemnity or otherwise) will be set as follows:</w:t>
      </w:r>
    </w:p>
    <w:p w:rsidR="00000000" w:rsidDel="00000000" w:rsidP="00000000" w:rsidRDefault="00000000" w:rsidRPr="00000000" w14:paraId="000002DB">
      <w:pPr>
        <w:ind w:left="720" w:firstLine="0"/>
        <w:rPr/>
      </w:pPr>
      <w:r w:rsidDel="00000000" w:rsidR="00000000" w:rsidRPr="00000000">
        <w:rPr>
          <w:rtl w:val="0"/>
        </w:rPr>
      </w:r>
    </w:p>
    <w:p w:rsidR="00000000" w:rsidDel="00000000" w:rsidP="00000000" w:rsidRDefault="00000000" w:rsidRPr="00000000" w14:paraId="000002DC">
      <w:pPr>
        <w:ind w:left="1440" w:hanging="720"/>
        <w:rPr/>
      </w:pPr>
      <w:r w:rsidDel="00000000" w:rsidR="00000000" w:rsidRPr="00000000">
        <w:rPr>
          <w:rtl w:val="0"/>
        </w:rPr>
        <w:t xml:space="preserve">24.1.1</w:t>
        <w:tab/>
        <w:t xml:space="preserve">Property: for all Defaults by either party resulting in direct loss to the property (including technical infrastructure, assets, IPR or equipment but excluding any loss or damage to Buyer Data) of the other Party, will not exceed the amount in the Order Form</w:t>
      </w:r>
    </w:p>
    <w:p w:rsidR="00000000" w:rsidDel="00000000" w:rsidP="00000000" w:rsidRDefault="00000000" w:rsidRPr="00000000" w14:paraId="000002DD">
      <w:pPr>
        <w:ind w:left="1440" w:firstLine="0"/>
        <w:rPr/>
      </w:pPr>
      <w:r w:rsidDel="00000000" w:rsidR="00000000" w:rsidRPr="00000000">
        <w:rPr>
          <w:rtl w:val="0"/>
        </w:rPr>
      </w:r>
    </w:p>
    <w:p w:rsidR="00000000" w:rsidDel="00000000" w:rsidP="00000000" w:rsidRDefault="00000000" w:rsidRPr="00000000" w14:paraId="000002DE">
      <w:pPr>
        <w:ind w:left="1440" w:hanging="720"/>
        <w:rPr/>
      </w:pPr>
      <w:r w:rsidDel="00000000" w:rsidR="00000000" w:rsidRPr="00000000">
        <w:rPr>
          <w:rtl w:val="0"/>
        </w:rPr>
        <w:t xml:space="preserve">24.1.2</w:t>
        <w:tab/>
        <w:t xml:space="preserve">Buyer Data: for all Defaults by the Supplier resulting in direct loss, destruction, corruption, degradation or damage to any Buyer Data, will not exceed the amount in the Order Form</w:t>
      </w:r>
    </w:p>
    <w:p w:rsidR="00000000" w:rsidDel="00000000" w:rsidP="00000000" w:rsidRDefault="00000000" w:rsidRPr="00000000" w14:paraId="000002DF">
      <w:pPr>
        <w:ind w:left="1440" w:firstLine="0"/>
        <w:rPr/>
      </w:pPr>
      <w:r w:rsidDel="00000000" w:rsidR="00000000" w:rsidRPr="00000000">
        <w:rPr>
          <w:rtl w:val="0"/>
        </w:rPr>
      </w:r>
    </w:p>
    <w:p w:rsidR="00000000" w:rsidDel="00000000" w:rsidP="00000000" w:rsidRDefault="00000000" w:rsidRPr="00000000" w14:paraId="000002E0">
      <w:pPr>
        <w:ind w:left="1440" w:hanging="720"/>
        <w:rPr/>
      </w:pPr>
      <w:r w:rsidDel="00000000" w:rsidR="00000000" w:rsidRPr="00000000">
        <w:rPr>
          <w:rtl w:val="0"/>
        </w:rPr>
        <w:t xml:space="preserve">24.1.3</w:t>
        <w:tab/>
        <w:t xml:space="preserve">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000000" w:rsidDel="00000000" w:rsidP="00000000" w:rsidRDefault="00000000" w:rsidRPr="00000000" w14:paraId="000002E1">
      <w:pPr>
        <w:spacing w:after="240" w:before="240" w:lineRule="auto"/>
        <w:rPr/>
      </w:pPr>
      <w:r w:rsidDel="00000000" w:rsidR="00000000" w:rsidRPr="00000000">
        <w:rPr>
          <w:rtl w:val="0"/>
        </w:rPr>
      </w:r>
    </w:p>
    <w:p w:rsidR="00000000" w:rsidDel="00000000" w:rsidP="00000000" w:rsidRDefault="00000000" w:rsidRPr="00000000" w14:paraId="000002E2">
      <w:pPr>
        <w:pStyle w:val="Heading3"/>
        <w:rPr/>
      </w:pPr>
      <w:r w:rsidDel="00000000" w:rsidR="00000000" w:rsidRPr="00000000">
        <w:rPr>
          <w:rtl w:val="0"/>
        </w:rPr>
        <w:t xml:space="preserve">25.</w:t>
        <w:tab/>
        <w:t xml:space="preserve">Premises</w:t>
      </w:r>
    </w:p>
    <w:p w:rsidR="00000000" w:rsidDel="00000000" w:rsidP="00000000" w:rsidRDefault="00000000" w:rsidRPr="00000000" w14:paraId="000002E3">
      <w:pPr>
        <w:ind w:left="720" w:hanging="720"/>
        <w:rPr/>
      </w:pPr>
      <w:r w:rsidDel="00000000" w:rsidR="00000000" w:rsidRPr="00000000">
        <w:rPr>
          <w:rtl w:val="0"/>
        </w:rPr>
        <w:t xml:space="preserve">25.1</w:t>
        <w:tab/>
        <w:t xml:space="preserve">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2E4">
      <w:pPr>
        <w:ind w:left="720" w:firstLine="0"/>
        <w:rPr/>
      </w:pPr>
      <w:r w:rsidDel="00000000" w:rsidR="00000000" w:rsidRPr="00000000">
        <w:rPr>
          <w:rtl w:val="0"/>
        </w:rPr>
      </w:r>
    </w:p>
    <w:p w:rsidR="00000000" w:rsidDel="00000000" w:rsidP="00000000" w:rsidRDefault="00000000" w:rsidRPr="00000000" w14:paraId="000002E5">
      <w:pPr>
        <w:ind w:left="720" w:hanging="720"/>
        <w:rPr/>
      </w:pPr>
      <w:r w:rsidDel="00000000" w:rsidR="00000000" w:rsidRPr="00000000">
        <w:rPr>
          <w:rtl w:val="0"/>
        </w:rPr>
        <w:t xml:space="preserve">25.2</w:t>
        <w:tab/>
        <w:t xml:space="preserve">The Supplier will use the Buyer’s premises solely for the performance of its obligations under this Call-Off Contract.</w:t>
      </w:r>
    </w:p>
    <w:p w:rsidR="00000000" w:rsidDel="00000000" w:rsidP="00000000" w:rsidRDefault="00000000" w:rsidRPr="00000000" w14:paraId="000002E6">
      <w:pPr>
        <w:ind w:firstLine="720"/>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25.3</w:t>
        <w:tab/>
        <w:t xml:space="preserve">The Supplier will vacate the Buyer’s premises when the Call-Off Contract Ends or expires.</w:t>
      </w:r>
    </w:p>
    <w:p w:rsidR="00000000" w:rsidDel="00000000" w:rsidP="00000000" w:rsidRDefault="00000000" w:rsidRPr="00000000" w14:paraId="000002E8">
      <w:pPr>
        <w:ind w:firstLine="720"/>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25.4</w:t>
        <w:tab/>
        <w:t xml:space="preserve">This clause does not create a tenancy or exclusive right of occupation.</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25.5</w:t>
        <w:tab/>
        <w:t xml:space="preserve">While on the Buyer’s premises, the Supplier will:</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ind w:left="1440" w:hanging="720"/>
        <w:rPr/>
      </w:pPr>
      <w:r w:rsidDel="00000000" w:rsidR="00000000" w:rsidRPr="00000000">
        <w:rPr>
          <w:rtl w:val="0"/>
        </w:rPr>
        <w:t xml:space="preserve">25.5.1</w:t>
        <w:tab/>
        <w:t xml:space="preserve">comply with any security requirements at the premises and not do anything to weaken the security of the premises</w:t>
      </w:r>
    </w:p>
    <w:p w:rsidR="00000000" w:rsidDel="00000000" w:rsidP="00000000" w:rsidRDefault="00000000" w:rsidRPr="00000000" w14:paraId="000002EE">
      <w:pPr>
        <w:ind w:left="720" w:firstLine="0"/>
        <w:rPr/>
      </w:pPr>
      <w:r w:rsidDel="00000000" w:rsidR="00000000" w:rsidRPr="00000000">
        <w:rPr>
          <w:rtl w:val="0"/>
        </w:rPr>
      </w:r>
    </w:p>
    <w:p w:rsidR="00000000" w:rsidDel="00000000" w:rsidP="00000000" w:rsidRDefault="00000000" w:rsidRPr="00000000" w14:paraId="000002EF">
      <w:pPr>
        <w:ind w:firstLine="720"/>
        <w:rPr/>
      </w:pPr>
      <w:r w:rsidDel="00000000" w:rsidR="00000000" w:rsidRPr="00000000">
        <w:rPr>
          <w:rtl w:val="0"/>
        </w:rPr>
        <w:t xml:space="preserve">25.5.2</w:t>
        <w:tab/>
        <w:t xml:space="preserve">comply with Buyer requirements for the conduct of personnel</w:t>
      </w:r>
    </w:p>
    <w:p w:rsidR="00000000" w:rsidDel="00000000" w:rsidP="00000000" w:rsidRDefault="00000000" w:rsidRPr="00000000" w14:paraId="000002F0">
      <w:pPr>
        <w:ind w:firstLine="720"/>
        <w:rPr/>
      </w:pPr>
      <w:r w:rsidDel="00000000" w:rsidR="00000000" w:rsidRPr="00000000">
        <w:rPr>
          <w:rtl w:val="0"/>
        </w:rPr>
      </w:r>
    </w:p>
    <w:p w:rsidR="00000000" w:rsidDel="00000000" w:rsidP="00000000" w:rsidRDefault="00000000" w:rsidRPr="00000000" w14:paraId="000002F1">
      <w:pPr>
        <w:ind w:firstLine="720"/>
        <w:rPr/>
      </w:pPr>
      <w:r w:rsidDel="00000000" w:rsidR="00000000" w:rsidRPr="00000000">
        <w:rPr>
          <w:rtl w:val="0"/>
        </w:rPr>
        <w:t xml:space="preserve">25.5.3</w:t>
        <w:tab/>
        <w:t xml:space="preserve">comply with any health and safety measures implemented by the Buyer</w:t>
      </w:r>
    </w:p>
    <w:p w:rsidR="00000000" w:rsidDel="00000000" w:rsidP="00000000" w:rsidRDefault="00000000" w:rsidRPr="00000000" w14:paraId="000002F2">
      <w:pPr>
        <w:ind w:firstLine="720"/>
        <w:rPr/>
      </w:pPr>
      <w:r w:rsidDel="00000000" w:rsidR="00000000" w:rsidRPr="00000000">
        <w:rPr>
          <w:rtl w:val="0"/>
        </w:rPr>
      </w:r>
    </w:p>
    <w:p w:rsidR="00000000" w:rsidDel="00000000" w:rsidP="00000000" w:rsidRDefault="00000000" w:rsidRPr="00000000" w14:paraId="000002F3">
      <w:pPr>
        <w:ind w:left="1440" w:hanging="720"/>
        <w:rPr/>
      </w:pPr>
      <w:r w:rsidDel="00000000" w:rsidR="00000000" w:rsidRPr="00000000">
        <w:rPr>
          <w:rtl w:val="0"/>
        </w:rPr>
        <w:t xml:space="preserve">25.5.4</w:t>
        <w:tab/>
        <w:t xml:space="preserve">immediately notify the Buyer of any incident on the premises that causes any damage to Property which could cause personal injury</w:t>
      </w:r>
    </w:p>
    <w:p w:rsidR="00000000" w:rsidDel="00000000" w:rsidP="00000000" w:rsidRDefault="00000000" w:rsidRPr="00000000" w14:paraId="000002F4">
      <w:pPr>
        <w:ind w:left="720" w:firstLine="720"/>
        <w:rPr/>
      </w:pPr>
      <w:r w:rsidDel="00000000" w:rsidR="00000000" w:rsidRPr="00000000">
        <w:rPr>
          <w:rtl w:val="0"/>
        </w:rPr>
      </w:r>
    </w:p>
    <w:p w:rsidR="00000000" w:rsidDel="00000000" w:rsidP="00000000" w:rsidRDefault="00000000" w:rsidRPr="00000000" w14:paraId="000002F5">
      <w:pPr>
        <w:ind w:left="720" w:hanging="720"/>
        <w:rPr/>
      </w:pPr>
      <w:r w:rsidDel="00000000" w:rsidR="00000000" w:rsidRPr="00000000">
        <w:rPr>
          <w:rtl w:val="0"/>
        </w:rPr>
        <w:t xml:space="preserve">25.6</w:t>
        <w:tab/>
        <w:t xml:space="preserve">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2F6">
      <w:pPr>
        <w:ind w:left="720" w:hanging="720"/>
        <w:rPr/>
      </w:pPr>
      <w:r w:rsidDel="00000000" w:rsidR="00000000" w:rsidRPr="00000000">
        <w:rPr>
          <w:rtl w:val="0"/>
        </w:rPr>
      </w:r>
    </w:p>
    <w:p w:rsidR="00000000" w:rsidDel="00000000" w:rsidP="00000000" w:rsidRDefault="00000000" w:rsidRPr="00000000" w14:paraId="000002F7">
      <w:pPr>
        <w:pStyle w:val="Heading3"/>
        <w:rPr/>
      </w:pPr>
      <w:r w:rsidDel="00000000" w:rsidR="00000000" w:rsidRPr="00000000">
        <w:rPr>
          <w:rtl w:val="0"/>
        </w:rPr>
        <w:t xml:space="preserve">26.</w:t>
        <w:tab/>
        <w:t xml:space="preserve">Equipment</w:t>
      </w:r>
    </w:p>
    <w:p w:rsidR="00000000" w:rsidDel="00000000" w:rsidP="00000000" w:rsidRDefault="00000000" w:rsidRPr="00000000" w14:paraId="000002F8">
      <w:pPr>
        <w:spacing w:after="240" w:before="240" w:lineRule="auto"/>
        <w:rPr/>
      </w:pPr>
      <w:r w:rsidDel="00000000" w:rsidR="00000000" w:rsidRPr="00000000">
        <w:rPr>
          <w:rtl w:val="0"/>
        </w:rPr>
        <w:t xml:space="preserve">26.1</w:t>
        <w:tab/>
        <w:t xml:space="preserve">The Supplier is responsible for providing any Equipment which the Supplier requires to provide the Services.</w:t>
      </w:r>
    </w:p>
    <w:p w:rsidR="00000000" w:rsidDel="00000000" w:rsidP="00000000" w:rsidRDefault="00000000" w:rsidRPr="00000000" w14:paraId="000002F9">
      <w:pPr>
        <w:ind w:firstLine="720"/>
        <w:rPr/>
      </w:pPr>
      <w:r w:rsidDel="00000000" w:rsidR="00000000" w:rsidRPr="00000000">
        <w:rPr>
          <w:rtl w:val="0"/>
        </w:rPr>
      </w:r>
    </w:p>
    <w:p w:rsidR="00000000" w:rsidDel="00000000" w:rsidP="00000000" w:rsidRDefault="00000000" w:rsidRPr="00000000" w14:paraId="000002FA">
      <w:pPr>
        <w:ind w:left="720" w:hanging="720"/>
        <w:rPr/>
      </w:pPr>
      <w:r w:rsidDel="00000000" w:rsidR="00000000" w:rsidRPr="00000000">
        <w:rPr>
          <w:rtl w:val="0"/>
        </w:rPr>
        <w:t xml:space="preserve">26.2</w:t>
        <w:tab/>
        <w:t xml:space="preserve">Any Equipment brought onto the premises will be at the Supplier's own risk and the Buyer will have no liability for any loss of, or damage to, any Equipment.</w:t>
      </w:r>
    </w:p>
    <w:p w:rsidR="00000000" w:rsidDel="00000000" w:rsidP="00000000" w:rsidRDefault="00000000" w:rsidRPr="00000000" w14:paraId="000002FB">
      <w:pPr>
        <w:ind w:firstLine="720"/>
        <w:rPr/>
      </w:pPr>
      <w:r w:rsidDel="00000000" w:rsidR="00000000" w:rsidRPr="00000000">
        <w:rPr>
          <w:rtl w:val="0"/>
        </w:rPr>
      </w:r>
    </w:p>
    <w:p w:rsidR="00000000" w:rsidDel="00000000" w:rsidP="00000000" w:rsidRDefault="00000000" w:rsidRPr="00000000" w14:paraId="000002FC">
      <w:pPr>
        <w:ind w:left="720" w:hanging="720"/>
        <w:rPr/>
      </w:pPr>
      <w:r w:rsidDel="00000000" w:rsidR="00000000" w:rsidRPr="00000000">
        <w:rPr>
          <w:rtl w:val="0"/>
        </w:rPr>
        <w:t xml:space="preserve">26.3</w:t>
        <w:tab/>
        <w:t xml:space="preserve">When the Call-Off Contract Ends or expires, the Supplier will remove the Equipment and any other materials leaving the premises in a safe and clean condition.</w:t>
      </w:r>
    </w:p>
    <w:p w:rsidR="00000000" w:rsidDel="00000000" w:rsidP="00000000" w:rsidRDefault="00000000" w:rsidRPr="00000000" w14:paraId="000002FD">
      <w:pPr>
        <w:ind w:left="720" w:hanging="720"/>
        <w:rPr/>
      </w:pPr>
      <w:r w:rsidDel="00000000" w:rsidR="00000000" w:rsidRPr="00000000">
        <w:rPr>
          <w:rtl w:val="0"/>
        </w:rPr>
      </w:r>
    </w:p>
    <w:p w:rsidR="00000000" w:rsidDel="00000000" w:rsidP="00000000" w:rsidRDefault="00000000" w:rsidRPr="00000000" w14:paraId="000002FE">
      <w:pPr>
        <w:pStyle w:val="Heading3"/>
        <w:rPr/>
      </w:pPr>
      <w:r w:rsidDel="00000000" w:rsidR="00000000" w:rsidRPr="00000000">
        <w:rPr>
          <w:rtl w:val="0"/>
        </w:rPr>
        <w:t xml:space="preserve">27.</w:t>
        <w:tab/>
        <w:t xml:space="preserve">The Contracts (Rights of Third Parties) Act 1999</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ind w:left="720" w:hanging="720"/>
        <w:rPr/>
      </w:pPr>
      <w:r w:rsidDel="00000000" w:rsidR="00000000" w:rsidRPr="00000000">
        <w:rPr>
          <w:rtl w:val="0"/>
        </w:rPr>
        <w:t xml:space="preserve">27.1</w:t>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301">
      <w:pPr>
        <w:ind w:left="720" w:hanging="720"/>
        <w:rPr/>
      </w:pPr>
      <w:r w:rsidDel="00000000" w:rsidR="00000000" w:rsidRPr="00000000">
        <w:rPr>
          <w:rtl w:val="0"/>
        </w:rPr>
      </w:r>
    </w:p>
    <w:p w:rsidR="00000000" w:rsidDel="00000000" w:rsidP="00000000" w:rsidRDefault="00000000" w:rsidRPr="00000000" w14:paraId="00000302">
      <w:pPr>
        <w:pStyle w:val="Heading3"/>
        <w:rPr/>
      </w:pPr>
      <w:r w:rsidDel="00000000" w:rsidR="00000000" w:rsidRPr="00000000">
        <w:rPr>
          <w:rtl w:val="0"/>
        </w:rPr>
        <w:t xml:space="preserve">28.</w:t>
        <w:tab/>
        <w:t xml:space="preserve">Environmental requirements</w:t>
      </w:r>
    </w:p>
    <w:p w:rsidR="00000000" w:rsidDel="00000000" w:rsidP="00000000" w:rsidRDefault="00000000" w:rsidRPr="00000000" w14:paraId="00000303">
      <w:pPr>
        <w:ind w:left="720" w:hanging="720"/>
        <w:rPr/>
      </w:pPr>
      <w:r w:rsidDel="00000000" w:rsidR="00000000" w:rsidRPr="00000000">
        <w:rPr>
          <w:rtl w:val="0"/>
        </w:rPr>
        <w:t xml:space="preserve">28.1</w:t>
        <w:tab/>
        <w:t xml:space="preserve">The Buyer will provide a copy of its environmental policy to the Supplier on request, which the Supplier will comply with.</w:t>
      </w:r>
    </w:p>
    <w:p w:rsidR="00000000" w:rsidDel="00000000" w:rsidP="00000000" w:rsidRDefault="00000000" w:rsidRPr="00000000" w14:paraId="00000304">
      <w:pPr>
        <w:ind w:firstLine="720"/>
        <w:rPr/>
      </w:pPr>
      <w:r w:rsidDel="00000000" w:rsidR="00000000" w:rsidRPr="00000000">
        <w:rPr>
          <w:rtl w:val="0"/>
        </w:rPr>
      </w:r>
    </w:p>
    <w:p w:rsidR="00000000" w:rsidDel="00000000" w:rsidP="00000000" w:rsidRDefault="00000000" w:rsidRPr="00000000" w14:paraId="00000305">
      <w:pPr>
        <w:ind w:left="720" w:hanging="720"/>
        <w:rPr/>
      </w:pPr>
      <w:r w:rsidDel="00000000" w:rsidR="00000000" w:rsidRPr="00000000">
        <w:rPr>
          <w:rtl w:val="0"/>
        </w:rPr>
        <w:t xml:space="preserve">28.2</w:t>
        <w:tab/>
        <w:t xml:space="preserve">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306">
      <w:pPr>
        <w:ind w:left="720" w:hanging="720"/>
        <w:rPr/>
      </w:pPr>
      <w:r w:rsidDel="00000000" w:rsidR="00000000" w:rsidRPr="00000000">
        <w:rPr>
          <w:rtl w:val="0"/>
        </w:rPr>
      </w:r>
    </w:p>
    <w:p w:rsidR="00000000" w:rsidDel="00000000" w:rsidP="00000000" w:rsidRDefault="00000000" w:rsidRPr="00000000" w14:paraId="00000307">
      <w:pPr>
        <w:pStyle w:val="Heading3"/>
        <w:rPr/>
      </w:pPr>
      <w:r w:rsidDel="00000000" w:rsidR="00000000" w:rsidRPr="00000000">
        <w:rPr>
          <w:rtl w:val="0"/>
        </w:rPr>
        <w:t xml:space="preserve">29.</w:t>
        <w:tab/>
        <w:t xml:space="preserve">The Employment Regulations (TUPE)</w:t>
      </w:r>
    </w:p>
    <w:p w:rsidR="00000000" w:rsidDel="00000000" w:rsidP="00000000" w:rsidRDefault="00000000" w:rsidRPr="00000000" w14:paraId="00000308">
      <w:pPr>
        <w:ind w:left="720" w:hanging="720"/>
        <w:rPr/>
      </w:pPr>
      <w:r w:rsidDel="00000000" w:rsidR="00000000" w:rsidRPr="00000000">
        <w:rPr>
          <w:rtl w:val="0"/>
        </w:rPr>
        <w:t xml:space="preserve">29.1</w:t>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00000" w:rsidDel="00000000" w:rsidP="00000000" w:rsidRDefault="00000000" w:rsidRPr="00000000" w14:paraId="00000309">
      <w:pPr>
        <w:ind w:left="720" w:firstLine="0"/>
        <w:rPr/>
      </w:pPr>
      <w:r w:rsidDel="00000000" w:rsidR="00000000" w:rsidRPr="00000000">
        <w:rPr>
          <w:rtl w:val="0"/>
        </w:rPr>
      </w:r>
    </w:p>
    <w:p w:rsidR="00000000" w:rsidDel="00000000" w:rsidP="00000000" w:rsidRDefault="00000000" w:rsidRPr="00000000" w14:paraId="0000030A">
      <w:pPr>
        <w:ind w:left="720" w:hanging="720"/>
        <w:rPr/>
      </w:pPr>
      <w:r w:rsidDel="00000000" w:rsidR="00000000" w:rsidRPr="00000000">
        <w:rPr>
          <w:rtl w:val="0"/>
        </w:rPr>
        <w:t xml:space="preserve">29.2</w:t>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00000" w:rsidDel="00000000" w:rsidP="00000000" w:rsidRDefault="00000000" w:rsidRPr="00000000" w14:paraId="0000030B">
      <w:pPr>
        <w:ind w:left="720" w:firstLine="0"/>
        <w:rPr/>
      </w:pPr>
      <w:r w:rsidDel="00000000" w:rsidR="00000000" w:rsidRPr="00000000">
        <w:rPr>
          <w:rtl w:val="0"/>
        </w:rPr>
      </w:r>
    </w:p>
    <w:p w:rsidR="00000000" w:rsidDel="00000000" w:rsidP="00000000" w:rsidRDefault="00000000" w:rsidRPr="00000000" w14:paraId="0000030C">
      <w:pPr>
        <w:ind w:firstLine="720"/>
        <w:rPr/>
      </w:pPr>
      <w:r w:rsidDel="00000000" w:rsidR="00000000" w:rsidRPr="00000000">
        <w:rPr>
          <w:rtl w:val="0"/>
        </w:rPr>
        <w:t xml:space="preserve">29.2.1</w:t>
        <w:tab/>
        <w:tab/>
        <w:t xml:space="preserve">the activities they perform</w:t>
      </w:r>
    </w:p>
    <w:p w:rsidR="00000000" w:rsidDel="00000000" w:rsidP="00000000" w:rsidRDefault="00000000" w:rsidRPr="00000000" w14:paraId="0000030D">
      <w:pPr>
        <w:ind w:firstLine="720"/>
        <w:rPr/>
      </w:pPr>
      <w:r w:rsidDel="00000000" w:rsidR="00000000" w:rsidRPr="00000000">
        <w:rPr>
          <w:rtl w:val="0"/>
        </w:rPr>
        <w:t xml:space="preserve">29.2.2</w:t>
        <w:tab/>
        <w:tab/>
        <w:t xml:space="preserve">age</w:t>
      </w:r>
    </w:p>
    <w:p w:rsidR="00000000" w:rsidDel="00000000" w:rsidP="00000000" w:rsidRDefault="00000000" w:rsidRPr="00000000" w14:paraId="0000030E">
      <w:pPr>
        <w:ind w:firstLine="720"/>
        <w:rPr/>
      </w:pPr>
      <w:r w:rsidDel="00000000" w:rsidR="00000000" w:rsidRPr="00000000">
        <w:rPr>
          <w:rtl w:val="0"/>
        </w:rPr>
        <w:t xml:space="preserve">29.2.3</w:t>
        <w:tab/>
        <w:tab/>
        <w:t xml:space="preserve">start date</w:t>
      </w:r>
    </w:p>
    <w:p w:rsidR="00000000" w:rsidDel="00000000" w:rsidP="00000000" w:rsidRDefault="00000000" w:rsidRPr="00000000" w14:paraId="0000030F">
      <w:pPr>
        <w:ind w:firstLine="720"/>
        <w:rPr/>
      </w:pPr>
      <w:r w:rsidDel="00000000" w:rsidR="00000000" w:rsidRPr="00000000">
        <w:rPr>
          <w:rtl w:val="0"/>
        </w:rPr>
        <w:t xml:space="preserve">29.2.4</w:t>
        <w:tab/>
        <w:tab/>
        <w:t xml:space="preserve">place of work</w:t>
      </w:r>
    </w:p>
    <w:p w:rsidR="00000000" w:rsidDel="00000000" w:rsidP="00000000" w:rsidRDefault="00000000" w:rsidRPr="00000000" w14:paraId="00000310">
      <w:pPr>
        <w:ind w:firstLine="720"/>
        <w:rPr/>
      </w:pPr>
      <w:r w:rsidDel="00000000" w:rsidR="00000000" w:rsidRPr="00000000">
        <w:rPr>
          <w:rtl w:val="0"/>
        </w:rPr>
        <w:t xml:space="preserve">29.2.5</w:t>
        <w:tab/>
        <w:tab/>
        <w:t xml:space="preserve">notice period</w:t>
      </w:r>
    </w:p>
    <w:p w:rsidR="00000000" w:rsidDel="00000000" w:rsidP="00000000" w:rsidRDefault="00000000" w:rsidRPr="00000000" w14:paraId="00000311">
      <w:pPr>
        <w:ind w:firstLine="720"/>
        <w:rPr/>
      </w:pPr>
      <w:r w:rsidDel="00000000" w:rsidR="00000000" w:rsidRPr="00000000">
        <w:rPr>
          <w:rtl w:val="0"/>
        </w:rPr>
        <w:t xml:space="preserve">29.2.6</w:t>
        <w:tab/>
        <w:tab/>
        <w:t xml:space="preserve">redundancy payment entitlement</w:t>
      </w:r>
    </w:p>
    <w:p w:rsidR="00000000" w:rsidDel="00000000" w:rsidP="00000000" w:rsidRDefault="00000000" w:rsidRPr="00000000" w14:paraId="00000312">
      <w:pPr>
        <w:ind w:firstLine="720"/>
        <w:rPr/>
      </w:pPr>
      <w:r w:rsidDel="00000000" w:rsidR="00000000" w:rsidRPr="00000000">
        <w:rPr>
          <w:rtl w:val="0"/>
        </w:rPr>
        <w:t xml:space="preserve">29.2.7</w:t>
        <w:tab/>
        <w:tab/>
        <w:t xml:space="preserve">salary, benefits and pension entitlements</w:t>
      </w:r>
    </w:p>
    <w:p w:rsidR="00000000" w:rsidDel="00000000" w:rsidP="00000000" w:rsidRDefault="00000000" w:rsidRPr="00000000" w14:paraId="00000313">
      <w:pPr>
        <w:ind w:firstLine="720"/>
        <w:rPr/>
      </w:pPr>
      <w:r w:rsidDel="00000000" w:rsidR="00000000" w:rsidRPr="00000000">
        <w:rPr>
          <w:rtl w:val="0"/>
        </w:rPr>
        <w:t xml:space="preserve">29.2.8</w:t>
        <w:tab/>
        <w:tab/>
        <w:t xml:space="preserve">employment status</w:t>
      </w:r>
    </w:p>
    <w:p w:rsidR="00000000" w:rsidDel="00000000" w:rsidP="00000000" w:rsidRDefault="00000000" w:rsidRPr="00000000" w14:paraId="00000314">
      <w:pPr>
        <w:ind w:firstLine="720"/>
        <w:rPr/>
      </w:pPr>
      <w:r w:rsidDel="00000000" w:rsidR="00000000" w:rsidRPr="00000000">
        <w:rPr>
          <w:rtl w:val="0"/>
        </w:rPr>
        <w:t xml:space="preserve">29.2.9</w:t>
        <w:tab/>
        <w:tab/>
        <w:t xml:space="preserve">identity of employer</w:t>
      </w:r>
    </w:p>
    <w:p w:rsidR="00000000" w:rsidDel="00000000" w:rsidP="00000000" w:rsidRDefault="00000000" w:rsidRPr="00000000" w14:paraId="00000315">
      <w:pPr>
        <w:ind w:firstLine="720"/>
        <w:rPr/>
      </w:pPr>
      <w:r w:rsidDel="00000000" w:rsidR="00000000" w:rsidRPr="00000000">
        <w:rPr>
          <w:rtl w:val="0"/>
        </w:rPr>
        <w:t xml:space="preserve">29.2.10</w:t>
        <w:tab/>
        <w:t xml:space="preserve">working arrangements</w:t>
      </w:r>
    </w:p>
    <w:p w:rsidR="00000000" w:rsidDel="00000000" w:rsidP="00000000" w:rsidRDefault="00000000" w:rsidRPr="00000000" w14:paraId="00000316">
      <w:pPr>
        <w:ind w:firstLine="720"/>
        <w:rPr/>
      </w:pPr>
      <w:r w:rsidDel="00000000" w:rsidR="00000000" w:rsidRPr="00000000">
        <w:rPr>
          <w:rtl w:val="0"/>
        </w:rPr>
        <w:t xml:space="preserve">29.2.11</w:t>
        <w:tab/>
        <w:t xml:space="preserve">outstanding liabilities</w:t>
      </w:r>
    </w:p>
    <w:p w:rsidR="00000000" w:rsidDel="00000000" w:rsidP="00000000" w:rsidRDefault="00000000" w:rsidRPr="00000000" w14:paraId="00000317">
      <w:pPr>
        <w:ind w:firstLine="720"/>
        <w:rPr/>
      </w:pPr>
      <w:r w:rsidDel="00000000" w:rsidR="00000000" w:rsidRPr="00000000">
        <w:rPr>
          <w:rtl w:val="0"/>
        </w:rPr>
        <w:t xml:space="preserve">29.2.12</w:t>
        <w:tab/>
        <w:t xml:space="preserve">sickness absence</w:t>
      </w:r>
    </w:p>
    <w:p w:rsidR="00000000" w:rsidDel="00000000" w:rsidP="00000000" w:rsidRDefault="00000000" w:rsidRPr="00000000" w14:paraId="00000318">
      <w:pPr>
        <w:ind w:firstLine="720"/>
        <w:rPr/>
      </w:pPr>
      <w:r w:rsidDel="00000000" w:rsidR="00000000" w:rsidRPr="00000000">
        <w:rPr>
          <w:rtl w:val="0"/>
        </w:rPr>
        <w:t xml:space="preserve">29.2.13</w:t>
        <w:tab/>
        <w:t xml:space="preserve">copies of all relevant employment contracts and related documents</w:t>
      </w:r>
    </w:p>
    <w:p w:rsidR="00000000" w:rsidDel="00000000" w:rsidP="00000000" w:rsidRDefault="00000000" w:rsidRPr="00000000" w14:paraId="00000319">
      <w:pPr>
        <w:ind w:firstLine="720"/>
        <w:rPr/>
      </w:pPr>
      <w:r w:rsidDel="00000000" w:rsidR="00000000" w:rsidRPr="00000000">
        <w:rPr>
          <w:rtl w:val="0"/>
        </w:rPr>
        <w:t xml:space="preserve">29.2.14</w:t>
        <w:tab/>
        <w:t xml:space="preserve">all information required under regulation 11 of TUPE or as reasonably </w:t>
      </w:r>
    </w:p>
    <w:p w:rsidR="00000000" w:rsidDel="00000000" w:rsidP="00000000" w:rsidRDefault="00000000" w:rsidRPr="00000000" w14:paraId="0000031A">
      <w:pPr>
        <w:ind w:left="1440" w:firstLine="720"/>
        <w:rPr/>
      </w:pPr>
      <w:r w:rsidDel="00000000" w:rsidR="00000000" w:rsidRPr="00000000">
        <w:rPr>
          <w:rtl w:val="0"/>
        </w:rPr>
        <w:t xml:space="preserve">requested by the Buyer</w:t>
      </w:r>
    </w:p>
    <w:p w:rsidR="00000000" w:rsidDel="00000000" w:rsidP="00000000" w:rsidRDefault="00000000" w:rsidRPr="00000000" w14:paraId="0000031B">
      <w:pPr>
        <w:ind w:left="720" w:firstLine="720"/>
        <w:rPr/>
      </w:pPr>
      <w:r w:rsidDel="00000000" w:rsidR="00000000" w:rsidRPr="00000000">
        <w:rPr>
          <w:rtl w:val="0"/>
        </w:rPr>
      </w:r>
    </w:p>
    <w:p w:rsidR="00000000" w:rsidDel="00000000" w:rsidP="00000000" w:rsidRDefault="00000000" w:rsidRPr="00000000" w14:paraId="0000031C">
      <w:pPr>
        <w:ind w:left="720" w:hanging="720"/>
        <w:rPr/>
      </w:pPr>
      <w:r w:rsidDel="00000000" w:rsidR="00000000" w:rsidRPr="00000000">
        <w:rPr>
          <w:rtl w:val="0"/>
        </w:rPr>
        <w:t xml:space="preserve">29.3</w:t>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31D">
      <w:pPr>
        <w:ind w:left="720" w:firstLine="0"/>
        <w:rPr/>
      </w:pPr>
      <w:r w:rsidDel="00000000" w:rsidR="00000000" w:rsidRPr="00000000">
        <w:rPr>
          <w:rtl w:val="0"/>
        </w:rPr>
      </w:r>
    </w:p>
    <w:p w:rsidR="00000000" w:rsidDel="00000000" w:rsidP="00000000" w:rsidRDefault="00000000" w:rsidRPr="00000000" w14:paraId="0000031E">
      <w:pPr>
        <w:ind w:left="720" w:hanging="720"/>
        <w:rPr/>
      </w:pPr>
      <w:r w:rsidDel="00000000" w:rsidR="00000000" w:rsidRPr="00000000">
        <w:rPr>
          <w:rtl w:val="0"/>
        </w:rPr>
        <w:t xml:space="preserve">29.4</w:t>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00000" w:rsidDel="00000000" w:rsidP="00000000" w:rsidRDefault="00000000" w:rsidRPr="00000000" w14:paraId="0000031F">
      <w:pPr>
        <w:ind w:left="720" w:firstLine="0"/>
        <w:rPr/>
      </w:pPr>
      <w:r w:rsidDel="00000000" w:rsidR="00000000" w:rsidRPr="00000000">
        <w:rPr>
          <w:rtl w:val="0"/>
        </w:rPr>
      </w:r>
    </w:p>
    <w:p w:rsidR="00000000" w:rsidDel="00000000" w:rsidP="00000000" w:rsidRDefault="00000000" w:rsidRPr="00000000" w14:paraId="00000320">
      <w:pPr>
        <w:ind w:left="720" w:hanging="720"/>
        <w:rPr/>
      </w:pPr>
      <w:r w:rsidDel="00000000" w:rsidR="00000000" w:rsidRPr="00000000">
        <w:rPr>
          <w:rtl w:val="0"/>
        </w:rPr>
        <w:t xml:space="preserve">29.5</w:t>
        <w:tab/>
        <w:t xml:space="preserve">The Supplier will co-operate with the re-tendering of this Call-Off Contract by allowing the Replacement Supplier to communicate with and meet the affected employees or their representatives.</w:t>
      </w:r>
    </w:p>
    <w:p w:rsidR="00000000" w:rsidDel="00000000" w:rsidP="00000000" w:rsidRDefault="00000000" w:rsidRPr="00000000" w14:paraId="00000321">
      <w:pPr>
        <w:ind w:left="720" w:firstLine="0"/>
        <w:rPr/>
      </w:pPr>
      <w:r w:rsidDel="00000000" w:rsidR="00000000" w:rsidRPr="00000000">
        <w:rPr>
          <w:rtl w:val="0"/>
        </w:rPr>
      </w:r>
    </w:p>
    <w:p w:rsidR="00000000" w:rsidDel="00000000" w:rsidP="00000000" w:rsidRDefault="00000000" w:rsidRPr="00000000" w14:paraId="00000322">
      <w:pPr>
        <w:ind w:left="720" w:hanging="720"/>
        <w:rPr/>
      </w:pPr>
      <w:r w:rsidDel="00000000" w:rsidR="00000000" w:rsidRPr="00000000">
        <w:rPr>
          <w:rtl w:val="0"/>
        </w:rPr>
        <w:t xml:space="preserve">29.6</w:t>
        <w:tab/>
        <w:t xml:space="preserve">The Supplier will indemnify the Buyer or any Replacement Supplier for all Loss arising from both:</w:t>
      </w:r>
    </w:p>
    <w:p w:rsidR="00000000" w:rsidDel="00000000" w:rsidP="00000000" w:rsidRDefault="00000000" w:rsidRPr="00000000" w14:paraId="00000323">
      <w:pPr>
        <w:ind w:firstLine="720"/>
        <w:rPr/>
      </w:pPr>
      <w:r w:rsidDel="00000000" w:rsidR="00000000" w:rsidRPr="00000000">
        <w:rPr>
          <w:rtl w:val="0"/>
        </w:rPr>
      </w:r>
    </w:p>
    <w:p w:rsidR="00000000" w:rsidDel="00000000" w:rsidP="00000000" w:rsidRDefault="00000000" w:rsidRPr="00000000" w14:paraId="00000324">
      <w:pPr>
        <w:ind w:firstLine="720"/>
        <w:rPr/>
      </w:pPr>
      <w:r w:rsidDel="00000000" w:rsidR="00000000" w:rsidRPr="00000000">
        <w:rPr>
          <w:rtl w:val="0"/>
        </w:rPr>
        <w:t xml:space="preserve">29.6.1</w:t>
        <w:tab/>
        <w:t xml:space="preserve">its failure to comply with the provisions of this clause</w:t>
      </w:r>
    </w:p>
    <w:p w:rsidR="00000000" w:rsidDel="00000000" w:rsidP="00000000" w:rsidRDefault="00000000" w:rsidRPr="00000000" w14:paraId="00000325">
      <w:pPr>
        <w:ind w:firstLine="720"/>
        <w:rPr/>
      </w:pPr>
      <w:r w:rsidDel="00000000" w:rsidR="00000000" w:rsidRPr="00000000">
        <w:rPr>
          <w:rtl w:val="0"/>
        </w:rPr>
      </w:r>
    </w:p>
    <w:p w:rsidR="00000000" w:rsidDel="00000000" w:rsidP="00000000" w:rsidRDefault="00000000" w:rsidRPr="00000000" w14:paraId="00000326">
      <w:pPr>
        <w:ind w:left="1440" w:hanging="720"/>
        <w:rPr/>
      </w:pPr>
      <w:r w:rsidDel="00000000" w:rsidR="00000000" w:rsidRPr="00000000">
        <w:rPr>
          <w:rtl w:val="0"/>
        </w:rPr>
        <w:t xml:space="preserve">29.6.2</w:t>
        <w:tab/>
        <w:t xml:space="preserve">any claim by any employee or person claiming to be an employee (or their employee representative) of the Supplier which arises or is alleged to arise from any act or omission by the Supplier on or before the date of the Relevant Transfer</w:t>
      </w:r>
    </w:p>
    <w:p w:rsidR="00000000" w:rsidDel="00000000" w:rsidP="00000000" w:rsidRDefault="00000000" w:rsidRPr="00000000" w14:paraId="00000327">
      <w:pPr>
        <w:ind w:left="1440" w:firstLine="0"/>
        <w:rPr/>
      </w:pPr>
      <w:r w:rsidDel="00000000" w:rsidR="00000000" w:rsidRPr="00000000">
        <w:rPr>
          <w:rtl w:val="0"/>
        </w:rPr>
      </w:r>
    </w:p>
    <w:p w:rsidR="00000000" w:rsidDel="00000000" w:rsidP="00000000" w:rsidRDefault="00000000" w:rsidRPr="00000000" w14:paraId="00000328">
      <w:pPr>
        <w:ind w:left="720" w:hanging="720"/>
        <w:rPr/>
      </w:pPr>
      <w:r w:rsidDel="00000000" w:rsidR="00000000" w:rsidRPr="00000000">
        <w:rPr>
          <w:rtl w:val="0"/>
        </w:rPr>
        <w:t xml:space="preserve">29.7</w:t>
        <w:tab/>
        <w:t xml:space="preserve">The provisions of this clause apply during the Term of this Call-Off Contract and indefinitely after it Ends or expires.</w:t>
      </w:r>
    </w:p>
    <w:p w:rsidR="00000000" w:rsidDel="00000000" w:rsidP="00000000" w:rsidRDefault="00000000" w:rsidRPr="00000000" w14:paraId="00000329">
      <w:pPr>
        <w:ind w:firstLine="720"/>
        <w:rPr/>
      </w:pPr>
      <w:r w:rsidDel="00000000" w:rsidR="00000000" w:rsidRPr="00000000">
        <w:rPr>
          <w:rtl w:val="0"/>
        </w:rPr>
      </w:r>
    </w:p>
    <w:p w:rsidR="00000000" w:rsidDel="00000000" w:rsidP="00000000" w:rsidRDefault="00000000" w:rsidRPr="00000000" w14:paraId="0000032A">
      <w:pPr>
        <w:ind w:left="720" w:hanging="720"/>
        <w:rPr/>
      </w:pPr>
      <w:r w:rsidDel="00000000" w:rsidR="00000000" w:rsidRPr="00000000">
        <w:rPr>
          <w:rtl w:val="0"/>
        </w:rPr>
        <w:t xml:space="preserve">29.8</w:t>
        <w:tab/>
        <w:t xml:space="preserve">For these TUPE clauses, the relevant third party will be able to enforce its rights under this clause but their consent will not be required to vary these clauses as the Buyer and Supplier may agree.</w:t>
      </w:r>
    </w:p>
    <w:p w:rsidR="00000000" w:rsidDel="00000000" w:rsidP="00000000" w:rsidRDefault="00000000" w:rsidRPr="00000000" w14:paraId="0000032B">
      <w:pPr>
        <w:ind w:left="720" w:hanging="720"/>
        <w:rPr/>
      </w:pPr>
      <w:r w:rsidDel="00000000" w:rsidR="00000000" w:rsidRPr="00000000">
        <w:rPr>
          <w:rtl w:val="0"/>
        </w:rPr>
      </w:r>
    </w:p>
    <w:p w:rsidR="00000000" w:rsidDel="00000000" w:rsidP="00000000" w:rsidRDefault="00000000" w:rsidRPr="00000000" w14:paraId="0000032C">
      <w:pPr>
        <w:pStyle w:val="Heading3"/>
        <w:rPr/>
      </w:pPr>
      <w:r w:rsidDel="00000000" w:rsidR="00000000" w:rsidRPr="00000000">
        <w:rPr>
          <w:rtl w:val="0"/>
        </w:rPr>
        <w:t xml:space="preserve">30.</w:t>
        <w:tab/>
        <w:t xml:space="preserve">Additional G-Cloud services</w:t>
      </w:r>
    </w:p>
    <w:p w:rsidR="00000000" w:rsidDel="00000000" w:rsidP="00000000" w:rsidRDefault="00000000" w:rsidRPr="00000000" w14:paraId="0000032D">
      <w:pPr>
        <w:ind w:left="720" w:hanging="720"/>
        <w:rPr/>
      </w:pPr>
      <w:r w:rsidDel="00000000" w:rsidR="00000000" w:rsidRPr="00000000">
        <w:rPr>
          <w:rtl w:val="0"/>
        </w:rPr>
        <w:t xml:space="preserve">30.1</w:t>
        <w:tab/>
        <w:t xml:space="preserve"> </w:t>
      </w:r>
      <w:r w:rsidDel="00000000" w:rsidR="00000000" w:rsidRPr="00000000">
        <w:rPr>
          <w:color w:val="000000"/>
          <w:rtl w:val="0"/>
        </w:rPr>
        <w:t xml:space="preserve">The Buyer may require the Supplier to provide Additional Services. The Buyer doesn’t have to buy any Additional Services from the Supplier and can buy services that are the same as or similar to the Additional Services from any third party.</w:t>
      </w:r>
      <w:r w:rsidDel="00000000" w:rsidR="00000000" w:rsidRPr="00000000">
        <w:rPr>
          <w:rtl w:val="0"/>
        </w:rPr>
      </w:r>
    </w:p>
    <w:p w:rsidR="00000000" w:rsidDel="00000000" w:rsidP="00000000" w:rsidRDefault="00000000" w:rsidRPr="00000000" w14:paraId="0000032E">
      <w:pPr>
        <w:ind w:left="720" w:firstLine="0"/>
        <w:rPr/>
      </w:pPr>
      <w:r w:rsidDel="00000000" w:rsidR="00000000" w:rsidRPr="00000000">
        <w:rPr>
          <w:rtl w:val="0"/>
        </w:rPr>
      </w:r>
    </w:p>
    <w:p w:rsidR="00000000" w:rsidDel="00000000" w:rsidP="00000000" w:rsidRDefault="00000000" w:rsidRPr="00000000" w14:paraId="0000032F">
      <w:pPr>
        <w:ind w:left="720" w:hanging="720"/>
        <w:rPr/>
      </w:pPr>
      <w:r w:rsidDel="00000000" w:rsidR="00000000" w:rsidRPr="00000000">
        <w:rPr>
          <w:rtl w:val="0"/>
        </w:rPr>
        <w:t xml:space="preserve">30.2</w:t>
        <w:tab/>
        <w:t xml:space="preserve">If reasonably requested to do so by the Buyer in the Order Form, the Supplier must provide and monitor performance of the Additional Services using an Implementation Plan.</w:t>
      </w:r>
    </w:p>
    <w:p w:rsidR="00000000" w:rsidDel="00000000" w:rsidP="00000000" w:rsidRDefault="00000000" w:rsidRPr="00000000" w14:paraId="00000330">
      <w:pPr>
        <w:ind w:left="720" w:hanging="720"/>
        <w:rPr/>
      </w:pPr>
      <w:r w:rsidDel="00000000" w:rsidR="00000000" w:rsidRPr="00000000">
        <w:rPr>
          <w:rtl w:val="0"/>
        </w:rPr>
      </w:r>
    </w:p>
    <w:p w:rsidR="00000000" w:rsidDel="00000000" w:rsidP="00000000" w:rsidRDefault="00000000" w:rsidRPr="00000000" w14:paraId="00000331">
      <w:pPr>
        <w:pStyle w:val="Heading3"/>
        <w:rPr/>
      </w:pPr>
      <w:r w:rsidDel="00000000" w:rsidR="00000000" w:rsidRPr="00000000">
        <w:rPr>
          <w:rtl w:val="0"/>
        </w:rPr>
        <w:t xml:space="preserve">31.</w:t>
        <w:tab/>
        <w:t xml:space="preserve">Collaboration</w:t>
      </w:r>
    </w:p>
    <w:p w:rsidR="00000000" w:rsidDel="00000000" w:rsidP="00000000" w:rsidRDefault="00000000" w:rsidRPr="00000000" w14:paraId="00000332">
      <w:pPr>
        <w:ind w:left="720" w:hanging="720"/>
        <w:rPr/>
      </w:pPr>
      <w:r w:rsidDel="00000000" w:rsidR="00000000" w:rsidRPr="00000000">
        <w:rPr>
          <w:rtl w:val="0"/>
        </w:rPr>
        <w:t xml:space="preserve">31.1</w:t>
        <w:tab/>
        <w:t xml:space="preserve">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333">
      <w:pPr>
        <w:ind w:left="720" w:firstLine="0"/>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31.2</w:t>
        <w:tab/>
        <w:t xml:space="preserve">In addition to any obligations under the Collaboration Agreement, the Supplier must:</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ind w:firstLine="720"/>
        <w:rPr/>
      </w:pPr>
      <w:r w:rsidDel="00000000" w:rsidR="00000000" w:rsidRPr="00000000">
        <w:rPr>
          <w:rtl w:val="0"/>
        </w:rPr>
        <w:t xml:space="preserve">31.2.1</w:t>
        <w:tab/>
        <w:t xml:space="preserve">work proactively and in good faith with each of the Buyer’s contractors</w:t>
      </w:r>
    </w:p>
    <w:p w:rsidR="00000000" w:rsidDel="00000000" w:rsidP="00000000" w:rsidRDefault="00000000" w:rsidRPr="00000000" w14:paraId="00000337">
      <w:pPr>
        <w:ind w:firstLine="720"/>
        <w:rPr/>
      </w:pPr>
      <w:r w:rsidDel="00000000" w:rsidR="00000000" w:rsidRPr="00000000">
        <w:rPr>
          <w:rtl w:val="0"/>
        </w:rPr>
      </w:r>
    </w:p>
    <w:p w:rsidR="00000000" w:rsidDel="00000000" w:rsidP="00000000" w:rsidRDefault="00000000" w:rsidRPr="00000000" w14:paraId="00000338">
      <w:pPr>
        <w:ind w:left="1440" w:hanging="720"/>
        <w:rPr/>
      </w:pPr>
      <w:r w:rsidDel="00000000" w:rsidR="00000000" w:rsidRPr="00000000">
        <w:rPr>
          <w:rtl w:val="0"/>
        </w:rPr>
        <w:t xml:space="preserve">31.2.2</w:t>
        <w:tab/>
        <w:t xml:space="preserve">co-operate and share information with the Buyer’s contractors to enable the efficient operation of the Buyer’s ICT services and G-Cloud Services</w:t>
      </w:r>
    </w:p>
    <w:p w:rsidR="00000000" w:rsidDel="00000000" w:rsidP="00000000" w:rsidRDefault="00000000" w:rsidRPr="00000000" w14:paraId="00000339">
      <w:pPr>
        <w:ind w:left="1440" w:hanging="720"/>
        <w:rPr/>
      </w:pPr>
      <w:r w:rsidDel="00000000" w:rsidR="00000000" w:rsidRPr="00000000">
        <w:rPr>
          <w:rtl w:val="0"/>
        </w:rPr>
      </w:r>
    </w:p>
    <w:p w:rsidR="00000000" w:rsidDel="00000000" w:rsidP="00000000" w:rsidRDefault="00000000" w:rsidRPr="00000000" w14:paraId="0000033A">
      <w:pPr>
        <w:pStyle w:val="Heading3"/>
        <w:rPr/>
      </w:pPr>
      <w:r w:rsidDel="00000000" w:rsidR="00000000" w:rsidRPr="00000000">
        <w:rPr>
          <w:rtl w:val="0"/>
        </w:rPr>
        <w:t xml:space="preserve">32.</w:t>
        <w:tab/>
        <w:t xml:space="preserve">Variation process</w:t>
      </w:r>
    </w:p>
    <w:p w:rsidR="00000000" w:rsidDel="00000000" w:rsidP="00000000" w:rsidRDefault="00000000" w:rsidRPr="00000000" w14:paraId="0000033B">
      <w:pPr>
        <w:ind w:left="720" w:hanging="720"/>
        <w:rPr/>
      </w:pPr>
      <w:r w:rsidDel="00000000" w:rsidR="00000000" w:rsidRPr="00000000">
        <w:rPr>
          <w:rtl w:val="0"/>
        </w:rPr>
        <w:t xml:space="preserve">32.1</w:t>
        <w:tab/>
        <w:t xml:space="preserve">The Buyer can request in writing a change to this Call-Off Contract if it isn’t a material change to the Framework Agreement/or this Call-Off Contract. Once implemented, it is called a Variation.</w:t>
      </w:r>
    </w:p>
    <w:p w:rsidR="00000000" w:rsidDel="00000000" w:rsidP="00000000" w:rsidRDefault="00000000" w:rsidRPr="00000000" w14:paraId="0000033C">
      <w:pPr>
        <w:ind w:left="720" w:firstLine="0"/>
        <w:rPr/>
      </w:pPr>
      <w:r w:rsidDel="00000000" w:rsidR="00000000" w:rsidRPr="00000000">
        <w:rPr>
          <w:rtl w:val="0"/>
        </w:rPr>
      </w:r>
    </w:p>
    <w:p w:rsidR="00000000" w:rsidDel="00000000" w:rsidP="00000000" w:rsidRDefault="00000000" w:rsidRPr="00000000" w14:paraId="0000033D">
      <w:pPr>
        <w:ind w:left="720" w:hanging="720"/>
        <w:rPr/>
      </w:pPr>
      <w:r w:rsidDel="00000000" w:rsidR="00000000" w:rsidRPr="00000000">
        <w:rPr>
          <w:rtl w:val="0"/>
        </w:rPr>
        <w:t xml:space="preserve">32.2</w:t>
        <w:tab/>
        <w:t xml:space="preserve">The Supplier must notify the Buyer immediately in writing of any proposed changes to their G-Cloud Services or their delivery by submitting a Variation request. This includes any changes in the Supplier’s supply chain.</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ind w:left="720" w:hanging="720"/>
        <w:rPr/>
      </w:pPr>
      <w:r w:rsidDel="00000000" w:rsidR="00000000" w:rsidRPr="00000000">
        <w:rPr>
          <w:rtl w:val="0"/>
        </w:rPr>
        <w:t xml:space="preserve">32.3</w:t>
        <w:tab/>
        <w:t xml:space="preserve">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340">
      <w:pPr>
        <w:ind w:left="720" w:hanging="720"/>
        <w:rPr/>
      </w:pPr>
      <w:r w:rsidDel="00000000" w:rsidR="00000000" w:rsidRPr="00000000">
        <w:rPr>
          <w:rtl w:val="0"/>
        </w:rPr>
      </w:r>
    </w:p>
    <w:p w:rsidR="00000000" w:rsidDel="00000000" w:rsidP="00000000" w:rsidRDefault="00000000" w:rsidRPr="00000000" w14:paraId="00000341">
      <w:pPr>
        <w:pStyle w:val="Heading3"/>
        <w:rPr/>
      </w:pPr>
      <w:r w:rsidDel="00000000" w:rsidR="00000000" w:rsidRPr="00000000">
        <w:rPr>
          <w:rtl w:val="0"/>
        </w:rPr>
        <w:t xml:space="preserve">33.</w:t>
        <w:tab/>
        <w:t xml:space="preserve">Data Protection Legislation (GDPR)</w:t>
      </w:r>
    </w:p>
    <w:p w:rsidR="00000000" w:rsidDel="00000000" w:rsidP="00000000" w:rsidRDefault="00000000" w:rsidRPr="00000000" w14:paraId="00000342">
      <w:pPr>
        <w:ind w:left="720" w:hanging="720"/>
        <w:rPr/>
      </w:pPr>
      <w:r w:rsidDel="00000000" w:rsidR="00000000" w:rsidRPr="00000000">
        <w:rPr>
          <w:rtl w:val="0"/>
        </w:rPr>
        <w:t xml:space="preserve">33.1</w:t>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000000" w:rsidDel="00000000" w:rsidP="00000000" w:rsidRDefault="00000000" w:rsidRPr="00000000" w14:paraId="00000343">
      <w:pPr>
        <w:pStyle w:val="Heading2"/>
        <w:tabs>
          <w:tab w:val="left" w:pos="0"/>
        </w:tabs>
        <w:rPr/>
      </w:pPr>
      <w:bookmarkStart w:colFirst="0" w:colLast="0" w:name="_heading=h.fsyb9zi0ysfp" w:id="25"/>
      <w:bookmarkEnd w:id="25"/>
      <w:r w:rsidDel="00000000" w:rsidR="00000000" w:rsidRPr="00000000">
        <w:rPr>
          <w:rtl w:val="0"/>
        </w:rPr>
        <w:t xml:space="preserve">Schedule 3: Collaboration agreement (not used in this agreement)</w:t>
      </w:r>
    </w:p>
    <w:p w:rsidR="00000000" w:rsidDel="00000000" w:rsidP="00000000" w:rsidRDefault="00000000" w:rsidRPr="00000000" w14:paraId="00000344">
      <w:pPr>
        <w:pStyle w:val="Heading3"/>
        <w:tabs>
          <w:tab w:val="left" w:pos="0"/>
        </w:tabs>
        <w:rPr/>
      </w:pPr>
      <w:bookmarkStart w:colFirst="0" w:colLast="0" w:name="_heading=h.5shkpj524zpc" w:id="26"/>
      <w:bookmarkEnd w:id="26"/>
      <w:r w:rsidDel="00000000" w:rsidR="00000000" w:rsidRPr="00000000">
        <w:rPr>
          <w:rtl w:val="0"/>
        </w:rPr>
        <w:t xml:space="preserve">Collaboration Agreement Schedule 2 </w:t>
      </w:r>
      <w:r w:rsidDel="00000000" w:rsidR="00000000" w:rsidRPr="00000000">
        <w:rPr>
          <w:color w:val="000000"/>
          <w:sz w:val="32"/>
          <w:szCs w:val="32"/>
          <w:rtl w:val="0"/>
        </w:rPr>
        <w:t xml:space="preserve">(not used in this agreement)</w:t>
      </w:r>
      <w:r w:rsidDel="00000000" w:rsidR="00000000" w:rsidRPr="00000000">
        <w:rPr>
          <w:rtl w:val="0"/>
        </w:rPr>
      </w:r>
    </w:p>
    <w:p w:rsidR="00000000" w:rsidDel="00000000" w:rsidP="00000000" w:rsidRDefault="00000000" w:rsidRPr="00000000" w14:paraId="00000345">
      <w:pPr>
        <w:pStyle w:val="Heading2"/>
        <w:tabs>
          <w:tab w:val="left" w:pos="0"/>
        </w:tabs>
        <w:rPr>
          <w:color w:val="000000"/>
          <w:sz w:val="22"/>
          <w:szCs w:val="22"/>
        </w:rPr>
      </w:pPr>
      <w:bookmarkStart w:colFirst="0" w:colLast="0" w:name="_heading=h.35nkun2" w:id="27"/>
      <w:bookmarkEnd w:id="27"/>
      <w:r w:rsidDel="00000000" w:rsidR="00000000" w:rsidRPr="00000000">
        <w:rPr>
          <w:rtl w:val="0"/>
        </w:rPr>
        <w:t xml:space="preserve">Schedule 4: Alternative clauses (not used in this agreement)</w:t>
      </w:r>
      <w:r w:rsidDel="00000000" w:rsidR="00000000" w:rsidRPr="00000000">
        <w:rPr>
          <w:rtl w:val="0"/>
        </w:rPr>
      </w:r>
    </w:p>
    <w:p w:rsidR="00000000" w:rsidDel="00000000" w:rsidP="00000000" w:rsidRDefault="00000000" w:rsidRPr="00000000" w14:paraId="00000346">
      <w:pPr>
        <w:pStyle w:val="Heading2"/>
        <w:numPr>
          <w:ilvl w:val="0"/>
          <w:numId w:val="22"/>
        </w:numPr>
        <w:tabs>
          <w:tab w:val="left" w:pos="0"/>
        </w:tabs>
        <w:ind w:left="0" w:firstLine="0"/>
        <w:rPr/>
      </w:pPr>
      <w:bookmarkStart w:colFirst="0" w:colLast="0" w:name="_heading=h.w1v6ip39mp1w" w:id="28"/>
      <w:bookmarkEnd w:id="28"/>
      <w:r w:rsidDel="00000000" w:rsidR="00000000" w:rsidRPr="00000000">
        <w:rPr>
          <w:rtl w:val="0"/>
        </w:rPr>
        <w:t xml:space="preserve">Schedule 5: Guarantee (not used in this agreement)</w:t>
      </w:r>
    </w:p>
    <w:p w:rsidR="00000000" w:rsidDel="00000000" w:rsidP="00000000" w:rsidRDefault="00000000" w:rsidRPr="00000000" w14:paraId="00000347">
      <w:pPr>
        <w:pStyle w:val="Heading2"/>
        <w:rPr/>
      </w:pPr>
      <w:bookmarkStart w:colFirst="0" w:colLast="0" w:name="_heading=h.ou3xkdw5qg7a" w:id="29"/>
      <w:bookmarkEnd w:id="29"/>
      <w:r w:rsidDel="00000000" w:rsidR="00000000" w:rsidRPr="00000000">
        <w:rPr>
          <w:rtl w:val="0"/>
        </w:rPr>
      </w:r>
    </w:p>
    <w:p w:rsidR="00000000" w:rsidDel="00000000" w:rsidP="00000000" w:rsidRDefault="00000000" w:rsidRPr="00000000" w14:paraId="00000348">
      <w:pPr>
        <w:pStyle w:val="Heading2"/>
        <w:rPr/>
      </w:pPr>
      <w:bookmarkStart w:colFirst="0" w:colLast="0" w:name="_heading=h.26in1rg" w:id="30"/>
      <w:bookmarkEnd w:id="30"/>
      <w:r w:rsidDel="00000000" w:rsidR="00000000" w:rsidRPr="00000000">
        <w:rPr>
          <w:rtl w:val="0"/>
        </w:rPr>
      </w:r>
    </w:p>
    <w:p w:rsidR="00000000" w:rsidDel="00000000" w:rsidP="00000000" w:rsidRDefault="00000000" w:rsidRPr="00000000" w14:paraId="00000349">
      <w:pPr>
        <w:pStyle w:val="Heading2"/>
        <w:rPr/>
      </w:pPr>
      <w:bookmarkStart w:colFirst="0" w:colLast="0" w:name="_heading=h.7rchr9imxqoj" w:id="31"/>
      <w:bookmarkEnd w:id="31"/>
      <w:r w:rsidDel="00000000" w:rsidR="00000000" w:rsidRPr="00000000">
        <w:rPr>
          <w:rtl w:val="0"/>
        </w:rPr>
      </w:r>
    </w:p>
    <w:p w:rsidR="00000000" w:rsidDel="00000000" w:rsidP="00000000" w:rsidRDefault="00000000" w:rsidRPr="00000000" w14:paraId="0000034A">
      <w:pPr>
        <w:pStyle w:val="Heading2"/>
        <w:rPr/>
      </w:pPr>
      <w:bookmarkStart w:colFirst="0" w:colLast="0" w:name="_heading=h.9x76p8ka4iqo" w:id="32"/>
      <w:bookmarkEnd w:id="32"/>
      <w:r w:rsidDel="00000000" w:rsidR="00000000" w:rsidRPr="00000000">
        <w:rPr>
          <w:rtl w:val="0"/>
        </w:rPr>
      </w:r>
    </w:p>
    <w:p w:rsidR="00000000" w:rsidDel="00000000" w:rsidP="00000000" w:rsidRDefault="00000000" w:rsidRPr="00000000" w14:paraId="0000034B">
      <w:pPr>
        <w:pStyle w:val="Heading2"/>
        <w:rPr/>
      </w:pPr>
      <w:bookmarkStart w:colFirst="0" w:colLast="0" w:name="_heading=h.77sch4oetnnq" w:id="33"/>
      <w:bookmarkEnd w:id="33"/>
      <w:r w:rsidDel="00000000" w:rsidR="00000000" w:rsidRPr="00000000">
        <w:rPr>
          <w:rtl w:val="0"/>
        </w:rPr>
      </w:r>
    </w:p>
    <w:p w:rsidR="00000000" w:rsidDel="00000000" w:rsidP="00000000" w:rsidRDefault="00000000" w:rsidRPr="00000000" w14:paraId="0000034C">
      <w:pPr>
        <w:pStyle w:val="Heading2"/>
        <w:rPr/>
      </w:pPr>
      <w:bookmarkStart w:colFirst="0" w:colLast="0" w:name="_heading=h.qrzpfnj52wd5" w:id="34"/>
      <w:bookmarkEnd w:id="34"/>
      <w:r w:rsidDel="00000000" w:rsidR="00000000" w:rsidRPr="00000000">
        <w:rPr>
          <w:rtl w:val="0"/>
        </w:rPr>
      </w:r>
    </w:p>
    <w:p w:rsidR="00000000" w:rsidDel="00000000" w:rsidP="00000000" w:rsidRDefault="00000000" w:rsidRPr="00000000" w14:paraId="0000034D">
      <w:pPr>
        <w:pStyle w:val="Heading2"/>
        <w:rPr/>
      </w:pPr>
      <w:bookmarkStart w:colFirst="0" w:colLast="0" w:name="_heading=h.3v8y4p6smspt" w:id="35"/>
      <w:bookmarkEnd w:id="35"/>
      <w:r w:rsidDel="00000000" w:rsidR="00000000" w:rsidRPr="00000000">
        <w:rPr>
          <w:rtl w:val="0"/>
        </w:rPr>
      </w:r>
    </w:p>
    <w:p w:rsidR="00000000" w:rsidDel="00000000" w:rsidP="00000000" w:rsidRDefault="00000000" w:rsidRPr="00000000" w14:paraId="0000034E">
      <w:pPr>
        <w:pStyle w:val="Heading2"/>
        <w:rPr/>
      </w:pPr>
      <w:bookmarkStart w:colFirst="0" w:colLast="0" w:name="_heading=h.vx6ebd1gph3r" w:id="36"/>
      <w:bookmarkEnd w:id="36"/>
      <w:r w:rsidDel="00000000" w:rsidR="00000000" w:rsidRPr="00000000">
        <w:rPr>
          <w:rtl w:val="0"/>
        </w:rPr>
      </w:r>
    </w:p>
    <w:p w:rsidR="00000000" w:rsidDel="00000000" w:rsidP="00000000" w:rsidRDefault="00000000" w:rsidRPr="00000000" w14:paraId="0000034F">
      <w:pPr>
        <w:pStyle w:val="Heading2"/>
        <w:rPr/>
      </w:pPr>
      <w:bookmarkStart w:colFirst="0" w:colLast="0" w:name="_heading=h.236tfjtgzzaf" w:id="37"/>
      <w:bookmarkEnd w:id="37"/>
      <w:r w:rsidDel="00000000" w:rsidR="00000000" w:rsidRPr="00000000">
        <w:rPr>
          <w:rtl w:val="0"/>
        </w:rPr>
      </w:r>
    </w:p>
    <w:p w:rsidR="00000000" w:rsidDel="00000000" w:rsidP="00000000" w:rsidRDefault="00000000" w:rsidRPr="00000000" w14:paraId="00000350">
      <w:pPr>
        <w:pStyle w:val="Heading2"/>
        <w:rPr/>
      </w:pPr>
      <w:bookmarkStart w:colFirst="0" w:colLast="0" w:name="_heading=h.4dn8vmyyy592" w:id="38"/>
      <w:bookmarkEnd w:id="38"/>
      <w:r w:rsidDel="00000000" w:rsidR="00000000" w:rsidRPr="00000000">
        <w:rPr>
          <w:rtl w:val="0"/>
        </w:rPr>
      </w:r>
    </w:p>
    <w:p w:rsidR="00000000" w:rsidDel="00000000" w:rsidP="00000000" w:rsidRDefault="00000000" w:rsidRPr="00000000" w14:paraId="00000351">
      <w:pPr>
        <w:pStyle w:val="Heading2"/>
        <w:rPr/>
      </w:pPr>
      <w:bookmarkStart w:colFirst="0" w:colLast="0" w:name="_heading=h.nw1y1u7watfi" w:id="39"/>
      <w:bookmarkEnd w:id="39"/>
      <w:r w:rsidDel="00000000" w:rsidR="00000000" w:rsidRPr="00000000">
        <w:rPr>
          <w:rtl w:val="0"/>
        </w:rPr>
      </w:r>
    </w:p>
    <w:p w:rsidR="00000000" w:rsidDel="00000000" w:rsidP="00000000" w:rsidRDefault="00000000" w:rsidRPr="00000000" w14:paraId="00000352">
      <w:pPr>
        <w:pStyle w:val="Heading2"/>
        <w:rPr/>
      </w:pPr>
      <w:bookmarkStart w:colFirst="0" w:colLast="0" w:name="_heading=h.m4guf3fsjq6i" w:id="40"/>
      <w:bookmarkEnd w:id="40"/>
      <w:r w:rsidDel="00000000" w:rsidR="00000000" w:rsidRPr="00000000">
        <w:rPr>
          <w:rtl w:val="0"/>
        </w:rPr>
      </w:r>
    </w:p>
    <w:p w:rsidR="00000000" w:rsidDel="00000000" w:rsidP="00000000" w:rsidRDefault="00000000" w:rsidRPr="00000000" w14:paraId="00000353">
      <w:pPr>
        <w:pStyle w:val="Heading2"/>
        <w:rPr/>
      </w:pPr>
      <w:bookmarkStart w:colFirst="0" w:colLast="0" w:name="_heading=h.xg4wqjc24slc" w:id="41"/>
      <w:bookmarkEnd w:id="41"/>
      <w:r w:rsidDel="00000000" w:rsidR="00000000" w:rsidRPr="00000000">
        <w:rPr>
          <w:rtl w:val="0"/>
        </w:rPr>
      </w:r>
    </w:p>
    <w:p w:rsidR="00000000" w:rsidDel="00000000" w:rsidP="00000000" w:rsidRDefault="00000000" w:rsidRPr="00000000" w14:paraId="00000354">
      <w:pPr>
        <w:pStyle w:val="Heading2"/>
        <w:rPr/>
      </w:pPr>
      <w:bookmarkStart w:colFirst="0" w:colLast="0" w:name="_heading=h.sgsckr599c1c" w:id="42"/>
      <w:bookmarkEnd w:id="42"/>
      <w:r w:rsidDel="00000000" w:rsidR="00000000" w:rsidRPr="00000000">
        <w:rPr>
          <w:rtl w:val="0"/>
        </w:rPr>
      </w:r>
    </w:p>
    <w:p w:rsidR="00000000" w:rsidDel="00000000" w:rsidP="00000000" w:rsidRDefault="00000000" w:rsidRPr="00000000" w14:paraId="00000355">
      <w:pPr>
        <w:pStyle w:val="Heading2"/>
        <w:rPr/>
      </w:pPr>
      <w:bookmarkStart w:colFirst="0" w:colLast="0" w:name="_heading=h.k8pyat7jkgyk" w:id="43"/>
      <w:bookmarkEnd w:id="43"/>
      <w:r w:rsidDel="00000000" w:rsidR="00000000" w:rsidRPr="00000000">
        <w:rPr>
          <w:rtl w:val="0"/>
        </w:rPr>
      </w:r>
    </w:p>
    <w:p w:rsidR="00000000" w:rsidDel="00000000" w:rsidP="00000000" w:rsidRDefault="00000000" w:rsidRPr="00000000" w14:paraId="00000356">
      <w:pPr>
        <w:pStyle w:val="Heading2"/>
        <w:rPr/>
      </w:pPr>
      <w:bookmarkStart w:colFirst="0" w:colLast="0" w:name="_heading=h.pfu7ja17g10k" w:id="44"/>
      <w:bookmarkEnd w:id="44"/>
      <w:r w:rsidDel="00000000" w:rsidR="00000000" w:rsidRPr="00000000">
        <w:rPr>
          <w:rtl w:val="0"/>
        </w:rPr>
        <w:t xml:space="preserve">Schedule 6: Glossary and interpretations</w:t>
      </w:r>
    </w:p>
    <w:p w:rsidR="00000000" w:rsidDel="00000000" w:rsidP="00000000" w:rsidRDefault="00000000" w:rsidRPr="00000000" w14:paraId="00000357">
      <w:pPr>
        <w:rPr/>
      </w:pPr>
      <w:r w:rsidDel="00000000" w:rsidR="00000000" w:rsidRPr="00000000">
        <w:rPr>
          <w:rtl w:val="0"/>
        </w:rPr>
        <w:t xml:space="preserve">In this Call-Off Contract the following expressions mean:</w:t>
      </w:r>
    </w:p>
    <w:p w:rsidR="00000000" w:rsidDel="00000000" w:rsidP="00000000" w:rsidRDefault="00000000" w:rsidRPr="00000000" w14:paraId="00000358">
      <w:pPr>
        <w:rPr/>
      </w:pPr>
      <w:r w:rsidDel="00000000" w:rsidR="00000000" w:rsidRPr="00000000">
        <w:rPr>
          <w:rtl w:val="0"/>
        </w:rPr>
      </w:r>
    </w:p>
    <w:tbl>
      <w:tblPr>
        <w:tblStyle w:val="Table9"/>
        <w:tblW w:w="8895.0" w:type="dxa"/>
        <w:jc w:val="left"/>
        <w:tblInd w:w="2.0" w:type="dxa"/>
        <w:tblLayout w:type="fixed"/>
        <w:tblLook w:val="0000"/>
      </w:tblPr>
      <w:tblGrid>
        <w:gridCol w:w="2625"/>
        <w:gridCol w:w="6270"/>
        <w:tblGridChange w:id="0">
          <w:tblGrid>
            <w:gridCol w:w="2625"/>
            <w:gridCol w:w="6270"/>
          </w:tblGrid>
        </w:tblGridChange>
      </w:tblGrid>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9">
            <w:pPr>
              <w:spacing w:before="240" w:lineRule="auto"/>
              <w:rPr>
                <w:b w:val="1"/>
                <w:sz w:val="20"/>
                <w:szCs w:val="20"/>
              </w:rPr>
            </w:pPr>
            <w:r w:rsidDel="00000000" w:rsidR="00000000" w:rsidRPr="00000000">
              <w:rPr>
                <w:b w:val="1"/>
                <w:sz w:val="20"/>
                <w:szCs w:val="20"/>
                <w:rtl w:val="0"/>
              </w:rPr>
              <w:t xml:space="preserve">Expression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A">
            <w:pPr>
              <w:spacing w:before="240" w:lineRule="auto"/>
              <w:rPr>
                <w:b w:val="1"/>
                <w:sz w:val="20"/>
                <w:szCs w:val="20"/>
              </w:rPr>
            </w:pPr>
            <w:r w:rsidDel="00000000" w:rsidR="00000000" w:rsidRPr="00000000">
              <w:rPr>
                <w:b w:val="1"/>
                <w:sz w:val="20"/>
                <w:szCs w:val="20"/>
                <w:rtl w:val="0"/>
              </w:rPr>
              <w:t xml:space="preserve">Meaning</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B">
            <w:pPr>
              <w:spacing w:before="240" w:lineRule="auto"/>
              <w:rPr>
                <w:b w:val="1"/>
                <w:sz w:val="20"/>
                <w:szCs w:val="20"/>
              </w:rPr>
            </w:pPr>
            <w:r w:rsidDel="00000000" w:rsidR="00000000" w:rsidRPr="00000000">
              <w:rPr>
                <w:b w:val="1"/>
                <w:sz w:val="20"/>
                <w:szCs w:val="20"/>
                <w:rtl w:val="0"/>
              </w:rPr>
              <w:t xml:space="preserve">Additional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C">
            <w:pPr>
              <w:spacing w:before="240" w:lineRule="auto"/>
              <w:rPr>
                <w:sz w:val="20"/>
                <w:szCs w:val="20"/>
              </w:rPr>
            </w:pPr>
            <w:r w:rsidDel="00000000" w:rsidR="00000000" w:rsidRPr="00000000">
              <w:rPr>
                <w:sz w:val="20"/>
                <w:szCs w:val="20"/>
                <w:rtl w:val="0"/>
              </w:rPr>
              <w:t xml:space="preserve">Any services ancillary to the G-Cloud Services that are in the scope of Framework Agreement Section 2 (Services Offered) which a Buyer may request.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D">
            <w:pPr>
              <w:spacing w:before="240" w:lineRule="auto"/>
              <w:rPr>
                <w:b w:val="1"/>
                <w:sz w:val="20"/>
                <w:szCs w:val="20"/>
              </w:rPr>
            </w:pPr>
            <w:r w:rsidDel="00000000" w:rsidR="00000000" w:rsidRPr="00000000">
              <w:rPr>
                <w:b w:val="1"/>
                <w:sz w:val="20"/>
                <w:szCs w:val="20"/>
                <w:rtl w:val="0"/>
              </w:rPr>
              <w:t xml:space="preserve">Admission Agreement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E">
            <w:pPr>
              <w:spacing w:before="240" w:lineRule="auto"/>
              <w:rPr>
                <w:sz w:val="20"/>
                <w:szCs w:val="20"/>
              </w:rPr>
            </w:pPr>
            <w:r w:rsidDel="00000000" w:rsidR="00000000" w:rsidRPr="00000000">
              <w:rPr>
                <w:sz w:val="20"/>
                <w:szCs w:val="20"/>
                <w:rtl w:val="0"/>
              </w:rPr>
              <w:t xml:space="preserve">The agreement to be entered into to enable the Supplier to participate in the relevant Civil Service pension scheme(s).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F">
            <w:pPr>
              <w:spacing w:before="240" w:lineRule="auto"/>
              <w:rPr>
                <w:b w:val="1"/>
                <w:sz w:val="20"/>
                <w:szCs w:val="20"/>
              </w:rPr>
            </w:pPr>
            <w:r w:rsidDel="00000000" w:rsidR="00000000" w:rsidRPr="00000000">
              <w:rPr>
                <w:b w:val="1"/>
                <w:sz w:val="20"/>
                <w:szCs w:val="20"/>
                <w:rtl w:val="0"/>
              </w:rPr>
              <w:t xml:space="preserve">Application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0">
            <w:pPr>
              <w:spacing w:before="240" w:lineRule="auto"/>
              <w:rPr>
                <w:sz w:val="20"/>
                <w:szCs w:val="20"/>
              </w:rPr>
            </w:pPr>
            <w:r w:rsidDel="00000000" w:rsidR="00000000" w:rsidRPr="00000000">
              <w:rPr>
                <w:sz w:val="20"/>
                <w:szCs w:val="20"/>
                <w:rtl w:val="0"/>
              </w:rPr>
              <w:t xml:space="preserve">The response submitted by the Supplier to the Invitation to Tender (known as the Invitation to Apply on the Digital Marketplace).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1">
            <w:pPr>
              <w:spacing w:before="240" w:lineRule="auto"/>
              <w:rPr>
                <w:b w:val="1"/>
                <w:sz w:val="20"/>
                <w:szCs w:val="20"/>
              </w:rPr>
            </w:pPr>
            <w:r w:rsidDel="00000000" w:rsidR="00000000" w:rsidRPr="00000000">
              <w:rPr>
                <w:b w:val="1"/>
                <w:sz w:val="20"/>
                <w:szCs w:val="20"/>
                <w:rtl w:val="0"/>
              </w:rPr>
              <w:t xml:space="preserve">Audit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2">
            <w:pPr>
              <w:spacing w:before="240" w:lineRule="auto"/>
              <w:rPr>
                <w:sz w:val="20"/>
                <w:szCs w:val="20"/>
              </w:rPr>
            </w:pPr>
            <w:r w:rsidDel="00000000" w:rsidR="00000000" w:rsidRPr="00000000">
              <w:rPr>
                <w:sz w:val="20"/>
                <w:szCs w:val="20"/>
                <w:rtl w:val="0"/>
              </w:rPr>
              <w:t xml:space="preserve">An audit carried out under the incorporated Framework Agreement clauses specified by the Buyer in the Order (if any).</w:t>
            </w:r>
          </w:p>
        </w:tc>
      </w:tr>
      <w:tr>
        <w:trPr>
          <w:cantSplit w:val="0"/>
          <w:trHeight w:val="33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3">
            <w:pPr>
              <w:spacing w:before="240" w:lineRule="auto"/>
              <w:rPr>
                <w:b w:val="1"/>
                <w:sz w:val="20"/>
                <w:szCs w:val="20"/>
              </w:rPr>
            </w:pPr>
            <w:r w:rsidDel="00000000" w:rsidR="00000000" w:rsidRPr="00000000">
              <w:rPr>
                <w:b w:val="1"/>
                <w:sz w:val="20"/>
                <w:szCs w:val="20"/>
                <w:rtl w:val="0"/>
              </w:rPr>
              <w:t xml:space="preserve">Background IPRs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4">
            <w:pPr>
              <w:spacing w:before="240" w:lineRule="auto"/>
              <w:rPr>
                <w:sz w:val="20"/>
                <w:szCs w:val="20"/>
              </w:rPr>
            </w:pPr>
            <w:r w:rsidDel="00000000" w:rsidR="00000000" w:rsidRPr="00000000">
              <w:rPr>
                <w:sz w:val="20"/>
                <w:szCs w:val="20"/>
                <w:rtl w:val="0"/>
              </w:rPr>
              <w:t xml:space="preserve">For each Party, IPRs:</w:t>
            </w:r>
          </w:p>
          <w:p w:rsidR="00000000" w:rsidDel="00000000" w:rsidP="00000000" w:rsidRDefault="00000000" w:rsidRPr="00000000" w14:paraId="00000365">
            <w:pPr>
              <w:numPr>
                <w:ilvl w:val="0"/>
                <w:numId w:val="1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owned by that Party before the date of this Call-Off Contract (as may be enhanced and/or modified but not as a consequence of the Services) including IPRs contained in any of the Party's Know-How, documentation and processes</w:t>
            </w:r>
          </w:p>
          <w:p w:rsidR="00000000" w:rsidDel="00000000" w:rsidP="00000000" w:rsidRDefault="00000000" w:rsidRPr="00000000" w14:paraId="00000366">
            <w:pPr>
              <w:numPr>
                <w:ilvl w:val="0"/>
                <w:numId w:val="1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created by the Party independently of this Call-Off Contract, or</w:t>
            </w:r>
          </w:p>
          <w:p w:rsidR="00000000" w:rsidDel="00000000" w:rsidP="00000000" w:rsidRDefault="00000000" w:rsidRPr="00000000" w14:paraId="00000367">
            <w:pPr>
              <w:spacing w:before="240" w:lineRule="auto"/>
              <w:rPr>
                <w:sz w:val="20"/>
                <w:szCs w:val="20"/>
              </w:rPr>
            </w:pPr>
            <w:r w:rsidDel="00000000" w:rsidR="00000000" w:rsidRPr="00000000">
              <w:rPr>
                <w:sz w:val="20"/>
                <w:szCs w:val="20"/>
                <w:rtl w:val="0"/>
              </w:rPr>
              <w:t xml:space="preserve">For the Buyer, Crown Copyright which isn’t available to the Supplier otherwise than under this Call-Off Contract, but excluding IPRs owned by that Party in Buyer software or Supplier software.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8">
            <w:pPr>
              <w:spacing w:before="240" w:lineRule="auto"/>
              <w:rPr>
                <w:b w:val="1"/>
                <w:sz w:val="20"/>
                <w:szCs w:val="20"/>
              </w:rPr>
            </w:pPr>
            <w:r w:rsidDel="00000000" w:rsidR="00000000" w:rsidRPr="00000000">
              <w:rPr>
                <w:b w:val="1"/>
                <w:sz w:val="20"/>
                <w:szCs w:val="20"/>
                <w:rtl w:val="0"/>
              </w:rPr>
              <w:t xml:space="preserve">Buyer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9">
            <w:pPr>
              <w:spacing w:before="240" w:lineRule="auto"/>
              <w:rPr>
                <w:sz w:val="20"/>
                <w:szCs w:val="20"/>
              </w:rPr>
            </w:pPr>
            <w:r w:rsidDel="00000000" w:rsidR="00000000" w:rsidRPr="00000000">
              <w:rPr>
                <w:sz w:val="20"/>
                <w:szCs w:val="20"/>
                <w:rtl w:val="0"/>
              </w:rPr>
              <w:t xml:space="preserve">The contracting authority ordering services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A">
            <w:pPr>
              <w:spacing w:before="240" w:lineRule="auto"/>
              <w:rPr>
                <w:b w:val="1"/>
                <w:sz w:val="20"/>
                <w:szCs w:val="20"/>
              </w:rPr>
            </w:pPr>
            <w:r w:rsidDel="00000000" w:rsidR="00000000" w:rsidRPr="00000000">
              <w:rPr>
                <w:b w:val="1"/>
                <w:sz w:val="20"/>
                <w:szCs w:val="20"/>
                <w:rtl w:val="0"/>
              </w:rPr>
              <w:t xml:space="preserve">Buyer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B">
            <w:pPr>
              <w:spacing w:before="240" w:lineRule="auto"/>
              <w:rPr>
                <w:sz w:val="20"/>
                <w:szCs w:val="20"/>
              </w:rPr>
            </w:pPr>
            <w:r w:rsidDel="00000000" w:rsidR="00000000" w:rsidRPr="00000000">
              <w:rPr>
                <w:sz w:val="20"/>
                <w:szCs w:val="20"/>
                <w:rtl w:val="0"/>
              </w:rPr>
              <w:t xml:space="preserve">All data supplied by the Buyer to the Supplier including Personal Data and Service Data that is owned and managed by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C">
            <w:pPr>
              <w:spacing w:before="240" w:lineRule="auto"/>
              <w:rPr>
                <w:b w:val="1"/>
                <w:sz w:val="20"/>
                <w:szCs w:val="20"/>
              </w:rPr>
            </w:pPr>
            <w:r w:rsidDel="00000000" w:rsidR="00000000" w:rsidRPr="00000000">
              <w:rPr>
                <w:b w:val="1"/>
                <w:sz w:val="20"/>
                <w:szCs w:val="20"/>
                <w:rtl w:val="0"/>
              </w:rPr>
              <w:t xml:space="preserve">Buyer 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D">
            <w:pPr>
              <w:spacing w:before="240" w:lineRule="auto"/>
              <w:rPr>
                <w:sz w:val="20"/>
                <w:szCs w:val="20"/>
              </w:rPr>
            </w:pPr>
            <w:r w:rsidDel="00000000" w:rsidR="00000000" w:rsidRPr="00000000">
              <w:rPr>
                <w:sz w:val="20"/>
                <w:szCs w:val="20"/>
                <w:rtl w:val="0"/>
              </w:rPr>
              <w:t xml:space="preserve">The Personal Data supplied by the Buyer to the Supplier for purposes of, or in connection with,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E">
            <w:pPr>
              <w:spacing w:before="240" w:lineRule="auto"/>
              <w:rPr>
                <w:b w:val="1"/>
                <w:sz w:val="20"/>
                <w:szCs w:val="20"/>
              </w:rPr>
            </w:pPr>
            <w:r w:rsidDel="00000000" w:rsidR="00000000" w:rsidRPr="00000000">
              <w:rPr>
                <w:b w:val="1"/>
                <w:sz w:val="20"/>
                <w:szCs w:val="20"/>
                <w:rtl w:val="0"/>
              </w:rPr>
              <w:t xml:space="preserve">Buyer Representative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F">
            <w:pPr>
              <w:spacing w:before="240" w:lineRule="auto"/>
              <w:rPr>
                <w:sz w:val="20"/>
                <w:szCs w:val="20"/>
              </w:rPr>
            </w:pPr>
            <w:r w:rsidDel="00000000" w:rsidR="00000000" w:rsidRPr="00000000">
              <w:rPr>
                <w:sz w:val="20"/>
                <w:szCs w:val="20"/>
                <w:rtl w:val="0"/>
              </w:rPr>
              <w:t xml:space="preserve">The representative appointed by the Buyer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0">
            <w:pPr>
              <w:spacing w:before="240" w:lineRule="auto"/>
              <w:rPr>
                <w:b w:val="1"/>
                <w:sz w:val="20"/>
                <w:szCs w:val="20"/>
              </w:rPr>
            </w:pPr>
            <w:r w:rsidDel="00000000" w:rsidR="00000000" w:rsidRPr="00000000">
              <w:rPr>
                <w:b w:val="1"/>
                <w:sz w:val="20"/>
                <w:szCs w:val="20"/>
                <w:rtl w:val="0"/>
              </w:rPr>
              <w:t xml:space="preserve">Buyer Software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1">
            <w:pPr>
              <w:spacing w:before="240" w:lineRule="auto"/>
              <w:rPr>
                <w:sz w:val="20"/>
                <w:szCs w:val="20"/>
              </w:rPr>
            </w:pPr>
            <w:r w:rsidDel="00000000" w:rsidR="00000000" w:rsidRPr="00000000">
              <w:rPr>
                <w:sz w:val="20"/>
                <w:szCs w:val="20"/>
                <w:rtl w:val="0"/>
              </w:rPr>
              <w:t xml:space="preserve">Software owned by or licensed to the Buyer (other than under this Agreement), which is or will be used by the Supplier to provide the Services.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2">
            <w:pPr>
              <w:spacing w:before="240" w:lineRule="auto"/>
              <w:rPr>
                <w:b w:val="1"/>
                <w:sz w:val="20"/>
                <w:szCs w:val="20"/>
              </w:rPr>
            </w:pPr>
            <w:r w:rsidDel="00000000" w:rsidR="00000000" w:rsidRPr="00000000">
              <w:rPr>
                <w:b w:val="1"/>
                <w:sz w:val="20"/>
                <w:szCs w:val="20"/>
                <w:rtl w:val="0"/>
              </w:rPr>
              <w:t xml:space="preserve">Call-Off Contract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3">
            <w:pPr>
              <w:spacing w:before="240" w:lineRule="auto"/>
              <w:rPr>
                <w:sz w:val="20"/>
                <w:szCs w:val="20"/>
              </w:rPr>
            </w:pPr>
            <w:r w:rsidDel="00000000" w:rsidR="00000000" w:rsidRPr="00000000">
              <w:rPr>
                <w:sz w:val="20"/>
                <w:szCs w:val="20"/>
                <w:rtl w:val="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4">
            <w:pPr>
              <w:spacing w:before="240" w:lineRule="auto"/>
              <w:rPr>
                <w:b w:val="1"/>
                <w:sz w:val="20"/>
                <w:szCs w:val="20"/>
              </w:rPr>
            </w:pPr>
            <w:r w:rsidDel="00000000" w:rsidR="00000000" w:rsidRPr="00000000">
              <w:rPr>
                <w:b w:val="1"/>
                <w:sz w:val="20"/>
                <w:szCs w:val="20"/>
                <w:rtl w:val="0"/>
              </w:rPr>
              <w:t xml:space="preserve">Charges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5">
            <w:pPr>
              <w:spacing w:before="240" w:lineRule="auto"/>
              <w:rPr>
                <w:sz w:val="20"/>
                <w:szCs w:val="20"/>
              </w:rPr>
            </w:pPr>
            <w:r w:rsidDel="00000000" w:rsidR="00000000" w:rsidRPr="00000000">
              <w:rPr>
                <w:sz w:val="20"/>
                <w:szCs w:val="20"/>
                <w:rtl w:val="0"/>
              </w:rPr>
              <w:t xml:space="preserve">The prices (excluding any applicable VAT), payable to the Supplier by the Buyer under this Call-Off Contract.</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6">
            <w:pPr>
              <w:spacing w:before="240" w:lineRule="auto"/>
              <w:rPr>
                <w:b w:val="1"/>
                <w:sz w:val="20"/>
                <w:szCs w:val="20"/>
              </w:rPr>
            </w:pPr>
            <w:r w:rsidDel="00000000" w:rsidR="00000000" w:rsidRPr="00000000">
              <w:rPr>
                <w:b w:val="1"/>
                <w:sz w:val="20"/>
                <w:szCs w:val="20"/>
                <w:rtl w:val="0"/>
              </w:rPr>
              <w:t xml:space="preserve">Collaboration Agreement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7">
            <w:pPr>
              <w:spacing w:before="240" w:lineRule="auto"/>
              <w:rPr>
                <w:sz w:val="20"/>
                <w:szCs w:val="20"/>
              </w:rPr>
            </w:pPr>
            <w:r w:rsidDel="00000000" w:rsidR="00000000" w:rsidRPr="00000000">
              <w:rPr>
                <w:sz w:val="20"/>
                <w:szCs w:val="20"/>
                <w:rtl w:val="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8">
            <w:pPr>
              <w:spacing w:before="240" w:lineRule="auto"/>
              <w:rPr>
                <w:b w:val="1"/>
                <w:sz w:val="20"/>
                <w:szCs w:val="20"/>
              </w:rPr>
            </w:pPr>
            <w:r w:rsidDel="00000000" w:rsidR="00000000" w:rsidRPr="00000000">
              <w:rPr>
                <w:b w:val="1"/>
                <w:sz w:val="20"/>
                <w:szCs w:val="20"/>
                <w:rtl w:val="0"/>
              </w:rPr>
              <w:t xml:space="preserve">Commercially Sensitive 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9">
            <w:pPr>
              <w:spacing w:before="240" w:lineRule="auto"/>
              <w:rPr>
                <w:sz w:val="20"/>
                <w:szCs w:val="20"/>
              </w:rPr>
            </w:pPr>
            <w:r w:rsidDel="00000000" w:rsidR="00000000" w:rsidRPr="00000000">
              <w:rPr>
                <w:sz w:val="20"/>
                <w:szCs w:val="20"/>
                <w:rtl w:val="0"/>
              </w:rPr>
              <w:t xml:space="preserve">Information, which the Buyer has been notified about by the Supplier in writing before the Start date with full details of why the Information is deemed to be commercially sensitive.</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A">
            <w:pPr>
              <w:spacing w:before="240" w:lineRule="auto"/>
              <w:rPr>
                <w:b w:val="1"/>
                <w:sz w:val="20"/>
                <w:szCs w:val="20"/>
              </w:rPr>
            </w:pPr>
            <w:r w:rsidDel="00000000" w:rsidR="00000000" w:rsidRPr="00000000">
              <w:rPr>
                <w:b w:val="1"/>
                <w:sz w:val="20"/>
                <w:szCs w:val="20"/>
                <w:rtl w:val="0"/>
              </w:rPr>
              <w:t xml:space="preserve">Confidential 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B">
            <w:pPr>
              <w:spacing w:before="240" w:lineRule="auto"/>
              <w:rPr>
                <w:sz w:val="20"/>
                <w:szCs w:val="20"/>
              </w:rPr>
            </w:pPr>
            <w:r w:rsidDel="00000000" w:rsidR="00000000" w:rsidRPr="00000000">
              <w:rPr>
                <w:sz w:val="20"/>
                <w:szCs w:val="20"/>
                <w:rtl w:val="0"/>
              </w:rPr>
              <w:t xml:space="preserve">Data, Personal Data and any information, which may include (but isn’t limited to) any:</w:t>
            </w:r>
          </w:p>
          <w:p w:rsidR="00000000" w:rsidDel="00000000" w:rsidP="00000000" w:rsidRDefault="00000000" w:rsidRPr="00000000" w14:paraId="0000037C">
            <w:pPr>
              <w:numPr>
                <w:ilvl w:val="0"/>
                <w:numId w:val="1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information about business, affairs, developments, trade secrets, know-how, personnel, and third parties, including all Intellectual Property Rights (IPRs), together with all information derived from any of the above</w:t>
            </w:r>
          </w:p>
          <w:p w:rsidR="00000000" w:rsidDel="00000000" w:rsidP="00000000" w:rsidRDefault="00000000" w:rsidRPr="00000000" w14:paraId="0000037D">
            <w:pPr>
              <w:numPr>
                <w:ilvl w:val="0"/>
                <w:numId w:val="1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other information clearly designated as being confidential or which ought reasonably be considered to be confidential (whether or not it is marked 'confidential').</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E">
            <w:pPr>
              <w:spacing w:before="240" w:lineRule="auto"/>
              <w:rPr>
                <w:b w:val="1"/>
                <w:sz w:val="20"/>
                <w:szCs w:val="20"/>
              </w:rPr>
            </w:pPr>
            <w:r w:rsidDel="00000000" w:rsidR="00000000" w:rsidRPr="00000000">
              <w:rPr>
                <w:b w:val="1"/>
                <w:sz w:val="20"/>
                <w:szCs w:val="20"/>
                <w:rtl w:val="0"/>
              </w:rPr>
              <w:t xml:space="preserve">Control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F">
            <w:pPr>
              <w:spacing w:before="240" w:lineRule="auto"/>
              <w:rPr>
                <w:sz w:val="20"/>
                <w:szCs w:val="20"/>
              </w:rPr>
            </w:pPr>
            <w:r w:rsidDel="00000000" w:rsidR="00000000" w:rsidRPr="00000000">
              <w:rPr>
                <w:sz w:val="20"/>
                <w:szCs w:val="20"/>
                <w:rtl w:val="0"/>
              </w:rPr>
              <w:t xml:space="preserve">‘Control’ as defined in section 1124 and 450 of the Corporation Tax</w:t>
            </w:r>
          </w:p>
          <w:p w:rsidR="00000000" w:rsidDel="00000000" w:rsidP="00000000" w:rsidRDefault="00000000" w:rsidRPr="00000000" w14:paraId="00000380">
            <w:pPr>
              <w:spacing w:before="240" w:lineRule="auto"/>
              <w:rPr>
                <w:sz w:val="20"/>
                <w:szCs w:val="20"/>
              </w:rPr>
            </w:pPr>
            <w:r w:rsidDel="00000000" w:rsidR="00000000" w:rsidRPr="00000000">
              <w:rPr>
                <w:sz w:val="20"/>
                <w:szCs w:val="20"/>
                <w:rtl w:val="0"/>
              </w:rPr>
              <w:t xml:space="preserve">Act 2010. 'Controls' and 'Controlled'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1">
            <w:pPr>
              <w:spacing w:before="240" w:lineRule="auto"/>
              <w:rPr>
                <w:b w:val="1"/>
                <w:sz w:val="20"/>
                <w:szCs w:val="20"/>
              </w:rPr>
            </w:pPr>
            <w:r w:rsidDel="00000000" w:rsidR="00000000" w:rsidRPr="00000000">
              <w:rPr>
                <w:b w:val="1"/>
                <w:sz w:val="20"/>
                <w:szCs w:val="20"/>
                <w:rtl w:val="0"/>
              </w:rPr>
              <w:t xml:space="preserve">Controller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2">
            <w:pPr>
              <w:spacing w:before="240" w:lineRule="auto"/>
              <w:rPr>
                <w:sz w:val="20"/>
                <w:szCs w:val="20"/>
              </w:rPr>
            </w:pPr>
            <w:r w:rsidDel="00000000" w:rsidR="00000000" w:rsidRPr="00000000">
              <w:rPr>
                <w:sz w:val="20"/>
                <w:szCs w:val="20"/>
                <w:rtl w:val="0"/>
              </w:rPr>
              <w:t xml:space="preserve">Takes the meaning given in the GDPR.</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3">
            <w:pPr>
              <w:spacing w:before="240" w:lineRule="auto"/>
              <w:rPr>
                <w:b w:val="1"/>
                <w:sz w:val="20"/>
                <w:szCs w:val="20"/>
              </w:rPr>
            </w:pPr>
            <w:r w:rsidDel="00000000" w:rsidR="00000000" w:rsidRPr="00000000">
              <w:rPr>
                <w:b w:val="1"/>
                <w:sz w:val="20"/>
                <w:szCs w:val="20"/>
                <w:rtl w:val="0"/>
              </w:rPr>
              <w:t xml:space="preserve">Crown</w:t>
            </w:r>
          </w:p>
          <w:p w:rsidR="00000000" w:rsidDel="00000000" w:rsidP="00000000" w:rsidRDefault="00000000" w:rsidRPr="00000000" w14:paraId="00000384">
            <w:pPr>
              <w:spacing w:before="240" w:lineRule="auto"/>
              <w:rPr>
                <w:b w:val="1"/>
                <w:sz w:val="20"/>
                <w:szCs w:val="20"/>
              </w:rPr>
            </w:pPr>
            <w:r w:rsidDel="00000000" w:rsidR="00000000" w:rsidRPr="00000000">
              <w:rPr>
                <w:b w:val="1"/>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5">
            <w:pPr>
              <w:spacing w:before="240" w:lineRule="auto"/>
              <w:rPr>
                <w:sz w:val="20"/>
                <w:szCs w:val="20"/>
              </w:rPr>
            </w:pPr>
            <w:r w:rsidDel="00000000" w:rsidR="00000000" w:rsidRPr="00000000">
              <w:rPr>
                <w:sz w:val="20"/>
                <w:szCs w:val="20"/>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6">
            <w:pPr>
              <w:spacing w:before="240" w:lineRule="auto"/>
              <w:rPr>
                <w:b w:val="1"/>
                <w:sz w:val="20"/>
                <w:szCs w:val="20"/>
              </w:rPr>
            </w:pPr>
            <w:r w:rsidDel="00000000" w:rsidR="00000000" w:rsidRPr="00000000">
              <w:rPr>
                <w:b w:val="1"/>
                <w:sz w:val="20"/>
                <w:szCs w:val="20"/>
                <w:rtl w:val="0"/>
              </w:rPr>
              <w:t xml:space="preserve">Data Loss Event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7">
            <w:pPr>
              <w:spacing w:before="240" w:lineRule="auto"/>
              <w:rPr>
                <w:sz w:val="20"/>
                <w:szCs w:val="20"/>
              </w:rPr>
            </w:pPr>
            <w:r w:rsidDel="00000000" w:rsidR="00000000" w:rsidRPr="00000000">
              <w:rPr>
                <w:sz w:val="20"/>
                <w:szCs w:val="20"/>
                <w:rtl w:val="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8">
            <w:pPr>
              <w:spacing w:before="240" w:lineRule="auto"/>
              <w:rPr>
                <w:b w:val="1"/>
                <w:sz w:val="20"/>
                <w:szCs w:val="20"/>
              </w:rPr>
            </w:pPr>
            <w:r w:rsidDel="00000000" w:rsidR="00000000" w:rsidRPr="00000000">
              <w:rPr>
                <w:b w:val="1"/>
                <w:sz w:val="20"/>
                <w:szCs w:val="20"/>
                <w:rtl w:val="0"/>
              </w:rPr>
              <w:t xml:space="preserve">Data Protection Impact Assessment (DPIA)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9">
            <w:pPr>
              <w:spacing w:before="240" w:lineRule="auto"/>
              <w:rPr>
                <w:sz w:val="20"/>
                <w:szCs w:val="20"/>
              </w:rPr>
            </w:pPr>
            <w:r w:rsidDel="00000000" w:rsidR="00000000" w:rsidRPr="00000000">
              <w:rPr>
                <w:sz w:val="20"/>
                <w:szCs w:val="20"/>
                <w:rtl w:val="0"/>
              </w:rPr>
              <w:t xml:space="preserve">An assessment by the Controller of the impact of the envisaged Processing on the protection of Personal Data.</w:t>
            </w:r>
          </w:p>
        </w:tc>
      </w:tr>
      <w:tr>
        <w:trPr>
          <w:cantSplit w:val="0"/>
          <w:trHeight w:val="233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A">
            <w:pPr>
              <w:spacing w:before="240" w:lineRule="auto"/>
              <w:rPr>
                <w:b w:val="1"/>
                <w:sz w:val="20"/>
                <w:szCs w:val="20"/>
              </w:rPr>
            </w:pPr>
            <w:r w:rsidDel="00000000" w:rsidR="00000000" w:rsidRPr="00000000">
              <w:rPr>
                <w:b w:val="1"/>
                <w:sz w:val="20"/>
                <w:szCs w:val="20"/>
                <w:rtl w:val="0"/>
              </w:rPr>
              <w:t xml:space="preserve">Data Protection Legislation (DPL)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B">
            <w:pPr>
              <w:spacing w:before="240" w:lineRule="auto"/>
              <w:rPr>
                <w:sz w:val="20"/>
                <w:szCs w:val="20"/>
              </w:rPr>
            </w:pPr>
            <w:r w:rsidDel="00000000" w:rsidR="00000000" w:rsidRPr="00000000">
              <w:rPr>
                <w:sz w:val="20"/>
                <w:szCs w:val="20"/>
                <w:rtl w:val="0"/>
              </w:rPr>
              <w:t xml:space="preserve">Data Protection Legislation means:</w:t>
            </w:r>
          </w:p>
          <w:p w:rsidR="00000000" w:rsidDel="00000000" w:rsidP="00000000" w:rsidRDefault="00000000" w:rsidRPr="00000000" w14:paraId="0000038C">
            <w:pPr>
              <w:rPr>
                <w:sz w:val="20"/>
                <w:szCs w:val="20"/>
              </w:rPr>
            </w:pPr>
            <w:r w:rsidDel="00000000" w:rsidR="00000000" w:rsidRPr="00000000">
              <w:rPr>
                <w:sz w:val="20"/>
                <w:szCs w:val="20"/>
                <w:rtl w:val="0"/>
              </w:rPr>
              <w:t xml:space="preserve">(i) the GDPR, the LED and any applicable national implementing Laws as amended from time to time</w:t>
            </w:r>
          </w:p>
          <w:p w:rsidR="00000000" w:rsidDel="00000000" w:rsidP="00000000" w:rsidRDefault="00000000" w:rsidRPr="00000000" w14:paraId="0000038D">
            <w:pPr>
              <w:ind w:left="720" w:hanging="720"/>
              <w:rPr>
                <w:sz w:val="20"/>
                <w:szCs w:val="20"/>
              </w:rPr>
            </w:pPr>
            <w:r w:rsidDel="00000000" w:rsidR="00000000" w:rsidRPr="00000000">
              <w:rPr>
                <w:sz w:val="20"/>
                <w:szCs w:val="20"/>
                <w:rtl w:val="0"/>
              </w:rPr>
              <w:t xml:space="preserve">(ii) the DPA 2018 to the extent that it relates to Processing of Personal Data and privacy</w:t>
            </w:r>
          </w:p>
          <w:p w:rsidR="00000000" w:rsidDel="00000000" w:rsidP="00000000" w:rsidRDefault="00000000" w:rsidRPr="00000000" w14:paraId="0000038E">
            <w:pPr>
              <w:ind w:left="720" w:hanging="720"/>
              <w:rPr>
                <w:sz w:val="20"/>
                <w:szCs w:val="20"/>
              </w:rPr>
            </w:pPr>
            <w:r w:rsidDel="00000000" w:rsidR="00000000" w:rsidRPr="00000000">
              <w:rPr>
                <w:sz w:val="20"/>
                <w:szCs w:val="20"/>
                <w:rtl w:val="0"/>
              </w:rPr>
              <w:t xml:space="preserve">(iii) all applicable Law about the Processing of Personal Data and privacy including if applicable legally binding guidance and codes of practice issued by the Information Commissioner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F">
            <w:pPr>
              <w:spacing w:before="240" w:lineRule="auto"/>
              <w:rPr>
                <w:b w:val="1"/>
                <w:sz w:val="20"/>
                <w:szCs w:val="20"/>
              </w:rPr>
            </w:pPr>
            <w:r w:rsidDel="00000000" w:rsidR="00000000" w:rsidRPr="00000000">
              <w:rPr>
                <w:b w:val="1"/>
                <w:sz w:val="20"/>
                <w:szCs w:val="20"/>
                <w:rtl w:val="0"/>
              </w:rPr>
              <w:t xml:space="preserve">Data Subject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0">
            <w:pPr>
              <w:spacing w:before="240" w:lineRule="auto"/>
              <w:rPr>
                <w:sz w:val="20"/>
                <w:szCs w:val="20"/>
              </w:rPr>
            </w:pPr>
            <w:r w:rsidDel="00000000" w:rsidR="00000000" w:rsidRPr="00000000">
              <w:rPr>
                <w:sz w:val="20"/>
                <w:szCs w:val="20"/>
                <w:rtl w:val="0"/>
              </w:rPr>
              <w:t xml:space="preserve">Takes the meaning given in the GDPR</w:t>
            </w:r>
          </w:p>
        </w:tc>
      </w:tr>
      <w:tr>
        <w:trPr>
          <w:cantSplit w:val="0"/>
          <w:trHeight w:val="3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1">
            <w:pPr>
              <w:spacing w:before="240" w:lineRule="auto"/>
              <w:rPr>
                <w:b w:val="1"/>
                <w:sz w:val="20"/>
                <w:szCs w:val="20"/>
              </w:rPr>
            </w:pPr>
            <w:r w:rsidDel="00000000" w:rsidR="00000000" w:rsidRPr="00000000">
              <w:rPr>
                <w:b w:val="1"/>
                <w:sz w:val="20"/>
                <w:szCs w:val="20"/>
                <w:rtl w:val="0"/>
              </w:rPr>
              <w:t xml:space="preserve">Default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2">
            <w:pPr>
              <w:spacing w:before="240" w:lineRule="auto"/>
              <w:rPr>
                <w:sz w:val="20"/>
                <w:szCs w:val="20"/>
              </w:rPr>
            </w:pPr>
            <w:r w:rsidDel="00000000" w:rsidR="00000000" w:rsidRPr="00000000">
              <w:rPr>
                <w:sz w:val="20"/>
                <w:szCs w:val="20"/>
                <w:rtl w:val="0"/>
              </w:rPr>
              <w:t xml:space="preserve">Default is any:</w:t>
            </w:r>
          </w:p>
          <w:p w:rsidR="00000000" w:rsidDel="00000000" w:rsidP="00000000" w:rsidRDefault="00000000" w:rsidRPr="00000000" w14:paraId="00000393">
            <w:pPr>
              <w:numPr>
                <w:ilvl w:val="0"/>
                <w:numId w:val="20"/>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breach of the obligations of the Supplier (including any fundamental breach or breach of a fundamental term)</w:t>
            </w:r>
          </w:p>
          <w:p w:rsidR="00000000" w:rsidDel="00000000" w:rsidP="00000000" w:rsidRDefault="00000000" w:rsidRPr="00000000" w14:paraId="00000394">
            <w:pPr>
              <w:numPr>
                <w:ilvl w:val="0"/>
                <w:numId w:val="20"/>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other Default, negligence or negligent statement of the Supplier, of its Subcontractors or any Supplier Staff (whether by act or omission), in connection with or in relation to this Call-Off Contract</w:t>
            </w:r>
          </w:p>
          <w:p w:rsidR="00000000" w:rsidDel="00000000" w:rsidP="00000000" w:rsidRDefault="00000000" w:rsidRPr="00000000" w14:paraId="00000395">
            <w:pPr>
              <w:spacing w:before="240" w:lineRule="auto"/>
              <w:rPr>
                <w:sz w:val="20"/>
                <w:szCs w:val="20"/>
              </w:rPr>
            </w:pPr>
            <w:r w:rsidDel="00000000" w:rsidR="00000000" w:rsidRPr="00000000">
              <w:rPr>
                <w:sz w:val="20"/>
                <w:szCs w:val="20"/>
                <w:rtl w:val="0"/>
              </w:rPr>
              <w:t xml:space="preserve">Unless otherwise specified in the Framework Agreement the Supplier is liable to CCS for a Default of the Framework Agreement and in relation to a Default of the Call-Off Contract, the Supplier is liable to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6">
            <w:pPr>
              <w:spacing w:before="240" w:lineRule="auto"/>
              <w:rPr>
                <w:b w:val="1"/>
                <w:sz w:val="20"/>
                <w:szCs w:val="20"/>
              </w:rPr>
            </w:pPr>
            <w:r w:rsidDel="00000000" w:rsidR="00000000" w:rsidRPr="00000000">
              <w:rPr>
                <w:b w:val="1"/>
                <w:sz w:val="20"/>
                <w:szCs w:val="20"/>
                <w:rtl w:val="0"/>
              </w:rPr>
              <w:t xml:space="preserve">Deliverable(s)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7">
            <w:pPr>
              <w:spacing w:before="240" w:lineRule="auto"/>
              <w:rPr>
                <w:sz w:val="20"/>
                <w:szCs w:val="20"/>
              </w:rPr>
            </w:pPr>
            <w:r w:rsidDel="00000000" w:rsidR="00000000" w:rsidRPr="00000000">
              <w:rPr>
                <w:sz w:val="20"/>
                <w:szCs w:val="20"/>
                <w:rtl w:val="0"/>
              </w:rPr>
              <w:t xml:space="preserve">The G-Cloud Services the Buyer contracts the Supplier to provide under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8">
            <w:pPr>
              <w:spacing w:before="240" w:lineRule="auto"/>
              <w:rPr>
                <w:b w:val="1"/>
                <w:sz w:val="20"/>
                <w:szCs w:val="20"/>
              </w:rPr>
            </w:pPr>
            <w:r w:rsidDel="00000000" w:rsidR="00000000" w:rsidRPr="00000000">
              <w:rPr>
                <w:b w:val="1"/>
                <w:sz w:val="20"/>
                <w:szCs w:val="20"/>
                <w:rtl w:val="0"/>
              </w:rPr>
              <w:t xml:space="preserve">Digital Marketplace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9">
            <w:pPr>
              <w:spacing w:before="240" w:lineRule="auto"/>
              <w:rPr/>
            </w:pPr>
            <w:r w:rsidDel="00000000" w:rsidR="00000000" w:rsidRPr="00000000">
              <w:rPr>
                <w:sz w:val="20"/>
                <w:szCs w:val="20"/>
                <w:rtl w:val="0"/>
              </w:rPr>
              <w:t xml:space="preserve">The government marketplace where Services are available for Buyers to buy. (</w:t>
            </w:r>
            <w:hyperlink r:id="rId25">
              <w:r w:rsidDel="00000000" w:rsidR="00000000" w:rsidRPr="00000000">
                <w:rPr>
                  <w:sz w:val="20"/>
                  <w:szCs w:val="20"/>
                  <w:u w:val="single"/>
                  <w:rtl w:val="0"/>
                </w:rPr>
                <w:t xml:space="preserve">https://www.digitalmarketplace.service.gov.uk</w:t>
              </w:r>
            </w:hyperlink>
            <w:r w:rsidDel="00000000" w:rsidR="00000000" w:rsidRPr="00000000">
              <w:rPr>
                <w:sz w:val="20"/>
                <w:szCs w:val="20"/>
                <w:rtl w:val="0"/>
              </w:rPr>
              <w:t xml:space="preserve">/)</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A">
            <w:pPr>
              <w:spacing w:before="240" w:lineRule="auto"/>
              <w:rPr>
                <w:b w:val="1"/>
                <w:sz w:val="20"/>
                <w:szCs w:val="20"/>
              </w:rPr>
            </w:pPr>
            <w:r w:rsidDel="00000000" w:rsidR="00000000" w:rsidRPr="00000000">
              <w:rPr>
                <w:b w:val="1"/>
                <w:sz w:val="20"/>
                <w:szCs w:val="20"/>
                <w:rtl w:val="0"/>
              </w:rPr>
              <w:t xml:space="preserve">DPA 2018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B">
            <w:pPr>
              <w:spacing w:before="240" w:lineRule="auto"/>
              <w:rPr>
                <w:sz w:val="20"/>
                <w:szCs w:val="20"/>
              </w:rPr>
            </w:pPr>
            <w:r w:rsidDel="00000000" w:rsidR="00000000" w:rsidRPr="00000000">
              <w:rPr>
                <w:sz w:val="20"/>
                <w:szCs w:val="20"/>
                <w:rtl w:val="0"/>
              </w:rPr>
              <w:t xml:space="preserve">Data Protection Act 2018.</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C">
            <w:pPr>
              <w:spacing w:before="240" w:lineRule="auto"/>
              <w:rPr>
                <w:b w:val="1"/>
                <w:sz w:val="20"/>
                <w:szCs w:val="20"/>
              </w:rPr>
            </w:pPr>
            <w:r w:rsidDel="00000000" w:rsidR="00000000" w:rsidRPr="00000000">
              <w:rPr>
                <w:b w:val="1"/>
                <w:sz w:val="20"/>
                <w:szCs w:val="20"/>
                <w:rtl w:val="0"/>
              </w:rPr>
              <w:t xml:space="preserve">Employment Regulations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D">
            <w:pPr>
              <w:spacing w:before="240" w:lineRule="auto"/>
              <w:rPr>
                <w:sz w:val="20"/>
                <w:szCs w:val="20"/>
              </w:rPr>
            </w:pPr>
            <w:r w:rsidDel="00000000" w:rsidR="00000000" w:rsidRPr="00000000">
              <w:rPr>
                <w:sz w:val="20"/>
                <w:szCs w:val="20"/>
                <w:rtl w:val="0"/>
              </w:rPr>
              <w:t xml:space="preserve">The Transfer of Undertakings (Protection of Employment) Regulations 2006 (SI 2006/246) (‘TUPE’) which implements the Acquired Rights Directive.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E">
            <w:pPr>
              <w:spacing w:before="240" w:lineRule="auto"/>
              <w:rPr>
                <w:b w:val="1"/>
                <w:sz w:val="20"/>
                <w:szCs w:val="20"/>
              </w:rPr>
            </w:pPr>
            <w:r w:rsidDel="00000000" w:rsidR="00000000" w:rsidRPr="00000000">
              <w:rPr>
                <w:b w:val="1"/>
                <w:sz w:val="20"/>
                <w:szCs w:val="20"/>
                <w:rtl w:val="0"/>
              </w:rPr>
              <w:t xml:space="preserve">End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F">
            <w:pPr>
              <w:spacing w:before="240" w:lineRule="auto"/>
              <w:rPr>
                <w:sz w:val="20"/>
                <w:szCs w:val="20"/>
              </w:rPr>
            </w:pPr>
            <w:r w:rsidDel="00000000" w:rsidR="00000000" w:rsidRPr="00000000">
              <w:rPr>
                <w:sz w:val="20"/>
                <w:szCs w:val="20"/>
                <w:rtl w:val="0"/>
              </w:rPr>
              <w:t xml:space="preserve">Means to terminate; and Ended and Ending are construed accordingly.</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0">
            <w:pPr>
              <w:spacing w:before="240" w:lineRule="auto"/>
              <w:rPr>
                <w:b w:val="1"/>
                <w:sz w:val="20"/>
                <w:szCs w:val="20"/>
              </w:rPr>
            </w:pPr>
            <w:r w:rsidDel="00000000" w:rsidR="00000000" w:rsidRPr="00000000">
              <w:rPr>
                <w:b w:val="1"/>
                <w:sz w:val="20"/>
                <w:szCs w:val="20"/>
                <w:rtl w:val="0"/>
              </w:rPr>
              <w:t xml:space="preserve">Environmental Information Regulations or EIR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1">
            <w:pPr>
              <w:spacing w:before="240" w:lineRule="auto"/>
              <w:rPr>
                <w:sz w:val="20"/>
                <w:szCs w:val="20"/>
              </w:rPr>
            </w:pPr>
            <w:r w:rsidDel="00000000" w:rsidR="00000000" w:rsidRPr="00000000">
              <w:rPr>
                <w:sz w:val="20"/>
                <w:szCs w:val="20"/>
                <w:rtl w:val="0"/>
              </w:rPr>
              <w:t xml:space="preserve">The Environmental Information Regulations 2004 together with any guidance or codes of practice issued by the Information Commissioner or relevant government department about the regulations.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2">
            <w:pPr>
              <w:spacing w:before="240" w:lineRule="auto"/>
              <w:rPr>
                <w:b w:val="1"/>
                <w:sz w:val="20"/>
                <w:szCs w:val="20"/>
              </w:rPr>
            </w:pPr>
            <w:r w:rsidDel="00000000" w:rsidR="00000000" w:rsidRPr="00000000">
              <w:rPr>
                <w:b w:val="1"/>
                <w:sz w:val="20"/>
                <w:szCs w:val="20"/>
                <w:rtl w:val="0"/>
              </w:rPr>
              <w:t xml:space="preserve">Equipment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3">
            <w:pPr>
              <w:spacing w:before="240" w:lineRule="auto"/>
              <w:rPr>
                <w:sz w:val="20"/>
                <w:szCs w:val="20"/>
              </w:rPr>
            </w:pPr>
            <w:r w:rsidDel="00000000" w:rsidR="00000000" w:rsidRPr="00000000">
              <w:rPr>
                <w:sz w:val="20"/>
                <w:szCs w:val="20"/>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4">
            <w:pPr>
              <w:spacing w:before="240" w:lineRule="auto"/>
              <w:rPr>
                <w:b w:val="1"/>
                <w:sz w:val="20"/>
                <w:szCs w:val="20"/>
              </w:rPr>
            </w:pPr>
            <w:r w:rsidDel="00000000" w:rsidR="00000000" w:rsidRPr="00000000">
              <w:rPr>
                <w:b w:val="1"/>
                <w:sz w:val="20"/>
                <w:szCs w:val="20"/>
                <w:rtl w:val="0"/>
              </w:rPr>
              <w:t xml:space="preserve">ESI Reference Number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5">
            <w:pPr>
              <w:spacing w:before="240" w:lineRule="auto"/>
              <w:rPr>
                <w:sz w:val="20"/>
                <w:szCs w:val="20"/>
              </w:rPr>
            </w:pPr>
            <w:r w:rsidDel="00000000" w:rsidR="00000000" w:rsidRPr="00000000">
              <w:rPr>
                <w:sz w:val="20"/>
                <w:szCs w:val="20"/>
                <w:rtl w:val="0"/>
              </w:rPr>
              <w:t xml:space="preserve">The 14 digit ESI reference number from the summary of the outcome screen of the ESI tool.</w:t>
            </w:r>
          </w:p>
        </w:tc>
      </w:tr>
      <w:tr>
        <w:trPr>
          <w:cantSplit w:val="0"/>
          <w:trHeight w:val="13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6">
            <w:pPr>
              <w:spacing w:before="240" w:lineRule="auto"/>
              <w:rPr>
                <w:b w:val="1"/>
                <w:sz w:val="20"/>
                <w:szCs w:val="20"/>
              </w:rPr>
            </w:pPr>
            <w:r w:rsidDel="00000000" w:rsidR="00000000" w:rsidRPr="00000000">
              <w:rPr>
                <w:b w:val="1"/>
                <w:sz w:val="20"/>
                <w:szCs w:val="20"/>
                <w:rtl w:val="0"/>
              </w:rPr>
              <w:t xml:space="preserve">Employment Status Indicator test tool or ESI tool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7">
            <w:pPr>
              <w:spacing w:before="240" w:lineRule="auto"/>
              <w:rPr>
                <w:sz w:val="20"/>
                <w:szCs w:val="20"/>
              </w:rPr>
            </w:pPr>
            <w:r w:rsidDel="00000000" w:rsidR="00000000" w:rsidRPr="00000000">
              <w:rPr>
                <w:sz w:val="20"/>
                <w:szCs w:val="20"/>
                <w:rtl w:val="0"/>
              </w:rPr>
              <w:t xml:space="preserve">The HMRC Employment Status Indicator test tool. The most up-to-date version must be used. At the time of drafting the tool may be found here:</w:t>
            </w:r>
          </w:p>
          <w:p w:rsidR="00000000" w:rsidDel="00000000" w:rsidP="00000000" w:rsidRDefault="00000000" w:rsidRPr="00000000" w14:paraId="000003A8">
            <w:pPr>
              <w:rPr>
                <w:sz w:val="20"/>
                <w:szCs w:val="20"/>
              </w:rPr>
            </w:pPr>
            <w:hyperlink r:id="rId26">
              <w:r w:rsidDel="00000000" w:rsidR="00000000" w:rsidRPr="00000000">
                <w:rPr>
                  <w:color w:val="0000ff"/>
                  <w:sz w:val="20"/>
                  <w:szCs w:val="20"/>
                  <w:u w:val="single"/>
                  <w:rtl w:val="0"/>
                </w:rPr>
                <w:t xml:space="preserve">https://www.gov.uk/guidance/check-employment-status-for-tax</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9">
            <w:pPr>
              <w:spacing w:before="240" w:lineRule="auto"/>
              <w:rPr>
                <w:b w:val="1"/>
                <w:sz w:val="20"/>
                <w:szCs w:val="20"/>
              </w:rPr>
            </w:pPr>
            <w:r w:rsidDel="00000000" w:rsidR="00000000" w:rsidRPr="00000000">
              <w:rPr>
                <w:b w:val="1"/>
                <w:sz w:val="20"/>
                <w:szCs w:val="20"/>
                <w:rtl w:val="0"/>
              </w:rPr>
              <w:t xml:space="preserve">Expiry 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A">
            <w:pPr>
              <w:spacing w:before="240" w:lineRule="auto"/>
              <w:rPr>
                <w:sz w:val="20"/>
                <w:szCs w:val="20"/>
              </w:rPr>
            </w:pPr>
            <w:r w:rsidDel="00000000" w:rsidR="00000000" w:rsidRPr="00000000">
              <w:rPr>
                <w:sz w:val="20"/>
                <w:szCs w:val="20"/>
                <w:rtl w:val="0"/>
              </w:rPr>
              <w:t xml:space="preserve">The expiry date of this Call-Off Contract in the Order Form.</w:t>
            </w:r>
          </w:p>
        </w:tc>
      </w:tr>
      <w:tr>
        <w:trPr>
          <w:cantSplit w:val="0"/>
          <w:trHeight w:val="654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B">
            <w:pPr>
              <w:spacing w:before="240" w:lineRule="auto"/>
              <w:rPr>
                <w:b w:val="1"/>
                <w:sz w:val="20"/>
                <w:szCs w:val="20"/>
              </w:rPr>
            </w:pPr>
            <w:r w:rsidDel="00000000" w:rsidR="00000000" w:rsidRPr="00000000">
              <w:rPr>
                <w:b w:val="1"/>
                <w:sz w:val="20"/>
                <w:szCs w:val="20"/>
                <w:rtl w:val="0"/>
              </w:rPr>
              <w:t xml:space="preserve">Force Majeure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C">
            <w:pPr>
              <w:spacing w:before="240" w:lineRule="auto"/>
              <w:rPr>
                <w:sz w:val="20"/>
                <w:szCs w:val="20"/>
              </w:rPr>
            </w:pPr>
            <w:r w:rsidDel="00000000" w:rsidR="00000000" w:rsidRPr="00000000">
              <w:rPr>
                <w:sz w:val="20"/>
                <w:szCs w:val="20"/>
                <w:rtl w:val="0"/>
              </w:rPr>
              <w:t xml:space="preserve">A force Majeure event means anything affecting either Party's performance of their obligations arising from any:</w:t>
            </w:r>
          </w:p>
          <w:p w:rsidR="00000000" w:rsidDel="00000000" w:rsidP="00000000" w:rsidRDefault="00000000" w:rsidRPr="00000000" w14:paraId="000003AD">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acts, events or omissions beyond the reasonable control of the affected Party</w:t>
            </w:r>
          </w:p>
          <w:p w:rsidR="00000000" w:rsidDel="00000000" w:rsidP="00000000" w:rsidRDefault="00000000" w:rsidRPr="00000000" w14:paraId="000003AE">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riots, war or armed conflict, acts of terrorism, nuclear, biological or chemical warfare</w:t>
            </w:r>
          </w:p>
          <w:p w:rsidR="00000000" w:rsidDel="00000000" w:rsidP="00000000" w:rsidRDefault="00000000" w:rsidRPr="00000000" w14:paraId="000003AF">
            <w:pPr>
              <w:numPr>
                <w:ilvl w:val="0"/>
                <w:numId w:val="10"/>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acts of government, local government or Regulatory </w:t>
            </w:r>
            <w:r w:rsidDel="00000000" w:rsidR="00000000" w:rsidRPr="00000000">
              <w:rPr>
                <w:color w:val="000000"/>
                <w:sz w:val="20"/>
                <w:szCs w:val="20"/>
                <w:rtl w:val="0"/>
              </w:rPr>
              <w:t xml:space="preserve">Bodies</w:t>
            </w:r>
            <w:r w:rsidDel="00000000" w:rsidR="00000000" w:rsidRPr="00000000">
              <w:rPr>
                <w:rtl w:val="0"/>
              </w:rPr>
            </w:r>
          </w:p>
          <w:p w:rsidR="00000000" w:rsidDel="00000000" w:rsidP="00000000" w:rsidRDefault="00000000" w:rsidRPr="00000000" w14:paraId="000003B0">
            <w:pPr>
              <w:numPr>
                <w:ilvl w:val="0"/>
                <w:numId w:val="13"/>
              </w:numPr>
              <w:pBdr>
                <w:top w:space="0" w:sz="0" w:val="nil"/>
                <w:left w:space="0" w:sz="0" w:val="nil"/>
                <w:bottom w:space="0" w:sz="0" w:val="nil"/>
                <w:right w:space="0" w:sz="0" w:val="nil"/>
                <w:between w:space="0" w:sz="0" w:val="nil"/>
              </w:pBdr>
              <w:ind w:left="360" w:hanging="360"/>
              <w:rPr/>
            </w:pPr>
            <w:r w:rsidDel="00000000" w:rsidR="00000000" w:rsidRPr="00000000">
              <w:rPr>
                <w:color w:val="000000"/>
                <w:sz w:val="14"/>
                <w:szCs w:val="14"/>
                <w:rtl w:val="0"/>
              </w:rPr>
              <w:t xml:space="preserve"> </w:t>
            </w:r>
            <w:r w:rsidDel="00000000" w:rsidR="00000000" w:rsidRPr="00000000">
              <w:rPr>
                <w:color w:val="000000"/>
                <w:sz w:val="20"/>
                <w:szCs w:val="20"/>
                <w:rtl w:val="0"/>
              </w:rPr>
              <w:t xml:space="preserve">fire, flood or disaster and any failure or shortage of power or fuel</w:t>
            </w:r>
            <w:r w:rsidDel="00000000" w:rsidR="00000000" w:rsidRPr="00000000">
              <w:rPr>
                <w:rtl w:val="0"/>
              </w:rPr>
            </w:r>
          </w:p>
          <w:p w:rsidR="00000000" w:rsidDel="00000000" w:rsidP="00000000" w:rsidRDefault="00000000" w:rsidRPr="00000000" w14:paraId="000003B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industrial dispute affecting a third party for which a substitute third party isn’t reasonably available</w:t>
            </w:r>
          </w:p>
          <w:p w:rsidR="00000000" w:rsidDel="00000000" w:rsidP="00000000" w:rsidRDefault="00000000" w:rsidRPr="00000000" w14:paraId="000003B2">
            <w:pPr>
              <w:spacing w:before="240" w:lineRule="auto"/>
              <w:rPr>
                <w:sz w:val="20"/>
                <w:szCs w:val="20"/>
              </w:rPr>
            </w:pPr>
            <w:r w:rsidDel="00000000" w:rsidR="00000000" w:rsidRPr="00000000">
              <w:rPr>
                <w:sz w:val="20"/>
                <w:szCs w:val="20"/>
                <w:rtl w:val="0"/>
              </w:rPr>
              <w:t xml:space="preserve">The following do not constitute a Force Majeure event:</w:t>
            </w:r>
          </w:p>
          <w:p w:rsidR="00000000" w:rsidDel="00000000" w:rsidP="00000000" w:rsidRDefault="00000000" w:rsidRPr="00000000" w14:paraId="000003B3">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industrial dispute about the Supplier, its staff, or failure in the Supplier’s (or a Subcontractor's) supply chain</w:t>
            </w:r>
          </w:p>
          <w:p w:rsidR="00000000" w:rsidDel="00000000" w:rsidP="00000000" w:rsidRDefault="00000000" w:rsidRPr="00000000" w14:paraId="000003B4">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event which is attributable to the wilful act, neglect or failure to take reasonable precautions by the Party seeking to rely on Force Majeure</w:t>
            </w:r>
          </w:p>
          <w:p w:rsidR="00000000" w:rsidDel="00000000" w:rsidP="00000000" w:rsidRDefault="00000000" w:rsidRPr="00000000" w14:paraId="000003B5">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event was foreseeable by the Party seeking to rely on Force Majeure at the time this Call-Off Contract was entered into</w:t>
            </w:r>
          </w:p>
          <w:p w:rsidR="00000000" w:rsidDel="00000000" w:rsidP="00000000" w:rsidRDefault="00000000" w:rsidRPr="00000000" w14:paraId="000003B6">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any event which is attributable to the Party seeking to rely on Force Majeure and its failure to comply with its own business continuity and disaster recovery plans</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7">
            <w:pPr>
              <w:spacing w:before="240" w:lineRule="auto"/>
              <w:rPr>
                <w:b w:val="1"/>
                <w:sz w:val="20"/>
                <w:szCs w:val="20"/>
              </w:rPr>
            </w:pPr>
            <w:r w:rsidDel="00000000" w:rsidR="00000000" w:rsidRPr="00000000">
              <w:rPr>
                <w:b w:val="1"/>
                <w:sz w:val="20"/>
                <w:szCs w:val="20"/>
                <w:rtl w:val="0"/>
              </w:rPr>
              <w:t xml:space="preserve">Former 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8">
            <w:pPr>
              <w:spacing w:before="240" w:lineRule="auto"/>
              <w:rPr>
                <w:sz w:val="20"/>
                <w:szCs w:val="20"/>
              </w:rPr>
            </w:pPr>
            <w:r w:rsidDel="00000000" w:rsidR="00000000" w:rsidRPr="00000000">
              <w:rPr>
                <w:sz w:val="20"/>
                <w:szCs w:val="20"/>
                <w:rtl w:val="0"/>
              </w:rPr>
              <w:t xml:space="preserve">A supplier supplying services to the Buyer before the Start date that are the same as or substantially similar to the Services. This also includes any Subcontractor or the Supplier (or any subcontractor of the Subcontractor).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9">
            <w:pPr>
              <w:spacing w:before="240" w:lineRule="auto"/>
              <w:rPr>
                <w:b w:val="1"/>
                <w:sz w:val="20"/>
                <w:szCs w:val="20"/>
              </w:rPr>
            </w:pPr>
            <w:r w:rsidDel="00000000" w:rsidR="00000000" w:rsidRPr="00000000">
              <w:rPr>
                <w:b w:val="1"/>
                <w:sz w:val="20"/>
                <w:szCs w:val="20"/>
                <w:rtl w:val="0"/>
              </w:rPr>
              <w:t xml:space="preserve">Framework Agreement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A">
            <w:pPr>
              <w:spacing w:before="240" w:lineRule="auto"/>
              <w:rPr>
                <w:sz w:val="20"/>
                <w:szCs w:val="20"/>
              </w:rPr>
            </w:pPr>
            <w:r w:rsidDel="00000000" w:rsidR="00000000" w:rsidRPr="00000000">
              <w:rPr>
                <w:sz w:val="20"/>
                <w:szCs w:val="20"/>
                <w:rtl w:val="0"/>
              </w:rPr>
              <w:t xml:space="preserve">The clauses of framework agreement RM1557.12 together with the Framework Schedules.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B">
            <w:pPr>
              <w:spacing w:before="240" w:lineRule="auto"/>
              <w:rPr>
                <w:b w:val="1"/>
                <w:sz w:val="20"/>
                <w:szCs w:val="20"/>
              </w:rPr>
            </w:pPr>
            <w:r w:rsidDel="00000000" w:rsidR="00000000" w:rsidRPr="00000000">
              <w:rPr>
                <w:b w:val="1"/>
                <w:sz w:val="20"/>
                <w:szCs w:val="20"/>
                <w:rtl w:val="0"/>
              </w:rPr>
              <w:t xml:space="preserve">Fraud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C">
            <w:pPr>
              <w:spacing w:before="240" w:lineRule="auto"/>
              <w:rPr>
                <w:sz w:val="20"/>
                <w:szCs w:val="20"/>
              </w:rPr>
            </w:pPr>
            <w:r w:rsidDel="00000000" w:rsidR="00000000" w:rsidRPr="00000000">
              <w:rPr>
                <w:sz w:val="20"/>
                <w:szCs w:val="20"/>
                <w:rtl w:val="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D">
            <w:pPr>
              <w:spacing w:before="240" w:lineRule="auto"/>
              <w:rPr>
                <w:b w:val="1"/>
                <w:sz w:val="20"/>
                <w:szCs w:val="20"/>
              </w:rPr>
            </w:pPr>
            <w:r w:rsidDel="00000000" w:rsidR="00000000" w:rsidRPr="00000000">
              <w:rPr>
                <w:b w:val="1"/>
                <w:sz w:val="20"/>
                <w:szCs w:val="20"/>
                <w:rtl w:val="0"/>
              </w:rPr>
              <w:t xml:space="preserve">Freedom of Information Act or FoIA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E">
            <w:pPr>
              <w:spacing w:before="240" w:lineRule="auto"/>
              <w:rPr>
                <w:sz w:val="20"/>
                <w:szCs w:val="20"/>
              </w:rPr>
            </w:pPr>
            <w:r w:rsidDel="00000000" w:rsidR="00000000" w:rsidRPr="00000000">
              <w:rPr>
                <w:sz w:val="20"/>
                <w:szCs w:val="20"/>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p>
        </w:tc>
      </w:tr>
      <w:tr>
        <w:trPr>
          <w:cantSplit w:val="0"/>
          <w:trHeight w:val="58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F">
            <w:pPr>
              <w:spacing w:before="240" w:lineRule="auto"/>
              <w:rPr>
                <w:b w:val="1"/>
                <w:sz w:val="20"/>
                <w:szCs w:val="20"/>
              </w:rPr>
            </w:pPr>
            <w:r w:rsidDel="00000000" w:rsidR="00000000" w:rsidRPr="00000000">
              <w:rPr>
                <w:b w:val="1"/>
                <w:sz w:val="20"/>
                <w:szCs w:val="20"/>
                <w:rtl w:val="0"/>
              </w:rPr>
              <w:t xml:space="preserve">G-Cloud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0">
            <w:pPr>
              <w:spacing w:before="240" w:lineRule="auto"/>
              <w:rPr>
                <w:sz w:val="20"/>
                <w:szCs w:val="20"/>
              </w:rPr>
            </w:pPr>
            <w:r w:rsidDel="00000000" w:rsidR="00000000" w:rsidRPr="00000000">
              <w:rPr>
                <w:sz w:val="20"/>
                <w:szCs w:val="20"/>
                <w:rtl w:val="0"/>
              </w:rP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1">
            <w:pPr>
              <w:spacing w:before="240" w:lineRule="auto"/>
              <w:rPr>
                <w:b w:val="1"/>
                <w:sz w:val="20"/>
                <w:szCs w:val="20"/>
              </w:rPr>
            </w:pPr>
            <w:r w:rsidDel="00000000" w:rsidR="00000000" w:rsidRPr="00000000">
              <w:rPr>
                <w:b w:val="1"/>
                <w:sz w:val="20"/>
                <w:szCs w:val="20"/>
                <w:rtl w:val="0"/>
              </w:rPr>
              <w:t xml:space="preserve">GDPR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2">
            <w:pPr>
              <w:spacing w:before="240" w:lineRule="auto"/>
              <w:rPr>
                <w:sz w:val="20"/>
                <w:szCs w:val="20"/>
              </w:rPr>
            </w:pPr>
            <w:r w:rsidDel="00000000" w:rsidR="00000000" w:rsidRPr="00000000">
              <w:rPr>
                <w:sz w:val="20"/>
                <w:szCs w:val="20"/>
                <w:rtl w:val="0"/>
              </w:rPr>
              <w:t xml:space="preserve">General Data Protection Regulation (Regulation (EU) 2016/679)</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3">
            <w:pPr>
              <w:spacing w:before="240" w:lineRule="auto"/>
              <w:rPr>
                <w:b w:val="1"/>
                <w:sz w:val="20"/>
                <w:szCs w:val="20"/>
              </w:rPr>
            </w:pPr>
            <w:r w:rsidDel="00000000" w:rsidR="00000000" w:rsidRPr="00000000">
              <w:rPr>
                <w:b w:val="1"/>
                <w:sz w:val="20"/>
                <w:szCs w:val="20"/>
                <w:rtl w:val="0"/>
              </w:rPr>
              <w:t xml:space="preserve">Good Industry Practice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4">
            <w:pPr>
              <w:spacing w:before="240" w:lineRule="auto"/>
              <w:rPr>
                <w:sz w:val="20"/>
                <w:szCs w:val="20"/>
              </w:rPr>
            </w:pPr>
            <w:r w:rsidDel="00000000" w:rsidR="00000000" w:rsidRPr="00000000">
              <w:rPr>
                <w:sz w:val="20"/>
                <w:szCs w:val="20"/>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5">
            <w:pPr>
              <w:spacing w:before="240" w:lineRule="auto"/>
              <w:rPr>
                <w:b w:val="1"/>
                <w:sz w:val="20"/>
                <w:szCs w:val="20"/>
              </w:rPr>
            </w:pPr>
            <w:r w:rsidDel="00000000" w:rsidR="00000000" w:rsidRPr="00000000">
              <w:rPr>
                <w:b w:val="1"/>
                <w:sz w:val="20"/>
                <w:szCs w:val="20"/>
                <w:rtl w:val="0"/>
              </w:rPr>
              <w:t xml:space="preserve">Government Procurement Card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6">
            <w:pPr>
              <w:spacing w:before="240" w:lineRule="auto"/>
              <w:rPr>
                <w:sz w:val="20"/>
                <w:szCs w:val="20"/>
              </w:rPr>
            </w:pPr>
            <w:r w:rsidDel="00000000" w:rsidR="00000000" w:rsidRPr="00000000">
              <w:rPr>
                <w:sz w:val="20"/>
                <w:szCs w:val="20"/>
                <w:rtl w:val="0"/>
              </w:rPr>
              <w:t xml:space="preserve">The government’s preferred method of purchasing and payment for low value goods or services.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7">
            <w:pPr>
              <w:spacing w:before="240" w:lineRule="auto"/>
              <w:rPr>
                <w:b w:val="1"/>
                <w:sz w:val="20"/>
                <w:szCs w:val="20"/>
              </w:rPr>
            </w:pPr>
            <w:r w:rsidDel="00000000" w:rsidR="00000000" w:rsidRPr="00000000">
              <w:rPr>
                <w:b w:val="1"/>
                <w:sz w:val="20"/>
                <w:szCs w:val="20"/>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8">
            <w:pPr>
              <w:spacing w:before="240" w:lineRule="auto"/>
              <w:rPr>
                <w:sz w:val="20"/>
                <w:szCs w:val="20"/>
              </w:rPr>
            </w:pPr>
            <w:r w:rsidDel="00000000" w:rsidR="00000000" w:rsidRPr="00000000">
              <w:rPr>
                <w:sz w:val="20"/>
                <w:szCs w:val="20"/>
                <w:rtl w:val="0"/>
              </w:rPr>
              <w:t xml:space="preserve">The guarantee described in Schedule 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9">
            <w:pPr>
              <w:spacing w:before="240" w:lineRule="auto"/>
              <w:rPr>
                <w:b w:val="1"/>
                <w:sz w:val="20"/>
                <w:szCs w:val="20"/>
              </w:rPr>
            </w:pPr>
            <w:r w:rsidDel="00000000" w:rsidR="00000000" w:rsidRPr="00000000">
              <w:rPr>
                <w:b w:val="1"/>
                <w:sz w:val="20"/>
                <w:szCs w:val="20"/>
                <w:rtl w:val="0"/>
              </w:rPr>
              <w:t xml:space="preserve">Guidance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A">
            <w:pPr>
              <w:spacing w:before="240" w:lineRule="auto"/>
              <w:rPr>
                <w:sz w:val="20"/>
                <w:szCs w:val="20"/>
              </w:rPr>
            </w:pPr>
            <w:r w:rsidDel="00000000" w:rsidR="00000000" w:rsidRPr="00000000">
              <w:rPr>
                <w:sz w:val="20"/>
                <w:szCs w:val="20"/>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B">
            <w:pPr>
              <w:spacing w:before="240" w:lineRule="auto"/>
              <w:rPr>
                <w:b w:val="1"/>
                <w:sz w:val="20"/>
                <w:szCs w:val="20"/>
              </w:rPr>
            </w:pPr>
            <w:r w:rsidDel="00000000" w:rsidR="00000000" w:rsidRPr="00000000">
              <w:rPr>
                <w:b w:val="1"/>
                <w:sz w:val="20"/>
                <w:szCs w:val="20"/>
                <w:rtl w:val="0"/>
              </w:rPr>
              <w:t xml:space="preserve">Implementation Plan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C">
            <w:pPr>
              <w:spacing w:before="240" w:lineRule="auto"/>
              <w:rPr>
                <w:sz w:val="20"/>
                <w:szCs w:val="20"/>
              </w:rPr>
            </w:pPr>
            <w:r w:rsidDel="00000000" w:rsidR="00000000" w:rsidRPr="00000000">
              <w:rPr>
                <w:sz w:val="20"/>
                <w:szCs w:val="20"/>
                <w:rtl w:val="0"/>
              </w:rPr>
              <w:t xml:space="preserve">The plan with an outline of processes (including data standards for migration), costs (for example) of implementing the services which may be required as part of Onboarding.</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D">
            <w:pPr>
              <w:spacing w:before="240" w:lineRule="auto"/>
              <w:rPr>
                <w:b w:val="1"/>
                <w:sz w:val="20"/>
                <w:szCs w:val="20"/>
              </w:rPr>
            </w:pPr>
            <w:r w:rsidDel="00000000" w:rsidR="00000000" w:rsidRPr="00000000">
              <w:rPr>
                <w:b w:val="1"/>
                <w:sz w:val="20"/>
                <w:szCs w:val="20"/>
                <w:rtl w:val="0"/>
              </w:rPr>
              <w:t xml:space="preserve">Indicative test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E">
            <w:pPr>
              <w:spacing w:before="240" w:lineRule="auto"/>
              <w:rPr>
                <w:sz w:val="20"/>
                <w:szCs w:val="20"/>
              </w:rPr>
            </w:pPr>
            <w:r w:rsidDel="00000000" w:rsidR="00000000" w:rsidRPr="00000000">
              <w:rPr>
                <w:sz w:val="20"/>
                <w:szCs w:val="20"/>
                <w:rtl w:val="0"/>
              </w:rPr>
              <w:t xml:space="preserve">ESI tool completed by contractors on their own behalf at the request of CCS or the Buyer (as applicable) under clause 4.6.</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F">
            <w:pPr>
              <w:spacing w:before="240" w:lineRule="auto"/>
              <w:rPr>
                <w:b w:val="1"/>
                <w:sz w:val="20"/>
                <w:szCs w:val="20"/>
              </w:rPr>
            </w:pPr>
            <w:r w:rsidDel="00000000" w:rsidR="00000000" w:rsidRPr="00000000">
              <w:rPr>
                <w:b w:val="1"/>
                <w:sz w:val="20"/>
                <w:szCs w:val="20"/>
                <w:rtl w:val="0"/>
              </w:rPr>
              <w:t xml:space="preserve">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0">
            <w:pPr>
              <w:spacing w:before="240" w:lineRule="auto"/>
              <w:rPr>
                <w:sz w:val="20"/>
                <w:szCs w:val="20"/>
              </w:rPr>
            </w:pPr>
            <w:r w:rsidDel="00000000" w:rsidR="00000000" w:rsidRPr="00000000">
              <w:rPr>
                <w:sz w:val="20"/>
                <w:szCs w:val="20"/>
                <w:rtl w:val="0"/>
              </w:rPr>
              <w:t xml:space="preserve">Has the meaning given under section 84 of the Freedom of Information Act 2000.</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1">
            <w:pPr>
              <w:spacing w:before="240" w:lineRule="auto"/>
              <w:rPr>
                <w:b w:val="1"/>
                <w:sz w:val="20"/>
                <w:szCs w:val="20"/>
              </w:rPr>
            </w:pPr>
            <w:r w:rsidDel="00000000" w:rsidR="00000000" w:rsidRPr="00000000">
              <w:rPr>
                <w:b w:val="1"/>
                <w:sz w:val="20"/>
                <w:szCs w:val="20"/>
                <w:rtl w:val="0"/>
              </w:rPr>
              <w:t xml:space="preserve">Information security management system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2">
            <w:pPr>
              <w:spacing w:before="240" w:lineRule="auto"/>
              <w:rPr>
                <w:sz w:val="20"/>
                <w:szCs w:val="20"/>
              </w:rPr>
            </w:pPr>
            <w:r w:rsidDel="00000000" w:rsidR="00000000" w:rsidRPr="00000000">
              <w:rPr>
                <w:sz w:val="20"/>
                <w:szCs w:val="20"/>
                <w:rtl w:val="0"/>
              </w:rPr>
              <w:t xml:space="preserve">The information security management system and process developed by the Supplier in accordance with clause 16.1.</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3">
            <w:pPr>
              <w:spacing w:before="240" w:lineRule="auto"/>
              <w:rPr>
                <w:b w:val="1"/>
                <w:sz w:val="20"/>
                <w:szCs w:val="20"/>
              </w:rPr>
            </w:pPr>
            <w:r w:rsidDel="00000000" w:rsidR="00000000" w:rsidRPr="00000000">
              <w:rPr>
                <w:b w:val="1"/>
                <w:sz w:val="20"/>
                <w:szCs w:val="20"/>
                <w:rtl w:val="0"/>
              </w:rPr>
              <w:t xml:space="preserve">Inside IR35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4">
            <w:pPr>
              <w:spacing w:before="240" w:lineRule="auto"/>
              <w:rPr>
                <w:sz w:val="20"/>
                <w:szCs w:val="20"/>
              </w:rPr>
            </w:pPr>
            <w:r w:rsidDel="00000000" w:rsidR="00000000" w:rsidRPr="00000000">
              <w:rPr>
                <w:sz w:val="20"/>
                <w:szCs w:val="20"/>
                <w:rtl w:val="0"/>
              </w:rPr>
              <w:t xml:space="preserve">Contractual engagements which would be determined to be within the scope of the IR35 Intermediaries legislation if assessed using the ESI tool.</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5">
            <w:pPr>
              <w:spacing w:before="240" w:lineRule="auto"/>
              <w:rPr>
                <w:b w:val="1"/>
                <w:sz w:val="20"/>
                <w:szCs w:val="20"/>
              </w:rPr>
            </w:pPr>
            <w:r w:rsidDel="00000000" w:rsidR="00000000" w:rsidRPr="00000000">
              <w:rPr>
                <w:b w:val="1"/>
                <w:sz w:val="20"/>
                <w:szCs w:val="20"/>
                <w:rtl w:val="0"/>
              </w:rPr>
              <w:t xml:space="preserve">Insolvency event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6">
            <w:pPr>
              <w:spacing w:before="240" w:lineRule="auto"/>
              <w:rPr>
                <w:sz w:val="20"/>
                <w:szCs w:val="20"/>
              </w:rPr>
            </w:pPr>
            <w:r w:rsidDel="00000000" w:rsidR="00000000" w:rsidRPr="00000000">
              <w:rPr>
                <w:sz w:val="20"/>
                <w:szCs w:val="20"/>
                <w:rtl w:val="0"/>
              </w:rPr>
              <w:t xml:space="preserve">Can be:</w:t>
            </w:r>
          </w:p>
          <w:p w:rsidR="00000000" w:rsidDel="00000000" w:rsidP="00000000" w:rsidRDefault="00000000" w:rsidRPr="00000000" w14:paraId="000003D7">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sz w:val="14"/>
                <w:szCs w:val="14"/>
                <w:rtl w:val="0"/>
              </w:rPr>
              <w:t xml:space="preserve"> </w:t>
            </w:r>
            <w:r w:rsidDel="00000000" w:rsidR="00000000" w:rsidRPr="00000000">
              <w:rPr>
                <w:color w:val="000000"/>
                <w:sz w:val="20"/>
                <w:szCs w:val="20"/>
                <w:rtl w:val="0"/>
              </w:rPr>
              <w:t xml:space="preserve">a voluntary arrangement</w:t>
            </w:r>
            <w:r w:rsidDel="00000000" w:rsidR="00000000" w:rsidRPr="00000000">
              <w:rPr>
                <w:rtl w:val="0"/>
              </w:rPr>
            </w:r>
          </w:p>
          <w:p w:rsidR="00000000" w:rsidDel="00000000" w:rsidP="00000000" w:rsidRDefault="00000000" w:rsidRPr="00000000" w14:paraId="000003D8">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winding-up petition</w:t>
            </w:r>
          </w:p>
          <w:p w:rsidR="00000000" w:rsidDel="00000000" w:rsidP="00000000" w:rsidRDefault="00000000" w:rsidRPr="00000000" w14:paraId="000003D9">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appointment of a receiver or administrator</w:t>
            </w:r>
          </w:p>
          <w:p w:rsidR="00000000" w:rsidDel="00000000" w:rsidP="00000000" w:rsidRDefault="00000000" w:rsidRPr="00000000" w14:paraId="000003DA">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 unresolved statutory demand</w:t>
            </w:r>
          </w:p>
          <w:p w:rsidR="00000000" w:rsidDel="00000000" w:rsidP="00000000" w:rsidRDefault="00000000" w:rsidRPr="00000000" w14:paraId="000003DB">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w:t>
            </w:r>
            <w:r w:rsidDel="00000000" w:rsidR="00000000" w:rsidRPr="00000000">
              <w:rPr>
                <w:color w:val="000000"/>
                <w:sz w:val="20"/>
                <w:szCs w:val="20"/>
                <w:rtl w:val="0"/>
              </w:rPr>
              <w:t xml:space="preserve">chedule A1 moratorium</w:t>
            </w:r>
            <w:r w:rsidDel="00000000" w:rsidR="00000000" w:rsidRPr="00000000">
              <w:rPr>
                <w:rtl w:val="0"/>
              </w:rPr>
            </w:r>
          </w:p>
        </w:tc>
      </w:tr>
      <w:tr>
        <w:trPr>
          <w:cantSplit w:val="0"/>
          <w:trHeight w:val="28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C">
            <w:pPr>
              <w:spacing w:before="240" w:lineRule="auto"/>
              <w:rPr>
                <w:b w:val="1"/>
                <w:sz w:val="20"/>
                <w:szCs w:val="20"/>
              </w:rPr>
            </w:pPr>
            <w:r w:rsidDel="00000000" w:rsidR="00000000" w:rsidRPr="00000000">
              <w:rPr>
                <w:b w:val="1"/>
                <w:sz w:val="20"/>
                <w:szCs w:val="20"/>
                <w:rtl w:val="0"/>
              </w:rPr>
              <w:t xml:space="preserve">Intellectual Property Rights or IPR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D">
            <w:pPr>
              <w:spacing w:before="240" w:lineRule="auto"/>
              <w:rPr>
                <w:sz w:val="20"/>
                <w:szCs w:val="20"/>
              </w:rPr>
            </w:pPr>
            <w:r w:rsidDel="00000000" w:rsidR="00000000" w:rsidRPr="00000000">
              <w:rPr>
                <w:sz w:val="20"/>
                <w:szCs w:val="20"/>
                <w:rtl w:val="0"/>
              </w:rPr>
              <w:t xml:space="preserve">Intellectual Property Rights are:</w:t>
            </w:r>
          </w:p>
          <w:p w:rsidR="00000000" w:rsidDel="00000000" w:rsidP="00000000" w:rsidRDefault="00000000" w:rsidRPr="00000000" w14:paraId="000003DE">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00000" w:rsidDel="00000000" w:rsidP="00000000" w:rsidRDefault="00000000" w:rsidRPr="00000000" w14:paraId="000003DF">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applications for registration, and the right to apply for registration, for any of the rights listed at (a) that are capable of being registered in any country or jurisdiction</w:t>
            </w:r>
          </w:p>
          <w:p w:rsidR="00000000" w:rsidDel="00000000" w:rsidP="00000000" w:rsidRDefault="00000000" w:rsidRPr="00000000" w14:paraId="000003E0">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all other rights having equivalent or similar effect in any country or jurisdiction</w:t>
            </w:r>
          </w:p>
        </w:tc>
      </w:tr>
      <w:tr>
        <w:trPr>
          <w:cantSplit w:val="0"/>
          <w:trHeight w:val="22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1">
            <w:pPr>
              <w:spacing w:before="240" w:lineRule="auto"/>
              <w:rPr>
                <w:b w:val="1"/>
                <w:sz w:val="20"/>
                <w:szCs w:val="20"/>
              </w:rPr>
            </w:pPr>
            <w:r w:rsidDel="00000000" w:rsidR="00000000" w:rsidRPr="00000000">
              <w:rPr>
                <w:b w:val="1"/>
                <w:sz w:val="20"/>
                <w:szCs w:val="20"/>
                <w:rtl w:val="0"/>
              </w:rPr>
              <w:t xml:space="preserve">Intermediary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2">
            <w:pPr>
              <w:spacing w:before="240" w:lineRule="auto"/>
              <w:rPr>
                <w:sz w:val="20"/>
                <w:szCs w:val="20"/>
              </w:rPr>
            </w:pPr>
            <w:r w:rsidDel="00000000" w:rsidR="00000000" w:rsidRPr="00000000">
              <w:rPr>
                <w:sz w:val="20"/>
                <w:szCs w:val="20"/>
                <w:rtl w:val="0"/>
              </w:rPr>
              <w:t xml:space="preserve">For the purposes of the IR35 rules an intermediary can be:</w:t>
            </w:r>
          </w:p>
          <w:p w:rsidR="00000000" w:rsidDel="00000000" w:rsidP="00000000" w:rsidRDefault="00000000" w:rsidRPr="00000000" w14:paraId="000003E3">
            <w:pPr>
              <w:numPr>
                <w:ilvl w:val="0"/>
                <w:numId w:val="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the supplier's own limited company</w:t>
            </w:r>
          </w:p>
          <w:p w:rsidR="00000000" w:rsidDel="00000000" w:rsidP="00000000" w:rsidRDefault="00000000" w:rsidRPr="00000000" w14:paraId="000003E4">
            <w:pPr>
              <w:numPr>
                <w:ilvl w:val="0"/>
                <w:numId w:val="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service or a personal service company</w:t>
            </w:r>
          </w:p>
          <w:p w:rsidR="00000000" w:rsidDel="00000000" w:rsidP="00000000" w:rsidRDefault="00000000" w:rsidRPr="00000000" w14:paraId="000003E5">
            <w:pPr>
              <w:numPr>
                <w:ilvl w:val="0"/>
                <w:numId w:val="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 partnership</w:t>
            </w:r>
          </w:p>
          <w:p w:rsidR="00000000" w:rsidDel="00000000" w:rsidP="00000000" w:rsidRDefault="00000000" w:rsidRPr="00000000" w14:paraId="000003E6">
            <w:pPr>
              <w:spacing w:before="240" w:lineRule="auto"/>
              <w:rPr>
                <w:sz w:val="20"/>
                <w:szCs w:val="20"/>
              </w:rPr>
            </w:pPr>
            <w:r w:rsidDel="00000000" w:rsidR="00000000" w:rsidRPr="00000000">
              <w:rPr>
                <w:sz w:val="20"/>
                <w:szCs w:val="20"/>
                <w:rtl w:val="0"/>
              </w:rPr>
              <w:t xml:space="preserve">It does not apply if you work for a client through a Managed Service Company (MSC) or agency (for example, an employment agency).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7">
            <w:pPr>
              <w:spacing w:before="240" w:lineRule="auto"/>
              <w:rPr>
                <w:b w:val="1"/>
                <w:sz w:val="20"/>
                <w:szCs w:val="20"/>
              </w:rPr>
            </w:pPr>
            <w:r w:rsidDel="00000000" w:rsidR="00000000" w:rsidRPr="00000000">
              <w:rPr>
                <w:b w:val="1"/>
                <w:sz w:val="20"/>
                <w:szCs w:val="20"/>
                <w:rtl w:val="0"/>
              </w:rPr>
              <w:t xml:space="preserve">IPR claim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8">
            <w:pPr>
              <w:spacing w:before="240" w:lineRule="auto"/>
              <w:rPr>
                <w:sz w:val="20"/>
                <w:szCs w:val="20"/>
              </w:rPr>
            </w:pPr>
            <w:r w:rsidDel="00000000" w:rsidR="00000000" w:rsidRPr="00000000">
              <w:rPr>
                <w:sz w:val="20"/>
                <w:szCs w:val="20"/>
                <w:rtl w:val="0"/>
              </w:rPr>
              <w:t xml:space="preserve">As set out in clause 11.5.</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9">
            <w:pPr>
              <w:spacing w:before="240" w:lineRule="auto"/>
              <w:rPr>
                <w:b w:val="1"/>
                <w:sz w:val="20"/>
                <w:szCs w:val="20"/>
              </w:rPr>
            </w:pPr>
            <w:r w:rsidDel="00000000" w:rsidR="00000000" w:rsidRPr="00000000">
              <w:rPr>
                <w:b w:val="1"/>
                <w:sz w:val="20"/>
                <w:szCs w:val="20"/>
                <w:rtl w:val="0"/>
              </w:rPr>
              <w:t xml:space="preserve">IR35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A">
            <w:pPr>
              <w:spacing w:before="240" w:lineRule="auto"/>
              <w:rPr>
                <w:sz w:val="20"/>
                <w:szCs w:val="20"/>
              </w:rPr>
            </w:pPr>
            <w:r w:rsidDel="00000000" w:rsidR="00000000" w:rsidRPr="00000000">
              <w:rPr>
                <w:sz w:val="20"/>
                <w:szCs w:val="20"/>
                <w:rtl w:val="0"/>
              </w:rPr>
              <w:t xml:space="preserve">IR35 is also known as ‘Intermediaries legislation’. It’s a set of rules that affect tax and National Insurance where a Supplier is contracted to work for a client through an Intermediary.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B">
            <w:pPr>
              <w:spacing w:before="240" w:lineRule="auto"/>
              <w:rPr>
                <w:b w:val="1"/>
                <w:sz w:val="20"/>
                <w:szCs w:val="20"/>
              </w:rPr>
            </w:pPr>
            <w:r w:rsidDel="00000000" w:rsidR="00000000" w:rsidRPr="00000000">
              <w:rPr>
                <w:b w:val="1"/>
                <w:sz w:val="20"/>
                <w:szCs w:val="20"/>
                <w:rtl w:val="0"/>
              </w:rPr>
              <w:t xml:space="preserve">IR35 assessment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C">
            <w:pPr>
              <w:spacing w:before="240" w:lineRule="auto"/>
              <w:rPr>
                <w:sz w:val="20"/>
                <w:szCs w:val="20"/>
              </w:rPr>
            </w:pPr>
            <w:r w:rsidDel="00000000" w:rsidR="00000000" w:rsidRPr="00000000">
              <w:rPr>
                <w:sz w:val="20"/>
                <w:szCs w:val="20"/>
                <w:rtl w:val="0"/>
              </w:rPr>
              <w:t xml:space="preserve">Assessment of employment status using the ESI tool to determine if engagement is Inside or Outside IR35.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D">
            <w:pPr>
              <w:spacing w:before="240" w:lineRule="auto"/>
              <w:rPr>
                <w:b w:val="1"/>
                <w:sz w:val="20"/>
                <w:szCs w:val="20"/>
              </w:rPr>
            </w:pPr>
            <w:r w:rsidDel="00000000" w:rsidR="00000000" w:rsidRPr="00000000">
              <w:rPr>
                <w:b w:val="1"/>
                <w:sz w:val="20"/>
                <w:szCs w:val="20"/>
                <w:rtl w:val="0"/>
              </w:rPr>
              <w:t xml:space="preserve">Know-How</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E">
            <w:pPr>
              <w:spacing w:before="240" w:lineRule="auto"/>
              <w:rPr>
                <w:sz w:val="20"/>
                <w:szCs w:val="20"/>
              </w:rPr>
            </w:pPr>
            <w:r w:rsidDel="00000000" w:rsidR="00000000" w:rsidRPr="00000000">
              <w:rPr>
                <w:sz w:val="20"/>
                <w:szCs w:val="20"/>
                <w:rtl w:val="0"/>
              </w:rPr>
              <w:t xml:space="preserve">All ideas, concepts, schemes, information, knowledge, techniques, methodology, and anything else in the nature of know-how relating to the G-Cloud Services but excluding know-how already in the Supplier’s or CCS’s possession before the Start date.</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F">
            <w:pPr>
              <w:spacing w:before="240" w:lineRule="auto"/>
              <w:rPr>
                <w:b w:val="1"/>
                <w:sz w:val="20"/>
                <w:szCs w:val="20"/>
              </w:rPr>
            </w:pPr>
            <w:r w:rsidDel="00000000" w:rsidR="00000000" w:rsidRPr="00000000">
              <w:rPr>
                <w:b w:val="1"/>
                <w:sz w:val="20"/>
                <w:szCs w:val="20"/>
                <w:rtl w:val="0"/>
              </w:rPr>
              <w:t xml:space="preserve">Law</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0">
            <w:pPr>
              <w:rPr/>
            </w:pPr>
            <w:r w:rsidDel="00000000" w:rsidR="00000000" w:rsidRPr="00000000">
              <w:rPr>
                <w:color w:val="000000"/>
                <w:sz w:val="20"/>
                <w:szCs w:val="20"/>
                <w:highlight w:val="white"/>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sidDel="00000000" w:rsidR="00000000" w:rsidRPr="00000000">
              <w:rPr>
                <w:sz w:val="20"/>
                <w:szCs w:val="20"/>
                <w:highlight w:val="white"/>
                <w:rtl w:val="0"/>
              </w:rPr>
              <w:t xml:space="preserve">judgement</w:t>
            </w:r>
            <w:r w:rsidDel="00000000" w:rsidR="00000000" w:rsidRPr="00000000">
              <w:rPr>
                <w:color w:val="000000"/>
                <w:sz w:val="20"/>
                <w:szCs w:val="20"/>
                <w:highlight w:val="white"/>
                <w:rtl w:val="0"/>
              </w:rPr>
              <w:t xml:space="preserve"> of a relevant court of law, or directives or requirements with which the relevant Party is bound to comply.</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1">
            <w:pPr>
              <w:spacing w:before="240" w:lineRule="auto"/>
              <w:rPr>
                <w:b w:val="1"/>
                <w:sz w:val="20"/>
                <w:szCs w:val="20"/>
              </w:rPr>
            </w:pPr>
            <w:r w:rsidDel="00000000" w:rsidR="00000000" w:rsidRPr="00000000">
              <w:rPr>
                <w:b w:val="1"/>
                <w:sz w:val="20"/>
                <w:szCs w:val="20"/>
                <w:rtl w:val="0"/>
              </w:rPr>
              <w:t xml:space="preserve">LED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2">
            <w:pPr>
              <w:spacing w:before="240" w:lineRule="auto"/>
              <w:rPr>
                <w:sz w:val="20"/>
                <w:szCs w:val="20"/>
              </w:rPr>
            </w:pPr>
            <w:r w:rsidDel="00000000" w:rsidR="00000000" w:rsidRPr="00000000">
              <w:rPr>
                <w:sz w:val="20"/>
                <w:szCs w:val="20"/>
                <w:rtl w:val="0"/>
              </w:rPr>
              <w:t xml:space="preserve">Law Enforcement Directive (EU) 2016/680.</w:t>
            </w:r>
          </w:p>
        </w:tc>
      </w:tr>
      <w:tr>
        <w:trPr>
          <w:cantSplit w:val="0"/>
          <w:trHeight w:val="17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3">
            <w:pPr>
              <w:spacing w:before="240" w:lineRule="auto"/>
              <w:rPr>
                <w:b w:val="1"/>
                <w:sz w:val="20"/>
                <w:szCs w:val="20"/>
              </w:rPr>
            </w:pPr>
            <w:r w:rsidDel="00000000" w:rsidR="00000000" w:rsidRPr="00000000">
              <w:rPr>
                <w:b w:val="1"/>
                <w:sz w:val="20"/>
                <w:szCs w:val="20"/>
                <w:rtl w:val="0"/>
              </w:rPr>
              <w:t xml:space="preserve">Loss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4">
            <w:pPr>
              <w:spacing w:before="240" w:lineRule="auto"/>
              <w:rPr/>
            </w:pPr>
            <w:r w:rsidDel="00000000" w:rsidR="00000000" w:rsidRPr="00000000">
              <w:rPr>
                <w:sz w:val="20"/>
                <w:szCs w:val="20"/>
                <w:rtl w:val="0"/>
              </w:rPr>
              <w:t xml:space="preserve">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sidDel="00000000" w:rsidR="00000000" w:rsidRPr="00000000">
              <w:rPr>
                <w:b w:val="1"/>
                <w:sz w:val="20"/>
                <w:szCs w:val="20"/>
                <w:rtl w:val="0"/>
              </w:rPr>
              <w:t xml:space="preserve">Losses</w:t>
            </w:r>
            <w:r w:rsidDel="00000000" w:rsidR="00000000" w:rsidRPr="00000000">
              <w:rPr>
                <w:sz w:val="20"/>
                <w:szCs w:val="20"/>
                <w:rtl w:val="0"/>
              </w:rPr>
              <w:t xml:space="preserve">' will be interpreted accordingly.</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5">
            <w:pPr>
              <w:spacing w:before="240" w:lineRule="auto"/>
              <w:rPr>
                <w:b w:val="1"/>
                <w:sz w:val="20"/>
                <w:szCs w:val="20"/>
              </w:rPr>
            </w:pPr>
            <w:r w:rsidDel="00000000" w:rsidR="00000000" w:rsidRPr="00000000">
              <w:rPr>
                <w:b w:val="1"/>
                <w:sz w:val="20"/>
                <w:szCs w:val="20"/>
                <w:rtl w:val="0"/>
              </w:rPr>
              <w:t xml:space="preserve">Lot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6">
            <w:pPr>
              <w:spacing w:before="240" w:lineRule="auto"/>
              <w:rPr>
                <w:sz w:val="20"/>
                <w:szCs w:val="20"/>
              </w:rPr>
            </w:pPr>
            <w:r w:rsidDel="00000000" w:rsidR="00000000" w:rsidRPr="00000000">
              <w:rPr>
                <w:sz w:val="20"/>
                <w:szCs w:val="20"/>
                <w:rtl w:val="0"/>
              </w:rPr>
              <w:t xml:space="preserve">Any of the 3 Lots specified in the ITT and Lots will be construed accordingly.</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7">
            <w:pPr>
              <w:spacing w:before="240" w:lineRule="auto"/>
              <w:rPr>
                <w:b w:val="1"/>
                <w:sz w:val="20"/>
                <w:szCs w:val="20"/>
              </w:rPr>
            </w:pPr>
            <w:r w:rsidDel="00000000" w:rsidR="00000000" w:rsidRPr="00000000">
              <w:rPr>
                <w:b w:val="1"/>
                <w:sz w:val="20"/>
                <w:szCs w:val="20"/>
                <w:rtl w:val="0"/>
              </w:rPr>
              <w:t xml:space="preserve">Malicious Software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8">
            <w:pPr>
              <w:spacing w:before="240" w:lineRule="auto"/>
              <w:rPr>
                <w:sz w:val="20"/>
                <w:szCs w:val="20"/>
              </w:rPr>
            </w:pPr>
            <w:r w:rsidDel="00000000" w:rsidR="00000000" w:rsidRPr="00000000">
              <w:rPr>
                <w:sz w:val="20"/>
                <w:szCs w:val="20"/>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9">
            <w:pPr>
              <w:spacing w:before="240" w:lineRule="auto"/>
              <w:rPr>
                <w:b w:val="1"/>
                <w:sz w:val="20"/>
                <w:szCs w:val="20"/>
              </w:rPr>
            </w:pPr>
            <w:r w:rsidDel="00000000" w:rsidR="00000000" w:rsidRPr="00000000">
              <w:rPr>
                <w:b w:val="1"/>
                <w:sz w:val="20"/>
                <w:szCs w:val="20"/>
                <w:rtl w:val="0"/>
              </w:rPr>
              <w:t xml:space="preserve">Management Charge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A">
            <w:pPr>
              <w:spacing w:before="240" w:lineRule="auto"/>
              <w:rPr>
                <w:sz w:val="20"/>
                <w:szCs w:val="20"/>
              </w:rPr>
            </w:pPr>
            <w:r w:rsidDel="00000000" w:rsidR="00000000" w:rsidRPr="00000000">
              <w:rPr>
                <w:sz w:val="20"/>
                <w:szCs w:val="20"/>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B">
            <w:pPr>
              <w:spacing w:before="240" w:lineRule="auto"/>
              <w:rPr>
                <w:b w:val="1"/>
                <w:sz w:val="20"/>
                <w:szCs w:val="20"/>
              </w:rPr>
            </w:pPr>
            <w:r w:rsidDel="00000000" w:rsidR="00000000" w:rsidRPr="00000000">
              <w:rPr>
                <w:b w:val="1"/>
                <w:sz w:val="20"/>
                <w:szCs w:val="20"/>
                <w:rtl w:val="0"/>
              </w:rPr>
              <w:t xml:space="preserve">Management 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C">
            <w:pPr>
              <w:spacing w:before="240" w:lineRule="auto"/>
              <w:rPr>
                <w:sz w:val="20"/>
                <w:szCs w:val="20"/>
              </w:rPr>
            </w:pPr>
            <w:r w:rsidDel="00000000" w:rsidR="00000000" w:rsidRPr="00000000">
              <w:rPr>
                <w:sz w:val="20"/>
                <w:szCs w:val="20"/>
                <w:rtl w:val="0"/>
              </w:rPr>
              <w:t xml:space="preserve">The management information specified in Framework Agreement section 6 (What you report to CCS).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D">
            <w:pPr>
              <w:spacing w:before="240" w:lineRule="auto"/>
              <w:rPr>
                <w:b w:val="1"/>
                <w:sz w:val="20"/>
                <w:szCs w:val="20"/>
              </w:rPr>
            </w:pPr>
            <w:r w:rsidDel="00000000" w:rsidR="00000000" w:rsidRPr="00000000">
              <w:rPr>
                <w:b w:val="1"/>
                <w:sz w:val="20"/>
                <w:szCs w:val="20"/>
                <w:rtl w:val="0"/>
              </w:rPr>
              <w:t xml:space="preserve">Material Breach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E">
            <w:pPr>
              <w:spacing w:before="240" w:lineRule="auto"/>
              <w:rPr>
                <w:sz w:val="20"/>
                <w:szCs w:val="20"/>
              </w:rPr>
            </w:pPr>
            <w:r w:rsidDel="00000000" w:rsidR="00000000" w:rsidRPr="00000000">
              <w:rPr>
                <w:sz w:val="20"/>
                <w:szCs w:val="20"/>
                <w:rtl w:val="0"/>
              </w:rPr>
              <w:t xml:space="preserve">Those breaches which have been expressly set out as a Material Breach and any other single serious breach or persistent failure to perform as required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F">
            <w:pPr>
              <w:spacing w:before="240" w:lineRule="auto"/>
              <w:rPr>
                <w:b w:val="1"/>
                <w:sz w:val="20"/>
                <w:szCs w:val="20"/>
              </w:rPr>
            </w:pPr>
            <w:r w:rsidDel="00000000" w:rsidR="00000000" w:rsidRPr="00000000">
              <w:rPr>
                <w:b w:val="1"/>
                <w:sz w:val="20"/>
                <w:szCs w:val="20"/>
                <w:rtl w:val="0"/>
              </w:rPr>
              <w:t xml:space="preserve">Ministry of Justice Code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0">
            <w:pPr>
              <w:spacing w:before="240" w:lineRule="auto"/>
              <w:rPr>
                <w:sz w:val="20"/>
                <w:szCs w:val="20"/>
              </w:rPr>
            </w:pPr>
            <w:r w:rsidDel="00000000" w:rsidR="00000000" w:rsidRPr="00000000">
              <w:rPr>
                <w:sz w:val="20"/>
                <w:szCs w:val="20"/>
                <w:rtl w:val="0"/>
              </w:rPr>
              <w:t xml:space="preserve">The Ministry of Justice’s Code of Practice on the Discharge of the Functions of Public Authorities under Part 1 of the Freedom of Information Act 2000.</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1">
            <w:pPr>
              <w:spacing w:before="240" w:lineRule="auto"/>
              <w:rPr>
                <w:b w:val="1"/>
                <w:sz w:val="20"/>
                <w:szCs w:val="20"/>
              </w:rPr>
            </w:pPr>
            <w:r w:rsidDel="00000000" w:rsidR="00000000" w:rsidRPr="00000000">
              <w:rPr>
                <w:b w:val="1"/>
                <w:sz w:val="20"/>
                <w:szCs w:val="20"/>
                <w:rtl w:val="0"/>
              </w:rPr>
              <w:t xml:space="preserve">New Fair Deal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2">
            <w:pPr>
              <w:spacing w:before="240" w:lineRule="auto"/>
              <w:rPr>
                <w:sz w:val="20"/>
                <w:szCs w:val="20"/>
              </w:rPr>
            </w:pPr>
            <w:r w:rsidDel="00000000" w:rsidR="00000000" w:rsidRPr="00000000">
              <w:rPr>
                <w:sz w:val="20"/>
                <w:szCs w:val="20"/>
                <w:rtl w:val="0"/>
              </w:rPr>
              <w:t xml:space="preserve">The revised Fair Deal position in the HM Treasury guidance: “Fair Deal for staff pensions: staff transfer from central government” issued in October 2013 as amended.</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3">
            <w:pPr>
              <w:spacing w:before="240" w:lineRule="auto"/>
              <w:rPr>
                <w:b w:val="1"/>
                <w:sz w:val="20"/>
                <w:szCs w:val="20"/>
              </w:rPr>
            </w:pPr>
            <w:r w:rsidDel="00000000" w:rsidR="00000000" w:rsidRPr="00000000">
              <w:rPr>
                <w:b w:val="1"/>
                <w:sz w:val="20"/>
                <w:szCs w:val="20"/>
                <w:rtl w:val="0"/>
              </w:rPr>
              <w:t xml:space="preserve">Order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4">
            <w:pPr>
              <w:spacing w:before="240" w:lineRule="auto"/>
              <w:rPr>
                <w:sz w:val="20"/>
                <w:szCs w:val="20"/>
              </w:rPr>
            </w:pPr>
            <w:r w:rsidDel="00000000" w:rsidR="00000000" w:rsidRPr="00000000">
              <w:rPr>
                <w:sz w:val="20"/>
                <w:szCs w:val="20"/>
                <w:rtl w:val="0"/>
              </w:rPr>
              <w:t xml:space="preserve">An order for G-Cloud Services placed by a contracting body with the Supplier in accordance with the ordering processes.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5">
            <w:pPr>
              <w:spacing w:before="240" w:lineRule="auto"/>
              <w:rPr>
                <w:b w:val="1"/>
                <w:sz w:val="20"/>
                <w:szCs w:val="20"/>
              </w:rPr>
            </w:pPr>
            <w:r w:rsidDel="00000000" w:rsidR="00000000" w:rsidRPr="00000000">
              <w:rPr>
                <w:b w:val="1"/>
                <w:sz w:val="20"/>
                <w:szCs w:val="20"/>
                <w:rtl w:val="0"/>
              </w:rPr>
              <w:t xml:space="preserve">Order Form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6">
            <w:pPr>
              <w:spacing w:before="240" w:lineRule="auto"/>
              <w:rPr>
                <w:sz w:val="20"/>
                <w:szCs w:val="20"/>
              </w:rPr>
            </w:pPr>
            <w:r w:rsidDel="00000000" w:rsidR="00000000" w:rsidRPr="00000000">
              <w:rPr>
                <w:sz w:val="20"/>
                <w:szCs w:val="20"/>
                <w:rtl w:val="0"/>
              </w:rPr>
              <w:t xml:space="preserve">The order form set out in Part A of the Call-Off Contract to be used by a Buyer to order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7">
            <w:pPr>
              <w:spacing w:before="240" w:lineRule="auto"/>
              <w:rPr>
                <w:b w:val="1"/>
                <w:sz w:val="20"/>
                <w:szCs w:val="20"/>
              </w:rPr>
            </w:pPr>
            <w:r w:rsidDel="00000000" w:rsidR="00000000" w:rsidRPr="00000000">
              <w:rPr>
                <w:b w:val="1"/>
                <w:sz w:val="20"/>
                <w:szCs w:val="20"/>
                <w:rtl w:val="0"/>
              </w:rPr>
              <w:t xml:space="preserve">Ordered G-Cloud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8">
            <w:pPr>
              <w:spacing w:before="240" w:lineRule="auto"/>
              <w:rPr>
                <w:sz w:val="20"/>
                <w:szCs w:val="20"/>
              </w:rPr>
            </w:pPr>
            <w:r w:rsidDel="00000000" w:rsidR="00000000" w:rsidRPr="00000000">
              <w:rPr>
                <w:sz w:val="20"/>
                <w:szCs w:val="20"/>
                <w:rtl w:val="0"/>
              </w:rPr>
              <w:t xml:space="preserve">G-Cloud Services which are the subject of an order by the Buyer.</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9">
            <w:pPr>
              <w:spacing w:before="240" w:lineRule="auto"/>
              <w:rPr>
                <w:b w:val="1"/>
                <w:sz w:val="20"/>
                <w:szCs w:val="20"/>
              </w:rPr>
            </w:pPr>
            <w:r w:rsidDel="00000000" w:rsidR="00000000" w:rsidRPr="00000000">
              <w:rPr>
                <w:b w:val="1"/>
                <w:sz w:val="20"/>
                <w:szCs w:val="20"/>
                <w:rtl w:val="0"/>
              </w:rPr>
              <w:t xml:space="preserve">Outside IR35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A">
            <w:pPr>
              <w:spacing w:before="240" w:lineRule="auto"/>
              <w:rPr>
                <w:sz w:val="20"/>
                <w:szCs w:val="20"/>
              </w:rPr>
            </w:pPr>
            <w:r w:rsidDel="00000000" w:rsidR="00000000" w:rsidRPr="00000000">
              <w:rPr>
                <w:sz w:val="20"/>
                <w:szCs w:val="20"/>
                <w:rtl w:val="0"/>
              </w:rPr>
              <w:t xml:space="preserve">Contractual engagements which would be determined to not be within the scope of the IR35 intermediaries legislation if assessed using the ESI tool.</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B">
            <w:pPr>
              <w:spacing w:before="240" w:lineRule="auto"/>
              <w:rPr>
                <w:b w:val="1"/>
                <w:sz w:val="20"/>
                <w:szCs w:val="20"/>
              </w:rPr>
            </w:pPr>
            <w:r w:rsidDel="00000000" w:rsidR="00000000" w:rsidRPr="00000000">
              <w:rPr>
                <w:b w:val="1"/>
                <w:sz w:val="20"/>
                <w:szCs w:val="20"/>
                <w:rtl w:val="0"/>
              </w:rPr>
              <w:t xml:space="preserve">Party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C">
            <w:pPr>
              <w:spacing w:before="240" w:lineRule="auto"/>
              <w:rPr>
                <w:sz w:val="20"/>
                <w:szCs w:val="20"/>
              </w:rPr>
            </w:pPr>
            <w:r w:rsidDel="00000000" w:rsidR="00000000" w:rsidRPr="00000000">
              <w:rPr>
                <w:sz w:val="20"/>
                <w:szCs w:val="20"/>
                <w:rtl w:val="0"/>
              </w:rPr>
              <w:t xml:space="preserve">The Buyer or the Supplier and ‘Parties’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D">
            <w:pPr>
              <w:spacing w:before="240" w:lineRule="auto"/>
              <w:rPr>
                <w:b w:val="1"/>
                <w:sz w:val="20"/>
                <w:szCs w:val="20"/>
              </w:rPr>
            </w:pPr>
            <w:r w:rsidDel="00000000" w:rsidR="00000000" w:rsidRPr="00000000">
              <w:rPr>
                <w:b w:val="1"/>
                <w:sz w:val="20"/>
                <w:szCs w:val="20"/>
                <w:rtl w:val="0"/>
              </w:rPr>
              <w:t xml:space="preserve">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E">
            <w:pPr>
              <w:spacing w:before="240" w:lineRule="auto"/>
              <w:rPr>
                <w:sz w:val="20"/>
                <w:szCs w:val="20"/>
              </w:rPr>
            </w:pPr>
            <w:r w:rsidDel="00000000" w:rsidR="00000000" w:rsidRPr="00000000">
              <w:rPr>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F">
            <w:pPr>
              <w:spacing w:before="240" w:lineRule="auto"/>
              <w:rPr>
                <w:b w:val="1"/>
                <w:sz w:val="20"/>
                <w:szCs w:val="20"/>
              </w:rPr>
            </w:pPr>
            <w:r w:rsidDel="00000000" w:rsidR="00000000" w:rsidRPr="00000000">
              <w:rPr>
                <w:b w:val="1"/>
                <w:sz w:val="20"/>
                <w:szCs w:val="20"/>
                <w:rtl w:val="0"/>
              </w:rPr>
              <w:t xml:space="preserve">Personal Data Breach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0">
            <w:pPr>
              <w:spacing w:before="240" w:lineRule="auto"/>
              <w:rPr>
                <w:sz w:val="20"/>
                <w:szCs w:val="20"/>
              </w:rPr>
            </w:pPr>
            <w:r w:rsidDel="00000000" w:rsidR="00000000" w:rsidRPr="00000000">
              <w:rPr>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1">
            <w:pPr>
              <w:spacing w:before="240" w:lineRule="auto"/>
              <w:rPr>
                <w:b w:val="1"/>
                <w:sz w:val="20"/>
                <w:szCs w:val="20"/>
              </w:rPr>
            </w:pPr>
            <w:r w:rsidDel="00000000" w:rsidR="00000000" w:rsidRPr="00000000">
              <w:rPr>
                <w:b w:val="1"/>
                <w:sz w:val="20"/>
                <w:szCs w:val="20"/>
                <w:rtl w:val="0"/>
              </w:rPr>
              <w:t xml:space="preserve">Processing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2">
            <w:pPr>
              <w:spacing w:before="240" w:lineRule="auto"/>
              <w:rPr>
                <w:sz w:val="20"/>
                <w:szCs w:val="20"/>
              </w:rPr>
            </w:pPr>
            <w:r w:rsidDel="00000000" w:rsidR="00000000" w:rsidRPr="00000000">
              <w:rPr>
                <w:sz w:val="20"/>
                <w:szCs w:val="20"/>
                <w:rtl w:val="0"/>
              </w:rPr>
              <w:t xml:space="preserve">Takes the meaning given in the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3">
            <w:pPr>
              <w:spacing w:before="240" w:lineRule="auto"/>
              <w:rPr>
                <w:b w:val="1"/>
                <w:sz w:val="20"/>
                <w:szCs w:val="20"/>
              </w:rPr>
            </w:pPr>
            <w:r w:rsidDel="00000000" w:rsidR="00000000" w:rsidRPr="00000000">
              <w:rPr>
                <w:b w:val="1"/>
                <w:sz w:val="20"/>
                <w:szCs w:val="20"/>
                <w:rtl w:val="0"/>
              </w:rPr>
              <w:t xml:space="preserve">Processor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4">
            <w:pPr>
              <w:spacing w:before="240" w:lineRule="auto"/>
              <w:rPr>
                <w:sz w:val="20"/>
                <w:szCs w:val="20"/>
              </w:rPr>
            </w:pPr>
            <w:r w:rsidDel="00000000" w:rsidR="00000000" w:rsidRPr="00000000">
              <w:rPr>
                <w:sz w:val="20"/>
                <w:szCs w:val="20"/>
                <w:rtl w:val="0"/>
              </w:rPr>
              <w:t xml:space="preserve">Takes the meaning given in the GDPR.</w:t>
            </w:r>
          </w:p>
        </w:tc>
      </w:tr>
      <w:tr>
        <w:trPr>
          <w:cantSplit w:val="0"/>
          <w:trHeight w:val="32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5">
            <w:pPr>
              <w:spacing w:before="240" w:lineRule="auto"/>
              <w:rPr>
                <w:b w:val="1"/>
                <w:sz w:val="20"/>
                <w:szCs w:val="20"/>
              </w:rPr>
            </w:pPr>
            <w:r w:rsidDel="00000000" w:rsidR="00000000" w:rsidRPr="00000000">
              <w:rPr>
                <w:b w:val="1"/>
                <w:sz w:val="20"/>
                <w:szCs w:val="20"/>
                <w:rtl w:val="0"/>
              </w:rPr>
              <w:t xml:space="preserve">Prohibited act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6">
            <w:pPr>
              <w:spacing w:before="240" w:line="240" w:lineRule="auto"/>
              <w:rPr>
                <w:sz w:val="20"/>
                <w:szCs w:val="20"/>
              </w:rPr>
            </w:pPr>
            <w:r w:rsidDel="00000000" w:rsidR="00000000" w:rsidRPr="00000000">
              <w:rPr>
                <w:sz w:val="20"/>
                <w:szCs w:val="20"/>
                <w:rtl w:val="0"/>
              </w:rPr>
              <w:t xml:space="preserve">To directly or indirectly offer, promise or give any person working for or engaged by a Buyer or CCS a financial or other advantage to:</w:t>
            </w:r>
          </w:p>
          <w:p w:rsidR="00000000" w:rsidDel="00000000" w:rsidP="00000000" w:rsidRDefault="00000000" w:rsidRPr="00000000" w14:paraId="00000417">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induce that person to perform improperly a relevant function or activity</w:t>
            </w:r>
          </w:p>
          <w:p w:rsidR="00000000" w:rsidDel="00000000" w:rsidP="00000000" w:rsidRDefault="00000000" w:rsidRPr="00000000" w14:paraId="00000418">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reward that person for improper performance of a relevant function or activity</w:t>
            </w:r>
          </w:p>
          <w:p w:rsidR="00000000" w:rsidDel="00000000" w:rsidP="00000000" w:rsidRDefault="00000000" w:rsidRPr="00000000" w14:paraId="00000419">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commit any offence:</w:t>
            </w:r>
          </w:p>
          <w:p w:rsidR="00000000" w:rsidDel="00000000" w:rsidP="00000000" w:rsidRDefault="00000000" w:rsidRPr="00000000" w14:paraId="0000041A">
            <w:pPr>
              <w:numPr>
                <w:ilvl w:val="1"/>
                <w:numId w:val="16"/>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under the Bribery Act 2010</w:t>
            </w:r>
          </w:p>
          <w:p w:rsidR="00000000" w:rsidDel="00000000" w:rsidP="00000000" w:rsidRDefault="00000000" w:rsidRPr="00000000" w14:paraId="0000041B">
            <w:pPr>
              <w:numPr>
                <w:ilvl w:val="1"/>
                <w:numId w:val="16"/>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under legislation creating offences concerning Fraud</w:t>
            </w:r>
          </w:p>
          <w:p w:rsidR="00000000" w:rsidDel="00000000" w:rsidP="00000000" w:rsidRDefault="00000000" w:rsidRPr="00000000" w14:paraId="0000041C">
            <w:pPr>
              <w:numPr>
                <w:ilvl w:val="1"/>
                <w:numId w:val="16"/>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at common Law concerning Fraud</w:t>
            </w:r>
            <w:r w:rsidDel="00000000" w:rsidR="00000000" w:rsidRPr="00000000">
              <w:rPr>
                <w:rtl w:val="0"/>
              </w:rPr>
            </w:r>
          </w:p>
          <w:p w:rsidR="00000000" w:rsidDel="00000000" w:rsidP="00000000" w:rsidRDefault="00000000" w:rsidRPr="00000000" w14:paraId="0000041D">
            <w:pPr>
              <w:numPr>
                <w:ilvl w:val="1"/>
                <w:numId w:val="16"/>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committing or attempting or conspiring to commit Fraud</w:t>
            </w:r>
          </w:p>
        </w:tc>
      </w:tr>
      <w:tr>
        <w:trPr>
          <w:cantSplit w:val="0"/>
          <w:trHeight w:val="75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E">
            <w:pPr>
              <w:spacing w:before="240" w:lineRule="auto"/>
              <w:rPr>
                <w:b w:val="1"/>
                <w:sz w:val="20"/>
                <w:szCs w:val="20"/>
              </w:rPr>
            </w:pPr>
            <w:r w:rsidDel="00000000" w:rsidR="00000000" w:rsidRPr="00000000">
              <w:rPr>
                <w:b w:val="1"/>
                <w:sz w:val="20"/>
                <w:szCs w:val="20"/>
                <w:rtl w:val="0"/>
              </w:rPr>
              <w:t xml:space="preserve">Project Specific IPRs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F">
            <w:pPr>
              <w:spacing w:before="240" w:lineRule="auto"/>
              <w:rPr>
                <w:sz w:val="20"/>
                <w:szCs w:val="20"/>
              </w:rPr>
            </w:pPr>
            <w:r w:rsidDel="00000000" w:rsidR="00000000" w:rsidRPr="00000000">
              <w:rPr>
                <w:sz w:val="20"/>
                <w:szCs w:val="20"/>
                <w:rtl w:val="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0">
            <w:pPr>
              <w:spacing w:before="240" w:lineRule="auto"/>
              <w:rPr>
                <w:b w:val="1"/>
                <w:sz w:val="20"/>
                <w:szCs w:val="20"/>
              </w:rPr>
            </w:pPr>
            <w:r w:rsidDel="00000000" w:rsidR="00000000" w:rsidRPr="00000000">
              <w:rPr>
                <w:b w:val="1"/>
                <w:sz w:val="20"/>
                <w:szCs w:val="20"/>
                <w:rtl w:val="0"/>
              </w:rPr>
              <w:t xml:space="preserve">Property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1">
            <w:pPr>
              <w:spacing w:before="240" w:lineRule="auto"/>
              <w:rPr>
                <w:sz w:val="20"/>
                <w:szCs w:val="20"/>
              </w:rPr>
            </w:pPr>
            <w:r w:rsidDel="00000000" w:rsidR="00000000" w:rsidRPr="00000000">
              <w:rPr>
                <w:sz w:val="20"/>
                <w:szCs w:val="20"/>
                <w:rtl w:val="0"/>
              </w:rPr>
              <w:t xml:space="preserve">Assets and property including technical infrastructure, IPRs and equipment.</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2">
            <w:pPr>
              <w:spacing w:before="240" w:lineRule="auto"/>
              <w:rPr>
                <w:b w:val="1"/>
                <w:sz w:val="20"/>
                <w:szCs w:val="20"/>
              </w:rPr>
            </w:pPr>
            <w:r w:rsidDel="00000000" w:rsidR="00000000" w:rsidRPr="00000000">
              <w:rPr>
                <w:b w:val="1"/>
                <w:sz w:val="20"/>
                <w:szCs w:val="20"/>
                <w:rtl w:val="0"/>
              </w:rPr>
              <w:t xml:space="preserve">Protective Measures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3">
            <w:pPr>
              <w:spacing w:before="240" w:lineRule="auto"/>
              <w:rPr>
                <w:sz w:val="20"/>
                <w:szCs w:val="20"/>
              </w:rPr>
            </w:pPr>
            <w:r w:rsidDel="00000000" w:rsidR="00000000" w:rsidRPr="00000000">
              <w:rPr>
                <w:sz w:val="20"/>
                <w:szCs w:val="20"/>
                <w:rtl w:val="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4">
            <w:pPr>
              <w:spacing w:before="240" w:lineRule="auto"/>
              <w:rPr>
                <w:b w:val="1"/>
                <w:sz w:val="20"/>
                <w:szCs w:val="20"/>
              </w:rPr>
            </w:pPr>
            <w:r w:rsidDel="00000000" w:rsidR="00000000" w:rsidRPr="00000000">
              <w:rPr>
                <w:b w:val="1"/>
                <w:sz w:val="20"/>
                <w:szCs w:val="20"/>
                <w:rtl w:val="0"/>
              </w:rPr>
              <w:t xml:space="preserve">PSN or Public Services Network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5">
            <w:pPr>
              <w:spacing w:before="240" w:lineRule="auto"/>
              <w:rPr>
                <w:sz w:val="20"/>
                <w:szCs w:val="20"/>
              </w:rPr>
            </w:pPr>
            <w:r w:rsidDel="00000000" w:rsidR="00000000" w:rsidRPr="00000000">
              <w:rPr>
                <w:sz w:val="20"/>
                <w:szCs w:val="20"/>
                <w:rtl w:val="0"/>
              </w:rPr>
              <w:t xml:space="preserve">The Public Services Network (PSN) is the government’s high-performance network which helps public sector organisations work together, reduce duplication and share resources.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6">
            <w:pPr>
              <w:spacing w:before="240" w:lineRule="auto"/>
              <w:rPr>
                <w:b w:val="1"/>
                <w:sz w:val="20"/>
                <w:szCs w:val="20"/>
              </w:rPr>
            </w:pPr>
            <w:r w:rsidDel="00000000" w:rsidR="00000000" w:rsidRPr="00000000">
              <w:rPr>
                <w:b w:val="1"/>
                <w:sz w:val="20"/>
                <w:szCs w:val="20"/>
                <w:rtl w:val="0"/>
              </w:rPr>
              <w:t xml:space="preserve">Regulatory body or bodies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7">
            <w:pPr>
              <w:spacing w:before="240" w:lineRule="auto"/>
              <w:rPr>
                <w:sz w:val="20"/>
                <w:szCs w:val="20"/>
              </w:rPr>
            </w:pPr>
            <w:r w:rsidDel="00000000" w:rsidR="00000000" w:rsidRPr="00000000">
              <w:rPr>
                <w:sz w:val="20"/>
                <w:szCs w:val="20"/>
                <w:rtl w:val="0"/>
              </w:rPr>
              <w:t xml:space="preserve">Government departments and other bodies which, whether under statute, codes of practice or otherwise, are entitled to investigate or influence the matters dealt with in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8">
            <w:pPr>
              <w:spacing w:before="240" w:lineRule="auto"/>
              <w:rPr>
                <w:b w:val="1"/>
                <w:sz w:val="20"/>
                <w:szCs w:val="20"/>
              </w:rPr>
            </w:pPr>
            <w:r w:rsidDel="00000000" w:rsidR="00000000" w:rsidRPr="00000000">
              <w:rPr>
                <w:b w:val="1"/>
                <w:sz w:val="20"/>
                <w:szCs w:val="20"/>
                <w:rtl w:val="0"/>
              </w:rPr>
              <w:t xml:space="preserve">Relevant person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9">
            <w:pPr>
              <w:spacing w:before="240" w:lineRule="auto"/>
              <w:rPr>
                <w:sz w:val="20"/>
                <w:szCs w:val="20"/>
              </w:rPr>
            </w:pPr>
            <w:r w:rsidDel="00000000" w:rsidR="00000000" w:rsidRPr="00000000">
              <w:rPr>
                <w:sz w:val="20"/>
                <w:szCs w:val="20"/>
                <w:rtl w:val="0"/>
              </w:rPr>
              <w:t xml:space="preserve">Any employee, agent, servant, or representative of the Buyer, any other public body or person employed by or on behalf of the Buyer, or any other public body.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A">
            <w:pPr>
              <w:spacing w:before="240" w:lineRule="auto"/>
              <w:rPr>
                <w:b w:val="1"/>
                <w:sz w:val="20"/>
                <w:szCs w:val="20"/>
              </w:rPr>
            </w:pPr>
            <w:r w:rsidDel="00000000" w:rsidR="00000000" w:rsidRPr="00000000">
              <w:rPr>
                <w:b w:val="1"/>
                <w:sz w:val="20"/>
                <w:szCs w:val="20"/>
                <w:rtl w:val="0"/>
              </w:rPr>
              <w:t xml:space="preserve">Relevant Transfer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B">
            <w:pPr>
              <w:spacing w:before="240" w:lineRule="auto"/>
              <w:rPr>
                <w:sz w:val="20"/>
                <w:szCs w:val="20"/>
              </w:rPr>
            </w:pPr>
            <w:r w:rsidDel="00000000" w:rsidR="00000000" w:rsidRPr="00000000">
              <w:rPr>
                <w:sz w:val="20"/>
                <w:szCs w:val="20"/>
                <w:rtl w:val="0"/>
              </w:rPr>
              <w:t xml:space="preserve">A transfer of employment to which the employment regulations applies.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C">
            <w:pPr>
              <w:spacing w:before="240" w:lineRule="auto"/>
              <w:rPr>
                <w:b w:val="1"/>
                <w:sz w:val="20"/>
                <w:szCs w:val="20"/>
              </w:rPr>
            </w:pPr>
            <w:r w:rsidDel="00000000" w:rsidR="00000000" w:rsidRPr="00000000">
              <w:rPr>
                <w:b w:val="1"/>
                <w:sz w:val="20"/>
                <w:szCs w:val="20"/>
                <w:rtl w:val="0"/>
              </w:rPr>
              <w:t xml:space="preserve">Replacement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D">
            <w:pPr>
              <w:spacing w:before="240" w:lineRule="auto"/>
              <w:rPr>
                <w:sz w:val="20"/>
                <w:szCs w:val="20"/>
              </w:rPr>
            </w:pPr>
            <w:r w:rsidDel="00000000" w:rsidR="00000000" w:rsidRPr="00000000">
              <w:rPr>
                <w:sz w:val="20"/>
                <w:szCs w:val="20"/>
                <w:rtl w:val="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E">
            <w:pPr>
              <w:spacing w:before="240" w:lineRule="auto"/>
              <w:rPr>
                <w:b w:val="1"/>
                <w:sz w:val="20"/>
                <w:szCs w:val="20"/>
              </w:rPr>
            </w:pPr>
            <w:r w:rsidDel="00000000" w:rsidR="00000000" w:rsidRPr="00000000">
              <w:rPr>
                <w:b w:val="1"/>
                <w:sz w:val="20"/>
                <w:szCs w:val="20"/>
                <w:rtl w:val="0"/>
              </w:rPr>
              <w:t xml:space="preserve">Replacement 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F">
            <w:pPr>
              <w:spacing w:before="240" w:lineRule="auto"/>
              <w:rPr>
                <w:sz w:val="20"/>
                <w:szCs w:val="20"/>
              </w:rPr>
            </w:pPr>
            <w:r w:rsidDel="00000000" w:rsidR="00000000" w:rsidRPr="00000000">
              <w:rPr>
                <w:sz w:val="20"/>
                <w:szCs w:val="20"/>
                <w:rtl w:val="0"/>
              </w:rPr>
              <w:t xml:space="preserve">Any third-party service provider of replacement services appointed by the Buyer (or where the Buyer is providing replacement Services for its own account,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0">
            <w:pPr>
              <w:spacing w:before="240" w:lineRule="auto"/>
              <w:rPr>
                <w:b w:val="1"/>
                <w:sz w:val="20"/>
                <w:szCs w:val="20"/>
              </w:rPr>
            </w:pPr>
            <w:r w:rsidDel="00000000" w:rsidR="00000000" w:rsidRPr="00000000">
              <w:rPr>
                <w:b w:val="1"/>
                <w:sz w:val="20"/>
                <w:szCs w:val="20"/>
                <w:rtl w:val="0"/>
              </w:rPr>
              <w:t xml:space="preserve">Security management plan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1">
            <w:pPr>
              <w:spacing w:before="240" w:lineRule="auto"/>
              <w:rPr>
                <w:sz w:val="20"/>
                <w:szCs w:val="20"/>
              </w:rPr>
            </w:pPr>
            <w:r w:rsidDel="00000000" w:rsidR="00000000" w:rsidRPr="00000000">
              <w:rPr>
                <w:sz w:val="20"/>
                <w:szCs w:val="20"/>
                <w:rtl w:val="0"/>
              </w:rPr>
              <w:t xml:space="preserve">The Supplier's security management plan developed by the Supplier in accordance with clause 16.1.</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2">
            <w:pPr>
              <w:spacing w:before="240" w:lineRule="auto"/>
              <w:rPr>
                <w:b w:val="1"/>
                <w:sz w:val="20"/>
                <w:szCs w:val="20"/>
              </w:rPr>
            </w:pPr>
            <w:r w:rsidDel="00000000" w:rsidR="00000000" w:rsidRPr="00000000">
              <w:rPr>
                <w:b w:val="1"/>
                <w:sz w:val="20"/>
                <w:szCs w:val="20"/>
                <w:rtl w:val="0"/>
              </w:rPr>
              <w:t xml:space="preserve">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3">
            <w:pPr>
              <w:spacing w:before="240" w:lineRule="auto"/>
              <w:rPr>
                <w:sz w:val="20"/>
                <w:szCs w:val="20"/>
              </w:rPr>
            </w:pPr>
            <w:r w:rsidDel="00000000" w:rsidR="00000000" w:rsidRPr="00000000">
              <w:rPr>
                <w:sz w:val="20"/>
                <w:szCs w:val="20"/>
                <w:rtl w:val="0"/>
              </w:rPr>
              <w:t xml:space="preserve">The services ordered by the Buyer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4">
            <w:pPr>
              <w:spacing w:before="240" w:lineRule="auto"/>
              <w:rPr>
                <w:b w:val="1"/>
                <w:sz w:val="20"/>
                <w:szCs w:val="20"/>
              </w:rPr>
            </w:pPr>
            <w:r w:rsidDel="00000000" w:rsidR="00000000" w:rsidRPr="00000000">
              <w:rPr>
                <w:b w:val="1"/>
                <w:sz w:val="20"/>
                <w:szCs w:val="20"/>
                <w:rtl w:val="0"/>
              </w:rPr>
              <w:t xml:space="preserve">Service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5">
            <w:pPr>
              <w:spacing w:before="240" w:lineRule="auto"/>
              <w:rPr>
                <w:sz w:val="20"/>
                <w:szCs w:val="20"/>
              </w:rPr>
            </w:pPr>
            <w:r w:rsidDel="00000000" w:rsidR="00000000" w:rsidRPr="00000000">
              <w:rPr>
                <w:sz w:val="20"/>
                <w:szCs w:val="20"/>
                <w:rtl w:val="0"/>
              </w:rPr>
              <w:t xml:space="preserve">Data that is owned or managed by the Buyer and used for the G-Cloud Services, including backup data.</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6">
            <w:pPr>
              <w:spacing w:before="240" w:lineRule="auto"/>
              <w:rPr>
                <w:b w:val="1"/>
                <w:sz w:val="20"/>
                <w:szCs w:val="20"/>
              </w:rPr>
            </w:pPr>
            <w:r w:rsidDel="00000000" w:rsidR="00000000" w:rsidRPr="00000000">
              <w:rPr>
                <w:b w:val="1"/>
                <w:sz w:val="20"/>
                <w:szCs w:val="20"/>
                <w:rtl w:val="0"/>
              </w:rPr>
              <w:t xml:space="preserve">Service definition(s)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7">
            <w:pPr>
              <w:spacing w:before="240" w:lineRule="auto"/>
              <w:rPr>
                <w:sz w:val="20"/>
                <w:szCs w:val="20"/>
              </w:rPr>
            </w:pPr>
            <w:r w:rsidDel="00000000" w:rsidR="00000000" w:rsidRPr="00000000">
              <w:rPr>
                <w:sz w:val="20"/>
                <w:szCs w:val="20"/>
                <w:rtl w:val="0"/>
              </w:rPr>
              <w:t xml:space="preserve">The definition of the Supplier's G-Cloud Services provided as part of their Application that includes, but isn’t limited to, those items listed in Section 2 (Services Offered) of the Framework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8">
            <w:pPr>
              <w:spacing w:before="240" w:lineRule="auto"/>
              <w:rPr>
                <w:b w:val="1"/>
                <w:sz w:val="20"/>
                <w:szCs w:val="20"/>
              </w:rPr>
            </w:pPr>
            <w:r w:rsidDel="00000000" w:rsidR="00000000" w:rsidRPr="00000000">
              <w:rPr>
                <w:b w:val="1"/>
                <w:sz w:val="20"/>
                <w:szCs w:val="20"/>
                <w:rtl w:val="0"/>
              </w:rPr>
              <w:t xml:space="preserve">Service description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9">
            <w:pPr>
              <w:spacing w:before="240" w:lineRule="auto"/>
              <w:rPr>
                <w:sz w:val="20"/>
                <w:szCs w:val="20"/>
              </w:rPr>
            </w:pPr>
            <w:r w:rsidDel="00000000" w:rsidR="00000000" w:rsidRPr="00000000">
              <w:rPr>
                <w:sz w:val="20"/>
                <w:szCs w:val="20"/>
                <w:rtl w:val="0"/>
              </w:rPr>
              <w:t xml:space="preserve">The description of the Supplier service offering as published on the Digital Marketplace.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A">
            <w:pPr>
              <w:spacing w:before="240" w:lineRule="auto"/>
              <w:rPr>
                <w:b w:val="1"/>
                <w:sz w:val="20"/>
                <w:szCs w:val="20"/>
              </w:rPr>
            </w:pPr>
            <w:r w:rsidDel="00000000" w:rsidR="00000000" w:rsidRPr="00000000">
              <w:rPr>
                <w:b w:val="1"/>
                <w:sz w:val="20"/>
                <w:szCs w:val="20"/>
                <w:rtl w:val="0"/>
              </w:rPr>
              <w:t xml:space="preserve">Service 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B">
            <w:pPr>
              <w:spacing w:before="240" w:lineRule="auto"/>
              <w:rPr>
                <w:sz w:val="20"/>
                <w:szCs w:val="20"/>
              </w:rPr>
            </w:pPr>
            <w:r w:rsidDel="00000000" w:rsidR="00000000" w:rsidRPr="00000000">
              <w:rPr>
                <w:sz w:val="20"/>
                <w:szCs w:val="20"/>
                <w:rtl w:val="0"/>
              </w:rPr>
              <w:t xml:space="preserve">The Personal Data supplied by a Buyer to the Supplier in the course of the use of the G-Cloud Services for purposes of or in connection with this Call-Off Contract.</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C">
            <w:pPr>
              <w:spacing w:before="240" w:lineRule="auto"/>
              <w:rPr>
                <w:b w:val="1"/>
                <w:sz w:val="20"/>
                <w:szCs w:val="20"/>
              </w:rPr>
            </w:pPr>
            <w:r w:rsidDel="00000000" w:rsidR="00000000" w:rsidRPr="00000000">
              <w:rPr>
                <w:b w:val="1"/>
                <w:sz w:val="20"/>
                <w:szCs w:val="20"/>
                <w:rtl w:val="0"/>
              </w:rPr>
              <w:t xml:space="preserve">Spend controls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D">
            <w:pPr>
              <w:spacing w:before="240" w:lineRule="auto"/>
              <w:rPr/>
            </w:pPr>
            <w:r w:rsidDel="00000000" w:rsidR="00000000" w:rsidRPr="00000000">
              <w:rPr>
                <w:sz w:val="20"/>
                <w:szCs w:val="20"/>
                <w:rtl w:val="0"/>
              </w:rPr>
              <w:t xml:space="preserve">The approval process used by a central government Buyer if it needs to spend money on certain digital or technology services, see</w:t>
            </w:r>
            <w:hyperlink r:id="rId27">
              <w:r w:rsidDel="00000000" w:rsidR="00000000" w:rsidRPr="00000000">
                <w:rPr>
                  <w:sz w:val="20"/>
                  <w:szCs w:val="20"/>
                  <w:rtl w:val="0"/>
                </w:rPr>
                <w:t xml:space="preserve"> </w:t>
              </w:r>
            </w:hyperlink>
            <w:hyperlink r:id="rId28">
              <w:r w:rsidDel="00000000" w:rsidR="00000000" w:rsidRPr="00000000">
                <w:rPr>
                  <w:sz w:val="20"/>
                  <w:szCs w:val="20"/>
                  <w:u w:val="single"/>
                  <w:rtl w:val="0"/>
                </w:rPr>
                <w:t xml:space="preserve">https://www.gov.uk/service-manual/agile-delivery/spend-controls-check-if-you-need-approval-to-spend-money-on-a-service</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E">
            <w:pPr>
              <w:spacing w:before="240" w:lineRule="auto"/>
              <w:rPr>
                <w:b w:val="1"/>
                <w:sz w:val="20"/>
                <w:szCs w:val="20"/>
              </w:rPr>
            </w:pPr>
            <w:r w:rsidDel="00000000" w:rsidR="00000000" w:rsidRPr="00000000">
              <w:rPr>
                <w:b w:val="1"/>
                <w:sz w:val="20"/>
                <w:szCs w:val="20"/>
                <w:rtl w:val="0"/>
              </w:rPr>
              <w:t xml:space="preserve">Start 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F">
            <w:pPr>
              <w:spacing w:before="240" w:lineRule="auto"/>
              <w:rPr>
                <w:sz w:val="20"/>
                <w:szCs w:val="20"/>
              </w:rPr>
            </w:pPr>
            <w:r w:rsidDel="00000000" w:rsidR="00000000" w:rsidRPr="00000000">
              <w:rPr>
                <w:sz w:val="20"/>
                <w:szCs w:val="20"/>
                <w:rtl w:val="0"/>
              </w:rPr>
              <w:t xml:space="preserve">The Start date of this Call-Off Contract as set out in the Order Form.</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0">
            <w:pPr>
              <w:spacing w:before="240" w:lineRule="auto"/>
              <w:rPr>
                <w:b w:val="1"/>
                <w:sz w:val="20"/>
                <w:szCs w:val="20"/>
              </w:rPr>
            </w:pPr>
            <w:r w:rsidDel="00000000" w:rsidR="00000000" w:rsidRPr="00000000">
              <w:rPr>
                <w:b w:val="1"/>
                <w:sz w:val="20"/>
                <w:szCs w:val="20"/>
                <w:rtl w:val="0"/>
              </w:rPr>
              <w:t xml:space="preserve">Subcontract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1">
            <w:pPr>
              <w:spacing w:before="240" w:lineRule="auto"/>
              <w:rPr>
                <w:sz w:val="20"/>
                <w:szCs w:val="20"/>
              </w:rPr>
            </w:pPr>
            <w:r w:rsidDel="00000000" w:rsidR="00000000" w:rsidRPr="00000000">
              <w:rPr>
                <w:sz w:val="20"/>
                <w:szCs w:val="20"/>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2">
            <w:pPr>
              <w:spacing w:before="240" w:lineRule="auto"/>
              <w:rPr>
                <w:b w:val="1"/>
                <w:sz w:val="20"/>
                <w:szCs w:val="20"/>
              </w:rPr>
            </w:pPr>
            <w:r w:rsidDel="00000000" w:rsidR="00000000" w:rsidRPr="00000000">
              <w:rPr>
                <w:b w:val="1"/>
                <w:sz w:val="20"/>
                <w:szCs w:val="20"/>
                <w:rtl w:val="0"/>
              </w:rPr>
              <w:t xml:space="preserve">Subcontractor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3">
            <w:pPr>
              <w:spacing w:before="240" w:lineRule="auto"/>
              <w:rPr>
                <w:sz w:val="20"/>
                <w:szCs w:val="20"/>
              </w:rPr>
            </w:pPr>
            <w:r w:rsidDel="00000000" w:rsidR="00000000" w:rsidRPr="00000000">
              <w:rPr>
                <w:sz w:val="20"/>
                <w:szCs w:val="20"/>
                <w:rtl w:val="0"/>
              </w:rPr>
              <w:t xml:space="preserve">Any third party engaged by the Supplier under a subcontract (permitted under the Framework Agreement and the Call-Off Contract) and its servants or agents in connection with the provision of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4">
            <w:pPr>
              <w:spacing w:before="240" w:lineRule="auto"/>
              <w:rPr>
                <w:b w:val="1"/>
                <w:sz w:val="20"/>
                <w:szCs w:val="20"/>
              </w:rPr>
            </w:pPr>
            <w:r w:rsidDel="00000000" w:rsidR="00000000" w:rsidRPr="00000000">
              <w:rPr>
                <w:b w:val="1"/>
                <w:sz w:val="20"/>
                <w:szCs w:val="20"/>
                <w:rtl w:val="0"/>
              </w:rPr>
              <w:t xml:space="preserve">Subprocessor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5">
            <w:pPr>
              <w:spacing w:before="240" w:lineRule="auto"/>
              <w:rPr>
                <w:sz w:val="20"/>
                <w:szCs w:val="20"/>
              </w:rPr>
            </w:pPr>
            <w:r w:rsidDel="00000000" w:rsidR="00000000" w:rsidRPr="00000000">
              <w:rPr>
                <w:sz w:val="20"/>
                <w:szCs w:val="20"/>
                <w:rtl w:val="0"/>
              </w:rPr>
              <w:t xml:space="preserve">Any third party appointed to process Personal Data on behalf of the Supplier under this Call-Off Contract.</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6">
            <w:pPr>
              <w:spacing w:before="240" w:lineRule="auto"/>
              <w:rPr>
                <w:b w:val="1"/>
                <w:sz w:val="20"/>
                <w:szCs w:val="20"/>
              </w:rPr>
            </w:pPr>
            <w:r w:rsidDel="00000000" w:rsidR="00000000" w:rsidRPr="00000000">
              <w:rPr>
                <w:b w:val="1"/>
                <w:sz w:val="20"/>
                <w:szCs w:val="20"/>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7">
            <w:pPr>
              <w:spacing w:before="240" w:lineRule="auto"/>
              <w:rPr>
                <w:sz w:val="20"/>
                <w:szCs w:val="20"/>
              </w:rPr>
            </w:pPr>
            <w:r w:rsidDel="00000000" w:rsidR="00000000" w:rsidRPr="00000000">
              <w:rPr>
                <w:sz w:val="20"/>
                <w:szCs w:val="20"/>
                <w:rtl w:val="0"/>
              </w:rPr>
              <w:t xml:space="preserve">The person, firm or company identified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8">
            <w:pPr>
              <w:spacing w:before="240" w:lineRule="auto"/>
              <w:rPr>
                <w:b w:val="1"/>
                <w:sz w:val="20"/>
                <w:szCs w:val="20"/>
              </w:rPr>
            </w:pPr>
            <w:r w:rsidDel="00000000" w:rsidR="00000000" w:rsidRPr="00000000">
              <w:rPr>
                <w:b w:val="1"/>
                <w:sz w:val="20"/>
                <w:szCs w:val="20"/>
                <w:rtl w:val="0"/>
              </w:rPr>
              <w:t xml:space="preserve">Supplier Representative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9">
            <w:pPr>
              <w:spacing w:before="240" w:lineRule="auto"/>
              <w:rPr>
                <w:sz w:val="20"/>
                <w:szCs w:val="20"/>
              </w:rPr>
            </w:pPr>
            <w:r w:rsidDel="00000000" w:rsidR="00000000" w:rsidRPr="00000000">
              <w:rPr>
                <w:sz w:val="20"/>
                <w:szCs w:val="20"/>
                <w:rtl w:val="0"/>
              </w:rPr>
              <w:t xml:space="preserve">The representative appointed by the Supplier from time to time in relation to the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A">
            <w:pPr>
              <w:spacing w:before="240" w:lineRule="auto"/>
              <w:rPr>
                <w:b w:val="1"/>
                <w:sz w:val="20"/>
                <w:szCs w:val="20"/>
              </w:rPr>
            </w:pPr>
            <w:r w:rsidDel="00000000" w:rsidR="00000000" w:rsidRPr="00000000">
              <w:rPr>
                <w:b w:val="1"/>
                <w:sz w:val="20"/>
                <w:szCs w:val="20"/>
                <w:rtl w:val="0"/>
              </w:rPr>
              <w:t xml:space="preserve">Supplier staff</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B">
            <w:pPr>
              <w:spacing w:before="240" w:lineRule="auto"/>
              <w:rPr>
                <w:sz w:val="20"/>
                <w:szCs w:val="20"/>
              </w:rPr>
            </w:pPr>
            <w:r w:rsidDel="00000000" w:rsidR="00000000" w:rsidRPr="00000000">
              <w:rPr>
                <w:sz w:val="20"/>
                <w:szCs w:val="20"/>
                <w:rtl w:val="0"/>
              </w:rPr>
              <w:t xml:space="preserve">All persons employed by the Supplier together with the Supplier’s servants, agents, suppliers and subcontractors used in the performance of its obligations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C">
            <w:pPr>
              <w:spacing w:before="240" w:lineRule="auto"/>
              <w:rPr>
                <w:b w:val="1"/>
                <w:sz w:val="20"/>
                <w:szCs w:val="20"/>
              </w:rPr>
            </w:pPr>
            <w:r w:rsidDel="00000000" w:rsidR="00000000" w:rsidRPr="00000000">
              <w:rPr>
                <w:b w:val="1"/>
                <w:sz w:val="20"/>
                <w:szCs w:val="20"/>
                <w:rtl w:val="0"/>
              </w:rPr>
              <w:t xml:space="preserve">Supplier terms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D">
            <w:pPr>
              <w:spacing w:before="240" w:lineRule="auto"/>
              <w:rPr>
                <w:sz w:val="20"/>
                <w:szCs w:val="20"/>
              </w:rPr>
            </w:pPr>
            <w:r w:rsidDel="00000000" w:rsidR="00000000" w:rsidRPr="00000000">
              <w:rPr>
                <w:sz w:val="20"/>
                <w:szCs w:val="20"/>
                <w:rtl w:val="0"/>
              </w:rPr>
              <w:t xml:space="preserve">The relevant G-Cloud Service terms and conditions as set out in the Terms and Conditions document supplied as part of the Supplier’s Application.</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E">
            <w:pPr>
              <w:spacing w:before="240" w:lineRule="auto"/>
              <w:rPr>
                <w:b w:val="1"/>
                <w:sz w:val="20"/>
                <w:szCs w:val="20"/>
              </w:rPr>
            </w:pPr>
            <w:r w:rsidDel="00000000" w:rsidR="00000000" w:rsidRPr="00000000">
              <w:rPr>
                <w:b w:val="1"/>
                <w:sz w:val="20"/>
                <w:szCs w:val="20"/>
                <w:rtl w:val="0"/>
              </w:rPr>
              <w:t xml:space="preserve">Term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F">
            <w:pPr>
              <w:spacing w:before="240" w:lineRule="auto"/>
              <w:rPr>
                <w:sz w:val="20"/>
                <w:szCs w:val="20"/>
              </w:rPr>
            </w:pPr>
            <w:r w:rsidDel="00000000" w:rsidR="00000000" w:rsidRPr="00000000">
              <w:rPr>
                <w:sz w:val="20"/>
                <w:szCs w:val="20"/>
                <w:rtl w:val="0"/>
              </w:rPr>
              <w:t xml:space="preserve">The term of this Call-Off Contract as set out in the Order Form.</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0">
            <w:pPr>
              <w:spacing w:before="240" w:lineRule="auto"/>
              <w:rPr>
                <w:b w:val="1"/>
                <w:sz w:val="20"/>
                <w:szCs w:val="20"/>
              </w:rPr>
            </w:pPr>
            <w:r w:rsidDel="00000000" w:rsidR="00000000" w:rsidRPr="00000000">
              <w:rPr>
                <w:b w:val="1"/>
                <w:sz w:val="20"/>
                <w:szCs w:val="20"/>
                <w:rtl w:val="0"/>
              </w:rPr>
              <w:t xml:space="preserve">Variation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1">
            <w:pPr>
              <w:spacing w:before="240" w:lineRule="auto"/>
              <w:rPr>
                <w:sz w:val="20"/>
                <w:szCs w:val="20"/>
              </w:rPr>
            </w:pPr>
            <w:r w:rsidDel="00000000" w:rsidR="00000000" w:rsidRPr="00000000">
              <w:rPr>
                <w:sz w:val="20"/>
                <w:szCs w:val="20"/>
                <w:rtl w:val="0"/>
              </w:rPr>
              <w:t xml:space="preserve">This has the meaning given to it in clause 32 (Variation process).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2">
            <w:pPr>
              <w:spacing w:before="240" w:lineRule="auto"/>
              <w:rPr>
                <w:b w:val="1"/>
                <w:sz w:val="20"/>
                <w:szCs w:val="20"/>
              </w:rPr>
            </w:pPr>
            <w:r w:rsidDel="00000000" w:rsidR="00000000" w:rsidRPr="00000000">
              <w:rPr>
                <w:b w:val="1"/>
                <w:sz w:val="20"/>
                <w:szCs w:val="20"/>
                <w:rtl w:val="0"/>
              </w:rPr>
              <w:t xml:space="preserve">Working Days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3">
            <w:pPr>
              <w:spacing w:before="240" w:lineRule="auto"/>
              <w:rPr>
                <w:sz w:val="20"/>
                <w:szCs w:val="20"/>
              </w:rPr>
            </w:pPr>
            <w:r w:rsidDel="00000000" w:rsidR="00000000" w:rsidRPr="00000000">
              <w:rPr>
                <w:sz w:val="20"/>
                <w:szCs w:val="20"/>
                <w:rtl w:val="0"/>
              </w:rPr>
              <w:t xml:space="preserve">Any day other than a Saturday, Sunday or public holiday in England and Wales.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4">
            <w:pPr>
              <w:spacing w:before="240" w:lineRule="auto"/>
              <w:rPr>
                <w:b w:val="1"/>
                <w:sz w:val="20"/>
                <w:szCs w:val="20"/>
              </w:rPr>
            </w:pPr>
            <w:r w:rsidDel="00000000" w:rsidR="00000000" w:rsidRPr="00000000">
              <w:rPr>
                <w:b w:val="1"/>
                <w:sz w:val="20"/>
                <w:szCs w:val="20"/>
                <w:rtl w:val="0"/>
              </w:rPr>
              <w:t xml:space="preserve">Year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5">
            <w:pPr>
              <w:spacing w:before="240" w:lineRule="auto"/>
              <w:rPr>
                <w:sz w:val="20"/>
                <w:szCs w:val="20"/>
              </w:rPr>
            </w:pPr>
            <w:r w:rsidDel="00000000" w:rsidR="00000000" w:rsidRPr="00000000">
              <w:rPr>
                <w:sz w:val="20"/>
                <w:szCs w:val="20"/>
                <w:rtl w:val="0"/>
              </w:rPr>
              <w:t xml:space="preserve">A contract year.</w:t>
            </w:r>
          </w:p>
        </w:tc>
      </w:tr>
    </w:tbl>
    <w:p w:rsidR="00000000" w:rsidDel="00000000" w:rsidP="00000000" w:rsidRDefault="00000000" w:rsidRPr="00000000" w14:paraId="00000456">
      <w:pPr>
        <w:spacing w:after="240" w:before="240" w:lineRule="auto"/>
        <w:rPr/>
      </w:pPr>
      <w:r w:rsidDel="00000000" w:rsidR="00000000" w:rsidRPr="00000000">
        <w:rPr>
          <w:rtl w:val="0"/>
        </w:rPr>
        <w:t xml:space="preserve"> </w:t>
      </w:r>
    </w:p>
    <w:p w:rsidR="00000000" w:rsidDel="00000000" w:rsidP="00000000" w:rsidRDefault="00000000" w:rsidRPr="00000000" w14:paraId="00000457">
      <w:pPr>
        <w:spacing w:after="240" w:before="240" w:lineRule="auto"/>
        <w:rPr/>
      </w:pPr>
      <w:r w:rsidDel="00000000" w:rsidR="00000000" w:rsidRPr="00000000">
        <w:rPr>
          <w:rtl w:val="0"/>
        </w:rPr>
      </w:r>
    </w:p>
    <w:p w:rsidR="00000000" w:rsidDel="00000000" w:rsidP="00000000" w:rsidRDefault="00000000" w:rsidRPr="00000000" w14:paraId="00000458">
      <w:pPr>
        <w:spacing w:after="240" w:before="240" w:lineRule="auto"/>
        <w:rPr/>
      </w:pPr>
      <w:r w:rsidDel="00000000" w:rsidR="00000000" w:rsidRPr="00000000">
        <w:rPr>
          <w:rtl w:val="0"/>
        </w:rPr>
      </w:r>
    </w:p>
    <w:p w:rsidR="00000000" w:rsidDel="00000000" w:rsidP="00000000" w:rsidRDefault="00000000" w:rsidRPr="00000000" w14:paraId="00000459">
      <w:pPr>
        <w:spacing w:after="240" w:before="240" w:lineRule="auto"/>
        <w:rPr/>
      </w:pPr>
      <w:r w:rsidDel="00000000" w:rsidR="00000000" w:rsidRPr="00000000">
        <w:rPr>
          <w:rtl w:val="0"/>
        </w:rPr>
      </w:r>
    </w:p>
    <w:p w:rsidR="00000000" w:rsidDel="00000000" w:rsidP="00000000" w:rsidRDefault="00000000" w:rsidRPr="00000000" w14:paraId="0000045A">
      <w:pPr>
        <w:spacing w:after="240" w:before="240" w:lineRule="auto"/>
        <w:rPr/>
      </w:pPr>
      <w:r w:rsidDel="00000000" w:rsidR="00000000" w:rsidRPr="00000000">
        <w:rPr>
          <w:rtl w:val="0"/>
        </w:rPr>
      </w:r>
    </w:p>
    <w:p w:rsidR="00000000" w:rsidDel="00000000" w:rsidP="00000000" w:rsidRDefault="00000000" w:rsidRPr="00000000" w14:paraId="0000045B">
      <w:pPr>
        <w:spacing w:after="240" w:before="240" w:lineRule="auto"/>
        <w:rPr/>
      </w:pPr>
      <w:r w:rsidDel="00000000" w:rsidR="00000000" w:rsidRPr="00000000">
        <w:rPr>
          <w:rtl w:val="0"/>
        </w:rPr>
      </w:r>
    </w:p>
    <w:p w:rsidR="00000000" w:rsidDel="00000000" w:rsidP="00000000" w:rsidRDefault="00000000" w:rsidRPr="00000000" w14:paraId="0000045C">
      <w:pPr>
        <w:spacing w:after="240" w:before="240" w:lineRule="auto"/>
        <w:rPr/>
      </w:pPr>
      <w:r w:rsidDel="00000000" w:rsidR="00000000" w:rsidRPr="00000000">
        <w:rPr>
          <w:rtl w:val="0"/>
        </w:rPr>
      </w:r>
    </w:p>
    <w:p w:rsidR="00000000" w:rsidDel="00000000" w:rsidP="00000000" w:rsidRDefault="00000000" w:rsidRPr="00000000" w14:paraId="0000045D">
      <w:pPr>
        <w:spacing w:after="240" w:before="240" w:lineRule="auto"/>
        <w:rPr/>
      </w:pPr>
      <w:r w:rsidDel="00000000" w:rsidR="00000000" w:rsidRPr="00000000">
        <w:rPr>
          <w:rtl w:val="0"/>
        </w:rPr>
      </w:r>
    </w:p>
    <w:p w:rsidR="00000000" w:rsidDel="00000000" w:rsidP="00000000" w:rsidRDefault="00000000" w:rsidRPr="00000000" w14:paraId="0000045E">
      <w:pPr>
        <w:spacing w:after="240" w:before="240" w:lineRule="auto"/>
        <w:rPr/>
      </w:pPr>
      <w:r w:rsidDel="00000000" w:rsidR="00000000" w:rsidRPr="00000000">
        <w:rPr>
          <w:rtl w:val="0"/>
        </w:rPr>
      </w:r>
    </w:p>
    <w:p w:rsidR="00000000" w:rsidDel="00000000" w:rsidP="00000000" w:rsidRDefault="00000000" w:rsidRPr="00000000" w14:paraId="0000045F">
      <w:pPr>
        <w:spacing w:after="240" w:before="240" w:lineRule="auto"/>
        <w:rPr/>
      </w:pPr>
      <w:r w:rsidDel="00000000" w:rsidR="00000000" w:rsidRPr="00000000">
        <w:rPr>
          <w:rtl w:val="0"/>
        </w:rPr>
      </w:r>
    </w:p>
    <w:p w:rsidR="00000000" w:rsidDel="00000000" w:rsidP="00000000" w:rsidRDefault="00000000" w:rsidRPr="00000000" w14:paraId="00000460">
      <w:pPr>
        <w:spacing w:after="240" w:before="240" w:lineRule="auto"/>
        <w:rPr/>
      </w:pPr>
      <w:r w:rsidDel="00000000" w:rsidR="00000000" w:rsidRPr="00000000">
        <w:rPr>
          <w:rtl w:val="0"/>
        </w:rPr>
      </w:r>
    </w:p>
    <w:p w:rsidR="00000000" w:rsidDel="00000000" w:rsidP="00000000" w:rsidRDefault="00000000" w:rsidRPr="00000000" w14:paraId="00000461">
      <w:pPr>
        <w:spacing w:after="240" w:before="240" w:lineRule="auto"/>
        <w:rPr/>
      </w:pPr>
      <w:r w:rsidDel="00000000" w:rsidR="00000000" w:rsidRPr="00000000">
        <w:rPr>
          <w:rtl w:val="0"/>
        </w:rPr>
      </w:r>
    </w:p>
    <w:p w:rsidR="00000000" w:rsidDel="00000000" w:rsidP="00000000" w:rsidRDefault="00000000" w:rsidRPr="00000000" w14:paraId="00000462">
      <w:pPr>
        <w:spacing w:after="240" w:before="240" w:lineRule="auto"/>
        <w:rPr/>
      </w:pPr>
      <w:r w:rsidDel="00000000" w:rsidR="00000000" w:rsidRPr="00000000">
        <w:rPr>
          <w:rtl w:val="0"/>
        </w:rPr>
      </w:r>
    </w:p>
    <w:p w:rsidR="00000000" w:rsidDel="00000000" w:rsidP="00000000" w:rsidRDefault="00000000" w:rsidRPr="00000000" w14:paraId="00000463">
      <w:pPr>
        <w:spacing w:after="240" w:before="240" w:lineRule="auto"/>
        <w:rPr/>
      </w:pPr>
      <w:r w:rsidDel="00000000" w:rsidR="00000000" w:rsidRPr="00000000">
        <w:rPr>
          <w:rtl w:val="0"/>
        </w:rPr>
      </w:r>
    </w:p>
    <w:p w:rsidR="00000000" w:rsidDel="00000000" w:rsidP="00000000" w:rsidRDefault="00000000" w:rsidRPr="00000000" w14:paraId="00000464">
      <w:pPr>
        <w:spacing w:after="240" w:before="240" w:lineRule="auto"/>
        <w:rPr/>
      </w:pPr>
      <w:r w:rsidDel="00000000" w:rsidR="00000000" w:rsidRPr="00000000">
        <w:rPr>
          <w:rtl w:val="0"/>
        </w:rPr>
      </w:r>
    </w:p>
    <w:p w:rsidR="00000000" w:rsidDel="00000000" w:rsidP="00000000" w:rsidRDefault="00000000" w:rsidRPr="00000000" w14:paraId="00000465">
      <w:pPr>
        <w:spacing w:after="240" w:before="240" w:lineRule="auto"/>
        <w:rPr/>
      </w:pPr>
      <w:r w:rsidDel="00000000" w:rsidR="00000000" w:rsidRPr="00000000">
        <w:rPr>
          <w:rtl w:val="0"/>
        </w:rPr>
      </w:r>
    </w:p>
    <w:p w:rsidR="00000000" w:rsidDel="00000000" w:rsidP="00000000" w:rsidRDefault="00000000" w:rsidRPr="00000000" w14:paraId="00000466">
      <w:pPr>
        <w:pStyle w:val="Heading2"/>
        <w:rPr/>
      </w:pPr>
      <w:bookmarkStart w:colFirst="0" w:colLast="0" w:name="_heading=h.lnxbz9" w:id="45"/>
      <w:bookmarkEnd w:id="45"/>
      <w:r w:rsidDel="00000000" w:rsidR="00000000" w:rsidRPr="00000000">
        <w:rPr>
          <w:rtl w:val="0"/>
        </w:rPr>
        <w:t xml:space="preserve">Schedule 7: GDPR Information </w:t>
      </w:r>
    </w:p>
    <w:p w:rsidR="00000000" w:rsidDel="00000000" w:rsidP="00000000" w:rsidRDefault="00000000" w:rsidRPr="00000000" w14:paraId="00000467">
      <w:pPr>
        <w:rPr/>
      </w:pPr>
      <w:r w:rsidDel="00000000" w:rsidR="00000000" w:rsidRPr="00000000">
        <w:rPr>
          <w:rtl w:val="0"/>
        </w:rPr>
        <w:t xml:space="preserve">This schedule reproduces the annexes to the GDPR schedule contained within the Framework Agreement and incorporated into this Call-off Contract. </w:t>
      </w:r>
    </w:p>
    <w:p w:rsidR="00000000" w:rsidDel="00000000" w:rsidP="00000000" w:rsidRDefault="00000000" w:rsidRPr="00000000" w14:paraId="00000468">
      <w:pPr>
        <w:pStyle w:val="Heading3"/>
        <w:rPr/>
      </w:pPr>
      <w:r w:rsidDel="00000000" w:rsidR="00000000" w:rsidRPr="00000000">
        <w:rPr>
          <w:rtl w:val="0"/>
        </w:rPr>
        <w:t xml:space="preserve">Annex 1: Processing Personal Data</w:t>
      </w:r>
    </w:p>
    <w:p w:rsidR="00000000" w:rsidDel="00000000" w:rsidP="00000000" w:rsidRDefault="00000000" w:rsidRPr="00000000" w14:paraId="00000469">
      <w:pPr>
        <w:spacing w:after="120" w:lineRule="auto"/>
        <w:rPr/>
      </w:pPr>
      <w:r w:rsidDel="00000000" w:rsidR="00000000" w:rsidRPr="00000000">
        <w:rPr>
          <w:rtl w:val="0"/>
        </w:rPr>
        <w:t xml:space="preserve">This Annex shall be completed by the Controller, who may take account of the view of the Processors, however the final decision as to the content of this Annex shall be with the Buyer at its absolute discretion. </w:t>
      </w:r>
    </w:p>
    <w:p w:rsidR="00000000" w:rsidDel="00000000" w:rsidP="00000000" w:rsidRDefault="00000000" w:rsidRPr="00000000" w14:paraId="0000046A">
      <w:pPr>
        <w:rPr/>
      </w:pPr>
      <w:r w:rsidDel="00000000" w:rsidR="00000000" w:rsidRPr="00000000">
        <w:rPr>
          <w:rtl w:val="0"/>
        </w:rPr>
        <w:t xml:space="preserve">1.1</w:t>
        <w:tab/>
        <w:t xml:space="preserve">The contact details of the Buyer’s Data Protection Officer are: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1.2</w:t>
        <w:tab/>
        <w:t xml:space="preserve">The contact details of the Supplier’s Data Protection Officer are: </w:t>
      </w:r>
      <w:r w:rsidDel="00000000" w:rsidR="00000000" w:rsidRPr="00000000">
        <w:rPr>
          <w:b w:val="1"/>
          <w:color w:val="ff0000"/>
          <w:rtl w:val="0"/>
        </w:rPr>
        <w:t xml:space="preserve">REDACTED TEXT under FOIA Section 40, Personal Information</w:t>
      </w: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46C">
      <w:pPr>
        <w:ind w:left="720" w:hanging="720"/>
        <w:rPr/>
      </w:pPr>
      <w:r w:rsidDel="00000000" w:rsidR="00000000" w:rsidRPr="00000000">
        <w:rPr>
          <w:rtl w:val="0"/>
        </w:rPr>
        <w:t xml:space="preserve">1.3</w:t>
        <w:tab/>
        <w:t xml:space="preserve">The Processor shall comply with any further written instructions with respect to Processing by the Controller.</w:t>
      </w:r>
    </w:p>
    <w:p w:rsidR="00000000" w:rsidDel="00000000" w:rsidP="00000000" w:rsidRDefault="00000000" w:rsidRPr="00000000" w14:paraId="0000046D">
      <w:pPr>
        <w:rPr/>
      </w:pPr>
      <w:r w:rsidDel="00000000" w:rsidR="00000000" w:rsidRPr="00000000">
        <w:rPr>
          <w:rtl w:val="0"/>
        </w:rPr>
        <w:t xml:space="preserve">1.4</w:t>
        <w:tab/>
        <w:t xml:space="preserve">Any such further instructions shall be incorporated into this Annex.</w:t>
      </w:r>
    </w:p>
    <w:p w:rsidR="00000000" w:rsidDel="00000000" w:rsidP="00000000" w:rsidRDefault="00000000" w:rsidRPr="00000000" w14:paraId="0000046E">
      <w:pPr>
        <w:rPr/>
      </w:pPr>
      <w:r w:rsidDel="00000000" w:rsidR="00000000" w:rsidRPr="00000000">
        <w:rPr>
          <w:rtl w:val="0"/>
        </w:rPr>
      </w:r>
    </w:p>
    <w:tbl>
      <w:tblPr>
        <w:tblStyle w:val="Table10"/>
        <w:tblW w:w="9029.0" w:type="dxa"/>
        <w:jc w:val="left"/>
        <w:tblInd w:w="2.0" w:type="dxa"/>
        <w:tblLayout w:type="fixed"/>
        <w:tblLook w:val="0000"/>
      </w:tblPr>
      <w:tblGrid>
        <w:gridCol w:w="4099"/>
        <w:gridCol w:w="4930"/>
        <w:tblGridChange w:id="0">
          <w:tblGrid>
            <w:gridCol w:w="4099"/>
            <w:gridCol w:w="49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6F">
            <w:pPr>
              <w:spacing w:after="240" w:before="240" w:line="240" w:lineRule="auto"/>
              <w:jc w:val="center"/>
              <w:rPr/>
            </w:pPr>
            <w:r w:rsidDel="00000000" w:rsidR="00000000" w:rsidRPr="00000000">
              <w:rPr>
                <w:b w:val="1"/>
                <w:rtl w:val="0"/>
              </w:rPr>
              <w:t xml:space="preserve">Descriptions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0">
            <w:pPr>
              <w:spacing w:after="240" w:before="240" w:lineRule="auto"/>
              <w:jc w:val="center"/>
              <w:rPr/>
            </w:pPr>
            <w:r w:rsidDel="00000000" w:rsidR="00000000" w:rsidRPr="00000000">
              <w:rPr>
                <w:b w:val="1"/>
                <w:rtl w:val="0"/>
              </w:rPr>
              <w:t xml:space="preserve">Details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1">
            <w:pPr>
              <w:spacing w:line="240" w:lineRule="auto"/>
              <w:rPr/>
            </w:pPr>
            <w:r w:rsidDel="00000000" w:rsidR="00000000" w:rsidRPr="00000000">
              <w:rPr>
                <w:rtl w:val="0"/>
              </w:rPr>
              <w:t xml:space="preserve">Identity of Controller for each Category of 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2">
            <w:pPr>
              <w:spacing w:line="240" w:lineRule="auto"/>
              <w:rPr>
                <w:b w:val="1"/>
              </w:rPr>
            </w:pPr>
            <w:r w:rsidDel="00000000" w:rsidR="00000000" w:rsidRPr="00000000">
              <w:rPr>
                <w:b w:val="1"/>
                <w:rtl w:val="0"/>
              </w:rPr>
              <w:t xml:space="preserve">The Buyer is Controller and the Supplier is Processor</w:t>
            </w:r>
          </w:p>
          <w:p w:rsidR="00000000" w:rsidDel="00000000" w:rsidP="00000000" w:rsidRDefault="00000000" w:rsidRPr="00000000" w14:paraId="00000473">
            <w:pPr>
              <w:spacing w:line="240" w:lineRule="auto"/>
              <w:rPr>
                <w:b w:val="1"/>
              </w:rPr>
            </w:pPr>
            <w:r w:rsidDel="00000000" w:rsidR="00000000" w:rsidRPr="00000000">
              <w:rPr>
                <w:rtl w:val="0"/>
              </w:rPr>
            </w:r>
          </w:p>
          <w:p w:rsidR="00000000" w:rsidDel="00000000" w:rsidP="00000000" w:rsidRDefault="00000000" w:rsidRPr="00000000" w14:paraId="00000474">
            <w:pPr>
              <w:spacing w:line="240" w:lineRule="auto"/>
              <w:rPr/>
            </w:pPr>
            <w:r w:rsidDel="00000000" w:rsidR="00000000" w:rsidRPr="00000000">
              <w:rPr>
                <w:rtl w:val="0"/>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of any personal data processed in</w:t>
            </w:r>
          </w:p>
          <w:p w:rsidR="00000000" w:rsidDel="00000000" w:rsidP="00000000" w:rsidRDefault="00000000" w:rsidRPr="00000000" w14:paraId="00000475">
            <w:pPr>
              <w:spacing w:line="240" w:lineRule="auto"/>
              <w:rPr/>
            </w:pPr>
            <w:r w:rsidDel="00000000" w:rsidR="00000000" w:rsidRPr="00000000">
              <w:rPr>
                <w:rtl w:val="0"/>
              </w:rPr>
              <w:t xml:space="preserve">providing the services.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6">
            <w:pPr>
              <w:spacing w:line="240" w:lineRule="auto"/>
              <w:rPr/>
            </w:pPr>
            <w:r w:rsidDel="00000000" w:rsidR="00000000" w:rsidRPr="00000000">
              <w:rPr>
                <w:rtl w:val="0"/>
              </w:rPr>
              <w:t xml:space="preserve">Duration of the Processing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7">
            <w:pPr>
              <w:spacing w:line="240" w:lineRule="auto"/>
              <w:rPr/>
            </w:pPr>
            <w:r w:rsidDel="00000000" w:rsidR="00000000" w:rsidRPr="00000000">
              <w:rPr>
                <w:rtl w:val="0"/>
              </w:rPr>
              <w:t xml:space="preserve">The duration of the Call-Off Contract unless</w:t>
            </w:r>
          </w:p>
          <w:p w:rsidR="00000000" w:rsidDel="00000000" w:rsidP="00000000" w:rsidRDefault="00000000" w:rsidRPr="00000000" w14:paraId="00000478">
            <w:pPr>
              <w:spacing w:line="240" w:lineRule="auto"/>
              <w:rPr/>
            </w:pPr>
            <w:r w:rsidDel="00000000" w:rsidR="00000000" w:rsidRPr="00000000">
              <w:rPr>
                <w:rtl w:val="0"/>
              </w:rPr>
              <w:t xml:space="preserve">terminated earlier or extended under Part A</w:t>
            </w:r>
          </w:p>
          <w:p w:rsidR="00000000" w:rsidDel="00000000" w:rsidP="00000000" w:rsidRDefault="00000000" w:rsidRPr="00000000" w14:paraId="00000479">
            <w:pPr>
              <w:spacing w:line="240" w:lineRule="auto"/>
              <w:rPr/>
            </w:pPr>
            <w:r w:rsidDel="00000000" w:rsidR="00000000" w:rsidRPr="00000000">
              <w:rPr>
                <w:rtl w:val="0"/>
              </w:rPr>
              <w:t xml:space="preserve">‘Call-Off Contract term’ above.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A">
            <w:pPr>
              <w:spacing w:line="240" w:lineRule="auto"/>
              <w:rPr/>
            </w:pPr>
            <w:r w:rsidDel="00000000" w:rsidR="00000000" w:rsidRPr="00000000">
              <w:rPr>
                <w:rtl w:val="0"/>
              </w:rPr>
              <w:t xml:space="preserve">Nature and purposes of the Processing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B">
            <w:pPr>
              <w:spacing w:line="240" w:lineRule="auto"/>
              <w:rPr/>
            </w:pPr>
            <w:r w:rsidDel="00000000" w:rsidR="00000000" w:rsidRPr="00000000">
              <w:rPr>
                <w:rtl w:val="0"/>
              </w:rPr>
              <w:t xml:space="preserve">Storage of name and email address of service contact at the Buyer for contract and support purposes.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C">
            <w:pPr>
              <w:spacing w:line="240" w:lineRule="auto"/>
              <w:rPr/>
            </w:pPr>
            <w:r w:rsidDel="00000000" w:rsidR="00000000" w:rsidRPr="00000000">
              <w:rPr>
                <w:rtl w:val="0"/>
              </w:rPr>
              <w:t xml:space="preserve">Type of 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D">
            <w:pPr>
              <w:spacing w:line="240" w:lineRule="auto"/>
              <w:rPr/>
            </w:pPr>
            <w:r w:rsidDel="00000000" w:rsidR="00000000" w:rsidRPr="00000000">
              <w:rPr>
                <w:rtl w:val="0"/>
              </w:rPr>
              <w:t xml:space="preserve">Name and email address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E">
            <w:pPr>
              <w:spacing w:line="240" w:lineRule="auto"/>
              <w:rPr/>
            </w:pPr>
            <w:r w:rsidDel="00000000" w:rsidR="00000000" w:rsidRPr="00000000">
              <w:rPr>
                <w:rtl w:val="0"/>
              </w:rPr>
              <w:t xml:space="preserve">Categories of Data Subject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F">
            <w:pPr>
              <w:spacing w:line="240" w:lineRule="auto"/>
              <w:rPr/>
            </w:pPr>
            <w:r w:rsidDel="00000000" w:rsidR="00000000" w:rsidRPr="00000000">
              <w:rPr>
                <w:rtl w:val="0"/>
              </w:rPr>
              <w:t xml:space="preserve">Staff</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0">
            <w:pPr>
              <w:spacing w:line="240" w:lineRule="auto"/>
              <w:rPr/>
            </w:pPr>
            <w:r w:rsidDel="00000000" w:rsidR="00000000" w:rsidRPr="00000000">
              <w:rPr>
                <w:rtl w:val="0"/>
              </w:rPr>
              <w:t xml:space="preserve">Plan for return and destruction of the data once the Processing is complete UNLESS requirement under Union or Member State law to preserve that type of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1">
            <w:pPr>
              <w:spacing w:line="240" w:lineRule="auto"/>
              <w:rPr/>
            </w:pPr>
            <w:r w:rsidDel="00000000" w:rsidR="00000000" w:rsidRPr="00000000">
              <w:rPr>
                <w:rtl w:val="0"/>
              </w:rPr>
              <w:t xml:space="preserve">Data and Information shall only be retained by</w:t>
            </w:r>
          </w:p>
          <w:p w:rsidR="00000000" w:rsidDel="00000000" w:rsidP="00000000" w:rsidRDefault="00000000" w:rsidRPr="00000000" w14:paraId="00000482">
            <w:pPr>
              <w:spacing w:line="240" w:lineRule="auto"/>
              <w:rPr/>
            </w:pPr>
            <w:r w:rsidDel="00000000" w:rsidR="00000000" w:rsidRPr="00000000">
              <w:rPr>
                <w:rtl w:val="0"/>
              </w:rPr>
              <w:t xml:space="preserve">the processor for the duration of the contract</w:t>
            </w:r>
          </w:p>
          <w:p w:rsidR="00000000" w:rsidDel="00000000" w:rsidP="00000000" w:rsidRDefault="00000000" w:rsidRPr="00000000" w14:paraId="00000483">
            <w:pPr>
              <w:spacing w:line="240" w:lineRule="auto"/>
              <w:rPr/>
            </w:pPr>
            <w:r w:rsidDel="00000000" w:rsidR="00000000" w:rsidRPr="00000000">
              <w:rPr>
                <w:rtl w:val="0"/>
              </w:rPr>
              <w:t xml:space="preserve">only plus the legally required period for retaining relevant records.</w:t>
            </w:r>
          </w:p>
        </w:tc>
      </w:tr>
    </w:tbl>
    <w:p w:rsidR="00000000" w:rsidDel="00000000" w:rsidP="00000000" w:rsidRDefault="00000000" w:rsidRPr="00000000" w14:paraId="00000484">
      <w:pPr>
        <w:pStyle w:val="Heading3"/>
        <w:numPr>
          <w:ilvl w:val="2"/>
          <w:numId w:val="7"/>
        </w:numPr>
        <w:tabs>
          <w:tab w:val="left" w:pos="0"/>
        </w:tabs>
        <w:ind w:left="0" w:firstLine="0"/>
        <w:rPr/>
      </w:pPr>
      <w:bookmarkStart w:colFirst="0" w:colLast="0" w:name="_heading=h.v5kginnh7y9v" w:id="46"/>
      <w:bookmarkEnd w:id="46"/>
      <w:r w:rsidDel="00000000" w:rsidR="00000000" w:rsidRPr="00000000">
        <w:rPr>
          <w:rtl w:val="0"/>
        </w:rPr>
        <w:t xml:space="preserve">Annex 2: Joint Controller Agreement (not used in this agreement)</w:t>
      </w:r>
    </w:p>
    <w:p w:rsidR="00000000" w:rsidDel="00000000" w:rsidP="00000000" w:rsidRDefault="00000000" w:rsidRPr="00000000" w14:paraId="00000485">
      <w:pPr>
        <w:rPr/>
      </w:pPr>
      <w:r w:rsidDel="00000000" w:rsidR="00000000" w:rsidRPr="00000000">
        <w:rPr>
          <w:rtl w:val="0"/>
        </w:rPr>
      </w:r>
    </w:p>
    <w:sectPr>
      <w:footerReference r:id="rId29" w:type="default"/>
      <w:pgSz w:h="16834" w:w="11909"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6">
    <w:pPr>
      <w:pBdr>
        <w:top w:space="0" w:sz="0" w:val="nil"/>
        <w:left w:space="0" w:sz="0" w:val="nil"/>
        <w:bottom w:space="0" w:sz="0" w:val="nil"/>
        <w:right w:space="0" w:sz="0" w:val="nil"/>
        <w:between w:space="0" w:sz="0" w:val="nil"/>
      </w:pBdr>
      <w:tabs>
        <w:tab w:val="center" w:pos="4680"/>
        <w:tab w:val="right" w:pos="9360"/>
      </w:tabs>
      <w:spacing w:line="240" w:lineRule="auto"/>
      <w:ind w:right="360"/>
      <w:rPr>
        <w:color w:val="000000"/>
      </w:rPr>
    </w:pPr>
    <w:r w:rsidDel="00000000" w:rsidR="00000000" w:rsidRPr="00000000">
      <w:rPr>
        <w:rtl w:val="0"/>
      </w:rPr>
      <w:tab/>
      <w:tab/>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0" cy="12700"/>
              <wp:effectExtent b="0" l="0" r="0" t="0"/>
              <wp:wrapTopAndBottom distB="0" distT="0"/>
              <wp:docPr id="9" name=""/>
              <a:graphic>
                <a:graphicData uri="http://schemas.microsoft.com/office/word/2010/wordprocessingShape">
                  <wps:wsp>
                    <wps:cNvSpPr/>
                    <wps:cNvPr id="2" name="Shape 2"/>
                    <wps:spPr>
                      <a:xfrm>
                        <a:off x="5346000" y="3780000"/>
                        <a:ext cx="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0" cy="12700"/>
              <wp:effectExtent b="0" l="0" r="0" t="0"/>
              <wp:wrapTopAndBottom distB="0" distT="0"/>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2">
    <w:lvl w:ilvl="0">
      <w:start w:val="0"/>
      <w:numFmt w:val="bullet"/>
      <w:lvlText w:val="●"/>
      <w:lvlJc w:val="left"/>
      <w:pPr>
        <w:ind w:left="720" w:hanging="360"/>
      </w:pPr>
      <w:rPr>
        <w:rFonts w:ascii="Noto Sans" w:cs="Noto Sans" w:eastAsia="Noto Sans" w:hAnsi="Noto Sans"/>
      </w:rPr>
    </w:lvl>
    <w:lvl w:ilvl="1">
      <w:start w:val="0"/>
      <w:numFmt w:val="bullet"/>
      <w:lvlText w:val="●"/>
      <w:lvlJc w:val="left"/>
      <w:pPr>
        <w:ind w:left="1440" w:hanging="360"/>
      </w:pPr>
      <w:rPr>
        <w:rFonts w:ascii="Noto Sans" w:cs="Noto Sans" w:eastAsia="Noto Sans" w:hAnsi="Noto Sans"/>
      </w:rPr>
    </w:lvl>
    <w:lvl w:ilvl="2">
      <w:start w:val="0"/>
      <w:numFmt w:val="bullet"/>
      <w:lvlText w:val="▪"/>
      <w:lvlJc w:val="left"/>
      <w:pPr>
        <w:ind w:left="2160" w:hanging="360"/>
      </w:pPr>
      <w:rPr>
        <w:rFonts w:ascii="Noto Sans" w:cs="Noto Sans" w:eastAsia="Noto Sans" w:hAnsi="Noto Sans"/>
      </w:rPr>
    </w:lvl>
    <w:lvl w:ilvl="3">
      <w:start w:val="0"/>
      <w:numFmt w:val="bullet"/>
      <w:lvlText w:val="●"/>
      <w:lvlJc w:val="left"/>
      <w:pPr>
        <w:ind w:left="2880" w:hanging="360"/>
      </w:pPr>
      <w:rPr>
        <w:rFonts w:ascii="Noto Sans" w:cs="Noto Sans" w:eastAsia="Noto Sans" w:hAnsi="Noto San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w:cs="Noto Sans" w:eastAsia="Noto Sans" w:hAnsi="Noto Sans"/>
      </w:rPr>
    </w:lvl>
    <w:lvl w:ilvl="6">
      <w:start w:val="0"/>
      <w:numFmt w:val="bullet"/>
      <w:lvlText w:val="●"/>
      <w:lvlJc w:val="left"/>
      <w:pPr>
        <w:ind w:left="5040" w:hanging="360"/>
      </w:pPr>
      <w:rPr>
        <w:rFonts w:ascii="Noto Sans" w:cs="Noto Sans" w:eastAsia="Noto Sans" w:hAnsi="Noto San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w:cs="Noto Sans" w:eastAsia="Noto Sans" w:hAnsi="Noto Sans"/>
      </w:rPr>
    </w:lvl>
  </w:abstractNum>
  <w:abstractNum w:abstractNumId="3">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4">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7">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1080" w:hanging="360"/>
      </w:pPr>
      <w:rPr>
        <w:rFonts w:ascii="Noto Sans" w:cs="Noto Sans" w:eastAsia="Noto Sans" w:hAnsi="Noto Sans"/>
      </w:rPr>
    </w:lvl>
    <w:lvl w:ilvl="1">
      <w:start w:val="0"/>
      <w:numFmt w:val="bullet"/>
      <w:lvlText w:val="o"/>
      <w:lvlJc w:val="left"/>
      <w:pPr>
        <w:ind w:left="1800" w:hanging="360"/>
      </w:pPr>
      <w:rPr>
        <w:rFonts w:ascii="Courier New" w:cs="Courier New" w:eastAsia="Courier New" w:hAnsi="Courier New"/>
      </w:rPr>
    </w:lvl>
    <w:lvl w:ilvl="2">
      <w:start w:val="0"/>
      <w:numFmt w:val="bullet"/>
      <w:lvlText w:val="▪"/>
      <w:lvlJc w:val="left"/>
      <w:pPr>
        <w:ind w:left="2520" w:hanging="360"/>
      </w:pPr>
      <w:rPr>
        <w:rFonts w:ascii="Noto Sans" w:cs="Noto Sans" w:eastAsia="Noto Sans" w:hAnsi="Noto Sans"/>
      </w:rPr>
    </w:lvl>
    <w:lvl w:ilvl="3">
      <w:start w:val="0"/>
      <w:numFmt w:val="bullet"/>
      <w:lvlText w:val="●"/>
      <w:lvlJc w:val="left"/>
      <w:pPr>
        <w:ind w:left="3240" w:hanging="360"/>
      </w:pPr>
      <w:rPr>
        <w:rFonts w:ascii="Noto Sans" w:cs="Noto Sans" w:eastAsia="Noto Sans" w:hAnsi="Noto Sans"/>
      </w:rPr>
    </w:lvl>
    <w:lvl w:ilvl="4">
      <w:start w:val="0"/>
      <w:numFmt w:val="bullet"/>
      <w:lvlText w:val="o"/>
      <w:lvlJc w:val="left"/>
      <w:pPr>
        <w:ind w:left="3960" w:hanging="360"/>
      </w:pPr>
      <w:rPr>
        <w:rFonts w:ascii="Courier New" w:cs="Courier New" w:eastAsia="Courier New" w:hAnsi="Courier New"/>
      </w:rPr>
    </w:lvl>
    <w:lvl w:ilvl="5">
      <w:start w:val="0"/>
      <w:numFmt w:val="bullet"/>
      <w:lvlText w:val="▪"/>
      <w:lvlJc w:val="left"/>
      <w:pPr>
        <w:ind w:left="4680" w:hanging="360"/>
      </w:pPr>
      <w:rPr>
        <w:rFonts w:ascii="Noto Sans" w:cs="Noto Sans" w:eastAsia="Noto Sans" w:hAnsi="Noto Sans"/>
      </w:rPr>
    </w:lvl>
    <w:lvl w:ilvl="6">
      <w:start w:val="0"/>
      <w:numFmt w:val="bullet"/>
      <w:lvlText w:val="●"/>
      <w:lvlJc w:val="left"/>
      <w:pPr>
        <w:ind w:left="5400" w:hanging="360"/>
      </w:pPr>
      <w:rPr>
        <w:rFonts w:ascii="Noto Sans" w:cs="Noto Sans" w:eastAsia="Noto Sans" w:hAnsi="Noto Sans"/>
      </w:rPr>
    </w:lvl>
    <w:lvl w:ilvl="7">
      <w:start w:val="0"/>
      <w:numFmt w:val="bullet"/>
      <w:lvlText w:val="o"/>
      <w:lvlJc w:val="left"/>
      <w:pPr>
        <w:ind w:left="6120" w:hanging="360"/>
      </w:pPr>
      <w:rPr>
        <w:rFonts w:ascii="Courier New" w:cs="Courier New" w:eastAsia="Courier New" w:hAnsi="Courier New"/>
      </w:rPr>
    </w:lvl>
    <w:lvl w:ilvl="8">
      <w:start w:val="0"/>
      <w:numFmt w:val="bullet"/>
      <w:lvlText w:val="▪"/>
      <w:lvlJc w:val="left"/>
      <w:pPr>
        <w:ind w:left="6840" w:hanging="360"/>
      </w:pPr>
      <w:rPr>
        <w:rFonts w:ascii="Noto Sans" w:cs="Noto Sans" w:eastAsia="Noto Sans" w:hAnsi="Noto Sans"/>
      </w:rPr>
    </w:lvl>
  </w:abstractNum>
  <w:abstractNum w:abstractNumId="10">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11">
    <w:lvl w:ilvl="0">
      <w:start w:val="0"/>
      <w:numFmt w:val="bullet"/>
      <w:lvlText w:val="●"/>
      <w:lvlJc w:val="left"/>
      <w:pPr>
        <w:ind w:left="720" w:hanging="360"/>
      </w:pPr>
      <w:rPr>
        <w:rFonts w:ascii="Noto Sans" w:cs="Noto Sans" w:eastAsia="Noto Sans" w:hAnsi="Noto San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w:cs="Noto Sans" w:eastAsia="Noto Sans" w:hAnsi="Noto Sans"/>
      </w:rPr>
    </w:lvl>
    <w:lvl w:ilvl="3">
      <w:start w:val="0"/>
      <w:numFmt w:val="bullet"/>
      <w:lvlText w:val="●"/>
      <w:lvlJc w:val="left"/>
      <w:pPr>
        <w:ind w:left="2880" w:hanging="360"/>
      </w:pPr>
      <w:rPr>
        <w:rFonts w:ascii="Noto Sans" w:cs="Noto Sans" w:eastAsia="Noto Sans" w:hAnsi="Noto San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w:cs="Noto Sans" w:eastAsia="Noto Sans" w:hAnsi="Noto Sans"/>
      </w:rPr>
    </w:lvl>
    <w:lvl w:ilvl="6">
      <w:start w:val="0"/>
      <w:numFmt w:val="bullet"/>
      <w:lvlText w:val="●"/>
      <w:lvlJc w:val="left"/>
      <w:pPr>
        <w:ind w:left="5040" w:hanging="360"/>
      </w:pPr>
      <w:rPr>
        <w:rFonts w:ascii="Noto Sans" w:cs="Noto Sans" w:eastAsia="Noto Sans" w:hAnsi="Noto San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w:cs="Noto Sans" w:eastAsia="Noto Sans" w:hAnsi="Noto Sans"/>
      </w:rPr>
    </w:lvl>
  </w:abstractNum>
  <w:abstractNum w:abstractNumId="12">
    <w:lvl w:ilvl="0">
      <w:start w:val="0"/>
      <w:numFmt w:val="bullet"/>
      <w:lvlText w:val="●"/>
      <w:lvlJc w:val="left"/>
      <w:pPr>
        <w:ind w:left="720" w:hanging="360"/>
      </w:pPr>
      <w:rPr>
        <w:rFonts w:ascii="Noto Sans" w:cs="Noto Sans" w:eastAsia="Noto Sans" w:hAnsi="Noto San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w:cs="Noto Sans" w:eastAsia="Noto Sans" w:hAnsi="Noto Sans"/>
      </w:rPr>
    </w:lvl>
    <w:lvl w:ilvl="3">
      <w:start w:val="0"/>
      <w:numFmt w:val="bullet"/>
      <w:lvlText w:val="●"/>
      <w:lvlJc w:val="left"/>
      <w:pPr>
        <w:ind w:left="2880" w:hanging="360"/>
      </w:pPr>
      <w:rPr>
        <w:rFonts w:ascii="Noto Sans" w:cs="Noto Sans" w:eastAsia="Noto Sans" w:hAnsi="Noto San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w:cs="Noto Sans" w:eastAsia="Noto Sans" w:hAnsi="Noto Sans"/>
      </w:rPr>
    </w:lvl>
    <w:lvl w:ilvl="6">
      <w:start w:val="0"/>
      <w:numFmt w:val="bullet"/>
      <w:lvlText w:val="●"/>
      <w:lvlJc w:val="left"/>
      <w:pPr>
        <w:ind w:left="5040" w:hanging="360"/>
      </w:pPr>
      <w:rPr>
        <w:rFonts w:ascii="Noto Sans" w:cs="Noto Sans" w:eastAsia="Noto Sans" w:hAnsi="Noto San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w:cs="Noto Sans" w:eastAsia="Noto Sans" w:hAnsi="Noto Sans"/>
      </w:rPr>
    </w:lvl>
  </w:abstractNum>
  <w:abstractNum w:abstractNumId="13">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14">
    <w:lvl w:ilvl="0">
      <w:start w:val="0"/>
      <w:numFmt w:val="bullet"/>
      <w:lvlText w:val="●"/>
      <w:lvlJc w:val="left"/>
      <w:pPr>
        <w:ind w:left="720" w:hanging="360"/>
      </w:pPr>
      <w:rPr>
        <w:rFonts w:ascii="Noto Sans" w:cs="Noto Sans" w:eastAsia="Noto Sans" w:hAnsi="Noto San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w:cs="Noto Sans" w:eastAsia="Noto Sans" w:hAnsi="Noto Sans"/>
      </w:rPr>
    </w:lvl>
    <w:lvl w:ilvl="3">
      <w:start w:val="0"/>
      <w:numFmt w:val="bullet"/>
      <w:lvlText w:val="●"/>
      <w:lvlJc w:val="left"/>
      <w:pPr>
        <w:ind w:left="2880" w:hanging="360"/>
      </w:pPr>
      <w:rPr>
        <w:rFonts w:ascii="Noto Sans" w:cs="Noto Sans" w:eastAsia="Noto Sans" w:hAnsi="Noto San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w:cs="Noto Sans" w:eastAsia="Noto Sans" w:hAnsi="Noto Sans"/>
      </w:rPr>
    </w:lvl>
    <w:lvl w:ilvl="6">
      <w:start w:val="0"/>
      <w:numFmt w:val="bullet"/>
      <w:lvlText w:val="●"/>
      <w:lvlJc w:val="left"/>
      <w:pPr>
        <w:ind w:left="5040" w:hanging="360"/>
      </w:pPr>
      <w:rPr>
        <w:rFonts w:ascii="Noto Sans" w:cs="Noto Sans" w:eastAsia="Noto Sans" w:hAnsi="Noto San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w:cs="Noto Sans" w:eastAsia="Noto Sans" w:hAnsi="Noto Sans"/>
      </w:rPr>
    </w:lvl>
  </w:abstractNum>
  <w:abstractNum w:abstractNumId="15">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16">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1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18">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19">
    <w:lvl w:ilvl="0">
      <w:start w:val="0"/>
      <w:numFmt w:val="bullet"/>
      <w:lvlText w:val="●"/>
      <w:lvlJc w:val="left"/>
      <w:pPr>
        <w:ind w:left="720"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0">
    <w:lvl w:ilvl="0">
      <w:start w:val="0"/>
      <w:numFmt w:val="bullet"/>
      <w:lvlText w:val="●"/>
      <w:lvlJc w:val="left"/>
      <w:pPr>
        <w:ind w:left="720" w:hanging="360"/>
      </w:pPr>
      <w:rPr>
        <w:rFonts w:ascii="Noto Sans" w:cs="Noto Sans" w:eastAsia="Noto Sans" w:hAnsi="Noto San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w:cs="Noto Sans" w:eastAsia="Noto Sans" w:hAnsi="Noto Sans"/>
      </w:rPr>
    </w:lvl>
    <w:lvl w:ilvl="3">
      <w:start w:val="0"/>
      <w:numFmt w:val="bullet"/>
      <w:lvlText w:val="●"/>
      <w:lvlJc w:val="left"/>
      <w:pPr>
        <w:ind w:left="2880" w:hanging="360"/>
      </w:pPr>
      <w:rPr>
        <w:rFonts w:ascii="Noto Sans" w:cs="Noto Sans" w:eastAsia="Noto Sans" w:hAnsi="Noto San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w:cs="Noto Sans" w:eastAsia="Noto Sans" w:hAnsi="Noto Sans"/>
      </w:rPr>
    </w:lvl>
    <w:lvl w:ilvl="6">
      <w:start w:val="0"/>
      <w:numFmt w:val="bullet"/>
      <w:lvlText w:val="●"/>
      <w:lvlJc w:val="left"/>
      <w:pPr>
        <w:ind w:left="5040" w:hanging="360"/>
      </w:pPr>
      <w:rPr>
        <w:rFonts w:ascii="Noto Sans" w:cs="Noto Sans" w:eastAsia="Noto Sans" w:hAnsi="Noto San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w:cs="Noto Sans" w:eastAsia="Noto Sans" w:hAnsi="Noto Sans"/>
      </w:rPr>
    </w:lvl>
  </w:abstractNum>
  <w:abstractNum w:abstractNumId="21">
    <w:lvl w:ilvl="0">
      <w:start w:val="0"/>
      <w:numFmt w:val="bullet"/>
      <w:lvlText w:val="●"/>
      <w:lvlJc w:val="left"/>
      <w:pPr>
        <w:ind w:left="360" w:hanging="360"/>
      </w:pPr>
      <w:rPr>
        <w:rFonts w:ascii="Noto Sans" w:cs="Noto Sans" w:eastAsia="Noto Sans" w:hAnsi="Noto San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w:cs="Noto Sans" w:eastAsia="Noto Sans" w:hAnsi="Noto Sans"/>
      </w:rPr>
    </w:lvl>
    <w:lvl w:ilvl="3">
      <w:start w:val="0"/>
      <w:numFmt w:val="bullet"/>
      <w:lvlText w:val="●"/>
      <w:lvlJc w:val="left"/>
      <w:pPr>
        <w:ind w:left="2520" w:hanging="360"/>
      </w:pPr>
      <w:rPr>
        <w:rFonts w:ascii="Noto Sans" w:cs="Noto Sans" w:eastAsia="Noto Sans" w:hAnsi="Noto San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w:cs="Noto Sans" w:eastAsia="Noto Sans" w:hAnsi="Noto Sans"/>
      </w:rPr>
    </w:lvl>
    <w:lvl w:ilvl="6">
      <w:start w:val="0"/>
      <w:numFmt w:val="bullet"/>
      <w:lvlText w:val="●"/>
      <w:lvlJc w:val="left"/>
      <w:pPr>
        <w:ind w:left="4680" w:hanging="360"/>
      </w:pPr>
      <w:rPr>
        <w:rFonts w:ascii="Noto Sans" w:cs="Noto Sans" w:eastAsia="Noto Sans" w:hAnsi="Noto San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w:cs="Noto Sans" w:eastAsia="Noto Sans" w:hAnsi="Noto Sans"/>
      </w:rPr>
    </w:lvl>
  </w:abstractNum>
  <w:abstractNum w:abstractNumId="2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0"/>
      <w:numFmt w:val="bullet"/>
      <w:lvlText w:val="●"/>
      <w:lvlJc w:val="left"/>
      <w:pPr>
        <w:ind w:left="720" w:hanging="360"/>
      </w:pPr>
      <w:rPr>
        <w:rFonts w:ascii="Noto Sans" w:cs="Noto Sans" w:eastAsia="Noto Sans" w:hAnsi="Noto San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w:cs="Noto Sans" w:eastAsia="Noto Sans" w:hAnsi="Noto Sans"/>
      </w:rPr>
    </w:lvl>
    <w:lvl w:ilvl="3">
      <w:start w:val="0"/>
      <w:numFmt w:val="bullet"/>
      <w:lvlText w:val="●"/>
      <w:lvlJc w:val="left"/>
      <w:pPr>
        <w:ind w:left="2880" w:hanging="360"/>
      </w:pPr>
      <w:rPr>
        <w:rFonts w:ascii="Noto Sans" w:cs="Noto Sans" w:eastAsia="Noto Sans" w:hAnsi="Noto San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w:cs="Noto Sans" w:eastAsia="Noto Sans" w:hAnsi="Noto Sans"/>
      </w:rPr>
    </w:lvl>
    <w:lvl w:ilvl="6">
      <w:start w:val="0"/>
      <w:numFmt w:val="bullet"/>
      <w:lvlText w:val="●"/>
      <w:lvlJc w:val="left"/>
      <w:pPr>
        <w:ind w:left="5040" w:hanging="360"/>
      </w:pPr>
      <w:rPr>
        <w:rFonts w:ascii="Noto Sans" w:cs="Noto Sans" w:eastAsia="Noto Sans" w:hAnsi="Noto San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cs="Segoe UI" w:hAnsi="Segoe UI"/>
      <w:sz w:val="18"/>
      <w:szCs w:val="18"/>
    </w:rPr>
  </w:style>
  <w:style w:type="character" w:styleId="BalloonTextChar" w:customStyle="1">
    <w:name w:val="Balloon Text Char"/>
    <w:basedOn w:val="DefaultParagraphFont"/>
    <w:rPr>
      <w:rFonts w:ascii="Segoe UI" w:cs="Segoe UI" w:hAnsi="Segoe UI"/>
      <w:sz w:val="18"/>
      <w:szCs w:val="18"/>
    </w:rPr>
  </w:style>
  <w:style w:type="paragraph" w:styleId="Footer">
    <w:name w:val="footer"/>
    <w:basedOn w:val="Normal"/>
    <w:pPr>
      <w:tabs>
        <w:tab w:val="center" w:pos="4680"/>
        <w:tab w:val="right" w:pos="9360"/>
      </w:tabs>
      <w:spacing w:line="240" w:lineRule="auto"/>
    </w:pPr>
  </w:style>
  <w:style w:type="character" w:styleId="FooterChar" w:customStyle="1">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val="1"/>
    <w:pPr>
      <w:ind w:left="720"/>
    </w:pPr>
  </w:style>
  <w:style w:type="character" w:styleId="Hyperlink">
    <w:name w:val="Hyperlink"/>
    <w:basedOn w:val="DefaultParagraphFont"/>
    <w:rPr>
      <w:color w:val="0000ff"/>
      <w:u w:val="single"/>
    </w:rPr>
  </w:style>
  <w:style w:type="character" w:styleId="UnresolvedMention1" w:customStyle="1">
    <w:name w:val="Unresolved Mention1"/>
    <w:basedOn w:val="DefaultParagraphFont"/>
    <w:rPr>
      <w:color w:val="605e5c"/>
      <w:shd w:color="auto" w:fill="e1dfdd" w:val="clear"/>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sz w:val="20"/>
      <w:szCs w:val="20"/>
    </w:rPr>
  </w:style>
  <w:style w:type="paragraph" w:styleId="Revision">
    <w:name w:val="Revision"/>
    <w:pPr>
      <w:suppressAutoHyphens w:val="1"/>
      <w:spacing w:line="240" w:lineRule="auto"/>
    </w:pPr>
  </w:style>
  <w:style w:type="paragraph" w:styleId="Header">
    <w:name w:val="header"/>
    <w:basedOn w:val="Normal"/>
    <w:pPr>
      <w:tabs>
        <w:tab w:val="center" w:pos="4680"/>
        <w:tab w:val="right" w:pos="9360"/>
      </w:tabs>
      <w:spacing w:line="240" w:lineRule="auto"/>
    </w:pPr>
  </w:style>
  <w:style w:type="character" w:styleId="HeaderChar" w:customStyle="1">
    <w:name w:val="Header Char"/>
    <w:basedOn w:val="DefaultParagraphFont"/>
  </w:style>
  <w:style w:type="paragraph" w:styleId="TOCHeading">
    <w:name w:val="TOC Heading"/>
    <w:basedOn w:val="Heading1"/>
    <w:next w:val="Normal"/>
    <w:pPr>
      <w:spacing w:after="0" w:before="480"/>
    </w:pPr>
    <w:rPr>
      <w:rFonts w:ascii="Calibri" w:cs="Times New Roman" w:eastAsia="Times New Roman" w:hAnsi="Calibri"/>
      <w:b w:val="1"/>
      <w:bCs w:val="1"/>
      <w:color w:val="365f91"/>
      <w:sz w:val="28"/>
      <w:szCs w:val="28"/>
      <w:lang w:eastAsia="en-US" w:val="en-US"/>
    </w:rPr>
  </w:style>
  <w:style w:type="paragraph" w:styleId="TOC1">
    <w:name w:val="toc 1"/>
    <w:basedOn w:val="Normal"/>
    <w:next w:val="Normal"/>
    <w:autoRedefine w:val="1"/>
    <w:uiPriority w:val="39"/>
    <w:pPr>
      <w:tabs>
        <w:tab w:val="right" w:leader="dot" w:pos="9631"/>
      </w:tabs>
      <w:spacing w:before="120"/>
    </w:pPr>
    <w:rPr>
      <w:rFonts w:ascii="Cambria" w:hAnsi="Cambria"/>
      <w:b w:val="1"/>
      <w:bCs w:val="1"/>
      <w:i w:val="1"/>
      <w:iCs w:val="1"/>
      <w:sz w:val="24"/>
      <w:szCs w:val="24"/>
    </w:rPr>
  </w:style>
  <w:style w:type="paragraph" w:styleId="TOC2">
    <w:name w:val="toc 2"/>
    <w:basedOn w:val="Normal"/>
    <w:next w:val="Normal"/>
    <w:autoRedefine w:val="1"/>
    <w:uiPriority w:val="39"/>
    <w:pPr>
      <w:tabs>
        <w:tab w:val="right" w:leader="dot" w:pos="9631"/>
      </w:tabs>
      <w:spacing w:before="120"/>
      <w:ind w:left="220"/>
    </w:pPr>
    <w:rPr>
      <w:rFonts w:ascii="Cambria" w:hAnsi="Cambria"/>
      <w:b w:val="1"/>
      <w:bCs w:val="1"/>
    </w:rPr>
  </w:style>
  <w:style w:type="paragraph" w:styleId="TOC3">
    <w:name w:val="toc 3"/>
    <w:basedOn w:val="Normal"/>
    <w:next w:val="Normal"/>
    <w:autoRedefine w:val="1"/>
    <w:pPr>
      <w:ind w:left="440"/>
    </w:pPr>
    <w:rPr>
      <w:rFonts w:ascii="Cambria" w:hAnsi="Cambria"/>
      <w:sz w:val="20"/>
      <w:szCs w:val="20"/>
    </w:rPr>
  </w:style>
  <w:style w:type="paragraph" w:styleId="TOC4">
    <w:name w:val="toc 4"/>
    <w:basedOn w:val="Normal"/>
    <w:next w:val="Normal"/>
    <w:autoRedefine w:val="1"/>
    <w:pPr>
      <w:ind w:left="660"/>
    </w:pPr>
    <w:rPr>
      <w:rFonts w:ascii="Cambria" w:hAnsi="Cambria"/>
      <w:sz w:val="20"/>
      <w:szCs w:val="20"/>
    </w:rPr>
  </w:style>
  <w:style w:type="paragraph" w:styleId="TOC5">
    <w:name w:val="toc 5"/>
    <w:basedOn w:val="Normal"/>
    <w:next w:val="Normal"/>
    <w:autoRedefine w:val="1"/>
    <w:pPr>
      <w:ind w:left="880"/>
    </w:pPr>
    <w:rPr>
      <w:rFonts w:ascii="Cambria" w:hAnsi="Cambria"/>
      <w:sz w:val="20"/>
      <w:szCs w:val="20"/>
    </w:rPr>
  </w:style>
  <w:style w:type="paragraph" w:styleId="TOC6">
    <w:name w:val="toc 6"/>
    <w:basedOn w:val="Normal"/>
    <w:next w:val="Normal"/>
    <w:autoRedefine w:val="1"/>
    <w:pPr>
      <w:ind w:left="1100"/>
    </w:pPr>
    <w:rPr>
      <w:rFonts w:ascii="Cambria" w:hAnsi="Cambria"/>
      <w:sz w:val="20"/>
      <w:szCs w:val="20"/>
    </w:rPr>
  </w:style>
  <w:style w:type="paragraph" w:styleId="TOC7">
    <w:name w:val="toc 7"/>
    <w:basedOn w:val="Normal"/>
    <w:next w:val="Normal"/>
    <w:autoRedefine w:val="1"/>
    <w:pPr>
      <w:ind w:left="1320"/>
    </w:pPr>
    <w:rPr>
      <w:rFonts w:ascii="Cambria" w:hAnsi="Cambria"/>
      <w:sz w:val="20"/>
      <w:szCs w:val="20"/>
    </w:rPr>
  </w:style>
  <w:style w:type="paragraph" w:styleId="TOC8">
    <w:name w:val="toc 8"/>
    <w:basedOn w:val="Normal"/>
    <w:next w:val="Normal"/>
    <w:autoRedefine w:val="1"/>
    <w:pPr>
      <w:ind w:left="1540"/>
    </w:pPr>
    <w:rPr>
      <w:rFonts w:ascii="Cambria" w:hAnsi="Cambria"/>
      <w:sz w:val="20"/>
      <w:szCs w:val="20"/>
    </w:rPr>
  </w:style>
  <w:style w:type="paragraph" w:styleId="TOC9">
    <w:name w:val="toc 9"/>
    <w:basedOn w:val="Normal"/>
    <w:next w:val="Normal"/>
    <w:autoRedefine w:val="1"/>
    <w:pPr>
      <w:ind w:left="1760"/>
    </w:pPr>
    <w:rPr>
      <w:rFonts w:ascii="Cambria" w:hAnsi="Cambria"/>
      <w:sz w:val="20"/>
      <w:szCs w:val="20"/>
    </w:rPr>
  </w:style>
  <w:style w:type="paragraph" w:styleId="NormalWeb">
    <w:name w:val="Normal (Web)"/>
    <w:basedOn w:val="Normal"/>
    <w:pPr>
      <w:spacing w:after="100" w:before="100" w:line="240" w:lineRule="auto"/>
    </w:pPr>
    <w:rPr>
      <w:rFonts w:ascii="Times New Roman" w:cs="Times New Roman" w:eastAsia="Times New Roman" w:hAnsi="Times New Roman"/>
      <w:sz w:val="24"/>
      <w:szCs w:val="24"/>
      <w:lang w:eastAsia="en-US"/>
    </w:rPr>
  </w:style>
  <w:style w:type="character" w:styleId="uioutputtext" w:customStyle="1">
    <w:name w:val="uioutputtext"/>
    <w:basedOn w:val="DefaultParagraphFont"/>
    <w:rsid w:val="00724957"/>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left w:w="10.0" w:type="dxa"/>
        <w:right w:w="10.0" w:type="dxa"/>
      </w:tblCellMar>
    </w:tblPr>
  </w:style>
  <w:style w:type="table" w:styleId="a7" w:customStyle="1">
    <w:basedOn w:val="TableNormal"/>
    <w:tblPr>
      <w:tblStyleRowBandSize w:val="1"/>
      <w:tblStyleColBandSize w:val="1"/>
      <w:tblCellMar>
        <w:left w:w="10.0" w:type="dxa"/>
        <w:right w:w="10.0" w:type="dxa"/>
      </w:tblCellMar>
    </w:tblPr>
  </w:style>
  <w:style w:type="table" w:styleId="a8"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government/publications/technology-code-of-practice/technology-code-of-practice" TargetMode="External"/><Relationship Id="rId24" Type="http://schemas.openxmlformats.org/officeDocument/2006/relationships/hyperlink" Target="https://www.ncsc.gov.uk/guidance/10-steps-cyber-security" TargetMode="External"/><Relationship Id="rId23" Type="http://schemas.openxmlformats.org/officeDocument/2006/relationships/hyperlink" Target="https://www.ncsc.gov.uk/guidance/10-steps-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ddo-bpm@digital.cabinet-office.gov.uk" TargetMode="External"/><Relationship Id="rId26" Type="http://schemas.openxmlformats.org/officeDocument/2006/relationships/hyperlink" Target="https://www.gov.uk/guidance/check-employment-status-for-tax" TargetMode="External"/><Relationship Id="rId25" Type="http://schemas.openxmlformats.org/officeDocument/2006/relationships/hyperlink" Target="https://www.digitalmarketplace.service.gov.uk/" TargetMode="External"/><Relationship Id="rId28"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www.gov.uk/government/publications/security-policy-framework" TargetMode="External"/><Relationship Id="rId10" Type="http://schemas.openxmlformats.org/officeDocument/2006/relationships/hyperlink" Target="https://www.gov.uk/government/publications/security-policy-framework" TargetMode="External"/><Relationship Id="rId13" Type="http://schemas.openxmlformats.org/officeDocument/2006/relationships/hyperlink" Target="https://www.cpni.gov.uk/content/adopt-risk-management-approach" TargetMode="External"/><Relationship Id="rId12" Type="http://schemas.openxmlformats.org/officeDocument/2006/relationships/hyperlink" Target="https://www.cpni.gov.uk/content/adopt-risk-management-approach" TargetMode="External"/><Relationship Id="rId15" Type="http://schemas.openxmlformats.org/officeDocument/2006/relationships/hyperlink" Target="https://www.cpni.gov.uk/protection-sensitive-information-and-assets" TargetMode="External"/><Relationship Id="rId14"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16" Type="http://schemas.openxmlformats.org/officeDocument/2006/relationships/hyperlink" Target="https://www.ncsc.gov.uk/collection/risk-management-collection" TargetMode="External"/><Relationship Id="rId19" Type="http://schemas.openxmlformats.org/officeDocument/2006/relationships/hyperlink" Target="https://www.ncsc.gov.uk/guidance/implementing-cloud-security-principles" TargetMode="External"/><Relationship Id="rId18" Type="http://schemas.openxmlformats.org/officeDocument/2006/relationships/hyperlink" Target="https://www.ncsc.gov.uk/guidance/implementing-cloud-security-princi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g44DOM8r/03mRhKLIrfoysU2zQ==">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2022-10-14T13:33:00Z</dcterms:created>
  <dc:creator>Crown Commercial Service</dc:creator>
</cp:coreProperties>
</file>