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FA5CA" w14:textId="77777777" w:rsidR="007C6109" w:rsidRPr="00370BAD" w:rsidRDefault="007C6109">
      <w:pPr>
        <w:rPr>
          <w:rFonts w:ascii="Arial" w:hAnsi="Arial" w:cs="Arial"/>
          <w:b/>
          <w:sz w:val="20"/>
          <w:szCs w:val="20"/>
        </w:rPr>
      </w:pPr>
      <w:r w:rsidRPr="00370BAD">
        <w:rPr>
          <w:rFonts w:ascii="Arial" w:hAnsi="Arial" w:cs="Arial"/>
          <w:b/>
          <w:sz w:val="20"/>
          <w:szCs w:val="20"/>
        </w:rPr>
        <w:t xml:space="preserve">PERFORMANCE: </w:t>
      </w:r>
      <w:r w:rsidR="0000140A" w:rsidRPr="00370BAD">
        <w:rPr>
          <w:rFonts w:ascii="Arial" w:hAnsi="Arial" w:cs="Arial"/>
          <w:b/>
          <w:sz w:val="20"/>
          <w:szCs w:val="20"/>
        </w:rPr>
        <w:t xml:space="preserve">Key Performance Indicators (KPIs) and </w:t>
      </w:r>
      <w:r w:rsidRPr="00370BAD">
        <w:rPr>
          <w:rFonts w:ascii="Arial" w:hAnsi="Arial" w:cs="Arial"/>
          <w:b/>
          <w:sz w:val="20"/>
          <w:szCs w:val="20"/>
        </w:rPr>
        <w:t>Service Credits</w:t>
      </w:r>
      <w:r w:rsidR="00774F13" w:rsidRPr="00370BAD">
        <w:rPr>
          <w:rFonts w:ascii="Arial" w:hAnsi="Arial" w:cs="Arial"/>
          <w:b/>
          <w:sz w:val="20"/>
          <w:szCs w:val="20"/>
        </w:rPr>
        <w:t xml:space="preserve"> (</w:t>
      </w:r>
      <w:r w:rsidR="0095787D" w:rsidRPr="00370BAD">
        <w:rPr>
          <w:rFonts w:ascii="Arial" w:hAnsi="Arial" w:cs="Arial"/>
          <w:b/>
          <w:sz w:val="20"/>
          <w:szCs w:val="20"/>
        </w:rPr>
        <w:t>C</w:t>
      </w:r>
      <w:r w:rsidR="00AA3962" w:rsidRPr="00370BAD">
        <w:rPr>
          <w:rFonts w:ascii="Arial" w:hAnsi="Arial" w:cs="Arial"/>
          <w:b/>
          <w:sz w:val="20"/>
          <w:szCs w:val="20"/>
        </w:rPr>
        <w:t>leaning</w:t>
      </w:r>
      <w:r w:rsidR="00774F13" w:rsidRPr="00370BAD">
        <w:rPr>
          <w:rFonts w:ascii="Arial" w:hAnsi="Arial" w:cs="Arial"/>
          <w:b/>
          <w:sz w:val="20"/>
          <w:szCs w:val="20"/>
        </w:rPr>
        <w:t>)</w:t>
      </w:r>
    </w:p>
    <w:p w14:paraId="4A581A7D" w14:textId="77777777" w:rsidR="007C6109" w:rsidRPr="003A413D" w:rsidRDefault="007C6109">
      <w:pPr>
        <w:rPr>
          <w:rFonts w:ascii="Arial" w:hAnsi="Arial" w:cs="Arial"/>
          <w:sz w:val="20"/>
          <w:szCs w:val="20"/>
        </w:rPr>
      </w:pPr>
    </w:p>
    <w:p w14:paraId="30FCFAAA" w14:textId="77777777" w:rsidR="00C24EAB" w:rsidRPr="00E70813" w:rsidRDefault="00C24EAB" w:rsidP="0016708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70813">
        <w:rPr>
          <w:rFonts w:ascii="Arial" w:hAnsi="Arial" w:cs="Arial"/>
          <w:sz w:val="20"/>
          <w:szCs w:val="20"/>
        </w:rPr>
        <w:t xml:space="preserve">The KPI’s which the Parties have agreed shall be used to measure the performance of the Services by the Contractor are contained in the </w:t>
      </w:r>
      <w:r>
        <w:rPr>
          <w:rFonts w:ascii="Arial" w:hAnsi="Arial" w:cs="Arial"/>
          <w:sz w:val="20"/>
          <w:szCs w:val="20"/>
        </w:rPr>
        <w:t>table below.</w:t>
      </w:r>
    </w:p>
    <w:p w14:paraId="742909A5" w14:textId="77777777" w:rsidR="00C24EAB" w:rsidRPr="00E70813" w:rsidRDefault="0000140A" w:rsidP="0000140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140A">
        <w:rPr>
          <w:rFonts w:ascii="Arial" w:hAnsi="Arial" w:cs="Arial"/>
          <w:sz w:val="20"/>
          <w:szCs w:val="20"/>
        </w:rPr>
        <w:t xml:space="preserve">Service </w:t>
      </w:r>
      <w:r>
        <w:rPr>
          <w:rFonts w:ascii="Arial" w:hAnsi="Arial" w:cs="Arial"/>
          <w:sz w:val="20"/>
          <w:szCs w:val="20"/>
        </w:rPr>
        <w:t>Points</w:t>
      </w:r>
      <w:r w:rsidRPr="0000140A">
        <w:rPr>
          <w:rFonts w:ascii="Arial" w:hAnsi="Arial" w:cs="Arial"/>
          <w:sz w:val="20"/>
          <w:szCs w:val="20"/>
        </w:rPr>
        <w:t xml:space="preserve"> shall accrue depending on the category of perform</w:t>
      </w:r>
      <w:r>
        <w:rPr>
          <w:rFonts w:ascii="Arial" w:hAnsi="Arial" w:cs="Arial"/>
          <w:sz w:val="20"/>
          <w:szCs w:val="20"/>
        </w:rPr>
        <w:t>ance achieved by the Contractor</w:t>
      </w:r>
      <w:r w:rsidRPr="0000140A">
        <w:rPr>
          <w:rFonts w:ascii="Arial" w:hAnsi="Arial" w:cs="Arial"/>
          <w:sz w:val="20"/>
          <w:szCs w:val="20"/>
        </w:rPr>
        <w:t xml:space="preserve"> in the Service Period and shall be calculated in accordance with this Schedule</w:t>
      </w:r>
      <w:r>
        <w:rPr>
          <w:rFonts w:ascii="Arial" w:hAnsi="Arial" w:cs="Arial"/>
          <w:sz w:val="20"/>
          <w:szCs w:val="20"/>
        </w:rPr>
        <w:t>.</w:t>
      </w:r>
      <w:r w:rsidRPr="0000140A">
        <w:rPr>
          <w:rFonts w:ascii="Arial" w:hAnsi="Arial" w:cs="Arial"/>
          <w:sz w:val="20"/>
          <w:szCs w:val="20"/>
        </w:rPr>
        <w:t xml:space="preserve"> </w:t>
      </w:r>
      <w:r w:rsidR="00C24EAB" w:rsidRPr="00E70813">
        <w:rPr>
          <w:rFonts w:ascii="Arial" w:hAnsi="Arial" w:cs="Arial"/>
          <w:sz w:val="20"/>
          <w:szCs w:val="20"/>
        </w:rPr>
        <w:t xml:space="preserve">A Minus service point will be added after the first follow up spot check </w:t>
      </w:r>
      <w:r>
        <w:rPr>
          <w:rFonts w:ascii="Arial" w:hAnsi="Arial" w:cs="Arial"/>
          <w:sz w:val="20"/>
          <w:szCs w:val="20"/>
        </w:rPr>
        <w:t>and</w:t>
      </w:r>
      <w:r w:rsidR="00C24EAB" w:rsidRPr="00E70813">
        <w:rPr>
          <w:rFonts w:ascii="Arial" w:hAnsi="Arial" w:cs="Arial"/>
          <w:sz w:val="20"/>
          <w:szCs w:val="20"/>
        </w:rPr>
        <w:t xml:space="preserve"> for every additional monitoring spot check required until the problem is resolved</w:t>
      </w:r>
      <w:r>
        <w:rPr>
          <w:rFonts w:ascii="Arial" w:hAnsi="Arial" w:cs="Arial"/>
          <w:sz w:val="20"/>
          <w:szCs w:val="20"/>
        </w:rPr>
        <w:t xml:space="preserve"> or the KPI is met</w:t>
      </w:r>
      <w:r w:rsidR="00C24EAB" w:rsidRPr="00E70813">
        <w:rPr>
          <w:rFonts w:ascii="Arial" w:hAnsi="Arial" w:cs="Arial"/>
          <w:sz w:val="20"/>
          <w:szCs w:val="20"/>
        </w:rPr>
        <w:t xml:space="preserve">.  </w:t>
      </w:r>
    </w:p>
    <w:p w14:paraId="6564007E" w14:textId="051FCA04" w:rsidR="00C24EAB" w:rsidRDefault="00C24EAB" w:rsidP="0016708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70813">
        <w:rPr>
          <w:rFonts w:ascii="Arial" w:hAnsi="Arial" w:cs="Arial"/>
          <w:sz w:val="20"/>
          <w:szCs w:val="20"/>
        </w:rPr>
        <w:t xml:space="preserve">The KPI’s will be measured </w:t>
      </w:r>
      <w:r>
        <w:rPr>
          <w:rFonts w:ascii="Arial" w:hAnsi="Arial" w:cs="Arial"/>
          <w:sz w:val="20"/>
          <w:szCs w:val="20"/>
        </w:rPr>
        <w:t xml:space="preserve">through monitoring visits which form part of the SLA between Contracting Authorities </w:t>
      </w:r>
      <w:bookmarkStart w:id="0" w:name="_GoBack"/>
      <w:bookmarkEnd w:id="0"/>
      <w:r w:rsidRPr="00D725D5">
        <w:rPr>
          <w:rFonts w:ascii="Arial" w:hAnsi="Arial" w:cs="Arial"/>
          <w:sz w:val="20"/>
          <w:szCs w:val="20"/>
        </w:rPr>
        <w:t xml:space="preserve">and </w:t>
      </w:r>
      <w:r w:rsidR="00370BAD" w:rsidRPr="00D725D5">
        <w:rPr>
          <w:rFonts w:ascii="Arial" w:hAnsi="Arial" w:cs="Arial"/>
          <w:sz w:val="20"/>
          <w:szCs w:val="20"/>
        </w:rPr>
        <w:t>Company</w:t>
      </w:r>
      <w:r w:rsidRPr="00D725D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E70813">
        <w:rPr>
          <w:rFonts w:ascii="Arial" w:hAnsi="Arial" w:cs="Arial"/>
          <w:sz w:val="20"/>
          <w:szCs w:val="20"/>
        </w:rPr>
        <w:t xml:space="preserve">in response to customer satisfaction </w:t>
      </w:r>
      <w:r>
        <w:rPr>
          <w:rFonts w:ascii="Arial" w:hAnsi="Arial" w:cs="Arial"/>
          <w:sz w:val="20"/>
          <w:szCs w:val="20"/>
        </w:rPr>
        <w:t>surveys</w:t>
      </w:r>
      <w:r w:rsidRPr="00E70813">
        <w:rPr>
          <w:rFonts w:ascii="Arial" w:hAnsi="Arial" w:cs="Arial"/>
          <w:sz w:val="20"/>
          <w:szCs w:val="20"/>
        </w:rPr>
        <w:t xml:space="preserve"> or via reports of inadequate performance by </w:t>
      </w:r>
      <w:r w:rsidR="0000140A">
        <w:rPr>
          <w:rFonts w:ascii="Arial" w:hAnsi="Arial" w:cs="Arial"/>
          <w:sz w:val="20"/>
          <w:szCs w:val="20"/>
        </w:rPr>
        <w:t>C</w:t>
      </w:r>
      <w:r w:rsidRPr="00E70813">
        <w:rPr>
          <w:rFonts w:ascii="Arial" w:hAnsi="Arial" w:cs="Arial"/>
          <w:sz w:val="20"/>
          <w:szCs w:val="20"/>
        </w:rPr>
        <w:t xml:space="preserve">ontracting </w:t>
      </w:r>
      <w:r w:rsidR="0000140A">
        <w:rPr>
          <w:rFonts w:ascii="Arial" w:hAnsi="Arial" w:cs="Arial"/>
          <w:sz w:val="20"/>
          <w:szCs w:val="20"/>
        </w:rPr>
        <w:t>A</w:t>
      </w:r>
      <w:r w:rsidRPr="00E70813">
        <w:rPr>
          <w:rFonts w:ascii="Arial" w:hAnsi="Arial" w:cs="Arial"/>
          <w:sz w:val="20"/>
          <w:szCs w:val="20"/>
        </w:rPr>
        <w:t>uthorities.</w:t>
      </w:r>
    </w:p>
    <w:p w14:paraId="4873BDDC" w14:textId="4BD97C6B" w:rsidR="00C24EAB" w:rsidRDefault="00C24EAB" w:rsidP="00C24EA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Service </w:t>
      </w:r>
      <w:r w:rsidR="0000140A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redits will be accumulated (positive and negative)</w:t>
      </w:r>
      <w:r w:rsidR="0000140A">
        <w:rPr>
          <w:rFonts w:ascii="Arial" w:hAnsi="Arial" w:cs="Arial"/>
          <w:sz w:val="20"/>
          <w:szCs w:val="20"/>
        </w:rPr>
        <w:t xml:space="preserve"> as points</w:t>
      </w:r>
      <w:r>
        <w:rPr>
          <w:rFonts w:ascii="Arial" w:hAnsi="Arial" w:cs="Arial"/>
          <w:sz w:val="20"/>
          <w:szCs w:val="20"/>
        </w:rPr>
        <w:t xml:space="preserve"> for each </w:t>
      </w:r>
      <w:r w:rsidR="0000140A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ontracting </w:t>
      </w:r>
      <w:r w:rsidR="0000140A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uthority, however it will be the balance of all </w:t>
      </w:r>
      <w:r w:rsidR="0000140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ervice </w:t>
      </w:r>
      <w:r w:rsidR="0000140A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redits for the </w:t>
      </w:r>
      <w:r w:rsidR="0000140A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ontractor in total that will be taken into account at the end of the year</w:t>
      </w:r>
      <w:r w:rsidR="00370BAD">
        <w:rPr>
          <w:rFonts w:ascii="Arial" w:hAnsi="Arial" w:cs="Arial"/>
          <w:sz w:val="20"/>
          <w:szCs w:val="20"/>
        </w:rPr>
        <w:t>.</w:t>
      </w:r>
    </w:p>
    <w:p w14:paraId="1B4783D4" w14:textId="77777777" w:rsidR="0000140A" w:rsidRDefault="0000140A" w:rsidP="00370BA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140A">
        <w:rPr>
          <w:rFonts w:ascii="Arial" w:hAnsi="Arial" w:cs="Arial"/>
          <w:sz w:val="20"/>
          <w:szCs w:val="20"/>
        </w:rPr>
        <w:t xml:space="preserve">Service Credits shall not accrue for any Services provided within the mobilisation period or </w:t>
      </w:r>
      <w:r>
        <w:rPr>
          <w:rFonts w:ascii="Arial" w:hAnsi="Arial" w:cs="Arial"/>
          <w:sz w:val="20"/>
          <w:szCs w:val="20"/>
        </w:rPr>
        <w:t>force majeure event</w:t>
      </w:r>
      <w:r w:rsidRPr="0000140A">
        <w:rPr>
          <w:rFonts w:ascii="Arial" w:hAnsi="Arial" w:cs="Arial"/>
          <w:sz w:val="20"/>
          <w:szCs w:val="20"/>
        </w:rPr>
        <w:t>.</w:t>
      </w:r>
    </w:p>
    <w:p w14:paraId="21992CDE" w14:textId="77777777" w:rsidR="0000140A" w:rsidRPr="00370BAD" w:rsidRDefault="0000140A" w:rsidP="00370BA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70BAD">
        <w:rPr>
          <w:rFonts w:ascii="Arial" w:hAnsi="Arial" w:cs="Arial"/>
          <w:sz w:val="20"/>
          <w:szCs w:val="20"/>
        </w:rPr>
        <w:t xml:space="preserve">Service Credits shall be calculated as follows: </w:t>
      </w:r>
    </w:p>
    <w:p w14:paraId="0C5AF3C1" w14:textId="33B6DC62" w:rsidR="0000140A" w:rsidRPr="00370BAD" w:rsidRDefault="0000140A" w:rsidP="00370BAD">
      <w:pPr>
        <w:pStyle w:val="NormalWeb"/>
        <w:jc w:val="center"/>
        <w:rPr>
          <w:rFonts w:ascii="Arial" w:hAnsi="Arial" w:cs="Arial"/>
          <w:b/>
          <w:bCs/>
        </w:rPr>
      </w:pPr>
      <w:r w:rsidRPr="008E3081">
        <w:rPr>
          <w:rStyle w:val="Strong"/>
          <w:rFonts w:ascii="Arial" w:hAnsi="Arial" w:cs="Arial"/>
        </w:rPr>
        <w:t>Servi</w:t>
      </w:r>
      <w:r w:rsidR="00872805">
        <w:rPr>
          <w:rStyle w:val="Strong"/>
          <w:rFonts w:ascii="Arial" w:hAnsi="Arial" w:cs="Arial"/>
        </w:rPr>
        <w:t xml:space="preserve">ce Points accrued per annum x </w:t>
      </w:r>
      <w:r w:rsidR="00872805" w:rsidRPr="00370BAD">
        <w:rPr>
          <w:rStyle w:val="Strong"/>
          <w:rFonts w:ascii="Arial" w:hAnsi="Arial" w:cs="Arial"/>
        </w:rPr>
        <w:t>£6</w:t>
      </w:r>
      <w:r w:rsidRPr="00370BAD">
        <w:rPr>
          <w:rStyle w:val="Strong"/>
          <w:rFonts w:ascii="Arial" w:hAnsi="Arial" w:cs="Arial"/>
        </w:rPr>
        <w:t>0</w:t>
      </w:r>
      <w:r w:rsidRPr="008E3081">
        <w:rPr>
          <w:rStyle w:val="Strong"/>
          <w:rFonts w:ascii="Arial" w:hAnsi="Arial" w:cs="Arial"/>
        </w:rPr>
        <w:t xml:space="preserve"> = £ Service Credits to be paid by the Contractor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4"/>
        <w:gridCol w:w="3675"/>
        <w:gridCol w:w="1351"/>
        <w:gridCol w:w="3334"/>
        <w:gridCol w:w="2341"/>
        <w:gridCol w:w="2153"/>
      </w:tblGrid>
      <w:tr w:rsidR="007C6109" w:rsidRPr="0000140A" w14:paraId="276DB36B" w14:textId="77777777" w:rsidTr="00370BAD">
        <w:trPr>
          <w:tblHeader/>
        </w:trPr>
        <w:tc>
          <w:tcPr>
            <w:tcW w:w="1039" w:type="dxa"/>
          </w:tcPr>
          <w:p w14:paraId="1845E1F2" w14:textId="77777777" w:rsidR="007C6109" w:rsidRPr="00370BAD" w:rsidRDefault="007C6109" w:rsidP="007C61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0BAD">
              <w:rPr>
                <w:rFonts w:ascii="Arial" w:hAnsi="Arial" w:cs="Arial"/>
                <w:b/>
                <w:sz w:val="20"/>
                <w:szCs w:val="20"/>
              </w:rPr>
              <w:t>KPI Title</w:t>
            </w:r>
          </w:p>
        </w:tc>
        <w:tc>
          <w:tcPr>
            <w:tcW w:w="3758" w:type="dxa"/>
          </w:tcPr>
          <w:p w14:paraId="4BF9C88C" w14:textId="77777777" w:rsidR="007C6109" w:rsidRPr="00370BAD" w:rsidRDefault="007C6109" w:rsidP="007C61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0BAD">
              <w:rPr>
                <w:rFonts w:ascii="Arial" w:hAnsi="Arial" w:cs="Arial"/>
                <w:b/>
                <w:sz w:val="20"/>
                <w:szCs w:val="20"/>
              </w:rPr>
              <w:t>KPI Description</w:t>
            </w:r>
          </w:p>
        </w:tc>
        <w:tc>
          <w:tcPr>
            <w:tcW w:w="1365" w:type="dxa"/>
          </w:tcPr>
          <w:p w14:paraId="488F6F36" w14:textId="77777777" w:rsidR="007C6109" w:rsidRPr="00370BAD" w:rsidRDefault="007C6109" w:rsidP="007C61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0BAD">
              <w:rPr>
                <w:rFonts w:ascii="Arial" w:hAnsi="Arial" w:cs="Arial"/>
                <w:b/>
                <w:sz w:val="20"/>
                <w:szCs w:val="20"/>
              </w:rPr>
              <w:t>Service Period</w:t>
            </w:r>
          </w:p>
        </w:tc>
        <w:tc>
          <w:tcPr>
            <w:tcW w:w="3418" w:type="dxa"/>
          </w:tcPr>
          <w:p w14:paraId="41AA47FA" w14:textId="77777777" w:rsidR="007C6109" w:rsidRPr="00370BAD" w:rsidRDefault="007C6109" w:rsidP="007C61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0BAD">
              <w:rPr>
                <w:rFonts w:ascii="Arial" w:hAnsi="Arial" w:cs="Arial"/>
                <w:b/>
                <w:sz w:val="20"/>
                <w:szCs w:val="20"/>
              </w:rPr>
              <w:t>Method of calculating Service period</w:t>
            </w:r>
          </w:p>
        </w:tc>
        <w:tc>
          <w:tcPr>
            <w:tcW w:w="2392" w:type="dxa"/>
          </w:tcPr>
          <w:p w14:paraId="3C982819" w14:textId="77777777" w:rsidR="007C6109" w:rsidRPr="00370BAD" w:rsidRDefault="007C6109" w:rsidP="007C61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0BAD">
              <w:rPr>
                <w:rFonts w:ascii="Arial" w:hAnsi="Arial" w:cs="Arial"/>
                <w:b/>
                <w:sz w:val="20"/>
                <w:szCs w:val="20"/>
              </w:rPr>
              <w:t>Category of Service</w:t>
            </w:r>
          </w:p>
        </w:tc>
        <w:tc>
          <w:tcPr>
            <w:tcW w:w="2202" w:type="dxa"/>
          </w:tcPr>
          <w:p w14:paraId="34471E99" w14:textId="77777777" w:rsidR="007C6109" w:rsidRPr="00370BAD" w:rsidRDefault="007C6109" w:rsidP="007C61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0BAD">
              <w:rPr>
                <w:rFonts w:ascii="Arial" w:hAnsi="Arial" w:cs="Arial"/>
                <w:b/>
                <w:sz w:val="20"/>
                <w:szCs w:val="20"/>
              </w:rPr>
              <w:t>Service Points</w:t>
            </w:r>
          </w:p>
        </w:tc>
      </w:tr>
      <w:tr w:rsidR="00974903" w14:paraId="03692055" w14:textId="77777777" w:rsidTr="001023FF">
        <w:tc>
          <w:tcPr>
            <w:tcW w:w="1039" w:type="dxa"/>
            <w:vMerge w:val="restart"/>
          </w:tcPr>
          <w:p w14:paraId="3688CF90" w14:textId="77777777" w:rsidR="00974903" w:rsidRPr="00370BAD" w:rsidRDefault="00974903" w:rsidP="007C61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0BAD">
              <w:rPr>
                <w:rFonts w:ascii="Arial" w:hAnsi="Arial" w:cs="Arial"/>
                <w:b/>
                <w:sz w:val="20"/>
                <w:szCs w:val="20"/>
              </w:rPr>
              <w:t>Teaching Areas</w:t>
            </w:r>
          </w:p>
        </w:tc>
        <w:tc>
          <w:tcPr>
            <w:tcW w:w="3758" w:type="dxa"/>
            <w:vMerge w:val="restart"/>
          </w:tcPr>
          <w:p w14:paraId="398F89ED" w14:textId="77777777" w:rsidR="00974903" w:rsidRPr="003A413D" w:rsidRDefault="00974903" w:rsidP="007C6109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Cleaning of Teaching Areas.</w:t>
            </w:r>
          </w:p>
          <w:p w14:paraId="52AB0EEE" w14:textId="77777777" w:rsidR="00974903" w:rsidRPr="003A413D" w:rsidRDefault="00974903" w:rsidP="007C6109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Mobiles and Hutted Classrooms</w:t>
            </w:r>
          </w:p>
          <w:p w14:paraId="0768A565" w14:textId="77777777" w:rsidR="00974903" w:rsidRPr="003A413D" w:rsidRDefault="00974903" w:rsidP="007C6109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Office Accommodation</w:t>
            </w:r>
          </w:p>
          <w:p w14:paraId="549DBA81" w14:textId="77777777" w:rsidR="00974903" w:rsidRPr="003A413D" w:rsidRDefault="00974903" w:rsidP="007C6109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Dining Areas</w:t>
            </w:r>
          </w:p>
          <w:p w14:paraId="4208C426" w14:textId="77777777" w:rsidR="00974903" w:rsidRDefault="00974903" w:rsidP="007C6109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Other school areas not covered by specific categories</w:t>
            </w:r>
          </w:p>
          <w:p w14:paraId="6559C51D" w14:textId="77777777" w:rsidR="00E13839" w:rsidRPr="00E13839" w:rsidRDefault="00E13839" w:rsidP="007C610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Per Area Audited will be Minus 1 service point </w:t>
            </w:r>
          </w:p>
        </w:tc>
        <w:tc>
          <w:tcPr>
            <w:tcW w:w="1365" w:type="dxa"/>
          </w:tcPr>
          <w:p w14:paraId="3FEBC52C" w14:textId="77777777" w:rsidR="00974903" w:rsidRPr="003A413D" w:rsidRDefault="00974903" w:rsidP="007C6109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Daily</w:t>
            </w:r>
          </w:p>
        </w:tc>
        <w:tc>
          <w:tcPr>
            <w:tcW w:w="3418" w:type="dxa"/>
          </w:tcPr>
          <w:p w14:paraId="52F80871" w14:textId="77777777" w:rsidR="00974903" w:rsidRPr="003A413D" w:rsidRDefault="00974903" w:rsidP="007C6109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24 hours for resolution or action plan.  Follow up spot check will be carried out within 1 week of problem being identified.  </w:t>
            </w:r>
          </w:p>
        </w:tc>
        <w:tc>
          <w:tcPr>
            <w:tcW w:w="2392" w:type="dxa"/>
          </w:tcPr>
          <w:p w14:paraId="1068C0A1" w14:textId="77777777" w:rsidR="00974903" w:rsidRPr="003A413D" w:rsidRDefault="00974903" w:rsidP="007C6109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[0] As expected</w:t>
            </w:r>
          </w:p>
          <w:p w14:paraId="1DB29158" w14:textId="77777777" w:rsidR="00974903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[1] </w:t>
            </w:r>
            <w:r w:rsidR="00974903" w:rsidRPr="003A413D">
              <w:rPr>
                <w:rFonts w:ascii="Arial" w:hAnsi="Arial" w:cs="Arial"/>
                <w:sz w:val="20"/>
                <w:szCs w:val="20"/>
              </w:rPr>
              <w:t>Minus  Below Standard</w:t>
            </w:r>
          </w:p>
        </w:tc>
        <w:tc>
          <w:tcPr>
            <w:tcW w:w="2202" w:type="dxa"/>
          </w:tcPr>
          <w:p w14:paraId="667EA0ED" w14:textId="77777777" w:rsidR="001F1ACF" w:rsidRPr="003A413D" w:rsidRDefault="00974903" w:rsidP="007C6109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[0] </w:t>
            </w:r>
          </w:p>
          <w:p w14:paraId="22F09AA3" w14:textId="77777777" w:rsidR="00974903" w:rsidRPr="003A413D" w:rsidRDefault="001F1ACF" w:rsidP="007C6109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</w:t>
            </w:r>
          </w:p>
        </w:tc>
      </w:tr>
      <w:tr w:rsidR="006A2C0F" w14:paraId="7038ABC7" w14:textId="77777777" w:rsidTr="001023FF">
        <w:tc>
          <w:tcPr>
            <w:tcW w:w="1039" w:type="dxa"/>
            <w:vMerge/>
          </w:tcPr>
          <w:p w14:paraId="730A0A6F" w14:textId="77777777" w:rsidR="006A2C0F" w:rsidRPr="00370BAD" w:rsidRDefault="006A2C0F" w:rsidP="007C61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8" w:type="dxa"/>
            <w:vMerge/>
          </w:tcPr>
          <w:p w14:paraId="633F2EF2" w14:textId="77777777" w:rsidR="006A2C0F" w:rsidRPr="003A413D" w:rsidRDefault="006A2C0F" w:rsidP="007C6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09F8E60A" w14:textId="77777777" w:rsidR="006A2C0F" w:rsidRPr="003A413D" w:rsidRDefault="006A2C0F" w:rsidP="007C6109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Alternate Days</w:t>
            </w:r>
          </w:p>
        </w:tc>
        <w:tc>
          <w:tcPr>
            <w:tcW w:w="3418" w:type="dxa"/>
          </w:tcPr>
          <w:p w14:paraId="2C9DC53B" w14:textId="77777777" w:rsidR="006A2C0F" w:rsidRPr="003A413D" w:rsidRDefault="006A2C0F" w:rsidP="00FD7CFA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B333AD" w:rsidRPr="003A413D">
              <w:rPr>
                <w:rFonts w:ascii="Arial" w:hAnsi="Arial" w:cs="Arial"/>
                <w:sz w:val="20"/>
                <w:szCs w:val="20"/>
              </w:rPr>
              <w:t>week for</w:t>
            </w:r>
            <w:r w:rsidRPr="003A413D">
              <w:rPr>
                <w:rFonts w:ascii="Arial" w:hAnsi="Arial" w:cs="Arial"/>
                <w:sz w:val="20"/>
                <w:szCs w:val="20"/>
              </w:rPr>
              <w:t xml:space="preserve"> resolution or action plan.  Follow up spot check will be carried out within 2 weeks of problem being identified.  </w:t>
            </w:r>
          </w:p>
        </w:tc>
        <w:tc>
          <w:tcPr>
            <w:tcW w:w="2392" w:type="dxa"/>
          </w:tcPr>
          <w:p w14:paraId="3BA439BB" w14:textId="77777777" w:rsidR="001F1AC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[0] As expected</w:t>
            </w:r>
          </w:p>
          <w:p w14:paraId="264797D9" w14:textId="77777777" w:rsidR="006A2C0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  Below Standard</w:t>
            </w:r>
          </w:p>
        </w:tc>
        <w:tc>
          <w:tcPr>
            <w:tcW w:w="2202" w:type="dxa"/>
          </w:tcPr>
          <w:p w14:paraId="23991C4D" w14:textId="77777777" w:rsidR="001F1AC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[0] </w:t>
            </w:r>
          </w:p>
          <w:p w14:paraId="43DF7FDA" w14:textId="77777777" w:rsidR="006A2C0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</w:t>
            </w:r>
          </w:p>
        </w:tc>
      </w:tr>
      <w:tr w:rsidR="006A2C0F" w14:paraId="60C69002" w14:textId="77777777" w:rsidTr="001023FF">
        <w:tc>
          <w:tcPr>
            <w:tcW w:w="1039" w:type="dxa"/>
            <w:vMerge/>
          </w:tcPr>
          <w:p w14:paraId="4922EC7A" w14:textId="77777777" w:rsidR="006A2C0F" w:rsidRPr="00370BAD" w:rsidRDefault="006A2C0F" w:rsidP="007C61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8" w:type="dxa"/>
            <w:vMerge/>
          </w:tcPr>
          <w:p w14:paraId="5BD6CF79" w14:textId="77777777" w:rsidR="006A2C0F" w:rsidRPr="003A413D" w:rsidRDefault="006A2C0F" w:rsidP="007C6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5AE235EA" w14:textId="77777777" w:rsidR="006A2C0F" w:rsidRPr="003A413D" w:rsidRDefault="006A2C0F" w:rsidP="007C6109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Weekly</w:t>
            </w:r>
          </w:p>
        </w:tc>
        <w:tc>
          <w:tcPr>
            <w:tcW w:w="3418" w:type="dxa"/>
          </w:tcPr>
          <w:p w14:paraId="333B2D7F" w14:textId="77777777" w:rsidR="006A2C0F" w:rsidRPr="003A413D" w:rsidRDefault="006A2C0F" w:rsidP="00FD7CFA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1 week for resolution or action plan.  Follow up spot check will be carried out within 2 weeks of problem being identified.  </w:t>
            </w:r>
          </w:p>
        </w:tc>
        <w:tc>
          <w:tcPr>
            <w:tcW w:w="2392" w:type="dxa"/>
          </w:tcPr>
          <w:p w14:paraId="004D32AA" w14:textId="77777777" w:rsidR="001F1AC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[0] As expected</w:t>
            </w:r>
          </w:p>
          <w:p w14:paraId="2C9D48D9" w14:textId="77777777" w:rsidR="006A2C0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  Below Standard</w:t>
            </w:r>
          </w:p>
        </w:tc>
        <w:tc>
          <w:tcPr>
            <w:tcW w:w="2202" w:type="dxa"/>
          </w:tcPr>
          <w:p w14:paraId="2900834D" w14:textId="77777777" w:rsidR="001F1AC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[0] </w:t>
            </w:r>
          </w:p>
          <w:p w14:paraId="13B9FA5D" w14:textId="77777777" w:rsidR="006A2C0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</w:t>
            </w:r>
          </w:p>
        </w:tc>
      </w:tr>
      <w:tr w:rsidR="006A2C0F" w14:paraId="1EBB1B83" w14:textId="77777777" w:rsidTr="001023FF">
        <w:tc>
          <w:tcPr>
            <w:tcW w:w="1039" w:type="dxa"/>
            <w:vMerge w:val="restart"/>
          </w:tcPr>
          <w:p w14:paraId="3C8F8ED8" w14:textId="77777777" w:rsidR="006A2C0F" w:rsidRPr="00370BAD" w:rsidRDefault="006A2C0F" w:rsidP="007C61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0BAD">
              <w:rPr>
                <w:rFonts w:ascii="Arial" w:hAnsi="Arial" w:cs="Arial"/>
                <w:b/>
                <w:sz w:val="20"/>
                <w:szCs w:val="20"/>
              </w:rPr>
              <w:t>Other areas</w:t>
            </w:r>
          </w:p>
        </w:tc>
        <w:tc>
          <w:tcPr>
            <w:tcW w:w="3758" w:type="dxa"/>
            <w:vMerge w:val="restart"/>
          </w:tcPr>
          <w:p w14:paraId="6A67C072" w14:textId="77777777" w:rsidR="006A2C0F" w:rsidRDefault="006A2C0F" w:rsidP="007C6109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Lifts, Balconies, Galleries Lab Prep</w:t>
            </w:r>
          </w:p>
          <w:p w14:paraId="294EB64C" w14:textId="77777777" w:rsidR="00E13839" w:rsidRPr="003A413D" w:rsidRDefault="00E13839" w:rsidP="007C6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Per Area Audited will be Minus 1 service point</w:t>
            </w:r>
          </w:p>
        </w:tc>
        <w:tc>
          <w:tcPr>
            <w:tcW w:w="1365" w:type="dxa"/>
          </w:tcPr>
          <w:p w14:paraId="4BB45621" w14:textId="77777777" w:rsidR="006A2C0F" w:rsidRPr="003A413D" w:rsidRDefault="006A2C0F" w:rsidP="007C6109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Daily</w:t>
            </w:r>
          </w:p>
        </w:tc>
        <w:tc>
          <w:tcPr>
            <w:tcW w:w="3418" w:type="dxa"/>
          </w:tcPr>
          <w:p w14:paraId="605905A1" w14:textId="77777777" w:rsidR="006A2C0F" w:rsidRPr="003A413D" w:rsidRDefault="006A2C0F" w:rsidP="00FD7CFA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24 hours for resolution or action plan.  Follow up spot check will be carried out within 1 week of problem being identified.  </w:t>
            </w:r>
          </w:p>
        </w:tc>
        <w:tc>
          <w:tcPr>
            <w:tcW w:w="2392" w:type="dxa"/>
          </w:tcPr>
          <w:p w14:paraId="5239E2EE" w14:textId="77777777" w:rsidR="001F1AC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[0] As expected</w:t>
            </w:r>
          </w:p>
          <w:p w14:paraId="11C39E74" w14:textId="77777777" w:rsidR="006A2C0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  Below Standard</w:t>
            </w:r>
          </w:p>
        </w:tc>
        <w:tc>
          <w:tcPr>
            <w:tcW w:w="2202" w:type="dxa"/>
          </w:tcPr>
          <w:p w14:paraId="18A28163" w14:textId="77777777" w:rsidR="001F1AC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[0] </w:t>
            </w:r>
          </w:p>
          <w:p w14:paraId="2D4A841D" w14:textId="77777777" w:rsidR="006A2C0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</w:t>
            </w:r>
          </w:p>
        </w:tc>
      </w:tr>
      <w:tr w:rsidR="006A2C0F" w14:paraId="40042836" w14:textId="77777777" w:rsidTr="001023FF">
        <w:tc>
          <w:tcPr>
            <w:tcW w:w="1039" w:type="dxa"/>
            <w:vMerge/>
          </w:tcPr>
          <w:p w14:paraId="0B1B354D" w14:textId="77777777" w:rsidR="006A2C0F" w:rsidRPr="00370BAD" w:rsidRDefault="006A2C0F" w:rsidP="007C61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8" w:type="dxa"/>
            <w:vMerge/>
          </w:tcPr>
          <w:p w14:paraId="2DD8941B" w14:textId="77777777" w:rsidR="006A2C0F" w:rsidRPr="003A413D" w:rsidRDefault="006A2C0F" w:rsidP="007C6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8B68E12" w14:textId="77777777" w:rsidR="006A2C0F" w:rsidRPr="003A413D" w:rsidRDefault="006A2C0F" w:rsidP="007C6109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Weekly</w:t>
            </w:r>
          </w:p>
        </w:tc>
        <w:tc>
          <w:tcPr>
            <w:tcW w:w="3418" w:type="dxa"/>
          </w:tcPr>
          <w:p w14:paraId="3E754692" w14:textId="77777777" w:rsidR="006A2C0F" w:rsidRDefault="006A2C0F" w:rsidP="007C6109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1 week for resolution or action plan.  Follow up spot check will be carried out within 2 weeks of problem being identified.  </w:t>
            </w:r>
          </w:p>
          <w:p w14:paraId="34211672" w14:textId="77777777" w:rsidR="001023FF" w:rsidRPr="003A413D" w:rsidRDefault="001023FF" w:rsidP="007C6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2" w:type="dxa"/>
          </w:tcPr>
          <w:p w14:paraId="7466F139" w14:textId="77777777" w:rsidR="001F1AC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[0] As expected</w:t>
            </w:r>
          </w:p>
          <w:p w14:paraId="2C41016F" w14:textId="77777777" w:rsidR="006A2C0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  Below Standard</w:t>
            </w:r>
          </w:p>
        </w:tc>
        <w:tc>
          <w:tcPr>
            <w:tcW w:w="2202" w:type="dxa"/>
          </w:tcPr>
          <w:p w14:paraId="54E0BE30" w14:textId="77777777" w:rsidR="001F1AC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[0] </w:t>
            </w:r>
          </w:p>
          <w:p w14:paraId="4CED207D" w14:textId="77777777" w:rsidR="006A2C0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</w:t>
            </w:r>
          </w:p>
        </w:tc>
      </w:tr>
      <w:tr w:rsidR="006A2C0F" w14:paraId="21E9E433" w14:textId="77777777" w:rsidTr="001023FF">
        <w:tc>
          <w:tcPr>
            <w:tcW w:w="1039" w:type="dxa"/>
          </w:tcPr>
          <w:p w14:paraId="7A87806C" w14:textId="77777777" w:rsidR="006A2C0F" w:rsidRPr="00370BAD" w:rsidRDefault="006A2C0F" w:rsidP="007C61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0BAD">
              <w:rPr>
                <w:rFonts w:ascii="Arial" w:hAnsi="Arial" w:cs="Arial"/>
                <w:b/>
                <w:sz w:val="20"/>
                <w:szCs w:val="20"/>
              </w:rPr>
              <w:t>Other areas</w:t>
            </w:r>
          </w:p>
        </w:tc>
        <w:tc>
          <w:tcPr>
            <w:tcW w:w="3758" w:type="dxa"/>
            <w:vMerge w:val="restart"/>
          </w:tcPr>
          <w:p w14:paraId="3B56A326" w14:textId="77777777" w:rsidR="006A2C0F" w:rsidRPr="003A413D" w:rsidRDefault="006A2C0F" w:rsidP="006A2C0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Halls.</w:t>
            </w:r>
          </w:p>
          <w:p w14:paraId="05BDC2A6" w14:textId="77777777" w:rsidR="006A2C0F" w:rsidRPr="003A413D" w:rsidRDefault="006A2C0F" w:rsidP="006A2C0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Gymnasia.</w:t>
            </w:r>
          </w:p>
          <w:p w14:paraId="5BE1059D" w14:textId="77777777" w:rsidR="006A2C0F" w:rsidRPr="003A413D" w:rsidRDefault="006A2C0F" w:rsidP="006A2C0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Drama Halls, Sports Halls, Squash Courts, Fives Court.</w:t>
            </w:r>
          </w:p>
          <w:p w14:paraId="62A1316C" w14:textId="77777777" w:rsidR="006A2C0F" w:rsidRPr="003A413D" w:rsidRDefault="006A2C0F" w:rsidP="006A2C0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Arts and Crafts.</w:t>
            </w:r>
          </w:p>
          <w:p w14:paraId="5CF1F0D2" w14:textId="77777777" w:rsidR="006A2C0F" w:rsidRDefault="006A2C0F" w:rsidP="006A2C0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Designated dining areas, including those listed in this category.</w:t>
            </w:r>
          </w:p>
          <w:p w14:paraId="48B09A68" w14:textId="77777777" w:rsidR="00E13839" w:rsidRPr="00E13839" w:rsidRDefault="00E13839" w:rsidP="006A2C0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Per Area Audited will be Minus 1 service </w:t>
            </w:r>
            <w:r w:rsidR="00BF4B81">
              <w:rPr>
                <w:rFonts w:ascii="Arial" w:hAnsi="Arial" w:cs="Arial"/>
                <w:color w:val="FF0000"/>
                <w:sz w:val="20"/>
                <w:szCs w:val="20"/>
              </w:rPr>
              <w:t>point</w:t>
            </w:r>
          </w:p>
        </w:tc>
        <w:tc>
          <w:tcPr>
            <w:tcW w:w="1365" w:type="dxa"/>
          </w:tcPr>
          <w:p w14:paraId="3A2053C2" w14:textId="77777777" w:rsidR="006A2C0F" w:rsidRPr="003A413D" w:rsidRDefault="006A2C0F" w:rsidP="00FD7CFA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Daily</w:t>
            </w:r>
          </w:p>
        </w:tc>
        <w:tc>
          <w:tcPr>
            <w:tcW w:w="3418" w:type="dxa"/>
          </w:tcPr>
          <w:p w14:paraId="053A1A5D" w14:textId="77777777" w:rsidR="006A2C0F" w:rsidRPr="003A413D" w:rsidRDefault="006A2C0F" w:rsidP="00FD7CFA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24 hours for resolution or action plan.  Follow up spot check will be carried out within 1 week of problem being identified.  </w:t>
            </w:r>
          </w:p>
        </w:tc>
        <w:tc>
          <w:tcPr>
            <w:tcW w:w="2392" w:type="dxa"/>
          </w:tcPr>
          <w:p w14:paraId="21120FF1" w14:textId="77777777" w:rsidR="001F1AC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[0] As expected</w:t>
            </w:r>
          </w:p>
          <w:p w14:paraId="4CFA6631" w14:textId="77777777" w:rsidR="006A2C0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  Below Standard</w:t>
            </w:r>
          </w:p>
        </w:tc>
        <w:tc>
          <w:tcPr>
            <w:tcW w:w="2202" w:type="dxa"/>
          </w:tcPr>
          <w:p w14:paraId="3D2F573E" w14:textId="77777777" w:rsidR="001F1AC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[0] </w:t>
            </w:r>
          </w:p>
          <w:p w14:paraId="5C32BF83" w14:textId="77777777" w:rsidR="006A2C0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</w:t>
            </w:r>
          </w:p>
        </w:tc>
      </w:tr>
      <w:tr w:rsidR="006A2C0F" w14:paraId="41B7C0FE" w14:textId="77777777" w:rsidTr="001023FF">
        <w:tc>
          <w:tcPr>
            <w:tcW w:w="1039" w:type="dxa"/>
          </w:tcPr>
          <w:p w14:paraId="24E449AD" w14:textId="77777777" w:rsidR="006A2C0F" w:rsidRPr="00370BAD" w:rsidRDefault="006A2C0F" w:rsidP="007C61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8" w:type="dxa"/>
            <w:vMerge/>
          </w:tcPr>
          <w:p w14:paraId="64EB40D2" w14:textId="77777777" w:rsidR="006A2C0F" w:rsidRPr="003A413D" w:rsidRDefault="006A2C0F" w:rsidP="007C6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3022A35D" w14:textId="77777777" w:rsidR="006A2C0F" w:rsidRPr="003A413D" w:rsidRDefault="006A2C0F" w:rsidP="00FD7CFA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Weekly</w:t>
            </w:r>
          </w:p>
        </w:tc>
        <w:tc>
          <w:tcPr>
            <w:tcW w:w="3418" w:type="dxa"/>
          </w:tcPr>
          <w:p w14:paraId="3BE1EFEA" w14:textId="77777777" w:rsidR="006A2C0F" w:rsidRPr="003A413D" w:rsidRDefault="006A2C0F" w:rsidP="00FD7CFA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1 week for resolution or action plan.  Follow up spot check will be carried out within 2 weeks of problem being identified.  </w:t>
            </w:r>
          </w:p>
        </w:tc>
        <w:tc>
          <w:tcPr>
            <w:tcW w:w="2392" w:type="dxa"/>
          </w:tcPr>
          <w:p w14:paraId="65BDC8A2" w14:textId="77777777" w:rsidR="001F1AC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[0] As expected</w:t>
            </w:r>
          </w:p>
          <w:p w14:paraId="3CC6ECE2" w14:textId="77777777" w:rsidR="006A2C0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  Below Standard</w:t>
            </w:r>
          </w:p>
        </w:tc>
        <w:tc>
          <w:tcPr>
            <w:tcW w:w="2202" w:type="dxa"/>
          </w:tcPr>
          <w:p w14:paraId="367A6182" w14:textId="77777777" w:rsidR="001F1AC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[0] </w:t>
            </w:r>
          </w:p>
          <w:p w14:paraId="0FFB960A" w14:textId="77777777" w:rsidR="006A2C0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</w:t>
            </w:r>
          </w:p>
        </w:tc>
      </w:tr>
      <w:tr w:rsidR="006A2C0F" w14:paraId="5E7FE75C" w14:textId="77777777" w:rsidTr="001023FF">
        <w:tc>
          <w:tcPr>
            <w:tcW w:w="1039" w:type="dxa"/>
          </w:tcPr>
          <w:p w14:paraId="4173B56D" w14:textId="77777777" w:rsidR="006A2C0F" w:rsidRPr="00370BAD" w:rsidRDefault="006A2C0F" w:rsidP="007C61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0BAD">
              <w:rPr>
                <w:rFonts w:ascii="Arial" w:hAnsi="Arial" w:cs="Arial"/>
                <w:b/>
                <w:sz w:val="20"/>
                <w:szCs w:val="20"/>
              </w:rPr>
              <w:t>Other areas</w:t>
            </w:r>
          </w:p>
        </w:tc>
        <w:tc>
          <w:tcPr>
            <w:tcW w:w="3758" w:type="dxa"/>
          </w:tcPr>
          <w:p w14:paraId="0F03F8AF" w14:textId="77777777" w:rsidR="006A2C0F" w:rsidRDefault="006A2C0F" w:rsidP="007C6109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Building Entrances and Reception Areas</w:t>
            </w:r>
          </w:p>
          <w:p w14:paraId="2667FC23" w14:textId="77777777" w:rsidR="00E13839" w:rsidRPr="003A413D" w:rsidRDefault="00E13839" w:rsidP="007C6109">
            <w:pPr>
              <w:rPr>
                <w:rFonts w:ascii="Arial" w:hAnsi="Arial" w:cs="Arial"/>
                <w:sz w:val="20"/>
                <w:szCs w:val="20"/>
              </w:rPr>
            </w:pPr>
            <w:r w:rsidRPr="00E13839">
              <w:rPr>
                <w:rFonts w:ascii="Arial" w:hAnsi="Arial" w:cs="Arial"/>
                <w:color w:val="FF0000"/>
                <w:sz w:val="20"/>
                <w:szCs w:val="20"/>
              </w:rPr>
              <w:t xml:space="preserve">Per Area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Audited will be Minus 1 service point</w:t>
            </w:r>
          </w:p>
        </w:tc>
        <w:tc>
          <w:tcPr>
            <w:tcW w:w="1365" w:type="dxa"/>
          </w:tcPr>
          <w:p w14:paraId="7E4084C8" w14:textId="77777777" w:rsidR="006A2C0F" w:rsidRPr="003A413D" w:rsidRDefault="006A2C0F" w:rsidP="00FD7CFA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Alternate Days</w:t>
            </w:r>
          </w:p>
        </w:tc>
        <w:tc>
          <w:tcPr>
            <w:tcW w:w="3418" w:type="dxa"/>
          </w:tcPr>
          <w:p w14:paraId="0C32E418" w14:textId="77777777" w:rsidR="006A2C0F" w:rsidRPr="003A413D" w:rsidRDefault="006A2C0F" w:rsidP="00FD7CFA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700021" w:rsidRPr="003A413D">
              <w:rPr>
                <w:rFonts w:ascii="Arial" w:hAnsi="Arial" w:cs="Arial"/>
                <w:sz w:val="20"/>
                <w:szCs w:val="20"/>
              </w:rPr>
              <w:t>week for</w:t>
            </w:r>
            <w:r w:rsidRPr="003A413D">
              <w:rPr>
                <w:rFonts w:ascii="Arial" w:hAnsi="Arial" w:cs="Arial"/>
                <w:sz w:val="20"/>
                <w:szCs w:val="20"/>
              </w:rPr>
              <w:t xml:space="preserve"> resolution or action plan.  Follow up spot check will be carried out within 2 weeks of problem being identified.  </w:t>
            </w:r>
          </w:p>
        </w:tc>
        <w:tc>
          <w:tcPr>
            <w:tcW w:w="2392" w:type="dxa"/>
          </w:tcPr>
          <w:p w14:paraId="176534E1" w14:textId="77777777" w:rsidR="001F1AC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[0] As expected</w:t>
            </w:r>
          </w:p>
          <w:p w14:paraId="20AA4C25" w14:textId="77777777" w:rsidR="006A2C0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  Below Standard</w:t>
            </w:r>
          </w:p>
        </w:tc>
        <w:tc>
          <w:tcPr>
            <w:tcW w:w="2202" w:type="dxa"/>
          </w:tcPr>
          <w:p w14:paraId="4037E7F4" w14:textId="77777777" w:rsidR="001F1AC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[0] </w:t>
            </w:r>
          </w:p>
          <w:p w14:paraId="3BCA648A" w14:textId="77777777" w:rsidR="006A2C0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</w:t>
            </w:r>
          </w:p>
        </w:tc>
      </w:tr>
      <w:tr w:rsidR="006A2C0F" w14:paraId="1F71DC08" w14:textId="77777777" w:rsidTr="001023FF">
        <w:tc>
          <w:tcPr>
            <w:tcW w:w="1039" w:type="dxa"/>
          </w:tcPr>
          <w:p w14:paraId="6BDB9D78" w14:textId="77777777" w:rsidR="006A2C0F" w:rsidRPr="00370BAD" w:rsidRDefault="006A2C0F" w:rsidP="007C61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8" w:type="dxa"/>
            <w:vMerge w:val="restart"/>
          </w:tcPr>
          <w:p w14:paraId="6334F7C2" w14:textId="77777777" w:rsidR="006A2C0F" w:rsidRPr="003A413D" w:rsidRDefault="006A2C0F" w:rsidP="006A2C0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Common rooms</w:t>
            </w:r>
          </w:p>
          <w:p w14:paraId="0211AE5D" w14:textId="77777777" w:rsidR="006A2C0F" w:rsidRPr="003A413D" w:rsidRDefault="006A2C0F" w:rsidP="006A2C0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Club rooms</w:t>
            </w:r>
          </w:p>
          <w:p w14:paraId="7B5AD3F0" w14:textId="77777777" w:rsidR="006A2C0F" w:rsidRPr="003A413D" w:rsidRDefault="006A2C0F" w:rsidP="006A2C0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Staff kitchens</w:t>
            </w:r>
          </w:p>
          <w:p w14:paraId="66819A32" w14:textId="77777777" w:rsidR="006A2C0F" w:rsidRDefault="006A2C0F" w:rsidP="006A2C0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Food technology rooms</w:t>
            </w:r>
          </w:p>
          <w:p w14:paraId="15055240" w14:textId="77777777" w:rsidR="00E13839" w:rsidRPr="00E13839" w:rsidRDefault="00E13839" w:rsidP="006A2C0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Per Area Audited will be Minus 1 service point</w:t>
            </w:r>
          </w:p>
        </w:tc>
        <w:tc>
          <w:tcPr>
            <w:tcW w:w="1365" w:type="dxa"/>
          </w:tcPr>
          <w:p w14:paraId="08310BD0" w14:textId="77777777" w:rsidR="006A2C0F" w:rsidRPr="003A413D" w:rsidRDefault="006A2C0F" w:rsidP="00FD7CFA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Daily</w:t>
            </w:r>
          </w:p>
        </w:tc>
        <w:tc>
          <w:tcPr>
            <w:tcW w:w="3418" w:type="dxa"/>
          </w:tcPr>
          <w:p w14:paraId="5C9EE4A1" w14:textId="77777777" w:rsidR="006A2C0F" w:rsidRPr="003A413D" w:rsidRDefault="006A2C0F" w:rsidP="00FD7CFA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24 hours for resolution or action plan.  Follow up spot check will be carried out within 1 week of problem being identified.  </w:t>
            </w:r>
          </w:p>
        </w:tc>
        <w:tc>
          <w:tcPr>
            <w:tcW w:w="2392" w:type="dxa"/>
          </w:tcPr>
          <w:p w14:paraId="56B5EBEC" w14:textId="77777777" w:rsidR="001F1AC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[0] As expected</w:t>
            </w:r>
          </w:p>
          <w:p w14:paraId="1C28AB1B" w14:textId="77777777" w:rsidR="006A2C0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  Below Standard</w:t>
            </w:r>
          </w:p>
        </w:tc>
        <w:tc>
          <w:tcPr>
            <w:tcW w:w="2202" w:type="dxa"/>
          </w:tcPr>
          <w:p w14:paraId="5F38F3A3" w14:textId="77777777" w:rsidR="001F1AC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[0] </w:t>
            </w:r>
          </w:p>
          <w:p w14:paraId="26E7A356" w14:textId="77777777" w:rsidR="006A2C0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</w:t>
            </w:r>
          </w:p>
        </w:tc>
      </w:tr>
      <w:tr w:rsidR="006A2C0F" w14:paraId="6D568558" w14:textId="77777777" w:rsidTr="001023FF">
        <w:tc>
          <w:tcPr>
            <w:tcW w:w="1039" w:type="dxa"/>
          </w:tcPr>
          <w:p w14:paraId="6E12E4D0" w14:textId="77777777" w:rsidR="006A2C0F" w:rsidRPr="00370BAD" w:rsidRDefault="006A2C0F" w:rsidP="007C61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8" w:type="dxa"/>
            <w:vMerge/>
          </w:tcPr>
          <w:p w14:paraId="65E0EB75" w14:textId="77777777" w:rsidR="006A2C0F" w:rsidRPr="003A413D" w:rsidRDefault="006A2C0F" w:rsidP="007C6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00B5D6ED" w14:textId="77777777" w:rsidR="006A2C0F" w:rsidRPr="003A413D" w:rsidRDefault="006A2C0F" w:rsidP="00FD7CFA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Alternate Days</w:t>
            </w:r>
          </w:p>
        </w:tc>
        <w:tc>
          <w:tcPr>
            <w:tcW w:w="3418" w:type="dxa"/>
          </w:tcPr>
          <w:p w14:paraId="5B02F965" w14:textId="77777777" w:rsidR="006A2C0F" w:rsidRPr="003A413D" w:rsidRDefault="006A2C0F" w:rsidP="00FD7CFA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700021" w:rsidRPr="003A413D">
              <w:rPr>
                <w:rFonts w:ascii="Arial" w:hAnsi="Arial" w:cs="Arial"/>
                <w:sz w:val="20"/>
                <w:szCs w:val="20"/>
              </w:rPr>
              <w:t>week for</w:t>
            </w:r>
            <w:r w:rsidRPr="003A413D">
              <w:rPr>
                <w:rFonts w:ascii="Arial" w:hAnsi="Arial" w:cs="Arial"/>
                <w:sz w:val="20"/>
                <w:szCs w:val="20"/>
              </w:rPr>
              <w:t xml:space="preserve"> resolution or action plan.  Follow up spot check will be carried out within 2 weeks of problem being identified.  </w:t>
            </w:r>
          </w:p>
        </w:tc>
        <w:tc>
          <w:tcPr>
            <w:tcW w:w="2392" w:type="dxa"/>
          </w:tcPr>
          <w:p w14:paraId="1C26737B" w14:textId="77777777" w:rsidR="001F1AC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[0] As expected</w:t>
            </w:r>
          </w:p>
          <w:p w14:paraId="0A29082F" w14:textId="77777777" w:rsidR="006A2C0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  Below Standard</w:t>
            </w:r>
          </w:p>
        </w:tc>
        <w:tc>
          <w:tcPr>
            <w:tcW w:w="2202" w:type="dxa"/>
          </w:tcPr>
          <w:p w14:paraId="632BA606" w14:textId="77777777" w:rsidR="001F1AC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[0] </w:t>
            </w:r>
          </w:p>
          <w:p w14:paraId="1C8D21CD" w14:textId="77777777" w:rsidR="006A2C0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</w:t>
            </w:r>
          </w:p>
        </w:tc>
      </w:tr>
      <w:tr w:rsidR="006A2C0F" w14:paraId="14C8406F" w14:textId="77777777" w:rsidTr="001023FF">
        <w:tc>
          <w:tcPr>
            <w:tcW w:w="1039" w:type="dxa"/>
          </w:tcPr>
          <w:p w14:paraId="2B4672F0" w14:textId="77777777" w:rsidR="006A2C0F" w:rsidRPr="00370BAD" w:rsidRDefault="006A2C0F" w:rsidP="007C61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8" w:type="dxa"/>
            <w:vMerge/>
          </w:tcPr>
          <w:p w14:paraId="48B41F4E" w14:textId="77777777" w:rsidR="006A2C0F" w:rsidRPr="003A413D" w:rsidRDefault="006A2C0F" w:rsidP="007C6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4121BD11" w14:textId="77777777" w:rsidR="006A2C0F" w:rsidRPr="003A413D" w:rsidRDefault="006A2C0F" w:rsidP="00FD7CFA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Weekly</w:t>
            </w:r>
          </w:p>
        </w:tc>
        <w:tc>
          <w:tcPr>
            <w:tcW w:w="3418" w:type="dxa"/>
          </w:tcPr>
          <w:p w14:paraId="465F04D3" w14:textId="77777777" w:rsidR="006A2C0F" w:rsidRPr="003A413D" w:rsidRDefault="006A2C0F" w:rsidP="00FD7CFA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1 week for resolution or action plan.  Follow up spot check will be carried out within 2 weeks of problem being identified.  </w:t>
            </w:r>
          </w:p>
        </w:tc>
        <w:tc>
          <w:tcPr>
            <w:tcW w:w="2392" w:type="dxa"/>
          </w:tcPr>
          <w:p w14:paraId="4648EFB7" w14:textId="77777777" w:rsidR="001F1AC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[0] As expected</w:t>
            </w:r>
          </w:p>
          <w:p w14:paraId="772109E2" w14:textId="77777777" w:rsidR="006A2C0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  Below Standard</w:t>
            </w:r>
          </w:p>
        </w:tc>
        <w:tc>
          <w:tcPr>
            <w:tcW w:w="2202" w:type="dxa"/>
          </w:tcPr>
          <w:p w14:paraId="49850B1A" w14:textId="77777777" w:rsidR="001F1AC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[0] </w:t>
            </w:r>
          </w:p>
          <w:p w14:paraId="1007C2C9" w14:textId="77777777" w:rsidR="006A2C0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</w:t>
            </w:r>
          </w:p>
        </w:tc>
      </w:tr>
      <w:tr w:rsidR="006A2C0F" w14:paraId="7ECAA7D3" w14:textId="77777777" w:rsidTr="001023FF">
        <w:tc>
          <w:tcPr>
            <w:tcW w:w="1039" w:type="dxa"/>
          </w:tcPr>
          <w:p w14:paraId="615CAAA1" w14:textId="77777777" w:rsidR="006A2C0F" w:rsidRPr="00370BAD" w:rsidRDefault="006A2C0F" w:rsidP="007C61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8" w:type="dxa"/>
            <w:vMerge w:val="restart"/>
          </w:tcPr>
          <w:p w14:paraId="3B0AC731" w14:textId="77777777" w:rsidR="006A2C0F" w:rsidRDefault="006A2C0F" w:rsidP="007C6109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Food technology rooms</w:t>
            </w:r>
          </w:p>
          <w:p w14:paraId="27888170" w14:textId="77777777" w:rsidR="00BF4B81" w:rsidRPr="003A413D" w:rsidRDefault="00BF4B81" w:rsidP="007C6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Per Area Audited will be Minus 1 service point</w:t>
            </w:r>
          </w:p>
        </w:tc>
        <w:tc>
          <w:tcPr>
            <w:tcW w:w="1365" w:type="dxa"/>
          </w:tcPr>
          <w:p w14:paraId="3ADA68F9" w14:textId="77777777" w:rsidR="006A2C0F" w:rsidRPr="003A413D" w:rsidRDefault="006A2C0F" w:rsidP="00FD7CFA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Daily</w:t>
            </w:r>
          </w:p>
        </w:tc>
        <w:tc>
          <w:tcPr>
            <w:tcW w:w="3418" w:type="dxa"/>
          </w:tcPr>
          <w:p w14:paraId="67F9F6A4" w14:textId="77777777" w:rsidR="006A2C0F" w:rsidRPr="003A413D" w:rsidRDefault="006A2C0F" w:rsidP="00FD7CFA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24 hours for resolution or action plan.  Follow up spot check will be carried out within 1 week of problem being identified.  </w:t>
            </w:r>
          </w:p>
        </w:tc>
        <w:tc>
          <w:tcPr>
            <w:tcW w:w="2392" w:type="dxa"/>
          </w:tcPr>
          <w:p w14:paraId="7B77D7C7" w14:textId="77777777" w:rsidR="001F1AC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[0] As expected</w:t>
            </w:r>
          </w:p>
          <w:p w14:paraId="3F9DE434" w14:textId="77777777" w:rsidR="006A2C0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  Below Standard</w:t>
            </w:r>
          </w:p>
        </w:tc>
        <w:tc>
          <w:tcPr>
            <w:tcW w:w="2202" w:type="dxa"/>
          </w:tcPr>
          <w:p w14:paraId="274882EC" w14:textId="77777777" w:rsidR="001F1AC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[0] </w:t>
            </w:r>
          </w:p>
          <w:p w14:paraId="23D35E05" w14:textId="77777777" w:rsidR="006A2C0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</w:t>
            </w:r>
          </w:p>
        </w:tc>
      </w:tr>
      <w:tr w:rsidR="006A2C0F" w14:paraId="56BA81E5" w14:textId="77777777" w:rsidTr="001023FF">
        <w:tc>
          <w:tcPr>
            <w:tcW w:w="1039" w:type="dxa"/>
          </w:tcPr>
          <w:p w14:paraId="3F954AD4" w14:textId="77777777" w:rsidR="006A2C0F" w:rsidRPr="00370BAD" w:rsidRDefault="006A2C0F" w:rsidP="007C61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8" w:type="dxa"/>
            <w:vMerge/>
          </w:tcPr>
          <w:p w14:paraId="5D64868C" w14:textId="77777777" w:rsidR="006A2C0F" w:rsidRPr="003A413D" w:rsidRDefault="006A2C0F" w:rsidP="007C6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748A9966" w14:textId="77777777" w:rsidR="006A2C0F" w:rsidRPr="003A413D" w:rsidRDefault="006A2C0F" w:rsidP="00FD7CFA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Weekly</w:t>
            </w:r>
          </w:p>
        </w:tc>
        <w:tc>
          <w:tcPr>
            <w:tcW w:w="3418" w:type="dxa"/>
          </w:tcPr>
          <w:p w14:paraId="042BD784" w14:textId="77777777" w:rsidR="006A2C0F" w:rsidRPr="003A413D" w:rsidRDefault="006A2C0F" w:rsidP="00FD7CFA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1 week for resolution or action plan.  Follow up spot check will be </w:t>
            </w:r>
            <w:r w:rsidRPr="003A413D">
              <w:rPr>
                <w:rFonts w:ascii="Arial" w:hAnsi="Arial" w:cs="Arial"/>
                <w:sz w:val="20"/>
                <w:szCs w:val="20"/>
              </w:rPr>
              <w:lastRenderedPageBreak/>
              <w:t xml:space="preserve">carried out within 2 weeks of problem being identified.  </w:t>
            </w:r>
          </w:p>
        </w:tc>
        <w:tc>
          <w:tcPr>
            <w:tcW w:w="2392" w:type="dxa"/>
          </w:tcPr>
          <w:p w14:paraId="20F7A75D" w14:textId="77777777" w:rsidR="001F1AC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lastRenderedPageBreak/>
              <w:t>[0] As expected</w:t>
            </w:r>
          </w:p>
          <w:p w14:paraId="57DC6E67" w14:textId="77777777" w:rsidR="006A2C0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lastRenderedPageBreak/>
              <w:t>[1] Minus  Below Standard</w:t>
            </w:r>
          </w:p>
        </w:tc>
        <w:tc>
          <w:tcPr>
            <w:tcW w:w="2202" w:type="dxa"/>
          </w:tcPr>
          <w:p w14:paraId="3E845A88" w14:textId="77777777" w:rsidR="001F1AC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lastRenderedPageBreak/>
              <w:t xml:space="preserve">[0] </w:t>
            </w:r>
          </w:p>
          <w:p w14:paraId="7691E992" w14:textId="77777777" w:rsidR="006A2C0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</w:t>
            </w:r>
          </w:p>
        </w:tc>
      </w:tr>
      <w:tr w:rsidR="006A2C0F" w14:paraId="44F53999" w14:textId="77777777" w:rsidTr="001023FF">
        <w:tc>
          <w:tcPr>
            <w:tcW w:w="1039" w:type="dxa"/>
          </w:tcPr>
          <w:p w14:paraId="4C1611C5" w14:textId="77777777" w:rsidR="006A2C0F" w:rsidRPr="00370BAD" w:rsidRDefault="006A2C0F" w:rsidP="007C61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8" w:type="dxa"/>
          </w:tcPr>
          <w:p w14:paraId="05B49BC5" w14:textId="77777777" w:rsidR="006A2C0F" w:rsidRPr="003A413D" w:rsidRDefault="006A2C0F" w:rsidP="006A2C0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Workshops including woodwork, metalwork, forge, foundry, fibreglass.</w:t>
            </w:r>
          </w:p>
          <w:p w14:paraId="7CC888F0" w14:textId="77777777" w:rsidR="006A2C0F" w:rsidRDefault="006A2C0F" w:rsidP="006A2C0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Design technology.</w:t>
            </w:r>
          </w:p>
          <w:p w14:paraId="343A5E1E" w14:textId="77777777" w:rsidR="00E13839" w:rsidRDefault="00E13839" w:rsidP="006A2C0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Per Area Audited</w:t>
            </w:r>
            <w:r w:rsidR="001023FF">
              <w:rPr>
                <w:rFonts w:ascii="Arial" w:hAnsi="Arial" w:cs="Arial"/>
                <w:color w:val="FF0000"/>
                <w:sz w:val="20"/>
                <w:szCs w:val="20"/>
              </w:rPr>
              <w:t xml:space="preserve"> will be Minus 1 service point </w:t>
            </w:r>
          </w:p>
          <w:p w14:paraId="3E397359" w14:textId="77777777" w:rsidR="001023FF" w:rsidRPr="00E13839" w:rsidRDefault="001023FF" w:rsidP="006A2C0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</w:tcPr>
          <w:p w14:paraId="3D0AFDFD" w14:textId="77777777" w:rsidR="006A2C0F" w:rsidRPr="003A413D" w:rsidRDefault="006A2C0F" w:rsidP="00FD7CFA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Daily</w:t>
            </w:r>
          </w:p>
        </w:tc>
        <w:tc>
          <w:tcPr>
            <w:tcW w:w="3418" w:type="dxa"/>
          </w:tcPr>
          <w:p w14:paraId="69BEB8E3" w14:textId="77777777" w:rsidR="006A2C0F" w:rsidRPr="003A413D" w:rsidRDefault="006A2C0F" w:rsidP="00FD7CFA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24 hours for resolution or action plan.  Follow up spot check will be carried out within 1 week of problem being identified.  </w:t>
            </w:r>
          </w:p>
        </w:tc>
        <w:tc>
          <w:tcPr>
            <w:tcW w:w="2392" w:type="dxa"/>
          </w:tcPr>
          <w:p w14:paraId="54C7BE78" w14:textId="77777777" w:rsidR="001F1AC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[0] As expected</w:t>
            </w:r>
          </w:p>
          <w:p w14:paraId="0DE2F1EA" w14:textId="77777777" w:rsidR="006A2C0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  Below Standard</w:t>
            </w:r>
          </w:p>
        </w:tc>
        <w:tc>
          <w:tcPr>
            <w:tcW w:w="2202" w:type="dxa"/>
          </w:tcPr>
          <w:p w14:paraId="56675C32" w14:textId="77777777" w:rsidR="001F1AC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[0] </w:t>
            </w:r>
          </w:p>
          <w:p w14:paraId="5648E139" w14:textId="77777777" w:rsidR="006A2C0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</w:t>
            </w:r>
          </w:p>
        </w:tc>
      </w:tr>
      <w:tr w:rsidR="006A2C0F" w14:paraId="6AC07D9F" w14:textId="77777777" w:rsidTr="001023FF">
        <w:tc>
          <w:tcPr>
            <w:tcW w:w="1039" w:type="dxa"/>
          </w:tcPr>
          <w:p w14:paraId="0EAF8005" w14:textId="77777777" w:rsidR="006A2C0F" w:rsidRPr="00370BAD" w:rsidRDefault="006A2C0F" w:rsidP="007C61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8" w:type="dxa"/>
          </w:tcPr>
          <w:p w14:paraId="7DCF06B2" w14:textId="77777777" w:rsidR="006A2C0F" w:rsidRPr="003A413D" w:rsidRDefault="006A2C0F" w:rsidP="007C6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0A40D46D" w14:textId="77777777" w:rsidR="006A2C0F" w:rsidRPr="003A413D" w:rsidRDefault="006A2C0F" w:rsidP="00FD7CFA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Alternate Days</w:t>
            </w:r>
          </w:p>
        </w:tc>
        <w:tc>
          <w:tcPr>
            <w:tcW w:w="3418" w:type="dxa"/>
          </w:tcPr>
          <w:p w14:paraId="74221384" w14:textId="77777777" w:rsidR="006A2C0F" w:rsidRPr="003A413D" w:rsidRDefault="006A2C0F" w:rsidP="00FD7CFA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700021" w:rsidRPr="003A413D">
              <w:rPr>
                <w:rFonts w:ascii="Arial" w:hAnsi="Arial" w:cs="Arial"/>
                <w:sz w:val="20"/>
                <w:szCs w:val="20"/>
              </w:rPr>
              <w:t>week for</w:t>
            </w:r>
            <w:r w:rsidRPr="003A413D">
              <w:rPr>
                <w:rFonts w:ascii="Arial" w:hAnsi="Arial" w:cs="Arial"/>
                <w:sz w:val="20"/>
                <w:szCs w:val="20"/>
              </w:rPr>
              <w:t xml:space="preserve"> resolution or action plan.  Follow up spot check will be carried out within 2 weeks of problem being identified.  </w:t>
            </w:r>
          </w:p>
        </w:tc>
        <w:tc>
          <w:tcPr>
            <w:tcW w:w="2392" w:type="dxa"/>
          </w:tcPr>
          <w:p w14:paraId="5A539873" w14:textId="77777777" w:rsidR="001F1AC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[0] As expected</w:t>
            </w:r>
          </w:p>
          <w:p w14:paraId="540C6A63" w14:textId="77777777" w:rsidR="006A2C0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  Below Standard</w:t>
            </w:r>
          </w:p>
        </w:tc>
        <w:tc>
          <w:tcPr>
            <w:tcW w:w="2202" w:type="dxa"/>
          </w:tcPr>
          <w:p w14:paraId="7B5A4668" w14:textId="77777777" w:rsidR="001F1AC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[0] </w:t>
            </w:r>
          </w:p>
          <w:p w14:paraId="514BF9F1" w14:textId="77777777" w:rsidR="006A2C0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</w:t>
            </w:r>
          </w:p>
        </w:tc>
      </w:tr>
      <w:tr w:rsidR="00774F13" w14:paraId="6B851E92" w14:textId="77777777" w:rsidTr="001023FF">
        <w:tc>
          <w:tcPr>
            <w:tcW w:w="1039" w:type="dxa"/>
          </w:tcPr>
          <w:p w14:paraId="75A02C41" w14:textId="77777777" w:rsidR="00774F13" w:rsidRPr="00370BAD" w:rsidRDefault="00774F13" w:rsidP="007C61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8" w:type="dxa"/>
            <w:vMerge w:val="restart"/>
          </w:tcPr>
          <w:p w14:paraId="1CCE9E3F" w14:textId="77777777" w:rsidR="00774F13" w:rsidRPr="003A413D" w:rsidRDefault="00774F13" w:rsidP="00774F13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Stairways and stairway landings.</w:t>
            </w:r>
          </w:p>
          <w:p w14:paraId="3D998844" w14:textId="77777777" w:rsidR="00774F13" w:rsidRDefault="00774F13" w:rsidP="00774F13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Corridors</w:t>
            </w:r>
          </w:p>
          <w:p w14:paraId="460D6714" w14:textId="77777777" w:rsidR="00E13839" w:rsidRPr="003A413D" w:rsidRDefault="00E13839" w:rsidP="00774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Per Area Audited will be Minus 1 service point</w:t>
            </w:r>
          </w:p>
        </w:tc>
        <w:tc>
          <w:tcPr>
            <w:tcW w:w="1365" w:type="dxa"/>
          </w:tcPr>
          <w:p w14:paraId="0B3843F5" w14:textId="77777777" w:rsidR="00774F13" w:rsidRPr="003A413D" w:rsidRDefault="00774F13" w:rsidP="00FD7CFA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Daily</w:t>
            </w:r>
          </w:p>
        </w:tc>
        <w:tc>
          <w:tcPr>
            <w:tcW w:w="3418" w:type="dxa"/>
          </w:tcPr>
          <w:p w14:paraId="0893D1BE" w14:textId="77777777" w:rsidR="00774F13" w:rsidRPr="003A413D" w:rsidRDefault="00774F13" w:rsidP="00FD7CFA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24 hours for resolution or action plan.  Follow up spot check will be carried out within 1 week of problem being identified.  </w:t>
            </w:r>
          </w:p>
        </w:tc>
        <w:tc>
          <w:tcPr>
            <w:tcW w:w="2392" w:type="dxa"/>
          </w:tcPr>
          <w:p w14:paraId="29E2214B" w14:textId="77777777" w:rsidR="001F1AC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[0] As expected</w:t>
            </w:r>
          </w:p>
          <w:p w14:paraId="632407B8" w14:textId="77777777" w:rsidR="00774F13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  Below Standard</w:t>
            </w:r>
          </w:p>
        </w:tc>
        <w:tc>
          <w:tcPr>
            <w:tcW w:w="2202" w:type="dxa"/>
          </w:tcPr>
          <w:p w14:paraId="78491700" w14:textId="77777777" w:rsidR="001F1AC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[0] </w:t>
            </w:r>
          </w:p>
          <w:p w14:paraId="27045031" w14:textId="77777777" w:rsidR="00774F13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</w:t>
            </w:r>
          </w:p>
        </w:tc>
      </w:tr>
      <w:tr w:rsidR="00774F13" w14:paraId="61970D43" w14:textId="77777777" w:rsidTr="001023FF">
        <w:tc>
          <w:tcPr>
            <w:tcW w:w="1039" w:type="dxa"/>
          </w:tcPr>
          <w:p w14:paraId="6CF2BEC6" w14:textId="77777777" w:rsidR="00774F13" w:rsidRPr="00370BAD" w:rsidRDefault="00774F13" w:rsidP="007C61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8" w:type="dxa"/>
            <w:vMerge/>
          </w:tcPr>
          <w:p w14:paraId="378D95F6" w14:textId="77777777" w:rsidR="00774F13" w:rsidRPr="003A413D" w:rsidRDefault="00774F13" w:rsidP="007C6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4DBEC4B9" w14:textId="77777777" w:rsidR="00774F13" w:rsidRPr="003A413D" w:rsidRDefault="00774F13" w:rsidP="00FD7CFA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Alternate Days</w:t>
            </w:r>
          </w:p>
        </w:tc>
        <w:tc>
          <w:tcPr>
            <w:tcW w:w="3418" w:type="dxa"/>
          </w:tcPr>
          <w:p w14:paraId="2A8DDC8D" w14:textId="77777777" w:rsidR="00774F13" w:rsidRPr="003A413D" w:rsidRDefault="00774F13" w:rsidP="00FD7CFA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700021" w:rsidRPr="003A413D">
              <w:rPr>
                <w:rFonts w:ascii="Arial" w:hAnsi="Arial" w:cs="Arial"/>
                <w:sz w:val="20"/>
                <w:szCs w:val="20"/>
              </w:rPr>
              <w:t>week for</w:t>
            </w:r>
            <w:r w:rsidRPr="003A413D">
              <w:rPr>
                <w:rFonts w:ascii="Arial" w:hAnsi="Arial" w:cs="Arial"/>
                <w:sz w:val="20"/>
                <w:szCs w:val="20"/>
              </w:rPr>
              <w:t xml:space="preserve"> resolution or action plan.  Follow up spot check will be carried out within 2 weeks of problem being identified.  </w:t>
            </w:r>
          </w:p>
        </w:tc>
        <w:tc>
          <w:tcPr>
            <w:tcW w:w="2392" w:type="dxa"/>
          </w:tcPr>
          <w:p w14:paraId="1F52E3EB" w14:textId="77777777" w:rsidR="001F1AC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[0] As expected</w:t>
            </w:r>
          </w:p>
          <w:p w14:paraId="49FE67EA" w14:textId="77777777" w:rsidR="00774F13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  Below Standard</w:t>
            </w:r>
          </w:p>
        </w:tc>
        <w:tc>
          <w:tcPr>
            <w:tcW w:w="2202" w:type="dxa"/>
          </w:tcPr>
          <w:p w14:paraId="3FE56907" w14:textId="77777777" w:rsidR="001F1AC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[0] </w:t>
            </w:r>
          </w:p>
          <w:p w14:paraId="5EFB1665" w14:textId="77777777" w:rsidR="00774F13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</w:t>
            </w:r>
          </w:p>
        </w:tc>
      </w:tr>
      <w:tr w:rsidR="00774F13" w14:paraId="6B29D816" w14:textId="77777777" w:rsidTr="001023FF">
        <w:tc>
          <w:tcPr>
            <w:tcW w:w="1039" w:type="dxa"/>
          </w:tcPr>
          <w:p w14:paraId="7AE4A4BE" w14:textId="77777777" w:rsidR="00774F13" w:rsidRPr="00370BAD" w:rsidRDefault="00774F13" w:rsidP="007C61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8" w:type="dxa"/>
            <w:vMerge/>
          </w:tcPr>
          <w:p w14:paraId="30911252" w14:textId="77777777" w:rsidR="00774F13" w:rsidRPr="003A413D" w:rsidRDefault="00774F13" w:rsidP="007C6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4878B306" w14:textId="77777777" w:rsidR="00774F13" w:rsidRPr="003A413D" w:rsidRDefault="00774F13" w:rsidP="00FD7CFA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Weekly</w:t>
            </w:r>
          </w:p>
        </w:tc>
        <w:tc>
          <w:tcPr>
            <w:tcW w:w="3418" w:type="dxa"/>
          </w:tcPr>
          <w:p w14:paraId="5978C1D9" w14:textId="77777777" w:rsidR="00774F13" w:rsidRPr="003A413D" w:rsidRDefault="00774F13" w:rsidP="00FD7CFA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1 week for resolution or action plan.  Follow up spot check will be carried out within 2 weeks of problem being identified.  </w:t>
            </w:r>
          </w:p>
        </w:tc>
        <w:tc>
          <w:tcPr>
            <w:tcW w:w="2392" w:type="dxa"/>
          </w:tcPr>
          <w:p w14:paraId="08B1856A" w14:textId="77777777" w:rsidR="001F1AC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[0] As expected</w:t>
            </w:r>
          </w:p>
          <w:p w14:paraId="1D57F659" w14:textId="77777777" w:rsidR="00774F13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  Below Standard</w:t>
            </w:r>
          </w:p>
        </w:tc>
        <w:tc>
          <w:tcPr>
            <w:tcW w:w="2202" w:type="dxa"/>
          </w:tcPr>
          <w:p w14:paraId="529268B5" w14:textId="77777777" w:rsidR="001F1AC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[0] </w:t>
            </w:r>
          </w:p>
          <w:p w14:paraId="55C7C051" w14:textId="77777777" w:rsidR="00774F13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</w:t>
            </w:r>
          </w:p>
        </w:tc>
      </w:tr>
      <w:tr w:rsidR="00774F13" w14:paraId="026DD771" w14:textId="77777777" w:rsidTr="001023FF">
        <w:tc>
          <w:tcPr>
            <w:tcW w:w="1039" w:type="dxa"/>
          </w:tcPr>
          <w:p w14:paraId="3F53BD14" w14:textId="77777777" w:rsidR="00774F13" w:rsidRPr="00370BAD" w:rsidRDefault="00774F13" w:rsidP="007C61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8" w:type="dxa"/>
            <w:vMerge w:val="restart"/>
          </w:tcPr>
          <w:p w14:paraId="0A897020" w14:textId="77777777" w:rsidR="00774F13" w:rsidRPr="003A413D" w:rsidRDefault="00774F13" w:rsidP="00774F13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Medical inspection</w:t>
            </w:r>
          </w:p>
          <w:p w14:paraId="559F3685" w14:textId="77777777" w:rsidR="00774F13" w:rsidRPr="003A413D" w:rsidRDefault="00774F13" w:rsidP="00774F13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Sick room</w:t>
            </w:r>
          </w:p>
          <w:p w14:paraId="57FB5D50" w14:textId="77777777" w:rsidR="00774F13" w:rsidRDefault="00774F13" w:rsidP="00774F13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Physically disabled suite</w:t>
            </w:r>
          </w:p>
          <w:p w14:paraId="6137AD76" w14:textId="77777777" w:rsidR="00E13839" w:rsidRPr="003A413D" w:rsidRDefault="00E13839" w:rsidP="00774F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Per Area Audited will be Minus 1 service point</w:t>
            </w:r>
          </w:p>
        </w:tc>
        <w:tc>
          <w:tcPr>
            <w:tcW w:w="1365" w:type="dxa"/>
          </w:tcPr>
          <w:p w14:paraId="30067B2F" w14:textId="77777777" w:rsidR="00774F13" w:rsidRPr="003A413D" w:rsidRDefault="00774F13" w:rsidP="00FD7CFA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Daily</w:t>
            </w:r>
          </w:p>
        </w:tc>
        <w:tc>
          <w:tcPr>
            <w:tcW w:w="3418" w:type="dxa"/>
          </w:tcPr>
          <w:p w14:paraId="03B08275" w14:textId="77777777" w:rsidR="00774F13" w:rsidRPr="003A413D" w:rsidRDefault="00774F13" w:rsidP="00FD7CFA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24 hours for resolution or action plan.  Follow up spot check will be carried out within 1 week of problem being identified.  </w:t>
            </w:r>
          </w:p>
        </w:tc>
        <w:tc>
          <w:tcPr>
            <w:tcW w:w="2392" w:type="dxa"/>
          </w:tcPr>
          <w:p w14:paraId="258987D1" w14:textId="77777777" w:rsidR="001F1AC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[0] As expected</w:t>
            </w:r>
          </w:p>
          <w:p w14:paraId="282C1114" w14:textId="77777777" w:rsidR="00774F13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  Below Standard</w:t>
            </w:r>
          </w:p>
        </w:tc>
        <w:tc>
          <w:tcPr>
            <w:tcW w:w="2202" w:type="dxa"/>
          </w:tcPr>
          <w:p w14:paraId="3D97EFED" w14:textId="77777777" w:rsidR="001F1AC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[0] </w:t>
            </w:r>
          </w:p>
          <w:p w14:paraId="08DC31C4" w14:textId="77777777" w:rsidR="00774F13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</w:t>
            </w:r>
          </w:p>
        </w:tc>
      </w:tr>
      <w:tr w:rsidR="00774F13" w14:paraId="68FE6FC2" w14:textId="77777777" w:rsidTr="001023FF">
        <w:tc>
          <w:tcPr>
            <w:tcW w:w="1039" w:type="dxa"/>
          </w:tcPr>
          <w:p w14:paraId="4AEEB61C" w14:textId="77777777" w:rsidR="00774F13" w:rsidRPr="00370BAD" w:rsidRDefault="00774F13" w:rsidP="007C61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8" w:type="dxa"/>
            <w:vMerge/>
          </w:tcPr>
          <w:p w14:paraId="42CD2285" w14:textId="77777777" w:rsidR="00774F13" w:rsidRPr="003A413D" w:rsidRDefault="00774F13" w:rsidP="007C6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52B22AB2" w14:textId="77777777" w:rsidR="00774F13" w:rsidRPr="003A413D" w:rsidRDefault="00774F13" w:rsidP="00FD7CFA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Alternate Days</w:t>
            </w:r>
          </w:p>
        </w:tc>
        <w:tc>
          <w:tcPr>
            <w:tcW w:w="3418" w:type="dxa"/>
          </w:tcPr>
          <w:p w14:paraId="181CDB76" w14:textId="77777777" w:rsidR="00774F13" w:rsidRPr="003A413D" w:rsidRDefault="00774F13" w:rsidP="00FD7CFA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700021" w:rsidRPr="003A413D">
              <w:rPr>
                <w:rFonts w:ascii="Arial" w:hAnsi="Arial" w:cs="Arial"/>
                <w:sz w:val="20"/>
                <w:szCs w:val="20"/>
              </w:rPr>
              <w:t>week for</w:t>
            </w:r>
            <w:r w:rsidRPr="003A413D">
              <w:rPr>
                <w:rFonts w:ascii="Arial" w:hAnsi="Arial" w:cs="Arial"/>
                <w:sz w:val="20"/>
                <w:szCs w:val="20"/>
              </w:rPr>
              <w:t xml:space="preserve"> resolution or action plan.  Follow up spot check will be carried out within 2 weeks of problem being identified.  </w:t>
            </w:r>
          </w:p>
        </w:tc>
        <w:tc>
          <w:tcPr>
            <w:tcW w:w="2392" w:type="dxa"/>
          </w:tcPr>
          <w:p w14:paraId="261C0DD1" w14:textId="77777777" w:rsidR="001F1AC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[0] As expected</w:t>
            </w:r>
          </w:p>
          <w:p w14:paraId="1D4ADD80" w14:textId="77777777" w:rsidR="00774F13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  Below Standard</w:t>
            </w:r>
          </w:p>
        </w:tc>
        <w:tc>
          <w:tcPr>
            <w:tcW w:w="2202" w:type="dxa"/>
          </w:tcPr>
          <w:p w14:paraId="5C20316B" w14:textId="77777777" w:rsidR="001F1AC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[0] </w:t>
            </w:r>
          </w:p>
          <w:p w14:paraId="5A14BF5E" w14:textId="77777777" w:rsidR="00774F13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</w:t>
            </w:r>
          </w:p>
        </w:tc>
      </w:tr>
      <w:tr w:rsidR="00774F13" w14:paraId="5B31074E" w14:textId="77777777" w:rsidTr="001023FF">
        <w:tc>
          <w:tcPr>
            <w:tcW w:w="1039" w:type="dxa"/>
          </w:tcPr>
          <w:p w14:paraId="041253ED" w14:textId="77777777" w:rsidR="00774F13" w:rsidRPr="00370BAD" w:rsidRDefault="00774F13" w:rsidP="007C61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8" w:type="dxa"/>
            <w:vMerge w:val="restart"/>
          </w:tcPr>
          <w:p w14:paraId="4E2A5488" w14:textId="77777777" w:rsidR="00774F13" w:rsidRPr="003A413D" w:rsidRDefault="00774F13" w:rsidP="00774F13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Hygiene areas, toilets</w:t>
            </w:r>
          </w:p>
          <w:p w14:paraId="48F9D067" w14:textId="77777777" w:rsidR="00774F13" w:rsidRPr="003A413D" w:rsidRDefault="00774F13" w:rsidP="00774F13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Changing rooms</w:t>
            </w:r>
          </w:p>
          <w:p w14:paraId="32BCE7F2" w14:textId="77777777" w:rsidR="00774F13" w:rsidRDefault="00774F13" w:rsidP="00774F13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Washrooms and showers</w:t>
            </w:r>
          </w:p>
          <w:p w14:paraId="141AF14E" w14:textId="77777777" w:rsidR="00E13839" w:rsidRPr="00E13839" w:rsidRDefault="00BF4B81" w:rsidP="00774F1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t>Per Area Audited will be Minus 1 service point</w:t>
            </w:r>
          </w:p>
        </w:tc>
        <w:tc>
          <w:tcPr>
            <w:tcW w:w="1365" w:type="dxa"/>
          </w:tcPr>
          <w:p w14:paraId="68A7EE43" w14:textId="77777777" w:rsidR="00774F13" w:rsidRPr="003A413D" w:rsidRDefault="00774F13" w:rsidP="00FD7CFA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lastRenderedPageBreak/>
              <w:t>Daily</w:t>
            </w:r>
          </w:p>
        </w:tc>
        <w:tc>
          <w:tcPr>
            <w:tcW w:w="3418" w:type="dxa"/>
          </w:tcPr>
          <w:p w14:paraId="0D6C71A3" w14:textId="77777777" w:rsidR="00774F13" w:rsidRPr="003A413D" w:rsidRDefault="00774F13" w:rsidP="00FD7CFA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24 hours for resolution or action plan.  Follow up spot check will be carried out within 1 week of problem being identified.  </w:t>
            </w:r>
          </w:p>
        </w:tc>
        <w:tc>
          <w:tcPr>
            <w:tcW w:w="2392" w:type="dxa"/>
          </w:tcPr>
          <w:p w14:paraId="14501FE8" w14:textId="77777777" w:rsidR="001F1AC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[0] As expected</w:t>
            </w:r>
          </w:p>
          <w:p w14:paraId="60E4C8C4" w14:textId="77777777" w:rsidR="00774F13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  Below Standard</w:t>
            </w:r>
          </w:p>
        </w:tc>
        <w:tc>
          <w:tcPr>
            <w:tcW w:w="2202" w:type="dxa"/>
          </w:tcPr>
          <w:p w14:paraId="43F6FDF7" w14:textId="77777777" w:rsidR="001F1AC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[0] </w:t>
            </w:r>
          </w:p>
          <w:p w14:paraId="7579C2BF" w14:textId="77777777" w:rsidR="00774F13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</w:t>
            </w:r>
          </w:p>
        </w:tc>
      </w:tr>
      <w:tr w:rsidR="00774F13" w14:paraId="0A2790DB" w14:textId="77777777" w:rsidTr="001023FF">
        <w:tc>
          <w:tcPr>
            <w:tcW w:w="1039" w:type="dxa"/>
          </w:tcPr>
          <w:p w14:paraId="02F22729" w14:textId="77777777" w:rsidR="00774F13" w:rsidRPr="00370BAD" w:rsidRDefault="00774F13" w:rsidP="007C61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8" w:type="dxa"/>
            <w:vMerge/>
          </w:tcPr>
          <w:p w14:paraId="1ED511FC" w14:textId="77777777" w:rsidR="00774F13" w:rsidRPr="003A413D" w:rsidRDefault="00774F13" w:rsidP="007C6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F1FABF7" w14:textId="77777777" w:rsidR="00774F13" w:rsidRPr="003A413D" w:rsidRDefault="00774F13" w:rsidP="00FD7CFA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Alternate Days</w:t>
            </w:r>
          </w:p>
        </w:tc>
        <w:tc>
          <w:tcPr>
            <w:tcW w:w="3418" w:type="dxa"/>
          </w:tcPr>
          <w:p w14:paraId="2D151526" w14:textId="77777777" w:rsidR="00774F13" w:rsidRPr="003A413D" w:rsidRDefault="00774F13" w:rsidP="00FD7CFA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B333AD" w:rsidRPr="003A413D">
              <w:rPr>
                <w:rFonts w:ascii="Arial" w:hAnsi="Arial" w:cs="Arial"/>
                <w:sz w:val="20"/>
                <w:szCs w:val="20"/>
              </w:rPr>
              <w:t>week for</w:t>
            </w:r>
            <w:r w:rsidRPr="003A413D">
              <w:rPr>
                <w:rFonts w:ascii="Arial" w:hAnsi="Arial" w:cs="Arial"/>
                <w:sz w:val="20"/>
                <w:szCs w:val="20"/>
              </w:rPr>
              <w:t xml:space="preserve"> resolution or action plan.  Follow up spot check will be carried out within 2 weeks of problem being identified.  </w:t>
            </w:r>
          </w:p>
        </w:tc>
        <w:tc>
          <w:tcPr>
            <w:tcW w:w="2392" w:type="dxa"/>
          </w:tcPr>
          <w:p w14:paraId="1CD9145F" w14:textId="77777777" w:rsidR="001F1AC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[0] As expected</w:t>
            </w:r>
          </w:p>
          <w:p w14:paraId="4EEF3184" w14:textId="77777777" w:rsidR="00774F13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  Below Standard</w:t>
            </w:r>
          </w:p>
        </w:tc>
        <w:tc>
          <w:tcPr>
            <w:tcW w:w="2202" w:type="dxa"/>
          </w:tcPr>
          <w:p w14:paraId="494B66D9" w14:textId="77777777" w:rsidR="001F1AC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[0] </w:t>
            </w:r>
          </w:p>
          <w:p w14:paraId="6CB58120" w14:textId="77777777" w:rsidR="00774F13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</w:t>
            </w:r>
          </w:p>
        </w:tc>
      </w:tr>
      <w:tr w:rsidR="00774F13" w14:paraId="1C703DFE" w14:textId="77777777" w:rsidTr="001023FF">
        <w:tc>
          <w:tcPr>
            <w:tcW w:w="1039" w:type="dxa"/>
          </w:tcPr>
          <w:p w14:paraId="2AECC826" w14:textId="77777777" w:rsidR="00774F13" w:rsidRPr="00370BAD" w:rsidRDefault="00774F13" w:rsidP="007C61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8" w:type="dxa"/>
            <w:vMerge/>
          </w:tcPr>
          <w:p w14:paraId="58C7222F" w14:textId="77777777" w:rsidR="00774F13" w:rsidRPr="003A413D" w:rsidRDefault="00774F13" w:rsidP="007C6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A7750BE" w14:textId="77777777" w:rsidR="00774F13" w:rsidRPr="003A413D" w:rsidRDefault="00774F13" w:rsidP="00FD7CFA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Weekly</w:t>
            </w:r>
          </w:p>
        </w:tc>
        <w:tc>
          <w:tcPr>
            <w:tcW w:w="3418" w:type="dxa"/>
          </w:tcPr>
          <w:p w14:paraId="7E6189E6" w14:textId="77777777" w:rsidR="00774F13" w:rsidRDefault="00774F13" w:rsidP="00FD7CFA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1 week for resolution or action plan.  Follow up spot check will be carried out within 2 weeks of problem being identified.  </w:t>
            </w:r>
          </w:p>
          <w:p w14:paraId="7EF42693" w14:textId="77777777" w:rsidR="001023FF" w:rsidRDefault="001023FF" w:rsidP="00FD7C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78D680" w14:textId="77777777" w:rsidR="001023FF" w:rsidRPr="003A413D" w:rsidRDefault="001023FF" w:rsidP="00FD7C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2" w:type="dxa"/>
          </w:tcPr>
          <w:p w14:paraId="71C9EB80" w14:textId="77777777" w:rsidR="001F1AC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[0] As expected</w:t>
            </w:r>
          </w:p>
          <w:p w14:paraId="6A5C8934" w14:textId="77777777" w:rsidR="00774F13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  Below Standard</w:t>
            </w:r>
          </w:p>
        </w:tc>
        <w:tc>
          <w:tcPr>
            <w:tcW w:w="2202" w:type="dxa"/>
          </w:tcPr>
          <w:p w14:paraId="7B088BE5" w14:textId="77777777" w:rsidR="001F1AC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[0] </w:t>
            </w:r>
          </w:p>
          <w:p w14:paraId="11EBC1A3" w14:textId="77777777" w:rsidR="00774F13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</w:t>
            </w:r>
          </w:p>
        </w:tc>
      </w:tr>
      <w:tr w:rsidR="00774F13" w14:paraId="4AF51634" w14:textId="77777777" w:rsidTr="001023FF">
        <w:tc>
          <w:tcPr>
            <w:tcW w:w="1039" w:type="dxa"/>
          </w:tcPr>
          <w:p w14:paraId="19070075" w14:textId="77777777" w:rsidR="00774F13" w:rsidRPr="00370BAD" w:rsidRDefault="00774F13" w:rsidP="007C61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8" w:type="dxa"/>
          </w:tcPr>
          <w:p w14:paraId="3CA95169" w14:textId="77777777" w:rsidR="00774F13" w:rsidRPr="003A413D" w:rsidRDefault="00774F13" w:rsidP="00774F13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Covered walkways</w:t>
            </w:r>
          </w:p>
          <w:p w14:paraId="46A4F8DE" w14:textId="77777777" w:rsidR="00774F13" w:rsidRDefault="00774F13" w:rsidP="00774F13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Project Areas</w:t>
            </w:r>
          </w:p>
          <w:p w14:paraId="41EC40AE" w14:textId="77777777" w:rsidR="00E13839" w:rsidRPr="00E13839" w:rsidRDefault="00E13839" w:rsidP="00774F1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Per Area Audited will be Minus 1 service point</w:t>
            </w:r>
          </w:p>
        </w:tc>
        <w:tc>
          <w:tcPr>
            <w:tcW w:w="1365" w:type="dxa"/>
          </w:tcPr>
          <w:p w14:paraId="1F7A197F" w14:textId="77777777" w:rsidR="00774F13" w:rsidRPr="003A413D" w:rsidRDefault="00774F13" w:rsidP="00FD7CFA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Daily</w:t>
            </w:r>
          </w:p>
        </w:tc>
        <w:tc>
          <w:tcPr>
            <w:tcW w:w="3418" w:type="dxa"/>
          </w:tcPr>
          <w:p w14:paraId="2A30DF26" w14:textId="77777777" w:rsidR="00774F13" w:rsidRPr="003A413D" w:rsidRDefault="00774F13" w:rsidP="00FD7CFA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24 hours for resolution or action plan.  Follow up spot check will be carried out within 1 week of problem being identified.  </w:t>
            </w:r>
          </w:p>
        </w:tc>
        <w:tc>
          <w:tcPr>
            <w:tcW w:w="2392" w:type="dxa"/>
          </w:tcPr>
          <w:p w14:paraId="2FED8F9E" w14:textId="77777777" w:rsidR="001F1AC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[0] As expected</w:t>
            </w:r>
          </w:p>
          <w:p w14:paraId="47AB7FEF" w14:textId="77777777" w:rsidR="00774F13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  Below Standard</w:t>
            </w:r>
          </w:p>
        </w:tc>
        <w:tc>
          <w:tcPr>
            <w:tcW w:w="2202" w:type="dxa"/>
          </w:tcPr>
          <w:p w14:paraId="1957BE02" w14:textId="77777777" w:rsidR="001F1AC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[0] </w:t>
            </w:r>
          </w:p>
          <w:p w14:paraId="5620FF75" w14:textId="77777777" w:rsidR="00774F13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</w:t>
            </w:r>
          </w:p>
        </w:tc>
      </w:tr>
      <w:tr w:rsidR="00774F13" w14:paraId="1BE4E79D" w14:textId="77777777" w:rsidTr="001023FF">
        <w:tc>
          <w:tcPr>
            <w:tcW w:w="1039" w:type="dxa"/>
          </w:tcPr>
          <w:p w14:paraId="3761958B" w14:textId="77777777" w:rsidR="00774F13" w:rsidRPr="00370BAD" w:rsidRDefault="00774F13" w:rsidP="007C61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8" w:type="dxa"/>
          </w:tcPr>
          <w:p w14:paraId="35B2C85E" w14:textId="77777777" w:rsidR="00774F13" w:rsidRPr="003A413D" w:rsidRDefault="00774F13" w:rsidP="007C6109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Chapels</w:t>
            </w:r>
          </w:p>
        </w:tc>
        <w:tc>
          <w:tcPr>
            <w:tcW w:w="1365" w:type="dxa"/>
          </w:tcPr>
          <w:p w14:paraId="26BD93F1" w14:textId="77777777" w:rsidR="00774F13" w:rsidRPr="003A413D" w:rsidRDefault="00774F13" w:rsidP="00FD7CFA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Weekly</w:t>
            </w:r>
          </w:p>
        </w:tc>
        <w:tc>
          <w:tcPr>
            <w:tcW w:w="3418" w:type="dxa"/>
          </w:tcPr>
          <w:p w14:paraId="51E15D91" w14:textId="77777777" w:rsidR="00774F13" w:rsidRPr="003A413D" w:rsidRDefault="00774F13" w:rsidP="00FD7CFA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1 week for resolution or action plan.  Follow up spot check will be carried out within 2 weeks of problem being identified.  </w:t>
            </w:r>
          </w:p>
        </w:tc>
        <w:tc>
          <w:tcPr>
            <w:tcW w:w="2392" w:type="dxa"/>
          </w:tcPr>
          <w:p w14:paraId="4DCF556C" w14:textId="77777777" w:rsidR="001F1AC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[0] As expected</w:t>
            </w:r>
          </w:p>
          <w:p w14:paraId="260CF098" w14:textId="77777777" w:rsidR="00774F13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  Below Standard</w:t>
            </w:r>
          </w:p>
        </w:tc>
        <w:tc>
          <w:tcPr>
            <w:tcW w:w="2202" w:type="dxa"/>
          </w:tcPr>
          <w:p w14:paraId="5976C152" w14:textId="77777777" w:rsidR="001F1AC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[0] </w:t>
            </w:r>
          </w:p>
          <w:p w14:paraId="3BE35948" w14:textId="77777777" w:rsidR="00774F13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</w:t>
            </w:r>
          </w:p>
        </w:tc>
      </w:tr>
      <w:tr w:rsidR="00774F13" w14:paraId="76737BCC" w14:textId="77777777" w:rsidTr="001023FF">
        <w:tc>
          <w:tcPr>
            <w:tcW w:w="1039" w:type="dxa"/>
          </w:tcPr>
          <w:p w14:paraId="37963E50" w14:textId="77777777" w:rsidR="00774F13" w:rsidRPr="00370BAD" w:rsidRDefault="00774F13" w:rsidP="007C61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8" w:type="dxa"/>
          </w:tcPr>
          <w:p w14:paraId="19E15975" w14:textId="77777777" w:rsidR="00774F13" w:rsidRDefault="00774F13" w:rsidP="007C6109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Pottery, Kiln rooms</w:t>
            </w:r>
          </w:p>
          <w:p w14:paraId="7531A189" w14:textId="77777777" w:rsidR="00BF4B81" w:rsidRPr="003A413D" w:rsidRDefault="00BF4B81" w:rsidP="007C6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Per Area Audited will be Minus 1 service point</w:t>
            </w:r>
          </w:p>
        </w:tc>
        <w:tc>
          <w:tcPr>
            <w:tcW w:w="1365" w:type="dxa"/>
          </w:tcPr>
          <w:p w14:paraId="0C0F0247" w14:textId="77777777" w:rsidR="00774F13" w:rsidRPr="003A413D" w:rsidRDefault="00774F13" w:rsidP="00FD7CFA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Daily</w:t>
            </w:r>
          </w:p>
        </w:tc>
        <w:tc>
          <w:tcPr>
            <w:tcW w:w="3418" w:type="dxa"/>
          </w:tcPr>
          <w:p w14:paraId="36D71ADC" w14:textId="77777777" w:rsidR="00774F13" w:rsidRPr="003A413D" w:rsidRDefault="00774F13" w:rsidP="00FD7CFA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24 hours for resolution or action plan.  Follow up spot check will be carried out within 1 week of problem being identified.  </w:t>
            </w:r>
          </w:p>
        </w:tc>
        <w:tc>
          <w:tcPr>
            <w:tcW w:w="2392" w:type="dxa"/>
          </w:tcPr>
          <w:p w14:paraId="752E452E" w14:textId="77777777" w:rsidR="001F1AC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[0] As expected</w:t>
            </w:r>
          </w:p>
          <w:p w14:paraId="0B20FF0F" w14:textId="77777777" w:rsidR="00774F13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  Below Standard</w:t>
            </w:r>
          </w:p>
        </w:tc>
        <w:tc>
          <w:tcPr>
            <w:tcW w:w="2202" w:type="dxa"/>
          </w:tcPr>
          <w:p w14:paraId="0BE593FB" w14:textId="77777777" w:rsidR="001F1AC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[0] </w:t>
            </w:r>
          </w:p>
          <w:p w14:paraId="016ABA23" w14:textId="77777777" w:rsidR="00774F13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</w:t>
            </w:r>
          </w:p>
        </w:tc>
      </w:tr>
      <w:tr w:rsidR="00774F13" w14:paraId="53CE199F" w14:textId="77777777" w:rsidTr="001023FF">
        <w:tc>
          <w:tcPr>
            <w:tcW w:w="1039" w:type="dxa"/>
          </w:tcPr>
          <w:p w14:paraId="47612BF5" w14:textId="77777777" w:rsidR="00774F13" w:rsidRPr="00370BAD" w:rsidRDefault="00774F13" w:rsidP="007C61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8" w:type="dxa"/>
          </w:tcPr>
          <w:p w14:paraId="75E03C21" w14:textId="77777777" w:rsidR="00774F13" w:rsidRPr="003A413D" w:rsidRDefault="00774F13" w:rsidP="007C6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366FADEF" w14:textId="77777777" w:rsidR="00774F13" w:rsidRPr="003A413D" w:rsidRDefault="00774F13" w:rsidP="00FD7CFA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Weekly</w:t>
            </w:r>
          </w:p>
        </w:tc>
        <w:tc>
          <w:tcPr>
            <w:tcW w:w="3418" w:type="dxa"/>
          </w:tcPr>
          <w:p w14:paraId="75706BAF" w14:textId="77777777" w:rsidR="00774F13" w:rsidRPr="003A413D" w:rsidRDefault="00774F13" w:rsidP="00FD7CFA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1 week for resolution or action plan.  Follow up spot check will be carried out within 2 weeks of problem being identified.  </w:t>
            </w:r>
          </w:p>
        </w:tc>
        <w:tc>
          <w:tcPr>
            <w:tcW w:w="2392" w:type="dxa"/>
          </w:tcPr>
          <w:p w14:paraId="74E00BD0" w14:textId="77777777" w:rsidR="001F1AC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[0] As expected</w:t>
            </w:r>
          </w:p>
          <w:p w14:paraId="5232127D" w14:textId="77777777" w:rsidR="00774F13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  Below Standard</w:t>
            </w:r>
          </w:p>
        </w:tc>
        <w:tc>
          <w:tcPr>
            <w:tcW w:w="2202" w:type="dxa"/>
          </w:tcPr>
          <w:p w14:paraId="65FC1CD9" w14:textId="77777777" w:rsidR="001F1ACF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[0] </w:t>
            </w:r>
          </w:p>
          <w:p w14:paraId="13EBB010" w14:textId="77777777" w:rsidR="00774F13" w:rsidRPr="003A413D" w:rsidRDefault="001F1ACF" w:rsidP="001F1AC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</w:t>
            </w:r>
          </w:p>
        </w:tc>
      </w:tr>
      <w:tr w:rsidR="001023FF" w14:paraId="745931E3" w14:textId="77777777" w:rsidTr="001023FF">
        <w:tc>
          <w:tcPr>
            <w:tcW w:w="1039" w:type="dxa"/>
          </w:tcPr>
          <w:p w14:paraId="24B9D15D" w14:textId="77777777" w:rsidR="001023FF" w:rsidRPr="00370BAD" w:rsidRDefault="001023FF" w:rsidP="001023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8" w:type="dxa"/>
          </w:tcPr>
          <w:p w14:paraId="07A1A625" w14:textId="77777777" w:rsidR="001023FF" w:rsidRDefault="001023FF" w:rsidP="001023F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Any other area’s</w:t>
            </w:r>
          </w:p>
          <w:p w14:paraId="5F6F863F" w14:textId="77777777" w:rsidR="001023FF" w:rsidRDefault="001023FF" w:rsidP="001023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Per Area Audited will be Minus 1 service point</w:t>
            </w:r>
          </w:p>
          <w:p w14:paraId="547E108D" w14:textId="77777777" w:rsidR="001023FF" w:rsidRDefault="001023FF" w:rsidP="001023F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034DE01F" w14:textId="77777777" w:rsidR="001023FF" w:rsidRDefault="001023FF" w:rsidP="001023F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5D9BB224" w14:textId="77777777" w:rsidR="001023FF" w:rsidRDefault="001023FF" w:rsidP="001023F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390E07B7" w14:textId="77777777" w:rsidR="001023FF" w:rsidRDefault="001023FF" w:rsidP="001023F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6A4AD2E4" w14:textId="77777777" w:rsidR="001023FF" w:rsidRDefault="001023FF" w:rsidP="001023F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538965BF" w14:textId="77777777" w:rsidR="001023FF" w:rsidRDefault="001023FF" w:rsidP="001023F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59111FF6" w14:textId="77777777" w:rsidR="001023FF" w:rsidRDefault="001023FF" w:rsidP="001023F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0103F677" w14:textId="77777777" w:rsidR="001023FF" w:rsidRDefault="001023FF" w:rsidP="001023F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1012DB65" w14:textId="77777777" w:rsidR="001023FF" w:rsidRDefault="001023FF" w:rsidP="001023F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3E7772F5" w14:textId="77777777" w:rsidR="001023FF" w:rsidRDefault="001023FF" w:rsidP="001023F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0781E801" w14:textId="77777777" w:rsidR="001023FF" w:rsidRDefault="001023FF" w:rsidP="001023F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1DAE12A2" w14:textId="77777777" w:rsidR="001023FF" w:rsidRDefault="001023FF" w:rsidP="001023F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3A0D8108" w14:textId="77777777" w:rsidR="001023FF" w:rsidRDefault="001023FF" w:rsidP="001023F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331BE1E1" w14:textId="77777777" w:rsidR="001023FF" w:rsidRDefault="001023FF" w:rsidP="001023F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4FB543A3" w14:textId="77777777" w:rsidR="001023FF" w:rsidRDefault="001023FF" w:rsidP="001023F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77F0A851" w14:textId="77777777" w:rsidR="001023FF" w:rsidRDefault="001023FF" w:rsidP="001023F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66761F0A" w14:textId="77777777" w:rsidR="001023FF" w:rsidRDefault="001023FF" w:rsidP="001023F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5C91A6F6" w14:textId="77777777" w:rsidR="001023FF" w:rsidRPr="001023FF" w:rsidRDefault="001023FF" w:rsidP="001023F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</w:tcPr>
          <w:p w14:paraId="5ABF0D86" w14:textId="77777777" w:rsidR="001023FF" w:rsidRDefault="001023FF" w:rsidP="001023F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lastRenderedPageBreak/>
              <w:t>Daily</w:t>
            </w:r>
          </w:p>
          <w:p w14:paraId="6E76A591" w14:textId="77777777" w:rsidR="001023FF" w:rsidRDefault="001023FF" w:rsidP="001023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BAAE59" w14:textId="77777777" w:rsidR="001023FF" w:rsidRDefault="001023FF" w:rsidP="001023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BF8425" w14:textId="77777777" w:rsidR="001023FF" w:rsidRDefault="001023FF" w:rsidP="001023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3D43ED" w14:textId="77777777" w:rsidR="001023FF" w:rsidRDefault="001023FF" w:rsidP="001023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63B5B1" w14:textId="77777777" w:rsidR="001023FF" w:rsidRDefault="001023FF" w:rsidP="001023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3DEB92" w14:textId="77777777" w:rsidR="001023FF" w:rsidRDefault="001023FF" w:rsidP="001023F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Alternate Days</w:t>
            </w:r>
          </w:p>
          <w:p w14:paraId="6182F037" w14:textId="77777777" w:rsidR="001023FF" w:rsidRDefault="001023FF" w:rsidP="001023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466650" w14:textId="77777777" w:rsidR="001023FF" w:rsidRDefault="001023FF" w:rsidP="001023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D00053" w14:textId="77777777" w:rsidR="001023FF" w:rsidRDefault="001023FF" w:rsidP="001023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A95454" w14:textId="77777777" w:rsidR="001023FF" w:rsidRPr="003A413D" w:rsidRDefault="001023FF" w:rsidP="001023F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Weekly</w:t>
            </w:r>
          </w:p>
        </w:tc>
        <w:tc>
          <w:tcPr>
            <w:tcW w:w="3418" w:type="dxa"/>
          </w:tcPr>
          <w:p w14:paraId="5B151519" w14:textId="77777777" w:rsidR="001023FF" w:rsidRDefault="001023FF" w:rsidP="001023F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lastRenderedPageBreak/>
              <w:t xml:space="preserve">24 hours for resolution or action plan.  Follow up spot check will be carried out within 1 week of problem being identified.  </w:t>
            </w:r>
          </w:p>
          <w:p w14:paraId="52D74037" w14:textId="77777777" w:rsidR="001023FF" w:rsidRDefault="001023FF" w:rsidP="001023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C7598B" w14:textId="77777777" w:rsidR="001023FF" w:rsidRDefault="001023FF" w:rsidP="001023F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1 week for resolution or action plan.  Follow up spot check will be carried out within 2 weeks of problem being identified.  </w:t>
            </w:r>
          </w:p>
          <w:p w14:paraId="48C301FC" w14:textId="77777777" w:rsidR="001023FF" w:rsidRDefault="001023FF" w:rsidP="001023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300E3D" w14:textId="77777777" w:rsidR="001023FF" w:rsidRPr="003A413D" w:rsidRDefault="001023FF" w:rsidP="001023F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lastRenderedPageBreak/>
              <w:t xml:space="preserve">1 week for resolution or action plan.  Follow up spot check will be carried out within 2 weeks of problem being identified.  </w:t>
            </w:r>
          </w:p>
        </w:tc>
        <w:tc>
          <w:tcPr>
            <w:tcW w:w="2392" w:type="dxa"/>
          </w:tcPr>
          <w:p w14:paraId="5A9F375D" w14:textId="77777777" w:rsidR="001023FF" w:rsidRPr="003A413D" w:rsidRDefault="001023FF" w:rsidP="001023F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lastRenderedPageBreak/>
              <w:t>[0] As expected</w:t>
            </w:r>
          </w:p>
          <w:p w14:paraId="291BD8B5" w14:textId="77777777" w:rsidR="001023FF" w:rsidRDefault="001023FF" w:rsidP="001023F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  Below Standard</w:t>
            </w:r>
          </w:p>
          <w:p w14:paraId="2C555D24" w14:textId="77777777" w:rsidR="001023FF" w:rsidRDefault="001023FF" w:rsidP="001023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E2E932" w14:textId="77777777" w:rsidR="001023FF" w:rsidRDefault="001023FF" w:rsidP="001023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190911" w14:textId="77777777" w:rsidR="001023FF" w:rsidRPr="003A413D" w:rsidRDefault="001023FF" w:rsidP="001023F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[0] As expected</w:t>
            </w:r>
          </w:p>
          <w:p w14:paraId="307DAC37" w14:textId="77777777" w:rsidR="001023FF" w:rsidRDefault="001023FF" w:rsidP="001023F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  Below Standard</w:t>
            </w:r>
          </w:p>
          <w:p w14:paraId="6044880E" w14:textId="77777777" w:rsidR="001023FF" w:rsidRDefault="001023FF" w:rsidP="001023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246544" w14:textId="77777777" w:rsidR="001023FF" w:rsidRDefault="001023FF" w:rsidP="001023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4DB5EC" w14:textId="77777777" w:rsidR="001023FF" w:rsidRPr="003A413D" w:rsidRDefault="001023FF" w:rsidP="001023F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lastRenderedPageBreak/>
              <w:t>[0] As expected</w:t>
            </w:r>
          </w:p>
          <w:p w14:paraId="7348FEDD" w14:textId="77777777" w:rsidR="001023FF" w:rsidRPr="003A413D" w:rsidRDefault="001023FF" w:rsidP="001023F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  Below Standard</w:t>
            </w:r>
          </w:p>
        </w:tc>
        <w:tc>
          <w:tcPr>
            <w:tcW w:w="2202" w:type="dxa"/>
          </w:tcPr>
          <w:p w14:paraId="52666636" w14:textId="77777777" w:rsidR="001023FF" w:rsidRPr="003A413D" w:rsidRDefault="001023FF" w:rsidP="001023F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lastRenderedPageBreak/>
              <w:t xml:space="preserve">[0] </w:t>
            </w:r>
          </w:p>
          <w:p w14:paraId="3D6BFE42" w14:textId="77777777" w:rsidR="001023FF" w:rsidRDefault="001023FF" w:rsidP="001023F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</w:t>
            </w:r>
          </w:p>
          <w:p w14:paraId="7305FF3E" w14:textId="77777777" w:rsidR="001023FF" w:rsidRDefault="001023FF" w:rsidP="001023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1DE27D" w14:textId="77777777" w:rsidR="001023FF" w:rsidRDefault="001023FF" w:rsidP="001023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869DB7" w14:textId="77777777" w:rsidR="001023FF" w:rsidRDefault="001023FF" w:rsidP="001023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5D5A2E" w14:textId="77777777" w:rsidR="001023FF" w:rsidRPr="003A413D" w:rsidRDefault="001023FF" w:rsidP="001023F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[0] </w:t>
            </w:r>
          </w:p>
          <w:p w14:paraId="48599BB5" w14:textId="77777777" w:rsidR="001023FF" w:rsidRDefault="001023FF" w:rsidP="001023F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</w:t>
            </w:r>
          </w:p>
          <w:p w14:paraId="30B7587B" w14:textId="77777777" w:rsidR="001023FF" w:rsidRDefault="001023FF" w:rsidP="00E81B7B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  <w:p w14:paraId="04CA257A" w14:textId="77777777" w:rsidR="001023FF" w:rsidRDefault="001023FF" w:rsidP="001023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0C7509" w14:textId="77777777" w:rsidR="001023FF" w:rsidRDefault="001023FF" w:rsidP="001023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F2D18F" w14:textId="77777777" w:rsidR="001023FF" w:rsidRPr="003A413D" w:rsidRDefault="001023FF" w:rsidP="001023F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lastRenderedPageBreak/>
              <w:t xml:space="preserve">[0] </w:t>
            </w:r>
          </w:p>
          <w:p w14:paraId="405E1505" w14:textId="77777777" w:rsidR="001023FF" w:rsidRPr="003A413D" w:rsidRDefault="001023FF" w:rsidP="001023F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</w:t>
            </w:r>
          </w:p>
        </w:tc>
      </w:tr>
      <w:tr w:rsidR="001023FF" w14:paraId="7AB7052C" w14:textId="77777777" w:rsidTr="001023FF">
        <w:tc>
          <w:tcPr>
            <w:tcW w:w="1039" w:type="dxa"/>
          </w:tcPr>
          <w:p w14:paraId="1CDBBFD6" w14:textId="77777777" w:rsidR="001023FF" w:rsidRPr="00370BAD" w:rsidRDefault="001023FF" w:rsidP="001023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8" w:type="dxa"/>
          </w:tcPr>
          <w:p w14:paraId="355B3DA6" w14:textId="77777777" w:rsidR="001023FF" w:rsidRDefault="001023FF" w:rsidP="001023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58D908" w14:textId="77777777" w:rsidR="001023FF" w:rsidRDefault="001023FF" w:rsidP="001023F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F4B81">
              <w:rPr>
                <w:rFonts w:ascii="Arial" w:hAnsi="Arial" w:cs="Arial"/>
                <w:color w:val="FF0000"/>
                <w:sz w:val="20"/>
                <w:szCs w:val="20"/>
              </w:rPr>
              <w:t>PAT Testing in Date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all electrical equipment has a readable &amp; visible sticker. Annually</w:t>
            </w:r>
          </w:p>
          <w:p w14:paraId="538AC592" w14:textId="77777777" w:rsidR="001023FF" w:rsidRPr="00BF4B81" w:rsidRDefault="001023FF" w:rsidP="001023F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DCA5EB0" w14:textId="77777777" w:rsidR="001023FF" w:rsidRDefault="001023FF" w:rsidP="001023F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F4B81">
              <w:rPr>
                <w:rFonts w:ascii="Arial" w:hAnsi="Arial" w:cs="Arial"/>
                <w:color w:val="FF0000"/>
                <w:sz w:val="20"/>
                <w:szCs w:val="20"/>
              </w:rPr>
              <w:t xml:space="preserve">Clear Sacks Used </w:t>
            </w:r>
          </w:p>
          <w:p w14:paraId="279F47F3" w14:textId="77777777" w:rsidR="001023FF" w:rsidRDefault="001023FF" w:rsidP="001023F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4981018" w14:textId="77777777" w:rsidR="001023FF" w:rsidRPr="00700021" w:rsidRDefault="001023FF" w:rsidP="001023F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0002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Compliance Pack Contains:</w:t>
            </w:r>
          </w:p>
          <w:p w14:paraId="78AE21E3" w14:textId="77777777" w:rsidR="001023FF" w:rsidRPr="00700021" w:rsidRDefault="001023FF" w:rsidP="001023F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0002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COSHH Information</w:t>
            </w:r>
          </w:p>
          <w:p w14:paraId="4B56F202" w14:textId="77777777" w:rsidR="001023FF" w:rsidRPr="00700021" w:rsidRDefault="001023FF" w:rsidP="001023F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70002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Equipment manuals</w:t>
            </w:r>
          </w:p>
          <w:p w14:paraId="618F09F8" w14:textId="77777777" w:rsidR="001023FF" w:rsidRDefault="001023FF" w:rsidP="001023F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77E67BA" w14:textId="77777777" w:rsidR="001023FF" w:rsidRDefault="001023FF" w:rsidP="001023F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75E3558" w14:textId="77777777" w:rsidR="001023FF" w:rsidRPr="00BF4B81" w:rsidRDefault="001023FF" w:rsidP="001023F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BF4B8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Company have on site</w:t>
            </w:r>
          </w:p>
          <w:p w14:paraId="54314496" w14:textId="77777777" w:rsidR="001023FF" w:rsidRDefault="001023FF" w:rsidP="001023F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BF4B8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Sign in book or Electronic system.</w:t>
            </w:r>
          </w:p>
          <w:p w14:paraId="0121239C" w14:textId="77777777" w:rsidR="001023FF" w:rsidRDefault="001023FF" w:rsidP="001023F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6F5FC779" w14:textId="77777777" w:rsidR="001023FF" w:rsidRPr="00BF4B81" w:rsidRDefault="001023FF" w:rsidP="001023F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Per Area Audited will be Minus 1 service Point</w:t>
            </w:r>
          </w:p>
          <w:p w14:paraId="487468D1" w14:textId="77777777" w:rsidR="001023FF" w:rsidRDefault="001023FF" w:rsidP="001023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E5E2AF" w14:textId="77777777" w:rsidR="001023FF" w:rsidRPr="003A413D" w:rsidRDefault="001023FF" w:rsidP="001023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14:paraId="7236155C" w14:textId="77777777" w:rsidR="001023FF" w:rsidRPr="003A413D" w:rsidRDefault="001023FF" w:rsidP="001023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8" w:type="dxa"/>
          </w:tcPr>
          <w:p w14:paraId="1FDE56B2" w14:textId="77777777" w:rsidR="001023FF" w:rsidRPr="00BF4B81" w:rsidRDefault="001023FF" w:rsidP="001023F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Per Area Audited will be Minus 1 service Point</w:t>
            </w:r>
          </w:p>
          <w:p w14:paraId="2FB0B046" w14:textId="77777777" w:rsidR="001023FF" w:rsidRDefault="001023FF" w:rsidP="001023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673D74" w14:textId="77777777" w:rsidR="001023FF" w:rsidRPr="003A413D" w:rsidRDefault="001023FF" w:rsidP="001023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2" w:type="dxa"/>
          </w:tcPr>
          <w:p w14:paraId="1BAD64AF" w14:textId="77777777" w:rsidR="00E81B7B" w:rsidRPr="003A413D" w:rsidRDefault="00E81B7B" w:rsidP="00E81B7B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[0] As expected</w:t>
            </w:r>
          </w:p>
          <w:p w14:paraId="65FC435F" w14:textId="77777777" w:rsidR="00E81B7B" w:rsidRDefault="00E81B7B" w:rsidP="00E81B7B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  Below Standard</w:t>
            </w:r>
          </w:p>
          <w:p w14:paraId="19B17D63" w14:textId="77777777" w:rsidR="00E81B7B" w:rsidRDefault="00E81B7B" w:rsidP="00E81B7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240BB1" w14:textId="77777777" w:rsidR="00E81B7B" w:rsidRDefault="00E81B7B" w:rsidP="00E81B7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E15F25" w14:textId="77777777" w:rsidR="00E81B7B" w:rsidRPr="003A413D" w:rsidRDefault="00E81B7B" w:rsidP="00E81B7B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[0] As expected</w:t>
            </w:r>
          </w:p>
          <w:p w14:paraId="0F0BB9C1" w14:textId="77777777" w:rsidR="00E81B7B" w:rsidRDefault="00E81B7B" w:rsidP="00E81B7B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  Below Standard</w:t>
            </w:r>
          </w:p>
          <w:p w14:paraId="4FE1D424" w14:textId="77777777" w:rsidR="00E81B7B" w:rsidRDefault="00E81B7B" w:rsidP="00E81B7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94374E" w14:textId="77777777" w:rsidR="00E81B7B" w:rsidRDefault="00E81B7B" w:rsidP="00E81B7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1A7717" w14:textId="77777777" w:rsidR="00E81B7B" w:rsidRPr="003A413D" w:rsidRDefault="00E81B7B" w:rsidP="00E81B7B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[0] As expected</w:t>
            </w:r>
          </w:p>
          <w:p w14:paraId="0C577956" w14:textId="77777777" w:rsidR="001023FF" w:rsidRPr="003A413D" w:rsidRDefault="00E81B7B" w:rsidP="00E81B7B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  Below Standard</w:t>
            </w:r>
          </w:p>
        </w:tc>
        <w:tc>
          <w:tcPr>
            <w:tcW w:w="2202" w:type="dxa"/>
          </w:tcPr>
          <w:p w14:paraId="12D692C4" w14:textId="77777777" w:rsidR="00E81B7B" w:rsidRPr="003A413D" w:rsidRDefault="00E81B7B" w:rsidP="00E81B7B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[0] </w:t>
            </w:r>
          </w:p>
          <w:p w14:paraId="4CC9175C" w14:textId="77777777" w:rsidR="00E81B7B" w:rsidRDefault="00E81B7B" w:rsidP="00E81B7B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</w:t>
            </w:r>
          </w:p>
          <w:p w14:paraId="5991FA10" w14:textId="77777777" w:rsidR="00E81B7B" w:rsidRDefault="00E81B7B" w:rsidP="00E81B7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332941" w14:textId="77777777" w:rsidR="00E81B7B" w:rsidRDefault="00E81B7B" w:rsidP="00E81B7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C27C9A" w14:textId="77777777" w:rsidR="00E81B7B" w:rsidRDefault="00E81B7B" w:rsidP="00E81B7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32FF8E" w14:textId="77777777" w:rsidR="00E81B7B" w:rsidRPr="003A413D" w:rsidRDefault="00E81B7B" w:rsidP="00E81B7B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[0] </w:t>
            </w:r>
          </w:p>
          <w:p w14:paraId="3C82BBBC" w14:textId="77777777" w:rsidR="00E81B7B" w:rsidRDefault="00E81B7B" w:rsidP="00E81B7B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</w:t>
            </w:r>
          </w:p>
          <w:p w14:paraId="7E68EA45" w14:textId="77777777" w:rsidR="00E81B7B" w:rsidRDefault="00E81B7B" w:rsidP="00E81B7B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  <w:p w14:paraId="19F04424" w14:textId="77777777" w:rsidR="00E81B7B" w:rsidRDefault="00E81B7B" w:rsidP="00E81B7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72E249" w14:textId="77777777" w:rsidR="00E81B7B" w:rsidRDefault="00E81B7B" w:rsidP="00E81B7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5FCFC1" w14:textId="77777777" w:rsidR="00E81B7B" w:rsidRPr="003A413D" w:rsidRDefault="00E81B7B" w:rsidP="00E81B7B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[0] </w:t>
            </w:r>
          </w:p>
          <w:p w14:paraId="39B1F2A9" w14:textId="77777777" w:rsidR="001023FF" w:rsidRPr="003A413D" w:rsidRDefault="00E81B7B" w:rsidP="00E81B7B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</w:t>
            </w:r>
          </w:p>
        </w:tc>
      </w:tr>
      <w:tr w:rsidR="001023FF" w14:paraId="283AA1C8" w14:textId="77777777" w:rsidTr="001023FF">
        <w:tc>
          <w:tcPr>
            <w:tcW w:w="1039" w:type="dxa"/>
          </w:tcPr>
          <w:p w14:paraId="5A4E69A3" w14:textId="77777777" w:rsidR="001023FF" w:rsidRPr="00370BAD" w:rsidRDefault="001023FF" w:rsidP="001023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8" w:type="dxa"/>
          </w:tcPr>
          <w:p w14:paraId="0D376769" w14:textId="77777777" w:rsidR="001023FF" w:rsidRDefault="001023FF" w:rsidP="001023F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Out of Term Cleaning</w:t>
            </w:r>
          </w:p>
          <w:p w14:paraId="2186EEC7" w14:textId="77777777" w:rsidR="001023FF" w:rsidRPr="003A413D" w:rsidRDefault="001023FF" w:rsidP="001023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Per Area Audited will be Minus 1 service point</w:t>
            </w:r>
          </w:p>
        </w:tc>
        <w:tc>
          <w:tcPr>
            <w:tcW w:w="1365" w:type="dxa"/>
          </w:tcPr>
          <w:p w14:paraId="508314A5" w14:textId="77777777" w:rsidR="001023FF" w:rsidRPr="003A413D" w:rsidRDefault="001023FF" w:rsidP="001023F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Weekly</w:t>
            </w:r>
          </w:p>
        </w:tc>
        <w:tc>
          <w:tcPr>
            <w:tcW w:w="3418" w:type="dxa"/>
          </w:tcPr>
          <w:p w14:paraId="4FBBDB4D" w14:textId="77777777" w:rsidR="001023FF" w:rsidRDefault="001023FF" w:rsidP="001023F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1 week for resolution or action plan.  Follow up spot check will be carried out within 2 weeks of problem being identified.  </w:t>
            </w:r>
          </w:p>
          <w:p w14:paraId="74D8FF3F" w14:textId="77777777" w:rsidR="001023FF" w:rsidRPr="003A413D" w:rsidRDefault="001023FF" w:rsidP="001023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Dates and times for any remedial activities must be agreed with the contracting authority. </w:t>
            </w:r>
          </w:p>
        </w:tc>
        <w:tc>
          <w:tcPr>
            <w:tcW w:w="2392" w:type="dxa"/>
          </w:tcPr>
          <w:p w14:paraId="43C511C4" w14:textId="77777777" w:rsidR="001023FF" w:rsidRPr="003A413D" w:rsidRDefault="001023FF" w:rsidP="001023F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[0] As expected</w:t>
            </w:r>
          </w:p>
          <w:p w14:paraId="7A476C08" w14:textId="77777777" w:rsidR="001023FF" w:rsidRPr="003A413D" w:rsidRDefault="001023FF" w:rsidP="001023F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  Below Standard</w:t>
            </w:r>
          </w:p>
        </w:tc>
        <w:tc>
          <w:tcPr>
            <w:tcW w:w="2202" w:type="dxa"/>
          </w:tcPr>
          <w:p w14:paraId="21087B53" w14:textId="77777777" w:rsidR="001023FF" w:rsidRPr="003A413D" w:rsidRDefault="001023FF" w:rsidP="001023F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 xml:space="preserve">[0] </w:t>
            </w:r>
          </w:p>
          <w:p w14:paraId="5D6FE1E9" w14:textId="77777777" w:rsidR="001023FF" w:rsidRPr="003A413D" w:rsidRDefault="001023FF" w:rsidP="001023FF">
            <w:pPr>
              <w:rPr>
                <w:rFonts w:ascii="Arial" w:hAnsi="Arial" w:cs="Arial"/>
                <w:sz w:val="20"/>
                <w:szCs w:val="20"/>
              </w:rPr>
            </w:pPr>
            <w:r w:rsidRPr="003A413D">
              <w:rPr>
                <w:rFonts w:ascii="Arial" w:hAnsi="Arial" w:cs="Arial"/>
                <w:sz w:val="20"/>
                <w:szCs w:val="20"/>
              </w:rPr>
              <w:t>[1] Minus</w:t>
            </w:r>
          </w:p>
        </w:tc>
      </w:tr>
    </w:tbl>
    <w:p w14:paraId="6C5D2BFA" w14:textId="77777777" w:rsidR="007C6109" w:rsidRDefault="007C6109" w:rsidP="007C6109"/>
    <w:sectPr w:rsidR="007C6109" w:rsidSect="007C6109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177DB" w14:textId="77777777" w:rsidR="0000140A" w:rsidRDefault="0000140A" w:rsidP="0000140A">
      <w:pPr>
        <w:spacing w:after="0" w:line="240" w:lineRule="auto"/>
      </w:pPr>
      <w:r>
        <w:separator/>
      </w:r>
    </w:p>
  </w:endnote>
  <w:endnote w:type="continuationSeparator" w:id="0">
    <w:p w14:paraId="730320F7" w14:textId="77777777" w:rsidR="0000140A" w:rsidRDefault="0000140A" w:rsidP="00001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43006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4137D5" w14:textId="77777777" w:rsidR="0000140A" w:rsidRDefault="000014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25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07CBFA" w14:textId="77777777" w:rsidR="0000140A" w:rsidRDefault="000014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DE9F02" w14:textId="77777777" w:rsidR="0000140A" w:rsidRDefault="0000140A" w:rsidP="0000140A">
      <w:pPr>
        <w:spacing w:after="0" w:line="240" w:lineRule="auto"/>
      </w:pPr>
      <w:r>
        <w:separator/>
      </w:r>
    </w:p>
  </w:footnote>
  <w:footnote w:type="continuationSeparator" w:id="0">
    <w:p w14:paraId="1B3442F0" w14:textId="77777777" w:rsidR="0000140A" w:rsidRDefault="0000140A" w:rsidP="00001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C432AE"/>
    <w:multiLevelType w:val="multilevel"/>
    <w:tmpl w:val="923EB6C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" w15:restartNumberingAfterBreak="0">
    <w:nsid w:val="4CFD570C"/>
    <w:multiLevelType w:val="hybridMultilevel"/>
    <w:tmpl w:val="BEE017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109"/>
    <w:rsid w:val="0000140A"/>
    <w:rsid w:val="001023FF"/>
    <w:rsid w:val="001F1ACF"/>
    <w:rsid w:val="00370BAD"/>
    <w:rsid w:val="003A413D"/>
    <w:rsid w:val="00431D8A"/>
    <w:rsid w:val="006A2C0F"/>
    <w:rsid w:val="006C6EA0"/>
    <w:rsid w:val="00700021"/>
    <w:rsid w:val="00774F13"/>
    <w:rsid w:val="007C6109"/>
    <w:rsid w:val="008673E5"/>
    <w:rsid w:val="00867472"/>
    <w:rsid w:val="00872805"/>
    <w:rsid w:val="008E0390"/>
    <w:rsid w:val="0095787D"/>
    <w:rsid w:val="00974903"/>
    <w:rsid w:val="00AA3962"/>
    <w:rsid w:val="00B333AD"/>
    <w:rsid w:val="00BF4B81"/>
    <w:rsid w:val="00C24EAB"/>
    <w:rsid w:val="00D725D5"/>
    <w:rsid w:val="00E13839"/>
    <w:rsid w:val="00E72412"/>
    <w:rsid w:val="00E81B7B"/>
    <w:rsid w:val="00FD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C231D"/>
  <w15:docId w15:val="{3A77D176-073F-4537-BCC2-325EE660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109"/>
    <w:pPr>
      <w:ind w:left="720"/>
      <w:contextualSpacing/>
    </w:pPr>
  </w:style>
  <w:style w:type="table" w:styleId="TableGrid">
    <w:name w:val="Table Grid"/>
    <w:basedOn w:val="TableNormal"/>
    <w:uiPriority w:val="59"/>
    <w:rsid w:val="007C6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C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C6E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E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E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E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EA0"/>
    <w:rPr>
      <w:b/>
      <w:bCs/>
      <w:sz w:val="20"/>
      <w:szCs w:val="20"/>
    </w:rPr>
  </w:style>
  <w:style w:type="paragraph" w:styleId="NormalWeb">
    <w:name w:val="Normal (Web)"/>
    <w:basedOn w:val="Normal"/>
    <w:semiHidden/>
    <w:rsid w:val="0000140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lang w:eastAsia="en-GB"/>
    </w:rPr>
  </w:style>
  <w:style w:type="character" w:styleId="Strong">
    <w:name w:val="Strong"/>
    <w:qFormat/>
    <w:rsid w:val="0000140A"/>
    <w:rPr>
      <w:rFonts w:ascii="Times New Roman" w:hAnsi="Times New Roman"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0014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40A"/>
  </w:style>
  <w:style w:type="paragraph" w:styleId="Footer">
    <w:name w:val="footer"/>
    <w:basedOn w:val="Normal"/>
    <w:link w:val="FooterChar"/>
    <w:uiPriority w:val="99"/>
    <w:unhideWhenUsed/>
    <w:rsid w:val="000014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Medway Council</Company>
  <LinksUpToDate>false</LinksUpToDate>
  <CharactersWithSpaces>9592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smith, urvashi</dc:creator>
  <cp:lastModifiedBy>Urvashi Smith</cp:lastModifiedBy>
  <cp:revision>3</cp:revision>
  <dcterms:created xsi:type="dcterms:W3CDTF">2019-01-25T13:10:00Z</dcterms:created>
  <dcterms:modified xsi:type="dcterms:W3CDTF">2019-02-27T10:34:00Z</dcterms:modified>
</cp:coreProperties>
</file>