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DCEB" w14:textId="4F3AF245" w:rsidR="00223D09" w:rsidRPr="00A126B1" w:rsidRDefault="00223D09" w:rsidP="00074E85">
      <w:pPr>
        <w:jc w:val="both"/>
        <w:rPr>
          <w:b/>
          <w:u w:val="single"/>
        </w:rPr>
      </w:pPr>
      <w:r w:rsidRPr="00A126B1">
        <w:rPr>
          <w:b/>
          <w:u w:val="single"/>
        </w:rPr>
        <w:t>Clarification Question 4</w:t>
      </w:r>
      <w:r w:rsidR="00BA7C10">
        <w:rPr>
          <w:b/>
          <w:u w:val="single"/>
        </w:rPr>
        <w:t>94</w:t>
      </w:r>
      <w:bookmarkStart w:id="0" w:name="_GoBack"/>
      <w:bookmarkEnd w:id="0"/>
      <w:r w:rsidRPr="00A126B1">
        <w:rPr>
          <w:b/>
          <w:u w:val="single"/>
        </w:rPr>
        <w:t xml:space="preserve"> - Response</w:t>
      </w:r>
    </w:p>
    <w:p w14:paraId="1EC2701F" w14:textId="6A191898" w:rsidR="00951F66" w:rsidRPr="00A126B1" w:rsidRDefault="00951F66" w:rsidP="00074E85">
      <w:pPr>
        <w:jc w:val="both"/>
      </w:pPr>
      <w:r w:rsidRPr="00A126B1">
        <w:t>TUPE Risk Premium is used to cover the additional cost associated with the risk of employees transferring on terms which are protected by Employment Regulations</w:t>
      </w:r>
      <w:r w:rsidR="004D13BD" w:rsidRPr="00A126B1">
        <w:t>.</w:t>
      </w:r>
    </w:p>
    <w:p w14:paraId="4AA02123" w14:textId="7BC6FFBD" w:rsidR="00951F66" w:rsidRPr="00A126B1" w:rsidRDefault="00A22034" w:rsidP="00074E85">
      <w:pPr>
        <w:jc w:val="both"/>
      </w:pPr>
      <w:r w:rsidRPr="00A126B1">
        <w:t xml:space="preserve">This value is used to form the </w:t>
      </w:r>
      <w:r w:rsidR="005F575F" w:rsidRPr="00A126B1">
        <w:t>m</w:t>
      </w:r>
      <w:r w:rsidRPr="00A126B1">
        <w:t>onthly TUPE Risk Premium as per the ca</w:t>
      </w:r>
      <w:r w:rsidR="00A635AF">
        <w:t xml:space="preserve">lculation in Call </w:t>
      </w:r>
      <w:proofErr w:type="gramStart"/>
      <w:r w:rsidR="00A635AF">
        <w:t>Off</w:t>
      </w:r>
      <w:proofErr w:type="gramEnd"/>
      <w:r w:rsidR="00A635AF">
        <w:t xml:space="preserve"> Schedule 6A</w:t>
      </w:r>
      <w:r w:rsidRPr="00A126B1">
        <w:t>.</w:t>
      </w:r>
    </w:p>
    <w:p w14:paraId="33B128C1" w14:textId="77777777" w:rsidR="00643532" w:rsidRPr="00A126B1" w:rsidRDefault="00643532" w:rsidP="00074E85">
      <w:pPr>
        <w:jc w:val="both"/>
      </w:pPr>
    </w:p>
    <w:p w14:paraId="2E75408B" w14:textId="77777777" w:rsidR="00B96C39" w:rsidRPr="00A126B1" w:rsidRDefault="00B96C39" w:rsidP="00074E85">
      <w:pPr>
        <w:jc w:val="both"/>
        <w:rPr>
          <w:b/>
          <w:u w:val="single"/>
        </w:rPr>
      </w:pPr>
      <w:r w:rsidRPr="00A126B1">
        <w:rPr>
          <w:b/>
          <w:u w:val="single"/>
        </w:rPr>
        <w:t>Fixed Fee TUPE Risk Premium</w:t>
      </w:r>
    </w:p>
    <w:p w14:paraId="6339D276" w14:textId="77777777" w:rsidR="00B96C39" w:rsidRPr="00A126B1" w:rsidRDefault="00B96C39" w:rsidP="00074E85">
      <w:pPr>
        <w:jc w:val="both"/>
      </w:pPr>
      <w:r w:rsidRPr="00A126B1">
        <w:t>At Further Competition, the Buyer will provide TUPE information as part of the Invitation to Tender documents.</w:t>
      </w:r>
    </w:p>
    <w:p w14:paraId="3C4BDB06" w14:textId="4D9D73E2" w:rsidR="00B96C39" w:rsidRPr="00A126B1" w:rsidRDefault="00B96C39" w:rsidP="00074E85">
      <w:pPr>
        <w:jc w:val="both"/>
      </w:pPr>
      <w:r w:rsidRPr="00A126B1">
        <w:t xml:space="preserve">Upon receipt of this, the Bidder will be required to enter into the </w:t>
      </w:r>
      <w:r w:rsidR="00A22034" w:rsidRPr="00A126B1">
        <w:t xml:space="preserve">Call </w:t>
      </w:r>
      <w:proofErr w:type="gramStart"/>
      <w:r w:rsidR="00A22034" w:rsidRPr="00A126B1">
        <w:t>Of</w:t>
      </w:r>
      <w:r w:rsidR="005F575F" w:rsidRPr="00A126B1">
        <w:t>f</w:t>
      </w:r>
      <w:proofErr w:type="gramEnd"/>
      <w:r w:rsidR="005F575F" w:rsidRPr="00A126B1">
        <w:t xml:space="preserve"> </w:t>
      </w:r>
      <w:r w:rsidRPr="00A126B1">
        <w:t xml:space="preserve">Pricing Matrix the </w:t>
      </w:r>
      <w:r w:rsidR="0004720B" w:rsidRPr="00A126B1">
        <w:t>a</w:t>
      </w:r>
      <w:r w:rsidR="00C96BCA" w:rsidRPr="00A126B1">
        <w:t xml:space="preserve">nnual </w:t>
      </w:r>
      <w:r w:rsidR="00A22034" w:rsidRPr="00A126B1">
        <w:t>monetary value</w:t>
      </w:r>
      <w:r w:rsidRPr="00A126B1">
        <w:t xml:space="preserve"> that they feel is appropriate to be applied to the Total Deliverables value</w:t>
      </w:r>
      <w:r w:rsidR="00A22034" w:rsidRPr="00A126B1">
        <w:t>.</w:t>
      </w:r>
    </w:p>
    <w:p w14:paraId="451E4D12" w14:textId="77777777" w:rsidR="00A22034" w:rsidRPr="00A126B1" w:rsidRDefault="00A22034" w:rsidP="00074E85">
      <w:pPr>
        <w:jc w:val="both"/>
      </w:pPr>
      <w:r w:rsidRPr="00A126B1">
        <w:t>No further changes shall be permitted to this value post award.</w:t>
      </w:r>
    </w:p>
    <w:p w14:paraId="367F87DA" w14:textId="77777777" w:rsidR="00643532" w:rsidRPr="00A126B1" w:rsidRDefault="00643532" w:rsidP="00074E85">
      <w:pPr>
        <w:jc w:val="both"/>
      </w:pPr>
      <w:r w:rsidRPr="00A126B1">
        <w:t>For example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3532" w:rsidRPr="00A126B1" w14:paraId="64DF896D" w14:textId="77777777" w:rsidTr="00BC4F97">
        <w:tc>
          <w:tcPr>
            <w:tcW w:w="9016" w:type="dxa"/>
            <w:gridSpan w:val="2"/>
            <w:vAlign w:val="center"/>
          </w:tcPr>
          <w:p w14:paraId="558B87A4" w14:textId="713AA3A3" w:rsidR="00643532" w:rsidRPr="00A126B1" w:rsidRDefault="00643532" w:rsidP="00074E85">
            <w:pPr>
              <w:jc w:val="center"/>
            </w:pPr>
            <w:r w:rsidRPr="00A126B1">
              <w:t>Table [xx]</w:t>
            </w:r>
            <w:r w:rsidR="00D14DFD" w:rsidRPr="00A126B1">
              <w:t xml:space="preserve"> Call Off Pricing Matrix</w:t>
            </w:r>
          </w:p>
        </w:tc>
      </w:tr>
      <w:tr w:rsidR="00643532" w:rsidRPr="00A126B1" w14:paraId="157A4BB9" w14:textId="77777777" w:rsidTr="00BC4F97">
        <w:tc>
          <w:tcPr>
            <w:tcW w:w="4508" w:type="dxa"/>
            <w:vAlign w:val="center"/>
          </w:tcPr>
          <w:p w14:paraId="6EA7F52F" w14:textId="77777777" w:rsidR="00643532" w:rsidRPr="00A126B1" w:rsidRDefault="00643532" w:rsidP="00074E85">
            <w:pPr>
              <w:jc w:val="both"/>
            </w:pPr>
            <w:r w:rsidRPr="00A126B1">
              <w:t xml:space="preserve">Fixed Fee TUPE Risk Premium </w:t>
            </w:r>
          </w:p>
        </w:tc>
        <w:tc>
          <w:tcPr>
            <w:tcW w:w="4508" w:type="dxa"/>
            <w:vAlign w:val="center"/>
          </w:tcPr>
          <w:p w14:paraId="3C75FD11" w14:textId="77777777" w:rsidR="00643532" w:rsidRPr="00A126B1" w:rsidRDefault="000B601B" w:rsidP="00074E85">
            <w:pPr>
              <w:jc w:val="both"/>
            </w:pPr>
            <w:r w:rsidRPr="00A126B1">
              <w:t>£12</w:t>
            </w:r>
            <w:r w:rsidR="00643532" w:rsidRPr="00A126B1">
              <w:t>0, 000</w:t>
            </w:r>
          </w:p>
        </w:tc>
      </w:tr>
    </w:tbl>
    <w:p w14:paraId="0FB7A3D2" w14:textId="77777777" w:rsidR="00643532" w:rsidRPr="00A126B1" w:rsidRDefault="00643532" w:rsidP="00074E85">
      <w:pPr>
        <w:jc w:val="both"/>
      </w:pPr>
    </w:p>
    <w:p w14:paraId="131457D4" w14:textId="77777777" w:rsidR="00643532" w:rsidRPr="00A126B1" w:rsidRDefault="00643532" w:rsidP="00074E85">
      <w:pPr>
        <w:jc w:val="both"/>
      </w:pPr>
      <w:r w:rsidRPr="00A126B1">
        <w:t xml:space="preserve">Fixed Fee TUPE Risk Premium = </w:t>
      </w:r>
      <w:r w:rsidR="000B601B" w:rsidRPr="00A126B1">
        <w:t>£120,000</w:t>
      </w:r>
    </w:p>
    <w:p w14:paraId="0E7A1DC3" w14:textId="77777777" w:rsidR="00643532" w:rsidRPr="00A126B1" w:rsidRDefault="00643532" w:rsidP="00074E85">
      <w:pPr>
        <w:jc w:val="both"/>
      </w:pPr>
      <w:r w:rsidRPr="00A126B1">
        <w:t xml:space="preserve">In this example the Monthly TUPE Risk Premium would be </w:t>
      </w:r>
      <w:r w:rsidR="00637B1E" w:rsidRPr="00A126B1">
        <w:t>£</w:t>
      </w:r>
      <w:r w:rsidR="000B601B" w:rsidRPr="00A126B1">
        <w:t>10,000 (£120,000 / 12 = £10,000)</w:t>
      </w:r>
    </w:p>
    <w:p w14:paraId="7DD468B9" w14:textId="77777777" w:rsidR="00643532" w:rsidRPr="00A126B1" w:rsidRDefault="00643532" w:rsidP="00074E85">
      <w:pPr>
        <w:jc w:val="both"/>
      </w:pPr>
    </w:p>
    <w:p w14:paraId="58C28BD3" w14:textId="77777777" w:rsidR="00643532" w:rsidRPr="00A126B1" w:rsidRDefault="00643532" w:rsidP="00074E85">
      <w:pPr>
        <w:jc w:val="both"/>
        <w:rPr>
          <w:b/>
          <w:u w:val="single"/>
        </w:rPr>
      </w:pPr>
      <w:r w:rsidRPr="00A126B1">
        <w:rPr>
          <w:b/>
          <w:u w:val="single"/>
        </w:rPr>
        <w:t>Further Competition TUPE Risk Premium</w:t>
      </w:r>
    </w:p>
    <w:p w14:paraId="3A7AF8FE" w14:textId="77777777" w:rsidR="00643532" w:rsidRPr="00A126B1" w:rsidRDefault="00643532" w:rsidP="00074E85">
      <w:pPr>
        <w:jc w:val="both"/>
      </w:pPr>
      <w:r w:rsidRPr="00A126B1">
        <w:t>At Further Competition, the Buyer will provide TUPE information as part of the Invitation to Tender documents.</w:t>
      </w:r>
    </w:p>
    <w:p w14:paraId="1AAEEBDD" w14:textId="22997781" w:rsidR="00643532" w:rsidRPr="00A126B1" w:rsidRDefault="00643532" w:rsidP="00074E85">
      <w:pPr>
        <w:jc w:val="both"/>
      </w:pPr>
      <w:r w:rsidRPr="00A126B1">
        <w:t xml:space="preserve">Upon receipt of this, the Bidder will be required to enter into the Call </w:t>
      </w:r>
      <w:proofErr w:type="gramStart"/>
      <w:r w:rsidRPr="00A126B1">
        <w:t>O</w:t>
      </w:r>
      <w:r w:rsidR="005F575F" w:rsidRPr="00A126B1">
        <w:t>f</w:t>
      </w:r>
      <w:r w:rsidRPr="00A126B1">
        <w:t>f</w:t>
      </w:r>
      <w:proofErr w:type="gramEnd"/>
      <w:r w:rsidRPr="00A126B1">
        <w:t xml:space="preserve"> Pricing Matrix the</w:t>
      </w:r>
      <w:r w:rsidR="0004720B" w:rsidRPr="00A126B1">
        <w:t xml:space="preserve"> annual</w:t>
      </w:r>
      <w:r w:rsidRPr="00A126B1">
        <w:t xml:space="preserve"> monetary value that they feel is appropriate to be applied to the Total Deliverables value.</w:t>
      </w:r>
    </w:p>
    <w:p w14:paraId="439B2A9E" w14:textId="26608FE5" w:rsidR="00643532" w:rsidRPr="00A126B1" w:rsidRDefault="00643532" w:rsidP="00074E85">
      <w:pPr>
        <w:jc w:val="both"/>
      </w:pPr>
      <w:r w:rsidRPr="00A126B1">
        <w:t xml:space="preserve">Post award there will be an opportunity for the Successful Supplier to request a TUPE Risk Premium Adjustment for the Buyer to consider as per the </w:t>
      </w:r>
      <w:r w:rsidRPr="00A635AF">
        <w:t xml:space="preserve">process in </w:t>
      </w:r>
      <w:r w:rsidR="00A635AF" w:rsidRPr="00A635AF">
        <w:t>paragraph 1</w:t>
      </w:r>
      <w:r w:rsidRPr="00A126B1">
        <w:t xml:space="preserve"> </w:t>
      </w:r>
      <w:r w:rsidRPr="00A635AF">
        <w:t>of</w:t>
      </w:r>
      <w:r w:rsidRPr="00A126B1">
        <w:t xml:space="preserve"> Call </w:t>
      </w:r>
      <w:proofErr w:type="gramStart"/>
      <w:r w:rsidRPr="00A126B1">
        <w:t>Off</w:t>
      </w:r>
      <w:proofErr w:type="gramEnd"/>
      <w:r w:rsidRPr="00A126B1">
        <w:t xml:space="preserve"> Schedule 6</w:t>
      </w:r>
      <w:r w:rsidR="00A635AF">
        <w:t>A</w:t>
      </w:r>
    </w:p>
    <w:p w14:paraId="32BEC51E" w14:textId="6BBC93AD" w:rsidR="00B617D6" w:rsidRPr="00A126B1" w:rsidRDefault="00B617D6" w:rsidP="00074E85">
      <w:pPr>
        <w:jc w:val="both"/>
      </w:pPr>
      <w:r w:rsidRPr="00A126B1">
        <w:t>Upon completion of this process, the agreed</w:t>
      </w:r>
      <w:r w:rsidR="005F575F" w:rsidRPr="00A126B1">
        <w:t xml:space="preserve"> Further Competition</w:t>
      </w:r>
      <w:r w:rsidRPr="00A126B1">
        <w:t xml:space="preserve"> TUPE Risk Premium cost is used to form the monthly payment as per th</w:t>
      </w:r>
      <w:r w:rsidR="00A635AF">
        <w:t xml:space="preserve">e process in Call </w:t>
      </w:r>
      <w:proofErr w:type="gramStart"/>
      <w:r w:rsidR="00A635AF">
        <w:t>Off</w:t>
      </w:r>
      <w:proofErr w:type="gramEnd"/>
      <w:r w:rsidR="00A635AF">
        <w:t xml:space="preserve"> Schedule 6A</w:t>
      </w:r>
    </w:p>
    <w:p w14:paraId="5B9CE1F2" w14:textId="4C05091C" w:rsidR="00B617D6" w:rsidRPr="00A126B1" w:rsidRDefault="00B617D6" w:rsidP="00074E85">
      <w:pPr>
        <w:jc w:val="both"/>
      </w:pPr>
      <w:r w:rsidRPr="00A126B1">
        <w:t>If the successful Supplier does not request an adjustment, the price submitted as part of the Further Competition is used to form the monthly payment as per th</w:t>
      </w:r>
      <w:r w:rsidR="00A635AF">
        <w:t xml:space="preserve">e process in Call </w:t>
      </w:r>
      <w:proofErr w:type="gramStart"/>
      <w:r w:rsidR="00A635AF">
        <w:t>Off</w:t>
      </w:r>
      <w:proofErr w:type="gramEnd"/>
      <w:r w:rsidR="00A635AF">
        <w:t xml:space="preserve"> Schedule 6A</w:t>
      </w:r>
    </w:p>
    <w:p w14:paraId="2C94D6C9" w14:textId="77777777" w:rsidR="00637B1E" w:rsidRPr="00A126B1" w:rsidRDefault="00637B1E" w:rsidP="00074E85">
      <w:pPr>
        <w:jc w:val="both"/>
      </w:pPr>
      <w:r w:rsidRPr="00A126B1">
        <w:t xml:space="preserve">For example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7B1E" w:rsidRPr="00A126B1" w14:paraId="629FDF34" w14:textId="77777777" w:rsidTr="00BC4F97">
        <w:tc>
          <w:tcPr>
            <w:tcW w:w="9016" w:type="dxa"/>
            <w:gridSpan w:val="2"/>
            <w:vAlign w:val="center"/>
          </w:tcPr>
          <w:p w14:paraId="650096A3" w14:textId="71A49547" w:rsidR="00637B1E" w:rsidRPr="00A126B1" w:rsidRDefault="00637B1E" w:rsidP="00124FD9">
            <w:pPr>
              <w:jc w:val="center"/>
            </w:pPr>
            <w:r w:rsidRPr="00A126B1">
              <w:t>Table [xx]</w:t>
            </w:r>
            <w:r w:rsidR="00D14DFD" w:rsidRPr="00A126B1">
              <w:t xml:space="preserve"> Call Off Pricing Matrix</w:t>
            </w:r>
          </w:p>
        </w:tc>
      </w:tr>
      <w:tr w:rsidR="00637B1E" w:rsidRPr="00A126B1" w14:paraId="26D25BA4" w14:textId="77777777" w:rsidTr="00BC4F97">
        <w:tc>
          <w:tcPr>
            <w:tcW w:w="4508" w:type="dxa"/>
            <w:vAlign w:val="center"/>
          </w:tcPr>
          <w:p w14:paraId="2A42AEA0" w14:textId="77777777" w:rsidR="00637B1E" w:rsidRPr="00A126B1" w:rsidRDefault="000B601B" w:rsidP="00074E85">
            <w:pPr>
              <w:jc w:val="both"/>
            </w:pPr>
            <w:r w:rsidRPr="00A126B1">
              <w:t xml:space="preserve">Further Competition </w:t>
            </w:r>
            <w:r w:rsidR="00637B1E" w:rsidRPr="00A126B1">
              <w:t xml:space="preserve">TUPE Risk Premium </w:t>
            </w:r>
          </w:p>
        </w:tc>
        <w:tc>
          <w:tcPr>
            <w:tcW w:w="4508" w:type="dxa"/>
            <w:vAlign w:val="center"/>
          </w:tcPr>
          <w:p w14:paraId="5B31F6B5" w14:textId="77777777" w:rsidR="00637B1E" w:rsidRPr="00A126B1" w:rsidRDefault="00637B1E" w:rsidP="00074E85">
            <w:pPr>
              <w:jc w:val="both"/>
            </w:pPr>
            <w:r w:rsidRPr="00A126B1">
              <w:t>£</w:t>
            </w:r>
            <w:r w:rsidR="000B601B" w:rsidRPr="00A126B1">
              <w:t>10</w:t>
            </w:r>
            <w:r w:rsidRPr="00A126B1">
              <w:t>0, 000</w:t>
            </w:r>
          </w:p>
        </w:tc>
      </w:tr>
    </w:tbl>
    <w:p w14:paraId="6F126CE8" w14:textId="77777777" w:rsidR="00637B1E" w:rsidRPr="00A126B1" w:rsidRDefault="00637B1E" w:rsidP="00074E85">
      <w:pPr>
        <w:jc w:val="both"/>
      </w:pPr>
    </w:p>
    <w:p w14:paraId="30E8E151" w14:textId="77777777" w:rsidR="00637B1E" w:rsidRPr="00A126B1" w:rsidRDefault="00637B1E" w:rsidP="00074E85">
      <w:pPr>
        <w:jc w:val="both"/>
      </w:pPr>
      <w:r w:rsidRPr="00A126B1">
        <w:t>Post Award Adjustment the Supplier provides an updated calculation</w:t>
      </w:r>
      <w:r w:rsidR="000B601B" w:rsidRPr="00A126B1">
        <w:t xml:space="preserve"> of £120,000</w:t>
      </w:r>
      <w:r w:rsidRPr="00A126B1">
        <w:t xml:space="preserve"> (along with evidence of </w:t>
      </w:r>
      <w:r w:rsidR="000B601B" w:rsidRPr="00A126B1">
        <w:t xml:space="preserve">the </w:t>
      </w:r>
      <w:r w:rsidRPr="00A126B1">
        <w:t>inaccuracie</w:t>
      </w:r>
      <w:r w:rsidR="000B601B" w:rsidRPr="00A126B1">
        <w:t xml:space="preserve">s) which is agreed by the Buyer </w:t>
      </w:r>
    </w:p>
    <w:p w14:paraId="583C4796" w14:textId="00D50ABE" w:rsidR="00637B1E" w:rsidRPr="00A126B1" w:rsidRDefault="00637B1E" w:rsidP="00074E85">
      <w:pPr>
        <w:jc w:val="both"/>
      </w:pPr>
      <w:r w:rsidRPr="00A126B1">
        <w:lastRenderedPageBreak/>
        <w:t>In this example the Monthly TUPE Risk Premium would be £</w:t>
      </w:r>
      <w:r w:rsidR="000B601B" w:rsidRPr="00A126B1">
        <w:t>10,000 (£120,000 / 12 = £10,000)</w:t>
      </w:r>
    </w:p>
    <w:p w14:paraId="1B9333B7" w14:textId="1F1E81F1" w:rsidR="00637B1E" w:rsidRPr="00A126B1" w:rsidRDefault="0042361C" w:rsidP="00074E85">
      <w:pPr>
        <w:jc w:val="both"/>
      </w:pPr>
      <w:r w:rsidRPr="00A126B1">
        <w:t>On agreement of the Further Competition TUPE Risk Premium the</w:t>
      </w:r>
      <w:r w:rsidR="00637B1E" w:rsidRPr="00A126B1">
        <w:t xml:space="preserve"> </w:t>
      </w:r>
      <w:r w:rsidR="00637B1E" w:rsidRPr="00A126B1">
        <w:rPr>
          <w:b/>
        </w:rPr>
        <w:t>TUPE Risk Premium Average</w:t>
      </w:r>
      <w:r w:rsidR="00637B1E" w:rsidRPr="00A126B1">
        <w:t xml:space="preserve"> is formed</w:t>
      </w:r>
      <w:r w:rsidR="00C96BCA" w:rsidRPr="00A126B1">
        <w:t xml:space="preserve"> using the following calculations</w:t>
      </w:r>
    </w:p>
    <w:p w14:paraId="7933AE5F" w14:textId="77777777" w:rsidR="00C96BCA" w:rsidRPr="00A126B1" w:rsidRDefault="00C96BCA" w:rsidP="00074E85">
      <w:pPr>
        <w:jc w:val="both"/>
        <w:rPr>
          <w:i/>
        </w:rPr>
      </w:pPr>
      <w:r w:rsidRPr="00BA7C10">
        <w:rPr>
          <w:i/>
        </w:rPr>
        <w:t>Further Competition TUPE Risk Premium / Lower of, Labour Count or TUPE count</w:t>
      </w:r>
    </w:p>
    <w:p w14:paraId="4EB569DF" w14:textId="77777777" w:rsidR="00C96BCA" w:rsidRPr="00A126B1" w:rsidRDefault="00C96BCA" w:rsidP="00074E85">
      <w:pPr>
        <w:jc w:val="both"/>
      </w:pPr>
      <w:r w:rsidRPr="00A126B1">
        <w:t>Labour Count – means the total number of Transferring Former Supplier Employees and/or Transferring Employer Employees identified in the Suppliers solution;</w:t>
      </w:r>
    </w:p>
    <w:p w14:paraId="20AB777D" w14:textId="77777777" w:rsidR="00C96BCA" w:rsidRPr="00A126B1" w:rsidRDefault="00C96BCA" w:rsidP="00074E85">
      <w:pPr>
        <w:jc w:val="both"/>
      </w:pPr>
      <w:r w:rsidRPr="00A126B1">
        <w:t>TUPE Count – means the total number of Transferring Former Supplier Employees and/or Transferring Employer Employees identified in the TUPE Information;</w:t>
      </w:r>
    </w:p>
    <w:p w14:paraId="6D13CA54" w14:textId="77777777" w:rsidR="00C96BCA" w:rsidRPr="00A126B1" w:rsidRDefault="00C96BCA" w:rsidP="00074E85">
      <w:pPr>
        <w:jc w:val="both"/>
      </w:pPr>
      <w:r w:rsidRPr="00A126B1">
        <w:t>In this example the Labour Count is 50 and the TUPE count is 25 and therefore the TUPE Count would be used.</w:t>
      </w:r>
    </w:p>
    <w:p w14:paraId="2B45E324" w14:textId="77777777" w:rsidR="00C96BCA" w:rsidRPr="00A126B1" w:rsidRDefault="000B601B" w:rsidP="00074E85">
      <w:pPr>
        <w:jc w:val="both"/>
      </w:pPr>
      <w:r w:rsidRPr="00BA7C10">
        <w:t>£12</w:t>
      </w:r>
      <w:r w:rsidR="00C96BCA" w:rsidRPr="00BA7C10">
        <w:t>0,000 / 25 = £</w:t>
      </w:r>
      <w:r w:rsidRPr="00BA7C10">
        <w:t>4,800</w:t>
      </w:r>
      <w:r w:rsidR="0004720B" w:rsidRPr="00BA7C10">
        <w:t xml:space="preserve"> (This is the cost associated with each individual in the TUPE count per year)</w:t>
      </w:r>
    </w:p>
    <w:p w14:paraId="3327A1D6" w14:textId="44A66F33" w:rsidR="0004720B" w:rsidRPr="00A126B1" w:rsidRDefault="0004720B" w:rsidP="00074E85">
      <w:pPr>
        <w:jc w:val="both"/>
      </w:pPr>
      <w:r w:rsidRPr="00A635AF">
        <w:t>Theref</w:t>
      </w:r>
      <w:r w:rsidR="00BA7C10">
        <w:t>ore, as described in paragraph 1</w:t>
      </w:r>
      <w:r w:rsidRPr="00A635AF">
        <w:t xml:space="preserve">.3 of Call </w:t>
      </w:r>
      <w:proofErr w:type="gramStart"/>
      <w:r w:rsidRPr="00A635AF">
        <w:t>Off</w:t>
      </w:r>
      <w:proofErr w:type="gramEnd"/>
      <w:r w:rsidRPr="00A635AF">
        <w:t xml:space="preserve"> Schedule 6</w:t>
      </w:r>
      <w:r w:rsidR="00A635AF" w:rsidRPr="00A635AF">
        <w:t>A</w:t>
      </w:r>
      <w:r w:rsidRPr="00A635AF">
        <w:t>, if 10 people from the TUPE count cease</w:t>
      </w:r>
      <w:r w:rsidR="000B601B" w:rsidRPr="00A635AF">
        <w:t xml:space="preserve"> to be employed on the</w:t>
      </w:r>
      <w:r w:rsidRPr="00A635AF">
        <w:t xml:space="preserve"> Contract</w:t>
      </w:r>
      <w:r w:rsidR="000B601B" w:rsidRPr="00A635AF">
        <w:t xml:space="preserve"> anniversary £48</w:t>
      </w:r>
      <w:r w:rsidRPr="00A635AF">
        <w:t>,000 is removed from the Further Competition TUPE Risk Premium and forms an adjusted value of £</w:t>
      </w:r>
      <w:r w:rsidR="000B601B" w:rsidRPr="00A635AF">
        <w:t>72,000</w:t>
      </w:r>
    </w:p>
    <w:p w14:paraId="12786CB5" w14:textId="77777777" w:rsidR="0004720B" w:rsidRPr="00A126B1" w:rsidRDefault="0004720B" w:rsidP="00074E85">
      <w:pPr>
        <w:jc w:val="both"/>
      </w:pPr>
      <w:r w:rsidRPr="00A126B1">
        <w:t xml:space="preserve">The updated Monthly TUPE Risk Premium would be </w:t>
      </w:r>
      <w:r w:rsidR="000B601B" w:rsidRPr="00A126B1">
        <w:t>£6,000</w:t>
      </w:r>
    </w:p>
    <w:p w14:paraId="30EF06B0" w14:textId="5A924A06" w:rsidR="000B601B" w:rsidRPr="00223D09" w:rsidRDefault="00124FD9" w:rsidP="00074E85">
      <w:pPr>
        <w:jc w:val="both"/>
        <w:rPr>
          <w:i/>
        </w:rPr>
      </w:pPr>
      <w:r w:rsidRPr="00A635AF">
        <w:rPr>
          <w:i/>
        </w:rPr>
        <w:t xml:space="preserve">Please note, as </w:t>
      </w:r>
      <w:r w:rsidR="00BA7C10">
        <w:rPr>
          <w:i/>
        </w:rPr>
        <w:t>per paragraph 1</w:t>
      </w:r>
      <w:r w:rsidRPr="00A635AF">
        <w:rPr>
          <w:i/>
        </w:rPr>
        <w:t>,</w:t>
      </w:r>
      <w:r w:rsidR="000B601B" w:rsidRPr="00A126B1">
        <w:rPr>
          <w:i/>
        </w:rPr>
        <w:t xml:space="preserve"> Call </w:t>
      </w:r>
      <w:proofErr w:type="gramStart"/>
      <w:r w:rsidR="000B601B" w:rsidRPr="00A126B1">
        <w:rPr>
          <w:i/>
        </w:rPr>
        <w:t>Off</w:t>
      </w:r>
      <w:proofErr w:type="gramEnd"/>
      <w:r w:rsidR="000B601B" w:rsidRPr="00A126B1">
        <w:rPr>
          <w:i/>
        </w:rPr>
        <w:t xml:space="preserve"> Schedule</w:t>
      </w:r>
      <w:r w:rsidR="0042361C" w:rsidRPr="00A126B1">
        <w:rPr>
          <w:i/>
        </w:rPr>
        <w:t xml:space="preserve"> 6</w:t>
      </w:r>
      <w:r w:rsidR="00A635AF">
        <w:rPr>
          <w:i/>
        </w:rPr>
        <w:t>A</w:t>
      </w:r>
      <w:r w:rsidR="0042361C" w:rsidRPr="00A126B1">
        <w:rPr>
          <w:i/>
        </w:rPr>
        <w:t>,</w:t>
      </w:r>
      <w:r w:rsidR="000B601B" w:rsidRPr="00A126B1">
        <w:rPr>
          <w:i/>
        </w:rPr>
        <w:t xml:space="preserve"> if an employee ceases to be employed part </w:t>
      </w:r>
      <w:r w:rsidR="004E20EC" w:rsidRPr="00A126B1">
        <w:rPr>
          <w:i/>
        </w:rPr>
        <w:t>way through the year the TUPE Risk Premium Average allocated to that individual would be deducted on a pro-rata basis</w:t>
      </w:r>
      <w:r w:rsidR="0042361C" w:rsidRPr="00A126B1">
        <w:rPr>
          <w:i/>
        </w:rPr>
        <w:t>.</w:t>
      </w:r>
    </w:p>
    <w:p w14:paraId="5CE06AD9" w14:textId="77777777" w:rsidR="00637B1E" w:rsidRPr="00223D09" w:rsidRDefault="00637B1E" w:rsidP="00074E85">
      <w:pPr>
        <w:jc w:val="both"/>
      </w:pPr>
    </w:p>
    <w:p w14:paraId="286FE9AA" w14:textId="77777777" w:rsidR="00637B1E" w:rsidRPr="00223D09" w:rsidRDefault="00637B1E" w:rsidP="00074E85">
      <w:pPr>
        <w:jc w:val="both"/>
      </w:pPr>
    </w:p>
    <w:sectPr w:rsidR="00637B1E" w:rsidRPr="00223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8A"/>
    <w:rsid w:val="0004720B"/>
    <w:rsid w:val="00074E85"/>
    <w:rsid w:val="000B601B"/>
    <w:rsid w:val="00124FD9"/>
    <w:rsid w:val="001D11F0"/>
    <w:rsid w:val="00223D09"/>
    <w:rsid w:val="0042361C"/>
    <w:rsid w:val="004D13BD"/>
    <w:rsid w:val="004E20EC"/>
    <w:rsid w:val="005F575F"/>
    <w:rsid w:val="0062427E"/>
    <w:rsid w:val="00637B1E"/>
    <w:rsid w:val="00643532"/>
    <w:rsid w:val="006B76B3"/>
    <w:rsid w:val="006E68C2"/>
    <w:rsid w:val="007626D4"/>
    <w:rsid w:val="008A4601"/>
    <w:rsid w:val="00951F66"/>
    <w:rsid w:val="00A07E42"/>
    <w:rsid w:val="00A126B1"/>
    <w:rsid w:val="00A22034"/>
    <w:rsid w:val="00A635AF"/>
    <w:rsid w:val="00B617D6"/>
    <w:rsid w:val="00B96C39"/>
    <w:rsid w:val="00BA7C10"/>
    <w:rsid w:val="00C96BCA"/>
    <w:rsid w:val="00CA7C59"/>
    <w:rsid w:val="00CF2721"/>
    <w:rsid w:val="00D14DFD"/>
    <w:rsid w:val="00D466DF"/>
    <w:rsid w:val="00F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6AE5"/>
  <w15:chartTrackingRefBased/>
  <w15:docId w15:val="{96058D14-55F3-4428-A462-8C0B911A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156D-F2BD-4B09-950A-38797B88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Bodell</dc:creator>
  <cp:keywords/>
  <dc:description/>
  <cp:lastModifiedBy>Becky Leftwich</cp:lastModifiedBy>
  <cp:revision>2</cp:revision>
  <dcterms:created xsi:type="dcterms:W3CDTF">2018-10-11T10:53:00Z</dcterms:created>
  <dcterms:modified xsi:type="dcterms:W3CDTF">2018-10-11T10:53:00Z</dcterms:modified>
</cp:coreProperties>
</file>